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D75" w:rsidRPr="00BC03E8" w:rsidRDefault="006B5F2A" w:rsidP="006312FB">
      <w:pPr>
        <w:tabs>
          <w:tab w:val="left" w:pos="3510"/>
          <w:tab w:val="left" w:pos="6135"/>
        </w:tabs>
        <w:spacing w:before="2" w:line="110" w:lineRule="exact"/>
        <w:rPr>
          <w:rFonts w:asciiTheme="majorHAnsi" w:hAnsiTheme="majorHAnsi"/>
          <w:sz w:val="11"/>
          <w:szCs w:val="11"/>
        </w:rPr>
      </w:pPr>
      <w:bookmarkStart w:id="0" w:name="_GoBack"/>
      <w:bookmarkEnd w:id="0"/>
      <w:r w:rsidRPr="00BC03E8">
        <w:rPr>
          <w:rFonts w:asciiTheme="majorHAnsi" w:hAnsiTheme="majorHAnsi"/>
          <w:sz w:val="11"/>
          <w:szCs w:val="11"/>
        </w:rPr>
        <w:t xml:space="preserve">  </w:t>
      </w:r>
      <w:r w:rsidR="00275D75" w:rsidRPr="00BC03E8">
        <w:rPr>
          <w:rFonts w:asciiTheme="majorHAnsi" w:hAnsiTheme="majorHAnsi"/>
          <w:sz w:val="11"/>
          <w:szCs w:val="11"/>
        </w:rPr>
        <w:tab/>
      </w:r>
    </w:p>
    <w:p w:rsidR="005736CE" w:rsidRPr="00BC03E8" w:rsidRDefault="005736CE" w:rsidP="006312FB">
      <w:pPr>
        <w:tabs>
          <w:tab w:val="left" w:pos="3510"/>
          <w:tab w:val="left" w:pos="6135"/>
        </w:tabs>
        <w:spacing w:before="2" w:line="110" w:lineRule="exact"/>
        <w:rPr>
          <w:rFonts w:asciiTheme="majorHAnsi" w:hAnsiTheme="majorHAnsi"/>
          <w:sz w:val="11"/>
          <w:szCs w:val="11"/>
        </w:rPr>
      </w:pPr>
    </w:p>
    <w:p w:rsidR="005736CE" w:rsidRPr="00BC03E8" w:rsidRDefault="005736CE" w:rsidP="006312FB">
      <w:pPr>
        <w:tabs>
          <w:tab w:val="left" w:pos="3510"/>
          <w:tab w:val="left" w:pos="6135"/>
        </w:tabs>
        <w:spacing w:before="2" w:line="110" w:lineRule="exact"/>
        <w:rPr>
          <w:rFonts w:asciiTheme="majorHAnsi" w:hAnsiTheme="majorHAnsi"/>
          <w:sz w:val="11"/>
          <w:szCs w:val="11"/>
        </w:rPr>
      </w:pPr>
    </w:p>
    <w:p w:rsidR="005736CE" w:rsidRPr="00BC03E8" w:rsidRDefault="005736CE" w:rsidP="006312FB">
      <w:pPr>
        <w:tabs>
          <w:tab w:val="left" w:pos="3510"/>
          <w:tab w:val="left" w:pos="6135"/>
        </w:tabs>
        <w:spacing w:before="2" w:line="110" w:lineRule="exact"/>
        <w:rPr>
          <w:rFonts w:asciiTheme="majorHAnsi" w:hAnsiTheme="majorHAnsi"/>
          <w:sz w:val="11"/>
          <w:szCs w:val="11"/>
        </w:rPr>
      </w:pPr>
    </w:p>
    <w:p w:rsidR="005736CE" w:rsidRPr="00BC03E8" w:rsidRDefault="005736CE" w:rsidP="006312FB">
      <w:pPr>
        <w:tabs>
          <w:tab w:val="left" w:pos="3510"/>
          <w:tab w:val="left" w:pos="6135"/>
        </w:tabs>
        <w:spacing w:before="2" w:line="110" w:lineRule="exact"/>
        <w:rPr>
          <w:rFonts w:asciiTheme="majorHAnsi" w:hAnsiTheme="majorHAnsi"/>
          <w:sz w:val="11"/>
          <w:szCs w:val="11"/>
        </w:rPr>
      </w:pPr>
      <w:r w:rsidRPr="00BC03E8">
        <w:rPr>
          <w:rFonts w:asciiTheme="majorHAnsi" w:hAnsiTheme="majorHAnsi"/>
          <w:noProof/>
        </w:rPr>
        <w:drawing>
          <wp:anchor distT="0" distB="0" distL="114300" distR="114300" simplePos="0" relativeHeight="251658240" behindDoc="1" locked="0" layoutInCell="1" allowOverlap="1" wp14:anchorId="51E787C1" wp14:editId="3A4FD35A">
            <wp:simplePos x="0" y="0"/>
            <wp:positionH relativeFrom="margin">
              <wp:align>right</wp:align>
            </wp:positionH>
            <wp:positionV relativeFrom="paragraph">
              <wp:posOffset>2540</wp:posOffset>
            </wp:positionV>
            <wp:extent cx="2664460" cy="1658490"/>
            <wp:effectExtent l="0" t="0" r="2540" b="0"/>
            <wp:wrapNone/>
            <wp:docPr id="2" name="Picture 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4"/>
                    <pic:cNvPicPr>
                      <a:picLocks noChangeAspect="1" noChangeArrowheads="1"/>
                    </pic:cNvPicPr>
                  </pic:nvPicPr>
                  <pic:blipFill>
                    <a:blip r:embed="rId8" cstate="print"/>
                    <a:srcRect/>
                    <a:stretch>
                      <a:fillRect/>
                    </a:stretch>
                  </pic:blipFill>
                  <pic:spPr bwMode="auto">
                    <a:xfrm>
                      <a:off x="0" y="0"/>
                      <a:ext cx="2664460" cy="16584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736CE" w:rsidRPr="00BC03E8" w:rsidRDefault="005736CE" w:rsidP="006312FB">
      <w:pPr>
        <w:tabs>
          <w:tab w:val="left" w:pos="3510"/>
          <w:tab w:val="left" w:pos="6135"/>
        </w:tabs>
        <w:spacing w:before="2" w:line="110" w:lineRule="exact"/>
        <w:rPr>
          <w:rFonts w:asciiTheme="majorHAnsi" w:hAnsiTheme="majorHAnsi"/>
          <w:sz w:val="11"/>
          <w:szCs w:val="11"/>
        </w:rPr>
      </w:pPr>
    </w:p>
    <w:p w:rsidR="005736CE" w:rsidRPr="00BC03E8" w:rsidRDefault="005736CE" w:rsidP="006312FB">
      <w:pPr>
        <w:tabs>
          <w:tab w:val="left" w:pos="3510"/>
          <w:tab w:val="left" w:pos="6135"/>
        </w:tabs>
        <w:spacing w:before="2" w:line="110" w:lineRule="exact"/>
        <w:rPr>
          <w:rFonts w:asciiTheme="majorHAnsi" w:hAnsiTheme="majorHAnsi"/>
        </w:rPr>
      </w:pPr>
    </w:p>
    <w:p w:rsidR="004C241D" w:rsidRPr="00BC03E8" w:rsidRDefault="00275D75" w:rsidP="00275D75">
      <w:pPr>
        <w:tabs>
          <w:tab w:val="left" w:pos="1305"/>
        </w:tabs>
        <w:rPr>
          <w:rFonts w:asciiTheme="majorHAnsi" w:hAnsiTheme="majorHAnsi"/>
          <w:sz w:val="20"/>
          <w:szCs w:val="20"/>
        </w:rPr>
      </w:pPr>
      <w:r w:rsidRPr="00BC03E8">
        <w:rPr>
          <w:rFonts w:asciiTheme="majorHAnsi" w:hAnsiTheme="majorHAnsi"/>
        </w:rPr>
        <w:tab/>
      </w:r>
      <w:r w:rsidR="008F0CF7" w:rsidRPr="00BC03E8">
        <w:rPr>
          <w:rFonts w:asciiTheme="majorHAnsi" w:hAnsiTheme="majorHAnsi"/>
          <w:noProof/>
        </w:rPr>
        <w:drawing>
          <wp:inline distT="0" distB="0" distL="0" distR="0" wp14:anchorId="236BEE2D" wp14:editId="7E9CFCF3">
            <wp:extent cx="1219200" cy="1168400"/>
            <wp:effectExtent l="2540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1219200" cy="1168400"/>
                    </a:xfrm>
                    <a:prstGeom prst="rect">
                      <a:avLst/>
                    </a:prstGeom>
                    <a:noFill/>
                    <a:ln w="9525">
                      <a:noFill/>
                      <a:miter lim="800000"/>
                      <a:headEnd/>
                      <a:tailEnd/>
                    </a:ln>
                  </pic:spPr>
                </pic:pic>
              </a:graphicData>
            </a:graphic>
          </wp:inline>
        </w:drawing>
      </w:r>
    </w:p>
    <w:p w:rsidR="004C241D" w:rsidRPr="00BC03E8" w:rsidRDefault="004C241D">
      <w:pPr>
        <w:spacing w:before="4" w:line="100" w:lineRule="exact"/>
        <w:rPr>
          <w:rFonts w:asciiTheme="majorHAnsi" w:hAnsiTheme="majorHAnsi"/>
          <w:sz w:val="10"/>
          <w:szCs w:val="10"/>
        </w:rPr>
      </w:pPr>
    </w:p>
    <w:p w:rsidR="004C241D" w:rsidRPr="00BC03E8" w:rsidRDefault="004C241D">
      <w:pPr>
        <w:spacing w:line="200" w:lineRule="exact"/>
        <w:rPr>
          <w:rFonts w:asciiTheme="majorHAnsi" w:hAnsiTheme="majorHAnsi"/>
          <w:sz w:val="20"/>
          <w:szCs w:val="20"/>
        </w:rPr>
      </w:pPr>
    </w:p>
    <w:p w:rsidR="004C241D" w:rsidRPr="00BC03E8" w:rsidRDefault="004C241D">
      <w:pPr>
        <w:spacing w:line="200" w:lineRule="exact"/>
        <w:rPr>
          <w:rFonts w:asciiTheme="majorHAnsi" w:hAnsiTheme="majorHAnsi"/>
          <w:sz w:val="20"/>
          <w:szCs w:val="20"/>
        </w:rPr>
      </w:pPr>
    </w:p>
    <w:p w:rsidR="004C241D" w:rsidRPr="00BC03E8" w:rsidRDefault="004C241D">
      <w:pPr>
        <w:spacing w:line="200" w:lineRule="exact"/>
        <w:rPr>
          <w:rFonts w:asciiTheme="majorHAnsi" w:hAnsiTheme="majorHAnsi"/>
          <w:sz w:val="20"/>
          <w:szCs w:val="20"/>
        </w:rPr>
      </w:pPr>
    </w:p>
    <w:p w:rsidR="004C241D" w:rsidRPr="00BC03E8" w:rsidRDefault="004C241D">
      <w:pPr>
        <w:spacing w:line="200" w:lineRule="exact"/>
        <w:rPr>
          <w:rFonts w:asciiTheme="majorHAnsi" w:hAnsiTheme="majorHAnsi"/>
          <w:sz w:val="20"/>
          <w:szCs w:val="20"/>
        </w:rPr>
      </w:pPr>
    </w:p>
    <w:p w:rsidR="004C241D" w:rsidRPr="00BC03E8" w:rsidRDefault="004C241D">
      <w:pPr>
        <w:spacing w:line="200" w:lineRule="exact"/>
        <w:rPr>
          <w:rFonts w:asciiTheme="majorHAnsi" w:hAnsiTheme="majorHAnsi"/>
          <w:sz w:val="20"/>
          <w:szCs w:val="20"/>
        </w:rPr>
      </w:pPr>
    </w:p>
    <w:p w:rsidR="004C241D" w:rsidRPr="00BC03E8" w:rsidRDefault="004C241D">
      <w:pPr>
        <w:spacing w:line="200" w:lineRule="exact"/>
        <w:rPr>
          <w:rFonts w:asciiTheme="majorHAnsi" w:hAnsiTheme="majorHAnsi"/>
          <w:sz w:val="20"/>
          <w:szCs w:val="20"/>
        </w:rPr>
      </w:pPr>
    </w:p>
    <w:p w:rsidR="00CD74A6" w:rsidRPr="00BC03E8" w:rsidRDefault="00CD74A6" w:rsidP="00CD74A6">
      <w:pPr>
        <w:spacing w:before="13"/>
        <w:ind w:left="-450" w:right="-400" w:hanging="9"/>
        <w:jc w:val="center"/>
        <w:rPr>
          <w:rFonts w:asciiTheme="majorHAnsi" w:hAnsiTheme="majorHAnsi"/>
          <w:b/>
          <w:bCs/>
          <w:sz w:val="36"/>
          <w:szCs w:val="36"/>
        </w:rPr>
      </w:pPr>
      <w:r w:rsidRPr="00BC03E8">
        <w:rPr>
          <w:rFonts w:asciiTheme="majorHAnsi" w:hAnsiTheme="majorHAnsi"/>
          <w:b/>
          <w:bCs/>
          <w:spacing w:val="1"/>
          <w:sz w:val="36"/>
          <w:szCs w:val="36"/>
        </w:rPr>
        <w:t>Report to the Commissioner on</w:t>
      </w:r>
      <w:r w:rsidRPr="00BC03E8">
        <w:rPr>
          <w:rFonts w:asciiTheme="majorHAnsi" w:hAnsiTheme="majorHAnsi"/>
          <w:b/>
          <w:bCs/>
          <w:sz w:val="36"/>
          <w:szCs w:val="36"/>
        </w:rPr>
        <w:t xml:space="preserve"> </w:t>
      </w:r>
      <w:r w:rsidR="00495EC7" w:rsidRPr="00BC03E8">
        <w:rPr>
          <w:rFonts w:asciiTheme="majorHAnsi" w:hAnsiTheme="majorHAnsi"/>
          <w:b/>
          <w:bCs/>
          <w:sz w:val="36"/>
          <w:szCs w:val="36"/>
        </w:rPr>
        <w:t xml:space="preserve">Post </w:t>
      </w:r>
      <w:r w:rsidRPr="00BC03E8">
        <w:rPr>
          <w:rFonts w:asciiTheme="majorHAnsi" w:hAnsiTheme="majorHAnsi"/>
          <w:b/>
          <w:bCs/>
          <w:sz w:val="36"/>
          <w:szCs w:val="36"/>
        </w:rPr>
        <w:t>Sale Reporting</w:t>
      </w:r>
    </w:p>
    <w:p w:rsidR="00CD74A6" w:rsidRPr="00BC03E8" w:rsidRDefault="009E4625" w:rsidP="00CD74A6">
      <w:pPr>
        <w:spacing w:before="13"/>
        <w:ind w:left="-450" w:right="-400" w:hanging="9"/>
        <w:jc w:val="center"/>
        <w:rPr>
          <w:rFonts w:asciiTheme="majorHAnsi" w:hAnsiTheme="majorHAnsi"/>
          <w:b/>
          <w:bCs/>
          <w:spacing w:val="1"/>
          <w:sz w:val="36"/>
          <w:szCs w:val="36"/>
        </w:rPr>
      </w:pPr>
      <w:r>
        <w:rPr>
          <w:rFonts w:asciiTheme="majorHAnsi" w:hAnsiTheme="majorHAnsi"/>
          <w:b/>
          <w:bCs/>
          <w:sz w:val="36"/>
          <w:szCs w:val="36"/>
        </w:rPr>
        <w:t>Distressed Asset Stabilization Program</w:t>
      </w:r>
      <w:r w:rsidR="00CD74A6" w:rsidRPr="00BC03E8">
        <w:rPr>
          <w:rFonts w:asciiTheme="majorHAnsi" w:hAnsiTheme="majorHAnsi"/>
          <w:b/>
          <w:bCs/>
          <w:spacing w:val="1"/>
          <w:sz w:val="36"/>
          <w:szCs w:val="36"/>
        </w:rPr>
        <w:t xml:space="preserve"> </w:t>
      </w:r>
    </w:p>
    <w:p w:rsidR="00CD74A6" w:rsidRPr="00BC03E8" w:rsidRDefault="00CD74A6" w:rsidP="00CD74A6">
      <w:pPr>
        <w:spacing w:line="200" w:lineRule="exact"/>
        <w:ind w:left="-450" w:right="-400" w:hanging="9"/>
        <w:rPr>
          <w:rFonts w:asciiTheme="majorHAnsi" w:hAnsiTheme="majorHAnsi"/>
          <w:sz w:val="20"/>
          <w:szCs w:val="20"/>
        </w:rPr>
      </w:pPr>
    </w:p>
    <w:p w:rsidR="00CD74A6" w:rsidRPr="00BC03E8" w:rsidRDefault="00CD74A6" w:rsidP="00CD74A6">
      <w:pPr>
        <w:spacing w:line="200" w:lineRule="exact"/>
        <w:ind w:left="-450" w:right="-400" w:hanging="9"/>
        <w:rPr>
          <w:rFonts w:asciiTheme="majorHAnsi" w:hAnsiTheme="majorHAnsi"/>
          <w:sz w:val="20"/>
          <w:szCs w:val="20"/>
        </w:rPr>
      </w:pPr>
    </w:p>
    <w:p w:rsidR="00CB1E80" w:rsidRPr="00B65B6E" w:rsidRDefault="00CB1E80" w:rsidP="00CD74A6">
      <w:pPr>
        <w:spacing w:before="19" w:line="220" w:lineRule="exact"/>
        <w:ind w:left="-450" w:right="-400" w:hanging="9"/>
        <w:rPr>
          <w:rFonts w:asciiTheme="majorHAnsi" w:hAnsiTheme="majorHAnsi"/>
          <w:b/>
        </w:rPr>
      </w:pPr>
    </w:p>
    <w:p w:rsidR="00CD74A6" w:rsidRPr="00B65B6E" w:rsidRDefault="00302701" w:rsidP="00CD74A6">
      <w:pPr>
        <w:ind w:left="-450" w:right="-400" w:hanging="9"/>
        <w:jc w:val="center"/>
        <w:rPr>
          <w:rFonts w:asciiTheme="majorHAnsi" w:hAnsiTheme="majorHAnsi"/>
          <w:b/>
          <w:sz w:val="32"/>
          <w:szCs w:val="32"/>
        </w:rPr>
      </w:pPr>
      <w:r>
        <w:rPr>
          <w:rFonts w:asciiTheme="majorHAnsi" w:hAnsiTheme="majorHAnsi"/>
          <w:b/>
          <w:sz w:val="36"/>
          <w:szCs w:val="36"/>
        </w:rPr>
        <w:t>March</w:t>
      </w:r>
      <w:r w:rsidR="00130321" w:rsidRPr="00130321">
        <w:rPr>
          <w:rFonts w:asciiTheme="majorHAnsi" w:hAnsiTheme="majorHAnsi"/>
          <w:b/>
          <w:sz w:val="36"/>
          <w:szCs w:val="36"/>
        </w:rPr>
        <w:t xml:space="preserve"> 201</w:t>
      </w:r>
      <w:r>
        <w:rPr>
          <w:rFonts w:asciiTheme="majorHAnsi" w:hAnsiTheme="majorHAnsi"/>
          <w:b/>
          <w:sz w:val="36"/>
          <w:szCs w:val="36"/>
        </w:rPr>
        <w:t>7</w:t>
      </w:r>
      <w:r w:rsidR="00130321" w:rsidRPr="00130321">
        <w:rPr>
          <w:rFonts w:asciiTheme="majorHAnsi" w:hAnsiTheme="majorHAnsi"/>
          <w:b/>
          <w:sz w:val="36"/>
          <w:szCs w:val="36"/>
        </w:rPr>
        <w:t xml:space="preserve"> REPORT</w:t>
      </w:r>
    </w:p>
    <w:p w:rsidR="00CD74A6" w:rsidRPr="00BC03E8" w:rsidRDefault="00CD74A6" w:rsidP="00CD74A6">
      <w:pPr>
        <w:spacing w:before="3" w:line="170" w:lineRule="exact"/>
        <w:ind w:left="-450" w:right="-400" w:hanging="9"/>
        <w:rPr>
          <w:rFonts w:asciiTheme="majorHAnsi" w:hAnsiTheme="majorHAnsi"/>
          <w:sz w:val="17"/>
          <w:szCs w:val="17"/>
        </w:rPr>
      </w:pPr>
    </w:p>
    <w:p w:rsidR="00CD74A6" w:rsidRPr="00BC03E8" w:rsidRDefault="00CD74A6" w:rsidP="00CD74A6">
      <w:pPr>
        <w:spacing w:line="200" w:lineRule="exact"/>
        <w:ind w:left="-450" w:right="-400" w:hanging="9"/>
        <w:rPr>
          <w:rFonts w:asciiTheme="majorHAnsi" w:hAnsiTheme="majorHAnsi"/>
          <w:sz w:val="20"/>
          <w:szCs w:val="20"/>
        </w:rPr>
      </w:pPr>
    </w:p>
    <w:p w:rsidR="00CD74A6" w:rsidRPr="00BC03E8" w:rsidRDefault="00CD74A6" w:rsidP="00CD74A6">
      <w:pPr>
        <w:spacing w:line="200" w:lineRule="exact"/>
        <w:ind w:left="-450" w:right="-400" w:hanging="9"/>
        <w:rPr>
          <w:rFonts w:asciiTheme="majorHAnsi" w:hAnsiTheme="majorHAnsi"/>
          <w:sz w:val="20"/>
          <w:szCs w:val="20"/>
        </w:rPr>
      </w:pPr>
    </w:p>
    <w:p w:rsidR="00CD74A6" w:rsidRPr="00BC03E8" w:rsidRDefault="00CD74A6" w:rsidP="00CD74A6">
      <w:pPr>
        <w:spacing w:line="200" w:lineRule="exact"/>
        <w:ind w:left="-450" w:right="-400" w:hanging="9"/>
        <w:rPr>
          <w:rFonts w:asciiTheme="majorHAnsi" w:hAnsiTheme="majorHAnsi"/>
          <w:sz w:val="20"/>
          <w:szCs w:val="20"/>
        </w:rPr>
      </w:pPr>
    </w:p>
    <w:p w:rsidR="00CD74A6" w:rsidRPr="00BC03E8" w:rsidRDefault="00CD74A6" w:rsidP="00CD74A6">
      <w:pPr>
        <w:ind w:left="-450" w:right="-400" w:hanging="9"/>
        <w:jc w:val="center"/>
        <w:rPr>
          <w:rFonts w:asciiTheme="majorHAnsi" w:hAnsiTheme="majorHAnsi"/>
          <w:b/>
          <w:bCs/>
          <w:spacing w:val="-1"/>
          <w:sz w:val="36"/>
          <w:szCs w:val="36"/>
        </w:rPr>
      </w:pPr>
    </w:p>
    <w:p w:rsidR="00CD74A6" w:rsidRPr="00BC03E8" w:rsidRDefault="00CD74A6" w:rsidP="00CD74A6">
      <w:pPr>
        <w:ind w:left="-450" w:right="-400" w:hanging="9"/>
        <w:jc w:val="center"/>
        <w:rPr>
          <w:rFonts w:asciiTheme="majorHAnsi" w:hAnsiTheme="majorHAnsi"/>
          <w:sz w:val="36"/>
          <w:szCs w:val="36"/>
        </w:rPr>
      </w:pPr>
      <w:r w:rsidRPr="00BC03E8">
        <w:rPr>
          <w:rFonts w:asciiTheme="majorHAnsi" w:hAnsiTheme="majorHAnsi"/>
          <w:b/>
          <w:bCs/>
          <w:spacing w:val="-1"/>
          <w:sz w:val="36"/>
          <w:szCs w:val="36"/>
        </w:rPr>
        <w:t>U</w:t>
      </w:r>
      <w:r w:rsidRPr="00BC03E8">
        <w:rPr>
          <w:rFonts w:asciiTheme="majorHAnsi" w:hAnsiTheme="majorHAnsi"/>
          <w:b/>
          <w:bCs/>
          <w:spacing w:val="1"/>
          <w:sz w:val="36"/>
          <w:szCs w:val="36"/>
        </w:rPr>
        <w:t>.</w:t>
      </w:r>
      <w:r w:rsidRPr="00BC03E8">
        <w:rPr>
          <w:rFonts w:asciiTheme="majorHAnsi" w:hAnsiTheme="majorHAnsi"/>
          <w:b/>
          <w:bCs/>
          <w:spacing w:val="-1"/>
          <w:sz w:val="36"/>
          <w:szCs w:val="36"/>
        </w:rPr>
        <w:t>S</w:t>
      </w:r>
      <w:r w:rsidRPr="00BC03E8">
        <w:rPr>
          <w:rFonts w:asciiTheme="majorHAnsi" w:hAnsiTheme="majorHAnsi"/>
          <w:b/>
          <w:bCs/>
          <w:sz w:val="36"/>
          <w:szCs w:val="36"/>
        </w:rPr>
        <w:t>.</w:t>
      </w:r>
      <w:r w:rsidRPr="00BC03E8">
        <w:rPr>
          <w:rFonts w:asciiTheme="majorHAnsi" w:hAnsiTheme="majorHAnsi"/>
          <w:b/>
          <w:bCs/>
          <w:spacing w:val="2"/>
          <w:sz w:val="36"/>
          <w:szCs w:val="36"/>
        </w:rPr>
        <w:t xml:space="preserve"> </w:t>
      </w:r>
      <w:r w:rsidRPr="00BC03E8">
        <w:rPr>
          <w:rFonts w:asciiTheme="majorHAnsi" w:hAnsiTheme="majorHAnsi"/>
          <w:b/>
          <w:bCs/>
          <w:spacing w:val="-1"/>
          <w:sz w:val="36"/>
          <w:szCs w:val="36"/>
        </w:rPr>
        <w:t>D</w:t>
      </w:r>
      <w:r w:rsidRPr="00BC03E8">
        <w:rPr>
          <w:rFonts w:asciiTheme="majorHAnsi" w:hAnsiTheme="majorHAnsi"/>
          <w:b/>
          <w:bCs/>
          <w:spacing w:val="1"/>
          <w:sz w:val="36"/>
          <w:szCs w:val="36"/>
        </w:rPr>
        <w:t>e</w:t>
      </w:r>
      <w:r w:rsidRPr="00BC03E8">
        <w:rPr>
          <w:rFonts w:asciiTheme="majorHAnsi" w:hAnsiTheme="majorHAnsi"/>
          <w:b/>
          <w:bCs/>
          <w:spacing w:val="-1"/>
          <w:sz w:val="36"/>
          <w:szCs w:val="36"/>
        </w:rPr>
        <w:t>p</w:t>
      </w:r>
      <w:r w:rsidRPr="00BC03E8">
        <w:rPr>
          <w:rFonts w:asciiTheme="majorHAnsi" w:hAnsiTheme="majorHAnsi"/>
          <w:b/>
          <w:bCs/>
          <w:sz w:val="36"/>
          <w:szCs w:val="36"/>
        </w:rPr>
        <w:t>a</w:t>
      </w:r>
      <w:r w:rsidRPr="00BC03E8">
        <w:rPr>
          <w:rFonts w:asciiTheme="majorHAnsi" w:hAnsiTheme="majorHAnsi"/>
          <w:b/>
          <w:bCs/>
          <w:spacing w:val="1"/>
          <w:sz w:val="36"/>
          <w:szCs w:val="36"/>
        </w:rPr>
        <w:t>r</w:t>
      </w:r>
      <w:r w:rsidRPr="00BC03E8">
        <w:rPr>
          <w:rFonts w:asciiTheme="majorHAnsi" w:hAnsiTheme="majorHAnsi"/>
          <w:b/>
          <w:bCs/>
          <w:sz w:val="36"/>
          <w:szCs w:val="36"/>
        </w:rPr>
        <w:t>tm</w:t>
      </w:r>
      <w:r w:rsidRPr="00BC03E8">
        <w:rPr>
          <w:rFonts w:asciiTheme="majorHAnsi" w:hAnsiTheme="majorHAnsi"/>
          <w:b/>
          <w:bCs/>
          <w:spacing w:val="-1"/>
          <w:sz w:val="36"/>
          <w:szCs w:val="36"/>
        </w:rPr>
        <w:t>en</w:t>
      </w:r>
      <w:r w:rsidRPr="00BC03E8">
        <w:rPr>
          <w:rFonts w:asciiTheme="majorHAnsi" w:hAnsiTheme="majorHAnsi"/>
          <w:b/>
          <w:bCs/>
          <w:sz w:val="36"/>
          <w:szCs w:val="36"/>
        </w:rPr>
        <w:t>t</w:t>
      </w:r>
      <w:r w:rsidRPr="00BC03E8">
        <w:rPr>
          <w:rFonts w:asciiTheme="majorHAnsi" w:hAnsiTheme="majorHAnsi"/>
          <w:b/>
          <w:bCs/>
          <w:spacing w:val="1"/>
          <w:sz w:val="36"/>
          <w:szCs w:val="36"/>
        </w:rPr>
        <w:t xml:space="preserve"> </w:t>
      </w:r>
      <w:r w:rsidRPr="00BC03E8">
        <w:rPr>
          <w:rFonts w:asciiTheme="majorHAnsi" w:hAnsiTheme="majorHAnsi"/>
          <w:b/>
          <w:bCs/>
          <w:sz w:val="36"/>
          <w:szCs w:val="36"/>
        </w:rPr>
        <w:t>of</w:t>
      </w:r>
      <w:r w:rsidRPr="00BC03E8">
        <w:rPr>
          <w:rFonts w:asciiTheme="majorHAnsi" w:hAnsiTheme="majorHAnsi"/>
          <w:b/>
          <w:bCs/>
          <w:spacing w:val="1"/>
          <w:sz w:val="36"/>
          <w:szCs w:val="36"/>
        </w:rPr>
        <w:t xml:space="preserve"> H</w:t>
      </w:r>
      <w:r w:rsidRPr="00BC03E8">
        <w:rPr>
          <w:rFonts w:asciiTheme="majorHAnsi" w:hAnsiTheme="majorHAnsi"/>
          <w:b/>
          <w:bCs/>
          <w:sz w:val="36"/>
          <w:szCs w:val="36"/>
        </w:rPr>
        <w:t>o</w:t>
      </w:r>
      <w:r w:rsidRPr="00BC03E8">
        <w:rPr>
          <w:rFonts w:asciiTheme="majorHAnsi" w:hAnsiTheme="majorHAnsi"/>
          <w:b/>
          <w:bCs/>
          <w:spacing w:val="-1"/>
          <w:sz w:val="36"/>
          <w:szCs w:val="36"/>
        </w:rPr>
        <w:t>us</w:t>
      </w:r>
      <w:r w:rsidRPr="00BC03E8">
        <w:rPr>
          <w:rFonts w:asciiTheme="majorHAnsi" w:hAnsiTheme="majorHAnsi"/>
          <w:b/>
          <w:bCs/>
          <w:spacing w:val="1"/>
          <w:sz w:val="36"/>
          <w:szCs w:val="36"/>
        </w:rPr>
        <w:t>i</w:t>
      </w:r>
      <w:r w:rsidRPr="00BC03E8">
        <w:rPr>
          <w:rFonts w:asciiTheme="majorHAnsi" w:hAnsiTheme="majorHAnsi"/>
          <w:b/>
          <w:bCs/>
          <w:spacing w:val="-1"/>
          <w:sz w:val="36"/>
          <w:szCs w:val="36"/>
        </w:rPr>
        <w:t>n</w:t>
      </w:r>
      <w:r w:rsidRPr="00BC03E8">
        <w:rPr>
          <w:rFonts w:asciiTheme="majorHAnsi" w:hAnsiTheme="majorHAnsi"/>
          <w:b/>
          <w:bCs/>
          <w:sz w:val="36"/>
          <w:szCs w:val="36"/>
        </w:rPr>
        <w:t>g</w:t>
      </w:r>
      <w:r w:rsidRPr="00BC03E8">
        <w:rPr>
          <w:rFonts w:asciiTheme="majorHAnsi" w:hAnsiTheme="majorHAnsi"/>
          <w:b/>
          <w:bCs/>
          <w:spacing w:val="1"/>
          <w:sz w:val="36"/>
          <w:szCs w:val="36"/>
        </w:rPr>
        <w:t xml:space="preserve"> </w:t>
      </w:r>
      <w:r w:rsidRPr="00BC03E8">
        <w:rPr>
          <w:rFonts w:asciiTheme="majorHAnsi" w:hAnsiTheme="majorHAnsi"/>
          <w:b/>
          <w:bCs/>
          <w:spacing w:val="-2"/>
          <w:sz w:val="36"/>
          <w:szCs w:val="36"/>
        </w:rPr>
        <w:t>a</w:t>
      </w:r>
      <w:r w:rsidRPr="00BC03E8">
        <w:rPr>
          <w:rFonts w:asciiTheme="majorHAnsi" w:hAnsiTheme="majorHAnsi"/>
          <w:b/>
          <w:bCs/>
          <w:spacing w:val="-1"/>
          <w:sz w:val="36"/>
          <w:szCs w:val="36"/>
        </w:rPr>
        <w:t>n</w:t>
      </w:r>
      <w:r w:rsidRPr="00BC03E8">
        <w:rPr>
          <w:rFonts w:asciiTheme="majorHAnsi" w:hAnsiTheme="majorHAnsi"/>
          <w:b/>
          <w:bCs/>
          <w:sz w:val="36"/>
          <w:szCs w:val="36"/>
        </w:rPr>
        <w:t xml:space="preserve">d </w:t>
      </w:r>
      <w:r w:rsidRPr="00BC03E8">
        <w:rPr>
          <w:rFonts w:asciiTheme="majorHAnsi" w:hAnsiTheme="majorHAnsi"/>
          <w:b/>
          <w:bCs/>
          <w:spacing w:val="-1"/>
          <w:sz w:val="36"/>
          <w:szCs w:val="36"/>
        </w:rPr>
        <w:t>U</w:t>
      </w:r>
      <w:r w:rsidRPr="00BC03E8">
        <w:rPr>
          <w:rFonts w:asciiTheme="majorHAnsi" w:hAnsiTheme="majorHAnsi"/>
          <w:b/>
          <w:bCs/>
          <w:spacing w:val="1"/>
          <w:sz w:val="36"/>
          <w:szCs w:val="36"/>
        </w:rPr>
        <w:t>r</w:t>
      </w:r>
      <w:r w:rsidRPr="00BC03E8">
        <w:rPr>
          <w:rFonts w:asciiTheme="majorHAnsi" w:hAnsiTheme="majorHAnsi"/>
          <w:b/>
          <w:bCs/>
          <w:spacing w:val="-1"/>
          <w:sz w:val="36"/>
          <w:szCs w:val="36"/>
        </w:rPr>
        <w:t>b</w:t>
      </w:r>
      <w:r w:rsidRPr="00BC03E8">
        <w:rPr>
          <w:rFonts w:asciiTheme="majorHAnsi" w:hAnsiTheme="majorHAnsi"/>
          <w:b/>
          <w:bCs/>
          <w:sz w:val="36"/>
          <w:szCs w:val="36"/>
        </w:rPr>
        <w:t xml:space="preserve">an </w:t>
      </w:r>
      <w:r w:rsidRPr="00BC03E8">
        <w:rPr>
          <w:rFonts w:asciiTheme="majorHAnsi" w:hAnsiTheme="majorHAnsi"/>
          <w:b/>
          <w:bCs/>
          <w:spacing w:val="-1"/>
          <w:sz w:val="36"/>
          <w:szCs w:val="36"/>
        </w:rPr>
        <w:t>D</w:t>
      </w:r>
      <w:r w:rsidRPr="00BC03E8">
        <w:rPr>
          <w:rFonts w:asciiTheme="majorHAnsi" w:hAnsiTheme="majorHAnsi"/>
          <w:b/>
          <w:bCs/>
          <w:spacing w:val="1"/>
          <w:sz w:val="36"/>
          <w:szCs w:val="36"/>
        </w:rPr>
        <w:t>e</w:t>
      </w:r>
      <w:r w:rsidRPr="00BC03E8">
        <w:rPr>
          <w:rFonts w:asciiTheme="majorHAnsi" w:hAnsiTheme="majorHAnsi"/>
          <w:b/>
          <w:bCs/>
          <w:sz w:val="36"/>
          <w:szCs w:val="36"/>
        </w:rPr>
        <w:t>v</w:t>
      </w:r>
      <w:r w:rsidRPr="00BC03E8">
        <w:rPr>
          <w:rFonts w:asciiTheme="majorHAnsi" w:hAnsiTheme="majorHAnsi"/>
          <w:b/>
          <w:bCs/>
          <w:spacing w:val="1"/>
          <w:sz w:val="36"/>
          <w:szCs w:val="36"/>
        </w:rPr>
        <w:t>el</w:t>
      </w:r>
      <w:r w:rsidRPr="00BC03E8">
        <w:rPr>
          <w:rFonts w:asciiTheme="majorHAnsi" w:hAnsiTheme="majorHAnsi"/>
          <w:b/>
          <w:bCs/>
          <w:sz w:val="36"/>
          <w:szCs w:val="36"/>
        </w:rPr>
        <w:t>o</w:t>
      </w:r>
      <w:r w:rsidRPr="00BC03E8">
        <w:rPr>
          <w:rFonts w:asciiTheme="majorHAnsi" w:hAnsiTheme="majorHAnsi"/>
          <w:b/>
          <w:bCs/>
          <w:spacing w:val="-1"/>
          <w:sz w:val="36"/>
          <w:szCs w:val="36"/>
        </w:rPr>
        <w:t>p</w:t>
      </w:r>
      <w:r w:rsidRPr="00BC03E8">
        <w:rPr>
          <w:rFonts w:asciiTheme="majorHAnsi" w:hAnsiTheme="majorHAnsi"/>
          <w:b/>
          <w:bCs/>
          <w:sz w:val="36"/>
          <w:szCs w:val="36"/>
        </w:rPr>
        <w:t>m</w:t>
      </w:r>
      <w:r w:rsidRPr="00BC03E8">
        <w:rPr>
          <w:rFonts w:asciiTheme="majorHAnsi" w:hAnsiTheme="majorHAnsi"/>
          <w:b/>
          <w:bCs/>
          <w:spacing w:val="1"/>
          <w:sz w:val="36"/>
          <w:szCs w:val="36"/>
        </w:rPr>
        <w:t>e</w:t>
      </w:r>
      <w:r w:rsidRPr="00BC03E8">
        <w:rPr>
          <w:rFonts w:asciiTheme="majorHAnsi" w:hAnsiTheme="majorHAnsi"/>
          <w:b/>
          <w:bCs/>
          <w:spacing w:val="-1"/>
          <w:sz w:val="36"/>
          <w:szCs w:val="36"/>
        </w:rPr>
        <w:t>n</w:t>
      </w:r>
      <w:r w:rsidRPr="00BC03E8">
        <w:rPr>
          <w:rFonts w:asciiTheme="majorHAnsi" w:hAnsiTheme="majorHAnsi"/>
          <w:b/>
          <w:bCs/>
          <w:sz w:val="36"/>
          <w:szCs w:val="36"/>
        </w:rPr>
        <w:t>t</w:t>
      </w:r>
    </w:p>
    <w:p w:rsidR="00CD74A6" w:rsidRPr="00BC03E8" w:rsidRDefault="00CD74A6" w:rsidP="00CD74A6">
      <w:pPr>
        <w:spacing w:before="1" w:line="120" w:lineRule="exact"/>
        <w:ind w:left="-450" w:right="-400" w:hanging="9"/>
        <w:rPr>
          <w:rFonts w:asciiTheme="majorHAnsi" w:hAnsiTheme="majorHAnsi"/>
          <w:sz w:val="12"/>
          <w:szCs w:val="12"/>
        </w:rPr>
      </w:pPr>
    </w:p>
    <w:p w:rsidR="00CD74A6" w:rsidRPr="00BC03E8" w:rsidRDefault="00CD74A6" w:rsidP="00CD74A6">
      <w:pPr>
        <w:ind w:left="-450" w:right="-400" w:hanging="9"/>
        <w:jc w:val="center"/>
        <w:rPr>
          <w:rFonts w:asciiTheme="majorHAnsi" w:hAnsiTheme="majorHAnsi"/>
          <w:sz w:val="36"/>
          <w:szCs w:val="36"/>
        </w:rPr>
      </w:pPr>
      <w:r w:rsidRPr="00BC03E8">
        <w:rPr>
          <w:rFonts w:asciiTheme="majorHAnsi" w:hAnsiTheme="majorHAnsi"/>
          <w:b/>
          <w:bCs/>
          <w:spacing w:val="1"/>
          <w:sz w:val="36"/>
          <w:szCs w:val="36"/>
        </w:rPr>
        <w:t>Fe</w:t>
      </w:r>
      <w:r w:rsidRPr="00BC03E8">
        <w:rPr>
          <w:rFonts w:asciiTheme="majorHAnsi" w:hAnsiTheme="majorHAnsi"/>
          <w:b/>
          <w:bCs/>
          <w:spacing w:val="-1"/>
          <w:sz w:val="36"/>
          <w:szCs w:val="36"/>
        </w:rPr>
        <w:t>d</w:t>
      </w:r>
      <w:r w:rsidRPr="00BC03E8">
        <w:rPr>
          <w:rFonts w:asciiTheme="majorHAnsi" w:hAnsiTheme="majorHAnsi"/>
          <w:b/>
          <w:bCs/>
          <w:spacing w:val="1"/>
          <w:sz w:val="36"/>
          <w:szCs w:val="36"/>
        </w:rPr>
        <w:t>er</w:t>
      </w:r>
      <w:r w:rsidRPr="00BC03E8">
        <w:rPr>
          <w:rFonts w:asciiTheme="majorHAnsi" w:hAnsiTheme="majorHAnsi"/>
          <w:b/>
          <w:bCs/>
          <w:spacing w:val="-2"/>
          <w:sz w:val="36"/>
          <w:szCs w:val="36"/>
        </w:rPr>
        <w:t>a</w:t>
      </w:r>
      <w:r w:rsidRPr="00BC03E8">
        <w:rPr>
          <w:rFonts w:asciiTheme="majorHAnsi" w:hAnsiTheme="majorHAnsi"/>
          <w:b/>
          <w:bCs/>
          <w:sz w:val="36"/>
          <w:szCs w:val="36"/>
        </w:rPr>
        <w:t>l</w:t>
      </w:r>
      <w:r w:rsidRPr="00BC03E8">
        <w:rPr>
          <w:rFonts w:asciiTheme="majorHAnsi" w:hAnsiTheme="majorHAnsi"/>
          <w:b/>
          <w:bCs/>
          <w:spacing w:val="2"/>
          <w:sz w:val="36"/>
          <w:szCs w:val="36"/>
        </w:rPr>
        <w:t xml:space="preserve"> </w:t>
      </w:r>
      <w:r w:rsidRPr="00BC03E8">
        <w:rPr>
          <w:rFonts w:asciiTheme="majorHAnsi" w:hAnsiTheme="majorHAnsi"/>
          <w:b/>
          <w:bCs/>
          <w:spacing w:val="1"/>
          <w:sz w:val="36"/>
          <w:szCs w:val="36"/>
        </w:rPr>
        <w:t>H</w:t>
      </w:r>
      <w:r w:rsidRPr="00BC03E8">
        <w:rPr>
          <w:rFonts w:asciiTheme="majorHAnsi" w:hAnsiTheme="majorHAnsi"/>
          <w:b/>
          <w:bCs/>
          <w:sz w:val="36"/>
          <w:szCs w:val="36"/>
        </w:rPr>
        <w:t>o</w:t>
      </w:r>
      <w:r w:rsidRPr="00BC03E8">
        <w:rPr>
          <w:rFonts w:asciiTheme="majorHAnsi" w:hAnsiTheme="majorHAnsi"/>
          <w:b/>
          <w:bCs/>
          <w:spacing w:val="-1"/>
          <w:sz w:val="36"/>
          <w:szCs w:val="36"/>
        </w:rPr>
        <w:t>us</w:t>
      </w:r>
      <w:r w:rsidRPr="00BC03E8">
        <w:rPr>
          <w:rFonts w:asciiTheme="majorHAnsi" w:hAnsiTheme="majorHAnsi"/>
          <w:b/>
          <w:bCs/>
          <w:spacing w:val="1"/>
          <w:sz w:val="36"/>
          <w:szCs w:val="36"/>
        </w:rPr>
        <w:t>i</w:t>
      </w:r>
      <w:r w:rsidRPr="00BC03E8">
        <w:rPr>
          <w:rFonts w:asciiTheme="majorHAnsi" w:hAnsiTheme="majorHAnsi"/>
          <w:b/>
          <w:bCs/>
          <w:spacing w:val="-1"/>
          <w:sz w:val="36"/>
          <w:szCs w:val="36"/>
        </w:rPr>
        <w:t>n</w:t>
      </w:r>
      <w:r w:rsidRPr="00BC03E8">
        <w:rPr>
          <w:rFonts w:asciiTheme="majorHAnsi" w:hAnsiTheme="majorHAnsi"/>
          <w:b/>
          <w:bCs/>
          <w:sz w:val="36"/>
          <w:szCs w:val="36"/>
        </w:rPr>
        <w:t>g</w:t>
      </w:r>
      <w:r w:rsidRPr="00BC03E8">
        <w:rPr>
          <w:rFonts w:asciiTheme="majorHAnsi" w:hAnsiTheme="majorHAnsi"/>
          <w:b/>
          <w:bCs/>
          <w:spacing w:val="1"/>
          <w:sz w:val="36"/>
          <w:szCs w:val="36"/>
        </w:rPr>
        <w:t xml:space="preserve"> </w:t>
      </w:r>
      <w:r w:rsidRPr="00BC03E8">
        <w:rPr>
          <w:rFonts w:asciiTheme="majorHAnsi" w:hAnsiTheme="majorHAnsi"/>
          <w:b/>
          <w:bCs/>
          <w:spacing w:val="-1"/>
          <w:sz w:val="36"/>
          <w:szCs w:val="36"/>
        </w:rPr>
        <w:t>Ad</w:t>
      </w:r>
      <w:r w:rsidRPr="00BC03E8">
        <w:rPr>
          <w:rFonts w:asciiTheme="majorHAnsi" w:hAnsiTheme="majorHAnsi"/>
          <w:b/>
          <w:bCs/>
          <w:sz w:val="36"/>
          <w:szCs w:val="36"/>
        </w:rPr>
        <w:t>m</w:t>
      </w:r>
      <w:r w:rsidRPr="00BC03E8">
        <w:rPr>
          <w:rFonts w:asciiTheme="majorHAnsi" w:hAnsiTheme="majorHAnsi"/>
          <w:b/>
          <w:bCs/>
          <w:spacing w:val="1"/>
          <w:sz w:val="36"/>
          <w:szCs w:val="36"/>
        </w:rPr>
        <w:t>i</w:t>
      </w:r>
      <w:r w:rsidRPr="00BC03E8">
        <w:rPr>
          <w:rFonts w:asciiTheme="majorHAnsi" w:hAnsiTheme="majorHAnsi"/>
          <w:b/>
          <w:bCs/>
          <w:spacing w:val="-1"/>
          <w:sz w:val="36"/>
          <w:szCs w:val="36"/>
        </w:rPr>
        <w:t>n</w:t>
      </w:r>
      <w:r w:rsidRPr="00BC03E8">
        <w:rPr>
          <w:rFonts w:asciiTheme="majorHAnsi" w:hAnsiTheme="majorHAnsi"/>
          <w:b/>
          <w:bCs/>
          <w:spacing w:val="1"/>
          <w:sz w:val="36"/>
          <w:szCs w:val="36"/>
        </w:rPr>
        <w:t>i</w:t>
      </w:r>
      <w:r w:rsidRPr="00BC03E8">
        <w:rPr>
          <w:rFonts w:asciiTheme="majorHAnsi" w:hAnsiTheme="majorHAnsi"/>
          <w:b/>
          <w:bCs/>
          <w:spacing w:val="-1"/>
          <w:sz w:val="36"/>
          <w:szCs w:val="36"/>
        </w:rPr>
        <w:t>s</w:t>
      </w:r>
      <w:r w:rsidRPr="00BC03E8">
        <w:rPr>
          <w:rFonts w:asciiTheme="majorHAnsi" w:hAnsiTheme="majorHAnsi"/>
          <w:b/>
          <w:bCs/>
          <w:sz w:val="36"/>
          <w:szCs w:val="36"/>
        </w:rPr>
        <w:t>t</w:t>
      </w:r>
      <w:r w:rsidRPr="00BC03E8">
        <w:rPr>
          <w:rFonts w:asciiTheme="majorHAnsi" w:hAnsiTheme="majorHAnsi"/>
          <w:b/>
          <w:bCs/>
          <w:spacing w:val="1"/>
          <w:sz w:val="36"/>
          <w:szCs w:val="36"/>
        </w:rPr>
        <w:t>r</w:t>
      </w:r>
      <w:r w:rsidRPr="00BC03E8">
        <w:rPr>
          <w:rFonts w:asciiTheme="majorHAnsi" w:hAnsiTheme="majorHAnsi"/>
          <w:b/>
          <w:bCs/>
          <w:sz w:val="36"/>
          <w:szCs w:val="36"/>
        </w:rPr>
        <w:t>at</w:t>
      </w:r>
      <w:r w:rsidRPr="00BC03E8">
        <w:rPr>
          <w:rFonts w:asciiTheme="majorHAnsi" w:hAnsiTheme="majorHAnsi"/>
          <w:b/>
          <w:bCs/>
          <w:spacing w:val="1"/>
          <w:sz w:val="36"/>
          <w:szCs w:val="36"/>
        </w:rPr>
        <w:t>i</w:t>
      </w:r>
      <w:r w:rsidRPr="00BC03E8">
        <w:rPr>
          <w:rFonts w:asciiTheme="majorHAnsi" w:hAnsiTheme="majorHAnsi"/>
          <w:b/>
          <w:bCs/>
          <w:sz w:val="36"/>
          <w:szCs w:val="36"/>
        </w:rPr>
        <w:t>on</w:t>
      </w:r>
    </w:p>
    <w:p w:rsidR="002D1921" w:rsidRPr="00BC03E8" w:rsidRDefault="002D1921" w:rsidP="00772E0D">
      <w:pPr>
        <w:spacing w:before="13"/>
        <w:ind w:left="1989" w:right="292"/>
        <w:jc w:val="center"/>
        <w:rPr>
          <w:rFonts w:asciiTheme="majorHAnsi" w:hAnsiTheme="majorHAnsi"/>
          <w:b/>
          <w:bCs/>
          <w:spacing w:val="1"/>
          <w:sz w:val="36"/>
          <w:szCs w:val="36"/>
        </w:rPr>
      </w:pPr>
    </w:p>
    <w:p w:rsidR="00EA55EF" w:rsidRPr="00BC03E8" w:rsidRDefault="00EA55EF" w:rsidP="00772E0D">
      <w:pPr>
        <w:spacing w:before="5" w:line="110" w:lineRule="exact"/>
        <w:rPr>
          <w:rFonts w:asciiTheme="majorHAnsi" w:hAnsiTheme="majorHAnsi"/>
        </w:rPr>
      </w:pPr>
    </w:p>
    <w:p w:rsidR="00EA55EF" w:rsidRPr="00BC03E8" w:rsidRDefault="00EA55EF" w:rsidP="00EA55EF">
      <w:pPr>
        <w:rPr>
          <w:rFonts w:asciiTheme="majorHAnsi" w:hAnsiTheme="majorHAnsi"/>
        </w:rPr>
      </w:pPr>
    </w:p>
    <w:p w:rsidR="004C241D" w:rsidRPr="00BC03E8" w:rsidRDefault="00EA55EF" w:rsidP="00EA55EF">
      <w:pPr>
        <w:tabs>
          <w:tab w:val="left" w:pos="4245"/>
        </w:tabs>
        <w:rPr>
          <w:rFonts w:asciiTheme="majorHAnsi" w:hAnsiTheme="majorHAnsi"/>
        </w:rPr>
        <w:sectPr w:rsidR="004C241D" w:rsidRPr="00BC03E8" w:rsidSect="00462BE4">
          <w:footerReference w:type="default" r:id="rId10"/>
          <w:pgSz w:w="15840" w:h="12240" w:orient="landscape"/>
          <w:pgMar w:top="420" w:right="1530" w:bottom="20" w:left="1480" w:header="720" w:footer="720" w:gutter="0"/>
          <w:cols w:space="720"/>
          <w:docGrid w:linePitch="326"/>
        </w:sectPr>
      </w:pPr>
      <w:r w:rsidRPr="00BC03E8">
        <w:rPr>
          <w:rFonts w:asciiTheme="majorHAnsi" w:hAnsiTheme="majorHAnsi"/>
        </w:rPr>
        <w:tab/>
      </w:r>
    </w:p>
    <w:tbl>
      <w:tblPr>
        <w:tblStyle w:val="TableGrid"/>
        <w:tblW w:w="1335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72"/>
        <w:gridCol w:w="6390"/>
        <w:gridCol w:w="90"/>
      </w:tblGrid>
      <w:tr w:rsidR="00EB3E1D" w:rsidRPr="00BC03E8" w:rsidTr="00405020">
        <w:trPr>
          <w:gridAfter w:val="1"/>
          <w:wAfter w:w="90" w:type="dxa"/>
          <w:trHeight w:val="80"/>
        </w:trPr>
        <w:tc>
          <w:tcPr>
            <w:tcW w:w="6872" w:type="dxa"/>
            <w:tcBorders>
              <w:bottom w:val="dashed" w:sz="8" w:space="0" w:color="FFFFFF" w:themeColor="background1"/>
              <w:right w:val="dashed" w:sz="8" w:space="0" w:color="FFFFFF" w:themeColor="background1"/>
            </w:tcBorders>
            <w:shd w:val="clear" w:color="auto" w:fill="95B3D7" w:themeFill="accent1" w:themeFillTint="99"/>
          </w:tcPr>
          <w:p w:rsidR="00EB3E1D" w:rsidRPr="00BC03E8" w:rsidRDefault="00F008CE" w:rsidP="00DB2203">
            <w:pPr>
              <w:shd w:val="clear" w:color="auto" w:fill="95B3D7" w:themeFill="accent1" w:themeFillTint="99"/>
              <w:tabs>
                <w:tab w:val="left" w:pos="6547"/>
              </w:tabs>
              <w:ind w:right="72"/>
              <w:jc w:val="center"/>
              <w:rPr>
                <w:rFonts w:asciiTheme="majorHAnsi" w:hAnsiTheme="majorHAnsi"/>
                <w:b/>
                <w:color w:val="FFFFFF" w:themeColor="background1"/>
              </w:rPr>
            </w:pPr>
            <w:r>
              <w:rPr>
                <w:rFonts w:asciiTheme="majorHAnsi" w:hAnsiTheme="majorHAnsi"/>
                <w:b/>
                <w:color w:val="FFFFFF" w:themeColor="background1"/>
              </w:rPr>
              <w:lastRenderedPageBreak/>
              <w:t>BACKGROUND</w:t>
            </w:r>
          </w:p>
        </w:tc>
        <w:tc>
          <w:tcPr>
            <w:tcW w:w="6390" w:type="dxa"/>
            <w:tcBorders>
              <w:left w:val="dashed" w:sz="8" w:space="0" w:color="FFFFFF" w:themeColor="background1"/>
              <w:bottom w:val="dashed" w:sz="8" w:space="0" w:color="FFFFFF" w:themeColor="background1"/>
            </w:tcBorders>
            <w:shd w:val="clear" w:color="auto" w:fill="95B3D7" w:themeFill="accent1" w:themeFillTint="99"/>
          </w:tcPr>
          <w:p w:rsidR="00EB3E1D" w:rsidRPr="0092545F" w:rsidRDefault="007A24AC" w:rsidP="005A1D80">
            <w:pPr>
              <w:shd w:val="clear" w:color="auto" w:fill="95B3D7" w:themeFill="accent1" w:themeFillTint="99"/>
              <w:ind w:right="67"/>
              <w:jc w:val="center"/>
              <w:rPr>
                <w:rFonts w:asciiTheme="majorHAnsi" w:hAnsiTheme="majorHAnsi"/>
                <w:b/>
                <w:color w:val="FF0000"/>
              </w:rPr>
            </w:pPr>
            <w:r>
              <w:rPr>
                <w:rFonts w:asciiTheme="majorHAnsi" w:hAnsiTheme="majorHAnsi"/>
                <w:b/>
                <w:color w:val="FFFFFF" w:themeColor="background1"/>
              </w:rPr>
              <w:t>DASP SERVICING REQUIREMENTS</w:t>
            </w:r>
          </w:p>
        </w:tc>
      </w:tr>
      <w:tr w:rsidR="0031666C" w:rsidRPr="00BC03E8" w:rsidTr="00405020">
        <w:trPr>
          <w:gridAfter w:val="1"/>
          <w:wAfter w:w="90" w:type="dxa"/>
          <w:trHeight w:val="4279"/>
        </w:trPr>
        <w:tc>
          <w:tcPr>
            <w:tcW w:w="6872" w:type="dxa"/>
            <w:tcBorders>
              <w:top w:val="dashed" w:sz="8" w:space="0" w:color="FFFFFF" w:themeColor="background1"/>
              <w:right w:val="dashed" w:sz="8" w:space="0" w:color="244061" w:themeColor="accent1" w:themeShade="80"/>
            </w:tcBorders>
          </w:tcPr>
          <w:p w:rsidR="00F008CE" w:rsidRPr="007D7F78" w:rsidRDefault="00F008CE" w:rsidP="007A24AC">
            <w:pPr>
              <w:spacing w:before="80" w:after="80"/>
              <w:ind w:right="72"/>
              <w:jc w:val="both"/>
              <w:rPr>
                <w:rFonts w:asciiTheme="majorHAnsi" w:hAnsiTheme="majorHAnsi"/>
                <w:sz w:val="22"/>
                <w:szCs w:val="22"/>
              </w:rPr>
            </w:pPr>
            <w:r w:rsidRPr="007D7F78">
              <w:rPr>
                <w:rFonts w:asciiTheme="majorHAnsi" w:hAnsiTheme="majorHAnsi"/>
                <w:sz w:val="22"/>
                <w:szCs w:val="22"/>
              </w:rPr>
              <w:t>HUD’s</w:t>
            </w:r>
            <w:r w:rsidR="0031666C" w:rsidRPr="007D7F78">
              <w:rPr>
                <w:rFonts w:asciiTheme="majorHAnsi" w:hAnsiTheme="majorHAnsi"/>
                <w:sz w:val="22"/>
                <w:szCs w:val="22"/>
              </w:rPr>
              <w:t xml:space="preserve"> </w:t>
            </w:r>
            <w:r w:rsidR="006E3FF0" w:rsidRPr="007D7F78">
              <w:rPr>
                <w:rFonts w:asciiTheme="majorHAnsi" w:hAnsiTheme="majorHAnsi"/>
                <w:sz w:val="22"/>
                <w:szCs w:val="22"/>
              </w:rPr>
              <w:t>Distressed Asset Stabilization Program (</w:t>
            </w:r>
            <w:r w:rsidR="0031666C" w:rsidRPr="007D7F78">
              <w:rPr>
                <w:rFonts w:asciiTheme="majorHAnsi" w:hAnsiTheme="majorHAnsi"/>
                <w:sz w:val="22"/>
                <w:szCs w:val="22"/>
              </w:rPr>
              <w:t>DASP</w:t>
            </w:r>
            <w:r w:rsidR="006E3FF0" w:rsidRPr="007D7F78">
              <w:rPr>
                <w:rFonts w:asciiTheme="majorHAnsi" w:hAnsiTheme="majorHAnsi"/>
                <w:sz w:val="22"/>
                <w:szCs w:val="22"/>
              </w:rPr>
              <w:t>)</w:t>
            </w:r>
            <w:r w:rsidR="000B3B1F" w:rsidRPr="007D7F78">
              <w:rPr>
                <w:rFonts w:asciiTheme="majorHAnsi" w:hAnsiTheme="majorHAnsi"/>
                <w:sz w:val="22"/>
                <w:szCs w:val="22"/>
              </w:rPr>
              <w:t>, introduced in 2012,</w:t>
            </w:r>
            <w:r w:rsidR="0031666C" w:rsidRPr="007D7F78">
              <w:rPr>
                <w:rFonts w:asciiTheme="majorHAnsi" w:hAnsiTheme="majorHAnsi"/>
                <w:sz w:val="22"/>
                <w:szCs w:val="22"/>
              </w:rPr>
              <w:t xml:space="preserve"> is one of a suite of disposition </w:t>
            </w:r>
            <w:r w:rsidR="00EE601C">
              <w:rPr>
                <w:rFonts w:asciiTheme="majorHAnsi" w:hAnsiTheme="majorHAnsi"/>
                <w:sz w:val="22"/>
                <w:szCs w:val="22"/>
              </w:rPr>
              <w:t>options</w:t>
            </w:r>
            <w:r w:rsidR="0031666C" w:rsidRPr="007D7F78">
              <w:rPr>
                <w:rFonts w:asciiTheme="majorHAnsi" w:hAnsiTheme="majorHAnsi"/>
                <w:sz w:val="22"/>
                <w:szCs w:val="22"/>
              </w:rPr>
              <w:t xml:space="preserve"> that aids in the Secretary’s fiduciary responsibility to ensure the Mutual Mortgage Insurance (MMI) fund remains financially sound</w:t>
            </w:r>
            <w:r w:rsidR="007A24AC" w:rsidRPr="007D7F78">
              <w:rPr>
                <w:rFonts w:asciiTheme="majorHAnsi" w:hAnsiTheme="majorHAnsi"/>
                <w:sz w:val="22"/>
                <w:szCs w:val="22"/>
              </w:rPr>
              <w:t>.</w:t>
            </w:r>
            <w:r w:rsidRPr="007D7F78">
              <w:rPr>
                <w:rFonts w:asciiTheme="majorHAnsi" w:hAnsiTheme="majorHAnsi"/>
                <w:sz w:val="22"/>
                <w:szCs w:val="22"/>
              </w:rPr>
              <w:t xml:space="preserve"> FHA can accept assignment and sell distressed mortgages </w:t>
            </w:r>
            <w:r w:rsidR="007A24AC" w:rsidRPr="007D7F78">
              <w:rPr>
                <w:rFonts w:asciiTheme="majorHAnsi" w:hAnsiTheme="majorHAnsi"/>
                <w:sz w:val="22"/>
                <w:szCs w:val="22"/>
              </w:rPr>
              <w:t xml:space="preserve">at auction </w:t>
            </w:r>
            <w:r w:rsidRPr="007D7F78">
              <w:rPr>
                <w:rFonts w:asciiTheme="majorHAnsi" w:hAnsiTheme="majorHAnsi"/>
                <w:sz w:val="22"/>
                <w:szCs w:val="22"/>
              </w:rPr>
              <w:t xml:space="preserve">prior to a foreclosure sale, thereby avoiding the costly and potentially lengthy foreclosure process. </w:t>
            </w:r>
            <w:r w:rsidRPr="007D7F78">
              <w:rPr>
                <w:rFonts w:asciiTheme="majorHAnsi" w:hAnsiTheme="majorHAnsi"/>
                <w:color w:val="000000"/>
                <w:sz w:val="22"/>
                <w:szCs w:val="22"/>
              </w:rPr>
              <w:t>This generates savings by avoiding claim, holding, and sales expenses that would be incurred through the REO program.</w:t>
            </w:r>
          </w:p>
          <w:p w:rsidR="00F008CE" w:rsidRPr="007D7F78" w:rsidRDefault="00F008CE" w:rsidP="00F008CE">
            <w:pPr>
              <w:spacing w:after="120"/>
              <w:ind w:right="67"/>
              <w:jc w:val="both"/>
              <w:rPr>
                <w:rFonts w:asciiTheme="majorHAnsi" w:hAnsiTheme="majorHAnsi"/>
                <w:sz w:val="22"/>
                <w:szCs w:val="22"/>
              </w:rPr>
            </w:pPr>
            <w:r w:rsidRPr="007D7F78">
              <w:rPr>
                <w:rFonts w:asciiTheme="majorHAnsi" w:hAnsiTheme="majorHAnsi"/>
                <w:color w:val="000000"/>
                <w:sz w:val="22"/>
                <w:szCs w:val="22"/>
              </w:rPr>
              <w:t>FHA servicers are required to evaluate all of the loss mitigation options that would lead to home retention prior to including the loan in a note sale, including mortgage modification, special forbearance, pre-foreclosure sale or a deed in lieu of foreclosure.</w:t>
            </w:r>
            <w:r w:rsidRPr="007D7F78">
              <w:rPr>
                <w:rFonts w:asciiTheme="majorHAnsi" w:hAnsiTheme="majorHAnsi"/>
                <w:sz w:val="22"/>
                <w:szCs w:val="22"/>
              </w:rPr>
              <w:t xml:space="preserve"> </w:t>
            </w:r>
          </w:p>
          <w:p w:rsidR="00F008CE" w:rsidRPr="007D7F78" w:rsidRDefault="00F008CE" w:rsidP="00F008CE">
            <w:pPr>
              <w:spacing w:before="80" w:after="80"/>
              <w:ind w:right="72"/>
              <w:jc w:val="both"/>
              <w:rPr>
                <w:rFonts w:asciiTheme="majorHAnsi" w:hAnsiTheme="majorHAnsi"/>
                <w:sz w:val="22"/>
                <w:szCs w:val="22"/>
              </w:rPr>
            </w:pPr>
            <w:r w:rsidRPr="007D7F78">
              <w:rPr>
                <w:rFonts w:asciiTheme="majorHAnsi" w:hAnsiTheme="majorHAnsi"/>
                <w:color w:val="000000"/>
                <w:sz w:val="22"/>
                <w:szCs w:val="22"/>
              </w:rPr>
              <w:t>Selling the loans removes the requirements associated with FHA insurance and provides the Purchaser a wider range of loss mitigation options, and may offer Borrowers another chance at remaining in their homes</w:t>
            </w:r>
            <w:r w:rsidR="00D553AB" w:rsidRPr="007D7F78">
              <w:rPr>
                <w:rFonts w:asciiTheme="majorHAnsi" w:hAnsiTheme="majorHAnsi"/>
                <w:color w:val="000000"/>
                <w:sz w:val="22"/>
                <w:szCs w:val="22"/>
              </w:rPr>
              <w:t>.</w:t>
            </w:r>
          </w:p>
        </w:tc>
        <w:tc>
          <w:tcPr>
            <w:tcW w:w="6390" w:type="dxa"/>
            <w:tcBorders>
              <w:top w:val="dashed" w:sz="8" w:space="0" w:color="FFFFFF" w:themeColor="background1"/>
              <w:left w:val="dashed" w:sz="8" w:space="0" w:color="244061" w:themeColor="accent1" w:themeShade="80"/>
            </w:tcBorders>
          </w:tcPr>
          <w:p w:rsidR="000A3238" w:rsidRPr="000A3238" w:rsidRDefault="000A3238" w:rsidP="000A3238">
            <w:pPr>
              <w:pStyle w:val="ListParagraph"/>
              <w:numPr>
                <w:ilvl w:val="0"/>
                <w:numId w:val="24"/>
              </w:numPr>
              <w:spacing w:after="40"/>
              <w:ind w:left="257" w:right="-113" w:hanging="270"/>
              <w:jc w:val="both"/>
              <w:rPr>
                <w:rFonts w:asciiTheme="majorHAnsi" w:hAnsiTheme="majorHAnsi"/>
                <w:color w:val="000000"/>
                <w:sz w:val="22"/>
                <w:szCs w:val="22"/>
                <w:lang w:bidi="en-US"/>
              </w:rPr>
            </w:pPr>
            <w:r w:rsidRPr="000A3238">
              <w:rPr>
                <w:rFonts w:asciiTheme="majorHAnsi" w:hAnsiTheme="majorHAnsi"/>
                <w:sz w:val="22"/>
                <w:szCs w:val="22"/>
              </w:rPr>
              <w:t xml:space="preserve">Loans </w:t>
            </w:r>
            <w:r w:rsidRPr="000A3238">
              <w:rPr>
                <w:rFonts w:asciiTheme="majorHAnsi" w:hAnsiTheme="majorHAnsi"/>
                <w:color w:val="000000"/>
                <w:sz w:val="22"/>
                <w:szCs w:val="22"/>
                <w:lang w:bidi="en-US"/>
              </w:rPr>
              <w:t xml:space="preserve">must be serviced by a servicer that the Purchaser certifies is: </w:t>
            </w:r>
          </w:p>
          <w:p w:rsidR="000A3238" w:rsidRPr="007A24AC" w:rsidRDefault="000A3238" w:rsidP="000A3238">
            <w:pPr>
              <w:pStyle w:val="ListParagraph"/>
              <w:numPr>
                <w:ilvl w:val="0"/>
                <w:numId w:val="25"/>
              </w:numPr>
              <w:spacing w:after="60"/>
              <w:ind w:right="-113"/>
              <w:jc w:val="both"/>
              <w:rPr>
                <w:rFonts w:asciiTheme="majorHAnsi" w:hAnsiTheme="majorHAnsi"/>
                <w:color w:val="000000"/>
                <w:sz w:val="22"/>
                <w:szCs w:val="22"/>
                <w:lang w:bidi="en-US"/>
              </w:rPr>
            </w:pPr>
            <w:r w:rsidRPr="007A24AC">
              <w:rPr>
                <w:rFonts w:asciiTheme="majorHAnsi" w:hAnsiTheme="majorHAnsi"/>
                <w:color w:val="000000"/>
                <w:sz w:val="22"/>
                <w:szCs w:val="22"/>
                <w:lang w:bidi="en-US"/>
              </w:rPr>
              <w:t xml:space="preserve">Either an FHA-approved mortgagee or a Fannie Mae or Freddie Mac approved servicer; and </w:t>
            </w:r>
          </w:p>
          <w:p w:rsidR="000A3238" w:rsidRPr="000A3238" w:rsidRDefault="000A3238" w:rsidP="000A3238">
            <w:pPr>
              <w:pStyle w:val="ListParagraph"/>
              <w:numPr>
                <w:ilvl w:val="0"/>
                <w:numId w:val="25"/>
              </w:numPr>
              <w:spacing w:after="60"/>
              <w:ind w:right="-113"/>
              <w:jc w:val="both"/>
              <w:rPr>
                <w:rFonts w:asciiTheme="majorHAnsi" w:hAnsiTheme="majorHAnsi"/>
                <w:sz w:val="22"/>
                <w:szCs w:val="22"/>
              </w:rPr>
            </w:pPr>
            <w:r w:rsidRPr="000A3238">
              <w:rPr>
                <w:rFonts w:asciiTheme="majorHAnsi" w:hAnsiTheme="majorHAnsi"/>
                <w:color w:val="000000"/>
                <w:sz w:val="22"/>
                <w:szCs w:val="22"/>
                <w:lang w:bidi="en-US"/>
              </w:rPr>
              <w:t>In good standing and rated average or above by the agencies</w:t>
            </w:r>
            <w:r w:rsidRPr="000A3238">
              <w:rPr>
                <w:rFonts w:asciiTheme="majorHAnsi" w:hAnsiTheme="majorHAnsi"/>
                <w:sz w:val="22"/>
                <w:szCs w:val="22"/>
              </w:rPr>
              <w:t>.</w:t>
            </w:r>
          </w:p>
          <w:p w:rsidR="007A24AC" w:rsidRPr="00BC03E8" w:rsidRDefault="007A24AC" w:rsidP="000A3238">
            <w:pPr>
              <w:spacing w:after="60"/>
              <w:ind w:left="257" w:right="-113" w:hanging="257"/>
              <w:jc w:val="both"/>
              <w:rPr>
                <w:rFonts w:asciiTheme="majorHAnsi" w:hAnsiTheme="majorHAnsi"/>
                <w:sz w:val="22"/>
                <w:szCs w:val="22"/>
              </w:rPr>
            </w:pPr>
            <w:r>
              <w:rPr>
                <w:rFonts w:asciiTheme="majorHAnsi" w:hAnsiTheme="majorHAnsi"/>
                <w:sz w:val="22"/>
                <w:szCs w:val="22"/>
              </w:rPr>
              <w:t>o</w:t>
            </w:r>
            <w:r>
              <w:rPr>
                <w:rFonts w:asciiTheme="majorHAnsi" w:hAnsiTheme="majorHAnsi"/>
                <w:sz w:val="22"/>
                <w:szCs w:val="22"/>
              </w:rPr>
              <w:tab/>
              <w:t xml:space="preserve">For properties that are </w:t>
            </w:r>
            <w:r w:rsidRPr="00BC03E8">
              <w:rPr>
                <w:rFonts w:asciiTheme="majorHAnsi" w:hAnsiTheme="majorHAnsi"/>
                <w:sz w:val="22"/>
                <w:szCs w:val="22"/>
              </w:rPr>
              <w:t xml:space="preserve">occupied Purchasers </w:t>
            </w:r>
            <w:r w:rsidR="0072179F">
              <w:rPr>
                <w:rFonts w:asciiTheme="majorHAnsi" w:hAnsiTheme="majorHAnsi"/>
                <w:sz w:val="22"/>
                <w:szCs w:val="22"/>
              </w:rPr>
              <w:t>are</w:t>
            </w:r>
            <w:r w:rsidR="0072179F" w:rsidRPr="00BC03E8">
              <w:rPr>
                <w:rFonts w:asciiTheme="majorHAnsi" w:hAnsiTheme="majorHAnsi"/>
                <w:sz w:val="22"/>
                <w:szCs w:val="22"/>
              </w:rPr>
              <w:t xml:space="preserve"> </w:t>
            </w:r>
            <w:r w:rsidRPr="00BC03E8">
              <w:rPr>
                <w:rFonts w:asciiTheme="majorHAnsi" w:hAnsiTheme="majorHAnsi"/>
                <w:sz w:val="22"/>
                <w:szCs w:val="22"/>
              </w:rPr>
              <w:t xml:space="preserve">not </w:t>
            </w:r>
            <w:r w:rsidR="0072179F">
              <w:rPr>
                <w:rFonts w:asciiTheme="majorHAnsi" w:hAnsiTheme="majorHAnsi"/>
                <w:sz w:val="22"/>
                <w:szCs w:val="22"/>
              </w:rPr>
              <w:t xml:space="preserve">permitted to </w:t>
            </w:r>
            <w:r w:rsidRPr="00BC03E8">
              <w:rPr>
                <w:rFonts w:asciiTheme="majorHAnsi" w:hAnsiTheme="majorHAnsi"/>
                <w:sz w:val="22"/>
                <w:szCs w:val="22"/>
              </w:rPr>
              <w:t xml:space="preserve">foreclose </w:t>
            </w:r>
            <w:r w:rsidR="000A3238" w:rsidRPr="00BC03E8">
              <w:rPr>
                <w:rFonts w:asciiTheme="majorHAnsi" w:hAnsiTheme="majorHAnsi"/>
                <w:sz w:val="22"/>
                <w:szCs w:val="22"/>
              </w:rPr>
              <w:t xml:space="preserve">for at </w:t>
            </w:r>
            <w:r w:rsidR="000A3238">
              <w:rPr>
                <w:rFonts w:asciiTheme="majorHAnsi" w:hAnsiTheme="majorHAnsi"/>
                <w:sz w:val="22"/>
                <w:szCs w:val="22"/>
              </w:rPr>
              <w:t xml:space="preserve">least </w:t>
            </w:r>
            <w:r w:rsidR="000A3238" w:rsidRPr="00BC03E8">
              <w:rPr>
                <w:rFonts w:asciiTheme="majorHAnsi" w:hAnsiTheme="majorHAnsi"/>
                <w:sz w:val="22"/>
                <w:szCs w:val="22"/>
              </w:rPr>
              <w:t xml:space="preserve">12 months </w:t>
            </w:r>
            <w:r w:rsidRPr="00BC03E8">
              <w:rPr>
                <w:rFonts w:asciiTheme="majorHAnsi" w:hAnsiTheme="majorHAnsi"/>
                <w:sz w:val="22"/>
                <w:szCs w:val="22"/>
              </w:rPr>
              <w:t>absent extenuating circumstance.</w:t>
            </w:r>
          </w:p>
          <w:p w:rsidR="000A3238" w:rsidRPr="00BC03E8" w:rsidRDefault="007A24AC" w:rsidP="000A3238">
            <w:pPr>
              <w:spacing w:after="60"/>
              <w:ind w:left="257" w:right="-113" w:hanging="257"/>
              <w:jc w:val="both"/>
              <w:rPr>
                <w:rFonts w:asciiTheme="majorHAnsi" w:hAnsiTheme="majorHAnsi"/>
                <w:sz w:val="22"/>
                <w:szCs w:val="22"/>
              </w:rPr>
            </w:pPr>
            <w:r w:rsidRPr="00BC03E8">
              <w:rPr>
                <w:rFonts w:asciiTheme="majorHAnsi" w:hAnsiTheme="majorHAnsi"/>
                <w:sz w:val="22"/>
                <w:szCs w:val="22"/>
              </w:rPr>
              <w:t>o</w:t>
            </w:r>
            <w:r w:rsidRPr="00BC03E8">
              <w:rPr>
                <w:rFonts w:asciiTheme="majorHAnsi" w:hAnsiTheme="majorHAnsi"/>
                <w:sz w:val="22"/>
                <w:szCs w:val="22"/>
              </w:rPr>
              <w:tab/>
              <w:t xml:space="preserve">Purchasers are required to evaluate the Borrower for </w:t>
            </w:r>
            <w:r w:rsidR="000A3238">
              <w:rPr>
                <w:rFonts w:asciiTheme="majorHAnsi" w:hAnsiTheme="majorHAnsi"/>
                <w:sz w:val="22"/>
                <w:szCs w:val="22"/>
              </w:rPr>
              <w:t>modifications, and p</w:t>
            </w:r>
            <w:r w:rsidR="000A3238" w:rsidRPr="00BC03E8">
              <w:rPr>
                <w:rFonts w:asciiTheme="majorHAnsi" w:hAnsiTheme="majorHAnsi"/>
                <w:sz w:val="22"/>
                <w:szCs w:val="22"/>
              </w:rPr>
              <w:t xml:space="preserve">rincipal forgiveness </w:t>
            </w:r>
            <w:r w:rsidR="000A3238">
              <w:rPr>
                <w:rFonts w:asciiTheme="majorHAnsi" w:hAnsiTheme="majorHAnsi"/>
                <w:sz w:val="22"/>
                <w:szCs w:val="22"/>
              </w:rPr>
              <w:t xml:space="preserve">is one of </w:t>
            </w:r>
            <w:r w:rsidR="000A3238" w:rsidRPr="00BC03E8">
              <w:rPr>
                <w:rFonts w:asciiTheme="majorHAnsi" w:hAnsiTheme="majorHAnsi"/>
                <w:sz w:val="22"/>
                <w:szCs w:val="22"/>
              </w:rPr>
              <w:t>the first option</w:t>
            </w:r>
            <w:r w:rsidR="0072179F">
              <w:rPr>
                <w:rFonts w:asciiTheme="majorHAnsi" w:hAnsiTheme="majorHAnsi"/>
                <w:sz w:val="22"/>
                <w:szCs w:val="22"/>
              </w:rPr>
              <w:t>s</w:t>
            </w:r>
            <w:r w:rsidR="000A3238" w:rsidRPr="00BC03E8">
              <w:rPr>
                <w:rFonts w:asciiTheme="majorHAnsi" w:hAnsiTheme="majorHAnsi"/>
                <w:sz w:val="22"/>
                <w:szCs w:val="22"/>
              </w:rPr>
              <w:t xml:space="preserve"> investors must consider offering to Borrowers. </w:t>
            </w:r>
          </w:p>
          <w:p w:rsidR="000A3238" w:rsidRPr="000A3238" w:rsidRDefault="001802E8" w:rsidP="000B4D21">
            <w:pPr>
              <w:pStyle w:val="ListParagraph"/>
              <w:numPr>
                <w:ilvl w:val="0"/>
                <w:numId w:val="24"/>
              </w:numPr>
              <w:spacing w:after="60"/>
              <w:ind w:left="346" w:hanging="346"/>
              <w:contextualSpacing w:val="0"/>
              <w:rPr>
                <w:rFonts w:asciiTheme="majorHAnsi" w:hAnsiTheme="majorHAnsi"/>
                <w:sz w:val="22"/>
                <w:szCs w:val="22"/>
              </w:rPr>
            </w:pPr>
            <w:r>
              <w:rPr>
                <w:rFonts w:asciiTheme="majorHAnsi" w:hAnsiTheme="majorHAnsi"/>
                <w:sz w:val="22"/>
                <w:szCs w:val="22"/>
              </w:rPr>
              <w:t>Purchasers are encouraged to offer specific p</w:t>
            </w:r>
            <w:r w:rsidR="000A3238" w:rsidRPr="000A3238">
              <w:rPr>
                <w:rFonts w:asciiTheme="majorHAnsi" w:hAnsiTheme="majorHAnsi"/>
                <w:sz w:val="22"/>
                <w:szCs w:val="22"/>
              </w:rPr>
              <w:t>ayment shock protection</w:t>
            </w:r>
            <w:r>
              <w:rPr>
                <w:rFonts w:asciiTheme="majorHAnsi" w:hAnsiTheme="majorHAnsi"/>
                <w:sz w:val="22"/>
                <w:szCs w:val="22"/>
              </w:rPr>
              <w:t>:</w:t>
            </w:r>
            <w:r w:rsidRPr="000A3238" w:rsidDel="001802E8">
              <w:rPr>
                <w:rFonts w:asciiTheme="majorHAnsi" w:hAnsiTheme="majorHAnsi"/>
                <w:sz w:val="22"/>
                <w:szCs w:val="22"/>
              </w:rPr>
              <w:t xml:space="preserve"> </w:t>
            </w:r>
            <w:r w:rsidR="000A3238" w:rsidRPr="000A3238">
              <w:rPr>
                <w:rFonts w:asciiTheme="majorHAnsi" w:hAnsiTheme="majorHAnsi"/>
                <w:sz w:val="22"/>
                <w:szCs w:val="22"/>
              </w:rPr>
              <w:t>limiting interest rate increases to no more than 1% per year after a five-year period where the rate is fixed</w:t>
            </w:r>
            <w:r w:rsidR="00D553AB">
              <w:rPr>
                <w:rFonts w:asciiTheme="majorHAnsi" w:hAnsiTheme="majorHAnsi"/>
                <w:sz w:val="22"/>
                <w:szCs w:val="22"/>
              </w:rPr>
              <w:t>.</w:t>
            </w:r>
          </w:p>
          <w:p w:rsidR="0031666C" w:rsidRPr="00D331F5" w:rsidRDefault="00D553AB" w:rsidP="00793573">
            <w:pPr>
              <w:pStyle w:val="ListParagraph"/>
              <w:numPr>
                <w:ilvl w:val="0"/>
                <w:numId w:val="24"/>
              </w:numPr>
              <w:spacing w:after="80"/>
              <w:ind w:left="347" w:right="-113" w:hanging="347"/>
              <w:jc w:val="both"/>
              <w:rPr>
                <w:rFonts w:asciiTheme="majorHAnsi" w:hAnsiTheme="majorHAnsi"/>
                <w:sz w:val="22"/>
                <w:szCs w:val="22"/>
              </w:rPr>
            </w:pPr>
            <w:r>
              <w:rPr>
                <w:rFonts w:asciiTheme="majorHAnsi" w:hAnsiTheme="majorHAnsi"/>
                <w:sz w:val="22"/>
                <w:szCs w:val="22"/>
              </w:rPr>
              <w:t>P</w:t>
            </w:r>
            <w:r w:rsidRPr="00D553AB">
              <w:rPr>
                <w:rFonts w:asciiTheme="majorHAnsi" w:hAnsiTheme="majorHAnsi"/>
                <w:sz w:val="22"/>
                <w:szCs w:val="22"/>
              </w:rPr>
              <w:t xml:space="preserve">rohibitions designed </w:t>
            </w:r>
            <w:r w:rsidR="000A3238" w:rsidRPr="00D553AB">
              <w:rPr>
                <w:rFonts w:asciiTheme="majorHAnsi" w:hAnsiTheme="majorHAnsi"/>
                <w:sz w:val="22"/>
                <w:szCs w:val="22"/>
              </w:rPr>
              <w:t xml:space="preserve">to prevent Purchasers from </w:t>
            </w:r>
            <w:r>
              <w:rPr>
                <w:rFonts w:asciiTheme="majorHAnsi" w:hAnsiTheme="majorHAnsi"/>
                <w:sz w:val="22"/>
                <w:szCs w:val="22"/>
              </w:rPr>
              <w:t xml:space="preserve">“walking away” </w:t>
            </w:r>
            <w:r w:rsidR="000A3238" w:rsidRPr="00D553AB">
              <w:rPr>
                <w:rFonts w:asciiTheme="majorHAnsi" w:hAnsiTheme="majorHAnsi"/>
                <w:sz w:val="22"/>
                <w:szCs w:val="22"/>
              </w:rPr>
              <w:t>from vacant properties</w:t>
            </w:r>
            <w:r w:rsidR="00793573">
              <w:rPr>
                <w:rFonts w:asciiTheme="majorHAnsi" w:hAnsiTheme="majorHAnsi"/>
                <w:sz w:val="22"/>
                <w:szCs w:val="22"/>
              </w:rPr>
              <w:t xml:space="preserve"> are included to</w:t>
            </w:r>
            <w:r w:rsidR="000A3238" w:rsidRPr="00D553AB">
              <w:rPr>
                <w:rFonts w:asciiTheme="majorHAnsi" w:hAnsiTheme="majorHAnsi"/>
                <w:sz w:val="22"/>
                <w:szCs w:val="22"/>
              </w:rPr>
              <w:t xml:space="preserve"> </w:t>
            </w:r>
            <w:r w:rsidR="00793573">
              <w:rPr>
                <w:rFonts w:asciiTheme="majorHAnsi" w:hAnsiTheme="majorHAnsi"/>
                <w:sz w:val="22"/>
                <w:szCs w:val="22"/>
              </w:rPr>
              <w:t xml:space="preserve">help </w:t>
            </w:r>
            <w:r w:rsidRPr="00D553AB">
              <w:rPr>
                <w:rFonts w:asciiTheme="majorHAnsi" w:hAnsiTheme="majorHAnsi"/>
                <w:sz w:val="22"/>
                <w:szCs w:val="22"/>
              </w:rPr>
              <w:t xml:space="preserve">protect </w:t>
            </w:r>
            <w:r w:rsidR="000A3238" w:rsidRPr="00D553AB">
              <w:rPr>
                <w:rFonts w:asciiTheme="majorHAnsi" w:hAnsiTheme="majorHAnsi"/>
                <w:sz w:val="22"/>
                <w:szCs w:val="22"/>
              </w:rPr>
              <w:t>communities from blight.</w:t>
            </w:r>
            <w:r w:rsidR="001129F6">
              <w:rPr>
                <w:rFonts w:asciiTheme="majorHAnsi" w:hAnsiTheme="majorHAnsi"/>
                <w:sz w:val="22"/>
                <w:szCs w:val="22"/>
              </w:rPr>
              <w:t xml:space="preserve"> </w:t>
            </w:r>
          </w:p>
        </w:tc>
      </w:tr>
      <w:tr w:rsidR="009A60EF" w:rsidRPr="00BC03E8" w:rsidTr="003C783F">
        <w:trPr>
          <w:trHeight w:val="68"/>
        </w:trPr>
        <w:tc>
          <w:tcPr>
            <w:tcW w:w="6872" w:type="dxa"/>
            <w:tcBorders>
              <w:bottom w:val="dashed" w:sz="8" w:space="0" w:color="FFFFFF"/>
              <w:right w:val="dashed" w:sz="8" w:space="0" w:color="FFFFFF"/>
            </w:tcBorders>
            <w:shd w:val="clear" w:color="auto" w:fill="95B3D7" w:themeFill="accent1" w:themeFillTint="99"/>
          </w:tcPr>
          <w:p w:rsidR="009A60EF" w:rsidRPr="00BC03E8" w:rsidRDefault="000B4D21" w:rsidP="009A60EF">
            <w:pPr>
              <w:shd w:val="clear" w:color="auto" w:fill="95B3D7" w:themeFill="accent1" w:themeFillTint="99"/>
              <w:tabs>
                <w:tab w:val="left" w:pos="6547"/>
              </w:tabs>
              <w:spacing w:after="60"/>
              <w:ind w:right="72"/>
              <w:jc w:val="center"/>
              <w:rPr>
                <w:rFonts w:asciiTheme="majorHAnsi" w:hAnsiTheme="majorHAnsi"/>
                <w:b/>
                <w:color w:val="FFFFFF" w:themeColor="background1"/>
              </w:rPr>
            </w:pPr>
            <w:r>
              <w:rPr>
                <w:rFonts w:asciiTheme="majorHAnsi" w:hAnsiTheme="majorHAnsi"/>
                <w:b/>
                <w:color w:val="FFFFFF" w:themeColor="background1"/>
              </w:rPr>
              <w:t>POST-SALE REPORTING</w:t>
            </w:r>
          </w:p>
        </w:tc>
        <w:tc>
          <w:tcPr>
            <w:tcW w:w="6480" w:type="dxa"/>
            <w:gridSpan w:val="2"/>
            <w:tcBorders>
              <w:left w:val="dashed" w:sz="8" w:space="0" w:color="FFFFFF"/>
              <w:bottom w:val="dashed" w:sz="8" w:space="0" w:color="FFFFFF"/>
            </w:tcBorders>
            <w:shd w:val="clear" w:color="auto" w:fill="95B3D7" w:themeFill="accent1" w:themeFillTint="99"/>
          </w:tcPr>
          <w:p w:rsidR="009A60EF" w:rsidRPr="00BC03E8" w:rsidRDefault="009A60EF" w:rsidP="009A60EF">
            <w:pPr>
              <w:shd w:val="clear" w:color="auto" w:fill="95B3D7" w:themeFill="accent1" w:themeFillTint="99"/>
              <w:tabs>
                <w:tab w:val="left" w:pos="6547"/>
              </w:tabs>
              <w:spacing w:after="60"/>
              <w:ind w:right="72"/>
              <w:jc w:val="center"/>
              <w:rPr>
                <w:rFonts w:asciiTheme="majorHAnsi" w:hAnsiTheme="majorHAnsi"/>
                <w:b/>
                <w:color w:val="FFFFFF" w:themeColor="background1"/>
              </w:rPr>
            </w:pPr>
            <w:r w:rsidRPr="00BC03E8">
              <w:rPr>
                <w:rFonts w:asciiTheme="majorHAnsi" w:hAnsiTheme="majorHAnsi"/>
                <w:b/>
                <w:color w:val="FFFFFF" w:themeColor="background1"/>
              </w:rPr>
              <w:t>HISTORICAL BID PRICES</w:t>
            </w:r>
          </w:p>
        </w:tc>
      </w:tr>
      <w:tr w:rsidR="000B4D21" w:rsidRPr="00BC03E8" w:rsidTr="003C783F">
        <w:trPr>
          <w:trHeight w:val="60"/>
        </w:trPr>
        <w:tc>
          <w:tcPr>
            <w:tcW w:w="6872" w:type="dxa"/>
            <w:tcBorders>
              <w:top w:val="dashed" w:sz="8" w:space="0" w:color="FFFFFF"/>
              <w:right w:val="dashed" w:sz="8" w:space="0" w:color="244061" w:themeColor="accent1" w:themeShade="80"/>
            </w:tcBorders>
          </w:tcPr>
          <w:p w:rsidR="001129F6" w:rsidRPr="001129F6" w:rsidRDefault="001129F6" w:rsidP="00B64F29">
            <w:pPr>
              <w:pStyle w:val="ListParagraph"/>
              <w:numPr>
                <w:ilvl w:val="0"/>
                <w:numId w:val="34"/>
              </w:numPr>
              <w:spacing w:before="120" w:after="100"/>
              <w:ind w:left="374"/>
              <w:contextualSpacing w:val="0"/>
              <w:rPr>
                <w:rFonts w:asciiTheme="majorHAnsi" w:hAnsiTheme="majorHAnsi"/>
                <w:color w:val="000000" w:themeColor="text1"/>
                <w:sz w:val="22"/>
                <w:szCs w:val="22"/>
              </w:rPr>
            </w:pPr>
            <w:r>
              <w:rPr>
                <w:rFonts w:asciiTheme="majorHAnsi" w:hAnsiTheme="majorHAnsi"/>
                <w:i/>
                <w:color w:val="000000" w:themeColor="text1"/>
                <w:sz w:val="22"/>
                <w:szCs w:val="22"/>
              </w:rPr>
              <w:t>Note that i</w:t>
            </w:r>
            <w:r w:rsidRPr="001129F6">
              <w:rPr>
                <w:rFonts w:asciiTheme="majorHAnsi" w:hAnsiTheme="majorHAnsi"/>
                <w:i/>
                <w:color w:val="000000" w:themeColor="text1"/>
                <w:sz w:val="22"/>
                <w:szCs w:val="22"/>
              </w:rPr>
              <w:t xml:space="preserve">n contrast with prior reports on HUD’s single family loan sales this report reflects only DASP </w:t>
            </w:r>
            <w:r>
              <w:rPr>
                <w:rFonts w:asciiTheme="majorHAnsi" w:hAnsiTheme="majorHAnsi"/>
                <w:i/>
                <w:color w:val="000000" w:themeColor="text1"/>
                <w:sz w:val="22"/>
                <w:szCs w:val="22"/>
              </w:rPr>
              <w:t xml:space="preserve">transactions. </w:t>
            </w:r>
            <w:r w:rsidRPr="001129F6">
              <w:rPr>
                <w:rFonts w:asciiTheme="majorHAnsi" w:hAnsiTheme="majorHAnsi"/>
                <w:i/>
                <w:color w:val="000000" w:themeColor="text1"/>
                <w:sz w:val="22"/>
                <w:szCs w:val="22"/>
              </w:rPr>
              <w:t xml:space="preserve"> </w:t>
            </w:r>
            <w:r w:rsidRPr="003119AA">
              <w:rPr>
                <w:rFonts w:asciiTheme="majorHAnsi" w:hAnsiTheme="majorHAnsi"/>
                <w:color w:val="000000" w:themeColor="text1"/>
                <w:sz w:val="22"/>
                <w:szCs w:val="22"/>
              </w:rPr>
              <w:t>Data on all pre</w:t>
            </w:r>
            <w:r>
              <w:rPr>
                <w:rFonts w:asciiTheme="majorHAnsi" w:hAnsiTheme="majorHAnsi"/>
                <w:color w:val="000000" w:themeColor="text1"/>
                <w:sz w:val="22"/>
                <w:szCs w:val="22"/>
              </w:rPr>
              <w:t xml:space="preserve">-DASP sales </w:t>
            </w:r>
            <w:r w:rsidRPr="001129F6">
              <w:rPr>
                <w:rFonts w:asciiTheme="majorHAnsi" w:hAnsiTheme="majorHAnsi"/>
                <w:color w:val="000000" w:themeColor="text1"/>
                <w:sz w:val="22"/>
                <w:szCs w:val="22"/>
              </w:rPr>
              <w:t xml:space="preserve">has been removed from this report </w:t>
            </w:r>
            <w:r w:rsidR="0072179F">
              <w:rPr>
                <w:rFonts w:asciiTheme="majorHAnsi" w:hAnsiTheme="majorHAnsi"/>
                <w:color w:val="000000" w:themeColor="text1"/>
                <w:sz w:val="22"/>
                <w:szCs w:val="22"/>
              </w:rPr>
              <w:t>as</w:t>
            </w:r>
            <w:r>
              <w:rPr>
                <w:rFonts w:asciiTheme="majorHAnsi" w:hAnsiTheme="majorHAnsi"/>
                <w:color w:val="000000" w:themeColor="text1"/>
                <w:sz w:val="22"/>
                <w:szCs w:val="22"/>
              </w:rPr>
              <w:t xml:space="preserve"> the P</w:t>
            </w:r>
            <w:r w:rsidRPr="001129F6">
              <w:rPr>
                <w:rFonts w:asciiTheme="majorHAnsi" w:hAnsiTheme="majorHAnsi"/>
                <w:color w:val="000000" w:themeColor="text1"/>
                <w:sz w:val="22"/>
                <w:szCs w:val="22"/>
              </w:rPr>
              <w:t>urchasers have completed their required post-sale reporting</w:t>
            </w:r>
            <w:r w:rsidR="007240B3">
              <w:rPr>
                <w:rStyle w:val="FootnoteReference"/>
                <w:rFonts w:asciiTheme="majorHAnsi" w:hAnsiTheme="majorHAnsi"/>
                <w:color w:val="000000" w:themeColor="text1"/>
                <w:sz w:val="22"/>
                <w:szCs w:val="22"/>
              </w:rPr>
              <w:footnoteReference w:id="1"/>
            </w:r>
            <w:r w:rsidRPr="001129F6">
              <w:rPr>
                <w:rFonts w:asciiTheme="majorHAnsi" w:hAnsiTheme="majorHAnsi"/>
                <w:color w:val="000000" w:themeColor="text1"/>
                <w:sz w:val="22"/>
                <w:szCs w:val="22"/>
              </w:rPr>
              <w:t>.</w:t>
            </w:r>
          </w:p>
          <w:p w:rsidR="001129F6" w:rsidRDefault="000B4D21" w:rsidP="00B64F29">
            <w:pPr>
              <w:pStyle w:val="ListParagraph"/>
              <w:numPr>
                <w:ilvl w:val="0"/>
                <w:numId w:val="34"/>
              </w:numPr>
              <w:spacing w:after="100"/>
              <w:ind w:left="374"/>
              <w:contextualSpacing w:val="0"/>
              <w:rPr>
                <w:rFonts w:asciiTheme="majorHAnsi" w:hAnsiTheme="majorHAnsi"/>
                <w:color w:val="000000" w:themeColor="text1"/>
                <w:sz w:val="22"/>
                <w:szCs w:val="22"/>
              </w:rPr>
            </w:pPr>
            <w:r w:rsidRPr="000B4D21">
              <w:rPr>
                <w:rFonts w:asciiTheme="majorHAnsi" w:hAnsiTheme="majorHAnsi"/>
                <w:color w:val="000000" w:themeColor="text1"/>
                <w:sz w:val="22"/>
                <w:szCs w:val="22"/>
              </w:rPr>
              <w:t>Post-sale reporting to HUD on Borrower outcomes and modification activity is required for four years after sale by Purchasers.</w:t>
            </w:r>
            <w:r w:rsidR="002229D6">
              <w:rPr>
                <w:rFonts w:asciiTheme="majorHAnsi" w:hAnsiTheme="majorHAnsi"/>
                <w:color w:val="000000" w:themeColor="text1"/>
                <w:sz w:val="22"/>
                <w:szCs w:val="22"/>
              </w:rPr>
              <w:t xml:space="preserve"> </w:t>
            </w:r>
          </w:p>
          <w:p w:rsidR="002229D6" w:rsidRDefault="000B4D21" w:rsidP="001129F6">
            <w:pPr>
              <w:pStyle w:val="ListParagraph"/>
              <w:numPr>
                <w:ilvl w:val="0"/>
                <w:numId w:val="34"/>
              </w:numPr>
              <w:spacing w:after="60"/>
              <w:ind w:left="374"/>
              <w:contextualSpacing w:val="0"/>
              <w:rPr>
                <w:rFonts w:asciiTheme="majorHAnsi" w:hAnsiTheme="majorHAnsi"/>
                <w:color w:val="000000" w:themeColor="text1"/>
                <w:sz w:val="22"/>
                <w:szCs w:val="22"/>
              </w:rPr>
            </w:pPr>
            <w:r w:rsidRPr="002229D6">
              <w:rPr>
                <w:rFonts w:asciiTheme="majorHAnsi" w:hAnsiTheme="majorHAnsi"/>
                <w:color w:val="000000" w:themeColor="text1"/>
                <w:sz w:val="22"/>
                <w:szCs w:val="22"/>
              </w:rPr>
              <w:t xml:space="preserve">HUD has continued its efforts to obtain better post-sale reporting data from Purchasers in order to provide clear, reliable and transparent reporting on Borrower outcomes. </w:t>
            </w:r>
          </w:p>
          <w:p w:rsidR="001129F6" w:rsidRDefault="001129F6" w:rsidP="001129F6">
            <w:pPr>
              <w:rPr>
                <w:rFonts w:asciiTheme="majorHAnsi" w:hAnsiTheme="majorHAnsi"/>
                <w:color w:val="000000" w:themeColor="text1"/>
                <w:sz w:val="22"/>
                <w:szCs w:val="22"/>
              </w:rPr>
            </w:pPr>
          </w:p>
          <w:p w:rsidR="001129F6" w:rsidRDefault="001129F6" w:rsidP="001129F6">
            <w:pPr>
              <w:rPr>
                <w:rFonts w:asciiTheme="majorHAnsi" w:hAnsiTheme="majorHAnsi"/>
                <w:color w:val="000000" w:themeColor="text1"/>
                <w:sz w:val="22"/>
                <w:szCs w:val="22"/>
              </w:rPr>
            </w:pPr>
          </w:p>
          <w:p w:rsidR="000B4D21" w:rsidRPr="00BC03E8" w:rsidRDefault="001129F6" w:rsidP="001129F6">
            <w:r w:rsidRPr="001129F6">
              <w:rPr>
                <w:rFonts w:asciiTheme="majorHAnsi" w:hAnsiTheme="majorHAnsi"/>
                <w:color w:val="000000" w:themeColor="text1"/>
                <w:sz w:val="22"/>
                <w:szCs w:val="22"/>
              </w:rPr>
              <w:lastRenderedPageBreak/>
              <w:t xml:space="preserve">  </w:t>
            </w:r>
          </w:p>
        </w:tc>
        <w:tc>
          <w:tcPr>
            <w:tcW w:w="6480" w:type="dxa"/>
            <w:gridSpan w:val="2"/>
            <w:tcBorders>
              <w:top w:val="dashed" w:sz="8" w:space="0" w:color="FFFFFF"/>
              <w:left w:val="dashed" w:sz="8" w:space="0" w:color="244061" w:themeColor="accent1" w:themeShade="80"/>
            </w:tcBorders>
          </w:tcPr>
          <w:p w:rsidR="000B4D21" w:rsidRPr="001B57BD" w:rsidRDefault="000B4D21" w:rsidP="00CB1E80">
            <w:pPr>
              <w:spacing w:before="40" w:after="200"/>
              <w:jc w:val="center"/>
              <w:rPr>
                <w:rFonts w:asciiTheme="majorHAnsi" w:hAnsiTheme="majorHAnsi"/>
                <w:b/>
              </w:rPr>
            </w:pPr>
            <w:r w:rsidRPr="001B57BD">
              <w:rPr>
                <w:rFonts w:asciiTheme="majorHAnsi" w:hAnsiTheme="majorHAnsi"/>
                <w:b/>
              </w:rPr>
              <w:lastRenderedPageBreak/>
              <w:t xml:space="preserve">EXHIBIT </w:t>
            </w:r>
            <w:r>
              <w:rPr>
                <w:rFonts w:asciiTheme="majorHAnsi" w:hAnsiTheme="majorHAnsi"/>
                <w:b/>
              </w:rPr>
              <w:t>1</w:t>
            </w:r>
            <w:r w:rsidRPr="001B57BD">
              <w:rPr>
                <w:rFonts w:asciiTheme="majorHAnsi" w:hAnsiTheme="majorHAnsi"/>
                <w:b/>
              </w:rPr>
              <w:t xml:space="preserve">: AVERAGE BID BY FISCAL YEAR </w:t>
            </w:r>
          </w:p>
          <w:p w:rsidR="000B4D21" w:rsidRPr="00BC03E8" w:rsidRDefault="000B4D21" w:rsidP="007240B3">
            <w:pPr>
              <w:jc w:val="center"/>
              <w:rPr>
                <w:rFonts w:asciiTheme="majorHAnsi" w:hAnsiTheme="majorHAnsi"/>
                <w:b/>
              </w:rPr>
            </w:pPr>
            <w:r>
              <w:rPr>
                <w:rFonts w:asciiTheme="majorHAnsi" w:hAnsiTheme="majorHAnsi"/>
                <w:b/>
                <w:noProof/>
              </w:rPr>
              <w:drawing>
                <wp:inline distT="0" distB="0" distL="0" distR="0" wp14:anchorId="67A0F6DA" wp14:editId="26BF6540">
                  <wp:extent cx="3752850" cy="16954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52850" cy="1695450"/>
                          </a:xfrm>
                          <a:prstGeom prst="rect">
                            <a:avLst/>
                          </a:prstGeom>
                          <a:noFill/>
                        </pic:spPr>
                      </pic:pic>
                    </a:graphicData>
                  </a:graphic>
                </wp:inline>
              </w:drawing>
            </w:r>
          </w:p>
          <w:p w:rsidR="000B4D21" w:rsidRPr="003C783F" w:rsidRDefault="007240B3" w:rsidP="00B26F4A">
            <w:pPr>
              <w:spacing w:before="60"/>
              <w:rPr>
                <w:rFonts w:asciiTheme="majorHAnsi" w:hAnsiTheme="majorHAnsi"/>
                <w:sz w:val="20"/>
                <w:szCs w:val="20"/>
              </w:rPr>
            </w:pPr>
            <w:r>
              <w:rPr>
                <w:rFonts w:asciiTheme="majorHAnsi" w:hAnsiTheme="majorHAnsi"/>
                <w:sz w:val="20"/>
                <w:szCs w:val="20"/>
              </w:rPr>
              <w:t xml:space="preserve">      </w:t>
            </w:r>
            <w:r w:rsidR="000B4D21" w:rsidRPr="003C783F">
              <w:rPr>
                <w:rFonts w:asciiTheme="majorHAnsi" w:hAnsiTheme="majorHAnsi"/>
                <w:sz w:val="20"/>
                <w:szCs w:val="20"/>
              </w:rPr>
              <w:t>DASP bid prices have improved since</w:t>
            </w:r>
            <w:r>
              <w:rPr>
                <w:rFonts w:asciiTheme="majorHAnsi" w:hAnsiTheme="majorHAnsi"/>
                <w:sz w:val="20"/>
                <w:szCs w:val="20"/>
              </w:rPr>
              <w:t xml:space="preserve"> DASP’s</w:t>
            </w:r>
            <w:r w:rsidR="000B4D21" w:rsidRPr="003C783F">
              <w:rPr>
                <w:rFonts w:asciiTheme="majorHAnsi" w:hAnsiTheme="majorHAnsi"/>
                <w:sz w:val="20"/>
                <w:szCs w:val="20"/>
              </w:rPr>
              <w:t xml:space="preserve"> inception in 2012.</w:t>
            </w:r>
          </w:p>
        </w:tc>
      </w:tr>
      <w:tr w:rsidR="000B4D21" w:rsidRPr="0092545F" w:rsidTr="00405020">
        <w:trPr>
          <w:gridAfter w:val="1"/>
          <w:wAfter w:w="90" w:type="dxa"/>
          <w:trHeight w:val="80"/>
        </w:trPr>
        <w:tc>
          <w:tcPr>
            <w:tcW w:w="6872" w:type="dxa"/>
            <w:tcBorders>
              <w:bottom w:val="dashed" w:sz="8" w:space="0" w:color="FFFFFF" w:themeColor="background1"/>
              <w:right w:val="dashed" w:sz="8" w:space="0" w:color="FFFFFF" w:themeColor="background1"/>
            </w:tcBorders>
            <w:shd w:val="clear" w:color="auto" w:fill="95B3D7" w:themeFill="accent1" w:themeFillTint="99"/>
          </w:tcPr>
          <w:p w:rsidR="000B4D21" w:rsidRPr="00BC03E8" w:rsidRDefault="00921DE8" w:rsidP="007240B3">
            <w:pPr>
              <w:shd w:val="clear" w:color="auto" w:fill="95B3D7" w:themeFill="accent1" w:themeFillTint="99"/>
              <w:tabs>
                <w:tab w:val="left" w:pos="6547"/>
              </w:tabs>
              <w:ind w:right="72"/>
              <w:jc w:val="center"/>
              <w:rPr>
                <w:rFonts w:asciiTheme="majorHAnsi" w:hAnsiTheme="majorHAnsi"/>
                <w:b/>
                <w:color w:val="FFFFFF" w:themeColor="background1"/>
              </w:rPr>
            </w:pPr>
            <w:r>
              <w:rPr>
                <w:rFonts w:asciiTheme="majorHAnsi" w:hAnsiTheme="majorHAnsi"/>
                <w:b/>
                <w:color w:val="FFFFFF" w:themeColor="background1"/>
              </w:rPr>
              <w:t>DASP UPDATE</w:t>
            </w:r>
          </w:p>
        </w:tc>
        <w:tc>
          <w:tcPr>
            <w:tcW w:w="6390" w:type="dxa"/>
            <w:tcBorders>
              <w:left w:val="dashed" w:sz="8" w:space="0" w:color="FFFFFF" w:themeColor="background1"/>
              <w:bottom w:val="dashed" w:sz="8" w:space="0" w:color="FFFFFF" w:themeColor="background1"/>
            </w:tcBorders>
            <w:shd w:val="clear" w:color="auto" w:fill="95B3D7" w:themeFill="accent1" w:themeFillTint="99"/>
          </w:tcPr>
          <w:p w:rsidR="000B4D21" w:rsidRPr="0092545F" w:rsidRDefault="000B4D21" w:rsidP="00F5727A">
            <w:pPr>
              <w:shd w:val="clear" w:color="auto" w:fill="95B3D7" w:themeFill="accent1" w:themeFillTint="99"/>
              <w:ind w:right="67"/>
              <w:jc w:val="center"/>
              <w:rPr>
                <w:rFonts w:asciiTheme="majorHAnsi" w:hAnsiTheme="majorHAnsi"/>
                <w:b/>
                <w:color w:val="FF0000"/>
              </w:rPr>
            </w:pPr>
            <w:r>
              <w:rPr>
                <w:rFonts w:asciiTheme="majorHAnsi" w:hAnsiTheme="majorHAnsi"/>
                <w:b/>
                <w:color w:val="FFFFFF" w:themeColor="background1"/>
              </w:rPr>
              <w:t xml:space="preserve">DASP </w:t>
            </w:r>
            <w:r w:rsidR="00F5727A">
              <w:rPr>
                <w:rFonts w:asciiTheme="majorHAnsi" w:hAnsiTheme="majorHAnsi"/>
                <w:b/>
                <w:color w:val="FFFFFF" w:themeColor="background1"/>
              </w:rPr>
              <w:t>HIGHLIGHTS</w:t>
            </w:r>
            <w:r>
              <w:rPr>
                <w:rFonts w:asciiTheme="majorHAnsi" w:hAnsiTheme="majorHAnsi"/>
                <w:b/>
                <w:color w:val="FFFFFF" w:themeColor="background1"/>
              </w:rPr>
              <w:t xml:space="preserve"> </w:t>
            </w:r>
          </w:p>
        </w:tc>
      </w:tr>
      <w:tr w:rsidR="000B4D21" w:rsidRPr="00D331F5" w:rsidTr="00405020">
        <w:trPr>
          <w:gridAfter w:val="1"/>
          <w:wAfter w:w="90" w:type="dxa"/>
          <w:trHeight w:val="2014"/>
        </w:trPr>
        <w:tc>
          <w:tcPr>
            <w:tcW w:w="6872" w:type="dxa"/>
            <w:tcBorders>
              <w:top w:val="dashed" w:sz="8" w:space="0" w:color="FFFFFF" w:themeColor="background1"/>
              <w:right w:val="dashed" w:sz="8" w:space="0" w:color="244061" w:themeColor="accent1" w:themeShade="80"/>
            </w:tcBorders>
          </w:tcPr>
          <w:p w:rsidR="00921DE8" w:rsidRPr="00F03215" w:rsidRDefault="00921DE8" w:rsidP="00921DE8">
            <w:pPr>
              <w:pStyle w:val="ListParagraph"/>
              <w:numPr>
                <w:ilvl w:val="0"/>
                <w:numId w:val="26"/>
              </w:numPr>
              <w:spacing w:before="80" w:after="120"/>
              <w:ind w:left="547" w:right="72"/>
              <w:contextualSpacing w:val="0"/>
              <w:jc w:val="both"/>
              <w:rPr>
                <w:rFonts w:asciiTheme="majorHAnsi" w:hAnsiTheme="majorHAnsi"/>
                <w:sz w:val="22"/>
                <w:szCs w:val="22"/>
              </w:rPr>
            </w:pPr>
            <w:r w:rsidRPr="00F03215">
              <w:rPr>
                <w:rFonts w:asciiTheme="majorHAnsi" w:hAnsiTheme="majorHAnsi"/>
                <w:sz w:val="22"/>
                <w:szCs w:val="22"/>
              </w:rPr>
              <w:t xml:space="preserve">There has been one DASP sale since the last report.  SFLS 2016-2 was held on September 14, 2016, and approximately 3,500 loans were sold in National pools and 2,900 loans were sold in NSO pools. </w:t>
            </w:r>
          </w:p>
          <w:p w:rsidR="000B4D21" w:rsidRPr="00F03215" w:rsidRDefault="00921DE8" w:rsidP="00405020">
            <w:pPr>
              <w:pStyle w:val="ListParagraph"/>
              <w:numPr>
                <w:ilvl w:val="0"/>
                <w:numId w:val="26"/>
              </w:numPr>
              <w:spacing w:before="80" w:after="120"/>
              <w:ind w:left="554" w:right="72"/>
              <w:contextualSpacing w:val="0"/>
              <w:jc w:val="both"/>
              <w:rPr>
                <w:rFonts w:asciiTheme="majorHAnsi" w:hAnsiTheme="majorHAnsi"/>
                <w:sz w:val="22"/>
                <w:szCs w:val="22"/>
              </w:rPr>
            </w:pPr>
            <w:r w:rsidRPr="00F03215">
              <w:rPr>
                <w:rFonts w:asciiTheme="majorHAnsi" w:hAnsiTheme="majorHAnsi"/>
                <w:sz w:val="22"/>
                <w:szCs w:val="22"/>
              </w:rPr>
              <w:t xml:space="preserve">A non-profit pilot was successfully introduced in SFLS 2016-2 whereby qualified non-profit organizations could select a “carve-out” pool of up to 5% of the assets in one of the National pools to bid on competitively versus other non-profit organizations. </w:t>
            </w:r>
          </w:p>
        </w:tc>
        <w:tc>
          <w:tcPr>
            <w:tcW w:w="6390" w:type="dxa"/>
            <w:tcBorders>
              <w:top w:val="dashed" w:sz="8" w:space="0" w:color="FFFFFF" w:themeColor="background1"/>
              <w:left w:val="dashed" w:sz="8" w:space="0" w:color="244061" w:themeColor="accent1" w:themeShade="80"/>
            </w:tcBorders>
          </w:tcPr>
          <w:p w:rsidR="000B4D21" w:rsidRPr="00F03215" w:rsidRDefault="000B4D21" w:rsidP="004A1B7E">
            <w:pPr>
              <w:pStyle w:val="ListParagraph"/>
              <w:numPr>
                <w:ilvl w:val="0"/>
                <w:numId w:val="26"/>
              </w:numPr>
              <w:spacing w:before="80" w:after="120"/>
              <w:ind w:left="612" w:right="-115"/>
              <w:contextualSpacing w:val="0"/>
              <w:jc w:val="both"/>
              <w:rPr>
                <w:rFonts w:asciiTheme="majorHAnsi" w:hAnsiTheme="majorHAnsi"/>
                <w:sz w:val="22"/>
                <w:szCs w:val="22"/>
              </w:rPr>
            </w:pPr>
            <w:r w:rsidRPr="00F03215">
              <w:rPr>
                <w:rFonts w:asciiTheme="majorHAnsi" w:hAnsiTheme="majorHAnsi"/>
                <w:sz w:val="22"/>
                <w:szCs w:val="22"/>
              </w:rPr>
              <w:t xml:space="preserve">Of the </w:t>
            </w:r>
            <w:r w:rsidR="00084D9F" w:rsidRPr="00F03215">
              <w:rPr>
                <w:rFonts w:asciiTheme="majorHAnsi" w:hAnsiTheme="majorHAnsi"/>
                <w:sz w:val="22"/>
                <w:szCs w:val="22"/>
              </w:rPr>
              <w:t xml:space="preserve">DASP </w:t>
            </w:r>
            <w:r w:rsidRPr="00F03215">
              <w:rPr>
                <w:rFonts w:asciiTheme="majorHAnsi" w:hAnsiTheme="majorHAnsi"/>
                <w:sz w:val="22"/>
                <w:szCs w:val="22"/>
              </w:rPr>
              <w:t>loans that have been resolved, approximately 16.5% are currently re-performing. This is up from 13.4% from the reporting period six months prior</w:t>
            </w:r>
            <w:r w:rsidR="000843F9">
              <w:rPr>
                <w:rStyle w:val="FootnoteReference"/>
                <w:rFonts w:asciiTheme="majorHAnsi" w:hAnsiTheme="majorHAnsi"/>
                <w:sz w:val="22"/>
                <w:szCs w:val="22"/>
              </w:rPr>
              <w:footnoteReference w:id="2"/>
            </w:r>
            <w:r w:rsidRPr="00F03215">
              <w:rPr>
                <w:rFonts w:asciiTheme="majorHAnsi" w:hAnsiTheme="majorHAnsi"/>
                <w:sz w:val="22"/>
                <w:szCs w:val="22"/>
              </w:rPr>
              <w:t>. The re-performance is primarily due to the Purchaser’s modification activity.</w:t>
            </w:r>
          </w:p>
          <w:p w:rsidR="00231CE8" w:rsidRPr="00231CE8" w:rsidRDefault="000B4D21" w:rsidP="00231CE8">
            <w:pPr>
              <w:pStyle w:val="ListParagraph"/>
              <w:numPr>
                <w:ilvl w:val="0"/>
                <w:numId w:val="26"/>
              </w:numPr>
              <w:spacing w:after="120"/>
              <w:ind w:left="612" w:right="-113"/>
              <w:contextualSpacing w:val="0"/>
              <w:jc w:val="both"/>
              <w:rPr>
                <w:rFonts w:asciiTheme="majorHAnsi" w:hAnsiTheme="majorHAnsi"/>
                <w:sz w:val="22"/>
                <w:szCs w:val="22"/>
              </w:rPr>
            </w:pPr>
            <w:r w:rsidRPr="00F03215">
              <w:rPr>
                <w:rFonts w:asciiTheme="majorHAnsi" w:hAnsiTheme="majorHAnsi"/>
                <w:sz w:val="22"/>
                <w:szCs w:val="22"/>
              </w:rPr>
              <w:t xml:space="preserve">Of the </w:t>
            </w:r>
            <w:r w:rsidR="00084D9F" w:rsidRPr="00F03215">
              <w:rPr>
                <w:rFonts w:asciiTheme="majorHAnsi" w:hAnsiTheme="majorHAnsi"/>
                <w:sz w:val="22"/>
                <w:szCs w:val="22"/>
              </w:rPr>
              <w:t xml:space="preserve">DASP </w:t>
            </w:r>
            <w:r w:rsidRPr="00F03215">
              <w:rPr>
                <w:rFonts w:asciiTheme="majorHAnsi" w:hAnsiTheme="majorHAnsi"/>
                <w:sz w:val="22"/>
                <w:szCs w:val="22"/>
              </w:rPr>
              <w:t>loans that have been resolved, over 42.6% of them have avoided foreclosure. This is up from approximately 41.2% from the reporting period six months prior</w:t>
            </w:r>
            <w:r w:rsidR="00A31905">
              <w:rPr>
                <w:rStyle w:val="FootnoteReference"/>
                <w:rFonts w:asciiTheme="majorHAnsi" w:hAnsiTheme="majorHAnsi"/>
                <w:sz w:val="22"/>
                <w:szCs w:val="22"/>
              </w:rPr>
              <w:footnoteReference w:id="3"/>
            </w:r>
            <w:r w:rsidRPr="00F03215">
              <w:rPr>
                <w:rFonts w:asciiTheme="majorHAnsi" w:hAnsiTheme="majorHAnsi"/>
                <w:sz w:val="22"/>
                <w:szCs w:val="22"/>
              </w:rPr>
              <w:t>.</w:t>
            </w:r>
          </w:p>
        </w:tc>
      </w:tr>
    </w:tbl>
    <w:p w:rsidR="00B81E08" w:rsidRPr="00BC03E8" w:rsidRDefault="00B81E08" w:rsidP="00B81E08">
      <w:pPr>
        <w:shd w:val="clear" w:color="auto" w:fill="95B3D7" w:themeFill="accent1" w:themeFillTint="99"/>
        <w:tabs>
          <w:tab w:val="center" w:pos="6667"/>
          <w:tab w:val="left" w:pos="9300"/>
        </w:tabs>
        <w:spacing w:after="120"/>
        <w:ind w:left="-360" w:right="72"/>
        <w:jc w:val="both"/>
        <w:rPr>
          <w:rFonts w:asciiTheme="majorHAnsi" w:hAnsiTheme="majorHAnsi"/>
          <w:b/>
          <w:color w:val="FFFFFF" w:themeColor="background1"/>
        </w:rPr>
      </w:pPr>
      <w:r w:rsidRPr="00BC03E8">
        <w:rPr>
          <w:rFonts w:asciiTheme="majorHAnsi" w:hAnsiTheme="majorHAnsi"/>
          <w:b/>
          <w:color w:val="FFFFFF" w:themeColor="background1"/>
        </w:rPr>
        <w:tab/>
      </w:r>
      <w:r w:rsidRPr="00BC03E8">
        <w:rPr>
          <w:rFonts w:asciiTheme="majorHAnsi" w:hAnsiTheme="majorHAnsi"/>
          <w:b/>
          <w:color w:val="FFFFFF" w:themeColor="background1"/>
        </w:rPr>
        <w:tab/>
      </w:r>
    </w:p>
    <w:p w:rsidR="001802E8" w:rsidRDefault="001802E8" w:rsidP="00B81E08">
      <w:pPr>
        <w:spacing w:after="40"/>
        <w:ind w:left="-90" w:right="180"/>
        <w:jc w:val="both"/>
        <w:rPr>
          <w:rFonts w:asciiTheme="majorHAnsi" w:hAnsiTheme="majorHAnsi"/>
          <w:b/>
          <w:sz w:val="21"/>
          <w:szCs w:val="21"/>
        </w:rPr>
      </w:pPr>
    </w:p>
    <w:p w:rsidR="00B81E08" w:rsidRDefault="00B81E08" w:rsidP="00B81E08">
      <w:pPr>
        <w:ind w:right="540"/>
        <w:rPr>
          <w:rFonts w:asciiTheme="majorHAnsi" w:hAnsiTheme="majorHAnsi"/>
          <w:b/>
        </w:rPr>
      </w:pPr>
    </w:p>
    <w:p w:rsidR="00A7780B" w:rsidRPr="001B57BD" w:rsidRDefault="00EA387D" w:rsidP="006C1CF4">
      <w:pPr>
        <w:ind w:left="-450" w:right="540"/>
        <w:jc w:val="center"/>
        <w:rPr>
          <w:rFonts w:asciiTheme="majorHAnsi" w:hAnsiTheme="majorHAnsi"/>
          <w:b/>
        </w:rPr>
      </w:pPr>
      <w:r w:rsidRPr="001B57BD">
        <w:rPr>
          <w:rFonts w:asciiTheme="majorHAnsi" w:hAnsiTheme="majorHAnsi"/>
          <w:b/>
        </w:rPr>
        <w:t xml:space="preserve">EXHIBIT </w:t>
      </w:r>
      <w:r w:rsidR="009C057B">
        <w:rPr>
          <w:rFonts w:asciiTheme="majorHAnsi" w:hAnsiTheme="majorHAnsi"/>
          <w:b/>
        </w:rPr>
        <w:t>2</w:t>
      </w:r>
      <w:r w:rsidRPr="001B57BD">
        <w:rPr>
          <w:rFonts w:asciiTheme="majorHAnsi" w:hAnsiTheme="majorHAnsi"/>
          <w:b/>
        </w:rPr>
        <w:t xml:space="preserve">: </w:t>
      </w:r>
      <w:r w:rsidR="00F6419D">
        <w:rPr>
          <w:rFonts w:asciiTheme="majorHAnsi" w:hAnsiTheme="majorHAnsi"/>
          <w:b/>
        </w:rPr>
        <w:t xml:space="preserve">DASP </w:t>
      </w:r>
      <w:r w:rsidR="00B26F4A">
        <w:rPr>
          <w:rFonts w:asciiTheme="majorHAnsi" w:hAnsiTheme="majorHAnsi"/>
          <w:b/>
        </w:rPr>
        <w:t>NATIONAL</w:t>
      </w:r>
      <w:r w:rsidR="00F6419D">
        <w:rPr>
          <w:rFonts w:asciiTheme="majorHAnsi" w:hAnsiTheme="majorHAnsi"/>
          <w:b/>
        </w:rPr>
        <w:t xml:space="preserve"> OFFERINGS</w:t>
      </w:r>
      <w:r w:rsidRPr="001B57BD">
        <w:rPr>
          <w:rFonts w:asciiTheme="majorHAnsi" w:hAnsiTheme="majorHAnsi"/>
          <w:b/>
        </w:rPr>
        <w:t xml:space="preserve"> </w:t>
      </w:r>
    </w:p>
    <w:tbl>
      <w:tblPr>
        <w:tblW w:w="12859" w:type="dxa"/>
        <w:tblLook w:val="04A0" w:firstRow="1" w:lastRow="0" w:firstColumn="1" w:lastColumn="0" w:noHBand="0" w:noVBand="1"/>
      </w:tblPr>
      <w:tblGrid>
        <w:gridCol w:w="2878"/>
        <w:gridCol w:w="3238"/>
        <w:gridCol w:w="1889"/>
        <w:gridCol w:w="2068"/>
        <w:gridCol w:w="2786"/>
      </w:tblGrid>
      <w:tr w:rsidR="00F5255E" w:rsidRPr="00F5255E" w:rsidTr="009C057B">
        <w:trPr>
          <w:trHeight w:val="330"/>
        </w:trPr>
        <w:tc>
          <w:tcPr>
            <w:tcW w:w="2878" w:type="dxa"/>
            <w:tcBorders>
              <w:top w:val="single" w:sz="8" w:space="0" w:color="auto"/>
              <w:left w:val="nil"/>
              <w:bottom w:val="single" w:sz="8" w:space="0" w:color="auto"/>
              <w:right w:val="nil"/>
            </w:tcBorders>
            <w:shd w:val="clear" w:color="auto" w:fill="auto"/>
            <w:vAlign w:val="center"/>
            <w:hideMark/>
          </w:tcPr>
          <w:p w:rsidR="00F5255E" w:rsidRPr="00F5255E" w:rsidRDefault="00F5255E" w:rsidP="00F5255E">
            <w:pPr>
              <w:jc w:val="center"/>
              <w:rPr>
                <w:rFonts w:ascii="Calibri" w:hAnsi="Calibri"/>
                <w:b/>
                <w:bCs/>
                <w:color w:val="000000"/>
                <w:sz w:val="22"/>
                <w:szCs w:val="22"/>
              </w:rPr>
            </w:pPr>
            <w:r w:rsidRPr="00F5255E">
              <w:rPr>
                <w:rFonts w:ascii="Calibri" w:hAnsi="Calibri"/>
                <w:b/>
                <w:bCs/>
                <w:color w:val="000000"/>
                <w:sz w:val="22"/>
                <w:szCs w:val="22"/>
              </w:rPr>
              <w:t>Sale Name</w:t>
            </w:r>
          </w:p>
        </w:tc>
        <w:tc>
          <w:tcPr>
            <w:tcW w:w="3238" w:type="dxa"/>
            <w:tcBorders>
              <w:top w:val="single" w:sz="8" w:space="0" w:color="auto"/>
              <w:left w:val="nil"/>
              <w:bottom w:val="single" w:sz="8" w:space="0" w:color="auto"/>
              <w:right w:val="nil"/>
            </w:tcBorders>
            <w:shd w:val="clear" w:color="auto" w:fill="auto"/>
            <w:vAlign w:val="center"/>
            <w:hideMark/>
          </w:tcPr>
          <w:p w:rsidR="00F5255E" w:rsidRPr="00F5255E" w:rsidRDefault="00F5255E" w:rsidP="00F5255E">
            <w:pPr>
              <w:jc w:val="center"/>
              <w:rPr>
                <w:rFonts w:ascii="Calibri" w:hAnsi="Calibri"/>
                <w:b/>
                <w:bCs/>
                <w:color w:val="000000"/>
                <w:sz w:val="22"/>
                <w:szCs w:val="22"/>
              </w:rPr>
            </w:pPr>
            <w:r w:rsidRPr="00F5255E">
              <w:rPr>
                <w:rFonts w:ascii="Calibri" w:hAnsi="Calibri"/>
                <w:b/>
                <w:bCs/>
                <w:color w:val="000000"/>
                <w:sz w:val="22"/>
                <w:szCs w:val="22"/>
              </w:rPr>
              <w:t>Sale Date</w:t>
            </w:r>
          </w:p>
        </w:tc>
        <w:tc>
          <w:tcPr>
            <w:tcW w:w="1889" w:type="dxa"/>
            <w:tcBorders>
              <w:top w:val="single" w:sz="8" w:space="0" w:color="auto"/>
              <w:left w:val="nil"/>
              <w:bottom w:val="single" w:sz="8" w:space="0" w:color="auto"/>
              <w:right w:val="nil"/>
            </w:tcBorders>
            <w:shd w:val="clear" w:color="auto" w:fill="auto"/>
            <w:vAlign w:val="center"/>
            <w:hideMark/>
          </w:tcPr>
          <w:p w:rsidR="00F5255E" w:rsidRPr="00F5255E" w:rsidRDefault="00F5255E" w:rsidP="00F5255E">
            <w:pPr>
              <w:jc w:val="center"/>
              <w:rPr>
                <w:rFonts w:ascii="Calibri" w:hAnsi="Calibri"/>
                <w:b/>
                <w:bCs/>
                <w:color w:val="000000"/>
                <w:sz w:val="22"/>
                <w:szCs w:val="22"/>
              </w:rPr>
            </w:pPr>
            <w:r w:rsidRPr="00F5255E">
              <w:rPr>
                <w:rFonts w:ascii="Calibri" w:hAnsi="Calibri"/>
                <w:b/>
                <w:bCs/>
                <w:color w:val="000000"/>
                <w:sz w:val="22"/>
                <w:szCs w:val="22"/>
              </w:rPr>
              <w:t>Loan Count</w:t>
            </w:r>
          </w:p>
        </w:tc>
        <w:tc>
          <w:tcPr>
            <w:tcW w:w="2068" w:type="dxa"/>
            <w:tcBorders>
              <w:top w:val="single" w:sz="8" w:space="0" w:color="auto"/>
              <w:left w:val="nil"/>
              <w:bottom w:val="single" w:sz="8" w:space="0" w:color="auto"/>
              <w:right w:val="nil"/>
            </w:tcBorders>
            <w:shd w:val="clear" w:color="auto" w:fill="auto"/>
            <w:vAlign w:val="center"/>
            <w:hideMark/>
          </w:tcPr>
          <w:p w:rsidR="00F5255E" w:rsidRPr="00F5255E" w:rsidRDefault="00F5255E" w:rsidP="00F5255E">
            <w:pPr>
              <w:jc w:val="center"/>
              <w:rPr>
                <w:rFonts w:ascii="Calibri" w:hAnsi="Calibri"/>
                <w:b/>
                <w:bCs/>
                <w:color w:val="000000"/>
                <w:sz w:val="22"/>
                <w:szCs w:val="22"/>
              </w:rPr>
            </w:pPr>
            <w:r w:rsidRPr="00F5255E">
              <w:rPr>
                <w:rFonts w:ascii="Calibri" w:hAnsi="Calibri"/>
                <w:b/>
                <w:bCs/>
                <w:color w:val="000000"/>
                <w:sz w:val="22"/>
                <w:szCs w:val="22"/>
              </w:rPr>
              <w:t>Approximate UPB</w:t>
            </w:r>
          </w:p>
        </w:tc>
        <w:tc>
          <w:tcPr>
            <w:tcW w:w="2783" w:type="dxa"/>
            <w:tcBorders>
              <w:top w:val="single" w:sz="8" w:space="0" w:color="auto"/>
              <w:left w:val="nil"/>
              <w:bottom w:val="single" w:sz="8" w:space="0" w:color="auto"/>
              <w:right w:val="nil"/>
            </w:tcBorders>
            <w:shd w:val="clear" w:color="auto" w:fill="auto"/>
            <w:vAlign w:val="center"/>
            <w:hideMark/>
          </w:tcPr>
          <w:p w:rsidR="00F5255E" w:rsidRPr="00F5255E" w:rsidRDefault="00F5255E" w:rsidP="00F5255E">
            <w:pPr>
              <w:jc w:val="center"/>
              <w:rPr>
                <w:rFonts w:ascii="Calibri" w:hAnsi="Calibri"/>
                <w:b/>
                <w:bCs/>
                <w:color w:val="000000"/>
                <w:sz w:val="22"/>
                <w:szCs w:val="22"/>
              </w:rPr>
            </w:pPr>
            <w:r w:rsidRPr="00F5255E">
              <w:rPr>
                <w:rFonts w:ascii="Calibri" w:hAnsi="Calibri"/>
                <w:b/>
                <w:bCs/>
                <w:color w:val="000000"/>
                <w:sz w:val="22"/>
                <w:szCs w:val="22"/>
              </w:rPr>
              <w:t>Number of Pools</w:t>
            </w:r>
          </w:p>
        </w:tc>
      </w:tr>
      <w:tr w:rsidR="00F5255E" w:rsidRPr="00F5255E" w:rsidTr="009C057B">
        <w:trPr>
          <w:trHeight w:val="205"/>
        </w:trPr>
        <w:tc>
          <w:tcPr>
            <w:tcW w:w="12859" w:type="dxa"/>
            <w:gridSpan w:val="5"/>
            <w:tcBorders>
              <w:top w:val="single" w:sz="8" w:space="0" w:color="auto"/>
              <w:left w:val="nil"/>
              <w:bottom w:val="single" w:sz="8" w:space="0" w:color="auto"/>
              <w:right w:val="nil"/>
            </w:tcBorders>
            <w:shd w:val="clear" w:color="auto" w:fill="auto"/>
            <w:vAlign w:val="center"/>
            <w:hideMark/>
          </w:tcPr>
          <w:p w:rsidR="00F5255E" w:rsidRPr="00F5255E" w:rsidRDefault="00F5255E" w:rsidP="00F5255E">
            <w:pPr>
              <w:jc w:val="center"/>
              <w:rPr>
                <w:rFonts w:ascii="Calibri" w:hAnsi="Calibri"/>
                <w:b/>
                <w:bCs/>
                <w:color w:val="000000"/>
                <w:sz w:val="22"/>
                <w:szCs w:val="22"/>
              </w:rPr>
            </w:pPr>
            <w:r w:rsidRPr="00F5255E">
              <w:rPr>
                <w:rFonts w:ascii="Calibri" w:hAnsi="Calibri"/>
                <w:b/>
                <w:bCs/>
                <w:color w:val="000000"/>
                <w:sz w:val="22"/>
                <w:szCs w:val="22"/>
              </w:rPr>
              <w:t>DISTRESSED ASSET STABILIZATION PROGRAM</w:t>
            </w:r>
            <w:r w:rsidR="00B26F4A">
              <w:rPr>
                <w:rFonts w:ascii="Calibri" w:hAnsi="Calibri"/>
                <w:b/>
                <w:bCs/>
                <w:color w:val="000000"/>
                <w:sz w:val="22"/>
                <w:szCs w:val="22"/>
              </w:rPr>
              <w:t xml:space="preserve"> </w:t>
            </w:r>
            <w:r w:rsidRPr="00F5255E">
              <w:rPr>
                <w:rFonts w:ascii="Calibri" w:hAnsi="Calibri"/>
                <w:b/>
                <w:bCs/>
                <w:color w:val="000000"/>
                <w:sz w:val="22"/>
                <w:szCs w:val="22"/>
              </w:rPr>
              <w:t>- NATIONAL</w:t>
            </w:r>
          </w:p>
        </w:tc>
      </w:tr>
      <w:tr w:rsidR="00F5255E" w:rsidRPr="00F5255E" w:rsidTr="009C057B">
        <w:trPr>
          <w:trHeight w:val="218"/>
        </w:trPr>
        <w:tc>
          <w:tcPr>
            <w:tcW w:w="2878" w:type="dxa"/>
            <w:tcBorders>
              <w:top w:val="nil"/>
              <w:left w:val="nil"/>
              <w:bottom w:val="nil"/>
              <w:right w:val="nil"/>
            </w:tcBorders>
            <w:shd w:val="clear" w:color="auto" w:fill="auto"/>
            <w:vAlign w:val="center"/>
            <w:hideMark/>
          </w:tcPr>
          <w:p w:rsidR="00F5255E" w:rsidRPr="00F5255E" w:rsidRDefault="00F5255E" w:rsidP="00F5255E">
            <w:pPr>
              <w:jc w:val="center"/>
              <w:rPr>
                <w:rFonts w:ascii="Calibri" w:hAnsi="Calibri"/>
                <w:color w:val="000000"/>
                <w:sz w:val="22"/>
                <w:szCs w:val="22"/>
              </w:rPr>
            </w:pPr>
            <w:r w:rsidRPr="00F5255E">
              <w:rPr>
                <w:rFonts w:ascii="Calibri" w:hAnsi="Calibri"/>
                <w:color w:val="000000"/>
                <w:sz w:val="22"/>
                <w:szCs w:val="22"/>
              </w:rPr>
              <w:t>SFLS 2012-3</w:t>
            </w:r>
          </w:p>
        </w:tc>
        <w:tc>
          <w:tcPr>
            <w:tcW w:w="3238" w:type="dxa"/>
            <w:tcBorders>
              <w:top w:val="nil"/>
              <w:left w:val="nil"/>
              <w:bottom w:val="nil"/>
              <w:right w:val="nil"/>
            </w:tcBorders>
            <w:shd w:val="clear" w:color="auto" w:fill="auto"/>
            <w:vAlign w:val="center"/>
            <w:hideMark/>
          </w:tcPr>
          <w:p w:rsidR="00F5255E" w:rsidRPr="00F5255E" w:rsidRDefault="00F5255E" w:rsidP="00F5255E">
            <w:pPr>
              <w:jc w:val="center"/>
              <w:rPr>
                <w:rFonts w:ascii="Calibri" w:hAnsi="Calibri"/>
                <w:color w:val="000000"/>
                <w:sz w:val="22"/>
                <w:szCs w:val="22"/>
              </w:rPr>
            </w:pPr>
            <w:r w:rsidRPr="00F5255E">
              <w:rPr>
                <w:rFonts w:ascii="Calibri" w:hAnsi="Calibri"/>
                <w:color w:val="000000"/>
                <w:sz w:val="22"/>
                <w:szCs w:val="22"/>
              </w:rPr>
              <w:t> 9/12/2012</w:t>
            </w:r>
          </w:p>
        </w:tc>
        <w:tc>
          <w:tcPr>
            <w:tcW w:w="1889" w:type="dxa"/>
            <w:tcBorders>
              <w:top w:val="nil"/>
              <w:left w:val="nil"/>
              <w:bottom w:val="nil"/>
              <w:right w:val="nil"/>
            </w:tcBorders>
            <w:shd w:val="clear" w:color="auto" w:fill="auto"/>
            <w:vAlign w:val="center"/>
            <w:hideMark/>
          </w:tcPr>
          <w:p w:rsidR="00F5255E" w:rsidRPr="00F5255E" w:rsidRDefault="00F5255E" w:rsidP="00F5255E">
            <w:pPr>
              <w:jc w:val="center"/>
              <w:rPr>
                <w:rFonts w:ascii="Calibri" w:hAnsi="Calibri"/>
                <w:color w:val="000000"/>
                <w:sz w:val="22"/>
                <w:szCs w:val="22"/>
              </w:rPr>
            </w:pPr>
            <w:r w:rsidRPr="00F5255E">
              <w:rPr>
                <w:rFonts w:ascii="Calibri" w:hAnsi="Calibri"/>
                <w:color w:val="000000"/>
                <w:sz w:val="22"/>
                <w:szCs w:val="22"/>
              </w:rPr>
              <w:t>3,257</w:t>
            </w:r>
          </w:p>
        </w:tc>
        <w:tc>
          <w:tcPr>
            <w:tcW w:w="2068" w:type="dxa"/>
            <w:tcBorders>
              <w:top w:val="nil"/>
              <w:left w:val="nil"/>
              <w:bottom w:val="nil"/>
              <w:right w:val="nil"/>
            </w:tcBorders>
            <w:shd w:val="clear" w:color="auto" w:fill="auto"/>
            <w:vAlign w:val="center"/>
            <w:hideMark/>
          </w:tcPr>
          <w:p w:rsidR="00F5255E" w:rsidRPr="00F5255E" w:rsidRDefault="00F5255E" w:rsidP="00F5255E">
            <w:pPr>
              <w:jc w:val="right"/>
              <w:rPr>
                <w:rFonts w:ascii="Calibri" w:hAnsi="Calibri"/>
                <w:color w:val="000000"/>
                <w:sz w:val="22"/>
                <w:szCs w:val="22"/>
              </w:rPr>
            </w:pPr>
            <w:r w:rsidRPr="00F5255E">
              <w:rPr>
                <w:rFonts w:ascii="Calibri" w:hAnsi="Calibri"/>
                <w:color w:val="000000"/>
                <w:sz w:val="22"/>
                <w:szCs w:val="22"/>
              </w:rPr>
              <w:t xml:space="preserve">$599,380,589 </w:t>
            </w:r>
          </w:p>
        </w:tc>
        <w:tc>
          <w:tcPr>
            <w:tcW w:w="2783" w:type="dxa"/>
            <w:tcBorders>
              <w:top w:val="nil"/>
              <w:left w:val="nil"/>
              <w:bottom w:val="nil"/>
              <w:right w:val="nil"/>
            </w:tcBorders>
            <w:shd w:val="clear" w:color="auto" w:fill="auto"/>
            <w:vAlign w:val="center"/>
            <w:hideMark/>
          </w:tcPr>
          <w:p w:rsidR="00F5255E" w:rsidRPr="00F5255E" w:rsidRDefault="00F5255E" w:rsidP="00F5255E">
            <w:pPr>
              <w:jc w:val="center"/>
              <w:rPr>
                <w:rFonts w:ascii="Calibri" w:hAnsi="Calibri"/>
                <w:color w:val="000000"/>
                <w:sz w:val="22"/>
                <w:szCs w:val="22"/>
              </w:rPr>
            </w:pPr>
            <w:r w:rsidRPr="00F5255E">
              <w:rPr>
                <w:rFonts w:ascii="Calibri" w:hAnsi="Calibri"/>
                <w:color w:val="000000"/>
                <w:sz w:val="22"/>
                <w:szCs w:val="22"/>
              </w:rPr>
              <w:t>6</w:t>
            </w:r>
          </w:p>
        </w:tc>
      </w:tr>
      <w:tr w:rsidR="00F5255E" w:rsidRPr="00F5255E" w:rsidTr="009C057B">
        <w:trPr>
          <w:trHeight w:val="218"/>
        </w:trPr>
        <w:tc>
          <w:tcPr>
            <w:tcW w:w="2878" w:type="dxa"/>
            <w:tcBorders>
              <w:top w:val="nil"/>
              <w:left w:val="nil"/>
              <w:bottom w:val="nil"/>
              <w:right w:val="nil"/>
            </w:tcBorders>
            <w:shd w:val="clear" w:color="auto" w:fill="auto"/>
            <w:vAlign w:val="center"/>
            <w:hideMark/>
          </w:tcPr>
          <w:p w:rsidR="00F5255E" w:rsidRPr="00F5255E" w:rsidRDefault="00F5255E" w:rsidP="00F5255E">
            <w:pPr>
              <w:jc w:val="center"/>
              <w:rPr>
                <w:rFonts w:ascii="Calibri" w:hAnsi="Calibri"/>
                <w:color w:val="000000"/>
                <w:sz w:val="22"/>
                <w:szCs w:val="22"/>
              </w:rPr>
            </w:pPr>
            <w:r w:rsidRPr="00F5255E">
              <w:rPr>
                <w:rFonts w:ascii="Calibri" w:hAnsi="Calibri"/>
                <w:color w:val="000000"/>
                <w:sz w:val="22"/>
                <w:szCs w:val="22"/>
              </w:rPr>
              <w:t>SFLS 2013-1</w:t>
            </w:r>
          </w:p>
        </w:tc>
        <w:tc>
          <w:tcPr>
            <w:tcW w:w="3238" w:type="dxa"/>
            <w:tcBorders>
              <w:top w:val="nil"/>
              <w:left w:val="nil"/>
              <w:bottom w:val="nil"/>
              <w:right w:val="nil"/>
            </w:tcBorders>
            <w:shd w:val="clear" w:color="auto" w:fill="auto"/>
            <w:vAlign w:val="center"/>
            <w:hideMark/>
          </w:tcPr>
          <w:p w:rsidR="00F5255E" w:rsidRPr="00F5255E" w:rsidRDefault="00F5255E" w:rsidP="00F5255E">
            <w:pPr>
              <w:jc w:val="center"/>
              <w:rPr>
                <w:rFonts w:ascii="Calibri" w:hAnsi="Calibri"/>
                <w:color w:val="000000"/>
                <w:sz w:val="22"/>
                <w:szCs w:val="22"/>
              </w:rPr>
            </w:pPr>
            <w:r w:rsidRPr="00F5255E">
              <w:rPr>
                <w:rFonts w:ascii="Calibri" w:hAnsi="Calibri"/>
                <w:color w:val="000000"/>
                <w:sz w:val="22"/>
                <w:szCs w:val="22"/>
              </w:rPr>
              <w:t> 3/20/2013</w:t>
            </w:r>
          </w:p>
        </w:tc>
        <w:tc>
          <w:tcPr>
            <w:tcW w:w="1889" w:type="dxa"/>
            <w:tcBorders>
              <w:top w:val="nil"/>
              <w:left w:val="nil"/>
              <w:bottom w:val="nil"/>
              <w:right w:val="nil"/>
            </w:tcBorders>
            <w:shd w:val="clear" w:color="auto" w:fill="auto"/>
            <w:vAlign w:val="center"/>
            <w:hideMark/>
          </w:tcPr>
          <w:p w:rsidR="00F5255E" w:rsidRPr="00F5255E" w:rsidRDefault="00F5255E" w:rsidP="00F5255E">
            <w:pPr>
              <w:jc w:val="center"/>
              <w:rPr>
                <w:rFonts w:ascii="Calibri" w:hAnsi="Calibri"/>
                <w:color w:val="000000"/>
                <w:sz w:val="22"/>
                <w:szCs w:val="22"/>
              </w:rPr>
            </w:pPr>
            <w:r w:rsidRPr="00F5255E">
              <w:rPr>
                <w:rFonts w:ascii="Calibri" w:hAnsi="Calibri"/>
                <w:color w:val="000000"/>
                <w:sz w:val="22"/>
                <w:szCs w:val="22"/>
              </w:rPr>
              <w:t>10,405</w:t>
            </w:r>
          </w:p>
        </w:tc>
        <w:tc>
          <w:tcPr>
            <w:tcW w:w="2068" w:type="dxa"/>
            <w:tcBorders>
              <w:top w:val="nil"/>
              <w:left w:val="nil"/>
              <w:bottom w:val="nil"/>
              <w:right w:val="nil"/>
            </w:tcBorders>
            <w:shd w:val="clear" w:color="auto" w:fill="auto"/>
            <w:vAlign w:val="center"/>
            <w:hideMark/>
          </w:tcPr>
          <w:p w:rsidR="00F5255E" w:rsidRPr="00F5255E" w:rsidRDefault="00F5255E" w:rsidP="00F5255E">
            <w:pPr>
              <w:jc w:val="right"/>
              <w:rPr>
                <w:rFonts w:ascii="Calibri" w:hAnsi="Calibri"/>
                <w:color w:val="000000"/>
                <w:sz w:val="22"/>
                <w:szCs w:val="22"/>
              </w:rPr>
            </w:pPr>
            <w:r w:rsidRPr="00F5255E">
              <w:rPr>
                <w:rFonts w:ascii="Calibri" w:hAnsi="Calibri"/>
                <w:color w:val="000000"/>
                <w:sz w:val="22"/>
                <w:szCs w:val="22"/>
              </w:rPr>
              <w:t xml:space="preserve">$1,867,712,416 </w:t>
            </w:r>
          </w:p>
        </w:tc>
        <w:tc>
          <w:tcPr>
            <w:tcW w:w="2783" w:type="dxa"/>
            <w:tcBorders>
              <w:top w:val="nil"/>
              <w:left w:val="nil"/>
              <w:bottom w:val="nil"/>
              <w:right w:val="nil"/>
            </w:tcBorders>
            <w:shd w:val="clear" w:color="auto" w:fill="auto"/>
            <w:vAlign w:val="center"/>
            <w:hideMark/>
          </w:tcPr>
          <w:p w:rsidR="00F5255E" w:rsidRPr="00F5255E" w:rsidRDefault="00F5255E" w:rsidP="00F5255E">
            <w:pPr>
              <w:jc w:val="center"/>
              <w:rPr>
                <w:rFonts w:ascii="Calibri" w:hAnsi="Calibri"/>
                <w:color w:val="000000"/>
                <w:sz w:val="22"/>
                <w:szCs w:val="22"/>
              </w:rPr>
            </w:pPr>
            <w:r w:rsidRPr="00F5255E">
              <w:rPr>
                <w:rFonts w:ascii="Calibri" w:hAnsi="Calibri"/>
                <w:color w:val="000000"/>
                <w:sz w:val="22"/>
                <w:szCs w:val="22"/>
              </w:rPr>
              <w:t>10</w:t>
            </w:r>
          </w:p>
        </w:tc>
      </w:tr>
      <w:tr w:rsidR="00F5255E" w:rsidRPr="00F5255E" w:rsidTr="009C057B">
        <w:trPr>
          <w:trHeight w:val="218"/>
        </w:trPr>
        <w:tc>
          <w:tcPr>
            <w:tcW w:w="2878" w:type="dxa"/>
            <w:tcBorders>
              <w:top w:val="nil"/>
              <w:left w:val="nil"/>
              <w:bottom w:val="nil"/>
              <w:right w:val="nil"/>
            </w:tcBorders>
            <w:shd w:val="clear" w:color="auto" w:fill="auto"/>
            <w:vAlign w:val="center"/>
            <w:hideMark/>
          </w:tcPr>
          <w:p w:rsidR="00F5255E" w:rsidRPr="00F5255E" w:rsidRDefault="00F5255E" w:rsidP="00F5255E">
            <w:pPr>
              <w:jc w:val="center"/>
              <w:rPr>
                <w:rFonts w:ascii="Calibri" w:hAnsi="Calibri"/>
                <w:color w:val="000000"/>
                <w:sz w:val="22"/>
                <w:szCs w:val="22"/>
              </w:rPr>
            </w:pPr>
            <w:r w:rsidRPr="00F5255E">
              <w:rPr>
                <w:rFonts w:ascii="Calibri" w:hAnsi="Calibri"/>
                <w:color w:val="000000"/>
                <w:sz w:val="22"/>
                <w:szCs w:val="22"/>
              </w:rPr>
              <w:t>SFLS 2013-2</w:t>
            </w:r>
          </w:p>
        </w:tc>
        <w:tc>
          <w:tcPr>
            <w:tcW w:w="3238" w:type="dxa"/>
            <w:tcBorders>
              <w:top w:val="nil"/>
              <w:left w:val="nil"/>
              <w:bottom w:val="nil"/>
              <w:right w:val="nil"/>
            </w:tcBorders>
            <w:shd w:val="clear" w:color="auto" w:fill="auto"/>
            <w:vAlign w:val="center"/>
            <w:hideMark/>
          </w:tcPr>
          <w:p w:rsidR="00F5255E" w:rsidRPr="00F5255E" w:rsidRDefault="00F5255E" w:rsidP="00F5255E">
            <w:pPr>
              <w:jc w:val="center"/>
              <w:rPr>
                <w:rFonts w:ascii="Calibri" w:hAnsi="Calibri"/>
                <w:color w:val="000000"/>
                <w:sz w:val="22"/>
                <w:szCs w:val="22"/>
              </w:rPr>
            </w:pPr>
            <w:r w:rsidRPr="00F5255E">
              <w:rPr>
                <w:rFonts w:ascii="Calibri" w:hAnsi="Calibri"/>
                <w:color w:val="000000"/>
                <w:sz w:val="22"/>
                <w:szCs w:val="22"/>
              </w:rPr>
              <w:t> 6/26/2013</w:t>
            </w:r>
          </w:p>
        </w:tc>
        <w:tc>
          <w:tcPr>
            <w:tcW w:w="1889" w:type="dxa"/>
            <w:tcBorders>
              <w:top w:val="nil"/>
              <w:left w:val="nil"/>
              <w:bottom w:val="nil"/>
              <w:right w:val="nil"/>
            </w:tcBorders>
            <w:shd w:val="clear" w:color="auto" w:fill="auto"/>
            <w:vAlign w:val="center"/>
            <w:hideMark/>
          </w:tcPr>
          <w:p w:rsidR="00F5255E" w:rsidRPr="00F5255E" w:rsidRDefault="00F5255E" w:rsidP="00F5255E">
            <w:pPr>
              <w:jc w:val="center"/>
              <w:rPr>
                <w:rFonts w:ascii="Calibri" w:hAnsi="Calibri"/>
                <w:color w:val="000000"/>
                <w:sz w:val="22"/>
                <w:szCs w:val="22"/>
              </w:rPr>
            </w:pPr>
            <w:r w:rsidRPr="00F5255E">
              <w:rPr>
                <w:rFonts w:ascii="Calibri" w:hAnsi="Calibri"/>
                <w:color w:val="000000"/>
                <w:sz w:val="22"/>
                <w:szCs w:val="22"/>
              </w:rPr>
              <w:t>13,177</w:t>
            </w:r>
          </w:p>
        </w:tc>
        <w:tc>
          <w:tcPr>
            <w:tcW w:w="2068" w:type="dxa"/>
            <w:tcBorders>
              <w:top w:val="nil"/>
              <w:left w:val="nil"/>
              <w:bottom w:val="nil"/>
              <w:right w:val="nil"/>
            </w:tcBorders>
            <w:shd w:val="clear" w:color="auto" w:fill="auto"/>
            <w:vAlign w:val="center"/>
            <w:hideMark/>
          </w:tcPr>
          <w:p w:rsidR="00F5255E" w:rsidRPr="00F5255E" w:rsidRDefault="00F5255E" w:rsidP="00F5255E">
            <w:pPr>
              <w:jc w:val="right"/>
              <w:rPr>
                <w:rFonts w:ascii="Calibri" w:hAnsi="Calibri"/>
                <w:color w:val="000000"/>
                <w:sz w:val="22"/>
                <w:szCs w:val="22"/>
              </w:rPr>
            </w:pPr>
            <w:r w:rsidRPr="00F5255E">
              <w:rPr>
                <w:rFonts w:ascii="Calibri" w:hAnsi="Calibri"/>
                <w:color w:val="000000"/>
                <w:sz w:val="22"/>
                <w:szCs w:val="22"/>
              </w:rPr>
              <w:t xml:space="preserve">$2,033,081,967 </w:t>
            </w:r>
          </w:p>
        </w:tc>
        <w:tc>
          <w:tcPr>
            <w:tcW w:w="2783" w:type="dxa"/>
            <w:tcBorders>
              <w:top w:val="nil"/>
              <w:left w:val="nil"/>
              <w:bottom w:val="nil"/>
              <w:right w:val="nil"/>
            </w:tcBorders>
            <w:shd w:val="clear" w:color="auto" w:fill="auto"/>
            <w:vAlign w:val="center"/>
            <w:hideMark/>
          </w:tcPr>
          <w:p w:rsidR="00F5255E" w:rsidRPr="00F5255E" w:rsidRDefault="00F5255E" w:rsidP="00F5255E">
            <w:pPr>
              <w:jc w:val="center"/>
              <w:rPr>
                <w:rFonts w:ascii="Calibri" w:hAnsi="Calibri"/>
                <w:color w:val="000000"/>
                <w:sz w:val="22"/>
                <w:szCs w:val="22"/>
              </w:rPr>
            </w:pPr>
            <w:r w:rsidRPr="00F5255E">
              <w:rPr>
                <w:rFonts w:ascii="Calibri" w:hAnsi="Calibri"/>
                <w:color w:val="000000"/>
                <w:sz w:val="22"/>
                <w:szCs w:val="22"/>
              </w:rPr>
              <w:t>14</w:t>
            </w:r>
          </w:p>
        </w:tc>
      </w:tr>
      <w:tr w:rsidR="00F5255E" w:rsidRPr="00F5255E" w:rsidTr="009C057B">
        <w:trPr>
          <w:trHeight w:val="218"/>
        </w:trPr>
        <w:tc>
          <w:tcPr>
            <w:tcW w:w="2878" w:type="dxa"/>
            <w:tcBorders>
              <w:top w:val="nil"/>
              <w:left w:val="nil"/>
              <w:bottom w:val="nil"/>
              <w:right w:val="nil"/>
            </w:tcBorders>
            <w:shd w:val="clear" w:color="auto" w:fill="auto"/>
            <w:vAlign w:val="center"/>
            <w:hideMark/>
          </w:tcPr>
          <w:p w:rsidR="00F5255E" w:rsidRPr="00F5255E" w:rsidRDefault="00F5255E" w:rsidP="00F5255E">
            <w:pPr>
              <w:jc w:val="center"/>
              <w:rPr>
                <w:rFonts w:ascii="Calibri" w:hAnsi="Calibri"/>
                <w:color w:val="000000"/>
                <w:sz w:val="22"/>
                <w:szCs w:val="22"/>
              </w:rPr>
            </w:pPr>
            <w:r w:rsidRPr="00F5255E">
              <w:rPr>
                <w:rFonts w:ascii="Calibri" w:hAnsi="Calibri"/>
                <w:color w:val="000000"/>
                <w:sz w:val="22"/>
                <w:szCs w:val="22"/>
              </w:rPr>
              <w:t>SFLS 2014-1 (Part 1 &amp; 2)</w:t>
            </w:r>
          </w:p>
        </w:tc>
        <w:tc>
          <w:tcPr>
            <w:tcW w:w="3238" w:type="dxa"/>
            <w:tcBorders>
              <w:top w:val="nil"/>
              <w:left w:val="nil"/>
              <w:bottom w:val="nil"/>
              <w:right w:val="nil"/>
            </w:tcBorders>
            <w:shd w:val="clear" w:color="auto" w:fill="auto"/>
            <w:vAlign w:val="center"/>
            <w:hideMark/>
          </w:tcPr>
          <w:p w:rsidR="00F5255E" w:rsidRPr="00F5255E" w:rsidRDefault="00F5255E" w:rsidP="00F5255E">
            <w:pPr>
              <w:jc w:val="center"/>
              <w:rPr>
                <w:rFonts w:ascii="Calibri" w:hAnsi="Calibri"/>
                <w:color w:val="000000"/>
                <w:sz w:val="22"/>
                <w:szCs w:val="22"/>
              </w:rPr>
            </w:pPr>
            <w:r w:rsidRPr="00F5255E">
              <w:rPr>
                <w:rFonts w:ascii="Calibri" w:hAnsi="Calibri"/>
                <w:color w:val="000000"/>
                <w:sz w:val="22"/>
                <w:szCs w:val="22"/>
              </w:rPr>
              <w:t>10/30/2013 &amp; 12/17/2013</w:t>
            </w:r>
          </w:p>
        </w:tc>
        <w:tc>
          <w:tcPr>
            <w:tcW w:w="1889" w:type="dxa"/>
            <w:tcBorders>
              <w:top w:val="nil"/>
              <w:left w:val="nil"/>
              <w:bottom w:val="nil"/>
              <w:right w:val="nil"/>
            </w:tcBorders>
            <w:shd w:val="clear" w:color="auto" w:fill="auto"/>
            <w:vAlign w:val="center"/>
            <w:hideMark/>
          </w:tcPr>
          <w:p w:rsidR="00F5255E" w:rsidRPr="00F5255E" w:rsidRDefault="00F5255E" w:rsidP="00F5255E">
            <w:pPr>
              <w:jc w:val="center"/>
              <w:rPr>
                <w:rFonts w:ascii="Calibri" w:hAnsi="Calibri"/>
                <w:color w:val="000000"/>
                <w:sz w:val="22"/>
                <w:szCs w:val="22"/>
              </w:rPr>
            </w:pPr>
            <w:r w:rsidRPr="00F5255E">
              <w:rPr>
                <w:rFonts w:ascii="Calibri" w:hAnsi="Calibri"/>
                <w:color w:val="000000"/>
                <w:sz w:val="22"/>
                <w:szCs w:val="22"/>
              </w:rPr>
              <w:t>17,201</w:t>
            </w:r>
          </w:p>
        </w:tc>
        <w:tc>
          <w:tcPr>
            <w:tcW w:w="2068" w:type="dxa"/>
            <w:tcBorders>
              <w:top w:val="nil"/>
              <w:left w:val="nil"/>
              <w:bottom w:val="nil"/>
              <w:right w:val="nil"/>
            </w:tcBorders>
            <w:shd w:val="clear" w:color="auto" w:fill="auto"/>
            <w:vAlign w:val="center"/>
            <w:hideMark/>
          </w:tcPr>
          <w:p w:rsidR="00F5255E" w:rsidRPr="00F5255E" w:rsidRDefault="00F5255E" w:rsidP="00F5255E">
            <w:pPr>
              <w:jc w:val="right"/>
              <w:rPr>
                <w:rFonts w:ascii="Calibri" w:hAnsi="Calibri"/>
                <w:color w:val="000000"/>
                <w:sz w:val="22"/>
                <w:szCs w:val="22"/>
              </w:rPr>
            </w:pPr>
            <w:r w:rsidRPr="00F5255E">
              <w:rPr>
                <w:rFonts w:ascii="Calibri" w:hAnsi="Calibri"/>
                <w:color w:val="000000"/>
                <w:sz w:val="22"/>
                <w:szCs w:val="22"/>
              </w:rPr>
              <w:t xml:space="preserve">$3,029,135,481 </w:t>
            </w:r>
          </w:p>
        </w:tc>
        <w:tc>
          <w:tcPr>
            <w:tcW w:w="2783" w:type="dxa"/>
            <w:tcBorders>
              <w:top w:val="nil"/>
              <w:left w:val="nil"/>
              <w:bottom w:val="nil"/>
              <w:right w:val="nil"/>
            </w:tcBorders>
            <w:shd w:val="clear" w:color="auto" w:fill="auto"/>
            <w:vAlign w:val="center"/>
            <w:hideMark/>
          </w:tcPr>
          <w:p w:rsidR="00F5255E" w:rsidRPr="00F5255E" w:rsidRDefault="00F5255E" w:rsidP="00F5255E">
            <w:pPr>
              <w:jc w:val="center"/>
              <w:rPr>
                <w:rFonts w:ascii="Calibri" w:hAnsi="Calibri"/>
                <w:color w:val="000000"/>
                <w:sz w:val="22"/>
                <w:szCs w:val="22"/>
              </w:rPr>
            </w:pPr>
            <w:r w:rsidRPr="00F5255E">
              <w:rPr>
                <w:rFonts w:ascii="Calibri" w:hAnsi="Calibri"/>
                <w:color w:val="000000"/>
                <w:sz w:val="22"/>
                <w:szCs w:val="22"/>
              </w:rPr>
              <w:t>23</w:t>
            </w:r>
          </w:p>
        </w:tc>
      </w:tr>
      <w:tr w:rsidR="00F5255E" w:rsidRPr="00F5255E" w:rsidTr="009C057B">
        <w:trPr>
          <w:trHeight w:val="218"/>
        </w:trPr>
        <w:tc>
          <w:tcPr>
            <w:tcW w:w="2878" w:type="dxa"/>
            <w:tcBorders>
              <w:top w:val="nil"/>
              <w:left w:val="nil"/>
              <w:bottom w:val="nil"/>
              <w:right w:val="nil"/>
            </w:tcBorders>
            <w:shd w:val="clear" w:color="auto" w:fill="auto"/>
            <w:vAlign w:val="center"/>
            <w:hideMark/>
          </w:tcPr>
          <w:p w:rsidR="00F5255E" w:rsidRPr="00F5255E" w:rsidRDefault="00F5255E" w:rsidP="00F5255E">
            <w:pPr>
              <w:jc w:val="center"/>
              <w:rPr>
                <w:rFonts w:ascii="Calibri" w:hAnsi="Calibri"/>
                <w:color w:val="000000"/>
                <w:sz w:val="22"/>
                <w:szCs w:val="22"/>
              </w:rPr>
            </w:pPr>
            <w:r w:rsidRPr="00F5255E">
              <w:rPr>
                <w:rFonts w:ascii="Calibri" w:hAnsi="Calibri"/>
                <w:color w:val="000000"/>
                <w:sz w:val="22"/>
                <w:szCs w:val="22"/>
              </w:rPr>
              <w:t>SFLS 2014-2 (Part 1 &amp; 2)</w:t>
            </w:r>
          </w:p>
        </w:tc>
        <w:tc>
          <w:tcPr>
            <w:tcW w:w="3238" w:type="dxa"/>
            <w:tcBorders>
              <w:top w:val="nil"/>
              <w:left w:val="nil"/>
              <w:bottom w:val="nil"/>
              <w:right w:val="nil"/>
            </w:tcBorders>
            <w:shd w:val="clear" w:color="auto" w:fill="auto"/>
            <w:vAlign w:val="center"/>
            <w:hideMark/>
          </w:tcPr>
          <w:p w:rsidR="00F5255E" w:rsidRPr="00F5255E" w:rsidRDefault="00F5255E" w:rsidP="00F5255E">
            <w:pPr>
              <w:jc w:val="center"/>
              <w:rPr>
                <w:rFonts w:ascii="Calibri" w:hAnsi="Calibri"/>
                <w:color w:val="000000"/>
                <w:sz w:val="22"/>
                <w:szCs w:val="22"/>
              </w:rPr>
            </w:pPr>
            <w:r w:rsidRPr="00F5255E">
              <w:rPr>
                <w:rFonts w:ascii="Calibri" w:hAnsi="Calibri"/>
                <w:color w:val="000000"/>
                <w:sz w:val="22"/>
                <w:szCs w:val="22"/>
              </w:rPr>
              <w:t>6/11/2014  &amp; 9/30/2014</w:t>
            </w:r>
          </w:p>
        </w:tc>
        <w:tc>
          <w:tcPr>
            <w:tcW w:w="1889" w:type="dxa"/>
            <w:tcBorders>
              <w:top w:val="nil"/>
              <w:left w:val="nil"/>
              <w:bottom w:val="nil"/>
              <w:right w:val="nil"/>
            </w:tcBorders>
            <w:shd w:val="clear" w:color="auto" w:fill="auto"/>
            <w:vAlign w:val="center"/>
            <w:hideMark/>
          </w:tcPr>
          <w:p w:rsidR="00F5255E" w:rsidRPr="00F5255E" w:rsidRDefault="00F5255E" w:rsidP="00F5255E">
            <w:pPr>
              <w:jc w:val="center"/>
              <w:rPr>
                <w:rFonts w:ascii="Calibri" w:hAnsi="Calibri"/>
                <w:color w:val="000000"/>
                <w:sz w:val="22"/>
                <w:szCs w:val="22"/>
              </w:rPr>
            </w:pPr>
            <w:r w:rsidRPr="00F5255E">
              <w:rPr>
                <w:rFonts w:ascii="Calibri" w:hAnsi="Calibri"/>
                <w:color w:val="000000"/>
                <w:sz w:val="22"/>
                <w:szCs w:val="22"/>
              </w:rPr>
              <w:t>27,527</w:t>
            </w:r>
          </w:p>
        </w:tc>
        <w:tc>
          <w:tcPr>
            <w:tcW w:w="2068" w:type="dxa"/>
            <w:tcBorders>
              <w:top w:val="nil"/>
              <w:left w:val="nil"/>
              <w:bottom w:val="nil"/>
              <w:right w:val="nil"/>
            </w:tcBorders>
            <w:shd w:val="clear" w:color="auto" w:fill="auto"/>
            <w:vAlign w:val="center"/>
            <w:hideMark/>
          </w:tcPr>
          <w:p w:rsidR="00F5255E" w:rsidRPr="00F5255E" w:rsidRDefault="00F5255E" w:rsidP="00F5255E">
            <w:pPr>
              <w:jc w:val="right"/>
              <w:rPr>
                <w:rFonts w:ascii="Calibri" w:hAnsi="Calibri"/>
                <w:color w:val="000000"/>
                <w:sz w:val="22"/>
                <w:szCs w:val="22"/>
              </w:rPr>
            </w:pPr>
            <w:r w:rsidRPr="00F5255E">
              <w:rPr>
                <w:rFonts w:ascii="Calibri" w:hAnsi="Calibri"/>
                <w:color w:val="000000"/>
                <w:sz w:val="22"/>
                <w:szCs w:val="22"/>
              </w:rPr>
              <w:t xml:space="preserve">$4,536,417,833 </w:t>
            </w:r>
          </w:p>
        </w:tc>
        <w:tc>
          <w:tcPr>
            <w:tcW w:w="2783" w:type="dxa"/>
            <w:tcBorders>
              <w:top w:val="nil"/>
              <w:left w:val="nil"/>
              <w:bottom w:val="nil"/>
              <w:right w:val="nil"/>
            </w:tcBorders>
            <w:shd w:val="clear" w:color="auto" w:fill="auto"/>
            <w:vAlign w:val="center"/>
            <w:hideMark/>
          </w:tcPr>
          <w:p w:rsidR="00F5255E" w:rsidRPr="00F5255E" w:rsidRDefault="00F5255E" w:rsidP="00F5255E">
            <w:pPr>
              <w:jc w:val="center"/>
              <w:rPr>
                <w:rFonts w:ascii="Calibri" w:hAnsi="Calibri"/>
                <w:color w:val="000000"/>
                <w:sz w:val="22"/>
                <w:szCs w:val="22"/>
              </w:rPr>
            </w:pPr>
            <w:r w:rsidRPr="00F5255E">
              <w:rPr>
                <w:rFonts w:ascii="Calibri" w:hAnsi="Calibri"/>
                <w:color w:val="000000"/>
                <w:sz w:val="22"/>
                <w:szCs w:val="22"/>
              </w:rPr>
              <w:t>26</w:t>
            </w:r>
          </w:p>
        </w:tc>
      </w:tr>
      <w:tr w:rsidR="00F5255E" w:rsidRPr="00F5255E" w:rsidTr="009C057B">
        <w:trPr>
          <w:trHeight w:val="218"/>
        </w:trPr>
        <w:tc>
          <w:tcPr>
            <w:tcW w:w="2878" w:type="dxa"/>
            <w:tcBorders>
              <w:top w:val="nil"/>
              <w:left w:val="nil"/>
              <w:bottom w:val="nil"/>
              <w:right w:val="nil"/>
            </w:tcBorders>
            <w:shd w:val="clear" w:color="auto" w:fill="auto"/>
            <w:vAlign w:val="center"/>
            <w:hideMark/>
          </w:tcPr>
          <w:p w:rsidR="00F5255E" w:rsidRPr="00F5255E" w:rsidRDefault="00F5255E" w:rsidP="00F5255E">
            <w:pPr>
              <w:jc w:val="center"/>
              <w:rPr>
                <w:rFonts w:ascii="Calibri" w:hAnsi="Calibri"/>
                <w:color w:val="000000"/>
                <w:sz w:val="22"/>
                <w:szCs w:val="22"/>
              </w:rPr>
            </w:pPr>
            <w:r w:rsidRPr="00F5255E">
              <w:rPr>
                <w:rFonts w:ascii="Calibri" w:hAnsi="Calibri"/>
                <w:color w:val="000000"/>
                <w:sz w:val="22"/>
                <w:szCs w:val="22"/>
              </w:rPr>
              <w:t>SFLS 2015-1</w:t>
            </w:r>
          </w:p>
        </w:tc>
        <w:tc>
          <w:tcPr>
            <w:tcW w:w="3238" w:type="dxa"/>
            <w:tcBorders>
              <w:top w:val="nil"/>
              <w:left w:val="nil"/>
              <w:bottom w:val="nil"/>
              <w:right w:val="nil"/>
            </w:tcBorders>
            <w:shd w:val="clear" w:color="auto" w:fill="auto"/>
            <w:vAlign w:val="center"/>
            <w:hideMark/>
          </w:tcPr>
          <w:p w:rsidR="00F5255E" w:rsidRPr="00F5255E" w:rsidRDefault="00F5255E" w:rsidP="00F5255E">
            <w:pPr>
              <w:jc w:val="center"/>
              <w:rPr>
                <w:rFonts w:ascii="Calibri" w:hAnsi="Calibri"/>
                <w:color w:val="000000"/>
                <w:sz w:val="22"/>
                <w:szCs w:val="22"/>
              </w:rPr>
            </w:pPr>
            <w:r w:rsidRPr="00F5255E">
              <w:rPr>
                <w:rFonts w:ascii="Calibri" w:hAnsi="Calibri"/>
                <w:color w:val="000000"/>
                <w:sz w:val="22"/>
                <w:szCs w:val="22"/>
              </w:rPr>
              <w:t>7/16/2015</w:t>
            </w:r>
          </w:p>
        </w:tc>
        <w:tc>
          <w:tcPr>
            <w:tcW w:w="1889" w:type="dxa"/>
            <w:tcBorders>
              <w:top w:val="nil"/>
              <w:left w:val="nil"/>
              <w:bottom w:val="nil"/>
              <w:right w:val="nil"/>
            </w:tcBorders>
            <w:shd w:val="clear" w:color="auto" w:fill="auto"/>
            <w:vAlign w:val="center"/>
            <w:hideMark/>
          </w:tcPr>
          <w:p w:rsidR="00F5255E" w:rsidRPr="00F5255E" w:rsidRDefault="00F5255E" w:rsidP="00F5255E">
            <w:pPr>
              <w:jc w:val="center"/>
              <w:rPr>
                <w:rFonts w:ascii="Calibri" w:hAnsi="Calibri"/>
                <w:color w:val="000000"/>
                <w:sz w:val="22"/>
                <w:szCs w:val="22"/>
              </w:rPr>
            </w:pPr>
            <w:r w:rsidRPr="00F5255E">
              <w:rPr>
                <w:rFonts w:ascii="Calibri" w:hAnsi="Calibri"/>
                <w:color w:val="000000"/>
                <w:sz w:val="22"/>
                <w:szCs w:val="22"/>
              </w:rPr>
              <w:t>4,282</w:t>
            </w:r>
          </w:p>
        </w:tc>
        <w:tc>
          <w:tcPr>
            <w:tcW w:w="2068" w:type="dxa"/>
            <w:tcBorders>
              <w:top w:val="nil"/>
              <w:left w:val="nil"/>
              <w:bottom w:val="nil"/>
              <w:right w:val="nil"/>
            </w:tcBorders>
            <w:shd w:val="clear" w:color="auto" w:fill="auto"/>
            <w:vAlign w:val="center"/>
            <w:hideMark/>
          </w:tcPr>
          <w:p w:rsidR="00F5255E" w:rsidRPr="00F5255E" w:rsidRDefault="00F5255E" w:rsidP="00F5255E">
            <w:pPr>
              <w:jc w:val="right"/>
              <w:rPr>
                <w:rFonts w:ascii="Calibri" w:hAnsi="Calibri"/>
                <w:color w:val="000000"/>
                <w:sz w:val="22"/>
                <w:szCs w:val="22"/>
              </w:rPr>
            </w:pPr>
            <w:r w:rsidRPr="00F5255E">
              <w:rPr>
                <w:rFonts w:ascii="Calibri" w:hAnsi="Calibri"/>
                <w:color w:val="000000"/>
                <w:sz w:val="22"/>
                <w:szCs w:val="22"/>
              </w:rPr>
              <w:t xml:space="preserve">$661,793,348 </w:t>
            </w:r>
          </w:p>
        </w:tc>
        <w:tc>
          <w:tcPr>
            <w:tcW w:w="2783" w:type="dxa"/>
            <w:tcBorders>
              <w:top w:val="nil"/>
              <w:left w:val="nil"/>
              <w:bottom w:val="nil"/>
              <w:right w:val="nil"/>
            </w:tcBorders>
            <w:shd w:val="clear" w:color="auto" w:fill="auto"/>
            <w:vAlign w:val="center"/>
            <w:hideMark/>
          </w:tcPr>
          <w:p w:rsidR="00F5255E" w:rsidRPr="00F5255E" w:rsidRDefault="00F5255E" w:rsidP="00F5255E">
            <w:pPr>
              <w:jc w:val="center"/>
              <w:rPr>
                <w:rFonts w:ascii="Calibri" w:hAnsi="Calibri"/>
                <w:color w:val="000000"/>
                <w:sz w:val="22"/>
                <w:szCs w:val="22"/>
              </w:rPr>
            </w:pPr>
            <w:r w:rsidRPr="00F5255E">
              <w:rPr>
                <w:rFonts w:ascii="Calibri" w:hAnsi="Calibri"/>
                <w:color w:val="000000"/>
                <w:sz w:val="22"/>
                <w:szCs w:val="22"/>
              </w:rPr>
              <w:t>5</w:t>
            </w:r>
          </w:p>
        </w:tc>
      </w:tr>
      <w:tr w:rsidR="00F5255E" w:rsidRPr="00F5255E" w:rsidTr="009C057B">
        <w:trPr>
          <w:trHeight w:val="218"/>
        </w:trPr>
        <w:tc>
          <w:tcPr>
            <w:tcW w:w="2878" w:type="dxa"/>
            <w:tcBorders>
              <w:top w:val="nil"/>
              <w:left w:val="nil"/>
              <w:bottom w:val="nil"/>
              <w:right w:val="nil"/>
            </w:tcBorders>
            <w:shd w:val="clear" w:color="auto" w:fill="auto"/>
            <w:vAlign w:val="center"/>
            <w:hideMark/>
          </w:tcPr>
          <w:p w:rsidR="00F5255E" w:rsidRPr="00F5255E" w:rsidRDefault="00F5255E" w:rsidP="00F5255E">
            <w:pPr>
              <w:jc w:val="center"/>
              <w:rPr>
                <w:rFonts w:ascii="Calibri" w:hAnsi="Calibri"/>
                <w:color w:val="000000"/>
                <w:sz w:val="22"/>
                <w:szCs w:val="22"/>
              </w:rPr>
            </w:pPr>
            <w:r w:rsidRPr="00F5255E">
              <w:rPr>
                <w:rFonts w:ascii="Calibri" w:hAnsi="Calibri"/>
                <w:color w:val="000000"/>
                <w:sz w:val="22"/>
                <w:szCs w:val="22"/>
              </w:rPr>
              <w:t>SFLS 2016-1</w:t>
            </w:r>
          </w:p>
        </w:tc>
        <w:tc>
          <w:tcPr>
            <w:tcW w:w="3238" w:type="dxa"/>
            <w:tcBorders>
              <w:top w:val="nil"/>
              <w:left w:val="nil"/>
              <w:bottom w:val="nil"/>
              <w:right w:val="nil"/>
            </w:tcBorders>
            <w:shd w:val="clear" w:color="auto" w:fill="auto"/>
            <w:vAlign w:val="center"/>
            <w:hideMark/>
          </w:tcPr>
          <w:p w:rsidR="00F5255E" w:rsidRPr="00F5255E" w:rsidRDefault="00F5255E" w:rsidP="00F5255E">
            <w:pPr>
              <w:jc w:val="center"/>
              <w:rPr>
                <w:rFonts w:ascii="Calibri" w:hAnsi="Calibri"/>
                <w:color w:val="000000"/>
                <w:sz w:val="22"/>
                <w:szCs w:val="22"/>
              </w:rPr>
            </w:pPr>
            <w:r w:rsidRPr="00F5255E">
              <w:rPr>
                <w:rFonts w:ascii="Calibri" w:hAnsi="Calibri"/>
                <w:color w:val="000000"/>
                <w:sz w:val="22"/>
                <w:szCs w:val="22"/>
              </w:rPr>
              <w:t>11/18/2015</w:t>
            </w:r>
          </w:p>
        </w:tc>
        <w:tc>
          <w:tcPr>
            <w:tcW w:w="1889" w:type="dxa"/>
            <w:tcBorders>
              <w:top w:val="nil"/>
              <w:left w:val="nil"/>
              <w:bottom w:val="nil"/>
              <w:right w:val="nil"/>
            </w:tcBorders>
            <w:shd w:val="clear" w:color="auto" w:fill="auto"/>
            <w:vAlign w:val="center"/>
            <w:hideMark/>
          </w:tcPr>
          <w:p w:rsidR="00F5255E" w:rsidRPr="00F5255E" w:rsidRDefault="00F5255E" w:rsidP="00F5255E">
            <w:pPr>
              <w:jc w:val="center"/>
              <w:rPr>
                <w:rFonts w:ascii="Calibri" w:hAnsi="Calibri"/>
                <w:color w:val="000000"/>
                <w:sz w:val="22"/>
                <w:szCs w:val="22"/>
              </w:rPr>
            </w:pPr>
            <w:r w:rsidRPr="00F5255E">
              <w:rPr>
                <w:rFonts w:ascii="Calibri" w:hAnsi="Calibri"/>
                <w:color w:val="000000"/>
                <w:sz w:val="22"/>
                <w:szCs w:val="22"/>
              </w:rPr>
              <w:t>3,157</w:t>
            </w:r>
          </w:p>
        </w:tc>
        <w:tc>
          <w:tcPr>
            <w:tcW w:w="2068" w:type="dxa"/>
            <w:tcBorders>
              <w:top w:val="nil"/>
              <w:left w:val="nil"/>
              <w:bottom w:val="nil"/>
              <w:right w:val="nil"/>
            </w:tcBorders>
            <w:shd w:val="clear" w:color="auto" w:fill="auto"/>
            <w:vAlign w:val="center"/>
            <w:hideMark/>
          </w:tcPr>
          <w:p w:rsidR="00F5255E" w:rsidRPr="00F5255E" w:rsidRDefault="00F5255E" w:rsidP="00F5255E">
            <w:pPr>
              <w:jc w:val="right"/>
              <w:rPr>
                <w:rFonts w:ascii="Calibri" w:hAnsi="Calibri"/>
                <w:color w:val="000000"/>
                <w:sz w:val="22"/>
                <w:szCs w:val="22"/>
              </w:rPr>
            </w:pPr>
            <w:r w:rsidRPr="00F5255E">
              <w:rPr>
                <w:rFonts w:ascii="Calibri" w:hAnsi="Calibri"/>
                <w:color w:val="000000"/>
                <w:sz w:val="22"/>
                <w:szCs w:val="22"/>
              </w:rPr>
              <w:t xml:space="preserve">$427,588,142 </w:t>
            </w:r>
          </w:p>
        </w:tc>
        <w:tc>
          <w:tcPr>
            <w:tcW w:w="2783" w:type="dxa"/>
            <w:tcBorders>
              <w:top w:val="nil"/>
              <w:left w:val="nil"/>
              <w:bottom w:val="nil"/>
              <w:right w:val="nil"/>
            </w:tcBorders>
            <w:shd w:val="clear" w:color="auto" w:fill="auto"/>
            <w:vAlign w:val="center"/>
            <w:hideMark/>
          </w:tcPr>
          <w:p w:rsidR="00F5255E" w:rsidRPr="00F5255E" w:rsidRDefault="00F5255E" w:rsidP="00F5255E">
            <w:pPr>
              <w:jc w:val="center"/>
              <w:rPr>
                <w:rFonts w:ascii="Calibri" w:hAnsi="Calibri"/>
                <w:color w:val="000000"/>
                <w:sz w:val="22"/>
                <w:szCs w:val="22"/>
              </w:rPr>
            </w:pPr>
            <w:r w:rsidRPr="00F5255E">
              <w:rPr>
                <w:rFonts w:ascii="Calibri" w:hAnsi="Calibri"/>
                <w:color w:val="000000"/>
                <w:sz w:val="22"/>
                <w:szCs w:val="22"/>
              </w:rPr>
              <w:t>5</w:t>
            </w:r>
          </w:p>
        </w:tc>
      </w:tr>
      <w:tr w:rsidR="00F5255E" w:rsidRPr="00F5255E" w:rsidTr="009C057B">
        <w:trPr>
          <w:trHeight w:val="229"/>
        </w:trPr>
        <w:tc>
          <w:tcPr>
            <w:tcW w:w="2878" w:type="dxa"/>
            <w:tcBorders>
              <w:top w:val="nil"/>
              <w:left w:val="nil"/>
              <w:bottom w:val="single" w:sz="8" w:space="0" w:color="auto"/>
              <w:right w:val="nil"/>
            </w:tcBorders>
            <w:shd w:val="clear" w:color="auto" w:fill="auto"/>
            <w:vAlign w:val="center"/>
            <w:hideMark/>
          </w:tcPr>
          <w:p w:rsidR="00F5255E" w:rsidRPr="00F5255E" w:rsidRDefault="00F5255E" w:rsidP="00F5255E">
            <w:pPr>
              <w:jc w:val="center"/>
              <w:rPr>
                <w:rFonts w:ascii="Calibri" w:hAnsi="Calibri"/>
                <w:color w:val="000000"/>
                <w:sz w:val="22"/>
                <w:szCs w:val="22"/>
              </w:rPr>
            </w:pPr>
            <w:r w:rsidRPr="00F5255E">
              <w:rPr>
                <w:rFonts w:ascii="Calibri" w:hAnsi="Calibri"/>
                <w:color w:val="000000"/>
                <w:sz w:val="22"/>
                <w:szCs w:val="22"/>
              </w:rPr>
              <w:t>SFLS 2016-2</w:t>
            </w:r>
          </w:p>
        </w:tc>
        <w:tc>
          <w:tcPr>
            <w:tcW w:w="3238" w:type="dxa"/>
            <w:tcBorders>
              <w:top w:val="nil"/>
              <w:left w:val="nil"/>
              <w:bottom w:val="single" w:sz="8" w:space="0" w:color="auto"/>
              <w:right w:val="nil"/>
            </w:tcBorders>
            <w:shd w:val="clear" w:color="auto" w:fill="auto"/>
            <w:vAlign w:val="center"/>
            <w:hideMark/>
          </w:tcPr>
          <w:p w:rsidR="00F5255E" w:rsidRPr="00F5255E" w:rsidRDefault="00F5255E" w:rsidP="00F5255E">
            <w:pPr>
              <w:jc w:val="center"/>
              <w:rPr>
                <w:rFonts w:ascii="Calibri" w:hAnsi="Calibri"/>
                <w:color w:val="000000"/>
                <w:sz w:val="22"/>
                <w:szCs w:val="22"/>
              </w:rPr>
            </w:pPr>
            <w:r w:rsidRPr="00F5255E">
              <w:rPr>
                <w:rFonts w:ascii="Calibri" w:hAnsi="Calibri"/>
                <w:color w:val="000000"/>
                <w:sz w:val="22"/>
                <w:szCs w:val="22"/>
              </w:rPr>
              <w:t>9/14/2016</w:t>
            </w:r>
          </w:p>
        </w:tc>
        <w:tc>
          <w:tcPr>
            <w:tcW w:w="1889" w:type="dxa"/>
            <w:tcBorders>
              <w:top w:val="nil"/>
              <w:left w:val="nil"/>
              <w:bottom w:val="single" w:sz="8" w:space="0" w:color="auto"/>
              <w:right w:val="nil"/>
            </w:tcBorders>
            <w:shd w:val="clear" w:color="auto" w:fill="auto"/>
            <w:vAlign w:val="center"/>
            <w:hideMark/>
          </w:tcPr>
          <w:p w:rsidR="00F5255E" w:rsidRPr="00F5255E" w:rsidRDefault="00F5255E" w:rsidP="00F5255E">
            <w:pPr>
              <w:jc w:val="center"/>
              <w:rPr>
                <w:rFonts w:ascii="Calibri" w:hAnsi="Calibri"/>
                <w:color w:val="000000"/>
                <w:sz w:val="22"/>
                <w:szCs w:val="22"/>
              </w:rPr>
            </w:pPr>
            <w:r w:rsidRPr="00F5255E">
              <w:rPr>
                <w:rFonts w:ascii="Calibri" w:hAnsi="Calibri"/>
                <w:color w:val="000000"/>
                <w:sz w:val="22"/>
                <w:szCs w:val="22"/>
              </w:rPr>
              <w:t>3,528</w:t>
            </w:r>
          </w:p>
        </w:tc>
        <w:tc>
          <w:tcPr>
            <w:tcW w:w="2068" w:type="dxa"/>
            <w:tcBorders>
              <w:top w:val="nil"/>
              <w:left w:val="nil"/>
              <w:bottom w:val="single" w:sz="8" w:space="0" w:color="auto"/>
              <w:right w:val="nil"/>
            </w:tcBorders>
            <w:shd w:val="clear" w:color="auto" w:fill="auto"/>
            <w:vAlign w:val="center"/>
            <w:hideMark/>
          </w:tcPr>
          <w:p w:rsidR="00F5255E" w:rsidRPr="00F5255E" w:rsidRDefault="00F5255E" w:rsidP="00F5255E">
            <w:pPr>
              <w:jc w:val="right"/>
              <w:rPr>
                <w:rFonts w:ascii="Calibri" w:hAnsi="Calibri"/>
                <w:color w:val="000000"/>
                <w:sz w:val="22"/>
                <w:szCs w:val="22"/>
              </w:rPr>
            </w:pPr>
            <w:r w:rsidRPr="00F5255E">
              <w:rPr>
                <w:rFonts w:ascii="Calibri" w:hAnsi="Calibri"/>
                <w:color w:val="000000"/>
                <w:sz w:val="22"/>
                <w:szCs w:val="22"/>
              </w:rPr>
              <w:t xml:space="preserve">$560,266,376 </w:t>
            </w:r>
          </w:p>
        </w:tc>
        <w:tc>
          <w:tcPr>
            <w:tcW w:w="2783" w:type="dxa"/>
            <w:tcBorders>
              <w:top w:val="nil"/>
              <w:left w:val="nil"/>
              <w:bottom w:val="single" w:sz="8" w:space="0" w:color="auto"/>
              <w:right w:val="nil"/>
            </w:tcBorders>
            <w:shd w:val="clear" w:color="auto" w:fill="auto"/>
            <w:vAlign w:val="center"/>
            <w:hideMark/>
          </w:tcPr>
          <w:p w:rsidR="00F5255E" w:rsidRPr="00F5255E" w:rsidRDefault="00F5255E" w:rsidP="00F5255E">
            <w:pPr>
              <w:jc w:val="center"/>
              <w:rPr>
                <w:rFonts w:ascii="Calibri" w:hAnsi="Calibri"/>
                <w:color w:val="000000"/>
                <w:sz w:val="22"/>
                <w:szCs w:val="22"/>
              </w:rPr>
            </w:pPr>
            <w:r w:rsidRPr="00F5255E">
              <w:rPr>
                <w:rFonts w:ascii="Calibri" w:hAnsi="Calibri"/>
                <w:color w:val="000000"/>
                <w:sz w:val="22"/>
                <w:szCs w:val="22"/>
              </w:rPr>
              <w:t>7</w:t>
            </w:r>
          </w:p>
        </w:tc>
      </w:tr>
      <w:tr w:rsidR="00F5255E" w:rsidRPr="00F5255E" w:rsidTr="009C057B">
        <w:trPr>
          <w:trHeight w:val="229"/>
        </w:trPr>
        <w:tc>
          <w:tcPr>
            <w:tcW w:w="2878" w:type="dxa"/>
            <w:tcBorders>
              <w:top w:val="nil"/>
              <w:left w:val="nil"/>
              <w:bottom w:val="single" w:sz="8" w:space="0" w:color="auto"/>
              <w:right w:val="nil"/>
            </w:tcBorders>
            <w:shd w:val="clear" w:color="000000" w:fill="95B3D7"/>
            <w:vAlign w:val="center"/>
            <w:hideMark/>
          </w:tcPr>
          <w:p w:rsidR="00F5255E" w:rsidRPr="00F5255E" w:rsidRDefault="00F5255E" w:rsidP="00F5255E">
            <w:pPr>
              <w:jc w:val="center"/>
              <w:rPr>
                <w:rFonts w:ascii="Calibri" w:hAnsi="Calibri"/>
                <w:b/>
                <w:bCs/>
                <w:color w:val="FFFFFF"/>
                <w:sz w:val="22"/>
                <w:szCs w:val="22"/>
              </w:rPr>
            </w:pPr>
            <w:r w:rsidRPr="00F5255E">
              <w:rPr>
                <w:rFonts w:ascii="Calibri" w:hAnsi="Calibri"/>
                <w:b/>
                <w:bCs/>
                <w:color w:val="FFFFFF"/>
                <w:sz w:val="22"/>
                <w:szCs w:val="22"/>
              </w:rPr>
              <w:t>DASP National Total</w:t>
            </w:r>
          </w:p>
        </w:tc>
        <w:tc>
          <w:tcPr>
            <w:tcW w:w="3238" w:type="dxa"/>
            <w:tcBorders>
              <w:top w:val="nil"/>
              <w:left w:val="nil"/>
              <w:bottom w:val="single" w:sz="8" w:space="0" w:color="auto"/>
              <w:right w:val="nil"/>
            </w:tcBorders>
            <w:shd w:val="clear" w:color="000000" w:fill="95B3D7"/>
            <w:vAlign w:val="center"/>
            <w:hideMark/>
          </w:tcPr>
          <w:p w:rsidR="00F5255E" w:rsidRPr="00F5255E" w:rsidRDefault="00F5255E" w:rsidP="00F5255E">
            <w:pPr>
              <w:jc w:val="center"/>
              <w:rPr>
                <w:rFonts w:ascii="Calibri" w:hAnsi="Calibri"/>
                <w:b/>
                <w:bCs/>
                <w:color w:val="FFFFFF"/>
                <w:sz w:val="22"/>
                <w:szCs w:val="22"/>
              </w:rPr>
            </w:pPr>
            <w:r w:rsidRPr="00F5255E">
              <w:rPr>
                <w:rFonts w:ascii="Calibri" w:hAnsi="Calibri"/>
                <w:b/>
                <w:bCs/>
                <w:color w:val="FFFFFF"/>
                <w:sz w:val="22"/>
                <w:szCs w:val="22"/>
              </w:rPr>
              <w:t> </w:t>
            </w:r>
          </w:p>
        </w:tc>
        <w:tc>
          <w:tcPr>
            <w:tcW w:w="1889" w:type="dxa"/>
            <w:tcBorders>
              <w:top w:val="nil"/>
              <w:left w:val="nil"/>
              <w:bottom w:val="single" w:sz="8" w:space="0" w:color="auto"/>
              <w:right w:val="nil"/>
            </w:tcBorders>
            <w:shd w:val="clear" w:color="000000" w:fill="95B3D7"/>
            <w:vAlign w:val="center"/>
            <w:hideMark/>
          </w:tcPr>
          <w:p w:rsidR="00F5255E" w:rsidRPr="00F5255E" w:rsidRDefault="00F5255E" w:rsidP="00F5255E">
            <w:pPr>
              <w:jc w:val="center"/>
              <w:rPr>
                <w:rFonts w:ascii="Calibri" w:hAnsi="Calibri"/>
                <w:color w:val="FFFFFF"/>
                <w:sz w:val="22"/>
                <w:szCs w:val="22"/>
              </w:rPr>
            </w:pPr>
            <w:r w:rsidRPr="00F5255E">
              <w:rPr>
                <w:rFonts w:ascii="Calibri" w:hAnsi="Calibri"/>
                <w:color w:val="FFFFFF"/>
                <w:sz w:val="22"/>
                <w:szCs w:val="22"/>
              </w:rPr>
              <w:t>82,534</w:t>
            </w:r>
          </w:p>
        </w:tc>
        <w:tc>
          <w:tcPr>
            <w:tcW w:w="2068" w:type="dxa"/>
            <w:tcBorders>
              <w:top w:val="nil"/>
              <w:left w:val="nil"/>
              <w:bottom w:val="single" w:sz="8" w:space="0" w:color="auto"/>
              <w:right w:val="nil"/>
            </w:tcBorders>
            <w:shd w:val="clear" w:color="000000" w:fill="95B3D7"/>
            <w:vAlign w:val="center"/>
            <w:hideMark/>
          </w:tcPr>
          <w:p w:rsidR="00F5255E" w:rsidRPr="00F5255E" w:rsidRDefault="00F5255E" w:rsidP="00F5255E">
            <w:pPr>
              <w:jc w:val="right"/>
              <w:rPr>
                <w:rFonts w:ascii="Calibri" w:hAnsi="Calibri"/>
                <w:color w:val="FFFFFF"/>
                <w:sz w:val="22"/>
                <w:szCs w:val="22"/>
              </w:rPr>
            </w:pPr>
            <w:r w:rsidRPr="00F5255E">
              <w:rPr>
                <w:rFonts w:ascii="Calibri" w:hAnsi="Calibri"/>
                <w:color w:val="FFFFFF"/>
                <w:sz w:val="22"/>
                <w:szCs w:val="22"/>
              </w:rPr>
              <w:t xml:space="preserve">$13,715,376,151 </w:t>
            </w:r>
          </w:p>
        </w:tc>
        <w:tc>
          <w:tcPr>
            <w:tcW w:w="2783" w:type="dxa"/>
            <w:tcBorders>
              <w:top w:val="nil"/>
              <w:left w:val="nil"/>
              <w:bottom w:val="single" w:sz="8" w:space="0" w:color="auto"/>
              <w:right w:val="nil"/>
            </w:tcBorders>
            <w:shd w:val="clear" w:color="000000" w:fill="95B3D7"/>
            <w:vAlign w:val="center"/>
            <w:hideMark/>
          </w:tcPr>
          <w:p w:rsidR="00F5255E" w:rsidRPr="00F5255E" w:rsidRDefault="00F5255E" w:rsidP="00F5255E">
            <w:pPr>
              <w:jc w:val="center"/>
              <w:rPr>
                <w:rFonts w:ascii="Calibri" w:hAnsi="Calibri"/>
                <w:b/>
                <w:bCs/>
                <w:color w:val="FFFFFF"/>
                <w:sz w:val="22"/>
                <w:szCs w:val="22"/>
              </w:rPr>
            </w:pPr>
            <w:r w:rsidRPr="00F5255E">
              <w:rPr>
                <w:rFonts w:ascii="Calibri" w:hAnsi="Calibri"/>
                <w:b/>
                <w:bCs/>
                <w:color w:val="FFFFFF"/>
                <w:sz w:val="22"/>
                <w:szCs w:val="22"/>
              </w:rPr>
              <w:t>96</w:t>
            </w:r>
          </w:p>
        </w:tc>
      </w:tr>
    </w:tbl>
    <w:p w:rsidR="00BA412B" w:rsidRPr="00BC03E8" w:rsidRDefault="00A7780B" w:rsidP="00F7761C">
      <w:pPr>
        <w:spacing w:before="80"/>
        <w:ind w:right="450"/>
        <w:jc w:val="both"/>
        <w:rPr>
          <w:rFonts w:asciiTheme="majorHAnsi" w:hAnsiTheme="majorHAnsi"/>
          <w:sz w:val="16"/>
          <w:szCs w:val="16"/>
        </w:rPr>
      </w:pPr>
      <w:r w:rsidRPr="003119AA">
        <w:rPr>
          <w:rFonts w:asciiTheme="majorHAnsi" w:hAnsiTheme="majorHAnsi"/>
          <w:color w:val="000000" w:themeColor="text1"/>
          <w:sz w:val="16"/>
          <w:szCs w:val="16"/>
        </w:rPr>
        <w:t xml:space="preserve">Note: </w:t>
      </w:r>
      <w:r w:rsidR="00BA412B" w:rsidRPr="00B65B6E">
        <w:rPr>
          <w:rFonts w:asciiTheme="majorHAnsi" w:hAnsiTheme="majorHAnsi"/>
          <w:sz w:val="16"/>
          <w:szCs w:val="16"/>
        </w:rPr>
        <w:t xml:space="preserve">Data as of </w:t>
      </w:r>
      <w:r w:rsidR="00BA412B">
        <w:rPr>
          <w:rFonts w:asciiTheme="majorHAnsi" w:hAnsiTheme="majorHAnsi"/>
          <w:sz w:val="16"/>
          <w:szCs w:val="16"/>
        </w:rPr>
        <w:t>January</w:t>
      </w:r>
      <w:r w:rsidR="00BA412B" w:rsidRPr="00B65B6E">
        <w:rPr>
          <w:rFonts w:asciiTheme="majorHAnsi" w:hAnsiTheme="majorHAnsi"/>
          <w:sz w:val="16"/>
          <w:szCs w:val="16"/>
        </w:rPr>
        <w:t xml:space="preserve"> </w:t>
      </w:r>
      <w:r w:rsidR="00BA412B">
        <w:rPr>
          <w:rFonts w:asciiTheme="majorHAnsi" w:hAnsiTheme="majorHAnsi"/>
          <w:sz w:val="16"/>
          <w:szCs w:val="16"/>
        </w:rPr>
        <w:t xml:space="preserve">24, </w:t>
      </w:r>
      <w:r w:rsidR="00BA412B" w:rsidRPr="00B65B6E">
        <w:rPr>
          <w:rFonts w:asciiTheme="majorHAnsi" w:hAnsiTheme="majorHAnsi"/>
          <w:sz w:val="16"/>
          <w:szCs w:val="16"/>
        </w:rPr>
        <w:t>201</w:t>
      </w:r>
      <w:r w:rsidR="00BA412B">
        <w:rPr>
          <w:rFonts w:asciiTheme="majorHAnsi" w:hAnsiTheme="majorHAnsi"/>
          <w:sz w:val="16"/>
          <w:szCs w:val="16"/>
        </w:rPr>
        <w:t>7.</w:t>
      </w:r>
    </w:p>
    <w:p w:rsidR="002C381C" w:rsidRPr="00BC03E8" w:rsidRDefault="00A7780B" w:rsidP="000048BB">
      <w:pPr>
        <w:jc w:val="center"/>
        <w:rPr>
          <w:rFonts w:asciiTheme="majorHAnsi" w:hAnsiTheme="majorHAnsi"/>
          <w:b/>
        </w:rPr>
      </w:pPr>
      <w:r w:rsidRPr="00BC03E8">
        <w:rPr>
          <w:rFonts w:asciiTheme="majorHAnsi" w:hAnsiTheme="majorHAnsi"/>
          <w:b/>
        </w:rPr>
        <w:br w:type="page"/>
      </w:r>
      <w:r w:rsidR="00EA387D" w:rsidRPr="0012291D">
        <w:rPr>
          <w:rFonts w:asciiTheme="majorHAnsi" w:hAnsiTheme="majorHAnsi"/>
          <w:b/>
        </w:rPr>
        <w:lastRenderedPageBreak/>
        <w:t xml:space="preserve">EXHIBIT </w:t>
      </w:r>
      <w:r w:rsidR="009C057B">
        <w:rPr>
          <w:rFonts w:asciiTheme="majorHAnsi" w:hAnsiTheme="majorHAnsi"/>
          <w:b/>
        </w:rPr>
        <w:t>3</w:t>
      </w:r>
      <w:r w:rsidR="00B26F4A">
        <w:rPr>
          <w:rFonts w:asciiTheme="majorHAnsi" w:hAnsiTheme="majorHAnsi"/>
          <w:b/>
        </w:rPr>
        <w:t xml:space="preserve">: DASP NSO </w:t>
      </w:r>
      <w:r w:rsidR="00EA387D" w:rsidRPr="0012291D">
        <w:rPr>
          <w:rFonts w:asciiTheme="majorHAnsi" w:hAnsiTheme="majorHAnsi"/>
          <w:b/>
        </w:rPr>
        <w:t>OFFERINGS</w:t>
      </w:r>
    </w:p>
    <w:p w:rsidR="002E07F6" w:rsidRPr="00BC03E8" w:rsidRDefault="002E07F6" w:rsidP="00A7780B">
      <w:pPr>
        <w:jc w:val="center"/>
        <w:rPr>
          <w:rFonts w:asciiTheme="majorHAnsi" w:hAnsiTheme="majorHAnsi"/>
          <w:b/>
        </w:rPr>
      </w:pPr>
    </w:p>
    <w:tbl>
      <w:tblPr>
        <w:tblW w:w="13720" w:type="dxa"/>
        <w:tblLook w:val="04A0" w:firstRow="1" w:lastRow="0" w:firstColumn="1" w:lastColumn="0" w:noHBand="0" w:noVBand="1"/>
      </w:tblPr>
      <w:tblGrid>
        <w:gridCol w:w="1978"/>
        <w:gridCol w:w="5488"/>
        <w:gridCol w:w="1888"/>
        <w:gridCol w:w="1104"/>
        <w:gridCol w:w="1883"/>
        <w:gridCol w:w="1379"/>
      </w:tblGrid>
      <w:tr w:rsidR="00FD1B5D" w:rsidRPr="00BC03E8" w:rsidTr="001B5B5B">
        <w:trPr>
          <w:trHeight w:val="314"/>
        </w:trPr>
        <w:tc>
          <w:tcPr>
            <w:tcW w:w="1978" w:type="dxa"/>
            <w:tcBorders>
              <w:top w:val="single" w:sz="8" w:space="0" w:color="auto"/>
              <w:left w:val="nil"/>
              <w:bottom w:val="single" w:sz="8" w:space="0" w:color="auto"/>
              <w:right w:val="nil"/>
            </w:tcBorders>
            <w:shd w:val="clear" w:color="auto" w:fill="auto"/>
            <w:vAlign w:val="center"/>
            <w:hideMark/>
          </w:tcPr>
          <w:p w:rsidR="00FD1B5D" w:rsidRPr="00BC03E8" w:rsidRDefault="00FD1B5D" w:rsidP="00FD1B5D">
            <w:pPr>
              <w:jc w:val="center"/>
              <w:rPr>
                <w:rFonts w:asciiTheme="majorHAnsi" w:hAnsiTheme="majorHAnsi"/>
                <w:b/>
                <w:bCs/>
                <w:color w:val="000000"/>
                <w:sz w:val="22"/>
                <w:szCs w:val="22"/>
              </w:rPr>
            </w:pPr>
            <w:r w:rsidRPr="00BC03E8">
              <w:rPr>
                <w:rFonts w:asciiTheme="majorHAnsi" w:hAnsiTheme="majorHAnsi"/>
                <w:b/>
                <w:bCs/>
                <w:color w:val="000000"/>
                <w:sz w:val="22"/>
                <w:szCs w:val="22"/>
              </w:rPr>
              <w:t>Sale Name</w:t>
            </w:r>
          </w:p>
        </w:tc>
        <w:tc>
          <w:tcPr>
            <w:tcW w:w="5488" w:type="dxa"/>
            <w:tcBorders>
              <w:top w:val="single" w:sz="8" w:space="0" w:color="auto"/>
              <w:left w:val="nil"/>
              <w:bottom w:val="single" w:sz="8" w:space="0" w:color="auto"/>
              <w:right w:val="nil"/>
            </w:tcBorders>
            <w:shd w:val="clear" w:color="auto" w:fill="auto"/>
            <w:vAlign w:val="center"/>
            <w:hideMark/>
          </w:tcPr>
          <w:p w:rsidR="00FD1B5D" w:rsidRPr="00BC03E8" w:rsidRDefault="00FD1B5D" w:rsidP="00FD1B5D">
            <w:pPr>
              <w:jc w:val="center"/>
              <w:rPr>
                <w:rFonts w:asciiTheme="majorHAnsi" w:hAnsiTheme="majorHAnsi"/>
                <w:b/>
                <w:bCs/>
                <w:color w:val="000000"/>
                <w:sz w:val="22"/>
                <w:szCs w:val="22"/>
              </w:rPr>
            </w:pPr>
            <w:r w:rsidRPr="00BC03E8">
              <w:rPr>
                <w:rFonts w:asciiTheme="majorHAnsi" w:hAnsiTheme="majorHAnsi"/>
                <w:b/>
                <w:bCs/>
                <w:color w:val="000000"/>
                <w:sz w:val="22"/>
                <w:szCs w:val="22"/>
              </w:rPr>
              <w:t>Sale Description</w:t>
            </w:r>
          </w:p>
        </w:tc>
        <w:tc>
          <w:tcPr>
            <w:tcW w:w="1888" w:type="dxa"/>
            <w:tcBorders>
              <w:top w:val="single" w:sz="8" w:space="0" w:color="auto"/>
              <w:left w:val="nil"/>
              <w:bottom w:val="single" w:sz="8" w:space="0" w:color="auto"/>
              <w:right w:val="nil"/>
            </w:tcBorders>
            <w:shd w:val="clear" w:color="auto" w:fill="auto"/>
            <w:vAlign w:val="center"/>
            <w:hideMark/>
          </w:tcPr>
          <w:p w:rsidR="00FD1B5D" w:rsidRPr="00BC03E8" w:rsidRDefault="00FD1B5D" w:rsidP="00FD1B5D">
            <w:pPr>
              <w:jc w:val="center"/>
              <w:rPr>
                <w:rFonts w:asciiTheme="majorHAnsi" w:hAnsiTheme="majorHAnsi"/>
                <w:b/>
                <w:bCs/>
                <w:color w:val="000000"/>
                <w:sz w:val="22"/>
                <w:szCs w:val="22"/>
              </w:rPr>
            </w:pPr>
            <w:r w:rsidRPr="00BC03E8">
              <w:rPr>
                <w:rFonts w:asciiTheme="majorHAnsi" w:hAnsiTheme="majorHAnsi"/>
                <w:b/>
                <w:bCs/>
                <w:color w:val="000000"/>
                <w:sz w:val="22"/>
                <w:szCs w:val="22"/>
              </w:rPr>
              <w:t>Sale Date</w:t>
            </w:r>
          </w:p>
        </w:tc>
        <w:tc>
          <w:tcPr>
            <w:tcW w:w="1104" w:type="dxa"/>
            <w:tcBorders>
              <w:top w:val="single" w:sz="8" w:space="0" w:color="auto"/>
              <w:left w:val="nil"/>
              <w:bottom w:val="single" w:sz="8" w:space="0" w:color="auto"/>
              <w:right w:val="nil"/>
            </w:tcBorders>
            <w:shd w:val="clear" w:color="auto" w:fill="auto"/>
            <w:vAlign w:val="center"/>
            <w:hideMark/>
          </w:tcPr>
          <w:p w:rsidR="00FD1B5D" w:rsidRPr="00BC03E8" w:rsidRDefault="00FD1B5D" w:rsidP="00FD1B5D">
            <w:pPr>
              <w:jc w:val="center"/>
              <w:rPr>
                <w:rFonts w:asciiTheme="majorHAnsi" w:hAnsiTheme="majorHAnsi"/>
                <w:b/>
                <w:bCs/>
                <w:color w:val="000000"/>
                <w:sz w:val="22"/>
                <w:szCs w:val="22"/>
              </w:rPr>
            </w:pPr>
            <w:r w:rsidRPr="00BC03E8">
              <w:rPr>
                <w:rFonts w:asciiTheme="majorHAnsi" w:hAnsiTheme="majorHAnsi"/>
                <w:b/>
                <w:bCs/>
                <w:color w:val="000000"/>
                <w:sz w:val="22"/>
                <w:szCs w:val="22"/>
              </w:rPr>
              <w:t>Loan Count</w:t>
            </w:r>
          </w:p>
        </w:tc>
        <w:tc>
          <w:tcPr>
            <w:tcW w:w="1883" w:type="dxa"/>
            <w:tcBorders>
              <w:top w:val="single" w:sz="8" w:space="0" w:color="auto"/>
              <w:left w:val="nil"/>
              <w:bottom w:val="single" w:sz="8" w:space="0" w:color="auto"/>
              <w:right w:val="nil"/>
            </w:tcBorders>
            <w:shd w:val="clear" w:color="auto" w:fill="auto"/>
            <w:vAlign w:val="center"/>
            <w:hideMark/>
          </w:tcPr>
          <w:p w:rsidR="00FD1B5D" w:rsidRPr="00BC03E8" w:rsidRDefault="00FD1B5D" w:rsidP="00FD1B5D">
            <w:pPr>
              <w:jc w:val="center"/>
              <w:rPr>
                <w:rFonts w:asciiTheme="majorHAnsi" w:hAnsiTheme="majorHAnsi"/>
                <w:b/>
                <w:bCs/>
                <w:color w:val="000000"/>
                <w:sz w:val="22"/>
                <w:szCs w:val="22"/>
              </w:rPr>
            </w:pPr>
            <w:r w:rsidRPr="00BC03E8">
              <w:rPr>
                <w:rFonts w:asciiTheme="majorHAnsi" w:hAnsiTheme="majorHAnsi"/>
                <w:b/>
                <w:bCs/>
                <w:color w:val="000000"/>
                <w:sz w:val="22"/>
                <w:szCs w:val="22"/>
              </w:rPr>
              <w:t>Approximate UPB</w:t>
            </w:r>
          </w:p>
        </w:tc>
        <w:tc>
          <w:tcPr>
            <w:tcW w:w="1375" w:type="dxa"/>
            <w:tcBorders>
              <w:top w:val="single" w:sz="8" w:space="0" w:color="auto"/>
              <w:left w:val="nil"/>
              <w:bottom w:val="single" w:sz="8" w:space="0" w:color="auto"/>
              <w:right w:val="nil"/>
            </w:tcBorders>
            <w:shd w:val="clear" w:color="auto" w:fill="auto"/>
            <w:vAlign w:val="center"/>
            <w:hideMark/>
          </w:tcPr>
          <w:p w:rsidR="00FD1B5D" w:rsidRPr="00BC03E8" w:rsidRDefault="00FD1B5D" w:rsidP="00FD1B5D">
            <w:pPr>
              <w:jc w:val="center"/>
              <w:rPr>
                <w:rFonts w:asciiTheme="majorHAnsi" w:hAnsiTheme="majorHAnsi"/>
                <w:b/>
                <w:bCs/>
                <w:color w:val="000000"/>
                <w:sz w:val="22"/>
                <w:szCs w:val="22"/>
              </w:rPr>
            </w:pPr>
            <w:r w:rsidRPr="00BC03E8">
              <w:rPr>
                <w:rFonts w:asciiTheme="majorHAnsi" w:hAnsiTheme="majorHAnsi"/>
                <w:b/>
                <w:bCs/>
                <w:color w:val="000000"/>
                <w:sz w:val="22"/>
                <w:szCs w:val="22"/>
              </w:rPr>
              <w:t>Number of Pools</w:t>
            </w:r>
          </w:p>
        </w:tc>
      </w:tr>
      <w:tr w:rsidR="00FD1B5D" w:rsidRPr="00BC03E8" w:rsidTr="001B5B5B">
        <w:trPr>
          <w:trHeight w:val="222"/>
        </w:trPr>
        <w:tc>
          <w:tcPr>
            <w:tcW w:w="13720" w:type="dxa"/>
            <w:gridSpan w:val="6"/>
            <w:tcBorders>
              <w:top w:val="single" w:sz="8" w:space="0" w:color="auto"/>
              <w:left w:val="nil"/>
              <w:bottom w:val="single" w:sz="8" w:space="0" w:color="auto"/>
              <w:right w:val="nil"/>
            </w:tcBorders>
            <w:shd w:val="clear" w:color="auto" w:fill="auto"/>
            <w:vAlign w:val="center"/>
            <w:hideMark/>
          </w:tcPr>
          <w:p w:rsidR="00FD1B5D" w:rsidRPr="00BC03E8" w:rsidRDefault="00FD1B5D" w:rsidP="00B26F4A">
            <w:pPr>
              <w:jc w:val="center"/>
              <w:rPr>
                <w:rFonts w:asciiTheme="majorHAnsi" w:hAnsiTheme="majorHAnsi"/>
                <w:b/>
                <w:bCs/>
                <w:color w:val="000000"/>
              </w:rPr>
            </w:pPr>
            <w:r w:rsidRPr="00BC03E8">
              <w:rPr>
                <w:rFonts w:asciiTheme="majorHAnsi" w:hAnsiTheme="majorHAnsi"/>
                <w:b/>
                <w:bCs/>
                <w:color w:val="000000"/>
              </w:rPr>
              <w:t xml:space="preserve">DASP NEIGHBORHOOD STABILIZATION OUTCOME </w:t>
            </w:r>
          </w:p>
        </w:tc>
      </w:tr>
      <w:tr w:rsidR="00FD1B5D" w:rsidRPr="00BC03E8" w:rsidTr="001B5B5B">
        <w:trPr>
          <w:trHeight w:val="202"/>
        </w:trPr>
        <w:tc>
          <w:tcPr>
            <w:tcW w:w="1978" w:type="dxa"/>
            <w:tcBorders>
              <w:top w:val="nil"/>
              <w:left w:val="nil"/>
              <w:bottom w:val="nil"/>
              <w:right w:val="nil"/>
            </w:tcBorders>
            <w:shd w:val="clear" w:color="auto" w:fill="auto"/>
            <w:vAlign w:val="center"/>
            <w:hideMark/>
          </w:tcPr>
          <w:p w:rsidR="00FD1B5D" w:rsidRPr="00BC03E8" w:rsidRDefault="00FD1B5D" w:rsidP="00FD1B5D">
            <w:pPr>
              <w:jc w:val="center"/>
              <w:rPr>
                <w:rFonts w:asciiTheme="majorHAnsi" w:hAnsiTheme="majorHAnsi"/>
                <w:color w:val="000000"/>
                <w:sz w:val="22"/>
                <w:szCs w:val="22"/>
              </w:rPr>
            </w:pPr>
            <w:r w:rsidRPr="00BC03E8">
              <w:rPr>
                <w:rFonts w:asciiTheme="majorHAnsi" w:hAnsiTheme="majorHAnsi"/>
                <w:color w:val="000000"/>
                <w:sz w:val="22"/>
                <w:szCs w:val="22"/>
              </w:rPr>
              <w:t>SFLS 2012-3</w:t>
            </w:r>
          </w:p>
        </w:tc>
        <w:tc>
          <w:tcPr>
            <w:tcW w:w="5488" w:type="dxa"/>
            <w:tcBorders>
              <w:top w:val="nil"/>
              <w:left w:val="nil"/>
              <w:bottom w:val="nil"/>
              <w:right w:val="nil"/>
            </w:tcBorders>
            <w:shd w:val="clear" w:color="auto" w:fill="auto"/>
            <w:vAlign w:val="center"/>
            <w:hideMark/>
          </w:tcPr>
          <w:p w:rsidR="00FD1B5D" w:rsidRPr="00BC03E8" w:rsidRDefault="00FD1B5D" w:rsidP="00FD1B5D">
            <w:pPr>
              <w:jc w:val="center"/>
              <w:rPr>
                <w:rFonts w:asciiTheme="majorHAnsi" w:hAnsiTheme="majorHAnsi"/>
                <w:color w:val="000000"/>
                <w:sz w:val="22"/>
                <w:szCs w:val="22"/>
              </w:rPr>
            </w:pPr>
            <w:r w:rsidRPr="00BC03E8">
              <w:rPr>
                <w:rFonts w:asciiTheme="majorHAnsi" w:hAnsiTheme="majorHAnsi"/>
                <w:color w:val="000000"/>
                <w:sz w:val="22"/>
                <w:szCs w:val="22"/>
              </w:rPr>
              <w:t>NSO - Chicago, Newark, Phoenix, Tampa</w:t>
            </w:r>
          </w:p>
        </w:tc>
        <w:tc>
          <w:tcPr>
            <w:tcW w:w="1888" w:type="dxa"/>
            <w:tcBorders>
              <w:top w:val="nil"/>
              <w:left w:val="nil"/>
              <w:bottom w:val="nil"/>
              <w:right w:val="nil"/>
            </w:tcBorders>
            <w:shd w:val="clear" w:color="auto" w:fill="auto"/>
            <w:vAlign w:val="center"/>
            <w:hideMark/>
          </w:tcPr>
          <w:p w:rsidR="00FD1B5D" w:rsidRPr="00BC03E8" w:rsidRDefault="00FD1B5D" w:rsidP="00FD1B5D">
            <w:pPr>
              <w:jc w:val="center"/>
              <w:rPr>
                <w:rFonts w:asciiTheme="majorHAnsi" w:hAnsiTheme="majorHAnsi"/>
                <w:color w:val="000000"/>
                <w:sz w:val="22"/>
                <w:szCs w:val="22"/>
              </w:rPr>
            </w:pPr>
            <w:r w:rsidRPr="00BC03E8">
              <w:rPr>
                <w:rFonts w:asciiTheme="majorHAnsi" w:hAnsiTheme="majorHAnsi"/>
                <w:color w:val="000000"/>
                <w:sz w:val="22"/>
                <w:szCs w:val="22"/>
              </w:rPr>
              <w:t>9/27/2012</w:t>
            </w:r>
          </w:p>
        </w:tc>
        <w:tc>
          <w:tcPr>
            <w:tcW w:w="1104" w:type="dxa"/>
            <w:tcBorders>
              <w:top w:val="nil"/>
              <w:left w:val="nil"/>
              <w:bottom w:val="nil"/>
              <w:right w:val="nil"/>
            </w:tcBorders>
            <w:shd w:val="clear" w:color="auto" w:fill="auto"/>
            <w:vAlign w:val="center"/>
            <w:hideMark/>
          </w:tcPr>
          <w:p w:rsidR="00FD1B5D" w:rsidRPr="00BC03E8" w:rsidRDefault="00FD1B5D" w:rsidP="00FD1B5D">
            <w:pPr>
              <w:jc w:val="center"/>
              <w:rPr>
                <w:rFonts w:asciiTheme="majorHAnsi" w:hAnsiTheme="majorHAnsi"/>
                <w:color w:val="000000"/>
                <w:sz w:val="22"/>
                <w:szCs w:val="22"/>
              </w:rPr>
            </w:pPr>
            <w:r w:rsidRPr="00BC03E8">
              <w:rPr>
                <w:rFonts w:asciiTheme="majorHAnsi" w:hAnsiTheme="majorHAnsi"/>
                <w:color w:val="000000"/>
                <w:sz w:val="22"/>
                <w:szCs w:val="22"/>
              </w:rPr>
              <w:t>2,860</w:t>
            </w:r>
          </w:p>
        </w:tc>
        <w:tc>
          <w:tcPr>
            <w:tcW w:w="1883" w:type="dxa"/>
            <w:tcBorders>
              <w:top w:val="nil"/>
              <w:left w:val="nil"/>
              <w:bottom w:val="nil"/>
              <w:right w:val="nil"/>
            </w:tcBorders>
            <w:shd w:val="clear" w:color="auto" w:fill="auto"/>
            <w:vAlign w:val="center"/>
            <w:hideMark/>
          </w:tcPr>
          <w:p w:rsidR="00FD1B5D" w:rsidRPr="00BC03E8" w:rsidRDefault="00FD1B5D" w:rsidP="00FD1B5D">
            <w:pPr>
              <w:jc w:val="center"/>
              <w:rPr>
                <w:rFonts w:asciiTheme="majorHAnsi" w:hAnsiTheme="majorHAnsi"/>
                <w:color w:val="000000"/>
                <w:sz w:val="22"/>
                <w:szCs w:val="22"/>
              </w:rPr>
            </w:pPr>
            <w:r w:rsidRPr="00BC03E8">
              <w:rPr>
                <w:rFonts w:asciiTheme="majorHAnsi" w:hAnsiTheme="majorHAnsi"/>
                <w:color w:val="000000"/>
                <w:sz w:val="22"/>
                <w:szCs w:val="22"/>
              </w:rPr>
              <w:t xml:space="preserve">$554,477,501 </w:t>
            </w:r>
          </w:p>
        </w:tc>
        <w:tc>
          <w:tcPr>
            <w:tcW w:w="1375" w:type="dxa"/>
            <w:tcBorders>
              <w:top w:val="nil"/>
              <w:left w:val="nil"/>
              <w:bottom w:val="nil"/>
              <w:right w:val="nil"/>
            </w:tcBorders>
            <w:shd w:val="clear" w:color="auto" w:fill="auto"/>
            <w:vAlign w:val="center"/>
            <w:hideMark/>
          </w:tcPr>
          <w:p w:rsidR="00FD1B5D" w:rsidRPr="00BC03E8" w:rsidRDefault="00FD1B5D" w:rsidP="00FD1B5D">
            <w:pPr>
              <w:jc w:val="center"/>
              <w:rPr>
                <w:rFonts w:asciiTheme="majorHAnsi" w:hAnsiTheme="majorHAnsi"/>
                <w:color w:val="000000"/>
                <w:sz w:val="22"/>
                <w:szCs w:val="22"/>
              </w:rPr>
            </w:pPr>
            <w:r w:rsidRPr="00BC03E8">
              <w:rPr>
                <w:rFonts w:asciiTheme="majorHAnsi" w:hAnsiTheme="majorHAnsi"/>
                <w:color w:val="000000"/>
                <w:sz w:val="22"/>
                <w:szCs w:val="22"/>
              </w:rPr>
              <w:t>7</w:t>
            </w:r>
          </w:p>
        </w:tc>
      </w:tr>
      <w:tr w:rsidR="00FD1B5D" w:rsidRPr="00BC03E8" w:rsidTr="001B5B5B">
        <w:trPr>
          <w:trHeight w:val="202"/>
        </w:trPr>
        <w:tc>
          <w:tcPr>
            <w:tcW w:w="1978" w:type="dxa"/>
            <w:tcBorders>
              <w:top w:val="nil"/>
              <w:left w:val="nil"/>
              <w:bottom w:val="nil"/>
              <w:right w:val="nil"/>
            </w:tcBorders>
            <w:shd w:val="clear" w:color="000000" w:fill="B8CCE4"/>
            <w:vAlign w:val="center"/>
            <w:hideMark/>
          </w:tcPr>
          <w:p w:rsidR="00FD1B5D" w:rsidRPr="00BC03E8" w:rsidRDefault="00FD1B5D" w:rsidP="00FD1B5D">
            <w:pPr>
              <w:jc w:val="center"/>
              <w:rPr>
                <w:rFonts w:asciiTheme="majorHAnsi" w:hAnsiTheme="majorHAnsi"/>
                <w:b/>
                <w:bCs/>
                <w:color w:val="FFFFFF"/>
                <w:sz w:val="22"/>
                <w:szCs w:val="22"/>
              </w:rPr>
            </w:pPr>
            <w:r w:rsidRPr="00BC03E8">
              <w:rPr>
                <w:rFonts w:asciiTheme="majorHAnsi" w:hAnsiTheme="majorHAnsi"/>
                <w:b/>
                <w:bCs/>
                <w:color w:val="FFFFFF"/>
                <w:sz w:val="22"/>
                <w:szCs w:val="22"/>
              </w:rPr>
              <w:t>SFLS 2013-1</w:t>
            </w:r>
          </w:p>
        </w:tc>
        <w:tc>
          <w:tcPr>
            <w:tcW w:w="5488" w:type="dxa"/>
            <w:tcBorders>
              <w:top w:val="nil"/>
              <w:left w:val="nil"/>
              <w:bottom w:val="nil"/>
              <w:right w:val="nil"/>
            </w:tcBorders>
            <w:shd w:val="clear" w:color="000000" w:fill="B8CCE4"/>
            <w:vAlign w:val="center"/>
            <w:hideMark/>
          </w:tcPr>
          <w:p w:rsidR="00FD1B5D" w:rsidRPr="00BC03E8" w:rsidRDefault="00FD1B5D" w:rsidP="00FD1B5D">
            <w:pPr>
              <w:jc w:val="center"/>
              <w:rPr>
                <w:rFonts w:asciiTheme="majorHAnsi" w:hAnsiTheme="majorHAnsi"/>
                <w:b/>
                <w:bCs/>
                <w:color w:val="FFFFFF"/>
                <w:sz w:val="22"/>
                <w:szCs w:val="22"/>
              </w:rPr>
            </w:pPr>
            <w:r w:rsidRPr="00BC03E8">
              <w:rPr>
                <w:rFonts w:asciiTheme="majorHAnsi" w:hAnsiTheme="majorHAnsi"/>
                <w:b/>
                <w:bCs/>
                <w:color w:val="FFFFFF"/>
                <w:sz w:val="22"/>
                <w:szCs w:val="22"/>
              </w:rPr>
              <w:t>NSO - Atlanta, Ohio, Orlando, Florida, California</w:t>
            </w:r>
          </w:p>
        </w:tc>
        <w:tc>
          <w:tcPr>
            <w:tcW w:w="1888" w:type="dxa"/>
            <w:tcBorders>
              <w:top w:val="nil"/>
              <w:left w:val="nil"/>
              <w:bottom w:val="nil"/>
              <w:right w:val="nil"/>
            </w:tcBorders>
            <w:shd w:val="clear" w:color="000000" w:fill="B8CCE4"/>
            <w:vAlign w:val="center"/>
            <w:hideMark/>
          </w:tcPr>
          <w:p w:rsidR="00FD1B5D" w:rsidRPr="00BC03E8" w:rsidRDefault="00FD1B5D" w:rsidP="00FD1B5D">
            <w:pPr>
              <w:jc w:val="center"/>
              <w:rPr>
                <w:rFonts w:asciiTheme="majorHAnsi" w:hAnsiTheme="majorHAnsi"/>
                <w:b/>
                <w:bCs/>
                <w:color w:val="FFFFFF"/>
                <w:sz w:val="22"/>
                <w:szCs w:val="22"/>
              </w:rPr>
            </w:pPr>
            <w:r w:rsidRPr="00BC03E8">
              <w:rPr>
                <w:rFonts w:asciiTheme="majorHAnsi" w:hAnsiTheme="majorHAnsi"/>
                <w:b/>
                <w:bCs/>
                <w:color w:val="FFFFFF"/>
                <w:sz w:val="22"/>
                <w:szCs w:val="22"/>
              </w:rPr>
              <w:t>03/27/2013 </w:t>
            </w:r>
          </w:p>
        </w:tc>
        <w:tc>
          <w:tcPr>
            <w:tcW w:w="1104" w:type="dxa"/>
            <w:tcBorders>
              <w:top w:val="nil"/>
              <w:left w:val="nil"/>
              <w:bottom w:val="nil"/>
              <w:right w:val="nil"/>
            </w:tcBorders>
            <w:shd w:val="clear" w:color="000000" w:fill="B8CCE4"/>
            <w:vAlign w:val="center"/>
            <w:hideMark/>
          </w:tcPr>
          <w:p w:rsidR="00FD1B5D" w:rsidRPr="00BC03E8" w:rsidRDefault="00FD1B5D" w:rsidP="00FD1B5D">
            <w:pPr>
              <w:jc w:val="center"/>
              <w:rPr>
                <w:rFonts w:asciiTheme="majorHAnsi" w:hAnsiTheme="majorHAnsi"/>
                <w:b/>
                <w:bCs/>
                <w:color w:val="FFFFFF"/>
                <w:sz w:val="22"/>
                <w:szCs w:val="22"/>
              </w:rPr>
            </w:pPr>
            <w:r w:rsidRPr="00BC03E8">
              <w:rPr>
                <w:rFonts w:asciiTheme="majorHAnsi" w:hAnsiTheme="majorHAnsi"/>
                <w:b/>
                <w:bCs/>
                <w:color w:val="FFFFFF"/>
                <w:sz w:val="22"/>
                <w:szCs w:val="22"/>
              </w:rPr>
              <w:t>3,284</w:t>
            </w:r>
          </w:p>
        </w:tc>
        <w:tc>
          <w:tcPr>
            <w:tcW w:w="1883" w:type="dxa"/>
            <w:tcBorders>
              <w:top w:val="nil"/>
              <w:left w:val="nil"/>
              <w:bottom w:val="nil"/>
              <w:right w:val="nil"/>
            </w:tcBorders>
            <w:shd w:val="clear" w:color="000000" w:fill="B8CCE4"/>
            <w:vAlign w:val="center"/>
            <w:hideMark/>
          </w:tcPr>
          <w:p w:rsidR="00FD1B5D" w:rsidRPr="00BC03E8" w:rsidRDefault="00FD1B5D" w:rsidP="00FD1B5D">
            <w:pPr>
              <w:jc w:val="center"/>
              <w:rPr>
                <w:rFonts w:asciiTheme="majorHAnsi" w:hAnsiTheme="majorHAnsi"/>
                <w:b/>
                <w:bCs/>
                <w:color w:val="FFFFFF"/>
                <w:sz w:val="22"/>
                <w:szCs w:val="22"/>
              </w:rPr>
            </w:pPr>
            <w:r w:rsidRPr="00BC03E8">
              <w:rPr>
                <w:rFonts w:asciiTheme="majorHAnsi" w:hAnsiTheme="majorHAnsi"/>
                <w:b/>
                <w:bCs/>
                <w:color w:val="FFFFFF"/>
                <w:sz w:val="22"/>
                <w:szCs w:val="22"/>
              </w:rPr>
              <w:t xml:space="preserve">$522,807,467 </w:t>
            </w:r>
          </w:p>
        </w:tc>
        <w:tc>
          <w:tcPr>
            <w:tcW w:w="1375" w:type="dxa"/>
            <w:tcBorders>
              <w:top w:val="nil"/>
              <w:left w:val="nil"/>
              <w:bottom w:val="nil"/>
              <w:right w:val="nil"/>
            </w:tcBorders>
            <w:shd w:val="clear" w:color="000000" w:fill="B8CCE4"/>
            <w:vAlign w:val="center"/>
            <w:hideMark/>
          </w:tcPr>
          <w:p w:rsidR="00FD1B5D" w:rsidRPr="00BC03E8" w:rsidRDefault="00FD1B5D" w:rsidP="00FD1B5D">
            <w:pPr>
              <w:jc w:val="center"/>
              <w:rPr>
                <w:rFonts w:asciiTheme="majorHAnsi" w:hAnsiTheme="majorHAnsi"/>
                <w:b/>
                <w:bCs/>
                <w:color w:val="FFFFFF"/>
                <w:sz w:val="22"/>
                <w:szCs w:val="22"/>
              </w:rPr>
            </w:pPr>
            <w:r w:rsidRPr="00BC03E8">
              <w:rPr>
                <w:rFonts w:asciiTheme="majorHAnsi" w:hAnsiTheme="majorHAnsi"/>
                <w:b/>
                <w:bCs/>
                <w:color w:val="FFFFFF"/>
                <w:sz w:val="22"/>
                <w:szCs w:val="22"/>
              </w:rPr>
              <w:t>5</w:t>
            </w:r>
          </w:p>
        </w:tc>
      </w:tr>
      <w:tr w:rsidR="000E5484" w:rsidRPr="00BC03E8" w:rsidTr="001B5B5B">
        <w:trPr>
          <w:trHeight w:val="202"/>
        </w:trPr>
        <w:tc>
          <w:tcPr>
            <w:tcW w:w="1978" w:type="dxa"/>
            <w:tcBorders>
              <w:top w:val="nil"/>
              <w:left w:val="nil"/>
              <w:bottom w:val="nil"/>
              <w:right w:val="nil"/>
            </w:tcBorders>
            <w:shd w:val="clear" w:color="auto" w:fill="auto"/>
            <w:vAlign w:val="center"/>
            <w:hideMark/>
          </w:tcPr>
          <w:p w:rsidR="000E5484" w:rsidRPr="00BC03E8" w:rsidRDefault="000E5484" w:rsidP="000E5484">
            <w:pPr>
              <w:jc w:val="center"/>
              <w:rPr>
                <w:rFonts w:asciiTheme="majorHAnsi" w:hAnsiTheme="majorHAnsi"/>
                <w:color w:val="000000"/>
                <w:sz w:val="22"/>
                <w:szCs w:val="22"/>
              </w:rPr>
            </w:pPr>
            <w:r w:rsidRPr="00BC03E8">
              <w:rPr>
                <w:rFonts w:asciiTheme="majorHAnsi" w:hAnsiTheme="majorHAnsi"/>
                <w:color w:val="000000"/>
                <w:sz w:val="22"/>
                <w:szCs w:val="22"/>
              </w:rPr>
              <w:t>SFLS 2013-2</w:t>
            </w:r>
          </w:p>
        </w:tc>
        <w:tc>
          <w:tcPr>
            <w:tcW w:w="5488" w:type="dxa"/>
            <w:tcBorders>
              <w:top w:val="nil"/>
              <w:left w:val="nil"/>
              <w:bottom w:val="nil"/>
              <w:right w:val="nil"/>
            </w:tcBorders>
            <w:shd w:val="clear" w:color="auto" w:fill="auto"/>
            <w:vAlign w:val="center"/>
            <w:hideMark/>
          </w:tcPr>
          <w:p w:rsidR="000E5484" w:rsidRPr="00BC03E8" w:rsidRDefault="000E5484" w:rsidP="000E5484">
            <w:pPr>
              <w:jc w:val="center"/>
              <w:rPr>
                <w:rFonts w:asciiTheme="majorHAnsi" w:hAnsiTheme="majorHAnsi"/>
                <w:color w:val="000000"/>
                <w:sz w:val="22"/>
                <w:szCs w:val="22"/>
              </w:rPr>
            </w:pPr>
            <w:r w:rsidRPr="00BC03E8">
              <w:rPr>
                <w:rFonts w:asciiTheme="majorHAnsi" w:hAnsiTheme="majorHAnsi"/>
                <w:color w:val="000000"/>
                <w:sz w:val="22"/>
                <w:szCs w:val="22"/>
              </w:rPr>
              <w:t>NSO - California, Ohio, North Carolina, Chicago</w:t>
            </w:r>
          </w:p>
        </w:tc>
        <w:tc>
          <w:tcPr>
            <w:tcW w:w="1888" w:type="dxa"/>
            <w:tcBorders>
              <w:top w:val="nil"/>
              <w:left w:val="nil"/>
              <w:bottom w:val="nil"/>
              <w:right w:val="nil"/>
            </w:tcBorders>
            <w:shd w:val="clear" w:color="auto" w:fill="auto"/>
            <w:vAlign w:val="center"/>
            <w:hideMark/>
          </w:tcPr>
          <w:p w:rsidR="000E5484" w:rsidRPr="00BC03E8" w:rsidRDefault="000E5484" w:rsidP="000E5484">
            <w:pPr>
              <w:jc w:val="center"/>
              <w:rPr>
                <w:rFonts w:asciiTheme="majorHAnsi" w:hAnsiTheme="majorHAnsi"/>
                <w:color w:val="000000"/>
                <w:sz w:val="22"/>
                <w:szCs w:val="22"/>
              </w:rPr>
            </w:pPr>
            <w:r w:rsidRPr="00BC03E8">
              <w:rPr>
                <w:rFonts w:asciiTheme="majorHAnsi" w:hAnsiTheme="majorHAnsi"/>
                <w:color w:val="000000"/>
                <w:sz w:val="22"/>
                <w:szCs w:val="22"/>
              </w:rPr>
              <w:t>07/10/2013 </w:t>
            </w:r>
          </w:p>
        </w:tc>
        <w:tc>
          <w:tcPr>
            <w:tcW w:w="1104" w:type="dxa"/>
            <w:tcBorders>
              <w:top w:val="nil"/>
              <w:left w:val="nil"/>
              <w:bottom w:val="nil"/>
              <w:right w:val="nil"/>
            </w:tcBorders>
            <w:shd w:val="clear" w:color="auto" w:fill="auto"/>
            <w:vAlign w:val="center"/>
            <w:hideMark/>
          </w:tcPr>
          <w:p w:rsidR="000E5484" w:rsidRDefault="000E5484" w:rsidP="000E5484">
            <w:pPr>
              <w:jc w:val="center"/>
              <w:rPr>
                <w:rFonts w:ascii="Calibri" w:hAnsi="Calibri"/>
                <w:color w:val="000000"/>
                <w:sz w:val="22"/>
                <w:szCs w:val="22"/>
              </w:rPr>
            </w:pPr>
            <w:r>
              <w:rPr>
                <w:rFonts w:ascii="Calibri" w:hAnsi="Calibri"/>
                <w:color w:val="000000"/>
                <w:sz w:val="22"/>
                <w:szCs w:val="22"/>
              </w:rPr>
              <w:t>3,158</w:t>
            </w:r>
          </w:p>
        </w:tc>
        <w:tc>
          <w:tcPr>
            <w:tcW w:w="1883" w:type="dxa"/>
            <w:tcBorders>
              <w:top w:val="nil"/>
              <w:left w:val="nil"/>
              <w:bottom w:val="nil"/>
              <w:right w:val="nil"/>
            </w:tcBorders>
            <w:shd w:val="clear" w:color="auto" w:fill="auto"/>
            <w:vAlign w:val="center"/>
            <w:hideMark/>
          </w:tcPr>
          <w:p w:rsidR="000E5484" w:rsidRDefault="000E5484" w:rsidP="000E5484">
            <w:pPr>
              <w:jc w:val="center"/>
              <w:rPr>
                <w:rFonts w:ascii="Calibri" w:hAnsi="Calibri"/>
                <w:color w:val="000000"/>
                <w:sz w:val="22"/>
                <w:szCs w:val="22"/>
              </w:rPr>
            </w:pPr>
            <w:r>
              <w:rPr>
                <w:rFonts w:ascii="Calibri" w:hAnsi="Calibri"/>
                <w:color w:val="000000"/>
                <w:sz w:val="22"/>
                <w:szCs w:val="22"/>
              </w:rPr>
              <w:t xml:space="preserve">$492,220,506 </w:t>
            </w:r>
          </w:p>
        </w:tc>
        <w:tc>
          <w:tcPr>
            <w:tcW w:w="1375" w:type="dxa"/>
            <w:tcBorders>
              <w:top w:val="nil"/>
              <w:left w:val="nil"/>
              <w:bottom w:val="nil"/>
              <w:right w:val="nil"/>
            </w:tcBorders>
            <w:shd w:val="clear" w:color="auto" w:fill="auto"/>
            <w:vAlign w:val="center"/>
            <w:hideMark/>
          </w:tcPr>
          <w:p w:rsidR="000E5484" w:rsidRPr="00BC03E8" w:rsidRDefault="000E5484" w:rsidP="000E5484">
            <w:pPr>
              <w:jc w:val="center"/>
              <w:rPr>
                <w:rFonts w:asciiTheme="majorHAnsi" w:hAnsiTheme="majorHAnsi"/>
                <w:color w:val="000000"/>
                <w:sz w:val="22"/>
                <w:szCs w:val="22"/>
              </w:rPr>
            </w:pPr>
            <w:r w:rsidRPr="00BC03E8">
              <w:rPr>
                <w:rFonts w:asciiTheme="majorHAnsi" w:hAnsiTheme="majorHAnsi"/>
                <w:color w:val="000000"/>
                <w:sz w:val="22"/>
                <w:szCs w:val="22"/>
              </w:rPr>
              <w:t>6</w:t>
            </w:r>
          </w:p>
        </w:tc>
      </w:tr>
      <w:tr w:rsidR="000E5484" w:rsidRPr="00BC03E8" w:rsidTr="001B5B5B">
        <w:trPr>
          <w:trHeight w:val="405"/>
        </w:trPr>
        <w:tc>
          <w:tcPr>
            <w:tcW w:w="1978" w:type="dxa"/>
            <w:tcBorders>
              <w:top w:val="nil"/>
              <w:left w:val="nil"/>
              <w:bottom w:val="nil"/>
              <w:right w:val="nil"/>
            </w:tcBorders>
            <w:shd w:val="clear" w:color="000000" w:fill="B8CCE4"/>
            <w:vAlign w:val="center"/>
            <w:hideMark/>
          </w:tcPr>
          <w:p w:rsidR="000E5484" w:rsidRPr="00BC03E8" w:rsidRDefault="000E5484" w:rsidP="000E5484">
            <w:pPr>
              <w:jc w:val="center"/>
              <w:rPr>
                <w:rFonts w:asciiTheme="majorHAnsi" w:hAnsiTheme="majorHAnsi"/>
                <w:b/>
                <w:bCs/>
                <w:color w:val="FFFFFF"/>
                <w:sz w:val="22"/>
                <w:szCs w:val="22"/>
              </w:rPr>
            </w:pPr>
            <w:r w:rsidRPr="00BC03E8">
              <w:rPr>
                <w:rFonts w:asciiTheme="majorHAnsi" w:hAnsiTheme="majorHAnsi"/>
                <w:b/>
                <w:bCs/>
                <w:color w:val="FFFFFF"/>
                <w:sz w:val="22"/>
                <w:szCs w:val="22"/>
              </w:rPr>
              <w:t>SFLS 2014-1</w:t>
            </w:r>
          </w:p>
        </w:tc>
        <w:tc>
          <w:tcPr>
            <w:tcW w:w="5488" w:type="dxa"/>
            <w:tcBorders>
              <w:top w:val="nil"/>
              <w:left w:val="nil"/>
              <w:bottom w:val="nil"/>
              <w:right w:val="nil"/>
            </w:tcBorders>
            <w:shd w:val="clear" w:color="000000" w:fill="B8CCE4"/>
            <w:vAlign w:val="center"/>
            <w:hideMark/>
          </w:tcPr>
          <w:p w:rsidR="000E5484" w:rsidRPr="00BC03E8" w:rsidRDefault="000E5484" w:rsidP="000E5484">
            <w:pPr>
              <w:jc w:val="center"/>
              <w:rPr>
                <w:rFonts w:asciiTheme="majorHAnsi" w:hAnsiTheme="majorHAnsi"/>
                <w:b/>
                <w:bCs/>
                <w:color w:val="FFFFFF"/>
                <w:sz w:val="22"/>
                <w:szCs w:val="22"/>
              </w:rPr>
            </w:pPr>
            <w:r w:rsidRPr="00BC03E8">
              <w:rPr>
                <w:rFonts w:asciiTheme="majorHAnsi" w:hAnsiTheme="majorHAnsi"/>
                <w:b/>
                <w:bCs/>
                <w:color w:val="FFFFFF"/>
                <w:sz w:val="22"/>
                <w:szCs w:val="22"/>
              </w:rPr>
              <w:t>NSO - Atlanta, California, Las Vegas, Indianapolis, Baltimore, Prince George County, Other</w:t>
            </w:r>
          </w:p>
        </w:tc>
        <w:tc>
          <w:tcPr>
            <w:tcW w:w="1888" w:type="dxa"/>
            <w:tcBorders>
              <w:top w:val="nil"/>
              <w:left w:val="nil"/>
              <w:bottom w:val="nil"/>
              <w:right w:val="nil"/>
            </w:tcBorders>
            <w:shd w:val="clear" w:color="000000" w:fill="B8CCE4"/>
            <w:vAlign w:val="center"/>
            <w:hideMark/>
          </w:tcPr>
          <w:p w:rsidR="000E5484" w:rsidRPr="00BC03E8" w:rsidRDefault="000E5484" w:rsidP="000E5484">
            <w:pPr>
              <w:jc w:val="center"/>
              <w:rPr>
                <w:rFonts w:asciiTheme="majorHAnsi" w:hAnsiTheme="majorHAnsi"/>
                <w:b/>
                <w:bCs/>
                <w:color w:val="FFFFFF"/>
                <w:sz w:val="22"/>
                <w:szCs w:val="22"/>
              </w:rPr>
            </w:pPr>
            <w:r w:rsidRPr="00BC03E8">
              <w:rPr>
                <w:rFonts w:asciiTheme="majorHAnsi" w:hAnsiTheme="majorHAnsi"/>
                <w:b/>
                <w:bCs/>
                <w:color w:val="FFFFFF"/>
                <w:sz w:val="22"/>
                <w:szCs w:val="22"/>
              </w:rPr>
              <w:t>12/19/2013</w:t>
            </w:r>
          </w:p>
        </w:tc>
        <w:tc>
          <w:tcPr>
            <w:tcW w:w="1104" w:type="dxa"/>
            <w:tcBorders>
              <w:top w:val="nil"/>
              <w:left w:val="nil"/>
              <w:bottom w:val="nil"/>
              <w:right w:val="nil"/>
            </w:tcBorders>
            <w:shd w:val="clear" w:color="000000" w:fill="B8CCE4"/>
            <w:vAlign w:val="center"/>
            <w:hideMark/>
          </w:tcPr>
          <w:p w:rsidR="000E5484" w:rsidRDefault="000E5484" w:rsidP="000E5484">
            <w:pPr>
              <w:jc w:val="center"/>
              <w:rPr>
                <w:rFonts w:ascii="Calibri" w:hAnsi="Calibri"/>
                <w:b/>
                <w:bCs/>
                <w:color w:val="FFFFFF"/>
                <w:sz w:val="22"/>
                <w:szCs w:val="22"/>
              </w:rPr>
            </w:pPr>
            <w:r>
              <w:rPr>
                <w:rFonts w:ascii="Calibri" w:hAnsi="Calibri"/>
                <w:b/>
                <w:bCs/>
                <w:color w:val="FFFFFF"/>
                <w:sz w:val="22"/>
                <w:szCs w:val="22"/>
              </w:rPr>
              <w:t>3,179</w:t>
            </w:r>
          </w:p>
        </w:tc>
        <w:tc>
          <w:tcPr>
            <w:tcW w:w="1883" w:type="dxa"/>
            <w:tcBorders>
              <w:top w:val="nil"/>
              <w:left w:val="nil"/>
              <w:bottom w:val="nil"/>
              <w:right w:val="nil"/>
            </w:tcBorders>
            <w:shd w:val="clear" w:color="000000" w:fill="B8CCE4"/>
            <w:vAlign w:val="center"/>
            <w:hideMark/>
          </w:tcPr>
          <w:p w:rsidR="000E5484" w:rsidRDefault="000E5484" w:rsidP="000E5484">
            <w:pPr>
              <w:jc w:val="center"/>
              <w:rPr>
                <w:rFonts w:ascii="Calibri" w:hAnsi="Calibri"/>
                <w:b/>
                <w:bCs/>
                <w:color w:val="FFFFFF"/>
                <w:sz w:val="22"/>
                <w:szCs w:val="22"/>
              </w:rPr>
            </w:pPr>
            <w:r>
              <w:rPr>
                <w:rFonts w:ascii="Calibri" w:hAnsi="Calibri"/>
                <w:b/>
                <w:bCs/>
                <w:color w:val="FFFFFF"/>
                <w:sz w:val="22"/>
                <w:szCs w:val="22"/>
              </w:rPr>
              <w:t xml:space="preserve">$655,600,127 </w:t>
            </w:r>
          </w:p>
        </w:tc>
        <w:tc>
          <w:tcPr>
            <w:tcW w:w="1375" w:type="dxa"/>
            <w:tcBorders>
              <w:top w:val="nil"/>
              <w:left w:val="nil"/>
              <w:bottom w:val="nil"/>
              <w:right w:val="nil"/>
            </w:tcBorders>
            <w:shd w:val="clear" w:color="000000" w:fill="B8CCE4"/>
            <w:vAlign w:val="center"/>
            <w:hideMark/>
          </w:tcPr>
          <w:p w:rsidR="000E5484" w:rsidRPr="00BC03E8" w:rsidRDefault="000E5484" w:rsidP="000E5484">
            <w:pPr>
              <w:jc w:val="center"/>
              <w:rPr>
                <w:rFonts w:asciiTheme="majorHAnsi" w:hAnsiTheme="majorHAnsi"/>
                <w:b/>
                <w:bCs/>
                <w:color w:val="FFFFFF"/>
                <w:sz w:val="22"/>
                <w:szCs w:val="22"/>
              </w:rPr>
            </w:pPr>
            <w:r w:rsidRPr="00BC03E8">
              <w:rPr>
                <w:rFonts w:asciiTheme="majorHAnsi" w:hAnsiTheme="majorHAnsi"/>
                <w:b/>
                <w:bCs/>
                <w:color w:val="FFFFFF"/>
                <w:sz w:val="22"/>
                <w:szCs w:val="22"/>
              </w:rPr>
              <w:t>7</w:t>
            </w:r>
          </w:p>
        </w:tc>
      </w:tr>
      <w:tr w:rsidR="00FD1B5D" w:rsidRPr="00BC03E8" w:rsidTr="001B5B5B">
        <w:trPr>
          <w:trHeight w:val="405"/>
        </w:trPr>
        <w:tc>
          <w:tcPr>
            <w:tcW w:w="1978" w:type="dxa"/>
            <w:tcBorders>
              <w:top w:val="nil"/>
              <w:left w:val="nil"/>
              <w:bottom w:val="nil"/>
              <w:right w:val="nil"/>
            </w:tcBorders>
            <w:shd w:val="clear" w:color="auto" w:fill="auto"/>
            <w:vAlign w:val="center"/>
            <w:hideMark/>
          </w:tcPr>
          <w:p w:rsidR="00FD1B5D" w:rsidRPr="00BC03E8" w:rsidRDefault="00FD1B5D" w:rsidP="00FD1B5D">
            <w:pPr>
              <w:jc w:val="center"/>
              <w:rPr>
                <w:rFonts w:asciiTheme="majorHAnsi" w:hAnsiTheme="majorHAnsi"/>
                <w:color w:val="000000"/>
                <w:sz w:val="22"/>
                <w:szCs w:val="22"/>
              </w:rPr>
            </w:pPr>
            <w:r w:rsidRPr="00BC03E8">
              <w:rPr>
                <w:rFonts w:asciiTheme="majorHAnsi" w:hAnsiTheme="majorHAnsi"/>
                <w:color w:val="000000"/>
                <w:sz w:val="22"/>
                <w:szCs w:val="22"/>
              </w:rPr>
              <w:t>SFLS 2014-2, Part 1</w:t>
            </w:r>
          </w:p>
        </w:tc>
        <w:tc>
          <w:tcPr>
            <w:tcW w:w="5488" w:type="dxa"/>
            <w:tcBorders>
              <w:top w:val="nil"/>
              <w:left w:val="nil"/>
              <w:bottom w:val="nil"/>
              <w:right w:val="nil"/>
            </w:tcBorders>
            <w:shd w:val="clear" w:color="auto" w:fill="auto"/>
            <w:vAlign w:val="center"/>
            <w:hideMark/>
          </w:tcPr>
          <w:p w:rsidR="00FD1B5D" w:rsidRPr="00BC03E8" w:rsidRDefault="00FD1B5D" w:rsidP="00FD1B5D">
            <w:pPr>
              <w:jc w:val="center"/>
              <w:rPr>
                <w:rFonts w:asciiTheme="majorHAnsi" w:hAnsiTheme="majorHAnsi"/>
                <w:color w:val="000000"/>
                <w:sz w:val="22"/>
                <w:szCs w:val="22"/>
              </w:rPr>
            </w:pPr>
            <w:r w:rsidRPr="00BC03E8">
              <w:rPr>
                <w:rFonts w:asciiTheme="majorHAnsi" w:hAnsiTheme="majorHAnsi"/>
                <w:color w:val="000000"/>
                <w:sz w:val="22"/>
                <w:szCs w:val="22"/>
              </w:rPr>
              <w:t>NSO - Atlanta, Chicago, Cumberland County, Detroit, Miami, Philadelphia, San Antonio, San Bernardino</w:t>
            </w:r>
          </w:p>
        </w:tc>
        <w:tc>
          <w:tcPr>
            <w:tcW w:w="1888" w:type="dxa"/>
            <w:tcBorders>
              <w:top w:val="nil"/>
              <w:left w:val="nil"/>
              <w:bottom w:val="nil"/>
              <w:right w:val="nil"/>
            </w:tcBorders>
            <w:shd w:val="clear" w:color="auto" w:fill="auto"/>
            <w:vAlign w:val="center"/>
            <w:hideMark/>
          </w:tcPr>
          <w:p w:rsidR="00FD1B5D" w:rsidRPr="00BC03E8" w:rsidRDefault="00FD1B5D" w:rsidP="00FD1B5D">
            <w:pPr>
              <w:jc w:val="center"/>
              <w:rPr>
                <w:rFonts w:asciiTheme="majorHAnsi" w:hAnsiTheme="majorHAnsi"/>
                <w:color w:val="000000"/>
                <w:sz w:val="22"/>
                <w:szCs w:val="22"/>
              </w:rPr>
            </w:pPr>
            <w:r w:rsidRPr="00BC03E8">
              <w:rPr>
                <w:rFonts w:asciiTheme="majorHAnsi" w:hAnsiTheme="majorHAnsi"/>
                <w:color w:val="000000"/>
                <w:sz w:val="22"/>
                <w:szCs w:val="22"/>
              </w:rPr>
              <w:t>6/25/2014</w:t>
            </w:r>
          </w:p>
        </w:tc>
        <w:tc>
          <w:tcPr>
            <w:tcW w:w="1104" w:type="dxa"/>
            <w:tcBorders>
              <w:top w:val="nil"/>
              <w:left w:val="nil"/>
              <w:bottom w:val="nil"/>
              <w:right w:val="nil"/>
            </w:tcBorders>
            <w:shd w:val="clear" w:color="auto" w:fill="auto"/>
            <w:vAlign w:val="center"/>
            <w:hideMark/>
          </w:tcPr>
          <w:p w:rsidR="00FD1B5D" w:rsidRPr="00BC03E8" w:rsidRDefault="00FD1B5D" w:rsidP="00FD1B5D">
            <w:pPr>
              <w:jc w:val="center"/>
              <w:rPr>
                <w:rFonts w:asciiTheme="majorHAnsi" w:hAnsiTheme="majorHAnsi"/>
                <w:color w:val="000000"/>
                <w:sz w:val="22"/>
                <w:szCs w:val="22"/>
              </w:rPr>
            </w:pPr>
            <w:r w:rsidRPr="00BC03E8">
              <w:rPr>
                <w:rFonts w:asciiTheme="majorHAnsi" w:hAnsiTheme="majorHAnsi"/>
                <w:color w:val="000000"/>
                <w:sz w:val="22"/>
                <w:szCs w:val="22"/>
              </w:rPr>
              <w:t>3,319</w:t>
            </w:r>
          </w:p>
        </w:tc>
        <w:tc>
          <w:tcPr>
            <w:tcW w:w="1883" w:type="dxa"/>
            <w:tcBorders>
              <w:top w:val="nil"/>
              <w:left w:val="nil"/>
              <w:bottom w:val="nil"/>
              <w:right w:val="nil"/>
            </w:tcBorders>
            <w:shd w:val="clear" w:color="auto" w:fill="auto"/>
            <w:vAlign w:val="center"/>
            <w:hideMark/>
          </w:tcPr>
          <w:p w:rsidR="00FD1B5D" w:rsidRPr="00BC03E8" w:rsidRDefault="00FD1B5D" w:rsidP="00FD1B5D">
            <w:pPr>
              <w:jc w:val="center"/>
              <w:rPr>
                <w:rFonts w:asciiTheme="majorHAnsi" w:hAnsiTheme="majorHAnsi"/>
                <w:color w:val="000000"/>
                <w:sz w:val="22"/>
                <w:szCs w:val="22"/>
              </w:rPr>
            </w:pPr>
            <w:r w:rsidRPr="00BC03E8">
              <w:rPr>
                <w:rFonts w:asciiTheme="majorHAnsi" w:hAnsiTheme="majorHAnsi"/>
                <w:color w:val="000000"/>
                <w:sz w:val="22"/>
                <w:szCs w:val="22"/>
              </w:rPr>
              <w:t xml:space="preserve">$543,176,203 </w:t>
            </w:r>
          </w:p>
        </w:tc>
        <w:tc>
          <w:tcPr>
            <w:tcW w:w="1375" w:type="dxa"/>
            <w:tcBorders>
              <w:top w:val="nil"/>
              <w:left w:val="nil"/>
              <w:bottom w:val="nil"/>
              <w:right w:val="nil"/>
            </w:tcBorders>
            <w:shd w:val="clear" w:color="auto" w:fill="auto"/>
            <w:vAlign w:val="center"/>
            <w:hideMark/>
          </w:tcPr>
          <w:p w:rsidR="00FD1B5D" w:rsidRPr="00BC03E8" w:rsidRDefault="00FD1B5D" w:rsidP="00FD1B5D">
            <w:pPr>
              <w:jc w:val="center"/>
              <w:rPr>
                <w:rFonts w:asciiTheme="majorHAnsi" w:hAnsiTheme="majorHAnsi"/>
                <w:color w:val="000000"/>
                <w:sz w:val="22"/>
                <w:szCs w:val="22"/>
              </w:rPr>
            </w:pPr>
            <w:r w:rsidRPr="00BC03E8">
              <w:rPr>
                <w:rFonts w:asciiTheme="majorHAnsi" w:hAnsiTheme="majorHAnsi"/>
                <w:color w:val="000000"/>
                <w:sz w:val="22"/>
                <w:szCs w:val="22"/>
              </w:rPr>
              <w:t>10</w:t>
            </w:r>
          </w:p>
        </w:tc>
      </w:tr>
      <w:tr w:rsidR="000E5484" w:rsidRPr="00924532" w:rsidTr="001B5B5B">
        <w:trPr>
          <w:trHeight w:val="202"/>
        </w:trPr>
        <w:tc>
          <w:tcPr>
            <w:tcW w:w="1978" w:type="dxa"/>
            <w:tcBorders>
              <w:top w:val="nil"/>
              <w:left w:val="nil"/>
              <w:bottom w:val="nil"/>
              <w:right w:val="nil"/>
            </w:tcBorders>
            <w:shd w:val="clear" w:color="000000" w:fill="B8CCE4"/>
            <w:vAlign w:val="center"/>
            <w:hideMark/>
          </w:tcPr>
          <w:p w:rsidR="000E5484" w:rsidRPr="00BC03E8" w:rsidRDefault="000E5484" w:rsidP="000E5484">
            <w:pPr>
              <w:jc w:val="center"/>
              <w:rPr>
                <w:rFonts w:asciiTheme="majorHAnsi" w:hAnsiTheme="majorHAnsi"/>
                <w:b/>
                <w:bCs/>
                <w:color w:val="FFFFFF"/>
                <w:sz w:val="22"/>
                <w:szCs w:val="22"/>
              </w:rPr>
            </w:pPr>
            <w:r w:rsidRPr="00BC03E8">
              <w:rPr>
                <w:rFonts w:asciiTheme="majorHAnsi" w:hAnsiTheme="majorHAnsi"/>
                <w:b/>
                <w:bCs/>
                <w:color w:val="FFFFFF"/>
                <w:sz w:val="22"/>
                <w:szCs w:val="22"/>
              </w:rPr>
              <w:t xml:space="preserve">SFLS 2014-2 Part 2 </w:t>
            </w:r>
          </w:p>
        </w:tc>
        <w:tc>
          <w:tcPr>
            <w:tcW w:w="5488" w:type="dxa"/>
            <w:tcBorders>
              <w:top w:val="nil"/>
              <w:left w:val="nil"/>
              <w:bottom w:val="nil"/>
              <w:right w:val="nil"/>
            </w:tcBorders>
            <w:shd w:val="clear" w:color="000000" w:fill="B8CCE4"/>
            <w:vAlign w:val="center"/>
            <w:hideMark/>
          </w:tcPr>
          <w:p w:rsidR="000E5484" w:rsidRPr="00BC03E8" w:rsidRDefault="000E5484" w:rsidP="000E5484">
            <w:pPr>
              <w:jc w:val="center"/>
              <w:rPr>
                <w:rFonts w:asciiTheme="majorHAnsi" w:hAnsiTheme="majorHAnsi"/>
                <w:b/>
                <w:bCs/>
                <w:color w:val="FFFFFF"/>
                <w:sz w:val="22"/>
                <w:szCs w:val="22"/>
              </w:rPr>
            </w:pPr>
            <w:r w:rsidRPr="00BC03E8">
              <w:rPr>
                <w:rFonts w:asciiTheme="majorHAnsi" w:hAnsiTheme="majorHAnsi"/>
                <w:b/>
                <w:bCs/>
                <w:color w:val="FFFFFF"/>
                <w:sz w:val="22"/>
                <w:szCs w:val="22"/>
              </w:rPr>
              <w:t>NSO- Baltimore, New York, Texas, Florida, California, Philadelphia</w:t>
            </w:r>
          </w:p>
        </w:tc>
        <w:tc>
          <w:tcPr>
            <w:tcW w:w="1888" w:type="dxa"/>
            <w:tcBorders>
              <w:top w:val="nil"/>
              <w:left w:val="nil"/>
              <w:bottom w:val="nil"/>
              <w:right w:val="nil"/>
            </w:tcBorders>
            <w:shd w:val="clear" w:color="000000" w:fill="B8CCE4"/>
            <w:vAlign w:val="center"/>
            <w:hideMark/>
          </w:tcPr>
          <w:p w:rsidR="000E5484" w:rsidRPr="00BC03E8" w:rsidRDefault="000E5484" w:rsidP="000E5484">
            <w:pPr>
              <w:jc w:val="center"/>
              <w:rPr>
                <w:rFonts w:asciiTheme="majorHAnsi" w:hAnsiTheme="majorHAnsi"/>
                <w:b/>
                <w:bCs/>
                <w:color w:val="FFFFFF"/>
                <w:sz w:val="22"/>
                <w:szCs w:val="22"/>
              </w:rPr>
            </w:pPr>
            <w:r w:rsidRPr="00BC03E8">
              <w:rPr>
                <w:rFonts w:asciiTheme="majorHAnsi" w:hAnsiTheme="majorHAnsi"/>
                <w:b/>
                <w:bCs/>
                <w:color w:val="FFFFFF"/>
                <w:sz w:val="22"/>
                <w:szCs w:val="22"/>
              </w:rPr>
              <w:t>11/19/2014</w:t>
            </w:r>
          </w:p>
        </w:tc>
        <w:tc>
          <w:tcPr>
            <w:tcW w:w="1104" w:type="dxa"/>
            <w:tcBorders>
              <w:top w:val="nil"/>
              <w:left w:val="nil"/>
              <w:bottom w:val="nil"/>
              <w:right w:val="nil"/>
            </w:tcBorders>
            <w:shd w:val="clear" w:color="000000" w:fill="B8CCE4"/>
            <w:vAlign w:val="center"/>
            <w:hideMark/>
          </w:tcPr>
          <w:p w:rsidR="000E5484" w:rsidRDefault="000E5484" w:rsidP="000E5484">
            <w:pPr>
              <w:jc w:val="center"/>
              <w:rPr>
                <w:rFonts w:ascii="Calibri" w:hAnsi="Calibri"/>
                <w:b/>
                <w:bCs/>
                <w:color w:val="FFFFFF"/>
                <w:sz w:val="22"/>
                <w:szCs w:val="22"/>
              </w:rPr>
            </w:pPr>
            <w:r>
              <w:rPr>
                <w:rFonts w:ascii="Calibri" w:hAnsi="Calibri"/>
                <w:b/>
                <w:bCs/>
                <w:color w:val="FFFFFF"/>
                <w:sz w:val="22"/>
                <w:szCs w:val="22"/>
              </w:rPr>
              <w:t>3,517</w:t>
            </w:r>
          </w:p>
        </w:tc>
        <w:tc>
          <w:tcPr>
            <w:tcW w:w="1883" w:type="dxa"/>
            <w:tcBorders>
              <w:top w:val="nil"/>
              <w:left w:val="nil"/>
              <w:bottom w:val="nil"/>
              <w:right w:val="nil"/>
            </w:tcBorders>
            <w:shd w:val="clear" w:color="000000" w:fill="B8CCE4"/>
            <w:vAlign w:val="center"/>
            <w:hideMark/>
          </w:tcPr>
          <w:p w:rsidR="000E5484" w:rsidRDefault="000E5484" w:rsidP="000E5484">
            <w:pPr>
              <w:jc w:val="center"/>
              <w:rPr>
                <w:rFonts w:ascii="Calibri" w:hAnsi="Calibri"/>
                <w:b/>
                <w:bCs/>
                <w:color w:val="FFFFFF"/>
                <w:sz w:val="22"/>
                <w:szCs w:val="22"/>
              </w:rPr>
            </w:pPr>
            <w:r>
              <w:rPr>
                <w:rFonts w:ascii="Calibri" w:hAnsi="Calibri"/>
                <w:b/>
                <w:bCs/>
                <w:color w:val="FFFFFF"/>
                <w:sz w:val="22"/>
                <w:szCs w:val="22"/>
              </w:rPr>
              <w:t xml:space="preserve">$662,116,329 </w:t>
            </w:r>
          </w:p>
        </w:tc>
        <w:tc>
          <w:tcPr>
            <w:tcW w:w="1375" w:type="dxa"/>
            <w:tcBorders>
              <w:top w:val="nil"/>
              <w:left w:val="nil"/>
              <w:bottom w:val="nil"/>
              <w:right w:val="nil"/>
            </w:tcBorders>
            <w:shd w:val="clear" w:color="000000" w:fill="B8CCE4"/>
            <w:vAlign w:val="center"/>
            <w:hideMark/>
          </w:tcPr>
          <w:p w:rsidR="000E5484" w:rsidRPr="00BC03E8" w:rsidRDefault="000E5484" w:rsidP="000E5484">
            <w:pPr>
              <w:jc w:val="center"/>
              <w:rPr>
                <w:rFonts w:asciiTheme="majorHAnsi" w:hAnsiTheme="majorHAnsi"/>
                <w:b/>
                <w:bCs/>
                <w:color w:val="FFFFFF"/>
                <w:sz w:val="22"/>
                <w:szCs w:val="22"/>
              </w:rPr>
            </w:pPr>
            <w:r w:rsidRPr="00BC03E8">
              <w:rPr>
                <w:rFonts w:asciiTheme="majorHAnsi" w:hAnsiTheme="majorHAnsi"/>
                <w:b/>
                <w:bCs/>
                <w:color w:val="FFFFFF"/>
                <w:sz w:val="22"/>
                <w:szCs w:val="22"/>
              </w:rPr>
              <w:t>15</w:t>
            </w:r>
          </w:p>
        </w:tc>
      </w:tr>
      <w:tr w:rsidR="00FD1B5D" w:rsidRPr="00924532" w:rsidTr="001B5B5B">
        <w:trPr>
          <w:trHeight w:val="202"/>
        </w:trPr>
        <w:tc>
          <w:tcPr>
            <w:tcW w:w="1978" w:type="dxa"/>
            <w:tcBorders>
              <w:top w:val="nil"/>
              <w:left w:val="nil"/>
              <w:right w:val="nil"/>
            </w:tcBorders>
            <w:shd w:val="clear" w:color="auto" w:fill="auto"/>
            <w:vAlign w:val="center"/>
            <w:hideMark/>
          </w:tcPr>
          <w:p w:rsidR="00FD1B5D" w:rsidRPr="00BC03E8" w:rsidRDefault="00FD1B5D" w:rsidP="00FD1B5D">
            <w:pPr>
              <w:jc w:val="center"/>
              <w:rPr>
                <w:rFonts w:asciiTheme="majorHAnsi" w:hAnsiTheme="majorHAnsi"/>
                <w:color w:val="000000"/>
                <w:sz w:val="22"/>
                <w:szCs w:val="22"/>
              </w:rPr>
            </w:pPr>
            <w:r w:rsidRPr="00BC03E8">
              <w:rPr>
                <w:rFonts w:asciiTheme="majorHAnsi" w:hAnsiTheme="majorHAnsi"/>
                <w:color w:val="000000"/>
                <w:sz w:val="22"/>
                <w:szCs w:val="22"/>
              </w:rPr>
              <w:t>SFLS 2015-1</w:t>
            </w:r>
          </w:p>
        </w:tc>
        <w:tc>
          <w:tcPr>
            <w:tcW w:w="5488" w:type="dxa"/>
            <w:tcBorders>
              <w:top w:val="nil"/>
              <w:left w:val="nil"/>
              <w:right w:val="nil"/>
            </w:tcBorders>
            <w:shd w:val="clear" w:color="auto" w:fill="auto"/>
            <w:vAlign w:val="center"/>
            <w:hideMark/>
          </w:tcPr>
          <w:p w:rsidR="00FD1B5D" w:rsidRPr="00BC03E8" w:rsidRDefault="00FD1B5D" w:rsidP="00FD1B5D">
            <w:pPr>
              <w:jc w:val="center"/>
              <w:rPr>
                <w:rFonts w:asciiTheme="majorHAnsi" w:hAnsiTheme="majorHAnsi"/>
                <w:color w:val="000000"/>
                <w:sz w:val="22"/>
                <w:szCs w:val="22"/>
              </w:rPr>
            </w:pPr>
            <w:r w:rsidRPr="00BC03E8">
              <w:rPr>
                <w:rFonts w:asciiTheme="majorHAnsi" w:hAnsiTheme="majorHAnsi"/>
                <w:color w:val="000000"/>
                <w:sz w:val="22"/>
                <w:szCs w:val="22"/>
              </w:rPr>
              <w:t>NSO- NJ Northern, NY Nassau Suffolk, Chicago, Baltimore, PA,DE,MD</w:t>
            </w:r>
          </w:p>
        </w:tc>
        <w:tc>
          <w:tcPr>
            <w:tcW w:w="1888" w:type="dxa"/>
            <w:tcBorders>
              <w:top w:val="nil"/>
              <w:left w:val="nil"/>
              <w:right w:val="nil"/>
            </w:tcBorders>
            <w:shd w:val="clear" w:color="auto" w:fill="auto"/>
            <w:vAlign w:val="center"/>
            <w:hideMark/>
          </w:tcPr>
          <w:p w:rsidR="00FD1B5D" w:rsidRPr="00BC03E8" w:rsidRDefault="00FD1B5D" w:rsidP="00FD1B5D">
            <w:pPr>
              <w:jc w:val="center"/>
              <w:rPr>
                <w:rFonts w:asciiTheme="majorHAnsi" w:hAnsiTheme="majorHAnsi"/>
                <w:color w:val="000000"/>
                <w:sz w:val="22"/>
                <w:szCs w:val="22"/>
              </w:rPr>
            </w:pPr>
            <w:r w:rsidRPr="00BC03E8">
              <w:rPr>
                <w:rFonts w:asciiTheme="majorHAnsi" w:hAnsiTheme="majorHAnsi"/>
                <w:color w:val="000000"/>
                <w:sz w:val="22"/>
                <w:szCs w:val="22"/>
              </w:rPr>
              <w:t>7/16/2015</w:t>
            </w:r>
          </w:p>
        </w:tc>
        <w:tc>
          <w:tcPr>
            <w:tcW w:w="1104" w:type="dxa"/>
            <w:tcBorders>
              <w:top w:val="nil"/>
              <w:left w:val="nil"/>
              <w:right w:val="nil"/>
            </w:tcBorders>
            <w:shd w:val="clear" w:color="auto" w:fill="auto"/>
            <w:vAlign w:val="center"/>
            <w:hideMark/>
          </w:tcPr>
          <w:p w:rsidR="00FD1B5D" w:rsidRPr="00BC03E8" w:rsidRDefault="00FD1B5D" w:rsidP="00FD1B5D">
            <w:pPr>
              <w:jc w:val="center"/>
              <w:rPr>
                <w:rFonts w:asciiTheme="majorHAnsi" w:hAnsiTheme="majorHAnsi"/>
                <w:color w:val="000000"/>
                <w:sz w:val="22"/>
                <w:szCs w:val="22"/>
              </w:rPr>
            </w:pPr>
            <w:r w:rsidRPr="00BC03E8">
              <w:rPr>
                <w:rFonts w:asciiTheme="majorHAnsi" w:hAnsiTheme="majorHAnsi"/>
                <w:color w:val="000000"/>
                <w:sz w:val="22"/>
                <w:szCs w:val="22"/>
              </w:rPr>
              <w:t>1,498</w:t>
            </w:r>
          </w:p>
        </w:tc>
        <w:tc>
          <w:tcPr>
            <w:tcW w:w="1883" w:type="dxa"/>
            <w:tcBorders>
              <w:top w:val="nil"/>
              <w:left w:val="nil"/>
              <w:right w:val="nil"/>
            </w:tcBorders>
            <w:shd w:val="clear" w:color="auto" w:fill="auto"/>
            <w:vAlign w:val="center"/>
            <w:hideMark/>
          </w:tcPr>
          <w:p w:rsidR="00FD1B5D" w:rsidRPr="00BC03E8" w:rsidRDefault="00FD1B5D" w:rsidP="00FD1B5D">
            <w:pPr>
              <w:jc w:val="center"/>
              <w:rPr>
                <w:rFonts w:asciiTheme="majorHAnsi" w:hAnsiTheme="majorHAnsi"/>
                <w:color w:val="000000"/>
                <w:sz w:val="22"/>
                <w:szCs w:val="22"/>
              </w:rPr>
            </w:pPr>
            <w:r w:rsidRPr="00BC03E8">
              <w:rPr>
                <w:rFonts w:asciiTheme="majorHAnsi" w:hAnsiTheme="majorHAnsi"/>
                <w:color w:val="000000"/>
                <w:sz w:val="22"/>
                <w:szCs w:val="22"/>
              </w:rPr>
              <w:t xml:space="preserve">$342,938,149 </w:t>
            </w:r>
          </w:p>
        </w:tc>
        <w:tc>
          <w:tcPr>
            <w:tcW w:w="1375" w:type="dxa"/>
            <w:tcBorders>
              <w:top w:val="nil"/>
              <w:left w:val="nil"/>
              <w:right w:val="nil"/>
            </w:tcBorders>
            <w:shd w:val="clear" w:color="auto" w:fill="auto"/>
            <w:vAlign w:val="center"/>
            <w:hideMark/>
          </w:tcPr>
          <w:p w:rsidR="00FD1B5D" w:rsidRPr="00BC03E8" w:rsidRDefault="00FD1B5D" w:rsidP="00FD1B5D">
            <w:pPr>
              <w:jc w:val="center"/>
              <w:rPr>
                <w:rFonts w:asciiTheme="majorHAnsi" w:hAnsiTheme="majorHAnsi"/>
                <w:color w:val="000000"/>
                <w:sz w:val="22"/>
                <w:szCs w:val="22"/>
              </w:rPr>
            </w:pPr>
            <w:r w:rsidRPr="00BC03E8">
              <w:rPr>
                <w:rFonts w:asciiTheme="majorHAnsi" w:hAnsiTheme="majorHAnsi"/>
                <w:color w:val="000000"/>
                <w:sz w:val="22"/>
                <w:szCs w:val="22"/>
              </w:rPr>
              <w:t>7</w:t>
            </w:r>
          </w:p>
        </w:tc>
      </w:tr>
      <w:tr w:rsidR="00A53577" w:rsidRPr="00BC03E8" w:rsidTr="001B5B5B">
        <w:trPr>
          <w:trHeight w:val="416"/>
        </w:trPr>
        <w:tc>
          <w:tcPr>
            <w:tcW w:w="1978" w:type="dxa"/>
            <w:tcBorders>
              <w:top w:val="nil"/>
              <w:left w:val="nil"/>
              <w:right w:val="nil"/>
            </w:tcBorders>
            <w:shd w:val="clear" w:color="000000" w:fill="B8CCE4"/>
            <w:vAlign w:val="center"/>
            <w:hideMark/>
          </w:tcPr>
          <w:p w:rsidR="00A53577" w:rsidRPr="00BC03E8" w:rsidRDefault="00A53577" w:rsidP="00A53577">
            <w:pPr>
              <w:jc w:val="center"/>
              <w:rPr>
                <w:rFonts w:asciiTheme="majorHAnsi" w:hAnsiTheme="majorHAnsi"/>
                <w:b/>
                <w:bCs/>
                <w:color w:val="FFFFFF"/>
                <w:sz w:val="22"/>
                <w:szCs w:val="22"/>
              </w:rPr>
            </w:pPr>
            <w:r w:rsidRPr="00BC03E8">
              <w:rPr>
                <w:rFonts w:asciiTheme="majorHAnsi" w:hAnsiTheme="majorHAnsi"/>
                <w:b/>
                <w:bCs/>
                <w:color w:val="FFFFFF"/>
                <w:sz w:val="22"/>
                <w:szCs w:val="22"/>
              </w:rPr>
              <w:t>SFLS 2016-1</w:t>
            </w:r>
          </w:p>
        </w:tc>
        <w:tc>
          <w:tcPr>
            <w:tcW w:w="5488" w:type="dxa"/>
            <w:tcBorders>
              <w:top w:val="nil"/>
              <w:left w:val="nil"/>
              <w:right w:val="nil"/>
            </w:tcBorders>
            <w:shd w:val="clear" w:color="000000" w:fill="B8CCE4"/>
            <w:vAlign w:val="center"/>
            <w:hideMark/>
          </w:tcPr>
          <w:p w:rsidR="00A53577" w:rsidRPr="00BC03E8" w:rsidRDefault="00A53577" w:rsidP="00A53577">
            <w:pPr>
              <w:jc w:val="center"/>
              <w:rPr>
                <w:rFonts w:asciiTheme="majorHAnsi" w:hAnsiTheme="majorHAnsi"/>
                <w:b/>
                <w:bCs/>
                <w:color w:val="FFFFFF"/>
                <w:sz w:val="22"/>
                <w:szCs w:val="22"/>
              </w:rPr>
            </w:pPr>
            <w:r w:rsidRPr="00BC03E8">
              <w:rPr>
                <w:rFonts w:asciiTheme="majorHAnsi" w:hAnsiTheme="majorHAnsi"/>
                <w:b/>
                <w:bCs/>
                <w:color w:val="FFFFFF"/>
                <w:sz w:val="22"/>
                <w:szCs w:val="22"/>
              </w:rPr>
              <w:t>NSO - FL, NY, NJ, IL, IN, OH, PA, AL, GA, NC, TN, AZ, CO, ID, NM, NV, UT, CA, OR, WA, CT, ME, NH, RI, IA, KY, MO, LA, OK, TX, MI, MN, WI</w:t>
            </w:r>
          </w:p>
        </w:tc>
        <w:tc>
          <w:tcPr>
            <w:tcW w:w="1888" w:type="dxa"/>
            <w:tcBorders>
              <w:top w:val="nil"/>
              <w:left w:val="nil"/>
              <w:right w:val="nil"/>
            </w:tcBorders>
            <w:shd w:val="clear" w:color="000000" w:fill="B8CCE4"/>
            <w:vAlign w:val="center"/>
            <w:hideMark/>
          </w:tcPr>
          <w:p w:rsidR="00A53577" w:rsidRPr="00BC03E8" w:rsidRDefault="00A53577" w:rsidP="00A53577">
            <w:pPr>
              <w:jc w:val="center"/>
              <w:rPr>
                <w:rFonts w:asciiTheme="majorHAnsi" w:hAnsiTheme="majorHAnsi"/>
                <w:b/>
                <w:bCs/>
                <w:color w:val="FFFFFF"/>
                <w:sz w:val="22"/>
                <w:szCs w:val="22"/>
              </w:rPr>
            </w:pPr>
            <w:r w:rsidRPr="00BC03E8">
              <w:rPr>
                <w:rFonts w:asciiTheme="majorHAnsi" w:hAnsiTheme="majorHAnsi"/>
                <w:b/>
                <w:bCs/>
                <w:color w:val="FFFFFF"/>
                <w:sz w:val="22"/>
                <w:szCs w:val="22"/>
              </w:rPr>
              <w:t>11/18/2015</w:t>
            </w:r>
          </w:p>
        </w:tc>
        <w:tc>
          <w:tcPr>
            <w:tcW w:w="1104" w:type="dxa"/>
            <w:tcBorders>
              <w:top w:val="nil"/>
              <w:left w:val="nil"/>
              <w:right w:val="nil"/>
            </w:tcBorders>
            <w:shd w:val="clear" w:color="000000" w:fill="B8CCE4"/>
            <w:vAlign w:val="center"/>
            <w:hideMark/>
          </w:tcPr>
          <w:p w:rsidR="00A53577" w:rsidRDefault="00A53577" w:rsidP="00A53577">
            <w:pPr>
              <w:jc w:val="center"/>
              <w:rPr>
                <w:rFonts w:ascii="Calibri" w:hAnsi="Calibri"/>
                <w:b/>
                <w:bCs/>
                <w:color w:val="FFFFFF"/>
                <w:sz w:val="22"/>
                <w:szCs w:val="22"/>
              </w:rPr>
            </w:pPr>
            <w:r>
              <w:rPr>
                <w:rFonts w:ascii="Calibri" w:hAnsi="Calibri"/>
                <w:b/>
                <w:bCs/>
                <w:color w:val="FFFFFF"/>
                <w:sz w:val="22"/>
                <w:szCs w:val="22"/>
              </w:rPr>
              <w:t>2,630</w:t>
            </w:r>
          </w:p>
        </w:tc>
        <w:tc>
          <w:tcPr>
            <w:tcW w:w="1883" w:type="dxa"/>
            <w:tcBorders>
              <w:top w:val="nil"/>
              <w:left w:val="nil"/>
              <w:right w:val="nil"/>
            </w:tcBorders>
            <w:shd w:val="clear" w:color="000000" w:fill="B8CCE4"/>
            <w:vAlign w:val="center"/>
            <w:hideMark/>
          </w:tcPr>
          <w:p w:rsidR="00A53577" w:rsidRDefault="00A53577" w:rsidP="00A53577">
            <w:pPr>
              <w:jc w:val="center"/>
              <w:rPr>
                <w:rFonts w:ascii="Calibri" w:hAnsi="Calibri"/>
                <w:b/>
                <w:bCs/>
                <w:color w:val="FFFFFF"/>
                <w:sz w:val="22"/>
                <w:szCs w:val="22"/>
              </w:rPr>
            </w:pPr>
            <w:r>
              <w:rPr>
                <w:rFonts w:ascii="Calibri" w:hAnsi="Calibri"/>
                <w:b/>
                <w:bCs/>
                <w:color w:val="FFFFFF"/>
                <w:sz w:val="22"/>
                <w:szCs w:val="22"/>
              </w:rPr>
              <w:t xml:space="preserve">$472,434,740 </w:t>
            </w:r>
          </w:p>
        </w:tc>
        <w:tc>
          <w:tcPr>
            <w:tcW w:w="1375" w:type="dxa"/>
            <w:tcBorders>
              <w:top w:val="nil"/>
              <w:left w:val="nil"/>
              <w:right w:val="nil"/>
            </w:tcBorders>
            <w:shd w:val="clear" w:color="000000" w:fill="B8CCE4"/>
            <w:vAlign w:val="center"/>
            <w:hideMark/>
          </w:tcPr>
          <w:p w:rsidR="00A53577" w:rsidRPr="00BC03E8" w:rsidRDefault="00A53577" w:rsidP="00A53577">
            <w:pPr>
              <w:jc w:val="center"/>
              <w:rPr>
                <w:rFonts w:asciiTheme="majorHAnsi" w:hAnsiTheme="majorHAnsi"/>
                <w:b/>
                <w:bCs/>
                <w:color w:val="FFFFFF"/>
                <w:sz w:val="22"/>
                <w:szCs w:val="22"/>
              </w:rPr>
            </w:pPr>
            <w:r w:rsidRPr="00BC03E8">
              <w:rPr>
                <w:rFonts w:asciiTheme="majorHAnsi" w:hAnsiTheme="majorHAnsi"/>
                <w:b/>
                <w:bCs/>
                <w:color w:val="FFFFFF"/>
                <w:sz w:val="22"/>
                <w:szCs w:val="22"/>
              </w:rPr>
              <w:t>18</w:t>
            </w:r>
          </w:p>
        </w:tc>
      </w:tr>
      <w:tr w:rsidR="000E5484" w:rsidRPr="00BC03E8" w:rsidTr="001B5B5B">
        <w:trPr>
          <w:trHeight w:val="416"/>
        </w:trPr>
        <w:tc>
          <w:tcPr>
            <w:tcW w:w="1978" w:type="dxa"/>
            <w:tcBorders>
              <w:left w:val="nil"/>
              <w:bottom w:val="single" w:sz="8" w:space="0" w:color="auto"/>
              <w:right w:val="nil"/>
            </w:tcBorders>
            <w:shd w:val="clear" w:color="auto" w:fill="auto"/>
            <w:vAlign w:val="center"/>
          </w:tcPr>
          <w:p w:rsidR="000E5484" w:rsidRPr="000E5484" w:rsidRDefault="000E5484" w:rsidP="000E5484">
            <w:pPr>
              <w:jc w:val="center"/>
              <w:rPr>
                <w:rFonts w:asciiTheme="majorHAnsi" w:hAnsiTheme="majorHAnsi"/>
                <w:bCs/>
                <w:sz w:val="22"/>
                <w:szCs w:val="22"/>
              </w:rPr>
            </w:pPr>
            <w:r w:rsidRPr="000E5484">
              <w:rPr>
                <w:rFonts w:asciiTheme="majorHAnsi" w:hAnsiTheme="majorHAnsi"/>
                <w:bCs/>
                <w:sz w:val="22"/>
                <w:szCs w:val="22"/>
              </w:rPr>
              <w:t xml:space="preserve">SFLS </w:t>
            </w:r>
            <w:r>
              <w:rPr>
                <w:rFonts w:asciiTheme="majorHAnsi" w:hAnsiTheme="majorHAnsi"/>
                <w:bCs/>
                <w:sz w:val="22"/>
                <w:szCs w:val="22"/>
              </w:rPr>
              <w:t>2016-2</w:t>
            </w:r>
          </w:p>
        </w:tc>
        <w:tc>
          <w:tcPr>
            <w:tcW w:w="5488" w:type="dxa"/>
            <w:tcBorders>
              <w:left w:val="nil"/>
              <w:bottom w:val="single" w:sz="8" w:space="0" w:color="auto"/>
              <w:right w:val="nil"/>
            </w:tcBorders>
            <w:shd w:val="clear" w:color="auto" w:fill="auto"/>
            <w:vAlign w:val="center"/>
          </w:tcPr>
          <w:p w:rsidR="000E5484" w:rsidRPr="000E5484" w:rsidRDefault="000E5484" w:rsidP="000E5484">
            <w:pPr>
              <w:jc w:val="center"/>
              <w:rPr>
                <w:rFonts w:asciiTheme="majorHAnsi" w:hAnsiTheme="majorHAnsi"/>
                <w:bCs/>
                <w:sz w:val="22"/>
                <w:szCs w:val="22"/>
              </w:rPr>
            </w:pPr>
            <w:r w:rsidRPr="000E5484">
              <w:rPr>
                <w:rFonts w:asciiTheme="majorHAnsi" w:hAnsiTheme="majorHAnsi"/>
                <w:bCs/>
                <w:sz w:val="22"/>
                <w:szCs w:val="22"/>
              </w:rPr>
              <w:t>NSO:  AL, AR, AZ, CA, CO, DE, FL, GA, IA, ID, IL, IN, KS, KY, LA,  MD, MI, MN, MO, MS, NC, ND, NE, NJ, NM, NV, NY, OH, OK, OR, PA, SC, SD, TN, TX, VA, WA, WI</w:t>
            </w:r>
          </w:p>
        </w:tc>
        <w:tc>
          <w:tcPr>
            <w:tcW w:w="1888" w:type="dxa"/>
            <w:tcBorders>
              <w:left w:val="nil"/>
              <w:bottom w:val="single" w:sz="8" w:space="0" w:color="auto"/>
              <w:right w:val="nil"/>
            </w:tcBorders>
            <w:shd w:val="clear" w:color="auto" w:fill="auto"/>
            <w:vAlign w:val="center"/>
          </w:tcPr>
          <w:p w:rsidR="000E5484" w:rsidRPr="000E5484" w:rsidRDefault="000E5484" w:rsidP="000E5484">
            <w:pPr>
              <w:jc w:val="center"/>
              <w:rPr>
                <w:rFonts w:asciiTheme="majorHAnsi" w:hAnsiTheme="majorHAnsi"/>
                <w:bCs/>
                <w:sz w:val="22"/>
                <w:szCs w:val="22"/>
              </w:rPr>
            </w:pPr>
            <w:r>
              <w:rPr>
                <w:rFonts w:asciiTheme="majorHAnsi" w:hAnsiTheme="majorHAnsi"/>
                <w:bCs/>
                <w:sz w:val="22"/>
                <w:szCs w:val="22"/>
              </w:rPr>
              <w:t>9/14/2016</w:t>
            </w:r>
          </w:p>
        </w:tc>
        <w:tc>
          <w:tcPr>
            <w:tcW w:w="1104" w:type="dxa"/>
            <w:tcBorders>
              <w:left w:val="nil"/>
              <w:bottom w:val="single" w:sz="8" w:space="0" w:color="auto"/>
              <w:right w:val="nil"/>
            </w:tcBorders>
            <w:shd w:val="clear" w:color="auto" w:fill="auto"/>
            <w:vAlign w:val="center"/>
          </w:tcPr>
          <w:p w:rsidR="000E5484" w:rsidRDefault="000E5484" w:rsidP="000E5484">
            <w:pPr>
              <w:jc w:val="center"/>
              <w:rPr>
                <w:rFonts w:ascii="Calibri" w:hAnsi="Calibri"/>
                <w:sz w:val="22"/>
                <w:szCs w:val="22"/>
              </w:rPr>
            </w:pPr>
            <w:r>
              <w:rPr>
                <w:rFonts w:ascii="Calibri" w:hAnsi="Calibri"/>
                <w:sz w:val="22"/>
                <w:szCs w:val="22"/>
              </w:rPr>
              <w:t>2,885</w:t>
            </w:r>
          </w:p>
        </w:tc>
        <w:tc>
          <w:tcPr>
            <w:tcW w:w="1883" w:type="dxa"/>
            <w:tcBorders>
              <w:left w:val="nil"/>
              <w:bottom w:val="single" w:sz="8" w:space="0" w:color="auto"/>
              <w:right w:val="nil"/>
            </w:tcBorders>
            <w:shd w:val="clear" w:color="auto" w:fill="auto"/>
            <w:vAlign w:val="center"/>
          </w:tcPr>
          <w:p w:rsidR="000E5484" w:rsidRDefault="000E5484" w:rsidP="000E5484">
            <w:pPr>
              <w:jc w:val="center"/>
              <w:rPr>
                <w:rFonts w:ascii="Calibri" w:hAnsi="Calibri"/>
                <w:sz w:val="22"/>
                <w:szCs w:val="22"/>
              </w:rPr>
            </w:pPr>
            <w:r>
              <w:rPr>
                <w:rFonts w:ascii="Calibri" w:hAnsi="Calibri"/>
                <w:sz w:val="22"/>
                <w:szCs w:val="22"/>
              </w:rPr>
              <w:t xml:space="preserve">$482,923,164 </w:t>
            </w:r>
          </w:p>
        </w:tc>
        <w:tc>
          <w:tcPr>
            <w:tcW w:w="1375" w:type="dxa"/>
            <w:tcBorders>
              <w:left w:val="nil"/>
              <w:bottom w:val="single" w:sz="8" w:space="0" w:color="auto"/>
              <w:right w:val="nil"/>
            </w:tcBorders>
            <w:shd w:val="clear" w:color="auto" w:fill="auto"/>
            <w:vAlign w:val="center"/>
          </w:tcPr>
          <w:p w:rsidR="000E5484" w:rsidRDefault="000E5484" w:rsidP="000E5484">
            <w:pPr>
              <w:jc w:val="center"/>
              <w:rPr>
                <w:rFonts w:ascii="Calibri" w:hAnsi="Calibri"/>
                <w:sz w:val="22"/>
                <w:szCs w:val="22"/>
              </w:rPr>
            </w:pPr>
            <w:r>
              <w:rPr>
                <w:rFonts w:ascii="Calibri" w:hAnsi="Calibri"/>
                <w:sz w:val="22"/>
                <w:szCs w:val="22"/>
              </w:rPr>
              <w:t>8</w:t>
            </w:r>
          </w:p>
        </w:tc>
      </w:tr>
      <w:tr w:rsidR="00A53577" w:rsidRPr="00BC03E8" w:rsidTr="001B5B5B">
        <w:trPr>
          <w:trHeight w:val="211"/>
        </w:trPr>
        <w:tc>
          <w:tcPr>
            <w:tcW w:w="1978" w:type="dxa"/>
            <w:tcBorders>
              <w:top w:val="nil"/>
              <w:left w:val="nil"/>
              <w:bottom w:val="single" w:sz="8" w:space="0" w:color="auto"/>
              <w:right w:val="nil"/>
            </w:tcBorders>
            <w:shd w:val="clear" w:color="auto" w:fill="auto"/>
            <w:vAlign w:val="center"/>
            <w:hideMark/>
          </w:tcPr>
          <w:p w:rsidR="00A53577" w:rsidRPr="00BC03E8" w:rsidRDefault="00A53577" w:rsidP="00A53577">
            <w:pPr>
              <w:jc w:val="center"/>
              <w:rPr>
                <w:rFonts w:asciiTheme="majorHAnsi" w:hAnsiTheme="majorHAnsi"/>
                <w:b/>
                <w:bCs/>
                <w:color w:val="000000"/>
                <w:sz w:val="22"/>
                <w:szCs w:val="22"/>
              </w:rPr>
            </w:pPr>
            <w:r w:rsidRPr="00BC03E8">
              <w:rPr>
                <w:rFonts w:asciiTheme="majorHAnsi" w:hAnsiTheme="majorHAnsi"/>
                <w:b/>
                <w:bCs/>
                <w:color w:val="000000"/>
                <w:sz w:val="22"/>
                <w:szCs w:val="22"/>
              </w:rPr>
              <w:t>DASP NSO Total</w:t>
            </w:r>
          </w:p>
        </w:tc>
        <w:tc>
          <w:tcPr>
            <w:tcW w:w="5488" w:type="dxa"/>
            <w:tcBorders>
              <w:top w:val="nil"/>
              <w:left w:val="nil"/>
              <w:bottom w:val="single" w:sz="8" w:space="0" w:color="auto"/>
              <w:right w:val="nil"/>
            </w:tcBorders>
            <w:shd w:val="clear" w:color="auto" w:fill="auto"/>
            <w:vAlign w:val="center"/>
            <w:hideMark/>
          </w:tcPr>
          <w:p w:rsidR="00A53577" w:rsidRPr="00BC03E8" w:rsidRDefault="00A53577" w:rsidP="00A53577">
            <w:pPr>
              <w:jc w:val="center"/>
              <w:rPr>
                <w:rFonts w:asciiTheme="majorHAnsi" w:hAnsiTheme="majorHAnsi"/>
                <w:b/>
                <w:bCs/>
                <w:color w:val="000000"/>
                <w:sz w:val="22"/>
                <w:szCs w:val="22"/>
              </w:rPr>
            </w:pPr>
            <w:r w:rsidRPr="00BC03E8">
              <w:rPr>
                <w:rFonts w:asciiTheme="majorHAnsi" w:hAnsiTheme="majorHAnsi"/>
                <w:b/>
                <w:bCs/>
                <w:color w:val="000000"/>
                <w:sz w:val="22"/>
                <w:szCs w:val="22"/>
              </w:rPr>
              <w:t>NSO</w:t>
            </w:r>
          </w:p>
        </w:tc>
        <w:tc>
          <w:tcPr>
            <w:tcW w:w="1888" w:type="dxa"/>
            <w:tcBorders>
              <w:top w:val="nil"/>
              <w:left w:val="nil"/>
              <w:bottom w:val="single" w:sz="8" w:space="0" w:color="auto"/>
              <w:right w:val="nil"/>
            </w:tcBorders>
            <w:shd w:val="clear" w:color="auto" w:fill="auto"/>
            <w:vAlign w:val="center"/>
            <w:hideMark/>
          </w:tcPr>
          <w:p w:rsidR="00A53577" w:rsidRPr="00BC03E8" w:rsidRDefault="00A53577" w:rsidP="00A53577">
            <w:pPr>
              <w:rPr>
                <w:rFonts w:asciiTheme="majorHAnsi" w:hAnsiTheme="majorHAnsi"/>
                <w:color w:val="000000"/>
                <w:sz w:val="22"/>
                <w:szCs w:val="22"/>
              </w:rPr>
            </w:pPr>
            <w:r w:rsidRPr="00BC03E8">
              <w:rPr>
                <w:rFonts w:asciiTheme="majorHAnsi" w:hAnsiTheme="majorHAnsi"/>
                <w:color w:val="000000"/>
                <w:sz w:val="22"/>
                <w:szCs w:val="22"/>
              </w:rPr>
              <w:t> </w:t>
            </w:r>
          </w:p>
        </w:tc>
        <w:tc>
          <w:tcPr>
            <w:tcW w:w="1104" w:type="dxa"/>
            <w:tcBorders>
              <w:top w:val="nil"/>
              <w:left w:val="nil"/>
              <w:bottom w:val="single" w:sz="8" w:space="0" w:color="auto"/>
              <w:right w:val="nil"/>
            </w:tcBorders>
            <w:shd w:val="clear" w:color="auto" w:fill="auto"/>
            <w:vAlign w:val="center"/>
            <w:hideMark/>
          </w:tcPr>
          <w:p w:rsidR="00A53577" w:rsidRDefault="00A53577" w:rsidP="00A53577">
            <w:pPr>
              <w:jc w:val="center"/>
              <w:rPr>
                <w:rFonts w:ascii="Calibri" w:hAnsi="Calibri"/>
                <w:b/>
                <w:bCs/>
                <w:color w:val="000000"/>
                <w:sz w:val="22"/>
                <w:szCs w:val="22"/>
              </w:rPr>
            </w:pPr>
            <w:r>
              <w:rPr>
                <w:rFonts w:ascii="Calibri" w:hAnsi="Calibri"/>
                <w:b/>
                <w:bCs/>
                <w:color w:val="000000"/>
                <w:sz w:val="22"/>
                <w:szCs w:val="22"/>
              </w:rPr>
              <w:t>26,330</w:t>
            </w:r>
          </w:p>
        </w:tc>
        <w:tc>
          <w:tcPr>
            <w:tcW w:w="1883" w:type="dxa"/>
            <w:tcBorders>
              <w:top w:val="nil"/>
              <w:left w:val="nil"/>
              <w:bottom w:val="single" w:sz="8" w:space="0" w:color="auto"/>
              <w:right w:val="nil"/>
            </w:tcBorders>
            <w:shd w:val="clear" w:color="auto" w:fill="auto"/>
            <w:vAlign w:val="center"/>
            <w:hideMark/>
          </w:tcPr>
          <w:p w:rsidR="00A53577" w:rsidRDefault="00A53577" w:rsidP="00A53577">
            <w:pPr>
              <w:jc w:val="center"/>
              <w:rPr>
                <w:rFonts w:ascii="Calibri" w:hAnsi="Calibri"/>
                <w:b/>
                <w:bCs/>
                <w:color w:val="000000"/>
                <w:sz w:val="22"/>
                <w:szCs w:val="22"/>
              </w:rPr>
            </w:pPr>
            <w:r>
              <w:rPr>
                <w:rFonts w:ascii="Calibri" w:hAnsi="Calibri"/>
                <w:b/>
                <w:bCs/>
                <w:color w:val="000000"/>
                <w:sz w:val="22"/>
                <w:szCs w:val="22"/>
              </w:rPr>
              <w:t xml:space="preserve">$4,728,694,187 </w:t>
            </w:r>
          </w:p>
        </w:tc>
        <w:tc>
          <w:tcPr>
            <w:tcW w:w="1375" w:type="dxa"/>
            <w:tcBorders>
              <w:top w:val="nil"/>
              <w:left w:val="nil"/>
              <w:bottom w:val="single" w:sz="8" w:space="0" w:color="auto"/>
              <w:right w:val="nil"/>
            </w:tcBorders>
            <w:shd w:val="clear" w:color="auto" w:fill="auto"/>
            <w:vAlign w:val="center"/>
            <w:hideMark/>
          </w:tcPr>
          <w:p w:rsidR="00A53577" w:rsidRDefault="00A53577" w:rsidP="00A53577">
            <w:pPr>
              <w:jc w:val="center"/>
              <w:rPr>
                <w:rFonts w:ascii="Calibri" w:hAnsi="Calibri"/>
                <w:b/>
                <w:bCs/>
                <w:color w:val="000000"/>
                <w:sz w:val="22"/>
                <w:szCs w:val="22"/>
              </w:rPr>
            </w:pPr>
            <w:r>
              <w:rPr>
                <w:rFonts w:ascii="Calibri" w:hAnsi="Calibri"/>
                <w:b/>
                <w:bCs/>
                <w:color w:val="000000"/>
                <w:sz w:val="22"/>
                <w:szCs w:val="22"/>
              </w:rPr>
              <w:t>83</w:t>
            </w:r>
          </w:p>
        </w:tc>
      </w:tr>
      <w:tr w:rsidR="000E5484" w:rsidRPr="00BC03E8" w:rsidTr="001B5B5B">
        <w:trPr>
          <w:trHeight w:val="211"/>
        </w:trPr>
        <w:tc>
          <w:tcPr>
            <w:tcW w:w="1978" w:type="dxa"/>
            <w:tcBorders>
              <w:top w:val="nil"/>
              <w:left w:val="nil"/>
              <w:bottom w:val="single" w:sz="8" w:space="0" w:color="auto"/>
              <w:right w:val="nil"/>
            </w:tcBorders>
            <w:shd w:val="clear" w:color="000000" w:fill="FFFFFF"/>
            <w:vAlign w:val="center"/>
            <w:hideMark/>
          </w:tcPr>
          <w:p w:rsidR="000E5484" w:rsidRPr="00BC03E8" w:rsidRDefault="000E5484" w:rsidP="000E5484">
            <w:pPr>
              <w:jc w:val="center"/>
              <w:rPr>
                <w:rFonts w:asciiTheme="majorHAnsi" w:hAnsiTheme="majorHAnsi"/>
                <w:b/>
                <w:bCs/>
                <w:color w:val="000000"/>
                <w:sz w:val="22"/>
                <w:szCs w:val="22"/>
              </w:rPr>
            </w:pPr>
            <w:r w:rsidRPr="00BC03E8">
              <w:rPr>
                <w:rFonts w:asciiTheme="majorHAnsi" w:hAnsiTheme="majorHAnsi"/>
                <w:b/>
                <w:bCs/>
                <w:color w:val="000000"/>
                <w:sz w:val="22"/>
                <w:szCs w:val="22"/>
              </w:rPr>
              <w:t> </w:t>
            </w:r>
          </w:p>
        </w:tc>
        <w:tc>
          <w:tcPr>
            <w:tcW w:w="5488" w:type="dxa"/>
            <w:tcBorders>
              <w:top w:val="nil"/>
              <w:left w:val="nil"/>
              <w:bottom w:val="single" w:sz="8" w:space="0" w:color="auto"/>
              <w:right w:val="nil"/>
            </w:tcBorders>
            <w:shd w:val="clear" w:color="000000" w:fill="FFFFFF"/>
            <w:vAlign w:val="center"/>
            <w:hideMark/>
          </w:tcPr>
          <w:p w:rsidR="000E5484" w:rsidRPr="00BC03E8" w:rsidRDefault="000E5484" w:rsidP="000E5484">
            <w:pPr>
              <w:jc w:val="center"/>
              <w:rPr>
                <w:rFonts w:asciiTheme="majorHAnsi" w:hAnsiTheme="majorHAnsi"/>
                <w:b/>
                <w:bCs/>
                <w:color w:val="000000"/>
                <w:sz w:val="22"/>
                <w:szCs w:val="22"/>
              </w:rPr>
            </w:pPr>
            <w:r w:rsidRPr="00BC03E8">
              <w:rPr>
                <w:rFonts w:asciiTheme="majorHAnsi" w:hAnsiTheme="majorHAnsi"/>
                <w:b/>
                <w:bCs/>
                <w:color w:val="000000"/>
                <w:sz w:val="22"/>
                <w:szCs w:val="22"/>
              </w:rPr>
              <w:t> </w:t>
            </w:r>
          </w:p>
        </w:tc>
        <w:tc>
          <w:tcPr>
            <w:tcW w:w="1888" w:type="dxa"/>
            <w:tcBorders>
              <w:top w:val="nil"/>
              <w:left w:val="nil"/>
              <w:bottom w:val="single" w:sz="8" w:space="0" w:color="auto"/>
              <w:right w:val="nil"/>
            </w:tcBorders>
            <w:shd w:val="clear" w:color="000000" w:fill="FFFFFF"/>
            <w:vAlign w:val="center"/>
            <w:hideMark/>
          </w:tcPr>
          <w:p w:rsidR="000E5484" w:rsidRPr="00BC03E8" w:rsidRDefault="000E5484" w:rsidP="000E5484">
            <w:pPr>
              <w:rPr>
                <w:rFonts w:asciiTheme="majorHAnsi" w:hAnsiTheme="majorHAnsi"/>
                <w:color w:val="000000"/>
                <w:sz w:val="22"/>
                <w:szCs w:val="22"/>
              </w:rPr>
            </w:pPr>
            <w:r w:rsidRPr="00BC03E8">
              <w:rPr>
                <w:rFonts w:asciiTheme="majorHAnsi" w:hAnsiTheme="majorHAnsi"/>
                <w:color w:val="000000"/>
                <w:sz w:val="22"/>
                <w:szCs w:val="22"/>
              </w:rPr>
              <w:t> </w:t>
            </w:r>
          </w:p>
        </w:tc>
        <w:tc>
          <w:tcPr>
            <w:tcW w:w="1104" w:type="dxa"/>
            <w:tcBorders>
              <w:top w:val="nil"/>
              <w:left w:val="nil"/>
              <w:bottom w:val="single" w:sz="8" w:space="0" w:color="auto"/>
              <w:right w:val="nil"/>
            </w:tcBorders>
            <w:shd w:val="clear" w:color="000000" w:fill="FFFFFF"/>
            <w:vAlign w:val="center"/>
            <w:hideMark/>
          </w:tcPr>
          <w:p w:rsidR="000E5484" w:rsidRPr="00BC03E8" w:rsidRDefault="000E5484" w:rsidP="000E5484">
            <w:pPr>
              <w:jc w:val="center"/>
              <w:rPr>
                <w:rFonts w:asciiTheme="majorHAnsi" w:hAnsiTheme="majorHAnsi"/>
                <w:b/>
                <w:bCs/>
                <w:color w:val="000000"/>
                <w:sz w:val="22"/>
                <w:szCs w:val="22"/>
              </w:rPr>
            </w:pPr>
            <w:r w:rsidRPr="00BC03E8">
              <w:rPr>
                <w:rFonts w:asciiTheme="majorHAnsi" w:hAnsiTheme="majorHAnsi"/>
                <w:b/>
                <w:bCs/>
                <w:color w:val="000000"/>
                <w:sz w:val="22"/>
                <w:szCs w:val="22"/>
              </w:rPr>
              <w:t> </w:t>
            </w:r>
          </w:p>
        </w:tc>
        <w:tc>
          <w:tcPr>
            <w:tcW w:w="1883" w:type="dxa"/>
            <w:tcBorders>
              <w:top w:val="nil"/>
              <w:left w:val="nil"/>
              <w:bottom w:val="single" w:sz="8" w:space="0" w:color="auto"/>
              <w:right w:val="nil"/>
            </w:tcBorders>
            <w:shd w:val="clear" w:color="000000" w:fill="FFFFFF"/>
            <w:vAlign w:val="center"/>
            <w:hideMark/>
          </w:tcPr>
          <w:p w:rsidR="000E5484" w:rsidRPr="00BC03E8" w:rsidRDefault="000E5484" w:rsidP="000E5484">
            <w:pPr>
              <w:jc w:val="center"/>
              <w:rPr>
                <w:rFonts w:asciiTheme="majorHAnsi" w:hAnsiTheme="majorHAnsi"/>
                <w:b/>
                <w:bCs/>
                <w:color w:val="000000"/>
                <w:sz w:val="22"/>
                <w:szCs w:val="22"/>
              </w:rPr>
            </w:pPr>
            <w:r w:rsidRPr="00BC03E8">
              <w:rPr>
                <w:rFonts w:asciiTheme="majorHAnsi" w:hAnsiTheme="majorHAnsi"/>
                <w:b/>
                <w:bCs/>
                <w:color w:val="000000"/>
                <w:sz w:val="22"/>
                <w:szCs w:val="22"/>
              </w:rPr>
              <w:t> </w:t>
            </w:r>
          </w:p>
        </w:tc>
        <w:tc>
          <w:tcPr>
            <w:tcW w:w="1375" w:type="dxa"/>
            <w:tcBorders>
              <w:top w:val="nil"/>
              <w:left w:val="nil"/>
              <w:bottom w:val="single" w:sz="8" w:space="0" w:color="auto"/>
              <w:right w:val="nil"/>
            </w:tcBorders>
            <w:shd w:val="clear" w:color="000000" w:fill="FFFFFF"/>
            <w:vAlign w:val="center"/>
            <w:hideMark/>
          </w:tcPr>
          <w:p w:rsidR="000E5484" w:rsidRPr="00BC03E8" w:rsidRDefault="000E5484" w:rsidP="000E5484">
            <w:pPr>
              <w:jc w:val="center"/>
              <w:rPr>
                <w:rFonts w:asciiTheme="majorHAnsi" w:hAnsiTheme="majorHAnsi"/>
                <w:b/>
                <w:bCs/>
                <w:color w:val="000000"/>
                <w:sz w:val="22"/>
                <w:szCs w:val="22"/>
              </w:rPr>
            </w:pPr>
            <w:r w:rsidRPr="00BC03E8">
              <w:rPr>
                <w:rFonts w:asciiTheme="majorHAnsi" w:hAnsiTheme="majorHAnsi"/>
                <w:b/>
                <w:bCs/>
                <w:color w:val="000000"/>
                <w:sz w:val="22"/>
                <w:szCs w:val="22"/>
              </w:rPr>
              <w:t> </w:t>
            </w:r>
          </w:p>
        </w:tc>
      </w:tr>
      <w:tr w:rsidR="00A53577" w:rsidRPr="00BC03E8" w:rsidTr="001B5B5B">
        <w:trPr>
          <w:trHeight w:val="211"/>
        </w:trPr>
        <w:tc>
          <w:tcPr>
            <w:tcW w:w="1978" w:type="dxa"/>
            <w:tcBorders>
              <w:top w:val="nil"/>
              <w:left w:val="nil"/>
              <w:bottom w:val="single" w:sz="8" w:space="0" w:color="auto"/>
              <w:right w:val="nil"/>
            </w:tcBorders>
            <w:shd w:val="clear" w:color="auto" w:fill="auto"/>
            <w:vAlign w:val="center"/>
            <w:hideMark/>
          </w:tcPr>
          <w:p w:rsidR="00A53577" w:rsidRPr="00DC3212" w:rsidRDefault="00A53577" w:rsidP="00A53577">
            <w:pPr>
              <w:jc w:val="center"/>
              <w:rPr>
                <w:rFonts w:asciiTheme="majorHAnsi" w:hAnsiTheme="majorHAnsi"/>
                <w:b/>
                <w:bCs/>
                <w:sz w:val="22"/>
                <w:szCs w:val="22"/>
              </w:rPr>
            </w:pPr>
            <w:r w:rsidRPr="00DC3212">
              <w:rPr>
                <w:rFonts w:asciiTheme="majorHAnsi" w:hAnsiTheme="majorHAnsi"/>
                <w:b/>
                <w:bCs/>
                <w:sz w:val="22"/>
                <w:szCs w:val="22"/>
              </w:rPr>
              <w:t xml:space="preserve">TOTAL </w:t>
            </w:r>
          </w:p>
        </w:tc>
        <w:tc>
          <w:tcPr>
            <w:tcW w:w="5488" w:type="dxa"/>
            <w:tcBorders>
              <w:top w:val="nil"/>
              <w:left w:val="nil"/>
              <w:bottom w:val="single" w:sz="8" w:space="0" w:color="auto"/>
              <w:right w:val="nil"/>
            </w:tcBorders>
            <w:shd w:val="clear" w:color="auto" w:fill="auto"/>
            <w:vAlign w:val="center"/>
            <w:hideMark/>
          </w:tcPr>
          <w:p w:rsidR="00A53577" w:rsidRPr="00DC3212" w:rsidRDefault="00A53577" w:rsidP="00A53577">
            <w:pPr>
              <w:jc w:val="center"/>
              <w:rPr>
                <w:rFonts w:asciiTheme="majorHAnsi" w:hAnsiTheme="majorHAnsi"/>
                <w:b/>
                <w:bCs/>
                <w:sz w:val="22"/>
                <w:szCs w:val="22"/>
              </w:rPr>
            </w:pPr>
            <w:r w:rsidRPr="00DC3212">
              <w:rPr>
                <w:rFonts w:asciiTheme="majorHAnsi" w:hAnsiTheme="majorHAnsi"/>
                <w:b/>
                <w:bCs/>
                <w:sz w:val="22"/>
                <w:szCs w:val="22"/>
              </w:rPr>
              <w:t xml:space="preserve">National and NSO (all </w:t>
            </w:r>
            <w:r w:rsidR="00F6419D">
              <w:rPr>
                <w:rFonts w:asciiTheme="majorHAnsi" w:hAnsiTheme="majorHAnsi"/>
                <w:b/>
                <w:bCs/>
                <w:sz w:val="22"/>
                <w:szCs w:val="22"/>
              </w:rPr>
              <w:t xml:space="preserve">DASP </w:t>
            </w:r>
            <w:r w:rsidRPr="00DC3212">
              <w:rPr>
                <w:rFonts w:asciiTheme="majorHAnsi" w:hAnsiTheme="majorHAnsi"/>
                <w:b/>
                <w:bCs/>
                <w:sz w:val="22"/>
                <w:szCs w:val="22"/>
              </w:rPr>
              <w:t>Sales)</w:t>
            </w:r>
          </w:p>
        </w:tc>
        <w:tc>
          <w:tcPr>
            <w:tcW w:w="1888" w:type="dxa"/>
            <w:tcBorders>
              <w:top w:val="nil"/>
              <w:left w:val="nil"/>
              <w:bottom w:val="single" w:sz="8" w:space="0" w:color="auto"/>
              <w:right w:val="nil"/>
            </w:tcBorders>
            <w:shd w:val="clear" w:color="auto" w:fill="auto"/>
            <w:vAlign w:val="center"/>
            <w:hideMark/>
          </w:tcPr>
          <w:p w:rsidR="00A53577" w:rsidRPr="00DC3212" w:rsidRDefault="00A53577" w:rsidP="00A53577">
            <w:pPr>
              <w:rPr>
                <w:rFonts w:asciiTheme="majorHAnsi" w:hAnsiTheme="majorHAnsi"/>
                <w:sz w:val="22"/>
                <w:szCs w:val="22"/>
              </w:rPr>
            </w:pPr>
            <w:r w:rsidRPr="00DC3212">
              <w:rPr>
                <w:rFonts w:asciiTheme="majorHAnsi" w:hAnsiTheme="majorHAnsi"/>
                <w:sz w:val="22"/>
                <w:szCs w:val="22"/>
              </w:rPr>
              <w:t> </w:t>
            </w:r>
          </w:p>
        </w:tc>
        <w:tc>
          <w:tcPr>
            <w:tcW w:w="1104" w:type="dxa"/>
            <w:tcBorders>
              <w:top w:val="nil"/>
              <w:left w:val="nil"/>
              <w:bottom w:val="single" w:sz="8" w:space="0" w:color="auto"/>
              <w:right w:val="nil"/>
            </w:tcBorders>
            <w:shd w:val="clear" w:color="auto" w:fill="auto"/>
            <w:vAlign w:val="center"/>
            <w:hideMark/>
          </w:tcPr>
          <w:p w:rsidR="00A53577" w:rsidRPr="002A3326" w:rsidRDefault="007970B9" w:rsidP="00A53577">
            <w:pPr>
              <w:jc w:val="center"/>
              <w:rPr>
                <w:rFonts w:ascii="Calibri" w:hAnsi="Calibri"/>
                <w:b/>
                <w:bCs/>
                <w:sz w:val="22"/>
                <w:szCs w:val="22"/>
                <w:highlight w:val="yellow"/>
              </w:rPr>
            </w:pPr>
            <w:r w:rsidRPr="0090572D">
              <w:rPr>
                <w:rFonts w:ascii="Calibri" w:hAnsi="Calibri"/>
                <w:b/>
                <w:bCs/>
                <w:sz w:val="22"/>
                <w:szCs w:val="22"/>
              </w:rPr>
              <w:t>108,864</w:t>
            </w:r>
          </w:p>
        </w:tc>
        <w:tc>
          <w:tcPr>
            <w:tcW w:w="1883" w:type="dxa"/>
            <w:tcBorders>
              <w:top w:val="nil"/>
              <w:left w:val="nil"/>
              <w:bottom w:val="single" w:sz="8" w:space="0" w:color="auto"/>
              <w:right w:val="nil"/>
            </w:tcBorders>
            <w:shd w:val="clear" w:color="auto" w:fill="auto"/>
            <w:vAlign w:val="center"/>
            <w:hideMark/>
          </w:tcPr>
          <w:p w:rsidR="00A53577" w:rsidRPr="00DC3212" w:rsidRDefault="007970B9" w:rsidP="00A53577">
            <w:pPr>
              <w:jc w:val="center"/>
              <w:rPr>
                <w:rFonts w:ascii="Calibri" w:hAnsi="Calibri"/>
                <w:b/>
                <w:bCs/>
                <w:sz w:val="22"/>
                <w:szCs w:val="22"/>
              </w:rPr>
            </w:pPr>
            <w:r w:rsidRPr="00DC3212">
              <w:rPr>
                <w:rFonts w:ascii="Calibri" w:hAnsi="Calibri"/>
                <w:b/>
                <w:bCs/>
                <w:sz w:val="22"/>
                <w:szCs w:val="22"/>
              </w:rPr>
              <w:t>$18,440,070,338</w:t>
            </w:r>
          </w:p>
        </w:tc>
        <w:tc>
          <w:tcPr>
            <w:tcW w:w="1375" w:type="dxa"/>
            <w:tcBorders>
              <w:top w:val="nil"/>
              <w:left w:val="nil"/>
              <w:bottom w:val="single" w:sz="8" w:space="0" w:color="auto"/>
              <w:right w:val="nil"/>
            </w:tcBorders>
            <w:shd w:val="clear" w:color="auto" w:fill="auto"/>
            <w:vAlign w:val="center"/>
            <w:hideMark/>
          </w:tcPr>
          <w:p w:rsidR="00A53577" w:rsidRPr="00DC3212" w:rsidRDefault="007970B9" w:rsidP="00A53577">
            <w:pPr>
              <w:jc w:val="center"/>
              <w:rPr>
                <w:rFonts w:ascii="Calibri" w:hAnsi="Calibri"/>
                <w:b/>
                <w:bCs/>
                <w:sz w:val="22"/>
                <w:szCs w:val="22"/>
              </w:rPr>
            </w:pPr>
            <w:r w:rsidRPr="00DC3212">
              <w:rPr>
                <w:rFonts w:ascii="Calibri" w:hAnsi="Calibri"/>
                <w:b/>
                <w:bCs/>
                <w:sz w:val="22"/>
                <w:szCs w:val="22"/>
              </w:rPr>
              <w:t>179</w:t>
            </w:r>
          </w:p>
        </w:tc>
      </w:tr>
    </w:tbl>
    <w:p w:rsidR="003119AA" w:rsidRDefault="00A7780B" w:rsidP="003328E6">
      <w:pPr>
        <w:spacing w:before="80"/>
        <w:ind w:left="90" w:right="540"/>
        <w:rPr>
          <w:rFonts w:asciiTheme="majorHAnsi" w:hAnsiTheme="majorHAnsi"/>
          <w:sz w:val="16"/>
          <w:szCs w:val="16"/>
        </w:rPr>
      </w:pPr>
      <w:r w:rsidRPr="00BC03E8">
        <w:rPr>
          <w:rFonts w:asciiTheme="majorHAnsi" w:hAnsiTheme="majorHAnsi"/>
          <w:sz w:val="16"/>
          <w:szCs w:val="16"/>
        </w:rPr>
        <w:t xml:space="preserve">Notes: </w:t>
      </w:r>
    </w:p>
    <w:p w:rsidR="003119AA" w:rsidRDefault="003119AA" w:rsidP="00622675">
      <w:pPr>
        <w:spacing w:before="80"/>
        <w:ind w:right="180"/>
        <w:rPr>
          <w:rFonts w:asciiTheme="majorHAnsi" w:hAnsiTheme="majorHAnsi"/>
          <w:color w:val="000000" w:themeColor="text1"/>
          <w:sz w:val="16"/>
          <w:szCs w:val="16"/>
        </w:rPr>
      </w:pPr>
      <w:r>
        <w:rPr>
          <w:rFonts w:asciiTheme="majorHAnsi" w:hAnsiTheme="majorHAnsi"/>
          <w:sz w:val="16"/>
          <w:szCs w:val="16"/>
        </w:rPr>
        <w:t xml:space="preserve">1. </w:t>
      </w:r>
      <w:r w:rsidR="00BA412B">
        <w:rPr>
          <w:rFonts w:asciiTheme="majorHAnsi" w:hAnsiTheme="majorHAnsi"/>
          <w:color w:val="000000" w:themeColor="text1"/>
          <w:sz w:val="16"/>
          <w:szCs w:val="16"/>
        </w:rPr>
        <w:t>T</w:t>
      </w:r>
      <w:r w:rsidR="00BA412B" w:rsidRPr="003119AA">
        <w:rPr>
          <w:rFonts w:asciiTheme="majorHAnsi" w:hAnsiTheme="majorHAnsi"/>
          <w:color w:val="000000" w:themeColor="text1"/>
          <w:sz w:val="16"/>
          <w:szCs w:val="16"/>
        </w:rPr>
        <w:t>his report only includes DASP transaction</w:t>
      </w:r>
      <w:r w:rsidR="00BA412B">
        <w:rPr>
          <w:rFonts w:asciiTheme="majorHAnsi" w:hAnsiTheme="majorHAnsi"/>
          <w:color w:val="000000" w:themeColor="text1"/>
          <w:sz w:val="16"/>
          <w:szCs w:val="16"/>
        </w:rPr>
        <w:t>s, which began with SFLS 2012-3</w:t>
      </w:r>
      <w:r w:rsidR="00BA412B" w:rsidRPr="003119AA">
        <w:rPr>
          <w:rFonts w:asciiTheme="majorHAnsi" w:hAnsiTheme="majorHAnsi"/>
          <w:color w:val="000000" w:themeColor="text1"/>
          <w:sz w:val="16"/>
          <w:szCs w:val="16"/>
        </w:rPr>
        <w:t xml:space="preserve">. </w:t>
      </w:r>
      <w:r w:rsidRPr="003119AA">
        <w:rPr>
          <w:rFonts w:asciiTheme="majorHAnsi" w:hAnsiTheme="majorHAnsi"/>
          <w:color w:val="000000" w:themeColor="text1"/>
          <w:sz w:val="16"/>
          <w:szCs w:val="16"/>
        </w:rPr>
        <w:t>Data on all pre-DASP sales has been removed since the Purchasers have completed their required post-sale reporting.</w:t>
      </w:r>
    </w:p>
    <w:p w:rsidR="009929AF" w:rsidRDefault="009929AF" w:rsidP="009929AF">
      <w:pPr>
        <w:spacing w:before="80"/>
        <w:ind w:right="540"/>
        <w:rPr>
          <w:rFonts w:asciiTheme="majorHAnsi" w:hAnsiTheme="majorHAnsi"/>
          <w:sz w:val="16"/>
          <w:szCs w:val="16"/>
        </w:rPr>
      </w:pPr>
      <w:r>
        <w:rPr>
          <w:rFonts w:asciiTheme="majorHAnsi" w:hAnsiTheme="majorHAnsi"/>
          <w:sz w:val="16"/>
          <w:szCs w:val="16"/>
        </w:rPr>
        <w:t>2. The total number of loans captured in this report, 108,864, is up from 104,258, despite the exclusion of pre-DASP sales. This is primarily due to the inclusion of 2016-2 loans.</w:t>
      </w:r>
    </w:p>
    <w:p w:rsidR="00F5727A" w:rsidRDefault="009929AF" w:rsidP="009929AF">
      <w:pPr>
        <w:spacing w:before="80"/>
        <w:ind w:right="540"/>
        <w:rPr>
          <w:rFonts w:asciiTheme="majorHAnsi" w:hAnsiTheme="majorHAnsi"/>
          <w:sz w:val="16"/>
          <w:szCs w:val="16"/>
        </w:rPr>
      </w:pPr>
      <w:r>
        <w:rPr>
          <w:rFonts w:asciiTheme="majorHAnsi" w:hAnsiTheme="majorHAnsi"/>
          <w:sz w:val="16"/>
          <w:szCs w:val="16"/>
        </w:rPr>
        <w:t>3</w:t>
      </w:r>
      <w:r w:rsidR="003119AA">
        <w:rPr>
          <w:rFonts w:asciiTheme="majorHAnsi" w:hAnsiTheme="majorHAnsi"/>
          <w:sz w:val="16"/>
          <w:szCs w:val="16"/>
        </w:rPr>
        <w:t xml:space="preserve">. </w:t>
      </w:r>
      <w:r w:rsidR="00A53577" w:rsidRPr="00B65B6E">
        <w:rPr>
          <w:rFonts w:asciiTheme="majorHAnsi" w:hAnsiTheme="majorHAnsi"/>
          <w:sz w:val="16"/>
          <w:szCs w:val="16"/>
        </w:rPr>
        <w:t xml:space="preserve">Data as of </w:t>
      </w:r>
      <w:r w:rsidR="00A53577">
        <w:rPr>
          <w:rFonts w:asciiTheme="majorHAnsi" w:hAnsiTheme="majorHAnsi"/>
          <w:sz w:val="16"/>
          <w:szCs w:val="16"/>
        </w:rPr>
        <w:t>January</w:t>
      </w:r>
      <w:r w:rsidR="00A53577" w:rsidRPr="00B65B6E">
        <w:rPr>
          <w:rFonts w:asciiTheme="majorHAnsi" w:hAnsiTheme="majorHAnsi"/>
          <w:sz w:val="16"/>
          <w:szCs w:val="16"/>
        </w:rPr>
        <w:t xml:space="preserve"> </w:t>
      </w:r>
      <w:r w:rsidR="00A53577">
        <w:rPr>
          <w:rFonts w:asciiTheme="majorHAnsi" w:hAnsiTheme="majorHAnsi"/>
          <w:sz w:val="16"/>
          <w:szCs w:val="16"/>
        </w:rPr>
        <w:t xml:space="preserve">24, </w:t>
      </w:r>
      <w:r w:rsidR="00A53577" w:rsidRPr="00B65B6E">
        <w:rPr>
          <w:rFonts w:asciiTheme="majorHAnsi" w:hAnsiTheme="majorHAnsi"/>
          <w:sz w:val="16"/>
          <w:szCs w:val="16"/>
        </w:rPr>
        <w:t>201</w:t>
      </w:r>
      <w:r w:rsidR="00A53577">
        <w:rPr>
          <w:rFonts w:asciiTheme="majorHAnsi" w:hAnsiTheme="majorHAnsi"/>
          <w:sz w:val="16"/>
          <w:szCs w:val="16"/>
        </w:rPr>
        <w:t>7</w:t>
      </w:r>
      <w:r w:rsidR="00193628">
        <w:rPr>
          <w:rFonts w:asciiTheme="majorHAnsi" w:hAnsiTheme="majorHAnsi"/>
          <w:sz w:val="16"/>
          <w:szCs w:val="16"/>
        </w:rPr>
        <w:t>.</w:t>
      </w:r>
    </w:p>
    <w:p w:rsidR="00F5727A" w:rsidRDefault="00F5727A">
      <w:pPr>
        <w:rPr>
          <w:rFonts w:asciiTheme="majorHAnsi" w:hAnsiTheme="majorHAnsi"/>
          <w:sz w:val="16"/>
          <w:szCs w:val="16"/>
        </w:rPr>
      </w:pPr>
      <w:r>
        <w:rPr>
          <w:rFonts w:asciiTheme="majorHAnsi" w:hAnsiTheme="majorHAnsi"/>
          <w:sz w:val="16"/>
          <w:szCs w:val="16"/>
        </w:rPr>
        <w:br w:type="page"/>
      </w:r>
    </w:p>
    <w:p w:rsidR="00B86E7E" w:rsidRPr="00BC03E8" w:rsidRDefault="00B86E7E" w:rsidP="00B86E7E">
      <w:pPr>
        <w:jc w:val="center"/>
        <w:rPr>
          <w:rFonts w:asciiTheme="majorHAnsi" w:hAnsiTheme="majorHAnsi"/>
          <w:b/>
        </w:rPr>
      </w:pPr>
      <w:r>
        <w:rPr>
          <w:noProof/>
        </w:rPr>
        <w:lastRenderedPageBreak/>
        <w:drawing>
          <wp:inline distT="0" distB="0" distL="0" distR="0" wp14:anchorId="7D53F3E6" wp14:editId="18C0B505">
            <wp:extent cx="8210550" cy="2867025"/>
            <wp:effectExtent l="0" t="0" r="0" b="952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86E7E" w:rsidRPr="008A3E05" w:rsidRDefault="00B86E7E" w:rsidP="00B86E7E">
      <w:pPr>
        <w:rPr>
          <w:rFonts w:asciiTheme="majorHAnsi" w:hAnsiTheme="majorHAnsi"/>
          <w:color w:val="000000"/>
          <w:sz w:val="18"/>
          <w:szCs w:val="18"/>
        </w:rPr>
      </w:pPr>
      <w:r>
        <w:rPr>
          <w:rFonts w:asciiTheme="majorHAnsi" w:hAnsiTheme="majorHAnsi"/>
          <w:color w:val="000000"/>
          <w:sz w:val="18"/>
          <w:szCs w:val="18"/>
        </w:rPr>
        <w:t xml:space="preserve"> </w:t>
      </w:r>
      <w:r w:rsidRPr="008A3E05">
        <w:rPr>
          <w:rFonts w:asciiTheme="majorHAnsi" w:hAnsiTheme="majorHAnsi"/>
          <w:color w:val="000000"/>
          <w:sz w:val="18"/>
          <w:szCs w:val="18"/>
        </w:rPr>
        <w:t>Notes: Includes permanent and trial modifications from SFLS 2012-3 through 2016-1. Data as of January 24, 2017.</w:t>
      </w:r>
    </w:p>
    <w:p w:rsidR="00B86E7E" w:rsidRPr="00BC03E8" w:rsidRDefault="00B86E7E" w:rsidP="00B86E7E">
      <w:pPr>
        <w:rPr>
          <w:rFonts w:asciiTheme="majorHAnsi" w:hAnsiTheme="majorHAnsi"/>
          <w:color w:val="000000"/>
          <w:sz w:val="16"/>
          <w:szCs w:val="16"/>
        </w:rPr>
      </w:pPr>
    </w:p>
    <w:p w:rsidR="00B86E7E" w:rsidRPr="00F5727A" w:rsidRDefault="00B86E7E" w:rsidP="00B86E7E">
      <w:pPr>
        <w:ind w:left="90" w:right="810"/>
        <w:jc w:val="both"/>
        <w:rPr>
          <w:rFonts w:asciiTheme="majorHAnsi" w:hAnsiTheme="majorHAnsi"/>
          <w:sz w:val="22"/>
          <w:szCs w:val="22"/>
        </w:rPr>
      </w:pPr>
      <w:r w:rsidRPr="00F5727A">
        <w:rPr>
          <w:rFonts w:asciiTheme="majorHAnsi" w:hAnsiTheme="majorHAnsi"/>
          <w:sz w:val="22"/>
          <w:szCs w:val="22"/>
        </w:rPr>
        <w:t>For SFLS 2012-3 through SFLS 2016-1 approximately 16% of the loans were modified by the Purchasers.  Approximately 31% of the modified loans had a payment decrease of 40% or more.  Over 66% of the modified loans had a payment decrease of 20% or more.</w:t>
      </w:r>
    </w:p>
    <w:p w:rsidR="00B86E7E" w:rsidRDefault="00B86E7E">
      <w:pPr>
        <w:rPr>
          <w:rFonts w:asciiTheme="majorHAnsi" w:hAnsiTheme="majorHAnsi"/>
          <w:b/>
          <w:bCs/>
        </w:rPr>
      </w:pPr>
      <w:r>
        <w:rPr>
          <w:rFonts w:asciiTheme="majorHAnsi" w:hAnsiTheme="majorHAnsi"/>
          <w:b/>
          <w:bCs/>
        </w:rPr>
        <w:br w:type="page"/>
      </w:r>
    </w:p>
    <w:p w:rsidR="00B86E7E" w:rsidRPr="00BC03E8" w:rsidRDefault="00B86E7E" w:rsidP="00B86E7E">
      <w:pPr>
        <w:rPr>
          <w:rFonts w:asciiTheme="majorHAnsi" w:hAnsiTheme="majorHAnsi"/>
          <w:color w:val="FF0000"/>
          <w:sz w:val="22"/>
          <w:szCs w:val="22"/>
        </w:rPr>
      </w:pPr>
      <w:r>
        <w:rPr>
          <w:noProof/>
        </w:rPr>
        <w:lastRenderedPageBreak/>
        <w:drawing>
          <wp:inline distT="0" distB="0" distL="0" distR="0" wp14:anchorId="33ED3B09" wp14:editId="2EFEA748">
            <wp:extent cx="7886700" cy="3295650"/>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86E7E" w:rsidRDefault="00B86E7E" w:rsidP="00B86E7E">
      <w:pPr>
        <w:rPr>
          <w:rFonts w:asciiTheme="majorHAnsi" w:hAnsiTheme="majorHAnsi"/>
          <w:color w:val="000000"/>
          <w:sz w:val="18"/>
          <w:szCs w:val="18"/>
        </w:rPr>
      </w:pPr>
      <w:r w:rsidRPr="00193628">
        <w:rPr>
          <w:rFonts w:asciiTheme="majorHAnsi" w:hAnsiTheme="majorHAnsi"/>
          <w:color w:val="000000"/>
          <w:sz w:val="18"/>
          <w:szCs w:val="18"/>
        </w:rPr>
        <w:t>Note</w:t>
      </w:r>
      <w:r>
        <w:rPr>
          <w:rFonts w:asciiTheme="majorHAnsi" w:hAnsiTheme="majorHAnsi"/>
          <w:color w:val="000000"/>
          <w:sz w:val="18"/>
          <w:szCs w:val="18"/>
        </w:rPr>
        <w:t>s</w:t>
      </w:r>
      <w:r w:rsidRPr="00193628">
        <w:rPr>
          <w:rFonts w:asciiTheme="majorHAnsi" w:hAnsiTheme="majorHAnsi"/>
          <w:color w:val="000000"/>
          <w:sz w:val="18"/>
          <w:szCs w:val="18"/>
        </w:rPr>
        <w:t xml:space="preserve">: </w:t>
      </w:r>
    </w:p>
    <w:p w:rsidR="00B86E7E" w:rsidRDefault="00B86E7E" w:rsidP="00452D97">
      <w:pPr>
        <w:spacing w:after="40"/>
        <w:ind w:left="274"/>
        <w:rPr>
          <w:rFonts w:asciiTheme="majorHAnsi" w:hAnsiTheme="majorHAnsi"/>
          <w:color w:val="000000"/>
          <w:sz w:val="18"/>
          <w:szCs w:val="18"/>
        </w:rPr>
      </w:pPr>
      <w:r>
        <w:rPr>
          <w:rFonts w:asciiTheme="majorHAnsi" w:hAnsiTheme="majorHAnsi"/>
          <w:color w:val="000000"/>
          <w:sz w:val="18"/>
          <w:szCs w:val="18"/>
        </w:rPr>
        <w:t xml:space="preserve">1. </w:t>
      </w:r>
      <w:r w:rsidRPr="0005627D">
        <w:rPr>
          <w:rFonts w:asciiTheme="majorHAnsi" w:hAnsiTheme="majorHAnsi"/>
          <w:color w:val="000000"/>
          <w:sz w:val="18"/>
          <w:szCs w:val="18"/>
        </w:rPr>
        <w:t xml:space="preserve">Loan Modification Type data has not been provided in the updated reporting format by four of the Purchasers on approximately </w:t>
      </w:r>
      <w:r>
        <w:rPr>
          <w:rFonts w:asciiTheme="majorHAnsi" w:hAnsiTheme="majorHAnsi"/>
          <w:color w:val="000000"/>
          <w:sz w:val="18"/>
          <w:szCs w:val="18"/>
        </w:rPr>
        <w:t>1,022</w:t>
      </w:r>
      <w:r w:rsidRPr="0005627D">
        <w:rPr>
          <w:rFonts w:asciiTheme="majorHAnsi" w:hAnsiTheme="majorHAnsi"/>
          <w:color w:val="000000"/>
          <w:sz w:val="18"/>
          <w:szCs w:val="18"/>
        </w:rPr>
        <w:t xml:space="preserve"> loans representing </w:t>
      </w:r>
      <w:r>
        <w:rPr>
          <w:rFonts w:asciiTheme="majorHAnsi" w:hAnsiTheme="majorHAnsi"/>
          <w:color w:val="000000"/>
          <w:sz w:val="18"/>
          <w:szCs w:val="18"/>
        </w:rPr>
        <w:t>6</w:t>
      </w:r>
      <w:r w:rsidRPr="0005627D">
        <w:rPr>
          <w:rFonts w:asciiTheme="majorHAnsi" w:hAnsiTheme="majorHAnsi"/>
          <w:color w:val="000000"/>
          <w:sz w:val="18"/>
          <w:szCs w:val="18"/>
        </w:rPr>
        <w:t>% of the modified loan population.  Therefore the Modification Type was classified in the “Other/Unkn</w:t>
      </w:r>
      <w:r>
        <w:rPr>
          <w:rFonts w:asciiTheme="majorHAnsi" w:hAnsiTheme="majorHAnsi"/>
          <w:color w:val="000000"/>
          <w:sz w:val="18"/>
          <w:szCs w:val="18"/>
        </w:rPr>
        <w:t xml:space="preserve">own” category for these loans. </w:t>
      </w:r>
    </w:p>
    <w:p w:rsidR="00B86E7E" w:rsidRDefault="00B86E7E" w:rsidP="00452D97">
      <w:pPr>
        <w:spacing w:after="40"/>
        <w:ind w:left="274"/>
        <w:rPr>
          <w:rFonts w:asciiTheme="majorHAnsi" w:hAnsiTheme="majorHAnsi"/>
          <w:color w:val="000000"/>
          <w:sz w:val="18"/>
          <w:szCs w:val="18"/>
        </w:rPr>
      </w:pPr>
      <w:r>
        <w:rPr>
          <w:rFonts w:asciiTheme="majorHAnsi" w:hAnsiTheme="majorHAnsi"/>
          <w:color w:val="000000"/>
          <w:sz w:val="18"/>
          <w:szCs w:val="18"/>
        </w:rPr>
        <w:t>2. Some</w:t>
      </w:r>
      <w:r w:rsidRPr="00193628">
        <w:rPr>
          <w:rFonts w:asciiTheme="majorHAnsi" w:hAnsiTheme="majorHAnsi"/>
          <w:color w:val="000000"/>
          <w:sz w:val="18"/>
          <w:szCs w:val="18"/>
        </w:rPr>
        <w:t xml:space="preserve"> of the loans in the “Other” category are Trial Modifications, although some Trial Modifications have modification types. </w:t>
      </w:r>
    </w:p>
    <w:p w:rsidR="00B86E7E" w:rsidRPr="00B45959" w:rsidRDefault="00B86E7E" w:rsidP="00B86E7E">
      <w:pPr>
        <w:ind w:left="270"/>
      </w:pPr>
      <w:r>
        <w:rPr>
          <w:rFonts w:asciiTheme="majorHAnsi" w:hAnsiTheme="majorHAnsi"/>
          <w:color w:val="000000"/>
          <w:sz w:val="18"/>
          <w:szCs w:val="18"/>
        </w:rPr>
        <w:t xml:space="preserve">3. </w:t>
      </w:r>
      <w:r w:rsidRPr="008A3E05">
        <w:rPr>
          <w:rFonts w:asciiTheme="majorHAnsi" w:hAnsiTheme="majorHAnsi"/>
          <w:color w:val="000000"/>
          <w:sz w:val="18"/>
          <w:szCs w:val="18"/>
        </w:rPr>
        <w:t>Includes permanent and trial modifications from SFLS 2012-3 through 2016-1</w:t>
      </w:r>
      <w:r>
        <w:rPr>
          <w:rFonts w:asciiTheme="majorHAnsi" w:hAnsiTheme="majorHAnsi"/>
          <w:color w:val="000000"/>
          <w:sz w:val="18"/>
          <w:szCs w:val="18"/>
        </w:rPr>
        <w:t xml:space="preserve">. </w:t>
      </w:r>
      <w:r w:rsidRPr="00193628">
        <w:rPr>
          <w:rFonts w:asciiTheme="majorHAnsi" w:hAnsiTheme="majorHAnsi"/>
          <w:sz w:val="18"/>
          <w:szCs w:val="18"/>
        </w:rPr>
        <w:t xml:space="preserve">Data as of </w:t>
      </w:r>
      <w:r>
        <w:rPr>
          <w:rFonts w:asciiTheme="majorHAnsi" w:hAnsiTheme="majorHAnsi"/>
          <w:sz w:val="18"/>
          <w:szCs w:val="18"/>
        </w:rPr>
        <w:t>January</w:t>
      </w:r>
      <w:r w:rsidRPr="00193628">
        <w:rPr>
          <w:rFonts w:asciiTheme="majorHAnsi" w:hAnsiTheme="majorHAnsi"/>
          <w:sz w:val="18"/>
          <w:szCs w:val="18"/>
        </w:rPr>
        <w:t xml:space="preserve"> </w:t>
      </w:r>
      <w:r>
        <w:rPr>
          <w:rFonts w:asciiTheme="majorHAnsi" w:hAnsiTheme="majorHAnsi"/>
          <w:sz w:val="18"/>
          <w:szCs w:val="18"/>
        </w:rPr>
        <w:t>24</w:t>
      </w:r>
      <w:r w:rsidRPr="00193628">
        <w:rPr>
          <w:rFonts w:asciiTheme="majorHAnsi" w:hAnsiTheme="majorHAnsi"/>
          <w:sz w:val="18"/>
          <w:szCs w:val="18"/>
        </w:rPr>
        <w:t>, 201</w:t>
      </w:r>
      <w:r>
        <w:rPr>
          <w:rFonts w:asciiTheme="majorHAnsi" w:hAnsiTheme="majorHAnsi"/>
          <w:sz w:val="18"/>
          <w:szCs w:val="18"/>
        </w:rPr>
        <w:t>7.</w:t>
      </w:r>
    </w:p>
    <w:p w:rsidR="00B86E7E" w:rsidRPr="00BC03E8" w:rsidRDefault="00B86E7E" w:rsidP="00B86E7E">
      <w:pPr>
        <w:rPr>
          <w:rFonts w:asciiTheme="majorHAnsi" w:hAnsiTheme="majorHAnsi"/>
          <w:color w:val="000000"/>
        </w:rPr>
      </w:pPr>
    </w:p>
    <w:p w:rsidR="00B86E7E" w:rsidRPr="00F5727A" w:rsidRDefault="00B86E7E" w:rsidP="00B86E7E">
      <w:pPr>
        <w:ind w:right="990"/>
        <w:jc w:val="both"/>
        <w:rPr>
          <w:rFonts w:asciiTheme="majorHAnsi" w:hAnsiTheme="majorHAnsi"/>
          <w:sz w:val="22"/>
          <w:szCs w:val="22"/>
        </w:rPr>
      </w:pPr>
      <w:r w:rsidRPr="00F5727A">
        <w:rPr>
          <w:rFonts w:asciiTheme="majorHAnsi" w:hAnsiTheme="majorHAnsi"/>
          <w:sz w:val="22"/>
          <w:szCs w:val="22"/>
        </w:rPr>
        <w:t xml:space="preserve">For SFLS 2012-3 through SFLS 2016-1 approximately 16% of the loans were modified by the Purchasers.  Most loans had multiple modification features. By far the most common modification feature was a Rate Reduction, used for 73% of the loans modified.  Capitalization of Interest, Capitalization of Other Indebtedness and Term Extensions were also common modification types, and they were each used for approximately 60% - 62% of the loans modified. </w:t>
      </w:r>
    </w:p>
    <w:p w:rsidR="00B86E7E" w:rsidRDefault="00B86E7E">
      <w:pPr>
        <w:rPr>
          <w:rFonts w:asciiTheme="majorHAnsi" w:hAnsiTheme="majorHAnsi"/>
          <w:b/>
          <w:bCs/>
        </w:rPr>
      </w:pPr>
      <w:r>
        <w:rPr>
          <w:rFonts w:asciiTheme="majorHAnsi" w:hAnsiTheme="majorHAnsi"/>
          <w:b/>
          <w:bCs/>
        </w:rPr>
        <w:br w:type="page"/>
      </w:r>
    </w:p>
    <w:p w:rsidR="00B86E7E" w:rsidRDefault="00B86E7E">
      <w:pPr>
        <w:rPr>
          <w:rFonts w:asciiTheme="majorHAnsi" w:hAnsiTheme="majorHAnsi"/>
          <w:b/>
          <w:bCs/>
        </w:rPr>
      </w:pPr>
    </w:p>
    <w:p w:rsidR="00F5727A" w:rsidRPr="00545F58" w:rsidRDefault="00F5727A" w:rsidP="00F5727A">
      <w:pPr>
        <w:spacing w:after="100"/>
        <w:ind w:right="540"/>
        <w:jc w:val="center"/>
        <w:rPr>
          <w:rFonts w:asciiTheme="majorHAnsi" w:hAnsiTheme="majorHAnsi"/>
          <w:color w:val="C00000"/>
          <w:sz w:val="22"/>
          <w:szCs w:val="22"/>
        </w:rPr>
      </w:pPr>
      <w:r w:rsidRPr="00545F58">
        <w:rPr>
          <w:rFonts w:asciiTheme="majorHAnsi" w:hAnsiTheme="majorHAnsi"/>
          <w:b/>
          <w:bCs/>
        </w:rPr>
        <w:t xml:space="preserve">EXHIBIT </w:t>
      </w:r>
      <w:r w:rsidR="00DE69BD">
        <w:rPr>
          <w:rFonts w:asciiTheme="majorHAnsi" w:hAnsiTheme="majorHAnsi"/>
          <w:b/>
          <w:bCs/>
        </w:rPr>
        <w:t>6</w:t>
      </w:r>
      <w:r w:rsidRPr="00545F58">
        <w:rPr>
          <w:rFonts w:asciiTheme="majorHAnsi" w:hAnsiTheme="majorHAnsi"/>
          <w:b/>
          <w:bCs/>
        </w:rPr>
        <w:t>: LOAN POPULATIONS BY HISPANIC OR LATINO ORIGIN AND RACE</w:t>
      </w:r>
    </w:p>
    <w:p w:rsidR="00F5727A" w:rsidRDefault="00F5727A" w:rsidP="00F5727A">
      <w:pPr>
        <w:jc w:val="center"/>
        <w:rPr>
          <w:rFonts w:asciiTheme="majorHAnsi" w:hAnsiTheme="majorHAnsi"/>
          <w:color w:val="FF0000"/>
          <w:sz w:val="20"/>
          <w:szCs w:val="20"/>
        </w:rPr>
      </w:pPr>
    </w:p>
    <w:tbl>
      <w:tblPr>
        <w:tblW w:w="12927" w:type="dxa"/>
        <w:tblLook w:val="04A0" w:firstRow="1" w:lastRow="0" w:firstColumn="1" w:lastColumn="0" w:noHBand="0" w:noVBand="1"/>
      </w:tblPr>
      <w:tblGrid>
        <w:gridCol w:w="478"/>
        <w:gridCol w:w="5339"/>
        <w:gridCol w:w="1580"/>
        <w:gridCol w:w="856"/>
        <w:gridCol w:w="1142"/>
        <w:gridCol w:w="923"/>
        <w:gridCol w:w="1344"/>
        <w:gridCol w:w="1269"/>
      </w:tblGrid>
      <w:tr w:rsidR="00F5727A" w:rsidRPr="00545F58" w:rsidTr="00231CE8">
        <w:trPr>
          <w:trHeight w:val="173"/>
        </w:trPr>
        <w:tc>
          <w:tcPr>
            <w:tcW w:w="581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5727A" w:rsidRPr="00E21C48" w:rsidRDefault="00F5727A" w:rsidP="00231CE8">
            <w:pPr>
              <w:jc w:val="center"/>
              <w:rPr>
                <w:rFonts w:ascii="Calibri" w:hAnsi="Calibri"/>
                <w:b/>
                <w:bCs/>
                <w:color w:val="000000"/>
                <w:sz w:val="20"/>
                <w:szCs w:val="20"/>
              </w:rPr>
            </w:pPr>
            <w:r w:rsidRPr="00E21C48">
              <w:rPr>
                <w:rFonts w:ascii="Calibri" w:hAnsi="Calibri"/>
                <w:b/>
                <w:bCs/>
                <w:color w:val="000000"/>
                <w:sz w:val="20"/>
                <w:szCs w:val="20"/>
              </w:rPr>
              <w:t>Demographic Characteristics</w:t>
            </w:r>
          </w:p>
        </w:tc>
        <w:tc>
          <w:tcPr>
            <w:tcW w:w="243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5727A" w:rsidRPr="00E21C48" w:rsidRDefault="00F5727A" w:rsidP="00231CE8">
            <w:pPr>
              <w:jc w:val="center"/>
              <w:rPr>
                <w:rFonts w:ascii="Calibri" w:hAnsi="Calibri"/>
                <w:b/>
                <w:color w:val="000000"/>
                <w:sz w:val="20"/>
                <w:szCs w:val="20"/>
              </w:rPr>
            </w:pPr>
            <w:r w:rsidRPr="00E21C48">
              <w:rPr>
                <w:rFonts w:ascii="Calibri" w:hAnsi="Calibri"/>
                <w:b/>
                <w:color w:val="000000"/>
                <w:sz w:val="20"/>
                <w:szCs w:val="20"/>
              </w:rPr>
              <w:t>Insurance in Force</w:t>
            </w:r>
          </w:p>
        </w:tc>
        <w:tc>
          <w:tcPr>
            <w:tcW w:w="206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5727A" w:rsidRPr="00E21C48" w:rsidRDefault="00F5727A" w:rsidP="00231CE8">
            <w:pPr>
              <w:jc w:val="center"/>
              <w:rPr>
                <w:rFonts w:ascii="Calibri" w:hAnsi="Calibri"/>
                <w:b/>
                <w:bCs/>
                <w:color w:val="000000"/>
                <w:sz w:val="20"/>
                <w:szCs w:val="20"/>
              </w:rPr>
            </w:pPr>
            <w:r w:rsidRPr="00E21C48">
              <w:rPr>
                <w:rFonts w:ascii="Calibri" w:hAnsi="Calibri"/>
                <w:b/>
                <w:bCs/>
                <w:color w:val="000000"/>
                <w:sz w:val="20"/>
                <w:szCs w:val="20"/>
              </w:rPr>
              <w:t>Defaulted Loans</w:t>
            </w:r>
          </w:p>
        </w:tc>
        <w:tc>
          <w:tcPr>
            <w:tcW w:w="2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5727A" w:rsidRPr="00E21C48" w:rsidRDefault="00F5727A" w:rsidP="00231CE8">
            <w:pPr>
              <w:jc w:val="center"/>
              <w:rPr>
                <w:rFonts w:ascii="Calibri" w:hAnsi="Calibri"/>
                <w:b/>
                <w:bCs/>
                <w:color w:val="000000"/>
                <w:sz w:val="20"/>
                <w:szCs w:val="20"/>
              </w:rPr>
            </w:pPr>
            <w:r w:rsidRPr="0041617D">
              <w:rPr>
                <w:rFonts w:ascii="Calibri" w:hAnsi="Calibri"/>
                <w:b/>
                <w:bCs/>
                <w:sz w:val="20"/>
                <w:szCs w:val="20"/>
              </w:rPr>
              <w:t>DASP Sale Portfolio</w:t>
            </w:r>
          </w:p>
        </w:tc>
      </w:tr>
      <w:tr w:rsidR="00F5727A" w:rsidRPr="00545F58" w:rsidTr="00231CE8">
        <w:trPr>
          <w:trHeight w:val="173"/>
        </w:trPr>
        <w:tc>
          <w:tcPr>
            <w:tcW w:w="581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5727A" w:rsidRPr="00E21C48" w:rsidRDefault="00F5727A" w:rsidP="00231CE8">
            <w:pPr>
              <w:rPr>
                <w:rFonts w:ascii="Calibri" w:hAnsi="Calibri"/>
                <w:b/>
                <w:bCs/>
                <w:color w:val="000000"/>
                <w:sz w:val="20"/>
                <w:szCs w:val="20"/>
              </w:rPr>
            </w:pPr>
            <w:r w:rsidRPr="00E21C48">
              <w:rPr>
                <w:rFonts w:ascii="Calibri" w:hAnsi="Calibri"/>
                <w:b/>
                <w:bCs/>
                <w:color w:val="000000"/>
                <w:sz w:val="20"/>
                <w:szCs w:val="20"/>
              </w:rPr>
              <w:t>RACE</w:t>
            </w:r>
          </w:p>
        </w:tc>
        <w:tc>
          <w:tcPr>
            <w:tcW w:w="1580" w:type="dxa"/>
            <w:tcBorders>
              <w:top w:val="nil"/>
              <w:left w:val="nil"/>
              <w:bottom w:val="single" w:sz="4" w:space="0" w:color="auto"/>
              <w:right w:val="nil"/>
            </w:tcBorders>
            <w:shd w:val="clear" w:color="auto" w:fill="auto"/>
            <w:noWrap/>
            <w:vAlign w:val="bottom"/>
            <w:hideMark/>
          </w:tcPr>
          <w:p w:rsidR="00F5727A" w:rsidRPr="00E21C48" w:rsidRDefault="00F5727A" w:rsidP="00231CE8">
            <w:pPr>
              <w:jc w:val="center"/>
              <w:rPr>
                <w:rFonts w:ascii="Calibri" w:hAnsi="Calibri"/>
                <w:b/>
                <w:bCs/>
                <w:color w:val="000000"/>
                <w:sz w:val="20"/>
                <w:szCs w:val="20"/>
              </w:rPr>
            </w:pPr>
            <w:r w:rsidRPr="00E21C48">
              <w:rPr>
                <w:rFonts w:ascii="Calibri" w:hAnsi="Calibri"/>
                <w:b/>
                <w:bCs/>
                <w:color w:val="000000"/>
                <w:sz w:val="20"/>
                <w:szCs w:val="20"/>
              </w:rPr>
              <w:t>Number</w:t>
            </w:r>
          </w:p>
        </w:tc>
        <w:tc>
          <w:tcPr>
            <w:tcW w:w="852" w:type="dxa"/>
            <w:tcBorders>
              <w:top w:val="nil"/>
              <w:left w:val="nil"/>
              <w:bottom w:val="single" w:sz="4" w:space="0" w:color="auto"/>
              <w:right w:val="single" w:sz="4" w:space="0" w:color="auto"/>
            </w:tcBorders>
            <w:shd w:val="clear" w:color="auto" w:fill="auto"/>
            <w:noWrap/>
            <w:vAlign w:val="bottom"/>
            <w:hideMark/>
          </w:tcPr>
          <w:p w:rsidR="00F5727A" w:rsidRPr="00E21C48" w:rsidRDefault="00F5727A" w:rsidP="00231CE8">
            <w:pPr>
              <w:jc w:val="center"/>
              <w:rPr>
                <w:rFonts w:ascii="Calibri" w:hAnsi="Calibri"/>
                <w:b/>
                <w:bCs/>
                <w:color w:val="000000"/>
                <w:sz w:val="20"/>
                <w:szCs w:val="20"/>
              </w:rPr>
            </w:pPr>
            <w:r w:rsidRPr="00E21C48">
              <w:rPr>
                <w:rFonts w:ascii="Calibri" w:hAnsi="Calibri"/>
                <w:b/>
                <w:bCs/>
                <w:color w:val="000000"/>
                <w:sz w:val="20"/>
                <w:szCs w:val="20"/>
              </w:rPr>
              <w:t>Percent</w:t>
            </w:r>
          </w:p>
        </w:tc>
        <w:tc>
          <w:tcPr>
            <w:tcW w:w="1142" w:type="dxa"/>
            <w:tcBorders>
              <w:top w:val="nil"/>
              <w:left w:val="nil"/>
              <w:bottom w:val="single" w:sz="4" w:space="0" w:color="auto"/>
              <w:right w:val="nil"/>
            </w:tcBorders>
            <w:shd w:val="clear" w:color="auto" w:fill="auto"/>
            <w:noWrap/>
            <w:vAlign w:val="bottom"/>
            <w:hideMark/>
          </w:tcPr>
          <w:p w:rsidR="00F5727A" w:rsidRPr="00E21C48" w:rsidRDefault="00F5727A" w:rsidP="00231CE8">
            <w:pPr>
              <w:jc w:val="center"/>
              <w:rPr>
                <w:rFonts w:ascii="Calibri" w:hAnsi="Calibri"/>
                <w:b/>
                <w:bCs/>
                <w:color w:val="000000"/>
                <w:sz w:val="20"/>
                <w:szCs w:val="20"/>
              </w:rPr>
            </w:pPr>
            <w:r w:rsidRPr="00E21C48">
              <w:rPr>
                <w:rFonts w:ascii="Calibri" w:hAnsi="Calibri"/>
                <w:b/>
                <w:bCs/>
                <w:color w:val="000000"/>
                <w:sz w:val="20"/>
                <w:szCs w:val="20"/>
              </w:rPr>
              <w:t>Number</w:t>
            </w:r>
          </w:p>
        </w:tc>
        <w:tc>
          <w:tcPr>
            <w:tcW w:w="922" w:type="dxa"/>
            <w:tcBorders>
              <w:top w:val="nil"/>
              <w:left w:val="nil"/>
              <w:bottom w:val="single" w:sz="4" w:space="0" w:color="auto"/>
              <w:right w:val="single" w:sz="4" w:space="0" w:color="auto"/>
            </w:tcBorders>
            <w:shd w:val="clear" w:color="auto" w:fill="auto"/>
            <w:noWrap/>
            <w:vAlign w:val="bottom"/>
            <w:hideMark/>
          </w:tcPr>
          <w:p w:rsidR="00F5727A" w:rsidRPr="00E21C48" w:rsidRDefault="00F5727A" w:rsidP="00231CE8">
            <w:pPr>
              <w:jc w:val="center"/>
              <w:rPr>
                <w:rFonts w:ascii="Calibri" w:hAnsi="Calibri"/>
                <w:b/>
                <w:bCs/>
                <w:color w:val="000000"/>
                <w:sz w:val="20"/>
                <w:szCs w:val="20"/>
              </w:rPr>
            </w:pPr>
            <w:r w:rsidRPr="00E21C48">
              <w:rPr>
                <w:rFonts w:ascii="Calibri" w:hAnsi="Calibri"/>
                <w:b/>
                <w:bCs/>
                <w:color w:val="000000"/>
                <w:sz w:val="20"/>
                <w:szCs w:val="20"/>
              </w:rPr>
              <w:t>Percent</w:t>
            </w:r>
          </w:p>
        </w:tc>
        <w:tc>
          <w:tcPr>
            <w:tcW w:w="1344" w:type="dxa"/>
            <w:tcBorders>
              <w:top w:val="nil"/>
              <w:left w:val="nil"/>
              <w:bottom w:val="single" w:sz="4" w:space="0" w:color="auto"/>
              <w:right w:val="nil"/>
            </w:tcBorders>
            <w:shd w:val="clear" w:color="auto" w:fill="auto"/>
            <w:noWrap/>
            <w:vAlign w:val="bottom"/>
            <w:hideMark/>
          </w:tcPr>
          <w:p w:rsidR="00F5727A" w:rsidRPr="00E21C48" w:rsidRDefault="00F5727A" w:rsidP="00231CE8">
            <w:pPr>
              <w:jc w:val="center"/>
              <w:rPr>
                <w:rFonts w:ascii="Calibri" w:hAnsi="Calibri"/>
                <w:b/>
                <w:bCs/>
                <w:color w:val="000000"/>
                <w:sz w:val="20"/>
                <w:szCs w:val="20"/>
              </w:rPr>
            </w:pPr>
            <w:r w:rsidRPr="00E21C48">
              <w:rPr>
                <w:rFonts w:ascii="Calibri" w:hAnsi="Calibri"/>
                <w:b/>
                <w:bCs/>
                <w:color w:val="000000"/>
                <w:sz w:val="20"/>
                <w:szCs w:val="20"/>
              </w:rPr>
              <w:t>Number</w:t>
            </w:r>
          </w:p>
        </w:tc>
        <w:tc>
          <w:tcPr>
            <w:tcW w:w="1269" w:type="dxa"/>
            <w:tcBorders>
              <w:top w:val="nil"/>
              <w:left w:val="nil"/>
              <w:bottom w:val="single" w:sz="4" w:space="0" w:color="auto"/>
              <w:right w:val="single" w:sz="4" w:space="0" w:color="auto"/>
            </w:tcBorders>
            <w:shd w:val="clear" w:color="auto" w:fill="auto"/>
            <w:noWrap/>
            <w:vAlign w:val="bottom"/>
            <w:hideMark/>
          </w:tcPr>
          <w:p w:rsidR="00F5727A" w:rsidRPr="00E21C48" w:rsidRDefault="00F5727A" w:rsidP="00231CE8">
            <w:pPr>
              <w:jc w:val="center"/>
              <w:rPr>
                <w:rFonts w:ascii="Calibri" w:hAnsi="Calibri"/>
                <w:b/>
                <w:bCs/>
                <w:color w:val="000000"/>
                <w:sz w:val="20"/>
                <w:szCs w:val="20"/>
              </w:rPr>
            </w:pPr>
            <w:r w:rsidRPr="00E21C48">
              <w:rPr>
                <w:rFonts w:ascii="Calibri" w:hAnsi="Calibri"/>
                <w:b/>
                <w:bCs/>
                <w:color w:val="000000"/>
                <w:sz w:val="20"/>
                <w:szCs w:val="20"/>
              </w:rPr>
              <w:t>Percent</w:t>
            </w:r>
          </w:p>
        </w:tc>
      </w:tr>
      <w:tr w:rsidR="00F5727A" w:rsidRPr="00545F58" w:rsidTr="00231CE8">
        <w:trPr>
          <w:trHeight w:val="173"/>
        </w:trPr>
        <w:tc>
          <w:tcPr>
            <w:tcW w:w="478" w:type="dxa"/>
            <w:tcBorders>
              <w:top w:val="nil"/>
              <w:left w:val="single" w:sz="4" w:space="0" w:color="auto"/>
              <w:bottom w:val="nil"/>
              <w:right w:val="nil"/>
            </w:tcBorders>
            <w:shd w:val="clear" w:color="auto" w:fill="auto"/>
            <w:noWrap/>
            <w:vAlign w:val="bottom"/>
            <w:hideMark/>
          </w:tcPr>
          <w:p w:rsidR="00F5727A" w:rsidRPr="00E21C48" w:rsidRDefault="00F5727A" w:rsidP="00231CE8">
            <w:pPr>
              <w:rPr>
                <w:rFonts w:ascii="Calibri" w:hAnsi="Calibri"/>
                <w:b/>
                <w:bCs/>
                <w:color w:val="000000"/>
                <w:sz w:val="20"/>
                <w:szCs w:val="20"/>
              </w:rPr>
            </w:pPr>
            <w:r w:rsidRPr="00E21C48">
              <w:rPr>
                <w:rFonts w:ascii="Calibri" w:hAnsi="Calibri"/>
                <w:b/>
                <w:bCs/>
                <w:color w:val="000000"/>
                <w:sz w:val="20"/>
                <w:szCs w:val="20"/>
              </w:rPr>
              <w:t> </w:t>
            </w:r>
          </w:p>
        </w:tc>
        <w:tc>
          <w:tcPr>
            <w:tcW w:w="5339" w:type="dxa"/>
            <w:tcBorders>
              <w:top w:val="nil"/>
              <w:left w:val="nil"/>
              <w:bottom w:val="nil"/>
              <w:right w:val="single" w:sz="4" w:space="0" w:color="auto"/>
            </w:tcBorders>
            <w:shd w:val="clear" w:color="auto" w:fill="auto"/>
            <w:noWrap/>
            <w:vAlign w:val="bottom"/>
            <w:hideMark/>
          </w:tcPr>
          <w:p w:rsidR="00F5727A" w:rsidRPr="00E21C48" w:rsidRDefault="00F5727A" w:rsidP="00231CE8">
            <w:pPr>
              <w:rPr>
                <w:rFonts w:ascii="Calibri" w:hAnsi="Calibri"/>
                <w:b/>
                <w:bCs/>
                <w:color w:val="000000"/>
                <w:sz w:val="20"/>
                <w:szCs w:val="20"/>
              </w:rPr>
            </w:pPr>
            <w:r w:rsidRPr="00E21C48">
              <w:rPr>
                <w:rFonts w:ascii="Calibri" w:hAnsi="Calibri"/>
                <w:b/>
                <w:bCs/>
                <w:color w:val="000000"/>
                <w:sz w:val="20"/>
                <w:szCs w:val="20"/>
              </w:rPr>
              <w:t> </w:t>
            </w:r>
          </w:p>
        </w:tc>
        <w:tc>
          <w:tcPr>
            <w:tcW w:w="1580"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b/>
                <w:bCs/>
                <w:color w:val="000000"/>
                <w:sz w:val="20"/>
                <w:szCs w:val="20"/>
              </w:rPr>
            </w:pPr>
          </w:p>
        </w:tc>
        <w:tc>
          <w:tcPr>
            <w:tcW w:w="852"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b/>
                <w:bCs/>
                <w:color w:val="000000"/>
                <w:sz w:val="20"/>
                <w:szCs w:val="20"/>
              </w:rPr>
            </w:pPr>
            <w:r w:rsidRPr="00E21C48">
              <w:rPr>
                <w:rFonts w:ascii="Calibri" w:hAnsi="Calibri"/>
                <w:b/>
                <w:bCs/>
                <w:color w:val="000000"/>
                <w:sz w:val="20"/>
                <w:szCs w:val="20"/>
              </w:rPr>
              <w:t> </w:t>
            </w:r>
          </w:p>
        </w:tc>
        <w:tc>
          <w:tcPr>
            <w:tcW w:w="1142"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b/>
                <w:bCs/>
                <w:color w:val="000000"/>
                <w:sz w:val="20"/>
                <w:szCs w:val="20"/>
              </w:rPr>
            </w:pPr>
            <w:r w:rsidRPr="00E21C48">
              <w:rPr>
                <w:rFonts w:ascii="Calibri" w:hAnsi="Calibri"/>
                <w:b/>
                <w:bCs/>
                <w:color w:val="000000"/>
                <w:sz w:val="20"/>
                <w:szCs w:val="20"/>
              </w:rPr>
              <w:t> </w:t>
            </w:r>
          </w:p>
        </w:tc>
        <w:tc>
          <w:tcPr>
            <w:tcW w:w="922"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b/>
                <w:bCs/>
                <w:color w:val="000000"/>
                <w:sz w:val="20"/>
                <w:szCs w:val="20"/>
              </w:rPr>
            </w:pPr>
            <w:r w:rsidRPr="00E21C48">
              <w:rPr>
                <w:rFonts w:ascii="Calibri" w:hAnsi="Calibri"/>
                <w:b/>
                <w:bCs/>
                <w:color w:val="000000"/>
                <w:sz w:val="20"/>
                <w:szCs w:val="20"/>
              </w:rPr>
              <w:t> </w:t>
            </w:r>
          </w:p>
        </w:tc>
        <w:tc>
          <w:tcPr>
            <w:tcW w:w="1344"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b/>
                <w:bCs/>
                <w:color w:val="000000"/>
                <w:sz w:val="20"/>
                <w:szCs w:val="20"/>
              </w:rPr>
            </w:pPr>
            <w:r w:rsidRPr="00E21C48">
              <w:rPr>
                <w:rFonts w:ascii="Calibri" w:hAnsi="Calibri"/>
                <w:b/>
                <w:bCs/>
                <w:color w:val="000000"/>
                <w:sz w:val="20"/>
                <w:szCs w:val="20"/>
              </w:rPr>
              <w:t> </w:t>
            </w:r>
          </w:p>
        </w:tc>
        <w:tc>
          <w:tcPr>
            <w:tcW w:w="1269"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b/>
                <w:bCs/>
                <w:color w:val="000000"/>
                <w:sz w:val="20"/>
                <w:szCs w:val="20"/>
              </w:rPr>
            </w:pPr>
            <w:r w:rsidRPr="00E21C48">
              <w:rPr>
                <w:rFonts w:ascii="Calibri" w:hAnsi="Calibri"/>
                <w:b/>
                <w:bCs/>
                <w:color w:val="000000"/>
                <w:sz w:val="20"/>
                <w:szCs w:val="20"/>
              </w:rPr>
              <w:t> </w:t>
            </w:r>
          </w:p>
        </w:tc>
      </w:tr>
      <w:tr w:rsidR="00F5727A" w:rsidRPr="00545F58" w:rsidTr="00231CE8">
        <w:trPr>
          <w:trHeight w:val="173"/>
        </w:trPr>
        <w:tc>
          <w:tcPr>
            <w:tcW w:w="5817" w:type="dxa"/>
            <w:gridSpan w:val="2"/>
            <w:tcBorders>
              <w:top w:val="nil"/>
              <w:left w:val="single" w:sz="4" w:space="0" w:color="auto"/>
              <w:bottom w:val="nil"/>
              <w:right w:val="single" w:sz="4" w:space="0" w:color="000000"/>
            </w:tcBorders>
            <w:shd w:val="clear" w:color="auto" w:fill="auto"/>
            <w:noWrap/>
            <w:vAlign w:val="bottom"/>
            <w:hideMark/>
          </w:tcPr>
          <w:p w:rsidR="00F5727A" w:rsidRPr="00E21C48" w:rsidRDefault="00F5727A" w:rsidP="00231CE8">
            <w:pPr>
              <w:rPr>
                <w:rFonts w:ascii="Calibri" w:hAnsi="Calibri"/>
                <w:b/>
                <w:bCs/>
                <w:color w:val="305496"/>
                <w:sz w:val="20"/>
                <w:szCs w:val="20"/>
              </w:rPr>
            </w:pPr>
            <w:r w:rsidRPr="00E21C48">
              <w:rPr>
                <w:rFonts w:ascii="Calibri" w:hAnsi="Calibri"/>
                <w:b/>
                <w:bCs/>
                <w:color w:val="305496"/>
                <w:sz w:val="20"/>
                <w:szCs w:val="20"/>
              </w:rPr>
              <w:t>TOTAL POPULATION</w:t>
            </w:r>
          </w:p>
        </w:tc>
        <w:tc>
          <w:tcPr>
            <w:tcW w:w="1580"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b/>
                <w:bCs/>
                <w:color w:val="305496"/>
                <w:sz w:val="20"/>
                <w:szCs w:val="20"/>
              </w:rPr>
            </w:pPr>
            <w:r w:rsidRPr="00E21C48">
              <w:rPr>
                <w:rFonts w:ascii="Calibri" w:hAnsi="Calibri"/>
                <w:b/>
                <w:bCs/>
                <w:color w:val="305496"/>
                <w:sz w:val="20"/>
                <w:szCs w:val="20"/>
              </w:rPr>
              <w:t>7,838,495</w:t>
            </w:r>
          </w:p>
        </w:tc>
        <w:tc>
          <w:tcPr>
            <w:tcW w:w="852"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b/>
                <w:bCs/>
                <w:color w:val="000000"/>
                <w:sz w:val="20"/>
                <w:szCs w:val="20"/>
              </w:rPr>
            </w:pPr>
            <w:r w:rsidRPr="00E21C48">
              <w:rPr>
                <w:rFonts w:ascii="Calibri" w:hAnsi="Calibri"/>
                <w:b/>
                <w:bCs/>
                <w:color w:val="000000"/>
                <w:sz w:val="20"/>
                <w:szCs w:val="20"/>
              </w:rPr>
              <w:t> </w:t>
            </w:r>
          </w:p>
        </w:tc>
        <w:tc>
          <w:tcPr>
            <w:tcW w:w="1142" w:type="dxa"/>
            <w:tcBorders>
              <w:top w:val="nil"/>
              <w:left w:val="nil"/>
              <w:bottom w:val="nil"/>
              <w:right w:val="nil"/>
            </w:tcBorders>
            <w:shd w:val="clear" w:color="auto" w:fill="auto"/>
            <w:noWrap/>
            <w:vAlign w:val="bottom"/>
            <w:hideMark/>
          </w:tcPr>
          <w:p w:rsidR="00F5727A" w:rsidRPr="00E21C48" w:rsidRDefault="00F5727A" w:rsidP="00231CE8">
            <w:pPr>
              <w:jc w:val="right"/>
              <w:rPr>
                <w:rFonts w:ascii="Calibri" w:hAnsi="Calibri"/>
                <w:b/>
                <w:bCs/>
                <w:color w:val="305496"/>
                <w:sz w:val="20"/>
                <w:szCs w:val="20"/>
              </w:rPr>
            </w:pPr>
            <w:r w:rsidRPr="00E21C48">
              <w:rPr>
                <w:rFonts w:ascii="Calibri" w:hAnsi="Calibri"/>
                <w:b/>
                <w:bCs/>
                <w:color w:val="305496"/>
                <w:sz w:val="20"/>
                <w:szCs w:val="20"/>
              </w:rPr>
              <w:t>385,767</w:t>
            </w:r>
          </w:p>
        </w:tc>
        <w:tc>
          <w:tcPr>
            <w:tcW w:w="922"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b/>
                <w:bCs/>
                <w:color w:val="000000"/>
                <w:sz w:val="20"/>
                <w:szCs w:val="20"/>
              </w:rPr>
            </w:pPr>
            <w:r w:rsidRPr="00E21C48">
              <w:rPr>
                <w:rFonts w:ascii="Calibri" w:hAnsi="Calibri"/>
                <w:b/>
                <w:bCs/>
                <w:color w:val="000000"/>
                <w:sz w:val="20"/>
                <w:szCs w:val="20"/>
              </w:rPr>
              <w:t> </w:t>
            </w:r>
          </w:p>
        </w:tc>
        <w:tc>
          <w:tcPr>
            <w:tcW w:w="1344"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b/>
                <w:bCs/>
                <w:color w:val="305496"/>
                <w:sz w:val="20"/>
                <w:szCs w:val="20"/>
              </w:rPr>
            </w:pPr>
            <w:r>
              <w:rPr>
                <w:rFonts w:ascii="Calibri" w:hAnsi="Calibri"/>
                <w:b/>
                <w:bCs/>
                <w:color w:val="305496"/>
                <w:sz w:val="20"/>
                <w:szCs w:val="20"/>
              </w:rPr>
              <w:t>102,451</w:t>
            </w:r>
          </w:p>
        </w:tc>
        <w:tc>
          <w:tcPr>
            <w:tcW w:w="1269"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b/>
                <w:bCs/>
                <w:color w:val="000000"/>
                <w:sz w:val="20"/>
                <w:szCs w:val="20"/>
              </w:rPr>
            </w:pPr>
            <w:r w:rsidRPr="00E21C48">
              <w:rPr>
                <w:rFonts w:ascii="Calibri" w:hAnsi="Calibri"/>
                <w:b/>
                <w:bCs/>
                <w:color w:val="000000"/>
                <w:sz w:val="20"/>
                <w:szCs w:val="20"/>
              </w:rPr>
              <w:t> </w:t>
            </w:r>
          </w:p>
        </w:tc>
      </w:tr>
      <w:tr w:rsidR="00F5727A" w:rsidRPr="00545F58" w:rsidTr="00231CE8">
        <w:trPr>
          <w:trHeight w:val="173"/>
        </w:trPr>
        <w:tc>
          <w:tcPr>
            <w:tcW w:w="478" w:type="dxa"/>
            <w:tcBorders>
              <w:top w:val="nil"/>
              <w:left w:val="single" w:sz="4" w:space="0" w:color="auto"/>
              <w:bottom w:val="nil"/>
              <w:right w:val="nil"/>
            </w:tcBorders>
            <w:shd w:val="clear" w:color="auto" w:fill="auto"/>
            <w:noWrap/>
            <w:vAlign w:val="bottom"/>
            <w:hideMark/>
          </w:tcPr>
          <w:p w:rsidR="00F5727A" w:rsidRPr="00E21C48" w:rsidRDefault="00F5727A" w:rsidP="00231CE8">
            <w:pPr>
              <w:rPr>
                <w:rFonts w:ascii="Calibri" w:hAnsi="Calibri"/>
                <w:b/>
                <w:bCs/>
                <w:color w:val="000000"/>
                <w:sz w:val="20"/>
                <w:szCs w:val="20"/>
              </w:rPr>
            </w:pPr>
            <w:r w:rsidRPr="00E21C48">
              <w:rPr>
                <w:rFonts w:ascii="Calibri" w:hAnsi="Calibri"/>
                <w:b/>
                <w:bCs/>
                <w:color w:val="000000"/>
                <w:sz w:val="20"/>
                <w:szCs w:val="20"/>
              </w:rPr>
              <w:t> </w:t>
            </w:r>
          </w:p>
        </w:tc>
        <w:tc>
          <w:tcPr>
            <w:tcW w:w="5339" w:type="dxa"/>
            <w:tcBorders>
              <w:top w:val="nil"/>
              <w:left w:val="nil"/>
              <w:bottom w:val="nil"/>
              <w:right w:val="single" w:sz="4" w:space="0" w:color="auto"/>
            </w:tcBorders>
            <w:shd w:val="clear" w:color="auto" w:fill="auto"/>
            <w:noWrap/>
            <w:vAlign w:val="bottom"/>
            <w:hideMark/>
          </w:tcPr>
          <w:p w:rsidR="00F5727A" w:rsidRPr="00E21C48" w:rsidRDefault="00F5727A" w:rsidP="00231CE8">
            <w:pPr>
              <w:rPr>
                <w:rFonts w:ascii="Calibri" w:hAnsi="Calibri"/>
                <w:color w:val="000000"/>
                <w:sz w:val="20"/>
                <w:szCs w:val="20"/>
              </w:rPr>
            </w:pPr>
            <w:r w:rsidRPr="00E21C48">
              <w:rPr>
                <w:rFonts w:ascii="Calibri" w:hAnsi="Calibri"/>
                <w:color w:val="000000"/>
                <w:sz w:val="20"/>
                <w:szCs w:val="20"/>
              </w:rPr>
              <w:t>No Race Reported/ Unknown…...……………………………</w:t>
            </w:r>
            <w:r w:rsidRPr="00545F58">
              <w:rPr>
                <w:rFonts w:ascii="Calibri" w:hAnsi="Calibri"/>
                <w:color w:val="000000"/>
                <w:sz w:val="20"/>
                <w:szCs w:val="20"/>
              </w:rPr>
              <w:t>………………</w:t>
            </w:r>
          </w:p>
        </w:tc>
        <w:tc>
          <w:tcPr>
            <w:tcW w:w="1580"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color w:val="000000"/>
                <w:sz w:val="20"/>
                <w:szCs w:val="20"/>
              </w:rPr>
            </w:pPr>
            <w:r w:rsidRPr="00E21C48">
              <w:rPr>
                <w:rFonts w:ascii="Calibri" w:hAnsi="Calibri"/>
                <w:color w:val="000000"/>
                <w:sz w:val="20"/>
                <w:szCs w:val="20"/>
              </w:rPr>
              <w:t>850,958</w:t>
            </w:r>
          </w:p>
        </w:tc>
        <w:tc>
          <w:tcPr>
            <w:tcW w:w="852"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b/>
                <w:bCs/>
                <w:color w:val="000000"/>
                <w:sz w:val="20"/>
                <w:szCs w:val="20"/>
              </w:rPr>
            </w:pPr>
            <w:r w:rsidRPr="00E21C48">
              <w:rPr>
                <w:rFonts w:ascii="Calibri" w:hAnsi="Calibri"/>
                <w:b/>
                <w:bCs/>
                <w:color w:val="000000"/>
                <w:sz w:val="20"/>
                <w:szCs w:val="20"/>
              </w:rPr>
              <w:t> </w:t>
            </w:r>
          </w:p>
        </w:tc>
        <w:tc>
          <w:tcPr>
            <w:tcW w:w="1142" w:type="dxa"/>
            <w:tcBorders>
              <w:top w:val="nil"/>
              <w:left w:val="nil"/>
              <w:bottom w:val="nil"/>
              <w:right w:val="nil"/>
            </w:tcBorders>
            <w:shd w:val="clear" w:color="auto" w:fill="auto"/>
            <w:noWrap/>
            <w:vAlign w:val="bottom"/>
            <w:hideMark/>
          </w:tcPr>
          <w:p w:rsidR="00F5727A" w:rsidRPr="00E21C48" w:rsidRDefault="00F5727A" w:rsidP="00231CE8">
            <w:pPr>
              <w:jc w:val="right"/>
              <w:rPr>
                <w:rFonts w:ascii="Calibri" w:hAnsi="Calibri"/>
                <w:color w:val="000000"/>
                <w:sz w:val="20"/>
                <w:szCs w:val="20"/>
              </w:rPr>
            </w:pPr>
            <w:r w:rsidRPr="00E21C48">
              <w:rPr>
                <w:rFonts w:ascii="Calibri" w:hAnsi="Calibri"/>
                <w:color w:val="000000"/>
                <w:sz w:val="20"/>
                <w:szCs w:val="20"/>
              </w:rPr>
              <w:t>42,955</w:t>
            </w:r>
          </w:p>
        </w:tc>
        <w:tc>
          <w:tcPr>
            <w:tcW w:w="922"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b/>
                <w:bCs/>
                <w:color w:val="000000"/>
                <w:sz w:val="20"/>
                <w:szCs w:val="20"/>
              </w:rPr>
            </w:pPr>
            <w:r w:rsidRPr="00E21C48">
              <w:rPr>
                <w:rFonts w:ascii="Calibri" w:hAnsi="Calibri"/>
                <w:b/>
                <w:bCs/>
                <w:color w:val="000000"/>
                <w:sz w:val="20"/>
                <w:szCs w:val="20"/>
              </w:rPr>
              <w:t> </w:t>
            </w:r>
          </w:p>
        </w:tc>
        <w:tc>
          <w:tcPr>
            <w:tcW w:w="1344"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color w:val="000000"/>
                <w:sz w:val="20"/>
                <w:szCs w:val="20"/>
              </w:rPr>
            </w:pPr>
            <w:r>
              <w:rPr>
                <w:rFonts w:ascii="Calibri" w:hAnsi="Calibri"/>
                <w:color w:val="000000"/>
                <w:sz w:val="20"/>
                <w:szCs w:val="20"/>
              </w:rPr>
              <w:t>11,712</w:t>
            </w:r>
          </w:p>
        </w:tc>
        <w:tc>
          <w:tcPr>
            <w:tcW w:w="1269"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b/>
                <w:bCs/>
                <w:color w:val="000000"/>
                <w:sz w:val="20"/>
                <w:szCs w:val="20"/>
              </w:rPr>
            </w:pPr>
            <w:r w:rsidRPr="00E21C48">
              <w:rPr>
                <w:rFonts w:ascii="Calibri" w:hAnsi="Calibri"/>
                <w:b/>
                <w:bCs/>
                <w:color w:val="000000"/>
                <w:sz w:val="20"/>
                <w:szCs w:val="20"/>
              </w:rPr>
              <w:t> </w:t>
            </w:r>
          </w:p>
        </w:tc>
      </w:tr>
      <w:tr w:rsidR="00F5727A" w:rsidRPr="00545F58" w:rsidTr="00231CE8">
        <w:trPr>
          <w:trHeight w:val="94"/>
        </w:trPr>
        <w:tc>
          <w:tcPr>
            <w:tcW w:w="478" w:type="dxa"/>
            <w:tcBorders>
              <w:top w:val="nil"/>
              <w:left w:val="single" w:sz="4" w:space="0" w:color="auto"/>
              <w:bottom w:val="single" w:sz="4" w:space="0" w:color="auto"/>
              <w:right w:val="nil"/>
            </w:tcBorders>
            <w:shd w:val="clear" w:color="auto" w:fill="auto"/>
            <w:noWrap/>
            <w:vAlign w:val="bottom"/>
            <w:hideMark/>
          </w:tcPr>
          <w:p w:rsidR="00F5727A" w:rsidRPr="00E21C48" w:rsidRDefault="00F5727A" w:rsidP="00231CE8">
            <w:pPr>
              <w:rPr>
                <w:rFonts w:ascii="Calibri" w:hAnsi="Calibri"/>
                <w:color w:val="000000"/>
                <w:sz w:val="20"/>
                <w:szCs w:val="20"/>
              </w:rPr>
            </w:pPr>
            <w:r w:rsidRPr="00E21C48">
              <w:rPr>
                <w:rFonts w:ascii="Calibri" w:hAnsi="Calibri"/>
                <w:color w:val="000000"/>
                <w:sz w:val="20"/>
                <w:szCs w:val="20"/>
              </w:rPr>
              <w:t> </w:t>
            </w:r>
          </w:p>
        </w:tc>
        <w:tc>
          <w:tcPr>
            <w:tcW w:w="5339" w:type="dxa"/>
            <w:tcBorders>
              <w:top w:val="nil"/>
              <w:left w:val="nil"/>
              <w:bottom w:val="single" w:sz="4" w:space="0" w:color="auto"/>
              <w:right w:val="single" w:sz="4" w:space="0" w:color="auto"/>
            </w:tcBorders>
            <w:shd w:val="clear" w:color="auto" w:fill="auto"/>
            <w:noWrap/>
            <w:vAlign w:val="bottom"/>
            <w:hideMark/>
          </w:tcPr>
          <w:p w:rsidR="00F5727A" w:rsidRPr="00E21C48" w:rsidRDefault="00F5727A" w:rsidP="00231CE8">
            <w:pPr>
              <w:rPr>
                <w:rFonts w:ascii="Calibri" w:hAnsi="Calibri"/>
                <w:color w:val="000000"/>
                <w:sz w:val="20"/>
                <w:szCs w:val="20"/>
              </w:rPr>
            </w:pPr>
            <w:r w:rsidRPr="00E21C48">
              <w:rPr>
                <w:rFonts w:ascii="Calibri" w:hAnsi="Calibri"/>
                <w:color w:val="000000"/>
                <w:sz w:val="20"/>
                <w:szCs w:val="20"/>
              </w:rPr>
              <w:t> </w:t>
            </w:r>
          </w:p>
        </w:tc>
        <w:tc>
          <w:tcPr>
            <w:tcW w:w="1580" w:type="dxa"/>
            <w:tcBorders>
              <w:top w:val="nil"/>
              <w:left w:val="nil"/>
              <w:bottom w:val="single" w:sz="4" w:space="0" w:color="auto"/>
              <w:right w:val="nil"/>
            </w:tcBorders>
            <w:shd w:val="clear" w:color="auto" w:fill="auto"/>
            <w:noWrap/>
            <w:vAlign w:val="bottom"/>
            <w:hideMark/>
          </w:tcPr>
          <w:p w:rsidR="00F5727A" w:rsidRPr="00E21C48" w:rsidRDefault="00F5727A" w:rsidP="00231CE8">
            <w:pPr>
              <w:jc w:val="center"/>
              <w:rPr>
                <w:rFonts w:ascii="Calibri" w:hAnsi="Calibri"/>
                <w:color w:val="000000"/>
                <w:sz w:val="20"/>
                <w:szCs w:val="20"/>
              </w:rPr>
            </w:pPr>
          </w:p>
        </w:tc>
        <w:tc>
          <w:tcPr>
            <w:tcW w:w="852" w:type="dxa"/>
            <w:tcBorders>
              <w:top w:val="nil"/>
              <w:left w:val="nil"/>
              <w:bottom w:val="single" w:sz="4" w:space="0" w:color="auto"/>
              <w:right w:val="single" w:sz="4" w:space="0" w:color="auto"/>
            </w:tcBorders>
            <w:shd w:val="clear" w:color="auto" w:fill="auto"/>
            <w:noWrap/>
            <w:vAlign w:val="bottom"/>
            <w:hideMark/>
          </w:tcPr>
          <w:p w:rsidR="00F5727A" w:rsidRPr="00E21C48" w:rsidRDefault="00F5727A" w:rsidP="00231CE8">
            <w:pPr>
              <w:rPr>
                <w:rFonts w:ascii="Calibri" w:hAnsi="Calibri"/>
                <w:color w:val="000000"/>
                <w:sz w:val="20"/>
                <w:szCs w:val="20"/>
              </w:rPr>
            </w:pPr>
            <w:r w:rsidRPr="00E21C48">
              <w:rPr>
                <w:rFonts w:ascii="Calibri" w:hAnsi="Calibri"/>
                <w:color w:val="000000"/>
                <w:sz w:val="20"/>
                <w:szCs w:val="20"/>
              </w:rPr>
              <w:t> </w:t>
            </w:r>
          </w:p>
        </w:tc>
        <w:tc>
          <w:tcPr>
            <w:tcW w:w="1142" w:type="dxa"/>
            <w:tcBorders>
              <w:top w:val="nil"/>
              <w:left w:val="nil"/>
              <w:bottom w:val="single" w:sz="4" w:space="0" w:color="auto"/>
              <w:right w:val="nil"/>
            </w:tcBorders>
            <w:shd w:val="clear" w:color="auto" w:fill="auto"/>
            <w:noWrap/>
            <w:vAlign w:val="bottom"/>
            <w:hideMark/>
          </w:tcPr>
          <w:p w:rsidR="00F5727A" w:rsidRPr="00E21C48" w:rsidRDefault="00F5727A" w:rsidP="00231CE8">
            <w:pPr>
              <w:rPr>
                <w:rFonts w:ascii="Calibri" w:hAnsi="Calibri"/>
                <w:color w:val="000000"/>
                <w:sz w:val="20"/>
                <w:szCs w:val="20"/>
              </w:rPr>
            </w:pPr>
            <w:r w:rsidRPr="00E21C48">
              <w:rPr>
                <w:rFonts w:ascii="Calibri" w:hAnsi="Calibri"/>
                <w:color w:val="000000"/>
                <w:sz w:val="20"/>
                <w:szCs w:val="20"/>
              </w:rPr>
              <w:t> </w:t>
            </w:r>
          </w:p>
        </w:tc>
        <w:tc>
          <w:tcPr>
            <w:tcW w:w="922" w:type="dxa"/>
            <w:tcBorders>
              <w:top w:val="nil"/>
              <w:left w:val="nil"/>
              <w:bottom w:val="single" w:sz="4" w:space="0" w:color="auto"/>
              <w:right w:val="single" w:sz="4" w:space="0" w:color="auto"/>
            </w:tcBorders>
            <w:shd w:val="clear" w:color="auto" w:fill="auto"/>
            <w:noWrap/>
            <w:vAlign w:val="bottom"/>
            <w:hideMark/>
          </w:tcPr>
          <w:p w:rsidR="00F5727A" w:rsidRPr="00E21C48" w:rsidRDefault="00F5727A" w:rsidP="00231CE8">
            <w:pPr>
              <w:rPr>
                <w:rFonts w:ascii="Calibri" w:hAnsi="Calibri"/>
                <w:color w:val="000000"/>
                <w:sz w:val="20"/>
                <w:szCs w:val="20"/>
              </w:rPr>
            </w:pPr>
            <w:r w:rsidRPr="00E21C48">
              <w:rPr>
                <w:rFonts w:ascii="Calibri" w:hAnsi="Calibri"/>
                <w:color w:val="000000"/>
                <w:sz w:val="20"/>
                <w:szCs w:val="20"/>
              </w:rPr>
              <w:t> </w:t>
            </w:r>
          </w:p>
        </w:tc>
        <w:tc>
          <w:tcPr>
            <w:tcW w:w="1344" w:type="dxa"/>
            <w:tcBorders>
              <w:top w:val="nil"/>
              <w:left w:val="nil"/>
              <w:bottom w:val="single" w:sz="4" w:space="0" w:color="auto"/>
              <w:right w:val="nil"/>
            </w:tcBorders>
            <w:shd w:val="clear" w:color="auto" w:fill="auto"/>
            <w:noWrap/>
            <w:vAlign w:val="bottom"/>
            <w:hideMark/>
          </w:tcPr>
          <w:p w:rsidR="00F5727A" w:rsidRPr="00E21C48" w:rsidRDefault="00F5727A" w:rsidP="00231CE8">
            <w:pPr>
              <w:rPr>
                <w:rFonts w:ascii="Calibri" w:hAnsi="Calibri"/>
                <w:color w:val="000000"/>
                <w:sz w:val="20"/>
                <w:szCs w:val="20"/>
              </w:rPr>
            </w:pPr>
            <w:r w:rsidRPr="00E21C48">
              <w:rPr>
                <w:rFonts w:ascii="Calibri" w:hAnsi="Calibr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bottom"/>
            <w:hideMark/>
          </w:tcPr>
          <w:p w:rsidR="00F5727A" w:rsidRPr="00E21C48" w:rsidRDefault="00F5727A" w:rsidP="00231CE8">
            <w:pPr>
              <w:rPr>
                <w:rFonts w:ascii="Calibri" w:hAnsi="Calibri"/>
                <w:color w:val="000000"/>
                <w:sz w:val="20"/>
                <w:szCs w:val="20"/>
              </w:rPr>
            </w:pPr>
            <w:r w:rsidRPr="00E21C48">
              <w:rPr>
                <w:rFonts w:ascii="Calibri" w:hAnsi="Calibri"/>
                <w:color w:val="000000"/>
                <w:sz w:val="20"/>
                <w:szCs w:val="20"/>
              </w:rPr>
              <w:t> </w:t>
            </w:r>
          </w:p>
        </w:tc>
      </w:tr>
      <w:tr w:rsidR="00F5727A" w:rsidRPr="00545F58" w:rsidTr="00231CE8">
        <w:trPr>
          <w:trHeight w:val="173"/>
        </w:trPr>
        <w:tc>
          <w:tcPr>
            <w:tcW w:w="581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5727A" w:rsidRPr="00E21C48" w:rsidRDefault="00F5727A" w:rsidP="00231CE8">
            <w:pPr>
              <w:rPr>
                <w:rFonts w:ascii="Calibri" w:hAnsi="Calibri"/>
                <w:b/>
                <w:bCs/>
                <w:color w:val="000000"/>
                <w:sz w:val="20"/>
                <w:szCs w:val="20"/>
              </w:rPr>
            </w:pPr>
            <w:r w:rsidRPr="00E21C48">
              <w:rPr>
                <w:rFonts w:ascii="Calibri" w:hAnsi="Calibri"/>
                <w:b/>
                <w:bCs/>
                <w:color w:val="000000"/>
                <w:sz w:val="20"/>
                <w:szCs w:val="20"/>
              </w:rPr>
              <w:t>RACE by HISPANIC OR LATINO ORIGIN</w:t>
            </w:r>
          </w:p>
        </w:tc>
        <w:tc>
          <w:tcPr>
            <w:tcW w:w="1580" w:type="dxa"/>
            <w:tcBorders>
              <w:top w:val="nil"/>
              <w:left w:val="nil"/>
              <w:bottom w:val="single" w:sz="4" w:space="0" w:color="auto"/>
              <w:right w:val="nil"/>
            </w:tcBorders>
            <w:shd w:val="clear" w:color="auto" w:fill="auto"/>
            <w:noWrap/>
            <w:vAlign w:val="bottom"/>
            <w:hideMark/>
          </w:tcPr>
          <w:p w:rsidR="00F5727A" w:rsidRPr="00E21C48" w:rsidRDefault="00F5727A" w:rsidP="00231CE8">
            <w:pPr>
              <w:jc w:val="center"/>
              <w:rPr>
                <w:rFonts w:ascii="Calibri" w:hAnsi="Calibri"/>
                <w:b/>
                <w:bCs/>
                <w:color w:val="000000"/>
                <w:sz w:val="20"/>
                <w:szCs w:val="20"/>
              </w:rPr>
            </w:pPr>
            <w:r w:rsidRPr="00E21C48">
              <w:rPr>
                <w:rFonts w:ascii="Calibri" w:hAnsi="Calibri"/>
                <w:b/>
                <w:bCs/>
                <w:color w:val="000000"/>
                <w:sz w:val="20"/>
                <w:szCs w:val="20"/>
              </w:rPr>
              <w:t>Number</w:t>
            </w:r>
          </w:p>
        </w:tc>
        <w:tc>
          <w:tcPr>
            <w:tcW w:w="852" w:type="dxa"/>
            <w:tcBorders>
              <w:top w:val="nil"/>
              <w:left w:val="nil"/>
              <w:bottom w:val="single" w:sz="4" w:space="0" w:color="auto"/>
              <w:right w:val="single" w:sz="4" w:space="0" w:color="auto"/>
            </w:tcBorders>
            <w:shd w:val="clear" w:color="auto" w:fill="auto"/>
            <w:noWrap/>
            <w:vAlign w:val="bottom"/>
            <w:hideMark/>
          </w:tcPr>
          <w:p w:rsidR="00F5727A" w:rsidRPr="00E21C48" w:rsidRDefault="00F5727A" w:rsidP="00231CE8">
            <w:pPr>
              <w:jc w:val="center"/>
              <w:rPr>
                <w:rFonts w:ascii="Calibri" w:hAnsi="Calibri"/>
                <w:b/>
                <w:bCs/>
                <w:color w:val="000000"/>
                <w:sz w:val="20"/>
                <w:szCs w:val="20"/>
              </w:rPr>
            </w:pPr>
            <w:r w:rsidRPr="00E21C48">
              <w:rPr>
                <w:rFonts w:ascii="Calibri" w:hAnsi="Calibri"/>
                <w:b/>
                <w:bCs/>
                <w:color w:val="000000"/>
                <w:sz w:val="20"/>
                <w:szCs w:val="20"/>
              </w:rPr>
              <w:t>Percent</w:t>
            </w:r>
          </w:p>
        </w:tc>
        <w:tc>
          <w:tcPr>
            <w:tcW w:w="1142" w:type="dxa"/>
            <w:tcBorders>
              <w:top w:val="nil"/>
              <w:left w:val="nil"/>
              <w:bottom w:val="single" w:sz="4" w:space="0" w:color="auto"/>
              <w:right w:val="nil"/>
            </w:tcBorders>
            <w:shd w:val="clear" w:color="auto" w:fill="auto"/>
            <w:noWrap/>
            <w:vAlign w:val="bottom"/>
            <w:hideMark/>
          </w:tcPr>
          <w:p w:rsidR="00F5727A" w:rsidRPr="00E21C48" w:rsidRDefault="00F5727A" w:rsidP="00231CE8">
            <w:pPr>
              <w:jc w:val="center"/>
              <w:rPr>
                <w:rFonts w:ascii="Calibri" w:hAnsi="Calibri"/>
                <w:b/>
                <w:bCs/>
                <w:color w:val="000000"/>
                <w:sz w:val="20"/>
                <w:szCs w:val="20"/>
              </w:rPr>
            </w:pPr>
            <w:r w:rsidRPr="00E21C48">
              <w:rPr>
                <w:rFonts w:ascii="Calibri" w:hAnsi="Calibri"/>
                <w:b/>
                <w:bCs/>
                <w:color w:val="000000"/>
                <w:sz w:val="20"/>
                <w:szCs w:val="20"/>
              </w:rPr>
              <w:t>Number</w:t>
            </w:r>
          </w:p>
        </w:tc>
        <w:tc>
          <w:tcPr>
            <w:tcW w:w="922" w:type="dxa"/>
            <w:tcBorders>
              <w:top w:val="nil"/>
              <w:left w:val="nil"/>
              <w:bottom w:val="single" w:sz="4" w:space="0" w:color="auto"/>
              <w:right w:val="single" w:sz="4" w:space="0" w:color="auto"/>
            </w:tcBorders>
            <w:shd w:val="clear" w:color="auto" w:fill="auto"/>
            <w:noWrap/>
            <w:vAlign w:val="bottom"/>
            <w:hideMark/>
          </w:tcPr>
          <w:p w:rsidR="00F5727A" w:rsidRPr="00E21C48" w:rsidRDefault="00F5727A" w:rsidP="00231CE8">
            <w:pPr>
              <w:jc w:val="center"/>
              <w:rPr>
                <w:rFonts w:ascii="Calibri" w:hAnsi="Calibri"/>
                <w:b/>
                <w:bCs/>
                <w:color w:val="000000"/>
                <w:sz w:val="20"/>
                <w:szCs w:val="20"/>
              </w:rPr>
            </w:pPr>
            <w:r w:rsidRPr="00E21C48">
              <w:rPr>
                <w:rFonts w:ascii="Calibri" w:hAnsi="Calibri"/>
                <w:b/>
                <w:bCs/>
                <w:color w:val="000000"/>
                <w:sz w:val="20"/>
                <w:szCs w:val="20"/>
              </w:rPr>
              <w:t>Percent</w:t>
            </w:r>
          </w:p>
        </w:tc>
        <w:tc>
          <w:tcPr>
            <w:tcW w:w="1344" w:type="dxa"/>
            <w:tcBorders>
              <w:top w:val="nil"/>
              <w:left w:val="nil"/>
              <w:bottom w:val="single" w:sz="4" w:space="0" w:color="auto"/>
              <w:right w:val="nil"/>
            </w:tcBorders>
            <w:shd w:val="clear" w:color="auto" w:fill="auto"/>
            <w:noWrap/>
            <w:vAlign w:val="bottom"/>
            <w:hideMark/>
          </w:tcPr>
          <w:p w:rsidR="00F5727A" w:rsidRPr="00E21C48" w:rsidRDefault="00F5727A" w:rsidP="00231CE8">
            <w:pPr>
              <w:jc w:val="center"/>
              <w:rPr>
                <w:rFonts w:ascii="Calibri" w:hAnsi="Calibri"/>
                <w:b/>
                <w:bCs/>
                <w:color w:val="000000"/>
                <w:sz w:val="20"/>
                <w:szCs w:val="20"/>
              </w:rPr>
            </w:pPr>
            <w:r w:rsidRPr="00E21C48">
              <w:rPr>
                <w:rFonts w:ascii="Calibri" w:hAnsi="Calibri"/>
                <w:b/>
                <w:bCs/>
                <w:color w:val="000000"/>
                <w:sz w:val="20"/>
                <w:szCs w:val="20"/>
              </w:rPr>
              <w:t>Number</w:t>
            </w:r>
          </w:p>
        </w:tc>
        <w:tc>
          <w:tcPr>
            <w:tcW w:w="1269" w:type="dxa"/>
            <w:tcBorders>
              <w:top w:val="nil"/>
              <w:left w:val="nil"/>
              <w:bottom w:val="single" w:sz="4" w:space="0" w:color="auto"/>
              <w:right w:val="single" w:sz="4" w:space="0" w:color="auto"/>
            </w:tcBorders>
            <w:shd w:val="clear" w:color="auto" w:fill="auto"/>
            <w:noWrap/>
            <w:vAlign w:val="bottom"/>
            <w:hideMark/>
          </w:tcPr>
          <w:p w:rsidR="00F5727A" w:rsidRPr="00E21C48" w:rsidRDefault="00F5727A" w:rsidP="00231CE8">
            <w:pPr>
              <w:jc w:val="center"/>
              <w:rPr>
                <w:rFonts w:ascii="Calibri" w:hAnsi="Calibri"/>
                <w:b/>
                <w:bCs/>
                <w:color w:val="000000"/>
                <w:sz w:val="20"/>
                <w:szCs w:val="20"/>
              </w:rPr>
            </w:pPr>
            <w:r w:rsidRPr="00E21C48">
              <w:rPr>
                <w:rFonts w:ascii="Calibri" w:hAnsi="Calibri"/>
                <w:b/>
                <w:bCs/>
                <w:color w:val="000000"/>
                <w:sz w:val="20"/>
                <w:szCs w:val="20"/>
              </w:rPr>
              <w:t>Percent</w:t>
            </w:r>
          </w:p>
        </w:tc>
      </w:tr>
      <w:tr w:rsidR="00F5727A" w:rsidRPr="00545F58" w:rsidTr="00231CE8">
        <w:trPr>
          <w:trHeight w:val="173"/>
        </w:trPr>
        <w:tc>
          <w:tcPr>
            <w:tcW w:w="478" w:type="dxa"/>
            <w:tcBorders>
              <w:top w:val="nil"/>
              <w:left w:val="single" w:sz="4" w:space="0" w:color="auto"/>
              <w:bottom w:val="nil"/>
              <w:right w:val="nil"/>
            </w:tcBorders>
            <w:shd w:val="clear" w:color="auto" w:fill="auto"/>
            <w:noWrap/>
            <w:vAlign w:val="bottom"/>
            <w:hideMark/>
          </w:tcPr>
          <w:p w:rsidR="00F5727A" w:rsidRPr="00E21C48" w:rsidRDefault="00F5727A" w:rsidP="00231CE8">
            <w:pPr>
              <w:rPr>
                <w:rFonts w:ascii="Calibri" w:hAnsi="Calibri"/>
                <w:b/>
                <w:bCs/>
                <w:color w:val="000000"/>
                <w:sz w:val="20"/>
                <w:szCs w:val="20"/>
              </w:rPr>
            </w:pPr>
            <w:r w:rsidRPr="00E21C48">
              <w:rPr>
                <w:rFonts w:ascii="Calibri" w:hAnsi="Calibri"/>
                <w:b/>
                <w:bCs/>
                <w:color w:val="000000"/>
                <w:sz w:val="20"/>
                <w:szCs w:val="20"/>
              </w:rPr>
              <w:t> </w:t>
            </w:r>
          </w:p>
        </w:tc>
        <w:tc>
          <w:tcPr>
            <w:tcW w:w="5339" w:type="dxa"/>
            <w:tcBorders>
              <w:top w:val="nil"/>
              <w:left w:val="nil"/>
              <w:bottom w:val="nil"/>
              <w:right w:val="single" w:sz="4" w:space="0" w:color="auto"/>
            </w:tcBorders>
            <w:shd w:val="clear" w:color="auto" w:fill="auto"/>
            <w:noWrap/>
            <w:vAlign w:val="bottom"/>
            <w:hideMark/>
          </w:tcPr>
          <w:p w:rsidR="00F5727A" w:rsidRPr="00E21C48" w:rsidRDefault="00F5727A" w:rsidP="00231CE8">
            <w:pPr>
              <w:rPr>
                <w:rFonts w:ascii="Calibri" w:hAnsi="Calibri"/>
                <w:b/>
                <w:bCs/>
                <w:color w:val="000000"/>
                <w:sz w:val="20"/>
                <w:szCs w:val="20"/>
              </w:rPr>
            </w:pPr>
            <w:r w:rsidRPr="00E21C48">
              <w:rPr>
                <w:rFonts w:ascii="Calibri" w:hAnsi="Calibri"/>
                <w:b/>
                <w:bCs/>
                <w:color w:val="000000"/>
                <w:sz w:val="20"/>
                <w:szCs w:val="20"/>
              </w:rPr>
              <w:t> </w:t>
            </w:r>
          </w:p>
        </w:tc>
        <w:tc>
          <w:tcPr>
            <w:tcW w:w="1580"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b/>
                <w:bCs/>
                <w:color w:val="000000"/>
                <w:sz w:val="20"/>
                <w:szCs w:val="20"/>
              </w:rPr>
            </w:pPr>
          </w:p>
        </w:tc>
        <w:tc>
          <w:tcPr>
            <w:tcW w:w="852"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b/>
                <w:bCs/>
                <w:color w:val="000000"/>
                <w:sz w:val="20"/>
                <w:szCs w:val="20"/>
              </w:rPr>
            </w:pPr>
            <w:r w:rsidRPr="00E21C48">
              <w:rPr>
                <w:rFonts w:ascii="Calibri" w:hAnsi="Calibri"/>
                <w:b/>
                <w:bCs/>
                <w:color w:val="000000"/>
                <w:sz w:val="20"/>
                <w:szCs w:val="20"/>
              </w:rPr>
              <w:t> </w:t>
            </w:r>
          </w:p>
        </w:tc>
        <w:tc>
          <w:tcPr>
            <w:tcW w:w="1142"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b/>
                <w:bCs/>
                <w:color w:val="000000"/>
                <w:sz w:val="20"/>
                <w:szCs w:val="20"/>
              </w:rPr>
            </w:pPr>
          </w:p>
        </w:tc>
        <w:tc>
          <w:tcPr>
            <w:tcW w:w="922"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b/>
                <w:bCs/>
                <w:color w:val="000000"/>
                <w:sz w:val="20"/>
                <w:szCs w:val="20"/>
              </w:rPr>
            </w:pPr>
            <w:r w:rsidRPr="00E21C48">
              <w:rPr>
                <w:rFonts w:ascii="Calibri" w:hAnsi="Calibri"/>
                <w:b/>
                <w:bCs/>
                <w:color w:val="000000"/>
                <w:sz w:val="20"/>
                <w:szCs w:val="20"/>
              </w:rPr>
              <w:t> </w:t>
            </w:r>
          </w:p>
        </w:tc>
        <w:tc>
          <w:tcPr>
            <w:tcW w:w="1344"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b/>
                <w:bCs/>
                <w:color w:val="305496"/>
                <w:sz w:val="20"/>
                <w:szCs w:val="20"/>
              </w:rPr>
            </w:pPr>
            <w:r w:rsidRPr="00E21C48">
              <w:rPr>
                <w:rFonts w:ascii="Calibri" w:hAnsi="Calibri"/>
                <w:b/>
                <w:bCs/>
                <w:color w:val="305496"/>
                <w:sz w:val="20"/>
                <w:szCs w:val="20"/>
              </w:rPr>
              <w:t> </w:t>
            </w:r>
          </w:p>
        </w:tc>
        <w:tc>
          <w:tcPr>
            <w:tcW w:w="1269" w:type="dxa"/>
            <w:tcBorders>
              <w:top w:val="nil"/>
              <w:left w:val="nil"/>
              <w:bottom w:val="nil"/>
              <w:right w:val="single" w:sz="4" w:space="0" w:color="auto"/>
            </w:tcBorders>
            <w:shd w:val="clear" w:color="auto" w:fill="auto"/>
            <w:noWrap/>
            <w:vAlign w:val="bottom"/>
            <w:hideMark/>
          </w:tcPr>
          <w:p w:rsidR="00F5727A" w:rsidRPr="00E21C48" w:rsidRDefault="00F5727A" w:rsidP="00231CE8">
            <w:pPr>
              <w:rPr>
                <w:rFonts w:ascii="Calibri" w:hAnsi="Calibri"/>
                <w:color w:val="000000"/>
                <w:sz w:val="20"/>
                <w:szCs w:val="20"/>
              </w:rPr>
            </w:pPr>
            <w:r w:rsidRPr="00E21C48">
              <w:rPr>
                <w:rFonts w:ascii="Calibri" w:hAnsi="Calibri"/>
                <w:color w:val="000000"/>
                <w:sz w:val="20"/>
                <w:szCs w:val="20"/>
              </w:rPr>
              <w:t> </w:t>
            </w:r>
          </w:p>
        </w:tc>
      </w:tr>
      <w:tr w:rsidR="00F5727A" w:rsidRPr="00545F58" w:rsidTr="00231CE8">
        <w:trPr>
          <w:trHeight w:val="173"/>
        </w:trPr>
        <w:tc>
          <w:tcPr>
            <w:tcW w:w="5817" w:type="dxa"/>
            <w:gridSpan w:val="2"/>
            <w:tcBorders>
              <w:top w:val="nil"/>
              <w:left w:val="single" w:sz="4" w:space="0" w:color="auto"/>
              <w:bottom w:val="nil"/>
              <w:right w:val="single" w:sz="4" w:space="0" w:color="000000"/>
            </w:tcBorders>
            <w:shd w:val="clear" w:color="auto" w:fill="auto"/>
            <w:noWrap/>
            <w:vAlign w:val="bottom"/>
            <w:hideMark/>
          </w:tcPr>
          <w:p w:rsidR="00F5727A" w:rsidRPr="00E21C48" w:rsidRDefault="00F5727A" w:rsidP="00231CE8">
            <w:pPr>
              <w:rPr>
                <w:rFonts w:ascii="Calibri" w:hAnsi="Calibri"/>
                <w:b/>
                <w:bCs/>
                <w:color w:val="305496"/>
                <w:sz w:val="20"/>
                <w:szCs w:val="20"/>
              </w:rPr>
            </w:pPr>
            <w:r w:rsidRPr="00E21C48">
              <w:rPr>
                <w:rFonts w:ascii="Calibri" w:hAnsi="Calibri"/>
                <w:b/>
                <w:bCs/>
                <w:color w:val="305496"/>
                <w:sz w:val="20"/>
                <w:szCs w:val="20"/>
              </w:rPr>
              <w:t xml:space="preserve">TOTAL POPULATION </w:t>
            </w:r>
            <w:r w:rsidRPr="00E21C48">
              <w:rPr>
                <w:rFonts w:ascii="Calibri" w:hAnsi="Calibri"/>
                <w:color w:val="305496"/>
                <w:sz w:val="20"/>
                <w:szCs w:val="20"/>
              </w:rPr>
              <w:t>(with Race Reported)</w:t>
            </w:r>
          </w:p>
        </w:tc>
        <w:tc>
          <w:tcPr>
            <w:tcW w:w="1580"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b/>
                <w:bCs/>
                <w:color w:val="305496"/>
                <w:sz w:val="20"/>
                <w:szCs w:val="20"/>
              </w:rPr>
            </w:pPr>
            <w:r w:rsidRPr="00E21C48">
              <w:rPr>
                <w:rFonts w:ascii="Calibri" w:hAnsi="Calibri"/>
                <w:b/>
                <w:bCs/>
                <w:color w:val="305496"/>
                <w:sz w:val="20"/>
                <w:szCs w:val="20"/>
              </w:rPr>
              <w:t>6,987,537</w:t>
            </w:r>
          </w:p>
        </w:tc>
        <w:tc>
          <w:tcPr>
            <w:tcW w:w="852"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b/>
                <w:bCs/>
                <w:color w:val="305496"/>
                <w:sz w:val="20"/>
                <w:szCs w:val="20"/>
              </w:rPr>
            </w:pPr>
            <w:r w:rsidRPr="00E21C48">
              <w:rPr>
                <w:rFonts w:ascii="Calibri" w:hAnsi="Calibri"/>
                <w:b/>
                <w:bCs/>
                <w:color w:val="305496"/>
                <w:sz w:val="20"/>
                <w:szCs w:val="20"/>
              </w:rPr>
              <w:t>100.0</w:t>
            </w:r>
          </w:p>
        </w:tc>
        <w:tc>
          <w:tcPr>
            <w:tcW w:w="1142" w:type="dxa"/>
            <w:tcBorders>
              <w:top w:val="nil"/>
              <w:left w:val="nil"/>
              <w:bottom w:val="nil"/>
              <w:right w:val="nil"/>
            </w:tcBorders>
            <w:shd w:val="clear" w:color="auto" w:fill="auto"/>
            <w:noWrap/>
            <w:vAlign w:val="bottom"/>
            <w:hideMark/>
          </w:tcPr>
          <w:p w:rsidR="00F5727A" w:rsidRPr="00E21C48" w:rsidRDefault="00F5727A" w:rsidP="00231CE8">
            <w:pPr>
              <w:jc w:val="right"/>
              <w:rPr>
                <w:rFonts w:ascii="Calibri" w:hAnsi="Calibri"/>
                <w:b/>
                <w:bCs/>
                <w:color w:val="305496"/>
                <w:sz w:val="20"/>
                <w:szCs w:val="20"/>
              </w:rPr>
            </w:pPr>
            <w:r w:rsidRPr="00E21C48">
              <w:rPr>
                <w:rFonts w:ascii="Calibri" w:hAnsi="Calibri"/>
                <w:b/>
                <w:bCs/>
                <w:color w:val="305496"/>
                <w:sz w:val="20"/>
                <w:szCs w:val="20"/>
              </w:rPr>
              <w:t>342,812</w:t>
            </w:r>
          </w:p>
        </w:tc>
        <w:tc>
          <w:tcPr>
            <w:tcW w:w="922"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right"/>
              <w:rPr>
                <w:rFonts w:ascii="Calibri" w:hAnsi="Calibri"/>
                <w:b/>
                <w:bCs/>
                <w:color w:val="305496"/>
                <w:sz w:val="20"/>
                <w:szCs w:val="20"/>
              </w:rPr>
            </w:pPr>
            <w:r w:rsidRPr="00E21C48">
              <w:rPr>
                <w:rFonts w:ascii="Calibri" w:hAnsi="Calibri"/>
                <w:b/>
                <w:bCs/>
                <w:color w:val="305496"/>
                <w:sz w:val="20"/>
                <w:szCs w:val="20"/>
              </w:rPr>
              <w:t>100.0</w:t>
            </w:r>
          </w:p>
        </w:tc>
        <w:tc>
          <w:tcPr>
            <w:tcW w:w="1344"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b/>
                <w:bCs/>
                <w:color w:val="305496"/>
                <w:sz w:val="20"/>
                <w:szCs w:val="20"/>
              </w:rPr>
            </w:pPr>
            <w:r>
              <w:rPr>
                <w:rFonts w:ascii="Calibri" w:hAnsi="Calibri"/>
                <w:b/>
                <w:bCs/>
                <w:color w:val="305496"/>
                <w:sz w:val="20"/>
                <w:szCs w:val="20"/>
              </w:rPr>
              <w:t>90,739</w:t>
            </w:r>
          </w:p>
        </w:tc>
        <w:tc>
          <w:tcPr>
            <w:tcW w:w="1269"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b/>
                <w:bCs/>
                <w:color w:val="305496"/>
                <w:sz w:val="20"/>
                <w:szCs w:val="20"/>
              </w:rPr>
            </w:pPr>
            <w:r w:rsidRPr="00E21C48">
              <w:rPr>
                <w:rFonts w:ascii="Calibri" w:hAnsi="Calibri"/>
                <w:b/>
                <w:bCs/>
                <w:color w:val="305496"/>
                <w:sz w:val="20"/>
                <w:szCs w:val="20"/>
              </w:rPr>
              <w:t>100.0</w:t>
            </w:r>
          </w:p>
        </w:tc>
      </w:tr>
      <w:tr w:rsidR="00F5727A" w:rsidRPr="00545F58" w:rsidTr="00231CE8">
        <w:trPr>
          <w:trHeight w:val="173"/>
        </w:trPr>
        <w:tc>
          <w:tcPr>
            <w:tcW w:w="478" w:type="dxa"/>
            <w:tcBorders>
              <w:top w:val="nil"/>
              <w:left w:val="single" w:sz="4" w:space="0" w:color="auto"/>
              <w:bottom w:val="nil"/>
              <w:right w:val="nil"/>
            </w:tcBorders>
            <w:shd w:val="clear" w:color="auto" w:fill="auto"/>
            <w:noWrap/>
            <w:vAlign w:val="bottom"/>
            <w:hideMark/>
          </w:tcPr>
          <w:p w:rsidR="00F5727A" w:rsidRPr="00E21C48" w:rsidRDefault="00F5727A" w:rsidP="00231CE8">
            <w:pPr>
              <w:rPr>
                <w:rFonts w:ascii="Calibri" w:hAnsi="Calibri"/>
                <w:color w:val="000000"/>
                <w:sz w:val="20"/>
                <w:szCs w:val="20"/>
              </w:rPr>
            </w:pPr>
            <w:r w:rsidRPr="00E21C48">
              <w:rPr>
                <w:rFonts w:ascii="Calibri" w:hAnsi="Calibri"/>
                <w:color w:val="000000"/>
                <w:sz w:val="20"/>
                <w:szCs w:val="20"/>
              </w:rPr>
              <w:t> </w:t>
            </w:r>
          </w:p>
        </w:tc>
        <w:tc>
          <w:tcPr>
            <w:tcW w:w="5339" w:type="dxa"/>
            <w:tcBorders>
              <w:top w:val="nil"/>
              <w:left w:val="nil"/>
              <w:bottom w:val="nil"/>
              <w:right w:val="single" w:sz="4" w:space="0" w:color="auto"/>
            </w:tcBorders>
            <w:shd w:val="clear" w:color="auto" w:fill="auto"/>
            <w:noWrap/>
            <w:vAlign w:val="bottom"/>
            <w:hideMark/>
          </w:tcPr>
          <w:p w:rsidR="00F5727A" w:rsidRPr="00E21C48" w:rsidRDefault="00F5727A" w:rsidP="00231CE8">
            <w:pPr>
              <w:rPr>
                <w:rFonts w:ascii="Calibri" w:hAnsi="Calibri"/>
                <w:color w:val="000000"/>
                <w:sz w:val="20"/>
                <w:szCs w:val="20"/>
              </w:rPr>
            </w:pPr>
            <w:r w:rsidRPr="00E21C48">
              <w:rPr>
                <w:rFonts w:ascii="Calibri" w:hAnsi="Calibri"/>
                <w:color w:val="000000"/>
                <w:sz w:val="20"/>
                <w:szCs w:val="20"/>
              </w:rPr>
              <w:t> </w:t>
            </w:r>
          </w:p>
        </w:tc>
        <w:tc>
          <w:tcPr>
            <w:tcW w:w="1580"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color w:val="000000"/>
                <w:sz w:val="20"/>
                <w:szCs w:val="20"/>
              </w:rPr>
            </w:pPr>
          </w:p>
        </w:tc>
        <w:tc>
          <w:tcPr>
            <w:tcW w:w="852"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color w:val="000000"/>
                <w:sz w:val="20"/>
                <w:szCs w:val="20"/>
              </w:rPr>
            </w:pPr>
          </w:p>
        </w:tc>
        <w:tc>
          <w:tcPr>
            <w:tcW w:w="1142" w:type="dxa"/>
            <w:tcBorders>
              <w:top w:val="nil"/>
              <w:left w:val="nil"/>
              <w:bottom w:val="nil"/>
              <w:right w:val="nil"/>
            </w:tcBorders>
            <w:shd w:val="clear" w:color="auto" w:fill="auto"/>
            <w:noWrap/>
            <w:vAlign w:val="bottom"/>
            <w:hideMark/>
          </w:tcPr>
          <w:p w:rsidR="00F5727A" w:rsidRPr="00E21C48" w:rsidRDefault="00F5727A" w:rsidP="00231CE8">
            <w:pPr>
              <w:rPr>
                <w:rFonts w:ascii="Calibri" w:hAnsi="Calibri"/>
                <w:color w:val="000000"/>
                <w:sz w:val="20"/>
                <w:szCs w:val="20"/>
              </w:rPr>
            </w:pPr>
          </w:p>
        </w:tc>
        <w:tc>
          <w:tcPr>
            <w:tcW w:w="922" w:type="dxa"/>
            <w:tcBorders>
              <w:top w:val="nil"/>
              <w:left w:val="nil"/>
              <w:bottom w:val="nil"/>
              <w:right w:val="single" w:sz="4" w:space="0" w:color="auto"/>
            </w:tcBorders>
            <w:shd w:val="clear" w:color="auto" w:fill="auto"/>
            <w:noWrap/>
            <w:vAlign w:val="bottom"/>
            <w:hideMark/>
          </w:tcPr>
          <w:p w:rsidR="00F5727A" w:rsidRPr="00E21C48" w:rsidRDefault="00F5727A" w:rsidP="00231CE8">
            <w:pPr>
              <w:rPr>
                <w:rFonts w:ascii="Calibri" w:hAnsi="Calibri"/>
                <w:color w:val="000000"/>
                <w:sz w:val="20"/>
                <w:szCs w:val="20"/>
              </w:rPr>
            </w:pPr>
            <w:r w:rsidRPr="00E21C48">
              <w:rPr>
                <w:rFonts w:ascii="Calibri" w:hAnsi="Calibri"/>
                <w:color w:val="000000"/>
                <w:sz w:val="20"/>
                <w:szCs w:val="20"/>
              </w:rPr>
              <w:t> </w:t>
            </w:r>
          </w:p>
        </w:tc>
        <w:tc>
          <w:tcPr>
            <w:tcW w:w="1344"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color w:val="000000"/>
                <w:sz w:val="20"/>
                <w:szCs w:val="20"/>
              </w:rPr>
            </w:pPr>
            <w:r w:rsidRPr="00E21C48">
              <w:rPr>
                <w:rFonts w:ascii="Calibri" w:hAnsi="Calibri"/>
                <w:color w:val="000000"/>
                <w:sz w:val="20"/>
                <w:szCs w:val="20"/>
              </w:rPr>
              <w:t> </w:t>
            </w:r>
          </w:p>
        </w:tc>
        <w:tc>
          <w:tcPr>
            <w:tcW w:w="1269"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color w:val="000000"/>
                <w:sz w:val="20"/>
                <w:szCs w:val="20"/>
              </w:rPr>
            </w:pPr>
            <w:r w:rsidRPr="00E21C48">
              <w:rPr>
                <w:rFonts w:ascii="Calibri" w:hAnsi="Calibri"/>
                <w:color w:val="000000"/>
                <w:sz w:val="20"/>
                <w:szCs w:val="20"/>
              </w:rPr>
              <w:t> </w:t>
            </w:r>
          </w:p>
        </w:tc>
      </w:tr>
      <w:tr w:rsidR="00F5727A" w:rsidRPr="00545F58" w:rsidTr="00231CE8">
        <w:trPr>
          <w:trHeight w:val="173"/>
        </w:trPr>
        <w:tc>
          <w:tcPr>
            <w:tcW w:w="5817" w:type="dxa"/>
            <w:gridSpan w:val="2"/>
            <w:tcBorders>
              <w:top w:val="nil"/>
              <w:left w:val="single" w:sz="4" w:space="0" w:color="auto"/>
              <w:bottom w:val="nil"/>
              <w:right w:val="single" w:sz="4" w:space="0" w:color="000000"/>
            </w:tcBorders>
            <w:shd w:val="clear" w:color="auto" w:fill="auto"/>
            <w:noWrap/>
            <w:vAlign w:val="bottom"/>
            <w:hideMark/>
          </w:tcPr>
          <w:p w:rsidR="00F5727A" w:rsidRPr="00E21C48" w:rsidRDefault="00F5727A" w:rsidP="00231CE8">
            <w:pPr>
              <w:ind w:firstLineChars="100" w:firstLine="201"/>
              <w:rPr>
                <w:rFonts w:ascii="Calibri" w:hAnsi="Calibri"/>
                <w:b/>
                <w:bCs/>
                <w:color w:val="305496"/>
                <w:sz w:val="20"/>
                <w:szCs w:val="20"/>
              </w:rPr>
            </w:pPr>
            <w:r w:rsidRPr="00E21C48">
              <w:rPr>
                <w:rFonts w:ascii="Calibri" w:hAnsi="Calibri"/>
                <w:b/>
                <w:bCs/>
                <w:color w:val="305496"/>
                <w:sz w:val="20"/>
                <w:szCs w:val="20"/>
              </w:rPr>
              <w:t>HISPANIC OR LATINO</w:t>
            </w:r>
          </w:p>
        </w:tc>
        <w:tc>
          <w:tcPr>
            <w:tcW w:w="1580" w:type="dxa"/>
            <w:tcBorders>
              <w:top w:val="nil"/>
              <w:left w:val="nil"/>
              <w:bottom w:val="nil"/>
              <w:right w:val="nil"/>
            </w:tcBorders>
            <w:shd w:val="clear" w:color="auto" w:fill="auto"/>
            <w:noWrap/>
            <w:vAlign w:val="bottom"/>
            <w:hideMark/>
          </w:tcPr>
          <w:p w:rsidR="00F5727A" w:rsidRPr="00E21C48" w:rsidRDefault="00F5727A" w:rsidP="00231CE8">
            <w:pPr>
              <w:ind w:firstLineChars="100" w:firstLine="201"/>
              <w:jc w:val="center"/>
              <w:rPr>
                <w:rFonts w:ascii="Calibri" w:hAnsi="Calibri"/>
                <w:b/>
                <w:bCs/>
                <w:color w:val="305496"/>
                <w:sz w:val="20"/>
                <w:szCs w:val="20"/>
              </w:rPr>
            </w:pPr>
          </w:p>
        </w:tc>
        <w:tc>
          <w:tcPr>
            <w:tcW w:w="852"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color w:val="000000"/>
                <w:sz w:val="20"/>
                <w:szCs w:val="20"/>
              </w:rPr>
            </w:pPr>
          </w:p>
        </w:tc>
        <w:tc>
          <w:tcPr>
            <w:tcW w:w="1142" w:type="dxa"/>
            <w:tcBorders>
              <w:top w:val="nil"/>
              <w:left w:val="nil"/>
              <w:bottom w:val="nil"/>
              <w:right w:val="nil"/>
            </w:tcBorders>
            <w:shd w:val="clear" w:color="auto" w:fill="auto"/>
            <w:noWrap/>
            <w:vAlign w:val="bottom"/>
            <w:hideMark/>
          </w:tcPr>
          <w:p w:rsidR="00F5727A" w:rsidRPr="00E21C48" w:rsidRDefault="00F5727A" w:rsidP="00231CE8">
            <w:pPr>
              <w:rPr>
                <w:rFonts w:ascii="Calibri" w:hAnsi="Calibri"/>
                <w:color w:val="000000"/>
                <w:sz w:val="20"/>
                <w:szCs w:val="20"/>
              </w:rPr>
            </w:pPr>
          </w:p>
        </w:tc>
        <w:tc>
          <w:tcPr>
            <w:tcW w:w="922" w:type="dxa"/>
            <w:tcBorders>
              <w:top w:val="nil"/>
              <w:left w:val="nil"/>
              <w:bottom w:val="nil"/>
              <w:right w:val="single" w:sz="4" w:space="0" w:color="auto"/>
            </w:tcBorders>
            <w:shd w:val="clear" w:color="auto" w:fill="auto"/>
            <w:noWrap/>
            <w:vAlign w:val="bottom"/>
            <w:hideMark/>
          </w:tcPr>
          <w:p w:rsidR="00F5727A" w:rsidRPr="00E21C48" w:rsidRDefault="00F5727A" w:rsidP="00231CE8">
            <w:pPr>
              <w:rPr>
                <w:rFonts w:ascii="Calibri" w:hAnsi="Calibri"/>
                <w:color w:val="000000"/>
                <w:sz w:val="20"/>
                <w:szCs w:val="20"/>
              </w:rPr>
            </w:pPr>
            <w:r w:rsidRPr="00E21C48">
              <w:rPr>
                <w:rFonts w:ascii="Calibri" w:hAnsi="Calibri"/>
                <w:color w:val="000000"/>
                <w:sz w:val="20"/>
                <w:szCs w:val="20"/>
              </w:rPr>
              <w:t> </w:t>
            </w:r>
          </w:p>
        </w:tc>
        <w:tc>
          <w:tcPr>
            <w:tcW w:w="1344"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color w:val="000000"/>
                <w:sz w:val="20"/>
                <w:szCs w:val="20"/>
              </w:rPr>
            </w:pPr>
            <w:r w:rsidRPr="00E21C48">
              <w:rPr>
                <w:rFonts w:ascii="Calibri" w:hAnsi="Calibri"/>
                <w:color w:val="000000"/>
                <w:sz w:val="20"/>
                <w:szCs w:val="20"/>
              </w:rPr>
              <w:t> </w:t>
            </w:r>
          </w:p>
        </w:tc>
        <w:tc>
          <w:tcPr>
            <w:tcW w:w="1269"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color w:val="000000"/>
                <w:sz w:val="20"/>
                <w:szCs w:val="20"/>
              </w:rPr>
            </w:pPr>
            <w:r w:rsidRPr="00E21C48">
              <w:rPr>
                <w:rFonts w:ascii="Calibri" w:hAnsi="Calibri"/>
                <w:color w:val="000000"/>
                <w:sz w:val="20"/>
                <w:szCs w:val="20"/>
              </w:rPr>
              <w:t> </w:t>
            </w:r>
          </w:p>
        </w:tc>
      </w:tr>
      <w:tr w:rsidR="00F5727A" w:rsidRPr="00545F58" w:rsidTr="00231CE8">
        <w:trPr>
          <w:trHeight w:val="173"/>
        </w:trPr>
        <w:tc>
          <w:tcPr>
            <w:tcW w:w="478" w:type="dxa"/>
            <w:tcBorders>
              <w:top w:val="nil"/>
              <w:left w:val="single" w:sz="4" w:space="0" w:color="auto"/>
              <w:bottom w:val="nil"/>
              <w:right w:val="nil"/>
            </w:tcBorders>
            <w:shd w:val="clear" w:color="auto" w:fill="auto"/>
            <w:noWrap/>
            <w:vAlign w:val="bottom"/>
            <w:hideMark/>
          </w:tcPr>
          <w:p w:rsidR="00F5727A" w:rsidRPr="00E21C48" w:rsidRDefault="00F5727A" w:rsidP="00231CE8">
            <w:pPr>
              <w:rPr>
                <w:rFonts w:ascii="Calibri" w:hAnsi="Calibri"/>
                <w:b/>
                <w:bCs/>
                <w:color w:val="305496"/>
                <w:sz w:val="20"/>
                <w:szCs w:val="20"/>
              </w:rPr>
            </w:pPr>
            <w:r w:rsidRPr="00E21C48">
              <w:rPr>
                <w:rFonts w:ascii="Calibri" w:hAnsi="Calibri"/>
                <w:b/>
                <w:bCs/>
                <w:color w:val="305496"/>
                <w:sz w:val="20"/>
                <w:szCs w:val="20"/>
              </w:rPr>
              <w:t> </w:t>
            </w:r>
          </w:p>
        </w:tc>
        <w:tc>
          <w:tcPr>
            <w:tcW w:w="5339" w:type="dxa"/>
            <w:tcBorders>
              <w:top w:val="nil"/>
              <w:left w:val="nil"/>
              <w:bottom w:val="nil"/>
              <w:right w:val="single" w:sz="4" w:space="0" w:color="auto"/>
            </w:tcBorders>
            <w:shd w:val="clear" w:color="auto" w:fill="auto"/>
            <w:noWrap/>
            <w:vAlign w:val="bottom"/>
            <w:hideMark/>
          </w:tcPr>
          <w:p w:rsidR="00F5727A" w:rsidRPr="00E21C48" w:rsidRDefault="00F5727A" w:rsidP="00231CE8">
            <w:pPr>
              <w:rPr>
                <w:rFonts w:ascii="Calibri" w:hAnsi="Calibri"/>
                <w:b/>
                <w:bCs/>
                <w:color w:val="305496"/>
                <w:sz w:val="20"/>
                <w:szCs w:val="20"/>
              </w:rPr>
            </w:pPr>
            <w:r w:rsidRPr="00E21C48">
              <w:rPr>
                <w:rFonts w:ascii="Calibri" w:hAnsi="Calibri"/>
                <w:b/>
                <w:bCs/>
                <w:color w:val="305496"/>
                <w:sz w:val="20"/>
                <w:szCs w:val="20"/>
              </w:rPr>
              <w:t>Total………………………………………………………………………</w:t>
            </w:r>
            <w:r w:rsidRPr="00545F58">
              <w:rPr>
                <w:rFonts w:ascii="Calibri" w:hAnsi="Calibri"/>
                <w:b/>
                <w:bCs/>
                <w:color w:val="305496"/>
                <w:sz w:val="20"/>
                <w:szCs w:val="20"/>
              </w:rPr>
              <w:t>…………</w:t>
            </w:r>
            <w:r>
              <w:rPr>
                <w:rFonts w:ascii="Calibri" w:hAnsi="Calibri"/>
                <w:b/>
                <w:bCs/>
                <w:color w:val="305496"/>
                <w:sz w:val="20"/>
                <w:szCs w:val="20"/>
              </w:rPr>
              <w:t>….</w:t>
            </w:r>
          </w:p>
        </w:tc>
        <w:tc>
          <w:tcPr>
            <w:tcW w:w="1580"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b/>
                <w:bCs/>
                <w:color w:val="305496"/>
                <w:sz w:val="20"/>
                <w:szCs w:val="20"/>
              </w:rPr>
            </w:pPr>
            <w:r w:rsidRPr="00E21C48">
              <w:rPr>
                <w:rFonts w:ascii="Calibri" w:hAnsi="Calibri"/>
                <w:b/>
                <w:bCs/>
                <w:color w:val="305496"/>
                <w:sz w:val="20"/>
                <w:szCs w:val="20"/>
              </w:rPr>
              <w:t>1,088,352</w:t>
            </w:r>
          </w:p>
        </w:tc>
        <w:tc>
          <w:tcPr>
            <w:tcW w:w="852"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b/>
                <w:bCs/>
                <w:color w:val="305496"/>
                <w:sz w:val="20"/>
                <w:szCs w:val="20"/>
              </w:rPr>
            </w:pPr>
            <w:r w:rsidRPr="00E21C48">
              <w:rPr>
                <w:rFonts w:ascii="Calibri" w:hAnsi="Calibri"/>
                <w:b/>
                <w:bCs/>
                <w:color w:val="305496"/>
                <w:sz w:val="20"/>
                <w:szCs w:val="20"/>
              </w:rPr>
              <w:t>15.6</w:t>
            </w:r>
          </w:p>
        </w:tc>
        <w:tc>
          <w:tcPr>
            <w:tcW w:w="1142" w:type="dxa"/>
            <w:tcBorders>
              <w:top w:val="nil"/>
              <w:left w:val="nil"/>
              <w:bottom w:val="nil"/>
              <w:right w:val="nil"/>
            </w:tcBorders>
            <w:shd w:val="clear" w:color="auto" w:fill="auto"/>
            <w:noWrap/>
            <w:vAlign w:val="bottom"/>
            <w:hideMark/>
          </w:tcPr>
          <w:p w:rsidR="00F5727A" w:rsidRPr="00E21C48" w:rsidRDefault="00F5727A" w:rsidP="00231CE8">
            <w:pPr>
              <w:jc w:val="right"/>
              <w:rPr>
                <w:rFonts w:ascii="Calibri" w:hAnsi="Calibri"/>
                <w:b/>
                <w:bCs/>
                <w:color w:val="305496"/>
                <w:sz w:val="20"/>
                <w:szCs w:val="20"/>
              </w:rPr>
            </w:pPr>
            <w:r w:rsidRPr="00E21C48">
              <w:rPr>
                <w:rFonts w:ascii="Calibri" w:hAnsi="Calibri"/>
                <w:b/>
                <w:bCs/>
                <w:color w:val="305496"/>
                <w:sz w:val="20"/>
                <w:szCs w:val="20"/>
              </w:rPr>
              <w:t>40,903</w:t>
            </w:r>
          </w:p>
        </w:tc>
        <w:tc>
          <w:tcPr>
            <w:tcW w:w="922"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right"/>
              <w:rPr>
                <w:rFonts w:ascii="Calibri" w:hAnsi="Calibri"/>
                <w:b/>
                <w:bCs/>
                <w:color w:val="305496"/>
                <w:sz w:val="20"/>
                <w:szCs w:val="20"/>
              </w:rPr>
            </w:pPr>
            <w:r w:rsidRPr="00E21C48">
              <w:rPr>
                <w:rFonts w:ascii="Calibri" w:hAnsi="Calibri"/>
                <w:b/>
                <w:bCs/>
                <w:color w:val="305496"/>
                <w:sz w:val="20"/>
                <w:szCs w:val="20"/>
              </w:rPr>
              <w:t>11.9</w:t>
            </w:r>
          </w:p>
        </w:tc>
        <w:tc>
          <w:tcPr>
            <w:tcW w:w="1344"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b/>
                <w:bCs/>
                <w:color w:val="305496"/>
                <w:sz w:val="20"/>
                <w:szCs w:val="20"/>
              </w:rPr>
            </w:pPr>
            <w:r>
              <w:rPr>
                <w:rFonts w:ascii="Calibri" w:hAnsi="Calibri"/>
                <w:b/>
                <w:bCs/>
                <w:color w:val="305496"/>
                <w:sz w:val="20"/>
                <w:szCs w:val="20"/>
              </w:rPr>
              <w:t>11,869</w:t>
            </w:r>
          </w:p>
        </w:tc>
        <w:tc>
          <w:tcPr>
            <w:tcW w:w="1269"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b/>
                <w:bCs/>
                <w:color w:val="305496"/>
                <w:sz w:val="20"/>
                <w:szCs w:val="20"/>
              </w:rPr>
            </w:pPr>
            <w:r w:rsidRPr="00E21C48">
              <w:rPr>
                <w:rFonts w:ascii="Calibri" w:hAnsi="Calibri"/>
                <w:b/>
                <w:bCs/>
                <w:color w:val="305496"/>
                <w:sz w:val="20"/>
                <w:szCs w:val="20"/>
              </w:rPr>
              <w:t>13.1</w:t>
            </w:r>
          </w:p>
        </w:tc>
      </w:tr>
      <w:tr w:rsidR="00F5727A" w:rsidRPr="00545F58" w:rsidTr="00231CE8">
        <w:trPr>
          <w:trHeight w:val="173"/>
        </w:trPr>
        <w:tc>
          <w:tcPr>
            <w:tcW w:w="478" w:type="dxa"/>
            <w:tcBorders>
              <w:top w:val="nil"/>
              <w:left w:val="single" w:sz="4" w:space="0" w:color="auto"/>
              <w:bottom w:val="nil"/>
              <w:right w:val="nil"/>
            </w:tcBorders>
            <w:shd w:val="clear" w:color="auto" w:fill="auto"/>
            <w:noWrap/>
            <w:vAlign w:val="bottom"/>
            <w:hideMark/>
          </w:tcPr>
          <w:p w:rsidR="00F5727A" w:rsidRPr="00E21C48" w:rsidRDefault="00F5727A" w:rsidP="00231CE8">
            <w:pPr>
              <w:rPr>
                <w:rFonts w:ascii="Calibri" w:hAnsi="Calibri"/>
                <w:b/>
                <w:bCs/>
                <w:color w:val="305496"/>
                <w:sz w:val="20"/>
                <w:szCs w:val="20"/>
              </w:rPr>
            </w:pPr>
            <w:r w:rsidRPr="00E21C48">
              <w:rPr>
                <w:rFonts w:ascii="Calibri" w:hAnsi="Calibri"/>
                <w:b/>
                <w:bCs/>
                <w:color w:val="305496"/>
                <w:sz w:val="20"/>
                <w:szCs w:val="20"/>
              </w:rPr>
              <w:t> </w:t>
            </w:r>
          </w:p>
        </w:tc>
        <w:tc>
          <w:tcPr>
            <w:tcW w:w="5339" w:type="dxa"/>
            <w:tcBorders>
              <w:top w:val="nil"/>
              <w:left w:val="nil"/>
              <w:bottom w:val="nil"/>
              <w:right w:val="single" w:sz="4" w:space="0" w:color="auto"/>
            </w:tcBorders>
            <w:shd w:val="clear" w:color="auto" w:fill="auto"/>
            <w:noWrap/>
            <w:vAlign w:val="bottom"/>
            <w:hideMark/>
          </w:tcPr>
          <w:p w:rsidR="00F5727A" w:rsidRPr="00E21C48" w:rsidRDefault="00F5727A" w:rsidP="00231CE8">
            <w:pPr>
              <w:rPr>
                <w:rFonts w:ascii="Calibri" w:hAnsi="Calibri"/>
                <w:b/>
                <w:bCs/>
                <w:color w:val="305496"/>
                <w:sz w:val="20"/>
                <w:szCs w:val="20"/>
              </w:rPr>
            </w:pPr>
            <w:r w:rsidRPr="00E21C48">
              <w:rPr>
                <w:rFonts w:ascii="Calibri" w:hAnsi="Calibri"/>
                <w:b/>
                <w:bCs/>
                <w:color w:val="305496"/>
                <w:sz w:val="20"/>
                <w:szCs w:val="20"/>
              </w:rPr>
              <w:t> </w:t>
            </w:r>
          </w:p>
        </w:tc>
        <w:tc>
          <w:tcPr>
            <w:tcW w:w="1580"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b/>
                <w:bCs/>
                <w:color w:val="305496"/>
                <w:sz w:val="20"/>
                <w:szCs w:val="20"/>
              </w:rPr>
            </w:pPr>
          </w:p>
        </w:tc>
        <w:tc>
          <w:tcPr>
            <w:tcW w:w="852"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b/>
                <w:bCs/>
                <w:color w:val="305496"/>
                <w:sz w:val="20"/>
                <w:szCs w:val="20"/>
              </w:rPr>
            </w:pPr>
          </w:p>
        </w:tc>
        <w:tc>
          <w:tcPr>
            <w:tcW w:w="1142" w:type="dxa"/>
            <w:tcBorders>
              <w:top w:val="nil"/>
              <w:left w:val="nil"/>
              <w:bottom w:val="nil"/>
              <w:right w:val="nil"/>
            </w:tcBorders>
            <w:shd w:val="clear" w:color="auto" w:fill="auto"/>
            <w:noWrap/>
            <w:vAlign w:val="bottom"/>
            <w:hideMark/>
          </w:tcPr>
          <w:p w:rsidR="00F5727A" w:rsidRPr="00E21C48" w:rsidRDefault="00F5727A" w:rsidP="00231CE8">
            <w:pPr>
              <w:rPr>
                <w:rFonts w:ascii="Calibri" w:hAnsi="Calibri"/>
                <w:b/>
                <w:bCs/>
                <w:color w:val="305496"/>
                <w:sz w:val="20"/>
                <w:szCs w:val="20"/>
              </w:rPr>
            </w:pPr>
          </w:p>
        </w:tc>
        <w:tc>
          <w:tcPr>
            <w:tcW w:w="922" w:type="dxa"/>
            <w:tcBorders>
              <w:top w:val="nil"/>
              <w:left w:val="nil"/>
              <w:bottom w:val="nil"/>
              <w:right w:val="single" w:sz="4" w:space="0" w:color="auto"/>
            </w:tcBorders>
            <w:shd w:val="clear" w:color="auto" w:fill="auto"/>
            <w:noWrap/>
            <w:vAlign w:val="bottom"/>
            <w:hideMark/>
          </w:tcPr>
          <w:p w:rsidR="00F5727A" w:rsidRPr="00E21C48" w:rsidRDefault="00F5727A" w:rsidP="00231CE8">
            <w:pPr>
              <w:rPr>
                <w:rFonts w:ascii="Calibri" w:hAnsi="Calibri"/>
                <w:b/>
                <w:bCs/>
                <w:color w:val="305496"/>
                <w:sz w:val="20"/>
                <w:szCs w:val="20"/>
              </w:rPr>
            </w:pPr>
            <w:r w:rsidRPr="00E21C48">
              <w:rPr>
                <w:rFonts w:ascii="Calibri" w:hAnsi="Calibri"/>
                <w:b/>
                <w:bCs/>
                <w:color w:val="305496"/>
                <w:sz w:val="20"/>
                <w:szCs w:val="20"/>
              </w:rPr>
              <w:t> </w:t>
            </w:r>
          </w:p>
        </w:tc>
        <w:tc>
          <w:tcPr>
            <w:tcW w:w="1344"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b/>
                <w:bCs/>
                <w:color w:val="305496"/>
                <w:sz w:val="20"/>
                <w:szCs w:val="20"/>
              </w:rPr>
            </w:pPr>
            <w:r w:rsidRPr="00E21C48">
              <w:rPr>
                <w:rFonts w:ascii="Calibri" w:hAnsi="Calibri"/>
                <w:b/>
                <w:bCs/>
                <w:color w:val="305496"/>
                <w:sz w:val="20"/>
                <w:szCs w:val="20"/>
              </w:rPr>
              <w:t> </w:t>
            </w:r>
          </w:p>
        </w:tc>
        <w:tc>
          <w:tcPr>
            <w:tcW w:w="1269"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b/>
                <w:bCs/>
                <w:color w:val="305496"/>
                <w:sz w:val="20"/>
                <w:szCs w:val="20"/>
              </w:rPr>
            </w:pPr>
            <w:r w:rsidRPr="00E21C48">
              <w:rPr>
                <w:rFonts w:ascii="Calibri" w:hAnsi="Calibri"/>
                <w:b/>
                <w:bCs/>
                <w:color w:val="305496"/>
                <w:sz w:val="20"/>
                <w:szCs w:val="20"/>
              </w:rPr>
              <w:t> </w:t>
            </w:r>
          </w:p>
        </w:tc>
      </w:tr>
      <w:tr w:rsidR="00F5727A" w:rsidRPr="00545F58" w:rsidTr="00231CE8">
        <w:trPr>
          <w:trHeight w:val="173"/>
        </w:trPr>
        <w:tc>
          <w:tcPr>
            <w:tcW w:w="5817" w:type="dxa"/>
            <w:gridSpan w:val="2"/>
            <w:tcBorders>
              <w:top w:val="nil"/>
              <w:left w:val="single" w:sz="4" w:space="0" w:color="auto"/>
              <w:bottom w:val="nil"/>
              <w:right w:val="single" w:sz="4" w:space="0" w:color="000000"/>
            </w:tcBorders>
            <w:shd w:val="clear" w:color="auto" w:fill="auto"/>
            <w:noWrap/>
            <w:vAlign w:val="bottom"/>
            <w:hideMark/>
          </w:tcPr>
          <w:p w:rsidR="00F5727A" w:rsidRPr="00E21C48" w:rsidRDefault="002C009E" w:rsidP="002C009E">
            <w:pPr>
              <w:rPr>
                <w:rFonts w:ascii="Calibri" w:hAnsi="Calibri"/>
                <w:b/>
                <w:bCs/>
                <w:color w:val="305496"/>
                <w:sz w:val="20"/>
                <w:szCs w:val="20"/>
              </w:rPr>
            </w:pPr>
            <w:r>
              <w:rPr>
                <w:rFonts w:ascii="Calibri" w:hAnsi="Calibri"/>
                <w:b/>
                <w:bCs/>
                <w:color w:val="305496"/>
                <w:sz w:val="20"/>
                <w:szCs w:val="20"/>
              </w:rPr>
              <w:t xml:space="preserve">    </w:t>
            </w:r>
            <w:r w:rsidR="00F5727A" w:rsidRPr="00E21C48">
              <w:rPr>
                <w:rFonts w:ascii="Calibri" w:hAnsi="Calibri"/>
                <w:b/>
                <w:bCs/>
                <w:color w:val="305496"/>
                <w:sz w:val="20"/>
                <w:szCs w:val="20"/>
              </w:rPr>
              <w:t>Race</w:t>
            </w:r>
          </w:p>
        </w:tc>
        <w:tc>
          <w:tcPr>
            <w:tcW w:w="1580"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b/>
                <w:bCs/>
                <w:color w:val="305496"/>
                <w:sz w:val="20"/>
                <w:szCs w:val="20"/>
              </w:rPr>
            </w:pPr>
          </w:p>
        </w:tc>
        <w:tc>
          <w:tcPr>
            <w:tcW w:w="852"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b/>
                <w:bCs/>
                <w:color w:val="305496"/>
                <w:sz w:val="20"/>
                <w:szCs w:val="20"/>
              </w:rPr>
            </w:pPr>
          </w:p>
        </w:tc>
        <w:tc>
          <w:tcPr>
            <w:tcW w:w="1142" w:type="dxa"/>
            <w:tcBorders>
              <w:top w:val="nil"/>
              <w:left w:val="nil"/>
              <w:bottom w:val="nil"/>
              <w:right w:val="nil"/>
            </w:tcBorders>
            <w:shd w:val="clear" w:color="auto" w:fill="auto"/>
            <w:noWrap/>
            <w:vAlign w:val="bottom"/>
            <w:hideMark/>
          </w:tcPr>
          <w:p w:rsidR="00F5727A" w:rsidRPr="00E21C48" w:rsidRDefault="00F5727A" w:rsidP="00231CE8">
            <w:pPr>
              <w:rPr>
                <w:rFonts w:ascii="Calibri" w:hAnsi="Calibri"/>
                <w:b/>
                <w:bCs/>
                <w:color w:val="305496"/>
                <w:sz w:val="20"/>
                <w:szCs w:val="20"/>
              </w:rPr>
            </w:pPr>
          </w:p>
        </w:tc>
        <w:tc>
          <w:tcPr>
            <w:tcW w:w="922" w:type="dxa"/>
            <w:tcBorders>
              <w:top w:val="nil"/>
              <w:left w:val="nil"/>
              <w:bottom w:val="nil"/>
              <w:right w:val="single" w:sz="4" w:space="0" w:color="auto"/>
            </w:tcBorders>
            <w:shd w:val="clear" w:color="auto" w:fill="auto"/>
            <w:noWrap/>
            <w:vAlign w:val="bottom"/>
            <w:hideMark/>
          </w:tcPr>
          <w:p w:rsidR="00F5727A" w:rsidRPr="00E21C48" w:rsidRDefault="00F5727A" w:rsidP="00231CE8">
            <w:pPr>
              <w:rPr>
                <w:rFonts w:ascii="Calibri" w:hAnsi="Calibri"/>
                <w:b/>
                <w:bCs/>
                <w:color w:val="305496"/>
                <w:sz w:val="20"/>
                <w:szCs w:val="20"/>
              </w:rPr>
            </w:pPr>
            <w:r w:rsidRPr="00E21C48">
              <w:rPr>
                <w:rFonts w:ascii="Calibri" w:hAnsi="Calibri"/>
                <w:b/>
                <w:bCs/>
                <w:color w:val="305496"/>
                <w:sz w:val="20"/>
                <w:szCs w:val="20"/>
              </w:rPr>
              <w:t> </w:t>
            </w:r>
          </w:p>
        </w:tc>
        <w:tc>
          <w:tcPr>
            <w:tcW w:w="1344"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b/>
                <w:bCs/>
                <w:color w:val="305496"/>
                <w:sz w:val="20"/>
                <w:szCs w:val="20"/>
              </w:rPr>
            </w:pPr>
            <w:r w:rsidRPr="00E21C48">
              <w:rPr>
                <w:rFonts w:ascii="Calibri" w:hAnsi="Calibri"/>
                <w:b/>
                <w:bCs/>
                <w:color w:val="305496"/>
                <w:sz w:val="20"/>
                <w:szCs w:val="20"/>
              </w:rPr>
              <w:t> </w:t>
            </w:r>
          </w:p>
        </w:tc>
        <w:tc>
          <w:tcPr>
            <w:tcW w:w="1269"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b/>
                <w:bCs/>
                <w:color w:val="305496"/>
                <w:sz w:val="20"/>
                <w:szCs w:val="20"/>
              </w:rPr>
            </w:pPr>
            <w:r w:rsidRPr="00E21C48">
              <w:rPr>
                <w:rFonts w:ascii="Calibri" w:hAnsi="Calibri"/>
                <w:b/>
                <w:bCs/>
                <w:color w:val="305496"/>
                <w:sz w:val="20"/>
                <w:szCs w:val="20"/>
              </w:rPr>
              <w:t> </w:t>
            </w:r>
          </w:p>
        </w:tc>
      </w:tr>
      <w:tr w:rsidR="00F5727A" w:rsidRPr="00545F58" w:rsidTr="00231CE8">
        <w:trPr>
          <w:trHeight w:val="173"/>
        </w:trPr>
        <w:tc>
          <w:tcPr>
            <w:tcW w:w="5817" w:type="dxa"/>
            <w:gridSpan w:val="2"/>
            <w:tcBorders>
              <w:top w:val="nil"/>
              <w:left w:val="single" w:sz="4" w:space="0" w:color="auto"/>
              <w:bottom w:val="nil"/>
              <w:right w:val="single" w:sz="4" w:space="0" w:color="000000"/>
            </w:tcBorders>
            <w:shd w:val="clear" w:color="auto" w:fill="auto"/>
            <w:noWrap/>
            <w:vAlign w:val="bottom"/>
            <w:hideMark/>
          </w:tcPr>
          <w:p w:rsidR="00F5727A" w:rsidRPr="00E21C48" w:rsidRDefault="00F5727A" w:rsidP="00315DEA">
            <w:pPr>
              <w:ind w:firstLineChars="257" w:firstLine="516"/>
              <w:rPr>
                <w:rFonts w:ascii="Calibri" w:hAnsi="Calibri"/>
                <w:b/>
                <w:bCs/>
                <w:color w:val="000000"/>
                <w:sz w:val="20"/>
                <w:szCs w:val="20"/>
              </w:rPr>
            </w:pPr>
            <w:r w:rsidRPr="00E21C48">
              <w:rPr>
                <w:rFonts w:ascii="Calibri" w:hAnsi="Calibri"/>
                <w:b/>
                <w:bCs/>
                <w:color w:val="000000"/>
                <w:sz w:val="20"/>
                <w:szCs w:val="20"/>
              </w:rPr>
              <w:t>One Race……………………………………………………………</w:t>
            </w:r>
            <w:r w:rsidRPr="00545F58">
              <w:rPr>
                <w:rFonts w:ascii="Calibri" w:hAnsi="Calibri"/>
                <w:b/>
                <w:bCs/>
                <w:color w:val="000000"/>
                <w:sz w:val="20"/>
                <w:szCs w:val="20"/>
              </w:rPr>
              <w:t>……</w:t>
            </w:r>
            <w:r w:rsidR="00E3685F">
              <w:rPr>
                <w:rFonts w:ascii="Calibri" w:hAnsi="Calibri"/>
                <w:b/>
                <w:bCs/>
                <w:color w:val="000000"/>
                <w:sz w:val="20"/>
                <w:szCs w:val="20"/>
              </w:rPr>
              <w:t>….</w:t>
            </w:r>
          </w:p>
        </w:tc>
        <w:tc>
          <w:tcPr>
            <w:tcW w:w="1580"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b/>
                <w:bCs/>
                <w:color w:val="305496"/>
                <w:sz w:val="20"/>
                <w:szCs w:val="20"/>
              </w:rPr>
            </w:pPr>
            <w:r w:rsidRPr="00E21C48">
              <w:rPr>
                <w:rFonts w:ascii="Calibri" w:hAnsi="Calibri"/>
                <w:b/>
                <w:bCs/>
                <w:color w:val="305496"/>
                <w:sz w:val="20"/>
                <w:szCs w:val="20"/>
              </w:rPr>
              <w:t>1,083,198</w:t>
            </w:r>
          </w:p>
        </w:tc>
        <w:tc>
          <w:tcPr>
            <w:tcW w:w="852"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b/>
                <w:bCs/>
                <w:color w:val="305496"/>
                <w:sz w:val="20"/>
                <w:szCs w:val="20"/>
              </w:rPr>
            </w:pPr>
            <w:r w:rsidRPr="00E21C48">
              <w:rPr>
                <w:rFonts w:ascii="Calibri" w:hAnsi="Calibri"/>
                <w:b/>
                <w:bCs/>
                <w:color w:val="305496"/>
                <w:sz w:val="20"/>
                <w:szCs w:val="20"/>
              </w:rPr>
              <w:t>15.5</w:t>
            </w:r>
          </w:p>
        </w:tc>
        <w:tc>
          <w:tcPr>
            <w:tcW w:w="1142" w:type="dxa"/>
            <w:tcBorders>
              <w:top w:val="nil"/>
              <w:left w:val="nil"/>
              <w:bottom w:val="nil"/>
              <w:right w:val="nil"/>
            </w:tcBorders>
            <w:shd w:val="clear" w:color="auto" w:fill="auto"/>
            <w:noWrap/>
            <w:vAlign w:val="bottom"/>
            <w:hideMark/>
          </w:tcPr>
          <w:p w:rsidR="00F5727A" w:rsidRPr="00E21C48" w:rsidRDefault="00F5727A" w:rsidP="00231CE8">
            <w:pPr>
              <w:jc w:val="right"/>
              <w:rPr>
                <w:rFonts w:ascii="Calibri" w:hAnsi="Calibri"/>
                <w:b/>
                <w:bCs/>
                <w:color w:val="305496"/>
                <w:sz w:val="20"/>
                <w:szCs w:val="20"/>
              </w:rPr>
            </w:pPr>
            <w:r w:rsidRPr="00E21C48">
              <w:rPr>
                <w:rFonts w:ascii="Calibri" w:hAnsi="Calibri"/>
                <w:b/>
                <w:bCs/>
                <w:color w:val="305496"/>
                <w:sz w:val="20"/>
                <w:szCs w:val="20"/>
              </w:rPr>
              <w:t>40,440</w:t>
            </w:r>
          </w:p>
        </w:tc>
        <w:tc>
          <w:tcPr>
            <w:tcW w:w="922"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right"/>
              <w:rPr>
                <w:rFonts w:ascii="Calibri" w:hAnsi="Calibri"/>
                <w:b/>
                <w:bCs/>
                <w:color w:val="305496"/>
                <w:sz w:val="20"/>
                <w:szCs w:val="20"/>
              </w:rPr>
            </w:pPr>
            <w:r w:rsidRPr="00E21C48">
              <w:rPr>
                <w:rFonts w:ascii="Calibri" w:hAnsi="Calibri"/>
                <w:b/>
                <w:bCs/>
                <w:color w:val="305496"/>
                <w:sz w:val="20"/>
                <w:szCs w:val="20"/>
              </w:rPr>
              <w:t>11.8</w:t>
            </w:r>
          </w:p>
        </w:tc>
        <w:tc>
          <w:tcPr>
            <w:tcW w:w="1344"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b/>
                <w:bCs/>
                <w:color w:val="305496"/>
                <w:sz w:val="20"/>
                <w:szCs w:val="20"/>
              </w:rPr>
            </w:pPr>
            <w:r>
              <w:rPr>
                <w:rFonts w:ascii="Calibri" w:hAnsi="Calibri"/>
                <w:b/>
                <w:bCs/>
                <w:color w:val="305496"/>
                <w:sz w:val="20"/>
                <w:szCs w:val="20"/>
              </w:rPr>
              <w:t>11,663</w:t>
            </w:r>
          </w:p>
        </w:tc>
        <w:tc>
          <w:tcPr>
            <w:tcW w:w="1269"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b/>
                <w:bCs/>
                <w:color w:val="305496"/>
                <w:sz w:val="20"/>
                <w:szCs w:val="20"/>
              </w:rPr>
            </w:pPr>
            <w:r w:rsidRPr="00E21C48">
              <w:rPr>
                <w:rFonts w:ascii="Calibri" w:hAnsi="Calibri"/>
                <w:b/>
                <w:bCs/>
                <w:color w:val="305496"/>
                <w:sz w:val="20"/>
                <w:szCs w:val="20"/>
              </w:rPr>
              <w:t>12.9</w:t>
            </w:r>
          </w:p>
        </w:tc>
      </w:tr>
      <w:tr w:rsidR="00F5727A" w:rsidRPr="00545F58" w:rsidTr="00231CE8">
        <w:trPr>
          <w:trHeight w:val="173"/>
        </w:trPr>
        <w:tc>
          <w:tcPr>
            <w:tcW w:w="478" w:type="dxa"/>
            <w:tcBorders>
              <w:top w:val="nil"/>
              <w:left w:val="single" w:sz="4" w:space="0" w:color="auto"/>
              <w:bottom w:val="nil"/>
              <w:right w:val="nil"/>
            </w:tcBorders>
            <w:shd w:val="clear" w:color="auto" w:fill="auto"/>
            <w:noWrap/>
            <w:vAlign w:val="bottom"/>
            <w:hideMark/>
          </w:tcPr>
          <w:p w:rsidR="00F5727A" w:rsidRPr="00E21C48" w:rsidRDefault="00F5727A" w:rsidP="00231CE8">
            <w:pPr>
              <w:rPr>
                <w:rFonts w:ascii="Calibri" w:hAnsi="Calibri"/>
                <w:color w:val="000000"/>
                <w:sz w:val="20"/>
                <w:szCs w:val="20"/>
              </w:rPr>
            </w:pPr>
            <w:r w:rsidRPr="00E21C48">
              <w:rPr>
                <w:rFonts w:ascii="Calibri" w:hAnsi="Calibri"/>
                <w:color w:val="000000"/>
                <w:sz w:val="20"/>
                <w:szCs w:val="20"/>
              </w:rPr>
              <w:t> </w:t>
            </w:r>
          </w:p>
        </w:tc>
        <w:tc>
          <w:tcPr>
            <w:tcW w:w="5339" w:type="dxa"/>
            <w:tcBorders>
              <w:top w:val="nil"/>
              <w:left w:val="nil"/>
              <w:bottom w:val="nil"/>
              <w:right w:val="single" w:sz="4" w:space="0" w:color="auto"/>
            </w:tcBorders>
            <w:shd w:val="clear" w:color="auto" w:fill="auto"/>
            <w:noWrap/>
            <w:vAlign w:val="bottom"/>
            <w:hideMark/>
          </w:tcPr>
          <w:p w:rsidR="00F5727A" w:rsidRPr="00E21C48" w:rsidRDefault="00F5727A" w:rsidP="00315DEA">
            <w:pPr>
              <w:ind w:left="399"/>
              <w:rPr>
                <w:rFonts w:ascii="Calibri" w:hAnsi="Calibri"/>
                <w:color w:val="000000"/>
                <w:sz w:val="20"/>
                <w:szCs w:val="20"/>
              </w:rPr>
            </w:pPr>
            <w:r w:rsidRPr="00E21C48">
              <w:rPr>
                <w:rFonts w:ascii="Calibri" w:hAnsi="Calibri"/>
                <w:color w:val="000000"/>
                <w:sz w:val="20"/>
                <w:szCs w:val="20"/>
              </w:rPr>
              <w:t>White………………………………………………………</w:t>
            </w:r>
            <w:r w:rsidR="00315DEA">
              <w:rPr>
                <w:rFonts w:ascii="Calibri" w:hAnsi="Calibri"/>
                <w:color w:val="000000"/>
                <w:sz w:val="20"/>
                <w:szCs w:val="20"/>
              </w:rPr>
              <w:t>..</w:t>
            </w:r>
            <w:r w:rsidRPr="00E21C48">
              <w:rPr>
                <w:rFonts w:ascii="Calibri" w:hAnsi="Calibri"/>
                <w:color w:val="000000"/>
                <w:sz w:val="20"/>
                <w:szCs w:val="20"/>
              </w:rPr>
              <w:t>…</w:t>
            </w:r>
            <w:r w:rsidRPr="00545F58">
              <w:rPr>
                <w:rFonts w:ascii="Calibri" w:hAnsi="Calibri"/>
                <w:color w:val="000000"/>
                <w:sz w:val="20"/>
                <w:szCs w:val="20"/>
              </w:rPr>
              <w:t>……….</w:t>
            </w:r>
            <w:r>
              <w:rPr>
                <w:rFonts w:ascii="Calibri" w:hAnsi="Calibri"/>
                <w:color w:val="000000"/>
                <w:sz w:val="20"/>
                <w:szCs w:val="20"/>
              </w:rPr>
              <w:t>.</w:t>
            </w:r>
          </w:p>
        </w:tc>
        <w:tc>
          <w:tcPr>
            <w:tcW w:w="1580"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color w:val="000000"/>
                <w:sz w:val="20"/>
                <w:szCs w:val="20"/>
              </w:rPr>
            </w:pPr>
            <w:r w:rsidRPr="00E21C48">
              <w:rPr>
                <w:rFonts w:ascii="Calibri" w:hAnsi="Calibri"/>
                <w:color w:val="000000"/>
                <w:sz w:val="20"/>
                <w:szCs w:val="20"/>
              </w:rPr>
              <w:t>1,040,568</w:t>
            </w:r>
          </w:p>
        </w:tc>
        <w:tc>
          <w:tcPr>
            <w:tcW w:w="852"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sz w:val="20"/>
                <w:szCs w:val="20"/>
              </w:rPr>
            </w:pPr>
            <w:r w:rsidRPr="00E21C48">
              <w:rPr>
                <w:rFonts w:ascii="Calibri" w:hAnsi="Calibri"/>
                <w:sz w:val="20"/>
                <w:szCs w:val="20"/>
              </w:rPr>
              <w:t>14.9</w:t>
            </w:r>
          </w:p>
        </w:tc>
        <w:tc>
          <w:tcPr>
            <w:tcW w:w="1142" w:type="dxa"/>
            <w:tcBorders>
              <w:top w:val="nil"/>
              <w:left w:val="nil"/>
              <w:bottom w:val="nil"/>
              <w:right w:val="nil"/>
            </w:tcBorders>
            <w:shd w:val="clear" w:color="auto" w:fill="auto"/>
            <w:noWrap/>
            <w:vAlign w:val="bottom"/>
            <w:hideMark/>
          </w:tcPr>
          <w:p w:rsidR="00F5727A" w:rsidRPr="00E21C48" w:rsidRDefault="00F5727A" w:rsidP="00231CE8">
            <w:pPr>
              <w:jc w:val="right"/>
              <w:rPr>
                <w:rFonts w:ascii="Calibri" w:hAnsi="Calibri"/>
                <w:color w:val="000000"/>
                <w:sz w:val="20"/>
                <w:szCs w:val="20"/>
              </w:rPr>
            </w:pPr>
            <w:r w:rsidRPr="00E21C48">
              <w:rPr>
                <w:rFonts w:ascii="Calibri" w:hAnsi="Calibri"/>
                <w:color w:val="000000"/>
                <w:sz w:val="20"/>
                <w:szCs w:val="20"/>
              </w:rPr>
              <w:t>37,988</w:t>
            </w:r>
          </w:p>
        </w:tc>
        <w:tc>
          <w:tcPr>
            <w:tcW w:w="922"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right"/>
              <w:rPr>
                <w:rFonts w:ascii="Calibri" w:hAnsi="Calibri"/>
                <w:color w:val="000000"/>
                <w:sz w:val="20"/>
                <w:szCs w:val="20"/>
              </w:rPr>
            </w:pPr>
            <w:r w:rsidRPr="00E21C48">
              <w:rPr>
                <w:rFonts w:ascii="Calibri" w:hAnsi="Calibri"/>
                <w:color w:val="000000"/>
                <w:sz w:val="20"/>
                <w:szCs w:val="20"/>
              </w:rPr>
              <w:t>11.1</w:t>
            </w:r>
          </w:p>
        </w:tc>
        <w:tc>
          <w:tcPr>
            <w:tcW w:w="1344"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color w:val="000000"/>
                <w:sz w:val="20"/>
                <w:szCs w:val="20"/>
              </w:rPr>
            </w:pPr>
            <w:r>
              <w:rPr>
                <w:rFonts w:ascii="Calibri" w:hAnsi="Calibri"/>
                <w:color w:val="000000"/>
                <w:sz w:val="20"/>
                <w:szCs w:val="20"/>
              </w:rPr>
              <w:t>10,927</w:t>
            </w:r>
          </w:p>
        </w:tc>
        <w:tc>
          <w:tcPr>
            <w:tcW w:w="1269"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color w:val="000000"/>
                <w:sz w:val="20"/>
                <w:szCs w:val="20"/>
              </w:rPr>
            </w:pPr>
            <w:r w:rsidRPr="00E21C48">
              <w:rPr>
                <w:rFonts w:ascii="Calibri" w:hAnsi="Calibri"/>
                <w:color w:val="000000"/>
                <w:sz w:val="20"/>
                <w:szCs w:val="20"/>
              </w:rPr>
              <w:t>12.0</w:t>
            </w:r>
          </w:p>
        </w:tc>
      </w:tr>
      <w:tr w:rsidR="00F5727A" w:rsidRPr="00545F58" w:rsidTr="00231CE8">
        <w:trPr>
          <w:trHeight w:val="173"/>
        </w:trPr>
        <w:tc>
          <w:tcPr>
            <w:tcW w:w="478" w:type="dxa"/>
            <w:tcBorders>
              <w:top w:val="nil"/>
              <w:left w:val="single" w:sz="4" w:space="0" w:color="auto"/>
              <w:bottom w:val="nil"/>
              <w:right w:val="nil"/>
            </w:tcBorders>
            <w:shd w:val="clear" w:color="auto" w:fill="auto"/>
            <w:noWrap/>
            <w:vAlign w:val="bottom"/>
            <w:hideMark/>
          </w:tcPr>
          <w:p w:rsidR="00F5727A" w:rsidRPr="00E21C48" w:rsidRDefault="00F5727A" w:rsidP="00231CE8">
            <w:pPr>
              <w:rPr>
                <w:rFonts w:ascii="Calibri" w:hAnsi="Calibri"/>
                <w:color w:val="000000"/>
                <w:sz w:val="20"/>
                <w:szCs w:val="20"/>
              </w:rPr>
            </w:pPr>
            <w:r w:rsidRPr="00E21C48">
              <w:rPr>
                <w:rFonts w:ascii="Calibri" w:hAnsi="Calibri"/>
                <w:color w:val="000000"/>
                <w:sz w:val="20"/>
                <w:szCs w:val="20"/>
              </w:rPr>
              <w:t> </w:t>
            </w:r>
          </w:p>
        </w:tc>
        <w:tc>
          <w:tcPr>
            <w:tcW w:w="5339" w:type="dxa"/>
            <w:tcBorders>
              <w:top w:val="nil"/>
              <w:left w:val="nil"/>
              <w:bottom w:val="nil"/>
              <w:right w:val="single" w:sz="4" w:space="0" w:color="auto"/>
            </w:tcBorders>
            <w:shd w:val="clear" w:color="auto" w:fill="auto"/>
            <w:noWrap/>
            <w:vAlign w:val="bottom"/>
            <w:hideMark/>
          </w:tcPr>
          <w:p w:rsidR="00F5727A" w:rsidRPr="00E21C48" w:rsidRDefault="00F5727A" w:rsidP="00315DEA">
            <w:pPr>
              <w:ind w:left="399"/>
              <w:rPr>
                <w:rFonts w:ascii="Calibri" w:hAnsi="Calibri"/>
                <w:color w:val="000000"/>
                <w:sz w:val="20"/>
                <w:szCs w:val="20"/>
              </w:rPr>
            </w:pPr>
            <w:r w:rsidRPr="00E21C48">
              <w:rPr>
                <w:rFonts w:ascii="Calibri" w:hAnsi="Calibri"/>
                <w:color w:val="000000"/>
                <w:sz w:val="20"/>
                <w:szCs w:val="20"/>
              </w:rPr>
              <w:t>Black or African American……………………………</w:t>
            </w:r>
            <w:r w:rsidRPr="00545F58">
              <w:rPr>
                <w:rFonts w:ascii="Calibri" w:hAnsi="Calibri"/>
                <w:color w:val="000000"/>
                <w:sz w:val="20"/>
                <w:szCs w:val="20"/>
              </w:rPr>
              <w:t>………</w:t>
            </w:r>
            <w:r>
              <w:rPr>
                <w:rFonts w:ascii="Calibri" w:hAnsi="Calibri"/>
                <w:color w:val="000000"/>
                <w:sz w:val="20"/>
                <w:szCs w:val="20"/>
              </w:rPr>
              <w:t>…</w:t>
            </w:r>
          </w:p>
        </w:tc>
        <w:tc>
          <w:tcPr>
            <w:tcW w:w="1580"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color w:val="000000"/>
                <w:sz w:val="20"/>
                <w:szCs w:val="20"/>
              </w:rPr>
            </w:pPr>
            <w:r w:rsidRPr="00E21C48">
              <w:rPr>
                <w:rFonts w:ascii="Calibri" w:hAnsi="Calibri"/>
                <w:color w:val="000000"/>
                <w:sz w:val="20"/>
                <w:szCs w:val="20"/>
              </w:rPr>
              <w:t>17,083</w:t>
            </w:r>
          </w:p>
        </w:tc>
        <w:tc>
          <w:tcPr>
            <w:tcW w:w="852"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sz w:val="20"/>
                <w:szCs w:val="20"/>
              </w:rPr>
            </w:pPr>
            <w:r w:rsidRPr="00E21C48">
              <w:rPr>
                <w:rFonts w:ascii="Calibri" w:hAnsi="Calibri"/>
                <w:sz w:val="20"/>
                <w:szCs w:val="20"/>
              </w:rPr>
              <w:t>0.2</w:t>
            </w:r>
          </w:p>
        </w:tc>
        <w:tc>
          <w:tcPr>
            <w:tcW w:w="1142" w:type="dxa"/>
            <w:tcBorders>
              <w:top w:val="nil"/>
              <w:left w:val="nil"/>
              <w:bottom w:val="nil"/>
              <w:right w:val="nil"/>
            </w:tcBorders>
            <w:shd w:val="clear" w:color="auto" w:fill="auto"/>
            <w:noWrap/>
            <w:vAlign w:val="bottom"/>
            <w:hideMark/>
          </w:tcPr>
          <w:p w:rsidR="00F5727A" w:rsidRPr="00E21C48" w:rsidRDefault="00F5727A" w:rsidP="00231CE8">
            <w:pPr>
              <w:jc w:val="right"/>
              <w:rPr>
                <w:rFonts w:ascii="Calibri" w:hAnsi="Calibri"/>
                <w:color w:val="000000"/>
                <w:sz w:val="20"/>
                <w:szCs w:val="20"/>
              </w:rPr>
            </w:pPr>
            <w:r w:rsidRPr="00E21C48">
              <w:rPr>
                <w:rFonts w:ascii="Calibri" w:hAnsi="Calibri"/>
                <w:color w:val="000000"/>
                <w:sz w:val="20"/>
                <w:szCs w:val="20"/>
              </w:rPr>
              <w:t>1,274</w:t>
            </w:r>
          </w:p>
        </w:tc>
        <w:tc>
          <w:tcPr>
            <w:tcW w:w="922"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right"/>
              <w:rPr>
                <w:rFonts w:ascii="Calibri" w:hAnsi="Calibri"/>
                <w:color w:val="000000"/>
                <w:sz w:val="20"/>
                <w:szCs w:val="20"/>
              </w:rPr>
            </w:pPr>
            <w:r w:rsidRPr="00E21C48">
              <w:rPr>
                <w:rFonts w:ascii="Calibri" w:hAnsi="Calibri"/>
                <w:color w:val="000000"/>
                <w:sz w:val="20"/>
                <w:szCs w:val="20"/>
              </w:rPr>
              <w:t>0.4</w:t>
            </w:r>
          </w:p>
        </w:tc>
        <w:tc>
          <w:tcPr>
            <w:tcW w:w="1344"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color w:val="000000"/>
                <w:sz w:val="20"/>
                <w:szCs w:val="20"/>
              </w:rPr>
            </w:pPr>
            <w:r>
              <w:rPr>
                <w:rFonts w:ascii="Calibri" w:hAnsi="Calibri"/>
                <w:color w:val="000000"/>
                <w:sz w:val="20"/>
                <w:szCs w:val="20"/>
              </w:rPr>
              <w:t>310</w:t>
            </w:r>
          </w:p>
        </w:tc>
        <w:tc>
          <w:tcPr>
            <w:tcW w:w="1269"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color w:val="000000"/>
                <w:sz w:val="20"/>
                <w:szCs w:val="20"/>
              </w:rPr>
            </w:pPr>
            <w:r w:rsidRPr="00E21C48">
              <w:rPr>
                <w:rFonts w:ascii="Calibri" w:hAnsi="Calibri"/>
                <w:color w:val="000000"/>
                <w:sz w:val="20"/>
                <w:szCs w:val="20"/>
              </w:rPr>
              <w:t>0.3</w:t>
            </w:r>
          </w:p>
        </w:tc>
      </w:tr>
      <w:tr w:rsidR="00F5727A" w:rsidRPr="00545F58" w:rsidTr="00231CE8">
        <w:trPr>
          <w:trHeight w:val="173"/>
        </w:trPr>
        <w:tc>
          <w:tcPr>
            <w:tcW w:w="478" w:type="dxa"/>
            <w:tcBorders>
              <w:top w:val="nil"/>
              <w:left w:val="single" w:sz="4" w:space="0" w:color="auto"/>
              <w:bottom w:val="nil"/>
              <w:right w:val="nil"/>
            </w:tcBorders>
            <w:shd w:val="clear" w:color="auto" w:fill="auto"/>
            <w:noWrap/>
            <w:vAlign w:val="bottom"/>
            <w:hideMark/>
          </w:tcPr>
          <w:p w:rsidR="00F5727A" w:rsidRPr="00E21C48" w:rsidRDefault="00F5727A" w:rsidP="00231CE8">
            <w:pPr>
              <w:rPr>
                <w:rFonts w:ascii="Calibri" w:hAnsi="Calibri"/>
                <w:color w:val="000000"/>
                <w:sz w:val="20"/>
                <w:szCs w:val="20"/>
              </w:rPr>
            </w:pPr>
            <w:r w:rsidRPr="00E21C48">
              <w:rPr>
                <w:rFonts w:ascii="Calibri" w:hAnsi="Calibri"/>
                <w:color w:val="000000"/>
                <w:sz w:val="20"/>
                <w:szCs w:val="20"/>
              </w:rPr>
              <w:t> </w:t>
            </w:r>
          </w:p>
        </w:tc>
        <w:tc>
          <w:tcPr>
            <w:tcW w:w="5339" w:type="dxa"/>
            <w:tcBorders>
              <w:top w:val="nil"/>
              <w:left w:val="nil"/>
              <w:bottom w:val="nil"/>
              <w:right w:val="single" w:sz="4" w:space="0" w:color="auto"/>
            </w:tcBorders>
            <w:shd w:val="clear" w:color="auto" w:fill="auto"/>
            <w:noWrap/>
            <w:vAlign w:val="bottom"/>
            <w:hideMark/>
          </w:tcPr>
          <w:p w:rsidR="00F5727A" w:rsidRPr="00E21C48" w:rsidRDefault="00F5727A" w:rsidP="00315DEA">
            <w:pPr>
              <w:ind w:left="399"/>
              <w:rPr>
                <w:rFonts w:ascii="Calibri" w:hAnsi="Calibri"/>
                <w:color w:val="000000"/>
                <w:sz w:val="20"/>
                <w:szCs w:val="20"/>
              </w:rPr>
            </w:pPr>
            <w:r w:rsidRPr="00E21C48">
              <w:rPr>
                <w:rFonts w:ascii="Calibri" w:hAnsi="Calibri"/>
                <w:color w:val="000000"/>
                <w:sz w:val="20"/>
                <w:szCs w:val="20"/>
              </w:rPr>
              <w:t>American Indian and Alaska Native……………</w:t>
            </w:r>
            <w:r w:rsidRPr="00545F58">
              <w:rPr>
                <w:rFonts w:ascii="Calibri" w:hAnsi="Calibri"/>
                <w:color w:val="000000"/>
                <w:sz w:val="20"/>
                <w:szCs w:val="20"/>
              </w:rPr>
              <w:t>………….</w:t>
            </w:r>
            <w:r>
              <w:rPr>
                <w:rFonts w:ascii="Calibri" w:hAnsi="Calibri"/>
                <w:color w:val="000000"/>
                <w:sz w:val="20"/>
                <w:szCs w:val="20"/>
              </w:rPr>
              <w:t>.</w:t>
            </w:r>
          </w:p>
        </w:tc>
        <w:tc>
          <w:tcPr>
            <w:tcW w:w="1580"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color w:val="000000"/>
                <w:sz w:val="20"/>
                <w:szCs w:val="20"/>
              </w:rPr>
            </w:pPr>
            <w:r w:rsidRPr="00E21C48">
              <w:rPr>
                <w:rFonts w:ascii="Calibri" w:hAnsi="Calibri"/>
                <w:color w:val="000000"/>
                <w:sz w:val="20"/>
                <w:szCs w:val="20"/>
              </w:rPr>
              <w:t>14,289</w:t>
            </w:r>
          </w:p>
        </w:tc>
        <w:tc>
          <w:tcPr>
            <w:tcW w:w="852"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sz w:val="20"/>
                <w:szCs w:val="20"/>
              </w:rPr>
            </w:pPr>
            <w:r w:rsidRPr="00E21C48">
              <w:rPr>
                <w:rFonts w:ascii="Calibri" w:hAnsi="Calibri"/>
                <w:sz w:val="20"/>
                <w:szCs w:val="20"/>
              </w:rPr>
              <w:t>0.2</w:t>
            </w:r>
          </w:p>
        </w:tc>
        <w:tc>
          <w:tcPr>
            <w:tcW w:w="1142" w:type="dxa"/>
            <w:tcBorders>
              <w:top w:val="nil"/>
              <w:left w:val="nil"/>
              <w:bottom w:val="nil"/>
              <w:right w:val="nil"/>
            </w:tcBorders>
            <w:shd w:val="clear" w:color="auto" w:fill="auto"/>
            <w:noWrap/>
            <w:vAlign w:val="bottom"/>
            <w:hideMark/>
          </w:tcPr>
          <w:p w:rsidR="00F5727A" w:rsidRPr="00E21C48" w:rsidRDefault="00F5727A" w:rsidP="00231CE8">
            <w:pPr>
              <w:jc w:val="right"/>
              <w:rPr>
                <w:rFonts w:ascii="Calibri" w:hAnsi="Calibri"/>
                <w:color w:val="000000"/>
                <w:sz w:val="20"/>
                <w:szCs w:val="20"/>
              </w:rPr>
            </w:pPr>
            <w:r w:rsidRPr="00E21C48">
              <w:rPr>
                <w:rFonts w:ascii="Calibri" w:hAnsi="Calibri"/>
                <w:color w:val="000000"/>
                <w:sz w:val="20"/>
                <w:szCs w:val="20"/>
              </w:rPr>
              <w:t>660</w:t>
            </w:r>
          </w:p>
        </w:tc>
        <w:tc>
          <w:tcPr>
            <w:tcW w:w="922"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right"/>
              <w:rPr>
                <w:rFonts w:ascii="Calibri" w:hAnsi="Calibri"/>
                <w:color w:val="000000"/>
                <w:sz w:val="20"/>
                <w:szCs w:val="20"/>
              </w:rPr>
            </w:pPr>
            <w:r w:rsidRPr="00E21C48">
              <w:rPr>
                <w:rFonts w:ascii="Calibri" w:hAnsi="Calibri"/>
                <w:color w:val="000000"/>
                <w:sz w:val="20"/>
                <w:szCs w:val="20"/>
              </w:rPr>
              <w:t>0.2</w:t>
            </w:r>
          </w:p>
        </w:tc>
        <w:tc>
          <w:tcPr>
            <w:tcW w:w="1344"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color w:val="000000"/>
                <w:sz w:val="20"/>
                <w:szCs w:val="20"/>
              </w:rPr>
            </w:pPr>
            <w:r>
              <w:rPr>
                <w:rFonts w:ascii="Calibri" w:hAnsi="Calibri"/>
                <w:color w:val="000000"/>
                <w:sz w:val="20"/>
                <w:szCs w:val="20"/>
              </w:rPr>
              <w:t>155</w:t>
            </w:r>
          </w:p>
        </w:tc>
        <w:tc>
          <w:tcPr>
            <w:tcW w:w="1269"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color w:val="000000"/>
                <w:sz w:val="20"/>
                <w:szCs w:val="20"/>
              </w:rPr>
            </w:pPr>
            <w:r w:rsidRPr="00E21C48">
              <w:rPr>
                <w:rFonts w:ascii="Calibri" w:hAnsi="Calibri"/>
                <w:color w:val="000000"/>
                <w:sz w:val="20"/>
                <w:szCs w:val="20"/>
              </w:rPr>
              <w:t>0.2</w:t>
            </w:r>
          </w:p>
        </w:tc>
      </w:tr>
      <w:tr w:rsidR="00F5727A" w:rsidRPr="00545F58" w:rsidTr="00231CE8">
        <w:trPr>
          <w:trHeight w:val="173"/>
        </w:trPr>
        <w:tc>
          <w:tcPr>
            <w:tcW w:w="478" w:type="dxa"/>
            <w:tcBorders>
              <w:top w:val="nil"/>
              <w:left w:val="single" w:sz="4" w:space="0" w:color="auto"/>
              <w:bottom w:val="nil"/>
              <w:right w:val="nil"/>
            </w:tcBorders>
            <w:shd w:val="clear" w:color="auto" w:fill="auto"/>
            <w:noWrap/>
            <w:vAlign w:val="bottom"/>
            <w:hideMark/>
          </w:tcPr>
          <w:p w:rsidR="00F5727A" w:rsidRPr="00E21C48" w:rsidRDefault="00F5727A" w:rsidP="00231CE8">
            <w:pPr>
              <w:rPr>
                <w:rFonts w:ascii="Calibri" w:hAnsi="Calibri"/>
                <w:color w:val="000000"/>
                <w:sz w:val="20"/>
                <w:szCs w:val="20"/>
              </w:rPr>
            </w:pPr>
            <w:r w:rsidRPr="00E21C48">
              <w:rPr>
                <w:rFonts w:ascii="Calibri" w:hAnsi="Calibri"/>
                <w:color w:val="000000"/>
                <w:sz w:val="20"/>
                <w:szCs w:val="20"/>
              </w:rPr>
              <w:t> </w:t>
            </w:r>
          </w:p>
        </w:tc>
        <w:tc>
          <w:tcPr>
            <w:tcW w:w="5339" w:type="dxa"/>
            <w:tcBorders>
              <w:top w:val="nil"/>
              <w:left w:val="nil"/>
              <w:bottom w:val="nil"/>
              <w:right w:val="single" w:sz="4" w:space="0" w:color="auto"/>
            </w:tcBorders>
            <w:shd w:val="clear" w:color="auto" w:fill="auto"/>
            <w:noWrap/>
            <w:vAlign w:val="bottom"/>
            <w:hideMark/>
          </w:tcPr>
          <w:p w:rsidR="00F5727A" w:rsidRPr="00E21C48" w:rsidRDefault="00F5727A" w:rsidP="00315DEA">
            <w:pPr>
              <w:ind w:left="399"/>
              <w:rPr>
                <w:rFonts w:ascii="Calibri" w:hAnsi="Calibri"/>
                <w:color w:val="000000"/>
                <w:sz w:val="20"/>
                <w:szCs w:val="20"/>
              </w:rPr>
            </w:pPr>
            <w:r w:rsidRPr="00E21C48">
              <w:rPr>
                <w:rFonts w:ascii="Calibri" w:hAnsi="Calibri"/>
                <w:color w:val="000000"/>
                <w:sz w:val="20"/>
                <w:szCs w:val="20"/>
              </w:rPr>
              <w:t>Asian……………………………………………………………</w:t>
            </w:r>
            <w:r w:rsidRPr="00545F58">
              <w:rPr>
                <w:rFonts w:ascii="Calibri" w:hAnsi="Calibri"/>
                <w:color w:val="000000"/>
                <w:sz w:val="20"/>
                <w:szCs w:val="20"/>
              </w:rPr>
              <w:t>………</w:t>
            </w:r>
            <w:r>
              <w:rPr>
                <w:rFonts w:ascii="Calibri" w:hAnsi="Calibri"/>
                <w:color w:val="000000"/>
                <w:sz w:val="20"/>
                <w:szCs w:val="20"/>
              </w:rPr>
              <w:t>…</w:t>
            </w:r>
          </w:p>
        </w:tc>
        <w:tc>
          <w:tcPr>
            <w:tcW w:w="1580"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color w:val="000000"/>
                <w:sz w:val="20"/>
                <w:szCs w:val="20"/>
              </w:rPr>
            </w:pPr>
            <w:r w:rsidRPr="00E21C48">
              <w:rPr>
                <w:rFonts w:ascii="Calibri" w:hAnsi="Calibri"/>
                <w:color w:val="000000"/>
                <w:sz w:val="20"/>
                <w:szCs w:val="20"/>
              </w:rPr>
              <w:t>3,451</w:t>
            </w:r>
          </w:p>
        </w:tc>
        <w:tc>
          <w:tcPr>
            <w:tcW w:w="852"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sz w:val="20"/>
                <w:szCs w:val="20"/>
              </w:rPr>
            </w:pPr>
            <w:r w:rsidRPr="00E21C48">
              <w:rPr>
                <w:rFonts w:ascii="Calibri" w:hAnsi="Calibri"/>
                <w:sz w:val="20"/>
                <w:szCs w:val="20"/>
              </w:rPr>
              <w:t>0.05</w:t>
            </w:r>
          </w:p>
        </w:tc>
        <w:tc>
          <w:tcPr>
            <w:tcW w:w="1142" w:type="dxa"/>
            <w:tcBorders>
              <w:top w:val="nil"/>
              <w:left w:val="nil"/>
              <w:bottom w:val="nil"/>
              <w:right w:val="nil"/>
            </w:tcBorders>
            <w:shd w:val="clear" w:color="auto" w:fill="auto"/>
            <w:noWrap/>
            <w:vAlign w:val="bottom"/>
            <w:hideMark/>
          </w:tcPr>
          <w:p w:rsidR="00F5727A" w:rsidRPr="00E21C48" w:rsidRDefault="00F5727A" w:rsidP="00231CE8">
            <w:pPr>
              <w:jc w:val="right"/>
              <w:rPr>
                <w:rFonts w:ascii="Calibri" w:hAnsi="Calibri"/>
                <w:color w:val="000000"/>
                <w:sz w:val="20"/>
                <w:szCs w:val="20"/>
              </w:rPr>
            </w:pPr>
            <w:r w:rsidRPr="00E21C48">
              <w:rPr>
                <w:rFonts w:ascii="Calibri" w:hAnsi="Calibri"/>
                <w:color w:val="000000"/>
                <w:sz w:val="20"/>
                <w:szCs w:val="20"/>
              </w:rPr>
              <w:t>106</w:t>
            </w:r>
          </w:p>
        </w:tc>
        <w:tc>
          <w:tcPr>
            <w:tcW w:w="922"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right"/>
              <w:rPr>
                <w:rFonts w:ascii="Calibri" w:hAnsi="Calibri"/>
                <w:color w:val="000000"/>
                <w:sz w:val="20"/>
                <w:szCs w:val="20"/>
              </w:rPr>
            </w:pPr>
            <w:r w:rsidRPr="00E21C48">
              <w:rPr>
                <w:rFonts w:ascii="Calibri" w:hAnsi="Calibri"/>
                <w:color w:val="000000"/>
                <w:sz w:val="20"/>
                <w:szCs w:val="20"/>
              </w:rPr>
              <w:t>0.03</w:t>
            </w:r>
          </w:p>
        </w:tc>
        <w:tc>
          <w:tcPr>
            <w:tcW w:w="1344"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color w:val="000000"/>
                <w:sz w:val="20"/>
                <w:szCs w:val="20"/>
              </w:rPr>
            </w:pPr>
            <w:r>
              <w:rPr>
                <w:rFonts w:ascii="Calibri" w:hAnsi="Calibri"/>
                <w:color w:val="000000"/>
                <w:sz w:val="20"/>
                <w:szCs w:val="20"/>
              </w:rPr>
              <w:t>44</w:t>
            </w:r>
          </w:p>
        </w:tc>
        <w:tc>
          <w:tcPr>
            <w:tcW w:w="1269"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color w:val="000000"/>
                <w:sz w:val="20"/>
                <w:szCs w:val="20"/>
              </w:rPr>
            </w:pPr>
            <w:r w:rsidRPr="00E21C48">
              <w:rPr>
                <w:rFonts w:ascii="Calibri" w:hAnsi="Calibri"/>
                <w:color w:val="000000"/>
                <w:sz w:val="20"/>
                <w:szCs w:val="20"/>
              </w:rPr>
              <w:t>0.05</w:t>
            </w:r>
          </w:p>
        </w:tc>
      </w:tr>
      <w:tr w:rsidR="00F5727A" w:rsidRPr="00545F58" w:rsidTr="00231CE8">
        <w:trPr>
          <w:trHeight w:val="173"/>
        </w:trPr>
        <w:tc>
          <w:tcPr>
            <w:tcW w:w="478" w:type="dxa"/>
            <w:tcBorders>
              <w:top w:val="nil"/>
              <w:left w:val="single" w:sz="4" w:space="0" w:color="auto"/>
              <w:bottom w:val="nil"/>
              <w:right w:val="nil"/>
            </w:tcBorders>
            <w:shd w:val="clear" w:color="auto" w:fill="auto"/>
            <w:noWrap/>
            <w:vAlign w:val="bottom"/>
            <w:hideMark/>
          </w:tcPr>
          <w:p w:rsidR="00F5727A" w:rsidRPr="00E21C48" w:rsidRDefault="00F5727A" w:rsidP="00231CE8">
            <w:pPr>
              <w:rPr>
                <w:rFonts w:ascii="Calibri" w:hAnsi="Calibri"/>
                <w:color w:val="000000"/>
                <w:sz w:val="20"/>
                <w:szCs w:val="20"/>
              </w:rPr>
            </w:pPr>
            <w:r w:rsidRPr="00E21C48">
              <w:rPr>
                <w:rFonts w:ascii="Calibri" w:hAnsi="Calibri"/>
                <w:color w:val="000000"/>
                <w:sz w:val="20"/>
                <w:szCs w:val="20"/>
              </w:rPr>
              <w:t> </w:t>
            </w:r>
          </w:p>
        </w:tc>
        <w:tc>
          <w:tcPr>
            <w:tcW w:w="5339" w:type="dxa"/>
            <w:tcBorders>
              <w:top w:val="nil"/>
              <w:left w:val="nil"/>
              <w:bottom w:val="nil"/>
              <w:right w:val="single" w:sz="4" w:space="0" w:color="auto"/>
            </w:tcBorders>
            <w:shd w:val="clear" w:color="auto" w:fill="auto"/>
            <w:noWrap/>
            <w:vAlign w:val="bottom"/>
            <w:hideMark/>
          </w:tcPr>
          <w:p w:rsidR="00F5727A" w:rsidRPr="00E21C48" w:rsidRDefault="00F5727A" w:rsidP="00315DEA">
            <w:pPr>
              <w:ind w:left="399"/>
              <w:rPr>
                <w:rFonts w:ascii="Calibri" w:hAnsi="Calibri"/>
                <w:color w:val="000000"/>
                <w:sz w:val="20"/>
                <w:szCs w:val="20"/>
              </w:rPr>
            </w:pPr>
            <w:r w:rsidRPr="00E21C48">
              <w:rPr>
                <w:rFonts w:ascii="Calibri" w:hAnsi="Calibri"/>
                <w:color w:val="000000"/>
                <w:sz w:val="20"/>
                <w:szCs w:val="20"/>
              </w:rPr>
              <w:t>Native Hawaiian and Other Pacific Islander……………</w:t>
            </w:r>
          </w:p>
        </w:tc>
        <w:tc>
          <w:tcPr>
            <w:tcW w:w="1580"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color w:val="000000"/>
                <w:sz w:val="20"/>
                <w:szCs w:val="20"/>
              </w:rPr>
            </w:pPr>
            <w:r w:rsidRPr="00E21C48">
              <w:rPr>
                <w:rFonts w:ascii="Calibri" w:hAnsi="Calibri"/>
                <w:color w:val="000000"/>
                <w:sz w:val="20"/>
                <w:szCs w:val="20"/>
              </w:rPr>
              <w:t>7,807</w:t>
            </w:r>
          </w:p>
        </w:tc>
        <w:tc>
          <w:tcPr>
            <w:tcW w:w="852"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sz w:val="20"/>
                <w:szCs w:val="20"/>
              </w:rPr>
            </w:pPr>
            <w:r w:rsidRPr="00E21C48">
              <w:rPr>
                <w:rFonts w:ascii="Calibri" w:hAnsi="Calibri"/>
                <w:sz w:val="20"/>
                <w:szCs w:val="20"/>
              </w:rPr>
              <w:t>0.1</w:t>
            </w:r>
          </w:p>
        </w:tc>
        <w:tc>
          <w:tcPr>
            <w:tcW w:w="1142" w:type="dxa"/>
            <w:tcBorders>
              <w:top w:val="nil"/>
              <w:left w:val="nil"/>
              <w:bottom w:val="nil"/>
              <w:right w:val="nil"/>
            </w:tcBorders>
            <w:shd w:val="clear" w:color="auto" w:fill="auto"/>
            <w:noWrap/>
            <w:vAlign w:val="bottom"/>
            <w:hideMark/>
          </w:tcPr>
          <w:p w:rsidR="00F5727A" w:rsidRPr="00E21C48" w:rsidRDefault="00F5727A" w:rsidP="00231CE8">
            <w:pPr>
              <w:jc w:val="right"/>
              <w:rPr>
                <w:rFonts w:ascii="Calibri" w:hAnsi="Calibri"/>
                <w:color w:val="000000"/>
                <w:sz w:val="20"/>
                <w:szCs w:val="20"/>
              </w:rPr>
            </w:pPr>
            <w:r w:rsidRPr="00E21C48">
              <w:rPr>
                <w:rFonts w:ascii="Calibri" w:hAnsi="Calibri"/>
                <w:color w:val="000000"/>
                <w:sz w:val="20"/>
                <w:szCs w:val="20"/>
              </w:rPr>
              <w:t>412</w:t>
            </w:r>
          </w:p>
        </w:tc>
        <w:tc>
          <w:tcPr>
            <w:tcW w:w="922"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right"/>
              <w:rPr>
                <w:rFonts w:ascii="Calibri" w:hAnsi="Calibri"/>
                <w:color w:val="000000"/>
                <w:sz w:val="20"/>
                <w:szCs w:val="20"/>
              </w:rPr>
            </w:pPr>
            <w:r w:rsidRPr="00E21C48">
              <w:rPr>
                <w:rFonts w:ascii="Calibri" w:hAnsi="Calibri"/>
                <w:color w:val="000000"/>
                <w:sz w:val="20"/>
                <w:szCs w:val="20"/>
              </w:rPr>
              <w:t>0.1</w:t>
            </w:r>
          </w:p>
        </w:tc>
        <w:tc>
          <w:tcPr>
            <w:tcW w:w="1344"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color w:val="000000"/>
                <w:sz w:val="20"/>
                <w:szCs w:val="20"/>
              </w:rPr>
            </w:pPr>
            <w:r>
              <w:rPr>
                <w:rFonts w:ascii="Calibri" w:hAnsi="Calibri"/>
                <w:color w:val="000000"/>
                <w:sz w:val="20"/>
                <w:szCs w:val="20"/>
              </w:rPr>
              <w:t>227</w:t>
            </w:r>
          </w:p>
        </w:tc>
        <w:tc>
          <w:tcPr>
            <w:tcW w:w="1269"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color w:val="000000"/>
                <w:sz w:val="20"/>
                <w:szCs w:val="20"/>
              </w:rPr>
            </w:pPr>
            <w:r w:rsidRPr="00E21C48">
              <w:rPr>
                <w:rFonts w:ascii="Calibri" w:hAnsi="Calibri"/>
                <w:color w:val="000000"/>
                <w:sz w:val="20"/>
                <w:szCs w:val="20"/>
              </w:rPr>
              <w:t>0.3</w:t>
            </w:r>
          </w:p>
        </w:tc>
      </w:tr>
      <w:tr w:rsidR="00F5727A" w:rsidRPr="00545F58" w:rsidTr="00231CE8">
        <w:trPr>
          <w:trHeight w:val="173"/>
        </w:trPr>
        <w:tc>
          <w:tcPr>
            <w:tcW w:w="5817" w:type="dxa"/>
            <w:gridSpan w:val="2"/>
            <w:tcBorders>
              <w:top w:val="nil"/>
              <w:left w:val="single" w:sz="4" w:space="0" w:color="auto"/>
              <w:bottom w:val="nil"/>
              <w:right w:val="single" w:sz="4" w:space="0" w:color="000000"/>
            </w:tcBorders>
            <w:shd w:val="clear" w:color="auto" w:fill="auto"/>
            <w:noWrap/>
            <w:vAlign w:val="bottom"/>
            <w:hideMark/>
          </w:tcPr>
          <w:p w:rsidR="00F5727A" w:rsidRPr="00E21C48" w:rsidRDefault="00F5727A" w:rsidP="00315DEA">
            <w:pPr>
              <w:ind w:firstLineChars="257" w:firstLine="516"/>
              <w:rPr>
                <w:rFonts w:ascii="Calibri" w:hAnsi="Calibri"/>
                <w:b/>
                <w:bCs/>
                <w:color w:val="000000"/>
                <w:sz w:val="20"/>
                <w:szCs w:val="20"/>
              </w:rPr>
            </w:pPr>
            <w:r w:rsidRPr="00E21C48">
              <w:rPr>
                <w:rFonts w:ascii="Calibri" w:hAnsi="Calibri"/>
                <w:b/>
                <w:bCs/>
                <w:color w:val="000000"/>
                <w:sz w:val="20"/>
                <w:szCs w:val="20"/>
              </w:rPr>
              <w:t>Two or More Races……………………………………………</w:t>
            </w:r>
            <w:r w:rsidRPr="00545F58">
              <w:rPr>
                <w:rFonts w:ascii="Calibri" w:hAnsi="Calibri"/>
                <w:b/>
                <w:bCs/>
                <w:color w:val="000000"/>
                <w:sz w:val="20"/>
                <w:szCs w:val="20"/>
              </w:rPr>
              <w:t>…</w:t>
            </w:r>
            <w:r w:rsidR="00315DEA">
              <w:rPr>
                <w:rFonts w:ascii="Calibri" w:hAnsi="Calibri"/>
                <w:b/>
                <w:bCs/>
                <w:color w:val="000000"/>
                <w:sz w:val="20"/>
                <w:szCs w:val="20"/>
              </w:rPr>
              <w:t>.</w:t>
            </w:r>
            <w:r w:rsidRPr="00545F58">
              <w:rPr>
                <w:rFonts w:ascii="Calibri" w:hAnsi="Calibri"/>
                <w:b/>
                <w:bCs/>
                <w:color w:val="000000"/>
                <w:sz w:val="20"/>
                <w:szCs w:val="20"/>
              </w:rPr>
              <w:t>…</w:t>
            </w:r>
            <w:r>
              <w:rPr>
                <w:rFonts w:ascii="Calibri" w:hAnsi="Calibri"/>
                <w:b/>
                <w:bCs/>
                <w:color w:val="000000"/>
                <w:sz w:val="20"/>
                <w:szCs w:val="20"/>
              </w:rPr>
              <w:t>…</w:t>
            </w:r>
          </w:p>
        </w:tc>
        <w:tc>
          <w:tcPr>
            <w:tcW w:w="1580"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b/>
                <w:bCs/>
                <w:color w:val="305496"/>
                <w:sz w:val="20"/>
                <w:szCs w:val="20"/>
              </w:rPr>
            </w:pPr>
            <w:r w:rsidRPr="00E21C48">
              <w:rPr>
                <w:rFonts w:ascii="Calibri" w:hAnsi="Calibri"/>
                <w:b/>
                <w:bCs/>
                <w:color w:val="305496"/>
                <w:sz w:val="20"/>
                <w:szCs w:val="20"/>
              </w:rPr>
              <w:t>5,154</w:t>
            </w:r>
          </w:p>
        </w:tc>
        <w:tc>
          <w:tcPr>
            <w:tcW w:w="852"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b/>
                <w:bCs/>
                <w:color w:val="305496"/>
                <w:sz w:val="20"/>
                <w:szCs w:val="20"/>
              </w:rPr>
            </w:pPr>
            <w:r w:rsidRPr="00E21C48">
              <w:rPr>
                <w:rFonts w:ascii="Calibri" w:hAnsi="Calibri"/>
                <w:b/>
                <w:bCs/>
                <w:color w:val="305496"/>
                <w:sz w:val="20"/>
                <w:szCs w:val="20"/>
              </w:rPr>
              <w:t>0.1</w:t>
            </w:r>
          </w:p>
        </w:tc>
        <w:tc>
          <w:tcPr>
            <w:tcW w:w="1142" w:type="dxa"/>
            <w:tcBorders>
              <w:top w:val="nil"/>
              <w:left w:val="nil"/>
              <w:bottom w:val="nil"/>
              <w:right w:val="nil"/>
            </w:tcBorders>
            <w:shd w:val="clear" w:color="auto" w:fill="auto"/>
            <w:noWrap/>
            <w:vAlign w:val="bottom"/>
            <w:hideMark/>
          </w:tcPr>
          <w:p w:rsidR="00F5727A" w:rsidRPr="00E21C48" w:rsidRDefault="00F5727A" w:rsidP="00231CE8">
            <w:pPr>
              <w:jc w:val="right"/>
              <w:rPr>
                <w:rFonts w:ascii="Calibri" w:hAnsi="Calibri"/>
                <w:b/>
                <w:bCs/>
                <w:color w:val="305496"/>
                <w:sz w:val="20"/>
                <w:szCs w:val="20"/>
              </w:rPr>
            </w:pPr>
            <w:r w:rsidRPr="00E21C48">
              <w:rPr>
                <w:rFonts w:ascii="Calibri" w:hAnsi="Calibri"/>
                <w:b/>
                <w:bCs/>
                <w:color w:val="305496"/>
                <w:sz w:val="20"/>
                <w:szCs w:val="20"/>
              </w:rPr>
              <w:t>463</w:t>
            </w:r>
          </w:p>
        </w:tc>
        <w:tc>
          <w:tcPr>
            <w:tcW w:w="922"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right"/>
              <w:rPr>
                <w:rFonts w:ascii="Calibri" w:hAnsi="Calibri"/>
                <w:b/>
                <w:bCs/>
                <w:color w:val="305496"/>
                <w:sz w:val="20"/>
                <w:szCs w:val="20"/>
              </w:rPr>
            </w:pPr>
            <w:r w:rsidRPr="00E21C48">
              <w:rPr>
                <w:rFonts w:ascii="Calibri" w:hAnsi="Calibri"/>
                <w:b/>
                <w:bCs/>
                <w:color w:val="305496"/>
                <w:sz w:val="20"/>
                <w:szCs w:val="20"/>
              </w:rPr>
              <w:t>0.1</w:t>
            </w:r>
          </w:p>
        </w:tc>
        <w:tc>
          <w:tcPr>
            <w:tcW w:w="1344"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b/>
                <w:bCs/>
                <w:color w:val="305496"/>
                <w:sz w:val="20"/>
                <w:szCs w:val="20"/>
              </w:rPr>
            </w:pPr>
            <w:r w:rsidRPr="00E21C48">
              <w:rPr>
                <w:rFonts w:ascii="Calibri" w:hAnsi="Calibri"/>
                <w:b/>
                <w:bCs/>
                <w:color w:val="305496"/>
                <w:sz w:val="20"/>
                <w:szCs w:val="20"/>
              </w:rPr>
              <w:t>206</w:t>
            </w:r>
          </w:p>
        </w:tc>
        <w:tc>
          <w:tcPr>
            <w:tcW w:w="1269"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b/>
                <w:bCs/>
                <w:color w:val="305496"/>
                <w:sz w:val="20"/>
                <w:szCs w:val="20"/>
              </w:rPr>
            </w:pPr>
            <w:r w:rsidRPr="00E21C48">
              <w:rPr>
                <w:rFonts w:ascii="Calibri" w:hAnsi="Calibri"/>
                <w:b/>
                <w:bCs/>
                <w:color w:val="305496"/>
                <w:sz w:val="20"/>
                <w:szCs w:val="20"/>
              </w:rPr>
              <w:t>0.2</w:t>
            </w:r>
          </w:p>
        </w:tc>
      </w:tr>
      <w:tr w:rsidR="00F5727A" w:rsidRPr="00545F58" w:rsidTr="00231CE8">
        <w:trPr>
          <w:trHeight w:val="173"/>
        </w:trPr>
        <w:tc>
          <w:tcPr>
            <w:tcW w:w="478" w:type="dxa"/>
            <w:tcBorders>
              <w:top w:val="nil"/>
              <w:left w:val="single" w:sz="4" w:space="0" w:color="auto"/>
              <w:bottom w:val="nil"/>
              <w:right w:val="nil"/>
            </w:tcBorders>
            <w:shd w:val="clear" w:color="auto" w:fill="auto"/>
            <w:noWrap/>
            <w:vAlign w:val="bottom"/>
            <w:hideMark/>
          </w:tcPr>
          <w:p w:rsidR="00F5727A" w:rsidRPr="00E21C48" w:rsidRDefault="00F5727A" w:rsidP="00231CE8">
            <w:pPr>
              <w:rPr>
                <w:rFonts w:ascii="Calibri" w:hAnsi="Calibri"/>
                <w:color w:val="000000"/>
                <w:sz w:val="20"/>
                <w:szCs w:val="20"/>
              </w:rPr>
            </w:pPr>
            <w:r w:rsidRPr="00E21C48">
              <w:rPr>
                <w:rFonts w:ascii="Calibri" w:hAnsi="Calibri"/>
                <w:color w:val="000000"/>
                <w:sz w:val="20"/>
                <w:szCs w:val="20"/>
              </w:rPr>
              <w:t> </w:t>
            </w:r>
          </w:p>
        </w:tc>
        <w:tc>
          <w:tcPr>
            <w:tcW w:w="5339" w:type="dxa"/>
            <w:tcBorders>
              <w:top w:val="nil"/>
              <w:left w:val="nil"/>
              <w:bottom w:val="nil"/>
              <w:right w:val="single" w:sz="4" w:space="0" w:color="auto"/>
            </w:tcBorders>
            <w:shd w:val="clear" w:color="auto" w:fill="auto"/>
            <w:noWrap/>
            <w:vAlign w:val="bottom"/>
            <w:hideMark/>
          </w:tcPr>
          <w:p w:rsidR="00F5727A" w:rsidRPr="00E21C48" w:rsidRDefault="00F5727A" w:rsidP="00231CE8">
            <w:pPr>
              <w:rPr>
                <w:rFonts w:ascii="Calibri" w:hAnsi="Calibri"/>
                <w:color w:val="000000"/>
                <w:sz w:val="20"/>
                <w:szCs w:val="20"/>
              </w:rPr>
            </w:pPr>
            <w:r w:rsidRPr="00E21C48">
              <w:rPr>
                <w:rFonts w:ascii="Calibri" w:hAnsi="Calibri"/>
                <w:color w:val="000000"/>
                <w:sz w:val="20"/>
                <w:szCs w:val="20"/>
              </w:rPr>
              <w:t> </w:t>
            </w:r>
          </w:p>
        </w:tc>
        <w:tc>
          <w:tcPr>
            <w:tcW w:w="1580"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color w:val="000000"/>
                <w:sz w:val="20"/>
                <w:szCs w:val="20"/>
              </w:rPr>
            </w:pPr>
          </w:p>
        </w:tc>
        <w:tc>
          <w:tcPr>
            <w:tcW w:w="852"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color w:val="000000"/>
                <w:sz w:val="20"/>
                <w:szCs w:val="20"/>
              </w:rPr>
            </w:pPr>
          </w:p>
        </w:tc>
        <w:tc>
          <w:tcPr>
            <w:tcW w:w="1142" w:type="dxa"/>
            <w:tcBorders>
              <w:top w:val="nil"/>
              <w:left w:val="nil"/>
              <w:bottom w:val="nil"/>
              <w:right w:val="nil"/>
            </w:tcBorders>
            <w:shd w:val="clear" w:color="auto" w:fill="auto"/>
            <w:noWrap/>
            <w:vAlign w:val="bottom"/>
            <w:hideMark/>
          </w:tcPr>
          <w:p w:rsidR="00F5727A" w:rsidRPr="00E21C48" w:rsidRDefault="00F5727A" w:rsidP="00231CE8">
            <w:pPr>
              <w:rPr>
                <w:rFonts w:ascii="Calibri" w:hAnsi="Calibri"/>
                <w:color w:val="000000"/>
                <w:sz w:val="20"/>
                <w:szCs w:val="20"/>
              </w:rPr>
            </w:pPr>
          </w:p>
        </w:tc>
        <w:tc>
          <w:tcPr>
            <w:tcW w:w="922" w:type="dxa"/>
            <w:tcBorders>
              <w:top w:val="nil"/>
              <w:left w:val="nil"/>
              <w:bottom w:val="nil"/>
              <w:right w:val="single" w:sz="4" w:space="0" w:color="auto"/>
            </w:tcBorders>
            <w:shd w:val="clear" w:color="auto" w:fill="auto"/>
            <w:noWrap/>
            <w:vAlign w:val="bottom"/>
            <w:hideMark/>
          </w:tcPr>
          <w:p w:rsidR="00F5727A" w:rsidRPr="00E21C48" w:rsidRDefault="00F5727A" w:rsidP="00231CE8">
            <w:pPr>
              <w:rPr>
                <w:rFonts w:ascii="Calibri" w:hAnsi="Calibri"/>
                <w:color w:val="000000"/>
                <w:sz w:val="20"/>
                <w:szCs w:val="20"/>
              </w:rPr>
            </w:pPr>
            <w:r w:rsidRPr="00E21C48">
              <w:rPr>
                <w:rFonts w:ascii="Calibri" w:hAnsi="Calibri"/>
                <w:color w:val="000000"/>
                <w:sz w:val="20"/>
                <w:szCs w:val="20"/>
              </w:rPr>
              <w:t> </w:t>
            </w:r>
          </w:p>
        </w:tc>
        <w:tc>
          <w:tcPr>
            <w:tcW w:w="1344"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color w:val="000000"/>
                <w:sz w:val="20"/>
                <w:szCs w:val="20"/>
              </w:rPr>
            </w:pPr>
            <w:r w:rsidRPr="00E21C48">
              <w:rPr>
                <w:rFonts w:ascii="Calibri" w:hAnsi="Calibri"/>
                <w:color w:val="000000"/>
                <w:sz w:val="20"/>
                <w:szCs w:val="20"/>
              </w:rPr>
              <w:t> </w:t>
            </w:r>
          </w:p>
        </w:tc>
        <w:tc>
          <w:tcPr>
            <w:tcW w:w="1269"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color w:val="000000"/>
                <w:sz w:val="20"/>
                <w:szCs w:val="20"/>
              </w:rPr>
            </w:pPr>
            <w:r w:rsidRPr="00E21C48">
              <w:rPr>
                <w:rFonts w:ascii="Calibri" w:hAnsi="Calibri"/>
                <w:color w:val="000000"/>
                <w:sz w:val="20"/>
                <w:szCs w:val="20"/>
              </w:rPr>
              <w:t> </w:t>
            </w:r>
          </w:p>
        </w:tc>
      </w:tr>
      <w:tr w:rsidR="00F5727A" w:rsidRPr="00545F58" w:rsidTr="00231CE8">
        <w:trPr>
          <w:trHeight w:val="95"/>
        </w:trPr>
        <w:tc>
          <w:tcPr>
            <w:tcW w:w="5817" w:type="dxa"/>
            <w:gridSpan w:val="2"/>
            <w:tcBorders>
              <w:top w:val="nil"/>
              <w:left w:val="single" w:sz="4" w:space="0" w:color="auto"/>
              <w:bottom w:val="nil"/>
              <w:right w:val="single" w:sz="4" w:space="0" w:color="000000"/>
            </w:tcBorders>
            <w:shd w:val="clear" w:color="auto" w:fill="auto"/>
            <w:noWrap/>
            <w:vAlign w:val="bottom"/>
            <w:hideMark/>
          </w:tcPr>
          <w:p w:rsidR="00F5727A" w:rsidRPr="00E21C48" w:rsidRDefault="00F5727A" w:rsidP="00231CE8">
            <w:pPr>
              <w:ind w:firstLineChars="100" w:firstLine="201"/>
              <w:rPr>
                <w:rFonts w:ascii="Calibri" w:hAnsi="Calibri"/>
                <w:b/>
                <w:bCs/>
                <w:color w:val="305496"/>
                <w:sz w:val="20"/>
                <w:szCs w:val="20"/>
              </w:rPr>
            </w:pPr>
            <w:r w:rsidRPr="00E21C48">
              <w:rPr>
                <w:rFonts w:ascii="Calibri" w:hAnsi="Calibri"/>
                <w:b/>
                <w:bCs/>
                <w:color w:val="305496"/>
                <w:sz w:val="20"/>
                <w:szCs w:val="20"/>
              </w:rPr>
              <w:t>NOT HISPANIC OR LATINO</w:t>
            </w:r>
          </w:p>
        </w:tc>
        <w:tc>
          <w:tcPr>
            <w:tcW w:w="1580" w:type="dxa"/>
            <w:tcBorders>
              <w:top w:val="nil"/>
              <w:left w:val="nil"/>
              <w:bottom w:val="nil"/>
              <w:right w:val="nil"/>
            </w:tcBorders>
            <w:shd w:val="clear" w:color="auto" w:fill="auto"/>
            <w:noWrap/>
            <w:vAlign w:val="bottom"/>
            <w:hideMark/>
          </w:tcPr>
          <w:p w:rsidR="00F5727A" w:rsidRPr="00E21C48" w:rsidRDefault="00F5727A" w:rsidP="00231CE8">
            <w:pPr>
              <w:ind w:firstLineChars="100" w:firstLine="201"/>
              <w:jc w:val="center"/>
              <w:rPr>
                <w:rFonts w:ascii="Calibri" w:hAnsi="Calibri"/>
                <w:b/>
                <w:bCs/>
                <w:color w:val="305496"/>
                <w:sz w:val="20"/>
                <w:szCs w:val="20"/>
              </w:rPr>
            </w:pPr>
          </w:p>
        </w:tc>
        <w:tc>
          <w:tcPr>
            <w:tcW w:w="852"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color w:val="000000"/>
                <w:sz w:val="20"/>
                <w:szCs w:val="20"/>
              </w:rPr>
            </w:pPr>
          </w:p>
        </w:tc>
        <w:tc>
          <w:tcPr>
            <w:tcW w:w="1142" w:type="dxa"/>
            <w:tcBorders>
              <w:top w:val="nil"/>
              <w:left w:val="nil"/>
              <w:bottom w:val="nil"/>
              <w:right w:val="nil"/>
            </w:tcBorders>
            <w:shd w:val="clear" w:color="auto" w:fill="auto"/>
            <w:noWrap/>
            <w:vAlign w:val="bottom"/>
            <w:hideMark/>
          </w:tcPr>
          <w:p w:rsidR="00F5727A" w:rsidRPr="00E21C48" w:rsidRDefault="00F5727A" w:rsidP="00231CE8">
            <w:pPr>
              <w:rPr>
                <w:rFonts w:ascii="Calibri" w:hAnsi="Calibri"/>
                <w:color w:val="000000"/>
                <w:sz w:val="20"/>
                <w:szCs w:val="20"/>
              </w:rPr>
            </w:pPr>
          </w:p>
        </w:tc>
        <w:tc>
          <w:tcPr>
            <w:tcW w:w="922" w:type="dxa"/>
            <w:tcBorders>
              <w:top w:val="nil"/>
              <w:left w:val="nil"/>
              <w:bottom w:val="nil"/>
              <w:right w:val="single" w:sz="4" w:space="0" w:color="auto"/>
            </w:tcBorders>
            <w:shd w:val="clear" w:color="auto" w:fill="auto"/>
            <w:noWrap/>
            <w:vAlign w:val="bottom"/>
            <w:hideMark/>
          </w:tcPr>
          <w:p w:rsidR="00F5727A" w:rsidRPr="00E21C48" w:rsidRDefault="00F5727A" w:rsidP="00231CE8">
            <w:pPr>
              <w:rPr>
                <w:rFonts w:ascii="Calibri" w:hAnsi="Calibri"/>
                <w:color w:val="000000"/>
                <w:sz w:val="20"/>
                <w:szCs w:val="20"/>
              </w:rPr>
            </w:pPr>
            <w:r w:rsidRPr="00E21C48">
              <w:rPr>
                <w:rFonts w:ascii="Calibri" w:hAnsi="Calibri"/>
                <w:color w:val="000000"/>
                <w:sz w:val="20"/>
                <w:szCs w:val="20"/>
              </w:rPr>
              <w:t> </w:t>
            </w:r>
          </w:p>
        </w:tc>
        <w:tc>
          <w:tcPr>
            <w:tcW w:w="1344"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color w:val="000000"/>
                <w:sz w:val="20"/>
                <w:szCs w:val="20"/>
              </w:rPr>
            </w:pPr>
            <w:r w:rsidRPr="00E21C48">
              <w:rPr>
                <w:rFonts w:ascii="Calibri" w:hAnsi="Calibri"/>
                <w:color w:val="000000"/>
                <w:sz w:val="20"/>
                <w:szCs w:val="20"/>
              </w:rPr>
              <w:t> </w:t>
            </w:r>
          </w:p>
        </w:tc>
        <w:tc>
          <w:tcPr>
            <w:tcW w:w="1269"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color w:val="000000"/>
                <w:sz w:val="20"/>
                <w:szCs w:val="20"/>
              </w:rPr>
            </w:pPr>
            <w:r w:rsidRPr="00E21C48">
              <w:rPr>
                <w:rFonts w:ascii="Calibri" w:hAnsi="Calibri"/>
                <w:color w:val="000000"/>
                <w:sz w:val="20"/>
                <w:szCs w:val="20"/>
              </w:rPr>
              <w:t> </w:t>
            </w:r>
          </w:p>
        </w:tc>
      </w:tr>
      <w:tr w:rsidR="00F5727A" w:rsidRPr="00545F58" w:rsidTr="00231CE8">
        <w:trPr>
          <w:trHeight w:val="173"/>
        </w:trPr>
        <w:tc>
          <w:tcPr>
            <w:tcW w:w="478" w:type="dxa"/>
            <w:tcBorders>
              <w:top w:val="nil"/>
              <w:left w:val="single" w:sz="4" w:space="0" w:color="auto"/>
              <w:bottom w:val="nil"/>
              <w:right w:val="nil"/>
            </w:tcBorders>
            <w:shd w:val="clear" w:color="auto" w:fill="auto"/>
            <w:noWrap/>
            <w:vAlign w:val="bottom"/>
            <w:hideMark/>
          </w:tcPr>
          <w:p w:rsidR="00F5727A" w:rsidRPr="00E21C48" w:rsidRDefault="00F5727A" w:rsidP="00231CE8">
            <w:pPr>
              <w:rPr>
                <w:rFonts w:ascii="Calibri" w:hAnsi="Calibri"/>
                <w:b/>
                <w:bCs/>
                <w:color w:val="305496"/>
                <w:sz w:val="20"/>
                <w:szCs w:val="20"/>
              </w:rPr>
            </w:pPr>
            <w:r w:rsidRPr="00E21C48">
              <w:rPr>
                <w:rFonts w:ascii="Calibri" w:hAnsi="Calibri"/>
                <w:b/>
                <w:bCs/>
                <w:color w:val="305496"/>
                <w:sz w:val="20"/>
                <w:szCs w:val="20"/>
              </w:rPr>
              <w:t> </w:t>
            </w:r>
          </w:p>
        </w:tc>
        <w:tc>
          <w:tcPr>
            <w:tcW w:w="5339" w:type="dxa"/>
            <w:tcBorders>
              <w:top w:val="nil"/>
              <w:left w:val="nil"/>
              <w:bottom w:val="nil"/>
              <w:right w:val="single" w:sz="4" w:space="0" w:color="auto"/>
            </w:tcBorders>
            <w:shd w:val="clear" w:color="auto" w:fill="auto"/>
            <w:noWrap/>
            <w:vAlign w:val="bottom"/>
            <w:hideMark/>
          </w:tcPr>
          <w:p w:rsidR="00F5727A" w:rsidRPr="00E21C48" w:rsidRDefault="00F5727A" w:rsidP="00231CE8">
            <w:pPr>
              <w:rPr>
                <w:rFonts w:ascii="Calibri" w:hAnsi="Calibri"/>
                <w:b/>
                <w:bCs/>
                <w:color w:val="305496"/>
                <w:sz w:val="20"/>
                <w:szCs w:val="20"/>
              </w:rPr>
            </w:pPr>
            <w:r w:rsidRPr="00E21C48">
              <w:rPr>
                <w:rFonts w:ascii="Calibri" w:hAnsi="Calibri"/>
                <w:b/>
                <w:bCs/>
                <w:color w:val="305496"/>
                <w:sz w:val="20"/>
                <w:szCs w:val="20"/>
              </w:rPr>
              <w:t>Total………………………………………………………………………</w:t>
            </w:r>
            <w:r w:rsidRPr="00545F58">
              <w:rPr>
                <w:rFonts w:ascii="Calibri" w:hAnsi="Calibri"/>
                <w:b/>
                <w:bCs/>
                <w:color w:val="305496"/>
                <w:sz w:val="20"/>
                <w:szCs w:val="20"/>
              </w:rPr>
              <w:t>……………</w:t>
            </w:r>
          </w:p>
        </w:tc>
        <w:tc>
          <w:tcPr>
            <w:tcW w:w="1580"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b/>
                <w:bCs/>
                <w:color w:val="305496"/>
                <w:sz w:val="20"/>
                <w:szCs w:val="20"/>
              </w:rPr>
            </w:pPr>
            <w:r w:rsidRPr="00E21C48">
              <w:rPr>
                <w:rFonts w:ascii="Calibri" w:hAnsi="Calibri"/>
                <w:b/>
                <w:bCs/>
                <w:color w:val="305496"/>
                <w:sz w:val="20"/>
                <w:szCs w:val="20"/>
              </w:rPr>
              <w:t>5,899,185</w:t>
            </w:r>
          </w:p>
        </w:tc>
        <w:tc>
          <w:tcPr>
            <w:tcW w:w="852"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b/>
                <w:bCs/>
                <w:color w:val="305496"/>
                <w:sz w:val="20"/>
                <w:szCs w:val="20"/>
              </w:rPr>
            </w:pPr>
            <w:r w:rsidRPr="00E21C48">
              <w:rPr>
                <w:rFonts w:ascii="Calibri" w:hAnsi="Calibri"/>
                <w:b/>
                <w:bCs/>
                <w:color w:val="305496"/>
                <w:sz w:val="20"/>
                <w:szCs w:val="20"/>
              </w:rPr>
              <w:t>84.4</w:t>
            </w:r>
          </w:p>
        </w:tc>
        <w:tc>
          <w:tcPr>
            <w:tcW w:w="1142" w:type="dxa"/>
            <w:tcBorders>
              <w:top w:val="nil"/>
              <w:left w:val="nil"/>
              <w:bottom w:val="nil"/>
              <w:right w:val="nil"/>
            </w:tcBorders>
            <w:shd w:val="clear" w:color="auto" w:fill="auto"/>
            <w:noWrap/>
            <w:vAlign w:val="bottom"/>
            <w:hideMark/>
          </w:tcPr>
          <w:p w:rsidR="00F5727A" w:rsidRPr="00E21C48" w:rsidRDefault="00F5727A" w:rsidP="00231CE8">
            <w:pPr>
              <w:jc w:val="right"/>
              <w:rPr>
                <w:rFonts w:ascii="Calibri" w:hAnsi="Calibri"/>
                <w:b/>
                <w:bCs/>
                <w:color w:val="305496"/>
                <w:sz w:val="20"/>
                <w:szCs w:val="20"/>
              </w:rPr>
            </w:pPr>
            <w:r w:rsidRPr="00E21C48">
              <w:rPr>
                <w:rFonts w:ascii="Calibri" w:hAnsi="Calibri"/>
                <w:b/>
                <w:bCs/>
                <w:color w:val="305496"/>
                <w:sz w:val="20"/>
                <w:szCs w:val="20"/>
              </w:rPr>
              <w:t>301,909</w:t>
            </w:r>
          </w:p>
        </w:tc>
        <w:tc>
          <w:tcPr>
            <w:tcW w:w="922"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right"/>
              <w:rPr>
                <w:rFonts w:ascii="Calibri" w:hAnsi="Calibri"/>
                <w:b/>
                <w:bCs/>
                <w:color w:val="305496"/>
                <w:sz w:val="20"/>
                <w:szCs w:val="20"/>
              </w:rPr>
            </w:pPr>
            <w:r w:rsidRPr="00E21C48">
              <w:rPr>
                <w:rFonts w:ascii="Calibri" w:hAnsi="Calibri"/>
                <w:b/>
                <w:bCs/>
                <w:color w:val="305496"/>
                <w:sz w:val="20"/>
                <w:szCs w:val="20"/>
              </w:rPr>
              <w:t>88.1</w:t>
            </w:r>
          </w:p>
        </w:tc>
        <w:tc>
          <w:tcPr>
            <w:tcW w:w="1344"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b/>
                <w:bCs/>
                <w:color w:val="305496"/>
                <w:sz w:val="20"/>
                <w:szCs w:val="20"/>
              </w:rPr>
            </w:pPr>
            <w:r w:rsidRPr="00F72E67">
              <w:rPr>
                <w:rFonts w:ascii="Calibri" w:hAnsi="Calibri"/>
                <w:b/>
                <w:bCs/>
                <w:color w:val="305496"/>
                <w:sz w:val="20"/>
                <w:szCs w:val="20"/>
              </w:rPr>
              <w:t>78,870</w:t>
            </w:r>
          </w:p>
        </w:tc>
        <w:tc>
          <w:tcPr>
            <w:tcW w:w="1269"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b/>
                <w:bCs/>
                <w:color w:val="305496"/>
                <w:sz w:val="20"/>
                <w:szCs w:val="20"/>
              </w:rPr>
            </w:pPr>
            <w:r w:rsidRPr="00E21C48">
              <w:rPr>
                <w:rFonts w:ascii="Calibri" w:hAnsi="Calibri"/>
                <w:b/>
                <w:bCs/>
                <w:color w:val="305496"/>
                <w:sz w:val="20"/>
                <w:szCs w:val="20"/>
              </w:rPr>
              <w:t>86.9</w:t>
            </w:r>
          </w:p>
        </w:tc>
      </w:tr>
      <w:tr w:rsidR="00F5727A" w:rsidRPr="00545F58" w:rsidTr="00231CE8">
        <w:trPr>
          <w:trHeight w:val="173"/>
        </w:trPr>
        <w:tc>
          <w:tcPr>
            <w:tcW w:w="478" w:type="dxa"/>
            <w:tcBorders>
              <w:top w:val="nil"/>
              <w:left w:val="single" w:sz="4" w:space="0" w:color="auto"/>
              <w:bottom w:val="nil"/>
              <w:right w:val="nil"/>
            </w:tcBorders>
            <w:shd w:val="clear" w:color="auto" w:fill="auto"/>
            <w:noWrap/>
            <w:vAlign w:val="bottom"/>
            <w:hideMark/>
          </w:tcPr>
          <w:p w:rsidR="00F5727A" w:rsidRPr="00E21C48" w:rsidRDefault="00F5727A" w:rsidP="00231CE8">
            <w:pPr>
              <w:ind w:firstLineChars="100" w:firstLine="201"/>
              <w:rPr>
                <w:rFonts w:ascii="Calibri" w:hAnsi="Calibri"/>
                <w:b/>
                <w:bCs/>
                <w:color w:val="305496"/>
                <w:sz w:val="20"/>
                <w:szCs w:val="20"/>
              </w:rPr>
            </w:pPr>
            <w:r w:rsidRPr="00E21C48">
              <w:rPr>
                <w:rFonts w:ascii="Calibri" w:hAnsi="Calibri"/>
                <w:b/>
                <w:bCs/>
                <w:color w:val="305496"/>
                <w:sz w:val="20"/>
                <w:szCs w:val="20"/>
              </w:rPr>
              <w:t> </w:t>
            </w:r>
          </w:p>
        </w:tc>
        <w:tc>
          <w:tcPr>
            <w:tcW w:w="5339" w:type="dxa"/>
            <w:tcBorders>
              <w:top w:val="nil"/>
              <w:left w:val="nil"/>
              <w:bottom w:val="nil"/>
              <w:right w:val="single" w:sz="4" w:space="0" w:color="auto"/>
            </w:tcBorders>
            <w:shd w:val="clear" w:color="auto" w:fill="auto"/>
            <w:noWrap/>
            <w:vAlign w:val="bottom"/>
            <w:hideMark/>
          </w:tcPr>
          <w:p w:rsidR="00F5727A" w:rsidRPr="00E21C48" w:rsidRDefault="00F5727A" w:rsidP="00231CE8">
            <w:pPr>
              <w:ind w:firstLineChars="100" w:firstLine="201"/>
              <w:rPr>
                <w:rFonts w:ascii="Calibri" w:hAnsi="Calibri"/>
                <w:b/>
                <w:bCs/>
                <w:color w:val="305496"/>
                <w:sz w:val="20"/>
                <w:szCs w:val="20"/>
              </w:rPr>
            </w:pPr>
            <w:r w:rsidRPr="00E21C48">
              <w:rPr>
                <w:rFonts w:ascii="Calibri" w:hAnsi="Calibri"/>
                <w:b/>
                <w:bCs/>
                <w:color w:val="305496"/>
                <w:sz w:val="20"/>
                <w:szCs w:val="20"/>
              </w:rPr>
              <w:t> </w:t>
            </w:r>
          </w:p>
        </w:tc>
        <w:tc>
          <w:tcPr>
            <w:tcW w:w="1580"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b/>
                <w:bCs/>
                <w:color w:val="305496"/>
                <w:sz w:val="20"/>
                <w:szCs w:val="20"/>
              </w:rPr>
            </w:pPr>
          </w:p>
        </w:tc>
        <w:tc>
          <w:tcPr>
            <w:tcW w:w="852"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b/>
                <w:bCs/>
                <w:color w:val="305496"/>
                <w:sz w:val="20"/>
                <w:szCs w:val="20"/>
              </w:rPr>
            </w:pPr>
          </w:p>
        </w:tc>
        <w:tc>
          <w:tcPr>
            <w:tcW w:w="1142" w:type="dxa"/>
            <w:tcBorders>
              <w:top w:val="nil"/>
              <w:left w:val="nil"/>
              <w:bottom w:val="nil"/>
              <w:right w:val="nil"/>
            </w:tcBorders>
            <w:shd w:val="clear" w:color="auto" w:fill="auto"/>
            <w:noWrap/>
            <w:vAlign w:val="bottom"/>
            <w:hideMark/>
          </w:tcPr>
          <w:p w:rsidR="00F5727A" w:rsidRPr="00E21C48" w:rsidRDefault="00F5727A" w:rsidP="00231CE8">
            <w:pPr>
              <w:rPr>
                <w:rFonts w:ascii="Calibri" w:hAnsi="Calibri"/>
                <w:b/>
                <w:bCs/>
                <w:color w:val="305496"/>
                <w:sz w:val="20"/>
                <w:szCs w:val="20"/>
              </w:rPr>
            </w:pPr>
          </w:p>
        </w:tc>
        <w:tc>
          <w:tcPr>
            <w:tcW w:w="922" w:type="dxa"/>
            <w:tcBorders>
              <w:top w:val="nil"/>
              <w:left w:val="nil"/>
              <w:bottom w:val="nil"/>
              <w:right w:val="single" w:sz="4" w:space="0" w:color="auto"/>
            </w:tcBorders>
            <w:shd w:val="clear" w:color="auto" w:fill="auto"/>
            <w:noWrap/>
            <w:vAlign w:val="bottom"/>
            <w:hideMark/>
          </w:tcPr>
          <w:p w:rsidR="00F5727A" w:rsidRPr="00E21C48" w:rsidRDefault="00F5727A" w:rsidP="00231CE8">
            <w:pPr>
              <w:rPr>
                <w:rFonts w:ascii="Calibri" w:hAnsi="Calibri"/>
                <w:color w:val="000000"/>
                <w:sz w:val="20"/>
                <w:szCs w:val="20"/>
              </w:rPr>
            </w:pPr>
            <w:r w:rsidRPr="00E21C48">
              <w:rPr>
                <w:rFonts w:ascii="Calibri" w:hAnsi="Calibri"/>
                <w:color w:val="000000"/>
                <w:sz w:val="20"/>
                <w:szCs w:val="20"/>
              </w:rPr>
              <w:t> </w:t>
            </w:r>
          </w:p>
        </w:tc>
        <w:tc>
          <w:tcPr>
            <w:tcW w:w="1344"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b/>
                <w:bCs/>
                <w:color w:val="305496"/>
                <w:sz w:val="20"/>
                <w:szCs w:val="20"/>
              </w:rPr>
            </w:pPr>
            <w:r w:rsidRPr="00E21C48">
              <w:rPr>
                <w:rFonts w:ascii="Calibri" w:hAnsi="Calibri"/>
                <w:b/>
                <w:bCs/>
                <w:color w:val="305496"/>
                <w:sz w:val="20"/>
                <w:szCs w:val="20"/>
              </w:rPr>
              <w:t> </w:t>
            </w:r>
          </w:p>
        </w:tc>
        <w:tc>
          <w:tcPr>
            <w:tcW w:w="1269"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color w:val="000000"/>
                <w:sz w:val="20"/>
                <w:szCs w:val="20"/>
              </w:rPr>
            </w:pPr>
            <w:r w:rsidRPr="00E21C48">
              <w:rPr>
                <w:rFonts w:ascii="Calibri" w:hAnsi="Calibri"/>
                <w:color w:val="000000"/>
                <w:sz w:val="20"/>
                <w:szCs w:val="20"/>
              </w:rPr>
              <w:t> </w:t>
            </w:r>
          </w:p>
        </w:tc>
      </w:tr>
      <w:tr w:rsidR="00F5727A" w:rsidRPr="00545F58" w:rsidTr="00231CE8">
        <w:trPr>
          <w:trHeight w:val="173"/>
        </w:trPr>
        <w:tc>
          <w:tcPr>
            <w:tcW w:w="5817" w:type="dxa"/>
            <w:gridSpan w:val="2"/>
            <w:tcBorders>
              <w:top w:val="nil"/>
              <w:left w:val="single" w:sz="4" w:space="0" w:color="auto"/>
              <w:bottom w:val="nil"/>
              <w:right w:val="single" w:sz="4" w:space="0" w:color="000000"/>
            </w:tcBorders>
            <w:shd w:val="clear" w:color="auto" w:fill="auto"/>
            <w:noWrap/>
            <w:vAlign w:val="bottom"/>
            <w:hideMark/>
          </w:tcPr>
          <w:p w:rsidR="00F5727A" w:rsidRPr="00E21C48" w:rsidRDefault="002C009E" w:rsidP="002C009E">
            <w:pPr>
              <w:rPr>
                <w:rFonts w:ascii="Calibri" w:hAnsi="Calibri"/>
                <w:b/>
                <w:bCs/>
                <w:color w:val="305496"/>
                <w:sz w:val="20"/>
                <w:szCs w:val="20"/>
              </w:rPr>
            </w:pPr>
            <w:r>
              <w:rPr>
                <w:rFonts w:ascii="Calibri" w:hAnsi="Calibri"/>
                <w:b/>
                <w:bCs/>
                <w:color w:val="305496"/>
                <w:sz w:val="20"/>
                <w:szCs w:val="20"/>
              </w:rPr>
              <w:t xml:space="preserve">     </w:t>
            </w:r>
            <w:r w:rsidR="00F5727A" w:rsidRPr="00E21C48">
              <w:rPr>
                <w:rFonts w:ascii="Calibri" w:hAnsi="Calibri"/>
                <w:b/>
                <w:bCs/>
                <w:color w:val="305496"/>
                <w:sz w:val="20"/>
                <w:szCs w:val="20"/>
              </w:rPr>
              <w:t>Race</w:t>
            </w:r>
          </w:p>
        </w:tc>
        <w:tc>
          <w:tcPr>
            <w:tcW w:w="1580"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b/>
                <w:bCs/>
                <w:color w:val="305496"/>
                <w:sz w:val="20"/>
                <w:szCs w:val="20"/>
              </w:rPr>
            </w:pPr>
          </w:p>
        </w:tc>
        <w:tc>
          <w:tcPr>
            <w:tcW w:w="852"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b/>
                <w:bCs/>
                <w:color w:val="305496"/>
                <w:sz w:val="20"/>
                <w:szCs w:val="20"/>
              </w:rPr>
            </w:pPr>
          </w:p>
        </w:tc>
        <w:tc>
          <w:tcPr>
            <w:tcW w:w="1142" w:type="dxa"/>
            <w:tcBorders>
              <w:top w:val="nil"/>
              <w:left w:val="nil"/>
              <w:bottom w:val="nil"/>
              <w:right w:val="nil"/>
            </w:tcBorders>
            <w:shd w:val="clear" w:color="auto" w:fill="auto"/>
            <w:noWrap/>
            <w:vAlign w:val="bottom"/>
            <w:hideMark/>
          </w:tcPr>
          <w:p w:rsidR="00F5727A" w:rsidRPr="00E21C48" w:rsidRDefault="00F5727A" w:rsidP="00231CE8">
            <w:pPr>
              <w:rPr>
                <w:rFonts w:ascii="Calibri" w:hAnsi="Calibri"/>
                <w:b/>
                <w:bCs/>
                <w:color w:val="305496"/>
                <w:sz w:val="20"/>
                <w:szCs w:val="20"/>
              </w:rPr>
            </w:pPr>
          </w:p>
        </w:tc>
        <w:tc>
          <w:tcPr>
            <w:tcW w:w="922" w:type="dxa"/>
            <w:tcBorders>
              <w:top w:val="nil"/>
              <w:left w:val="nil"/>
              <w:bottom w:val="nil"/>
              <w:right w:val="single" w:sz="4" w:space="0" w:color="auto"/>
            </w:tcBorders>
            <w:shd w:val="clear" w:color="auto" w:fill="auto"/>
            <w:noWrap/>
            <w:vAlign w:val="bottom"/>
            <w:hideMark/>
          </w:tcPr>
          <w:p w:rsidR="00F5727A" w:rsidRPr="00E21C48" w:rsidRDefault="00F5727A" w:rsidP="00231CE8">
            <w:pPr>
              <w:rPr>
                <w:rFonts w:ascii="Calibri" w:hAnsi="Calibri"/>
                <w:color w:val="000000"/>
                <w:sz w:val="20"/>
                <w:szCs w:val="20"/>
              </w:rPr>
            </w:pPr>
            <w:r w:rsidRPr="00E21C48">
              <w:rPr>
                <w:rFonts w:ascii="Calibri" w:hAnsi="Calibri"/>
                <w:color w:val="000000"/>
                <w:sz w:val="20"/>
                <w:szCs w:val="20"/>
              </w:rPr>
              <w:t> </w:t>
            </w:r>
          </w:p>
        </w:tc>
        <w:tc>
          <w:tcPr>
            <w:tcW w:w="1344"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b/>
                <w:bCs/>
                <w:color w:val="305496"/>
                <w:sz w:val="20"/>
                <w:szCs w:val="20"/>
              </w:rPr>
            </w:pPr>
            <w:r w:rsidRPr="00E21C48">
              <w:rPr>
                <w:rFonts w:ascii="Calibri" w:hAnsi="Calibri"/>
                <w:b/>
                <w:bCs/>
                <w:color w:val="305496"/>
                <w:sz w:val="20"/>
                <w:szCs w:val="20"/>
              </w:rPr>
              <w:t> </w:t>
            </w:r>
          </w:p>
        </w:tc>
        <w:tc>
          <w:tcPr>
            <w:tcW w:w="1269"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color w:val="000000"/>
                <w:sz w:val="20"/>
                <w:szCs w:val="20"/>
              </w:rPr>
            </w:pPr>
            <w:r w:rsidRPr="00E21C48">
              <w:rPr>
                <w:rFonts w:ascii="Calibri" w:hAnsi="Calibri"/>
                <w:color w:val="000000"/>
                <w:sz w:val="20"/>
                <w:szCs w:val="20"/>
              </w:rPr>
              <w:t> </w:t>
            </w:r>
          </w:p>
        </w:tc>
      </w:tr>
      <w:tr w:rsidR="00F5727A" w:rsidRPr="00545F58" w:rsidTr="00231CE8">
        <w:trPr>
          <w:trHeight w:val="173"/>
        </w:trPr>
        <w:tc>
          <w:tcPr>
            <w:tcW w:w="5817" w:type="dxa"/>
            <w:gridSpan w:val="2"/>
            <w:tcBorders>
              <w:top w:val="nil"/>
              <w:left w:val="single" w:sz="4" w:space="0" w:color="auto"/>
              <w:bottom w:val="nil"/>
              <w:right w:val="single" w:sz="4" w:space="0" w:color="000000"/>
            </w:tcBorders>
            <w:shd w:val="clear" w:color="auto" w:fill="auto"/>
            <w:noWrap/>
            <w:vAlign w:val="bottom"/>
            <w:hideMark/>
          </w:tcPr>
          <w:p w:rsidR="00F5727A" w:rsidRPr="00E21C48" w:rsidRDefault="00F5727A" w:rsidP="00315DEA">
            <w:pPr>
              <w:ind w:firstLineChars="257" w:firstLine="516"/>
              <w:rPr>
                <w:rFonts w:ascii="Calibri" w:hAnsi="Calibri"/>
                <w:b/>
                <w:bCs/>
                <w:color w:val="000000"/>
                <w:sz w:val="20"/>
                <w:szCs w:val="20"/>
              </w:rPr>
            </w:pPr>
            <w:r w:rsidRPr="00E21C48">
              <w:rPr>
                <w:rFonts w:ascii="Calibri" w:hAnsi="Calibri"/>
                <w:b/>
                <w:bCs/>
                <w:color w:val="000000"/>
                <w:sz w:val="20"/>
                <w:szCs w:val="20"/>
              </w:rPr>
              <w:t>One Race……………………………………………</w:t>
            </w:r>
            <w:r w:rsidR="00315DEA">
              <w:rPr>
                <w:rFonts w:ascii="Calibri" w:hAnsi="Calibri"/>
                <w:b/>
                <w:bCs/>
                <w:color w:val="000000"/>
                <w:sz w:val="20"/>
                <w:szCs w:val="20"/>
              </w:rPr>
              <w:t>.</w:t>
            </w:r>
            <w:r w:rsidRPr="00E21C48">
              <w:rPr>
                <w:rFonts w:ascii="Calibri" w:hAnsi="Calibri"/>
                <w:b/>
                <w:bCs/>
                <w:color w:val="000000"/>
                <w:sz w:val="20"/>
                <w:szCs w:val="20"/>
              </w:rPr>
              <w:t>………………</w:t>
            </w:r>
            <w:r w:rsidRPr="00545F58">
              <w:rPr>
                <w:rFonts w:ascii="Calibri" w:hAnsi="Calibri"/>
                <w:b/>
                <w:bCs/>
                <w:color w:val="000000"/>
                <w:sz w:val="20"/>
                <w:szCs w:val="20"/>
              </w:rPr>
              <w:t>……</w:t>
            </w:r>
            <w:r>
              <w:rPr>
                <w:rFonts w:ascii="Calibri" w:hAnsi="Calibri"/>
                <w:b/>
                <w:bCs/>
                <w:color w:val="000000"/>
                <w:sz w:val="20"/>
                <w:szCs w:val="20"/>
              </w:rPr>
              <w:t>..</w:t>
            </w:r>
          </w:p>
        </w:tc>
        <w:tc>
          <w:tcPr>
            <w:tcW w:w="1580"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b/>
                <w:bCs/>
                <w:color w:val="305496"/>
                <w:sz w:val="20"/>
                <w:szCs w:val="20"/>
              </w:rPr>
            </w:pPr>
            <w:r w:rsidRPr="00E21C48">
              <w:rPr>
                <w:rFonts w:ascii="Calibri" w:hAnsi="Calibri"/>
                <w:b/>
                <w:bCs/>
                <w:color w:val="305496"/>
                <w:sz w:val="20"/>
                <w:szCs w:val="20"/>
              </w:rPr>
              <w:t>5,874,898</w:t>
            </w:r>
          </w:p>
        </w:tc>
        <w:tc>
          <w:tcPr>
            <w:tcW w:w="852"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b/>
                <w:bCs/>
                <w:color w:val="305496"/>
                <w:sz w:val="20"/>
                <w:szCs w:val="20"/>
              </w:rPr>
            </w:pPr>
            <w:r w:rsidRPr="00E21C48">
              <w:rPr>
                <w:rFonts w:ascii="Calibri" w:hAnsi="Calibri"/>
                <w:b/>
                <w:bCs/>
                <w:color w:val="305496"/>
                <w:sz w:val="20"/>
                <w:szCs w:val="20"/>
              </w:rPr>
              <w:t>84.1</w:t>
            </w:r>
          </w:p>
        </w:tc>
        <w:tc>
          <w:tcPr>
            <w:tcW w:w="1142" w:type="dxa"/>
            <w:tcBorders>
              <w:top w:val="nil"/>
              <w:left w:val="nil"/>
              <w:bottom w:val="nil"/>
              <w:right w:val="nil"/>
            </w:tcBorders>
            <w:shd w:val="clear" w:color="auto" w:fill="auto"/>
            <w:noWrap/>
            <w:vAlign w:val="bottom"/>
            <w:hideMark/>
          </w:tcPr>
          <w:p w:rsidR="00F5727A" w:rsidRPr="00E21C48" w:rsidRDefault="00F5727A" w:rsidP="00231CE8">
            <w:pPr>
              <w:jc w:val="right"/>
              <w:rPr>
                <w:rFonts w:ascii="Calibri" w:hAnsi="Calibri"/>
                <w:b/>
                <w:bCs/>
                <w:color w:val="305496"/>
                <w:sz w:val="20"/>
                <w:szCs w:val="20"/>
              </w:rPr>
            </w:pPr>
            <w:r w:rsidRPr="00E21C48">
              <w:rPr>
                <w:rFonts w:ascii="Calibri" w:hAnsi="Calibri"/>
                <w:b/>
                <w:bCs/>
                <w:color w:val="305496"/>
                <w:sz w:val="20"/>
                <w:szCs w:val="20"/>
              </w:rPr>
              <w:t>300,298</w:t>
            </w:r>
          </w:p>
        </w:tc>
        <w:tc>
          <w:tcPr>
            <w:tcW w:w="922"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right"/>
              <w:rPr>
                <w:rFonts w:ascii="Calibri" w:hAnsi="Calibri"/>
                <w:b/>
                <w:bCs/>
                <w:color w:val="305496"/>
                <w:sz w:val="20"/>
                <w:szCs w:val="20"/>
              </w:rPr>
            </w:pPr>
            <w:r w:rsidRPr="00E21C48">
              <w:rPr>
                <w:rFonts w:ascii="Calibri" w:hAnsi="Calibri"/>
                <w:b/>
                <w:bCs/>
                <w:color w:val="305496"/>
                <w:sz w:val="20"/>
                <w:szCs w:val="20"/>
              </w:rPr>
              <w:t>87.6</w:t>
            </w:r>
          </w:p>
        </w:tc>
        <w:tc>
          <w:tcPr>
            <w:tcW w:w="1344"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b/>
                <w:bCs/>
                <w:color w:val="305496"/>
                <w:sz w:val="20"/>
                <w:szCs w:val="20"/>
              </w:rPr>
            </w:pPr>
            <w:r>
              <w:rPr>
                <w:rFonts w:ascii="Calibri" w:hAnsi="Calibri"/>
                <w:b/>
                <w:bCs/>
                <w:color w:val="305496"/>
                <w:sz w:val="20"/>
                <w:szCs w:val="20"/>
              </w:rPr>
              <w:t>78,248</w:t>
            </w:r>
          </w:p>
        </w:tc>
        <w:tc>
          <w:tcPr>
            <w:tcW w:w="1269"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b/>
                <w:bCs/>
                <w:color w:val="305496"/>
                <w:sz w:val="20"/>
                <w:szCs w:val="20"/>
              </w:rPr>
            </w:pPr>
            <w:r w:rsidRPr="00E21C48">
              <w:rPr>
                <w:rFonts w:ascii="Calibri" w:hAnsi="Calibri"/>
                <w:b/>
                <w:bCs/>
                <w:color w:val="305496"/>
                <w:sz w:val="20"/>
                <w:szCs w:val="20"/>
              </w:rPr>
              <w:t>86.2</w:t>
            </w:r>
          </w:p>
        </w:tc>
      </w:tr>
      <w:tr w:rsidR="00F5727A" w:rsidRPr="00545F58" w:rsidTr="00231CE8">
        <w:trPr>
          <w:trHeight w:val="173"/>
        </w:trPr>
        <w:tc>
          <w:tcPr>
            <w:tcW w:w="478" w:type="dxa"/>
            <w:tcBorders>
              <w:top w:val="nil"/>
              <w:left w:val="single" w:sz="4" w:space="0" w:color="auto"/>
              <w:bottom w:val="nil"/>
              <w:right w:val="nil"/>
            </w:tcBorders>
            <w:shd w:val="clear" w:color="auto" w:fill="auto"/>
            <w:noWrap/>
            <w:vAlign w:val="bottom"/>
            <w:hideMark/>
          </w:tcPr>
          <w:p w:rsidR="00F5727A" w:rsidRPr="00E21C48" w:rsidRDefault="00F5727A" w:rsidP="00231CE8">
            <w:pPr>
              <w:rPr>
                <w:rFonts w:ascii="Calibri" w:hAnsi="Calibri"/>
                <w:color w:val="000000"/>
                <w:sz w:val="20"/>
                <w:szCs w:val="20"/>
              </w:rPr>
            </w:pPr>
            <w:r w:rsidRPr="00E21C48">
              <w:rPr>
                <w:rFonts w:ascii="Calibri" w:hAnsi="Calibri"/>
                <w:color w:val="000000"/>
                <w:sz w:val="20"/>
                <w:szCs w:val="20"/>
              </w:rPr>
              <w:t> </w:t>
            </w:r>
          </w:p>
        </w:tc>
        <w:tc>
          <w:tcPr>
            <w:tcW w:w="5339" w:type="dxa"/>
            <w:tcBorders>
              <w:top w:val="nil"/>
              <w:left w:val="nil"/>
              <w:bottom w:val="nil"/>
              <w:right w:val="single" w:sz="4" w:space="0" w:color="auto"/>
            </w:tcBorders>
            <w:shd w:val="clear" w:color="auto" w:fill="auto"/>
            <w:noWrap/>
            <w:vAlign w:val="bottom"/>
            <w:hideMark/>
          </w:tcPr>
          <w:p w:rsidR="00F5727A" w:rsidRPr="00E21C48" w:rsidRDefault="00F5727A" w:rsidP="00315DEA">
            <w:pPr>
              <w:ind w:left="399"/>
              <w:rPr>
                <w:rFonts w:ascii="Calibri" w:hAnsi="Calibri"/>
                <w:color w:val="000000"/>
                <w:sz w:val="20"/>
                <w:szCs w:val="20"/>
              </w:rPr>
            </w:pPr>
            <w:r w:rsidRPr="00E21C48">
              <w:rPr>
                <w:rFonts w:ascii="Calibri" w:hAnsi="Calibri"/>
                <w:color w:val="000000"/>
                <w:sz w:val="20"/>
                <w:szCs w:val="20"/>
              </w:rPr>
              <w:t>White……………………………………………………………</w:t>
            </w:r>
            <w:r w:rsidRPr="00545F58">
              <w:rPr>
                <w:rFonts w:ascii="Calibri" w:hAnsi="Calibri"/>
                <w:color w:val="000000"/>
                <w:sz w:val="20"/>
                <w:szCs w:val="20"/>
              </w:rPr>
              <w:t>……</w:t>
            </w:r>
            <w:r>
              <w:rPr>
                <w:rFonts w:ascii="Calibri" w:hAnsi="Calibri"/>
                <w:color w:val="000000"/>
                <w:sz w:val="20"/>
                <w:szCs w:val="20"/>
              </w:rPr>
              <w:t>…</w:t>
            </w:r>
            <w:r w:rsidR="00B60A3E">
              <w:rPr>
                <w:rFonts w:ascii="Calibri" w:hAnsi="Calibri"/>
                <w:color w:val="000000"/>
                <w:sz w:val="20"/>
                <w:szCs w:val="20"/>
              </w:rPr>
              <w:t>.</w:t>
            </w:r>
          </w:p>
        </w:tc>
        <w:tc>
          <w:tcPr>
            <w:tcW w:w="1580"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color w:val="000000"/>
                <w:sz w:val="20"/>
                <w:szCs w:val="20"/>
              </w:rPr>
            </w:pPr>
            <w:r w:rsidRPr="00E21C48">
              <w:rPr>
                <w:rFonts w:ascii="Calibri" w:hAnsi="Calibri"/>
                <w:color w:val="000000"/>
                <w:sz w:val="20"/>
                <w:szCs w:val="20"/>
              </w:rPr>
              <w:t>4,618,513</w:t>
            </w:r>
          </w:p>
        </w:tc>
        <w:tc>
          <w:tcPr>
            <w:tcW w:w="852"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color w:val="000000"/>
                <w:sz w:val="20"/>
                <w:szCs w:val="20"/>
              </w:rPr>
            </w:pPr>
            <w:r w:rsidRPr="00E21C48">
              <w:rPr>
                <w:rFonts w:ascii="Calibri" w:hAnsi="Calibri"/>
                <w:color w:val="000000"/>
                <w:sz w:val="20"/>
                <w:szCs w:val="20"/>
              </w:rPr>
              <w:t>66.1</w:t>
            </w:r>
          </w:p>
        </w:tc>
        <w:tc>
          <w:tcPr>
            <w:tcW w:w="1142" w:type="dxa"/>
            <w:tcBorders>
              <w:top w:val="nil"/>
              <w:left w:val="nil"/>
              <w:bottom w:val="nil"/>
              <w:right w:val="nil"/>
            </w:tcBorders>
            <w:shd w:val="clear" w:color="auto" w:fill="auto"/>
            <w:noWrap/>
            <w:vAlign w:val="bottom"/>
            <w:hideMark/>
          </w:tcPr>
          <w:p w:rsidR="00F5727A" w:rsidRPr="00E21C48" w:rsidRDefault="00F5727A" w:rsidP="00231CE8">
            <w:pPr>
              <w:jc w:val="right"/>
              <w:rPr>
                <w:rFonts w:ascii="Calibri" w:hAnsi="Calibri"/>
                <w:color w:val="000000"/>
                <w:sz w:val="20"/>
                <w:szCs w:val="20"/>
              </w:rPr>
            </w:pPr>
            <w:r w:rsidRPr="00E21C48">
              <w:rPr>
                <w:rFonts w:ascii="Calibri" w:hAnsi="Calibri"/>
                <w:color w:val="000000"/>
                <w:sz w:val="20"/>
                <w:szCs w:val="20"/>
              </w:rPr>
              <w:t>200,005</w:t>
            </w:r>
          </w:p>
        </w:tc>
        <w:tc>
          <w:tcPr>
            <w:tcW w:w="922"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right"/>
              <w:rPr>
                <w:rFonts w:ascii="Calibri" w:hAnsi="Calibri"/>
                <w:color w:val="000000"/>
                <w:sz w:val="20"/>
                <w:szCs w:val="20"/>
              </w:rPr>
            </w:pPr>
            <w:r w:rsidRPr="00E21C48">
              <w:rPr>
                <w:rFonts w:ascii="Calibri" w:hAnsi="Calibri"/>
                <w:color w:val="000000"/>
                <w:sz w:val="20"/>
                <w:szCs w:val="20"/>
              </w:rPr>
              <w:t>58.3</w:t>
            </w:r>
          </w:p>
        </w:tc>
        <w:tc>
          <w:tcPr>
            <w:tcW w:w="1344"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color w:val="000000"/>
                <w:sz w:val="20"/>
                <w:szCs w:val="20"/>
              </w:rPr>
            </w:pPr>
            <w:r>
              <w:rPr>
                <w:rFonts w:ascii="Calibri" w:hAnsi="Calibri"/>
                <w:color w:val="000000"/>
                <w:sz w:val="20"/>
                <w:szCs w:val="20"/>
              </w:rPr>
              <w:t>57,272</w:t>
            </w:r>
          </w:p>
        </w:tc>
        <w:tc>
          <w:tcPr>
            <w:tcW w:w="1269"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color w:val="000000"/>
                <w:sz w:val="20"/>
                <w:szCs w:val="20"/>
              </w:rPr>
            </w:pPr>
            <w:r>
              <w:rPr>
                <w:rFonts w:ascii="Calibri" w:hAnsi="Calibri"/>
                <w:color w:val="000000"/>
                <w:sz w:val="20"/>
                <w:szCs w:val="20"/>
              </w:rPr>
              <w:t>63.1</w:t>
            </w:r>
          </w:p>
        </w:tc>
      </w:tr>
      <w:tr w:rsidR="00F5727A" w:rsidRPr="00545F58" w:rsidTr="00231CE8">
        <w:trPr>
          <w:trHeight w:val="173"/>
        </w:trPr>
        <w:tc>
          <w:tcPr>
            <w:tcW w:w="478" w:type="dxa"/>
            <w:tcBorders>
              <w:top w:val="nil"/>
              <w:left w:val="single" w:sz="4" w:space="0" w:color="auto"/>
              <w:bottom w:val="nil"/>
              <w:right w:val="nil"/>
            </w:tcBorders>
            <w:shd w:val="clear" w:color="auto" w:fill="auto"/>
            <w:noWrap/>
            <w:vAlign w:val="bottom"/>
            <w:hideMark/>
          </w:tcPr>
          <w:p w:rsidR="00F5727A" w:rsidRPr="00E21C48" w:rsidRDefault="00F5727A" w:rsidP="00231CE8">
            <w:pPr>
              <w:rPr>
                <w:rFonts w:ascii="Calibri" w:hAnsi="Calibri"/>
                <w:color w:val="000000"/>
                <w:sz w:val="20"/>
                <w:szCs w:val="20"/>
              </w:rPr>
            </w:pPr>
            <w:r w:rsidRPr="00E21C48">
              <w:rPr>
                <w:rFonts w:ascii="Calibri" w:hAnsi="Calibri"/>
                <w:color w:val="000000"/>
                <w:sz w:val="20"/>
                <w:szCs w:val="20"/>
              </w:rPr>
              <w:t> </w:t>
            </w:r>
          </w:p>
        </w:tc>
        <w:tc>
          <w:tcPr>
            <w:tcW w:w="5339" w:type="dxa"/>
            <w:tcBorders>
              <w:top w:val="nil"/>
              <w:left w:val="nil"/>
              <w:bottom w:val="nil"/>
              <w:right w:val="single" w:sz="4" w:space="0" w:color="auto"/>
            </w:tcBorders>
            <w:shd w:val="clear" w:color="auto" w:fill="auto"/>
            <w:noWrap/>
            <w:vAlign w:val="bottom"/>
            <w:hideMark/>
          </w:tcPr>
          <w:p w:rsidR="00F5727A" w:rsidRPr="00E21C48" w:rsidRDefault="00F5727A" w:rsidP="00B60A3E">
            <w:pPr>
              <w:ind w:left="399"/>
              <w:rPr>
                <w:rFonts w:ascii="Calibri" w:hAnsi="Calibri"/>
                <w:color w:val="000000"/>
                <w:sz w:val="20"/>
                <w:szCs w:val="20"/>
              </w:rPr>
            </w:pPr>
            <w:r w:rsidRPr="00E21C48">
              <w:rPr>
                <w:rFonts w:ascii="Calibri" w:hAnsi="Calibri"/>
                <w:color w:val="000000"/>
                <w:sz w:val="20"/>
                <w:szCs w:val="20"/>
              </w:rPr>
              <w:t>Black or African American……………………………</w:t>
            </w:r>
            <w:r w:rsidRPr="00545F58">
              <w:rPr>
                <w:rFonts w:ascii="Calibri" w:hAnsi="Calibri"/>
                <w:color w:val="000000"/>
                <w:sz w:val="20"/>
                <w:szCs w:val="20"/>
              </w:rPr>
              <w:t>……</w:t>
            </w:r>
            <w:r>
              <w:rPr>
                <w:rFonts w:ascii="Calibri" w:hAnsi="Calibri"/>
                <w:color w:val="000000"/>
                <w:sz w:val="20"/>
                <w:szCs w:val="20"/>
              </w:rPr>
              <w:t>…</w:t>
            </w:r>
            <w:r w:rsidR="00B60A3E">
              <w:rPr>
                <w:rFonts w:ascii="Calibri" w:hAnsi="Calibri"/>
                <w:color w:val="000000"/>
                <w:sz w:val="20"/>
                <w:szCs w:val="20"/>
              </w:rPr>
              <w:t>.</w:t>
            </w:r>
            <w:r>
              <w:rPr>
                <w:rFonts w:ascii="Calibri" w:hAnsi="Calibri"/>
                <w:color w:val="000000"/>
                <w:sz w:val="20"/>
                <w:szCs w:val="20"/>
              </w:rPr>
              <w:t>.</w:t>
            </w:r>
          </w:p>
        </w:tc>
        <w:tc>
          <w:tcPr>
            <w:tcW w:w="1580"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color w:val="000000"/>
                <w:sz w:val="20"/>
                <w:szCs w:val="20"/>
              </w:rPr>
            </w:pPr>
            <w:r w:rsidRPr="00E21C48">
              <w:rPr>
                <w:rFonts w:ascii="Calibri" w:hAnsi="Calibri"/>
                <w:color w:val="000000"/>
                <w:sz w:val="20"/>
                <w:szCs w:val="20"/>
              </w:rPr>
              <w:t>1,024,061</w:t>
            </w:r>
          </w:p>
        </w:tc>
        <w:tc>
          <w:tcPr>
            <w:tcW w:w="852"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color w:val="000000"/>
                <w:sz w:val="20"/>
                <w:szCs w:val="20"/>
              </w:rPr>
            </w:pPr>
            <w:r w:rsidRPr="00E21C48">
              <w:rPr>
                <w:rFonts w:ascii="Calibri" w:hAnsi="Calibri"/>
                <w:color w:val="000000"/>
                <w:sz w:val="20"/>
                <w:szCs w:val="20"/>
              </w:rPr>
              <w:t>14.7</w:t>
            </w:r>
          </w:p>
        </w:tc>
        <w:tc>
          <w:tcPr>
            <w:tcW w:w="1142" w:type="dxa"/>
            <w:tcBorders>
              <w:top w:val="nil"/>
              <w:left w:val="nil"/>
              <w:bottom w:val="nil"/>
              <w:right w:val="nil"/>
            </w:tcBorders>
            <w:shd w:val="clear" w:color="auto" w:fill="auto"/>
            <w:noWrap/>
            <w:vAlign w:val="bottom"/>
            <w:hideMark/>
          </w:tcPr>
          <w:p w:rsidR="00F5727A" w:rsidRPr="00E21C48" w:rsidRDefault="00F5727A" w:rsidP="00231CE8">
            <w:pPr>
              <w:jc w:val="right"/>
              <w:rPr>
                <w:rFonts w:ascii="Calibri" w:hAnsi="Calibri"/>
                <w:color w:val="000000"/>
                <w:sz w:val="20"/>
                <w:szCs w:val="20"/>
              </w:rPr>
            </w:pPr>
            <w:r w:rsidRPr="00E21C48">
              <w:rPr>
                <w:rFonts w:ascii="Calibri" w:hAnsi="Calibri"/>
                <w:color w:val="000000"/>
                <w:sz w:val="20"/>
                <w:szCs w:val="20"/>
              </w:rPr>
              <w:t>92,888</w:t>
            </w:r>
          </w:p>
        </w:tc>
        <w:tc>
          <w:tcPr>
            <w:tcW w:w="922"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right"/>
              <w:rPr>
                <w:rFonts w:ascii="Calibri" w:hAnsi="Calibri"/>
                <w:color w:val="000000"/>
                <w:sz w:val="20"/>
                <w:szCs w:val="20"/>
              </w:rPr>
            </w:pPr>
            <w:r w:rsidRPr="00E21C48">
              <w:rPr>
                <w:rFonts w:ascii="Calibri" w:hAnsi="Calibri"/>
                <w:color w:val="000000"/>
                <w:sz w:val="20"/>
                <w:szCs w:val="20"/>
              </w:rPr>
              <w:t>27.1</w:t>
            </w:r>
          </w:p>
        </w:tc>
        <w:tc>
          <w:tcPr>
            <w:tcW w:w="1344"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color w:val="000000"/>
                <w:sz w:val="20"/>
                <w:szCs w:val="20"/>
              </w:rPr>
            </w:pPr>
            <w:r>
              <w:rPr>
                <w:rFonts w:ascii="Calibri" w:hAnsi="Calibri"/>
                <w:color w:val="000000"/>
                <w:sz w:val="20"/>
                <w:szCs w:val="20"/>
              </w:rPr>
              <w:t>18,602</w:t>
            </w:r>
          </w:p>
        </w:tc>
        <w:tc>
          <w:tcPr>
            <w:tcW w:w="1269"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color w:val="000000"/>
                <w:sz w:val="20"/>
                <w:szCs w:val="20"/>
              </w:rPr>
            </w:pPr>
            <w:r w:rsidRPr="00E21C48">
              <w:rPr>
                <w:rFonts w:ascii="Calibri" w:hAnsi="Calibri"/>
                <w:color w:val="000000"/>
                <w:sz w:val="20"/>
                <w:szCs w:val="20"/>
              </w:rPr>
              <w:t>20.5</w:t>
            </w:r>
          </w:p>
        </w:tc>
      </w:tr>
      <w:tr w:rsidR="00F5727A" w:rsidRPr="00545F58" w:rsidTr="00231CE8">
        <w:trPr>
          <w:trHeight w:val="173"/>
        </w:trPr>
        <w:tc>
          <w:tcPr>
            <w:tcW w:w="478" w:type="dxa"/>
            <w:tcBorders>
              <w:top w:val="nil"/>
              <w:left w:val="single" w:sz="4" w:space="0" w:color="auto"/>
              <w:bottom w:val="nil"/>
              <w:right w:val="nil"/>
            </w:tcBorders>
            <w:shd w:val="clear" w:color="auto" w:fill="auto"/>
            <w:noWrap/>
            <w:vAlign w:val="bottom"/>
            <w:hideMark/>
          </w:tcPr>
          <w:p w:rsidR="00F5727A" w:rsidRPr="00E21C48" w:rsidRDefault="00F5727A" w:rsidP="00231CE8">
            <w:pPr>
              <w:rPr>
                <w:rFonts w:ascii="Calibri" w:hAnsi="Calibri"/>
                <w:color w:val="000000"/>
                <w:sz w:val="20"/>
                <w:szCs w:val="20"/>
              </w:rPr>
            </w:pPr>
            <w:r w:rsidRPr="00E21C48">
              <w:rPr>
                <w:rFonts w:ascii="Calibri" w:hAnsi="Calibri"/>
                <w:color w:val="000000"/>
                <w:sz w:val="20"/>
                <w:szCs w:val="20"/>
              </w:rPr>
              <w:t> </w:t>
            </w:r>
          </w:p>
        </w:tc>
        <w:tc>
          <w:tcPr>
            <w:tcW w:w="5339" w:type="dxa"/>
            <w:tcBorders>
              <w:top w:val="nil"/>
              <w:left w:val="nil"/>
              <w:bottom w:val="nil"/>
              <w:right w:val="single" w:sz="4" w:space="0" w:color="auto"/>
            </w:tcBorders>
            <w:shd w:val="clear" w:color="auto" w:fill="auto"/>
            <w:noWrap/>
            <w:vAlign w:val="bottom"/>
            <w:hideMark/>
          </w:tcPr>
          <w:p w:rsidR="00F5727A" w:rsidRPr="00E21C48" w:rsidRDefault="00F5727A" w:rsidP="00B60A3E">
            <w:pPr>
              <w:ind w:left="399"/>
              <w:rPr>
                <w:rFonts w:ascii="Calibri" w:hAnsi="Calibri"/>
                <w:color w:val="000000"/>
                <w:sz w:val="20"/>
                <w:szCs w:val="20"/>
              </w:rPr>
            </w:pPr>
            <w:r w:rsidRPr="00E21C48">
              <w:rPr>
                <w:rFonts w:ascii="Calibri" w:hAnsi="Calibri"/>
                <w:color w:val="000000"/>
                <w:sz w:val="20"/>
                <w:szCs w:val="20"/>
              </w:rPr>
              <w:t>American Indian and Alaska Native……………</w:t>
            </w:r>
            <w:r w:rsidRPr="00545F58">
              <w:rPr>
                <w:rFonts w:ascii="Calibri" w:hAnsi="Calibri"/>
                <w:color w:val="000000"/>
                <w:sz w:val="20"/>
                <w:szCs w:val="20"/>
              </w:rPr>
              <w:t>…………</w:t>
            </w:r>
            <w:r w:rsidR="00B60A3E">
              <w:rPr>
                <w:rFonts w:ascii="Calibri" w:hAnsi="Calibri"/>
                <w:color w:val="000000"/>
                <w:sz w:val="20"/>
                <w:szCs w:val="20"/>
              </w:rPr>
              <w:t xml:space="preserve"> </w:t>
            </w:r>
          </w:p>
        </w:tc>
        <w:tc>
          <w:tcPr>
            <w:tcW w:w="1580"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color w:val="000000"/>
                <w:sz w:val="20"/>
                <w:szCs w:val="20"/>
              </w:rPr>
            </w:pPr>
            <w:r w:rsidRPr="00E21C48">
              <w:rPr>
                <w:rFonts w:ascii="Calibri" w:hAnsi="Calibri"/>
                <w:color w:val="000000"/>
                <w:sz w:val="20"/>
                <w:szCs w:val="20"/>
              </w:rPr>
              <w:t>27,907</w:t>
            </w:r>
          </w:p>
        </w:tc>
        <w:tc>
          <w:tcPr>
            <w:tcW w:w="852"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color w:val="000000"/>
                <w:sz w:val="20"/>
                <w:szCs w:val="20"/>
              </w:rPr>
            </w:pPr>
            <w:r w:rsidRPr="00E21C48">
              <w:rPr>
                <w:rFonts w:ascii="Calibri" w:hAnsi="Calibri"/>
                <w:color w:val="000000"/>
                <w:sz w:val="20"/>
                <w:szCs w:val="20"/>
              </w:rPr>
              <w:t>0.4</w:t>
            </w:r>
          </w:p>
        </w:tc>
        <w:tc>
          <w:tcPr>
            <w:tcW w:w="1142" w:type="dxa"/>
            <w:tcBorders>
              <w:top w:val="nil"/>
              <w:left w:val="nil"/>
              <w:bottom w:val="nil"/>
              <w:right w:val="nil"/>
            </w:tcBorders>
            <w:shd w:val="clear" w:color="auto" w:fill="auto"/>
            <w:noWrap/>
            <w:vAlign w:val="bottom"/>
            <w:hideMark/>
          </w:tcPr>
          <w:p w:rsidR="00F5727A" w:rsidRPr="00E21C48" w:rsidRDefault="00F5727A" w:rsidP="00231CE8">
            <w:pPr>
              <w:jc w:val="right"/>
              <w:rPr>
                <w:rFonts w:ascii="Calibri" w:hAnsi="Calibri"/>
                <w:color w:val="000000"/>
                <w:sz w:val="20"/>
                <w:szCs w:val="20"/>
              </w:rPr>
            </w:pPr>
            <w:r w:rsidRPr="00E21C48">
              <w:rPr>
                <w:rFonts w:ascii="Calibri" w:hAnsi="Calibri"/>
                <w:color w:val="000000"/>
                <w:sz w:val="20"/>
                <w:szCs w:val="20"/>
              </w:rPr>
              <w:t>1,549</w:t>
            </w:r>
          </w:p>
        </w:tc>
        <w:tc>
          <w:tcPr>
            <w:tcW w:w="922"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right"/>
              <w:rPr>
                <w:rFonts w:ascii="Calibri" w:hAnsi="Calibri"/>
                <w:color w:val="000000"/>
                <w:sz w:val="20"/>
                <w:szCs w:val="20"/>
              </w:rPr>
            </w:pPr>
            <w:r w:rsidRPr="00E21C48">
              <w:rPr>
                <w:rFonts w:ascii="Calibri" w:hAnsi="Calibri"/>
                <w:color w:val="000000"/>
                <w:sz w:val="20"/>
                <w:szCs w:val="20"/>
              </w:rPr>
              <w:t>0.5</w:t>
            </w:r>
          </w:p>
        </w:tc>
        <w:tc>
          <w:tcPr>
            <w:tcW w:w="1344"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color w:val="000000"/>
                <w:sz w:val="20"/>
                <w:szCs w:val="20"/>
              </w:rPr>
            </w:pPr>
            <w:r>
              <w:rPr>
                <w:rFonts w:ascii="Calibri" w:hAnsi="Calibri"/>
                <w:color w:val="000000"/>
                <w:sz w:val="20"/>
                <w:szCs w:val="20"/>
              </w:rPr>
              <w:t>414</w:t>
            </w:r>
          </w:p>
        </w:tc>
        <w:tc>
          <w:tcPr>
            <w:tcW w:w="1269"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color w:val="000000"/>
                <w:sz w:val="20"/>
                <w:szCs w:val="20"/>
              </w:rPr>
            </w:pPr>
            <w:r>
              <w:rPr>
                <w:rFonts w:ascii="Calibri" w:hAnsi="Calibri"/>
                <w:color w:val="000000"/>
                <w:sz w:val="20"/>
                <w:szCs w:val="20"/>
              </w:rPr>
              <w:t>0.5</w:t>
            </w:r>
          </w:p>
        </w:tc>
      </w:tr>
      <w:tr w:rsidR="00F5727A" w:rsidRPr="00545F58" w:rsidTr="00231CE8">
        <w:trPr>
          <w:trHeight w:val="173"/>
        </w:trPr>
        <w:tc>
          <w:tcPr>
            <w:tcW w:w="478" w:type="dxa"/>
            <w:tcBorders>
              <w:top w:val="nil"/>
              <w:left w:val="single" w:sz="4" w:space="0" w:color="auto"/>
              <w:bottom w:val="nil"/>
              <w:right w:val="nil"/>
            </w:tcBorders>
            <w:shd w:val="clear" w:color="auto" w:fill="auto"/>
            <w:noWrap/>
            <w:vAlign w:val="bottom"/>
            <w:hideMark/>
          </w:tcPr>
          <w:p w:rsidR="00F5727A" w:rsidRPr="00E21C48" w:rsidRDefault="00F5727A" w:rsidP="00231CE8">
            <w:pPr>
              <w:rPr>
                <w:rFonts w:ascii="Calibri" w:hAnsi="Calibri"/>
                <w:color w:val="000000"/>
                <w:sz w:val="20"/>
                <w:szCs w:val="20"/>
              </w:rPr>
            </w:pPr>
            <w:r w:rsidRPr="00E21C48">
              <w:rPr>
                <w:rFonts w:ascii="Calibri" w:hAnsi="Calibri"/>
                <w:color w:val="000000"/>
                <w:sz w:val="20"/>
                <w:szCs w:val="20"/>
              </w:rPr>
              <w:t> </w:t>
            </w:r>
          </w:p>
        </w:tc>
        <w:tc>
          <w:tcPr>
            <w:tcW w:w="5339" w:type="dxa"/>
            <w:tcBorders>
              <w:top w:val="nil"/>
              <w:left w:val="nil"/>
              <w:bottom w:val="nil"/>
              <w:right w:val="single" w:sz="4" w:space="0" w:color="auto"/>
            </w:tcBorders>
            <w:shd w:val="clear" w:color="auto" w:fill="auto"/>
            <w:noWrap/>
            <w:vAlign w:val="bottom"/>
            <w:hideMark/>
          </w:tcPr>
          <w:p w:rsidR="00F5727A" w:rsidRPr="00E21C48" w:rsidRDefault="00F5727A" w:rsidP="00315DEA">
            <w:pPr>
              <w:ind w:left="399"/>
              <w:rPr>
                <w:rFonts w:ascii="Calibri" w:hAnsi="Calibri"/>
                <w:color w:val="000000"/>
                <w:sz w:val="20"/>
                <w:szCs w:val="20"/>
              </w:rPr>
            </w:pPr>
            <w:r w:rsidRPr="00E21C48">
              <w:rPr>
                <w:rFonts w:ascii="Calibri" w:hAnsi="Calibri"/>
                <w:color w:val="000000"/>
                <w:sz w:val="20"/>
                <w:szCs w:val="20"/>
              </w:rPr>
              <w:t>Asian……………………………………………………………</w:t>
            </w:r>
            <w:r w:rsidRPr="00545F58">
              <w:rPr>
                <w:rFonts w:ascii="Calibri" w:hAnsi="Calibri"/>
                <w:color w:val="000000"/>
                <w:sz w:val="20"/>
                <w:szCs w:val="20"/>
              </w:rPr>
              <w:t>………</w:t>
            </w:r>
            <w:r>
              <w:rPr>
                <w:rFonts w:ascii="Calibri" w:hAnsi="Calibri"/>
                <w:color w:val="000000"/>
                <w:sz w:val="20"/>
                <w:szCs w:val="20"/>
              </w:rPr>
              <w:t>…</w:t>
            </w:r>
          </w:p>
        </w:tc>
        <w:tc>
          <w:tcPr>
            <w:tcW w:w="1580"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color w:val="000000"/>
                <w:sz w:val="20"/>
                <w:szCs w:val="20"/>
              </w:rPr>
            </w:pPr>
            <w:r w:rsidRPr="00E21C48">
              <w:rPr>
                <w:rFonts w:ascii="Calibri" w:hAnsi="Calibri"/>
                <w:color w:val="000000"/>
                <w:sz w:val="20"/>
                <w:szCs w:val="20"/>
              </w:rPr>
              <w:t>165,306</w:t>
            </w:r>
          </w:p>
        </w:tc>
        <w:tc>
          <w:tcPr>
            <w:tcW w:w="852"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color w:val="000000"/>
                <w:sz w:val="20"/>
                <w:szCs w:val="20"/>
              </w:rPr>
            </w:pPr>
            <w:r w:rsidRPr="00E21C48">
              <w:rPr>
                <w:rFonts w:ascii="Calibri" w:hAnsi="Calibri"/>
                <w:color w:val="000000"/>
                <w:sz w:val="20"/>
                <w:szCs w:val="20"/>
              </w:rPr>
              <w:t>2.4</w:t>
            </w:r>
          </w:p>
        </w:tc>
        <w:tc>
          <w:tcPr>
            <w:tcW w:w="1142" w:type="dxa"/>
            <w:tcBorders>
              <w:top w:val="nil"/>
              <w:left w:val="nil"/>
              <w:bottom w:val="nil"/>
              <w:right w:val="nil"/>
            </w:tcBorders>
            <w:shd w:val="clear" w:color="auto" w:fill="auto"/>
            <w:noWrap/>
            <w:vAlign w:val="bottom"/>
            <w:hideMark/>
          </w:tcPr>
          <w:p w:rsidR="00F5727A" w:rsidRPr="00E21C48" w:rsidRDefault="00F5727A" w:rsidP="00231CE8">
            <w:pPr>
              <w:jc w:val="right"/>
              <w:rPr>
                <w:rFonts w:ascii="Calibri" w:hAnsi="Calibri"/>
                <w:color w:val="000000"/>
                <w:sz w:val="20"/>
                <w:szCs w:val="20"/>
              </w:rPr>
            </w:pPr>
            <w:r w:rsidRPr="00E21C48">
              <w:rPr>
                <w:rFonts w:ascii="Calibri" w:hAnsi="Calibri"/>
                <w:color w:val="000000"/>
                <w:sz w:val="20"/>
                <w:szCs w:val="20"/>
              </w:rPr>
              <w:t>3,998</w:t>
            </w:r>
          </w:p>
        </w:tc>
        <w:tc>
          <w:tcPr>
            <w:tcW w:w="922"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right"/>
              <w:rPr>
                <w:rFonts w:ascii="Calibri" w:hAnsi="Calibri"/>
                <w:color w:val="000000"/>
                <w:sz w:val="20"/>
                <w:szCs w:val="20"/>
              </w:rPr>
            </w:pPr>
            <w:r w:rsidRPr="00E21C48">
              <w:rPr>
                <w:rFonts w:ascii="Calibri" w:hAnsi="Calibri"/>
                <w:color w:val="000000"/>
                <w:sz w:val="20"/>
                <w:szCs w:val="20"/>
              </w:rPr>
              <w:t>1.2</w:t>
            </w:r>
          </w:p>
        </w:tc>
        <w:tc>
          <w:tcPr>
            <w:tcW w:w="1344"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color w:val="000000"/>
                <w:sz w:val="20"/>
                <w:szCs w:val="20"/>
              </w:rPr>
            </w:pPr>
            <w:r>
              <w:rPr>
                <w:rFonts w:ascii="Calibri" w:hAnsi="Calibri"/>
                <w:color w:val="000000"/>
                <w:sz w:val="20"/>
                <w:szCs w:val="20"/>
              </w:rPr>
              <w:t>1,173</w:t>
            </w:r>
          </w:p>
        </w:tc>
        <w:tc>
          <w:tcPr>
            <w:tcW w:w="1269"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color w:val="000000"/>
                <w:sz w:val="20"/>
                <w:szCs w:val="20"/>
              </w:rPr>
            </w:pPr>
            <w:r w:rsidRPr="00E21C48">
              <w:rPr>
                <w:rFonts w:ascii="Calibri" w:hAnsi="Calibri"/>
                <w:color w:val="000000"/>
                <w:sz w:val="20"/>
                <w:szCs w:val="20"/>
              </w:rPr>
              <w:t>1.3</w:t>
            </w:r>
          </w:p>
        </w:tc>
      </w:tr>
      <w:tr w:rsidR="00F5727A" w:rsidRPr="00545F58" w:rsidTr="00231CE8">
        <w:trPr>
          <w:trHeight w:val="173"/>
        </w:trPr>
        <w:tc>
          <w:tcPr>
            <w:tcW w:w="478" w:type="dxa"/>
            <w:tcBorders>
              <w:top w:val="nil"/>
              <w:left w:val="single" w:sz="4" w:space="0" w:color="auto"/>
              <w:bottom w:val="nil"/>
              <w:right w:val="nil"/>
            </w:tcBorders>
            <w:shd w:val="clear" w:color="auto" w:fill="auto"/>
            <w:noWrap/>
            <w:vAlign w:val="bottom"/>
            <w:hideMark/>
          </w:tcPr>
          <w:p w:rsidR="00F5727A" w:rsidRPr="00E21C48" w:rsidRDefault="00F5727A" w:rsidP="00231CE8">
            <w:pPr>
              <w:rPr>
                <w:rFonts w:ascii="Calibri" w:hAnsi="Calibri"/>
                <w:color w:val="000000"/>
                <w:sz w:val="20"/>
                <w:szCs w:val="20"/>
              </w:rPr>
            </w:pPr>
            <w:r w:rsidRPr="00E21C48">
              <w:rPr>
                <w:rFonts w:ascii="Calibri" w:hAnsi="Calibri"/>
                <w:color w:val="000000"/>
                <w:sz w:val="20"/>
                <w:szCs w:val="20"/>
              </w:rPr>
              <w:t> </w:t>
            </w:r>
          </w:p>
        </w:tc>
        <w:tc>
          <w:tcPr>
            <w:tcW w:w="5339" w:type="dxa"/>
            <w:tcBorders>
              <w:top w:val="nil"/>
              <w:left w:val="nil"/>
              <w:bottom w:val="nil"/>
              <w:right w:val="single" w:sz="4" w:space="0" w:color="auto"/>
            </w:tcBorders>
            <w:shd w:val="clear" w:color="auto" w:fill="auto"/>
            <w:noWrap/>
            <w:vAlign w:val="bottom"/>
            <w:hideMark/>
          </w:tcPr>
          <w:p w:rsidR="00F5727A" w:rsidRPr="00E21C48" w:rsidRDefault="00F5727A" w:rsidP="00315DEA">
            <w:pPr>
              <w:ind w:left="399"/>
              <w:rPr>
                <w:rFonts w:ascii="Calibri" w:hAnsi="Calibri"/>
                <w:color w:val="000000"/>
                <w:sz w:val="20"/>
                <w:szCs w:val="20"/>
              </w:rPr>
            </w:pPr>
            <w:r w:rsidRPr="00E21C48">
              <w:rPr>
                <w:rFonts w:ascii="Calibri" w:hAnsi="Calibri"/>
                <w:color w:val="000000"/>
                <w:sz w:val="20"/>
                <w:szCs w:val="20"/>
              </w:rPr>
              <w:t>Native Hawaiian and Other Pacific Islander……</w:t>
            </w:r>
            <w:r w:rsidRPr="00545F58">
              <w:rPr>
                <w:rFonts w:ascii="Calibri" w:hAnsi="Calibri"/>
                <w:color w:val="000000"/>
                <w:sz w:val="20"/>
                <w:szCs w:val="20"/>
              </w:rPr>
              <w:t>……</w:t>
            </w:r>
            <w:r>
              <w:rPr>
                <w:rFonts w:ascii="Calibri" w:hAnsi="Calibri"/>
                <w:color w:val="000000"/>
                <w:sz w:val="20"/>
                <w:szCs w:val="20"/>
              </w:rPr>
              <w:t>…</w:t>
            </w:r>
          </w:p>
        </w:tc>
        <w:tc>
          <w:tcPr>
            <w:tcW w:w="1580"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color w:val="000000"/>
                <w:sz w:val="20"/>
                <w:szCs w:val="20"/>
              </w:rPr>
            </w:pPr>
            <w:r w:rsidRPr="00E21C48">
              <w:rPr>
                <w:rFonts w:ascii="Calibri" w:hAnsi="Calibri"/>
                <w:color w:val="000000"/>
                <w:sz w:val="20"/>
                <w:szCs w:val="20"/>
              </w:rPr>
              <w:t>39,111</w:t>
            </w:r>
          </w:p>
        </w:tc>
        <w:tc>
          <w:tcPr>
            <w:tcW w:w="852"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color w:val="000000"/>
                <w:sz w:val="20"/>
                <w:szCs w:val="20"/>
              </w:rPr>
            </w:pPr>
            <w:r w:rsidRPr="00E21C48">
              <w:rPr>
                <w:rFonts w:ascii="Calibri" w:hAnsi="Calibri"/>
                <w:color w:val="000000"/>
                <w:sz w:val="20"/>
                <w:szCs w:val="20"/>
              </w:rPr>
              <w:t>0.6</w:t>
            </w:r>
          </w:p>
        </w:tc>
        <w:tc>
          <w:tcPr>
            <w:tcW w:w="1142" w:type="dxa"/>
            <w:tcBorders>
              <w:top w:val="nil"/>
              <w:left w:val="nil"/>
              <w:bottom w:val="nil"/>
              <w:right w:val="nil"/>
            </w:tcBorders>
            <w:shd w:val="clear" w:color="auto" w:fill="auto"/>
            <w:noWrap/>
            <w:vAlign w:val="bottom"/>
            <w:hideMark/>
          </w:tcPr>
          <w:p w:rsidR="00F5727A" w:rsidRPr="00E21C48" w:rsidRDefault="00F5727A" w:rsidP="00231CE8">
            <w:pPr>
              <w:jc w:val="right"/>
              <w:rPr>
                <w:rFonts w:ascii="Calibri" w:hAnsi="Calibri"/>
                <w:color w:val="000000"/>
                <w:sz w:val="20"/>
                <w:szCs w:val="20"/>
              </w:rPr>
            </w:pPr>
            <w:r w:rsidRPr="00E21C48">
              <w:rPr>
                <w:rFonts w:ascii="Calibri" w:hAnsi="Calibri"/>
                <w:color w:val="000000"/>
                <w:sz w:val="20"/>
                <w:szCs w:val="20"/>
              </w:rPr>
              <w:t>1,858</w:t>
            </w:r>
          </w:p>
        </w:tc>
        <w:tc>
          <w:tcPr>
            <w:tcW w:w="922"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right"/>
              <w:rPr>
                <w:rFonts w:ascii="Calibri" w:hAnsi="Calibri"/>
                <w:color w:val="000000"/>
                <w:sz w:val="20"/>
                <w:szCs w:val="20"/>
              </w:rPr>
            </w:pPr>
            <w:r w:rsidRPr="00E21C48">
              <w:rPr>
                <w:rFonts w:ascii="Calibri" w:hAnsi="Calibri"/>
                <w:color w:val="000000"/>
                <w:sz w:val="20"/>
                <w:szCs w:val="20"/>
              </w:rPr>
              <w:t>0.5</w:t>
            </w:r>
          </w:p>
        </w:tc>
        <w:tc>
          <w:tcPr>
            <w:tcW w:w="1344" w:type="dxa"/>
            <w:tcBorders>
              <w:top w:val="nil"/>
              <w:left w:val="nil"/>
              <w:bottom w:val="nil"/>
              <w:right w:val="nil"/>
            </w:tcBorders>
            <w:shd w:val="clear" w:color="auto" w:fill="auto"/>
            <w:noWrap/>
            <w:vAlign w:val="bottom"/>
            <w:hideMark/>
          </w:tcPr>
          <w:p w:rsidR="00F5727A" w:rsidRPr="00E21C48" w:rsidRDefault="00F5727A" w:rsidP="00231CE8">
            <w:pPr>
              <w:jc w:val="center"/>
              <w:rPr>
                <w:rFonts w:ascii="Calibri" w:hAnsi="Calibri"/>
                <w:color w:val="000000"/>
                <w:sz w:val="20"/>
                <w:szCs w:val="20"/>
              </w:rPr>
            </w:pPr>
            <w:r>
              <w:rPr>
                <w:rFonts w:ascii="Calibri" w:hAnsi="Calibri"/>
                <w:color w:val="000000"/>
                <w:sz w:val="20"/>
                <w:szCs w:val="20"/>
              </w:rPr>
              <w:t>787</w:t>
            </w:r>
          </w:p>
        </w:tc>
        <w:tc>
          <w:tcPr>
            <w:tcW w:w="1269" w:type="dxa"/>
            <w:tcBorders>
              <w:top w:val="nil"/>
              <w:left w:val="nil"/>
              <w:bottom w:val="nil"/>
              <w:right w:val="single" w:sz="4" w:space="0" w:color="auto"/>
            </w:tcBorders>
            <w:shd w:val="clear" w:color="auto" w:fill="auto"/>
            <w:noWrap/>
            <w:vAlign w:val="bottom"/>
            <w:hideMark/>
          </w:tcPr>
          <w:p w:rsidR="00F5727A" w:rsidRPr="00E21C48" w:rsidRDefault="00F5727A" w:rsidP="00231CE8">
            <w:pPr>
              <w:jc w:val="center"/>
              <w:rPr>
                <w:rFonts w:ascii="Calibri" w:hAnsi="Calibri"/>
                <w:color w:val="000000"/>
                <w:sz w:val="20"/>
                <w:szCs w:val="20"/>
              </w:rPr>
            </w:pPr>
            <w:r w:rsidRPr="00E21C48">
              <w:rPr>
                <w:rFonts w:ascii="Calibri" w:hAnsi="Calibri"/>
                <w:color w:val="000000"/>
                <w:sz w:val="20"/>
                <w:szCs w:val="20"/>
              </w:rPr>
              <w:t>0.9</w:t>
            </w:r>
          </w:p>
        </w:tc>
      </w:tr>
      <w:tr w:rsidR="00F5727A" w:rsidRPr="00545F58" w:rsidTr="00231CE8">
        <w:trPr>
          <w:trHeight w:val="95"/>
        </w:trPr>
        <w:tc>
          <w:tcPr>
            <w:tcW w:w="5817" w:type="dxa"/>
            <w:gridSpan w:val="2"/>
            <w:tcBorders>
              <w:top w:val="nil"/>
              <w:left w:val="single" w:sz="4" w:space="0" w:color="auto"/>
              <w:bottom w:val="single" w:sz="4" w:space="0" w:color="auto"/>
              <w:right w:val="single" w:sz="4" w:space="0" w:color="000000"/>
            </w:tcBorders>
            <w:shd w:val="clear" w:color="auto" w:fill="auto"/>
            <w:noWrap/>
            <w:vAlign w:val="bottom"/>
            <w:hideMark/>
          </w:tcPr>
          <w:p w:rsidR="00F5727A" w:rsidRPr="00E21C48" w:rsidRDefault="00F5727A" w:rsidP="00315DEA">
            <w:pPr>
              <w:ind w:firstLineChars="257" w:firstLine="516"/>
              <w:rPr>
                <w:rFonts w:ascii="Calibri" w:hAnsi="Calibri"/>
                <w:b/>
                <w:bCs/>
                <w:color w:val="000000"/>
                <w:sz w:val="20"/>
                <w:szCs w:val="20"/>
              </w:rPr>
            </w:pPr>
            <w:r w:rsidRPr="00E21C48">
              <w:rPr>
                <w:rFonts w:ascii="Calibri" w:hAnsi="Calibri"/>
                <w:b/>
                <w:bCs/>
                <w:color w:val="000000"/>
                <w:sz w:val="20"/>
                <w:szCs w:val="20"/>
              </w:rPr>
              <w:t>Two or More Races……………………………………</w:t>
            </w:r>
            <w:r w:rsidR="00315DEA">
              <w:rPr>
                <w:rFonts w:ascii="Calibri" w:hAnsi="Calibri"/>
                <w:b/>
                <w:bCs/>
                <w:color w:val="000000"/>
                <w:sz w:val="20"/>
                <w:szCs w:val="20"/>
              </w:rPr>
              <w:t>..</w:t>
            </w:r>
            <w:r w:rsidRPr="00E21C48">
              <w:rPr>
                <w:rFonts w:ascii="Calibri" w:hAnsi="Calibri"/>
                <w:b/>
                <w:bCs/>
                <w:color w:val="000000"/>
                <w:sz w:val="20"/>
                <w:szCs w:val="20"/>
              </w:rPr>
              <w:t>………</w:t>
            </w:r>
            <w:r w:rsidRPr="00545F58">
              <w:rPr>
                <w:rFonts w:ascii="Calibri" w:hAnsi="Calibri"/>
                <w:b/>
                <w:bCs/>
                <w:color w:val="000000"/>
                <w:sz w:val="20"/>
                <w:szCs w:val="20"/>
              </w:rPr>
              <w:t>……</w:t>
            </w:r>
            <w:r>
              <w:rPr>
                <w:rFonts w:ascii="Calibri" w:hAnsi="Calibri"/>
                <w:b/>
                <w:bCs/>
                <w:color w:val="000000"/>
                <w:sz w:val="20"/>
                <w:szCs w:val="20"/>
              </w:rPr>
              <w:t>..</w:t>
            </w:r>
          </w:p>
        </w:tc>
        <w:tc>
          <w:tcPr>
            <w:tcW w:w="1580" w:type="dxa"/>
            <w:tcBorders>
              <w:top w:val="nil"/>
              <w:left w:val="nil"/>
              <w:bottom w:val="single" w:sz="4" w:space="0" w:color="auto"/>
              <w:right w:val="nil"/>
            </w:tcBorders>
            <w:shd w:val="clear" w:color="auto" w:fill="auto"/>
            <w:noWrap/>
            <w:vAlign w:val="bottom"/>
            <w:hideMark/>
          </w:tcPr>
          <w:p w:rsidR="00F5727A" w:rsidRPr="00E21C48" w:rsidRDefault="00F5727A" w:rsidP="00231CE8">
            <w:pPr>
              <w:jc w:val="center"/>
              <w:rPr>
                <w:rFonts w:ascii="Calibri" w:hAnsi="Calibri"/>
                <w:b/>
                <w:bCs/>
                <w:color w:val="305496"/>
                <w:sz w:val="20"/>
                <w:szCs w:val="20"/>
              </w:rPr>
            </w:pPr>
            <w:r w:rsidRPr="00E21C48">
              <w:rPr>
                <w:rFonts w:ascii="Calibri" w:hAnsi="Calibri"/>
                <w:b/>
                <w:bCs/>
                <w:color w:val="305496"/>
                <w:sz w:val="20"/>
                <w:szCs w:val="20"/>
              </w:rPr>
              <w:t>24,287</w:t>
            </w:r>
          </w:p>
        </w:tc>
        <w:tc>
          <w:tcPr>
            <w:tcW w:w="852" w:type="dxa"/>
            <w:tcBorders>
              <w:top w:val="nil"/>
              <w:left w:val="nil"/>
              <w:bottom w:val="single" w:sz="4" w:space="0" w:color="auto"/>
              <w:right w:val="single" w:sz="4" w:space="0" w:color="auto"/>
            </w:tcBorders>
            <w:shd w:val="clear" w:color="auto" w:fill="auto"/>
            <w:noWrap/>
            <w:vAlign w:val="bottom"/>
            <w:hideMark/>
          </w:tcPr>
          <w:p w:rsidR="00F5727A" w:rsidRPr="00E21C48" w:rsidRDefault="00F5727A" w:rsidP="00231CE8">
            <w:pPr>
              <w:jc w:val="center"/>
              <w:rPr>
                <w:rFonts w:ascii="Calibri" w:hAnsi="Calibri"/>
                <w:b/>
                <w:bCs/>
                <w:color w:val="305496"/>
                <w:sz w:val="20"/>
                <w:szCs w:val="20"/>
              </w:rPr>
            </w:pPr>
            <w:r w:rsidRPr="00E21C48">
              <w:rPr>
                <w:rFonts w:ascii="Calibri" w:hAnsi="Calibri"/>
                <w:b/>
                <w:bCs/>
                <w:color w:val="305496"/>
                <w:sz w:val="20"/>
                <w:szCs w:val="20"/>
              </w:rPr>
              <w:t>0.3</w:t>
            </w:r>
          </w:p>
        </w:tc>
        <w:tc>
          <w:tcPr>
            <w:tcW w:w="1142" w:type="dxa"/>
            <w:tcBorders>
              <w:top w:val="nil"/>
              <w:left w:val="nil"/>
              <w:bottom w:val="single" w:sz="4" w:space="0" w:color="auto"/>
              <w:right w:val="nil"/>
            </w:tcBorders>
            <w:shd w:val="clear" w:color="auto" w:fill="auto"/>
            <w:noWrap/>
            <w:vAlign w:val="bottom"/>
            <w:hideMark/>
          </w:tcPr>
          <w:p w:rsidR="00F5727A" w:rsidRPr="00E21C48" w:rsidRDefault="00F5727A" w:rsidP="00231CE8">
            <w:pPr>
              <w:jc w:val="right"/>
              <w:rPr>
                <w:rFonts w:ascii="Calibri" w:hAnsi="Calibri"/>
                <w:b/>
                <w:bCs/>
                <w:color w:val="305496"/>
                <w:sz w:val="20"/>
                <w:szCs w:val="20"/>
              </w:rPr>
            </w:pPr>
            <w:r w:rsidRPr="00E21C48">
              <w:rPr>
                <w:rFonts w:ascii="Calibri" w:hAnsi="Calibri"/>
                <w:b/>
                <w:bCs/>
                <w:color w:val="305496"/>
                <w:sz w:val="20"/>
                <w:szCs w:val="20"/>
              </w:rPr>
              <w:t>1,611</w:t>
            </w:r>
          </w:p>
        </w:tc>
        <w:tc>
          <w:tcPr>
            <w:tcW w:w="922" w:type="dxa"/>
            <w:tcBorders>
              <w:top w:val="nil"/>
              <w:left w:val="nil"/>
              <w:bottom w:val="single" w:sz="4" w:space="0" w:color="auto"/>
              <w:right w:val="single" w:sz="4" w:space="0" w:color="auto"/>
            </w:tcBorders>
            <w:shd w:val="clear" w:color="auto" w:fill="auto"/>
            <w:noWrap/>
            <w:vAlign w:val="bottom"/>
            <w:hideMark/>
          </w:tcPr>
          <w:p w:rsidR="00F5727A" w:rsidRPr="00E21C48" w:rsidRDefault="00F5727A" w:rsidP="00231CE8">
            <w:pPr>
              <w:jc w:val="right"/>
              <w:rPr>
                <w:rFonts w:ascii="Calibri" w:hAnsi="Calibri"/>
                <w:b/>
                <w:bCs/>
                <w:color w:val="305496"/>
                <w:sz w:val="20"/>
                <w:szCs w:val="20"/>
              </w:rPr>
            </w:pPr>
            <w:r w:rsidRPr="00E21C48">
              <w:rPr>
                <w:rFonts w:ascii="Calibri" w:hAnsi="Calibri"/>
                <w:b/>
                <w:bCs/>
                <w:color w:val="305496"/>
                <w:sz w:val="20"/>
                <w:szCs w:val="20"/>
              </w:rPr>
              <w:t>0.5</w:t>
            </w:r>
          </w:p>
        </w:tc>
        <w:tc>
          <w:tcPr>
            <w:tcW w:w="1344" w:type="dxa"/>
            <w:tcBorders>
              <w:top w:val="nil"/>
              <w:left w:val="nil"/>
              <w:bottom w:val="single" w:sz="4" w:space="0" w:color="auto"/>
              <w:right w:val="nil"/>
            </w:tcBorders>
            <w:shd w:val="clear" w:color="auto" w:fill="auto"/>
            <w:noWrap/>
            <w:vAlign w:val="bottom"/>
            <w:hideMark/>
          </w:tcPr>
          <w:p w:rsidR="00F5727A" w:rsidRPr="00E21C48" w:rsidRDefault="00F5727A" w:rsidP="00231CE8">
            <w:pPr>
              <w:jc w:val="center"/>
              <w:rPr>
                <w:rFonts w:ascii="Calibri" w:hAnsi="Calibri"/>
                <w:b/>
                <w:bCs/>
                <w:color w:val="305496"/>
                <w:sz w:val="20"/>
                <w:szCs w:val="20"/>
              </w:rPr>
            </w:pPr>
            <w:r>
              <w:rPr>
                <w:rFonts w:ascii="Calibri" w:hAnsi="Calibri"/>
                <w:b/>
                <w:bCs/>
                <w:color w:val="305496"/>
                <w:sz w:val="20"/>
                <w:szCs w:val="20"/>
              </w:rPr>
              <w:t>622</w:t>
            </w:r>
          </w:p>
        </w:tc>
        <w:tc>
          <w:tcPr>
            <w:tcW w:w="1269" w:type="dxa"/>
            <w:tcBorders>
              <w:top w:val="nil"/>
              <w:left w:val="nil"/>
              <w:bottom w:val="single" w:sz="4" w:space="0" w:color="auto"/>
              <w:right w:val="single" w:sz="4" w:space="0" w:color="auto"/>
            </w:tcBorders>
            <w:shd w:val="clear" w:color="auto" w:fill="auto"/>
            <w:noWrap/>
            <w:vAlign w:val="bottom"/>
            <w:hideMark/>
          </w:tcPr>
          <w:p w:rsidR="00F5727A" w:rsidRPr="00E21C48" w:rsidRDefault="00F5727A" w:rsidP="00231CE8">
            <w:pPr>
              <w:jc w:val="center"/>
              <w:rPr>
                <w:rFonts w:ascii="Calibri" w:hAnsi="Calibri"/>
                <w:b/>
                <w:bCs/>
                <w:color w:val="305496"/>
                <w:sz w:val="20"/>
                <w:szCs w:val="20"/>
              </w:rPr>
            </w:pPr>
            <w:r w:rsidRPr="00E21C48">
              <w:rPr>
                <w:rFonts w:ascii="Calibri" w:hAnsi="Calibri"/>
                <w:b/>
                <w:bCs/>
                <w:color w:val="305496"/>
                <w:sz w:val="20"/>
                <w:szCs w:val="20"/>
              </w:rPr>
              <w:t>0.7</w:t>
            </w:r>
          </w:p>
        </w:tc>
      </w:tr>
    </w:tbl>
    <w:p w:rsidR="00F5727A" w:rsidRDefault="00F5727A" w:rsidP="00452D97">
      <w:pPr>
        <w:spacing w:before="40"/>
        <w:rPr>
          <w:rFonts w:asciiTheme="majorHAnsi" w:hAnsiTheme="majorHAnsi"/>
          <w:b/>
        </w:rPr>
      </w:pPr>
      <w:r w:rsidRPr="00452D97">
        <w:rPr>
          <w:rFonts w:asciiTheme="majorHAnsi" w:hAnsiTheme="majorHAnsi"/>
          <w:sz w:val="18"/>
          <w:szCs w:val="18"/>
        </w:rPr>
        <w:t xml:space="preserve">Notes: The Exhibit above compares the demographic data from the Single Family 203(b) Insurance in Force (IIF) loans and IIF loans that were 90+ days delinquent as of September 2016, and available data for the DASP Sale Portfolio for SFLS 2012-3 through 2016-1. </w:t>
      </w:r>
      <w:r w:rsidRPr="00452D97">
        <w:rPr>
          <w:rFonts w:asciiTheme="majorHAnsi" w:hAnsiTheme="majorHAnsi" w:cs="Arial"/>
          <w:sz w:val="18"/>
          <w:szCs w:val="18"/>
        </w:rPr>
        <w:t xml:space="preserve">Co-borrower data was not included. </w:t>
      </w:r>
      <w:r>
        <w:rPr>
          <w:rFonts w:asciiTheme="majorHAnsi" w:hAnsiTheme="majorHAnsi"/>
          <w:b/>
        </w:rPr>
        <w:br w:type="page"/>
      </w:r>
    </w:p>
    <w:p w:rsidR="00A7780B" w:rsidRPr="001B5B5B" w:rsidRDefault="00EA117F" w:rsidP="002F1C95">
      <w:pPr>
        <w:spacing w:after="100"/>
        <w:ind w:left="-360" w:right="540"/>
        <w:jc w:val="center"/>
        <w:rPr>
          <w:rFonts w:asciiTheme="majorHAnsi" w:hAnsiTheme="majorHAnsi"/>
          <w:b/>
        </w:rPr>
      </w:pPr>
      <w:r w:rsidRPr="001B5B5B">
        <w:rPr>
          <w:rFonts w:asciiTheme="majorHAnsi" w:hAnsiTheme="majorHAnsi"/>
          <w:b/>
        </w:rPr>
        <w:lastRenderedPageBreak/>
        <w:t xml:space="preserve">EXHIBIT </w:t>
      </w:r>
      <w:r w:rsidR="00DE69BD">
        <w:rPr>
          <w:rFonts w:asciiTheme="majorHAnsi" w:hAnsiTheme="majorHAnsi"/>
          <w:b/>
        </w:rPr>
        <w:t>7</w:t>
      </w:r>
      <w:r w:rsidRPr="001B5B5B">
        <w:rPr>
          <w:rFonts w:asciiTheme="majorHAnsi" w:hAnsiTheme="majorHAnsi"/>
          <w:b/>
        </w:rPr>
        <w:t>: PORTFOLIO METRICS</w:t>
      </w:r>
      <w:r w:rsidR="00F603A1" w:rsidRPr="001B5B5B">
        <w:rPr>
          <w:rFonts w:asciiTheme="majorHAnsi" w:hAnsiTheme="majorHAnsi"/>
          <w:b/>
        </w:rPr>
        <w:t xml:space="preserve"> </w:t>
      </w:r>
      <w:r w:rsidR="007D7F78" w:rsidRPr="001B5B5B">
        <w:rPr>
          <w:rFonts w:asciiTheme="majorHAnsi" w:hAnsiTheme="majorHAnsi"/>
          <w:b/>
        </w:rPr>
        <w:t>FOR DASP SALES</w:t>
      </w:r>
    </w:p>
    <w:tbl>
      <w:tblPr>
        <w:tblStyle w:val="TableGrid7"/>
        <w:tblW w:w="0" w:type="auto"/>
        <w:tblBorders>
          <w:top w:val="single" w:sz="12" w:space="0" w:color="2E74B5"/>
          <w:left w:val="single" w:sz="12" w:space="0" w:color="2E74B5"/>
          <w:bottom w:val="single" w:sz="12" w:space="0" w:color="2E74B5"/>
          <w:right w:val="single" w:sz="12" w:space="0" w:color="2E74B5"/>
          <w:insideH w:val="single" w:sz="12" w:space="0" w:color="2E74B5"/>
          <w:insideV w:val="single" w:sz="12" w:space="0" w:color="2E74B5"/>
        </w:tblBorders>
        <w:tblLayout w:type="fixed"/>
        <w:tblLook w:val="04A0" w:firstRow="1" w:lastRow="0" w:firstColumn="1" w:lastColumn="0" w:noHBand="0" w:noVBand="1"/>
      </w:tblPr>
      <w:tblGrid>
        <w:gridCol w:w="6105"/>
        <w:gridCol w:w="6660"/>
      </w:tblGrid>
      <w:tr w:rsidR="00A7780B" w:rsidRPr="00BC03E8" w:rsidTr="00F5727A">
        <w:trPr>
          <w:trHeight w:val="4344"/>
        </w:trPr>
        <w:tc>
          <w:tcPr>
            <w:tcW w:w="6105" w:type="dxa"/>
          </w:tcPr>
          <w:p w:rsidR="00A7780B" w:rsidRPr="0012291D" w:rsidRDefault="00A7780B" w:rsidP="000D3A02">
            <w:pPr>
              <w:jc w:val="center"/>
              <w:rPr>
                <w:rFonts w:asciiTheme="majorHAnsi" w:eastAsia="Calibri" w:hAnsiTheme="majorHAnsi"/>
                <w:b/>
                <w:bCs/>
                <w:color w:val="2E74B5"/>
              </w:rPr>
            </w:pPr>
            <w:r w:rsidRPr="000D3C22">
              <w:rPr>
                <w:rFonts w:asciiTheme="majorHAnsi" w:eastAsia="Calibri" w:hAnsiTheme="majorHAnsi"/>
                <w:b/>
                <w:bCs/>
                <w:color w:val="2E74B5"/>
              </w:rPr>
              <w:t>Portfolio by Foreclosure Law Type</w:t>
            </w:r>
          </w:p>
          <w:p w:rsidR="00BC31C5" w:rsidRPr="0012291D" w:rsidRDefault="00B26F4A" w:rsidP="000D3A02">
            <w:pPr>
              <w:jc w:val="center"/>
              <w:rPr>
                <w:rFonts w:asciiTheme="majorHAnsi" w:eastAsia="Calibri" w:hAnsiTheme="majorHAnsi"/>
                <w:b/>
                <w:bCs/>
                <w:color w:val="2E74B5"/>
              </w:rPr>
            </w:pPr>
            <w:r w:rsidRPr="0012291D">
              <w:rPr>
                <w:rFonts w:asciiTheme="majorHAnsi" w:eastAsia="Calibri" w:hAnsiTheme="majorHAnsi"/>
                <w:b/>
                <w:bCs/>
                <w:noProof/>
                <w:color w:val="2E74B5"/>
                <w:sz w:val="28"/>
                <w:szCs w:val="28"/>
              </w:rPr>
              <mc:AlternateContent>
                <mc:Choice Requires="wps">
                  <w:drawing>
                    <wp:anchor distT="45720" distB="45720" distL="114300" distR="114300" simplePos="0" relativeHeight="251660288" behindDoc="0" locked="0" layoutInCell="1" allowOverlap="1" wp14:anchorId="5467DBE8" wp14:editId="2F6C3883">
                      <wp:simplePos x="0" y="0"/>
                      <wp:positionH relativeFrom="column">
                        <wp:posOffset>2112645</wp:posOffset>
                      </wp:positionH>
                      <wp:positionV relativeFrom="paragraph">
                        <wp:posOffset>143510</wp:posOffset>
                      </wp:positionV>
                      <wp:extent cx="1581150" cy="1962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962150"/>
                              </a:xfrm>
                              <a:prstGeom prst="rect">
                                <a:avLst/>
                              </a:prstGeom>
                              <a:solidFill>
                                <a:srgbClr val="FFFFFF"/>
                              </a:solidFill>
                              <a:ln w="9525">
                                <a:noFill/>
                                <a:miter lim="800000"/>
                                <a:headEnd/>
                                <a:tailEnd/>
                              </a:ln>
                            </wps:spPr>
                            <wps:txbx>
                              <w:txbxContent>
                                <w:p w:rsidR="007240B3" w:rsidRPr="005E2F2B" w:rsidRDefault="007240B3" w:rsidP="00613BCB">
                                  <w:pPr>
                                    <w:rPr>
                                      <w:sz w:val="18"/>
                                      <w:szCs w:val="18"/>
                                    </w:rPr>
                                  </w:pPr>
                                  <w:r w:rsidRPr="005E2F2B">
                                    <w:rPr>
                                      <w:rFonts w:asciiTheme="majorHAnsi" w:hAnsiTheme="majorHAnsi"/>
                                      <w:sz w:val="18"/>
                                      <w:szCs w:val="18"/>
                                    </w:rPr>
                                    <w:t>Based on data from HUD’s Conveyance (REO) Program,</w:t>
                                  </w:r>
                                  <w:r w:rsidRPr="005E2F2B">
                                    <w:rPr>
                                      <w:sz w:val="18"/>
                                      <w:szCs w:val="18"/>
                                    </w:rPr>
                                    <w:t xml:space="preserve"> </w:t>
                                  </w:r>
                                  <w:r w:rsidRPr="005E2F2B">
                                    <w:rPr>
                                      <w:rFonts w:asciiTheme="majorHAnsi" w:hAnsiTheme="majorHAnsi"/>
                                      <w:sz w:val="18"/>
                                      <w:szCs w:val="18"/>
                                    </w:rPr>
                                    <w:t xml:space="preserve">in judicial foreclosure states the average time to foreclosure was approximately 10 months longer than in non-judicial foreclosure states. Thus, holding period times and holding costs are greater in the states </w:t>
                                  </w:r>
                                  <w:r>
                                    <w:rPr>
                                      <w:rFonts w:asciiTheme="majorHAnsi" w:hAnsiTheme="majorHAnsi"/>
                                      <w:sz w:val="18"/>
                                      <w:szCs w:val="18"/>
                                    </w:rPr>
                                    <w:t>where a majority</w:t>
                                  </w:r>
                                  <w:r w:rsidRPr="005E2F2B">
                                    <w:rPr>
                                      <w:rFonts w:asciiTheme="majorHAnsi" w:hAnsiTheme="majorHAnsi"/>
                                      <w:sz w:val="18"/>
                                      <w:szCs w:val="18"/>
                                    </w:rPr>
                                    <w:t xml:space="preserve"> of the loans sold are located.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67DBE8" id="_x0000_t202" coordsize="21600,21600" o:spt="202" path="m,l,21600r21600,l21600,xe">
                      <v:stroke joinstyle="miter"/>
                      <v:path gradientshapeok="t" o:connecttype="rect"/>
                    </v:shapetype>
                    <v:shape id="Text Box 2" o:spid="_x0000_s1026" type="#_x0000_t202" style="position:absolute;left:0;text-align:left;margin-left:166.35pt;margin-top:11.3pt;width:124.5pt;height:15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" stroked="f">
                      <v:textbox>
                        <w:txbxContent>
                          <w:p w:rsidR="007240B3" w:rsidRPr="005E2F2B" w:rsidRDefault="007240B3" w:rsidP="00613BCB">
                            <w:pPr>
                              <w:rPr>
                                <w:sz w:val="18"/>
                                <w:szCs w:val="18"/>
                              </w:rPr>
                            </w:pPr>
                            <w:r w:rsidRPr="005E2F2B">
                              <w:rPr>
                                <w:rFonts w:asciiTheme="majorHAnsi" w:hAnsiTheme="majorHAnsi"/>
                                <w:sz w:val="18"/>
                                <w:szCs w:val="18"/>
                              </w:rPr>
                              <w:t>Based on data from HUD’s Conveyance (REO) Program,</w:t>
                            </w:r>
                            <w:r w:rsidRPr="005E2F2B">
                              <w:rPr>
                                <w:sz w:val="18"/>
                                <w:szCs w:val="18"/>
                              </w:rPr>
                              <w:t xml:space="preserve"> </w:t>
                            </w:r>
                            <w:r w:rsidRPr="005E2F2B">
                              <w:rPr>
                                <w:rFonts w:asciiTheme="majorHAnsi" w:hAnsiTheme="majorHAnsi"/>
                                <w:sz w:val="18"/>
                                <w:szCs w:val="18"/>
                              </w:rPr>
                              <w:t xml:space="preserve">in judicial foreclosure states the average time to foreclosure was approximately 10 months longer than in non-judicial foreclosure states. Thus, holding period times and holding costs are greater in the states </w:t>
                            </w:r>
                            <w:r>
                              <w:rPr>
                                <w:rFonts w:asciiTheme="majorHAnsi" w:hAnsiTheme="majorHAnsi"/>
                                <w:sz w:val="18"/>
                                <w:szCs w:val="18"/>
                              </w:rPr>
                              <w:t>where a majority</w:t>
                            </w:r>
                            <w:r w:rsidRPr="005E2F2B">
                              <w:rPr>
                                <w:rFonts w:asciiTheme="majorHAnsi" w:hAnsiTheme="majorHAnsi"/>
                                <w:sz w:val="18"/>
                                <w:szCs w:val="18"/>
                              </w:rPr>
                              <w:t xml:space="preserve"> of the loans sold are located. </w:t>
                            </w:r>
                          </w:p>
                        </w:txbxContent>
                      </v:textbox>
                      <w10:wrap type="square"/>
                    </v:shape>
                  </w:pict>
                </mc:Fallback>
              </mc:AlternateContent>
            </w:r>
            <w:r w:rsidR="00DD5CB4" w:rsidRPr="0012291D">
              <w:rPr>
                <w:rFonts w:asciiTheme="majorHAnsi" w:eastAsia="Calibri" w:hAnsiTheme="majorHAnsi"/>
                <w:b/>
                <w:bCs/>
                <w:noProof/>
                <w:color w:val="2E74B5"/>
                <w:sz w:val="28"/>
                <w:szCs w:val="28"/>
              </w:rPr>
              <mc:AlternateContent>
                <mc:Choice Requires="wps">
                  <w:drawing>
                    <wp:anchor distT="45720" distB="45720" distL="114300" distR="114300" simplePos="0" relativeHeight="251663360" behindDoc="0" locked="0" layoutInCell="1" allowOverlap="1" wp14:anchorId="65C0BC46" wp14:editId="2E03BC99">
                      <wp:simplePos x="0" y="0"/>
                      <wp:positionH relativeFrom="column">
                        <wp:posOffset>131445</wp:posOffset>
                      </wp:positionH>
                      <wp:positionV relativeFrom="paragraph">
                        <wp:posOffset>219710</wp:posOffset>
                      </wp:positionV>
                      <wp:extent cx="1809750" cy="1714500"/>
                      <wp:effectExtent l="0" t="0" r="19050"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714500"/>
                              </a:xfrm>
                              <a:prstGeom prst="rect">
                                <a:avLst/>
                              </a:prstGeom>
                              <a:solidFill>
                                <a:srgbClr val="FFFFFF"/>
                              </a:solidFill>
                              <a:ln w="9525">
                                <a:solidFill>
                                  <a:srgbClr val="000000"/>
                                </a:solidFill>
                                <a:miter lim="800000"/>
                                <a:headEnd/>
                                <a:tailEnd/>
                              </a:ln>
                            </wps:spPr>
                            <wps:txbx>
                              <w:txbxContent>
                                <w:p w:rsidR="007240B3" w:rsidRDefault="007240B3">
                                  <w:r w:rsidRPr="00540103">
                                    <w:rPr>
                                      <w:noProof/>
                                    </w:rPr>
                                    <w:drawing>
                                      <wp:inline distT="0" distB="0" distL="0" distR="0" wp14:anchorId="7E9F64FA" wp14:editId="43F1CE18">
                                        <wp:extent cx="1666309" cy="163766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0888" cy="164216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C0BC46" id="_x0000_s1027" type="#_x0000_t202" style="position:absolute;left:0;text-align:left;margin-left:10.35pt;margin-top:17.3pt;width:142.5pt;height:1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">
                      <v:textbox>
                        <w:txbxContent>
                          <w:p w:rsidR="007240B3" w:rsidRDefault="007240B3">
                            <w:r w:rsidRPr="00540103">
                              <w:rPr>
                                <w:noProof/>
                              </w:rPr>
                              <w:drawing>
                                <wp:inline distT="0" distB="0" distL="0" distR="0" wp14:anchorId="7E9F64FA" wp14:editId="43F1CE18">
                                  <wp:extent cx="1666309" cy="163766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0888" cy="1642165"/>
                                          </a:xfrm>
                                          <a:prstGeom prst="rect">
                                            <a:avLst/>
                                          </a:prstGeom>
                                          <a:noFill/>
                                          <a:ln>
                                            <a:noFill/>
                                          </a:ln>
                                        </pic:spPr>
                                      </pic:pic>
                                    </a:graphicData>
                                  </a:graphic>
                                </wp:inline>
                              </w:drawing>
                            </w:r>
                          </w:p>
                        </w:txbxContent>
                      </v:textbox>
                      <w10:wrap type="square"/>
                    </v:shape>
                  </w:pict>
                </mc:Fallback>
              </mc:AlternateContent>
            </w:r>
          </w:p>
          <w:p w:rsidR="00383DC3" w:rsidRPr="0012291D" w:rsidRDefault="00F5727A" w:rsidP="00A76268">
            <w:pPr>
              <w:rPr>
                <w:rFonts w:asciiTheme="majorHAnsi" w:eastAsia="Calibri" w:hAnsiTheme="majorHAnsi"/>
                <w:b/>
                <w:bCs/>
                <w:color w:val="2E74B5"/>
                <w:sz w:val="28"/>
                <w:szCs w:val="28"/>
              </w:rPr>
            </w:pPr>
            <w:r w:rsidRPr="0012291D">
              <w:rPr>
                <w:rFonts w:asciiTheme="majorHAnsi" w:eastAsia="Calibri" w:hAnsiTheme="majorHAnsi"/>
                <w:b/>
                <w:bCs/>
                <w:noProof/>
                <w:color w:val="2E74B5"/>
                <w:sz w:val="28"/>
                <w:szCs w:val="28"/>
              </w:rPr>
              <mc:AlternateContent>
                <mc:Choice Requires="wps">
                  <w:drawing>
                    <wp:anchor distT="0" distB="0" distL="114300" distR="114300" simplePos="0" relativeHeight="251661312" behindDoc="0" locked="0" layoutInCell="1" allowOverlap="1" wp14:anchorId="6066F406" wp14:editId="68AC7E17">
                      <wp:simplePos x="0" y="0"/>
                      <wp:positionH relativeFrom="column">
                        <wp:posOffset>74295</wp:posOffset>
                      </wp:positionH>
                      <wp:positionV relativeFrom="paragraph">
                        <wp:posOffset>1830705</wp:posOffset>
                      </wp:positionV>
                      <wp:extent cx="3686175" cy="581025"/>
                      <wp:effectExtent l="0" t="0" r="9525" b="9525"/>
                      <wp:wrapNone/>
                      <wp:docPr id="33" name="Text Box 33"/>
                      <wp:cNvGraphicFramePr/>
                      <a:graphic xmlns:a="http://schemas.openxmlformats.org/drawingml/2006/main">
                        <a:graphicData uri="http://schemas.microsoft.com/office/word/2010/wordprocessingShape">
                          <wps:wsp>
                            <wps:cNvSpPr txBox="1"/>
                            <wps:spPr>
                              <a:xfrm>
                                <a:off x="0" y="0"/>
                                <a:ext cx="3686175"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40B3" w:rsidRPr="005E2F2B" w:rsidRDefault="007240B3">
                                  <w:pPr>
                                    <w:rPr>
                                      <w:rFonts w:asciiTheme="majorHAnsi" w:hAnsiTheme="majorHAnsi"/>
                                      <w:sz w:val="18"/>
                                      <w:szCs w:val="18"/>
                                    </w:rPr>
                                  </w:pPr>
                                  <w:r w:rsidRPr="005E2F2B">
                                    <w:rPr>
                                      <w:rFonts w:asciiTheme="majorHAnsi" w:hAnsiTheme="majorHAnsi"/>
                                      <w:sz w:val="18"/>
                                      <w:szCs w:val="18"/>
                                    </w:rPr>
                                    <w:t>For example, on the top four states comprising approximately 4</w:t>
                                  </w:r>
                                  <w:r>
                                    <w:rPr>
                                      <w:rFonts w:asciiTheme="majorHAnsi" w:hAnsiTheme="majorHAnsi"/>
                                      <w:sz w:val="18"/>
                                      <w:szCs w:val="18"/>
                                    </w:rPr>
                                    <w:t>3</w:t>
                                  </w:r>
                                  <w:r w:rsidRPr="005E2F2B">
                                    <w:rPr>
                                      <w:rFonts w:asciiTheme="majorHAnsi" w:hAnsiTheme="majorHAnsi"/>
                                      <w:sz w:val="18"/>
                                      <w:szCs w:val="18"/>
                                    </w:rPr>
                                    <w:t>% of the sale portfolio, average times to foreclosure were: Florida- 55 months, New Jersey- 56 months, Illinois- 42 months, and New York- 56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6F406" id="Text Box 33" o:spid="_x0000_s1028" type="#_x0000_t202" style="position:absolute;margin-left:5.85pt;margin-top:144.15pt;width:290.2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" fillcolor="white [3201]" stroked="f" strokeweight=".5pt">
                      <v:textbox>
                        <w:txbxContent>
                          <w:p w:rsidR="007240B3" w:rsidRPr="005E2F2B" w:rsidRDefault="007240B3">
                            <w:pPr>
                              <w:rPr>
                                <w:rFonts w:asciiTheme="majorHAnsi" w:hAnsiTheme="majorHAnsi"/>
                                <w:sz w:val="18"/>
                                <w:szCs w:val="18"/>
                              </w:rPr>
                            </w:pPr>
                            <w:r w:rsidRPr="005E2F2B">
                              <w:rPr>
                                <w:rFonts w:asciiTheme="majorHAnsi" w:hAnsiTheme="majorHAnsi"/>
                                <w:sz w:val="18"/>
                                <w:szCs w:val="18"/>
                              </w:rPr>
                              <w:t>For example, on the top four states comprising approximately 4</w:t>
                            </w:r>
                            <w:r>
                              <w:rPr>
                                <w:rFonts w:asciiTheme="majorHAnsi" w:hAnsiTheme="majorHAnsi"/>
                                <w:sz w:val="18"/>
                                <w:szCs w:val="18"/>
                              </w:rPr>
                              <w:t>3</w:t>
                            </w:r>
                            <w:r w:rsidRPr="005E2F2B">
                              <w:rPr>
                                <w:rFonts w:asciiTheme="majorHAnsi" w:hAnsiTheme="majorHAnsi"/>
                                <w:sz w:val="18"/>
                                <w:szCs w:val="18"/>
                              </w:rPr>
                              <w:t>% of the sale portfolio, average times to foreclosure were: Florida- 55 months, New Jersey- 56 months, Illinois- 42 months, and New York- 56 months.</w:t>
                            </w:r>
                          </w:p>
                        </w:txbxContent>
                      </v:textbox>
                    </v:shape>
                  </w:pict>
                </mc:Fallback>
              </mc:AlternateContent>
            </w:r>
          </w:p>
          <w:p w:rsidR="00383DC3" w:rsidRPr="0012291D" w:rsidRDefault="00383DC3" w:rsidP="00BC31C5">
            <w:pPr>
              <w:ind w:left="-33"/>
              <w:rPr>
                <w:rFonts w:asciiTheme="majorHAnsi" w:eastAsia="Calibri" w:hAnsiTheme="majorHAnsi"/>
                <w:b/>
                <w:bCs/>
                <w:color w:val="2E74B5"/>
                <w:sz w:val="28"/>
                <w:szCs w:val="28"/>
              </w:rPr>
            </w:pPr>
          </w:p>
          <w:p w:rsidR="00383DC3" w:rsidRPr="0012291D" w:rsidRDefault="00383DC3" w:rsidP="002F1C95">
            <w:pPr>
              <w:ind w:left="-33"/>
              <w:jc w:val="center"/>
              <w:rPr>
                <w:rFonts w:asciiTheme="majorHAnsi" w:eastAsia="Calibri" w:hAnsiTheme="majorHAnsi"/>
                <w:b/>
                <w:bCs/>
                <w:color w:val="2E74B5"/>
                <w:sz w:val="28"/>
                <w:szCs w:val="28"/>
              </w:rPr>
            </w:pPr>
          </w:p>
        </w:tc>
        <w:tc>
          <w:tcPr>
            <w:tcW w:w="6660" w:type="dxa"/>
          </w:tcPr>
          <w:p w:rsidR="00A7780B" w:rsidRPr="0012291D" w:rsidRDefault="00A7780B" w:rsidP="000D3A02">
            <w:pPr>
              <w:jc w:val="center"/>
              <w:rPr>
                <w:rFonts w:asciiTheme="majorHAnsi" w:eastAsia="Calibri" w:hAnsiTheme="majorHAnsi"/>
                <w:b/>
                <w:bCs/>
                <w:color w:val="2E74B5"/>
              </w:rPr>
            </w:pPr>
            <w:r w:rsidRPr="004E71FB">
              <w:rPr>
                <w:rFonts w:asciiTheme="majorHAnsi" w:eastAsia="Calibri" w:hAnsiTheme="majorHAnsi"/>
                <w:b/>
                <w:bCs/>
                <w:color w:val="2E74B5"/>
              </w:rPr>
              <w:t>Portfolio by Occupancy Type</w:t>
            </w:r>
          </w:p>
          <w:p w:rsidR="00A7780B" w:rsidRPr="00BC03E8" w:rsidRDefault="004E71FB" w:rsidP="002F1C95">
            <w:pPr>
              <w:ind w:left="-127"/>
              <w:jc w:val="center"/>
              <w:rPr>
                <w:rFonts w:asciiTheme="majorHAnsi" w:eastAsia="Calibri" w:hAnsiTheme="majorHAnsi"/>
                <w:b/>
                <w:bCs/>
                <w:color w:val="2E74B5"/>
              </w:rPr>
            </w:pPr>
            <w:r>
              <w:rPr>
                <w:rFonts w:asciiTheme="majorHAnsi" w:eastAsia="Calibri" w:hAnsiTheme="majorHAnsi"/>
                <w:b/>
                <w:bCs/>
                <w:noProof/>
                <w:color w:val="2E74B5"/>
              </w:rPr>
              <w:drawing>
                <wp:inline distT="0" distB="0" distL="0" distR="0" wp14:anchorId="205AF47D" wp14:editId="5C622372">
                  <wp:extent cx="4143375" cy="2426335"/>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43375" cy="2426335"/>
                          </a:xfrm>
                          <a:prstGeom prst="rect">
                            <a:avLst/>
                          </a:prstGeom>
                          <a:noFill/>
                        </pic:spPr>
                      </pic:pic>
                    </a:graphicData>
                  </a:graphic>
                </wp:inline>
              </w:drawing>
            </w:r>
          </w:p>
        </w:tc>
      </w:tr>
      <w:tr w:rsidR="00A7780B" w:rsidRPr="00BC03E8" w:rsidTr="00991DD3">
        <w:trPr>
          <w:trHeight w:val="3948"/>
        </w:trPr>
        <w:tc>
          <w:tcPr>
            <w:tcW w:w="6105" w:type="dxa"/>
          </w:tcPr>
          <w:p w:rsidR="00A7780B" w:rsidRPr="00BC03E8" w:rsidRDefault="000B6818" w:rsidP="00193628">
            <w:pPr>
              <w:spacing w:before="120"/>
              <w:jc w:val="center"/>
              <w:rPr>
                <w:rFonts w:asciiTheme="majorHAnsi" w:eastAsia="Calibri" w:hAnsiTheme="majorHAnsi"/>
                <w:b/>
                <w:bCs/>
                <w:color w:val="2E74B5"/>
              </w:rPr>
            </w:pPr>
            <w:r w:rsidRPr="004E71FB">
              <w:rPr>
                <w:rFonts w:asciiTheme="majorHAnsi" w:eastAsia="Calibri" w:hAnsiTheme="majorHAnsi"/>
                <w:b/>
                <w:bCs/>
                <w:color w:val="2E74B5"/>
              </w:rPr>
              <w:t>Portfolio by Status</w:t>
            </w:r>
            <w:r w:rsidR="00A30481" w:rsidRPr="004E71FB">
              <w:rPr>
                <w:rFonts w:asciiTheme="majorHAnsi" w:eastAsia="Calibri" w:hAnsiTheme="majorHAnsi"/>
                <w:b/>
                <w:bCs/>
                <w:color w:val="2E74B5"/>
              </w:rPr>
              <w:t xml:space="preserve"> Outcome</w:t>
            </w:r>
          </w:p>
          <w:p w:rsidR="00A30481" w:rsidRPr="00193628" w:rsidRDefault="00991DD3" w:rsidP="00A8054E">
            <w:pPr>
              <w:spacing w:before="80"/>
              <w:rPr>
                <w:rFonts w:asciiTheme="majorHAnsi" w:eastAsia="Calibri" w:hAnsiTheme="majorHAnsi"/>
                <w:sz w:val="16"/>
                <w:szCs w:val="16"/>
              </w:rPr>
            </w:pPr>
            <w:r>
              <w:rPr>
                <w:noProof/>
              </w:rPr>
              <w:drawing>
                <wp:inline distT="0" distB="0" distL="0" distR="0" wp14:anchorId="09D12D14" wp14:editId="38BB12A3">
                  <wp:extent cx="3739515" cy="1943100"/>
                  <wp:effectExtent l="0" t="0" r="13335"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B65B6E" w:rsidRPr="00193628">
              <w:rPr>
                <w:rFonts w:asciiTheme="majorHAnsi" w:hAnsiTheme="majorHAnsi"/>
                <w:sz w:val="16"/>
                <w:szCs w:val="16"/>
              </w:rPr>
              <w:t>Note</w:t>
            </w:r>
            <w:r w:rsidR="00A8054E">
              <w:rPr>
                <w:rFonts w:asciiTheme="majorHAnsi" w:hAnsiTheme="majorHAnsi"/>
                <w:sz w:val="16"/>
                <w:szCs w:val="16"/>
              </w:rPr>
              <w:t>s</w:t>
            </w:r>
            <w:r w:rsidR="00B65B6E" w:rsidRPr="00193628">
              <w:rPr>
                <w:rFonts w:asciiTheme="majorHAnsi" w:hAnsiTheme="majorHAnsi"/>
                <w:sz w:val="16"/>
                <w:szCs w:val="16"/>
              </w:rPr>
              <w:t xml:space="preserve">: Data as of </w:t>
            </w:r>
            <w:r w:rsidR="00857543">
              <w:rPr>
                <w:rFonts w:asciiTheme="majorHAnsi" w:hAnsiTheme="majorHAnsi"/>
                <w:sz w:val="16"/>
                <w:szCs w:val="16"/>
              </w:rPr>
              <w:t>January</w:t>
            </w:r>
            <w:r w:rsidR="00B65B6E" w:rsidRPr="00193628">
              <w:rPr>
                <w:rFonts w:asciiTheme="majorHAnsi" w:hAnsiTheme="majorHAnsi"/>
                <w:sz w:val="16"/>
                <w:szCs w:val="16"/>
              </w:rPr>
              <w:t xml:space="preserve"> 2</w:t>
            </w:r>
            <w:r w:rsidR="00857543">
              <w:rPr>
                <w:rFonts w:asciiTheme="majorHAnsi" w:hAnsiTheme="majorHAnsi"/>
                <w:sz w:val="16"/>
                <w:szCs w:val="16"/>
              </w:rPr>
              <w:t>4</w:t>
            </w:r>
            <w:r w:rsidR="00B65B6E" w:rsidRPr="00193628">
              <w:rPr>
                <w:rFonts w:asciiTheme="majorHAnsi" w:hAnsiTheme="majorHAnsi"/>
                <w:sz w:val="16"/>
                <w:szCs w:val="16"/>
              </w:rPr>
              <w:t>, 201</w:t>
            </w:r>
            <w:r w:rsidR="00857543">
              <w:rPr>
                <w:rFonts w:asciiTheme="majorHAnsi" w:hAnsiTheme="majorHAnsi"/>
                <w:sz w:val="16"/>
                <w:szCs w:val="16"/>
              </w:rPr>
              <w:t>7</w:t>
            </w:r>
            <w:r w:rsidR="00193628" w:rsidRPr="00193628">
              <w:rPr>
                <w:rFonts w:asciiTheme="majorHAnsi" w:hAnsiTheme="majorHAnsi"/>
                <w:sz w:val="16"/>
                <w:szCs w:val="16"/>
              </w:rPr>
              <w:t>.</w:t>
            </w:r>
            <w:r w:rsidR="00A8054E">
              <w:rPr>
                <w:rFonts w:asciiTheme="majorHAnsi" w:hAnsiTheme="majorHAnsi"/>
                <w:sz w:val="16"/>
                <w:szCs w:val="16"/>
              </w:rPr>
              <w:t xml:space="preserve">  The Foreclosure Avoided loans </w:t>
            </w:r>
            <w:r w:rsidR="00E46976">
              <w:rPr>
                <w:rFonts w:asciiTheme="majorHAnsi" w:hAnsiTheme="majorHAnsi"/>
                <w:sz w:val="16"/>
                <w:szCs w:val="16"/>
              </w:rPr>
              <w:t>are</w:t>
            </w:r>
            <w:r w:rsidR="00A8054E">
              <w:rPr>
                <w:rFonts w:asciiTheme="majorHAnsi" w:hAnsiTheme="majorHAnsi"/>
                <w:sz w:val="16"/>
                <w:szCs w:val="16"/>
              </w:rPr>
              <w:t xml:space="preserve"> comprised of loans in the following status outcome categories: Re-Performing</w:t>
            </w:r>
            <w:r w:rsidR="00961451">
              <w:rPr>
                <w:rFonts w:asciiTheme="majorHAnsi" w:hAnsiTheme="majorHAnsi"/>
                <w:sz w:val="16"/>
                <w:szCs w:val="16"/>
              </w:rPr>
              <w:t>; Forbearance</w:t>
            </w:r>
            <w:r w:rsidR="00A8054E">
              <w:rPr>
                <w:rFonts w:asciiTheme="majorHAnsi" w:hAnsiTheme="majorHAnsi"/>
                <w:sz w:val="16"/>
                <w:szCs w:val="16"/>
              </w:rPr>
              <w:t>;</w:t>
            </w:r>
            <w:r w:rsidR="00A8054E">
              <w:t xml:space="preserve"> </w:t>
            </w:r>
            <w:r w:rsidR="00A8054E" w:rsidRPr="00A8054E">
              <w:rPr>
                <w:rFonts w:asciiTheme="majorHAnsi" w:hAnsiTheme="majorHAnsi"/>
                <w:sz w:val="16"/>
                <w:szCs w:val="16"/>
              </w:rPr>
              <w:t>Paid in Full/Short Payoff</w:t>
            </w:r>
            <w:r w:rsidR="00A8054E">
              <w:rPr>
                <w:rFonts w:asciiTheme="majorHAnsi" w:hAnsiTheme="majorHAnsi"/>
                <w:sz w:val="16"/>
                <w:szCs w:val="16"/>
              </w:rPr>
              <w:t>;</w:t>
            </w:r>
            <w:r w:rsidR="00961451">
              <w:rPr>
                <w:rFonts w:asciiTheme="majorHAnsi" w:hAnsiTheme="majorHAnsi"/>
                <w:sz w:val="16"/>
                <w:szCs w:val="16"/>
              </w:rPr>
              <w:t xml:space="preserve"> Short Sale and Deed-in Lieu.</w:t>
            </w:r>
          </w:p>
        </w:tc>
        <w:tc>
          <w:tcPr>
            <w:tcW w:w="6660" w:type="dxa"/>
          </w:tcPr>
          <w:p w:rsidR="00A7780B" w:rsidRPr="00BC03E8" w:rsidRDefault="00A7780B" w:rsidP="000D3A02">
            <w:pPr>
              <w:jc w:val="center"/>
              <w:rPr>
                <w:rFonts w:asciiTheme="majorHAnsi" w:eastAsia="Calibri" w:hAnsiTheme="majorHAnsi"/>
                <w:b/>
                <w:bCs/>
                <w:color w:val="2E74B5"/>
              </w:rPr>
            </w:pPr>
            <w:r w:rsidRPr="00E3685F">
              <w:rPr>
                <w:rFonts w:asciiTheme="majorHAnsi" w:eastAsia="Calibri" w:hAnsiTheme="majorHAnsi"/>
                <w:b/>
                <w:bCs/>
                <w:color w:val="2E74B5"/>
              </w:rPr>
              <w:t xml:space="preserve">Portfolio by Purchaser </w:t>
            </w:r>
            <w:r w:rsidR="00A30481" w:rsidRPr="00E3685F">
              <w:rPr>
                <w:rFonts w:asciiTheme="majorHAnsi" w:eastAsia="Calibri" w:hAnsiTheme="majorHAnsi"/>
                <w:b/>
                <w:bCs/>
                <w:color w:val="2E74B5"/>
              </w:rPr>
              <w:t>Profile</w:t>
            </w:r>
          </w:p>
          <w:p w:rsidR="00F42A98" w:rsidRDefault="00F42A98" w:rsidP="002F1C95">
            <w:pPr>
              <w:ind w:left="-37"/>
              <w:jc w:val="center"/>
              <w:rPr>
                <w:rFonts w:asciiTheme="majorHAnsi" w:eastAsia="Calibri" w:hAnsiTheme="majorHAnsi"/>
                <w:b/>
                <w:bCs/>
                <w:color w:val="2E74B5"/>
              </w:rPr>
            </w:pPr>
            <w:r>
              <w:rPr>
                <w:rFonts w:asciiTheme="majorHAnsi" w:eastAsia="Calibri" w:hAnsiTheme="majorHAnsi"/>
                <w:b/>
                <w:bCs/>
                <w:noProof/>
                <w:color w:val="2E74B5"/>
              </w:rPr>
              <w:drawing>
                <wp:inline distT="0" distB="0" distL="0" distR="0" wp14:anchorId="378B1E43" wp14:editId="6F14BE30">
                  <wp:extent cx="3543300" cy="2307063"/>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54849" cy="2314582"/>
                          </a:xfrm>
                          <a:prstGeom prst="rect">
                            <a:avLst/>
                          </a:prstGeom>
                          <a:noFill/>
                        </pic:spPr>
                      </pic:pic>
                    </a:graphicData>
                  </a:graphic>
                </wp:inline>
              </w:drawing>
            </w:r>
          </w:p>
          <w:p w:rsidR="00A7780B" w:rsidRPr="00993B41" w:rsidRDefault="00F42A98" w:rsidP="00F6419D">
            <w:pPr>
              <w:rPr>
                <w:rFonts w:asciiTheme="majorHAnsi" w:eastAsia="Calibri" w:hAnsiTheme="majorHAnsi"/>
                <w:sz w:val="18"/>
                <w:szCs w:val="18"/>
              </w:rPr>
            </w:pPr>
            <w:r w:rsidRPr="00993B41">
              <w:rPr>
                <w:rFonts w:asciiTheme="majorHAnsi" w:eastAsia="Calibri" w:hAnsiTheme="majorHAnsi"/>
                <w:sz w:val="18"/>
                <w:szCs w:val="18"/>
              </w:rPr>
              <w:t xml:space="preserve">Note: Population includes </w:t>
            </w:r>
            <w:r w:rsidR="00F6419D">
              <w:rPr>
                <w:rFonts w:asciiTheme="majorHAnsi" w:eastAsia="Calibri" w:hAnsiTheme="majorHAnsi"/>
                <w:sz w:val="18"/>
                <w:szCs w:val="18"/>
              </w:rPr>
              <w:t>both c</w:t>
            </w:r>
            <w:r w:rsidRPr="00993B41">
              <w:rPr>
                <w:rFonts w:asciiTheme="majorHAnsi" w:eastAsia="Calibri" w:hAnsiTheme="majorHAnsi"/>
                <w:sz w:val="18"/>
                <w:szCs w:val="18"/>
              </w:rPr>
              <w:t>ompetitive</w:t>
            </w:r>
            <w:r w:rsidR="00F6419D">
              <w:rPr>
                <w:rFonts w:asciiTheme="majorHAnsi" w:eastAsia="Calibri" w:hAnsiTheme="majorHAnsi"/>
                <w:sz w:val="18"/>
                <w:szCs w:val="18"/>
              </w:rPr>
              <w:t xml:space="preserve"> DASP Sales</w:t>
            </w:r>
            <w:r w:rsidRPr="00993B41">
              <w:rPr>
                <w:rFonts w:asciiTheme="majorHAnsi" w:eastAsia="Calibri" w:hAnsiTheme="majorHAnsi"/>
                <w:sz w:val="18"/>
                <w:szCs w:val="18"/>
              </w:rPr>
              <w:t xml:space="preserve"> </w:t>
            </w:r>
            <w:r w:rsidR="004C4D94">
              <w:rPr>
                <w:rFonts w:asciiTheme="majorHAnsi" w:eastAsia="Calibri" w:hAnsiTheme="majorHAnsi"/>
                <w:sz w:val="18"/>
                <w:szCs w:val="18"/>
              </w:rPr>
              <w:t>(108,864</w:t>
            </w:r>
            <w:r w:rsidRPr="00993B41">
              <w:rPr>
                <w:rFonts w:asciiTheme="majorHAnsi" w:eastAsia="Calibri" w:hAnsiTheme="majorHAnsi"/>
                <w:sz w:val="18"/>
                <w:szCs w:val="18"/>
              </w:rPr>
              <w:t>) and Direct Sales (</w:t>
            </w:r>
            <w:r w:rsidR="008D5609" w:rsidRPr="00993B41">
              <w:rPr>
                <w:rFonts w:asciiTheme="majorHAnsi" w:eastAsia="Calibri" w:hAnsiTheme="majorHAnsi"/>
                <w:sz w:val="18"/>
                <w:szCs w:val="18"/>
              </w:rPr>
              <w:t>7</w:t>
            </w:r>
            <w:r w:rsidR="008D5609">
              <w:rPr>
                <w:rFonts w:asciiTheme="majorHAnsi" w:eastAsia="Calibri" w:hAnsiTheme="majorHAnsi"/>
                <w:sz w:val="18"/>
                <w:szCs w:val="18"/>
              </w:rPr>
              <w:t>50</w:t>
            </w:r>
            <w:r w:rsidRPr="00993B41">
              <w:rPr>
                <w:rFonts w:asciiTheme="majorHAnsi" w:eastAsia="Calibri" w:hAnsiTheme="majorHAnsi"/>
                <w:sz w:val="18"/>
                <w:szCs w:val="18"/>
              </w:rPr>
              <w:t>), unlike other charts and tables within this report.</w:t>
            </w:r>
            <w:r w:rsidR="00B65B6E" w:rsidRPr="00993B41">
              <w:rPr>
                <w:rFonts w:asciiTheme="majorHAnsi" w:eastAsia="Calibri" w:hAnsiTheme="majorHAnsi"/>
                <w:sz w:val="18"/>
                <w:szCs w:val="18"/>
              </w:rPr>
              <w:t xml:space="preserve"> </w:t>
            </w:r>
            <w:r w:rsidR="00A53577" w:rsidRPr="00993B41">
              <w:rPr>
                <w:rFonts w:asciiTheme="majorHAnsi" w:hAnsiTheme="majorHAnsi"/>
                <w:sz w:val="18"/>
                <w:szCs w:val="18"/>
              </w:rPr>
              <w:t>Data as of January 24, 2017.</w:t>
            </w:r>
          </w:p>
        </w:tc>
      </w:tr>
    </w:tbl>
    <w:p w:rsidR="00B65E39" w:rsidRPr="00F6419D" w:rsidRDefault="006D6705" w:rsidP="006D6705">
      <w:pPr>
        <w:spacing w:before="60" w:after="100"/>
        <w:ind w:right="547"/>
        <w:rPr>
          <w:rFonts w:asciiTheme="majorHAnsi" w:hAnsiTheme="majorHAnsi"/>
          <w:color w:val="000000" w:themeColor="text1"/>
          <w:sz w:val="18"/>
          <w:szCs w:val="18"/>
        </w:rPr>
      </w:pPr>
      <w:r>
        <w:rPr>
          <w:rFonts w:asciiTheme="majorHAnsi" w:hAnsiTheme="majorHAnsi"/>
          <w:color w:val="000000" w:themeColor="text1"/>
          <w:sz w:val="18"/>
          <w:szCs w:val="18"/>
        </w:rPr>
        <w:t xml:space="preserve"> </w:t>
      </w:r>
      <w:r w:rsidR="00F6419D" w:rsidRPr="00F6419D">
        <w:rPr>
          <w:rFonts w:asciiTheme="majorHAnsi" w:hAnsiTheme="majorHAnsi"/>
          <w:color w:val="000000" w:themeColor="text1"/>
          <w:sz w:val="18"/>
          <w:szCs w:val="18"/>
        </w:rPr>
        <w:t>Unless otherwise noted data includes DASP Sales from SFLS 201</w:t>
      </w:r>
      <w:r w:rsidR="00F6419D">
        <w:rPr>
          <w:rFonts w:asciiTheme="majorHAnsi" w:hAnsiTheme="majorHAnsi"/>
          <w:color w:val="000000" w:themeColor="text1"/>
          <w:sz w:val="18"/>
          <w:szCs w:val="18"/>
        </w:rPr>
        <w:t>2</w:t>
      </w:r>
      <w:r w:rsidR="00F6419D" w:rsidRPr="00F6419D">
        <w:rPr>
          <w:rFonts w:asciiTheme="majorHAnsi" w:hAnsiTheme="majorHAnsi"/>
          <w:color w:val="000000" w:themeColor="text1"/>
          <w:sz w:val="18"/>
          <w:szCs w:val="18"/>
        </w:rPr>
        <w:t>-</w:t>
      </w:r>
      <w:r w:rsidR="00F6419D">
        <w:rPr>
          <w:rFonts w:asciiTheme="majorHAnsi" w:hAnsiTheme="majorHAnsi"/>
          <w:color w:val="000000" w:themeColor="text1"/>
          <w:sz w:val="18"/>
          <w:szCs w:val="18"/>
        </w:rPr>
        <w:t>3</w:t>
      </w:r>
      <w:r w:rsidR="00F6419D" w:rsidRPr="00F6419D">
        <w:rPr>
          <w:rFonts w:asciiTheme="majorHAnsi" w:hAnsiTheme="majorHAnsi"/>
          <w:color w:val="000000" w:themeColor="text1"/>
          <w:sz w:val="18"/>
          <w:szCs w:val="18"/>
        </w:rPr>
        <w:t xml:space="preserve"> through SFLS 2016-1.</w:t>
      </w:r>
    </w:p>
    <w:p w:rsidR="00545F58" w:rsidRDefault="00545F58" w:rsidP="005B405D">
      <w:pPr>
        <w:jc w:val="center"/>
        <w:rPr>
          <w:rFonts w:asciiTheme="majorHAnsi" w:hAnsiTheme="majorHAnsi"/>
          <w:color w:val="FF0000"/>
          <w:sz w:val="20"/>
          <w:szCs w:val="20"/>
        </w:rPr>
      </w:pPr>
    </w:p>
    <w:p w:rsidR="00545F58" w:rsidRDefault="00AF7933" w:rsidP="005B405D">
      <w:pPr>
        <w:jc w:val="center"/>
        <w:rPr>
          <w:rFonts w:asciiTheme="majorHAnsi" w:hAnsiTheme="majorHAnsi"/>
          <w:color w:val="FF0000"/>
          <w:sz w:val="20"/>
          <w:szCs w:val="20"/>
        </w:rPr>
      </w:pPr>
      <w:r>
        <w:rPr>
          <w:noProof/>
        </w:rPr>
        <w:drawing>
          <wp:inline distT="0" distB="0" distL="0" distR="0" wp14:anchorId="639AC759" wp14:editId="43DE9C70">
            <wp:extent cx="6629400" cy="4819650"/>
            <wp:effectExtent l="0" t="0" r="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24B55" w:rsidRPr="006A1A01" w:rsidRDefault="009C057B" w:rsidP="006A1A01">
      <w:pPr>
        <w:spacing w:before="60"/>
        <w:rPr>
          <w:rFonts w:asciiTheme="majorHAnsi" w:hAnsiTheme="majorHAnsi"/>
          <w:color w:val="FF0000"/>
          <w:sz w:val="18"/>
          <w:szCs w:val="18"/>
        </w:rPr>
      </w:pPr>
      <w:r w:rsidRPr="006A1A01">
        <w:rPr>
          <w:rFonts w:asciiTheme="majorHAnsi" w:hAnsiTheme="majorHAnsi"/>
          <w:color w:val="FF0000"/>
          <w:sz w:val="18"/>
          <w:szCs w:val="18"/>
        </w:rPr>
        <w:t xml:space="preserve">                             </w:t>
      </w:r>
      <w:r w:rsidR="006A1A01" w:rsidRPr="006A1A01">
        <w:rPr>
          <w:rFonts w:asciiTheme="majorHAnsi" w:hAnsiTheme="majorHAnsi"/>
          <w:color w:val="FF0000"/>
          <w:sz w:val="18"/>
          <w:szCs w:val="18"/>
        </w:rPr>
        <w:t xml:space="preserve">    </w:t>
      </w:r>
      <w:r w:rsidR="00545F58" w:rsidRPr="006A1A01">
        <w:rPr>
          <w:rFonts w:asciiTheme="majorHAnsi" w:hAnsiTheme="majorHAnsi"/>
          <w:sz w:val="18"/>
          <w:szCs w:val="18"/>
        </w:rPr>
        <w:t>Note</w:t>
      </w:r>
      <w:r w:rsidR="006A1A01" w:rsidRPr="006A1A01">
        <w:rPr>
          <w:rFonts w:asciiTheme="majorHAnsi" w:hAnsiTheme="majorHAnsi"/>
          <w:sz w:val="18"/>
          <w:szCs w:val="18"/>
        </w:rPr>
        <w:t>s</w:t>
      </w:r>
      <w:r w:rsidR="00545F58" w:rsidRPr="006A1A01">
        <w:rPr>
          <w:rFonts w:asciiTheme="majorHAnsi" w:hAnsiTheme="majorHAnsi"/>
          <w:sz w:val="18"/>
          <w:szCs w:val="18"/>
        </w:rPr>
        <w:t xml:space="preserve">: </w:t>
      </w:r>
      <w:r w:rsidR="006A1A01" w:rsidRPr="006A1A01">
        <w:rPr>
          <w:rFonts w:asciiTheme="majorHAnsi" w:hAnsiTheme="majorHAnsi"/>
          <w:sz w:val="18"/>
          <w:szCs w:val="18"/>
        </w:rPr>
        <w:t>The Exhibit above includes loans from SFLS 2012-3 through SFLS 2016-2</w:t>
      </w:r>
      <w:r w:rsidR="006A1A01" w:rsidRPr="006A1A01">
        <w:rPr>
          <w:rFonts w:asciiTheme="majorHAnsi" w:hAnsiTheme="majorHAnsi"/>
          <w:color w:val="000000" w:themeColor="text1"/>
          <w:sz w:val="18"/>
          <w:szCs w:val="18"/>
        </w:rPr>
        <w:t xml:space="preserve">. </w:t>
      </w:r>
      <w:r w:rsidR="00545F58" w:rsidRPr="006A1A01">
        <w:rPr>
          <w:rFonts w:asciiTheme="majorHAnsi" w:hAnsiTheme="majorHAnsi"/>
          <w:sz w:val="18"/>
          <w:szCs w:val="18"/>
        </w:rPr>
        <w:t>Data as of January 24, 2017.</w:t>
      </w:r>
      <w:r w:rsidR="006A1A01" w:rsidRPr="006A1A01">
        <w:rPr>
          <w:rFonts w:asciiTheme="majorHAnsi" w:hAnsiTheme="majorHAnsi"/>
          <w:color w:val="000000" w:themeColor="text1"/>
          <w:sz w:val="18"/>
          <w:szCs w:val="18"/>
        </w:rPr>
        <w:t xml:space="preserve"> </w:t>
      </w:r>
    </w:p>
    <w:p w:rsidR="00470852" w:rsidRDefault="00470852" w:rsidP="00470852">
      <w:pPr>
        <w:ind w:left="720"/>
        <w:rPr>
          <w:rFonts w:asciiTheme="majorHAnsi" w:hAnsiTheme="majorHAnsi"/>
          <w:color w:val="FF0000"/>
          <w:sz w:val="20"/>
          <w:szCs w:val="20"/>
        </w:rPr>
      </w:pPr>
    </w:p>
    <w:p w:rsidR="00325066" w:rsidRDefault="00325066" w:rsidP="00470852">
      <w:pPr>
        <w:ind w:left="720"/>
        <w:rPr>
          <w:rFonts w:asciiTheme="majorHAnsi" w:hAnsiTheme="majorHAnsi"/>
          <w:color w:val="FF0000"/>
          <w:sz w:val="20"/>
          <w:szCs w:val="20"/>
        </w:rPr>
      </w:pPr>
    </w:p>
    <w:p w:rsidR="009C057B" w:rsidRDefault="009C057B" w:rsidP="00470852">
      <w:pPr>
        <w:ind w:left="720"/>
        <w:rPr>
          <w:rFonts w:asciiTheme="majorHAnsi" w:hAnsiTheme="majorHAnsi"/>
          <w:color w:val="FF0000"/>
          <w:sz w:val="20"/>
          <w:szCs w:val="20"/>
        </w:rPr>
      </w:pPr>
    </w:p>
    <w:p w:rsidR="00325066" w:rsidRDefault="00325066" w:rsidP="00470852">
      <w:pPr>
        <w:ind w:left="720"/>
        <w:rPr>
          <w:rFonts w:asciiTheme="majorHAnsi" w:hAnsiTheme="majorHAnsi"/>
          <w:color w:val="FF0000"/>
          <w:sz w:val="20"/>
          <w:szCs w:val="20"/>
        </w:rPr>
      </w:pPr>
    </w:p>
    <w:p w:rsidR="00AD7E59" w:rsidRDefault="00AD7E59" w:rsidP="00470852">
      <w:pPr>
        <w:ind w:left="720"/>
        <w:rPr>
          <w:rFonts w:asciiTheme="majorHAnsi" w:hAnsiTheme="majorHAnsi"/>
          <w:color w:val="FF0000"/>
          <w:sz w:val="20"/>
          <w:szCs w:val="20"/>
        </w:rPr>
      </w:pPr>
    </w:p>
    <w:p w:rsidR="00AD7E59" w:rsidRPr="00470852" w:rsidRDefault="00AD7E59" w:rsidP="00470852">
      <w:pPr>
        <w:ind w:left="720"/>
        <w:rPr>
          <w:rFonts w:asciiTheme="majorHAnsi" w:hAnsiTheme="majorHAnsi"/>
          <w:color w:val="FF0000"/>
          <w:sz w:val="20"/>
          <w:szCs w:val="20"/>
        </w:rPr>
      </w:pPr>
    </w:p>
    <w:p w:rsidR="00D52DBE" w:rsidRPr="00470852" w:rsidRDefault="00EA387D" w:rsidP="00452D97">
      <w:pPr>
        <w:spacing w:after="40"/>
        <w:jc w:val="center"/>
        <w:rPr>
          <w:rFonts w:asciiTheme="majorHAnsi" w:hAnsiTheme="majorHAnsi"/>
          <w:b/>
          <w:bCs/>
        </w:rPr>
      </w:pPr>
      <w:r w:rsidRPr="00470852">
        <w:rPr>
          <w:rFonts w:asciiTheme="majorHAnsi" w:hAnsiTheme="majorHAnsi"/>
          <w:b/>
          <w:bCs/>
        </w:rPr>
        <w:lastRenderedPageBreak/>
        <w:t>EXHIBIT</w:t>
      </w:r>
      <w:r w:rsidR="00D52DBE" w:rsidRPr="00470852">
        <w:rPr>
          <w:rFonts w:asciiTheme="majorHAnsi" w:hAnsiTheme="majorHAnsi"/>
          <w:b/>
          <w:bCs/>
        </w:rPr>
        <w:t xml:space="preserve"> </w:t>
      </w:r>
      <w:r w:rsidR="00DE69BD">
        <w:rPr>
          <w:rFonts w:asciiTheme="majorHAnsi" w:hAnsiTheme="majorHAnsi"/>
          <w:b/>
          <w:bCs/>
        </w:rPr>
        <w:t>9</w:t>
      </w:r>
      <w:r w:rsidR="00D52DBE" w:rsidRPr="00470852">
        <w:rPr>
          <w:rFonts w:asciiTheme="majorHAnsi" w:hAnsiTheme="majorHAnsi"/>
          <w:b/>
          <w:bCs/>
        </w:rPr>
        <w:t xml:space="preserve">: </w:t>
      </w:r>
      <w:r w:rsidR="00AF7933" w:rsidRPr="00470852">
        <w:rPr>
          <w:rFonts w:asciiTheme="majorHAnsi" w:hAnsiTheme="majorHAnsi"/>
          <w:b/>
          <w:bCs/>
        </w:rPr>
        <w:t>DASP</w:t>
      </w:r>
      <w:r w:rsidRPr="00470852">
        <w:rPr>
          <w:rFonts w:asciiTheme="majorHAnsi" w:hAnsiTheme="majorHAnsi"/>
          <w:b/>
          <w:bCs/>
        </w:rPr>
        <w:t xml:space="preserve"> PURCHASERS</w:t>
      </w:r>
    </w:p>
    <w:tbl>
      <w:tblPr>
        <w:tblW w:w="10559" w:type="dxa"/>
        <w:jc w:val="center"/>
        <w:tblLook w:val="04A0" w:firstRow="1" w:lastRow="0" w:firstColumn="1" w:lastColumn="0" w:noHBand="0" w:noVBand="1"/>
      </w:tblPr>
      <w:tblGrid>
        <w:gridCol w:w="5687"/>
        <w:gridCol w:w="954"/>
        <w:gridCol w:w="1690"/>
        <w:gridCol w:w="2228"/>
      </w:tblGrid>
      <w:tr w:rsidR="00470852" w:rsidRPr="00470852" w:rsidTr="00470852">
        <w:trPr>
          <w:trHeight w:val="102"/>
          <w:jc w:val="center"/>
        </w:trPr>
        <w:tc>
          <w:tcPr>
            <w:tcW w:w="10559" w:type="dxa"/>
            <w:gridSpan w:val="4"/>
            <w:tcBorders>
              <w:top w:val="single" w:sz="4" w:space="0" w:color="auto"/>
              <w:left w:val="nil"/>
              <w:bottom w:val="single" w:sz="4" w:space="0" w:color="auto"/>
              <w:right w:val="nil"/>
            </w:tcBorders>
            <w:shd w:val="clear" w:color="000000" w:fill="95B3D7"/>
            <w:vAlign w:val="center"/>
            <w:hideMark/>
          </w:tcPr>
          <w:p w:rsidR="00470852" w:rsidRPr="00470852" w:rsidRDefault="00470852" w:rsidP="00470852">
            <w:pPr>
              <w:jc w:val="center"/>
              <w:rPr>
                <w:rFonts w:ascii="Calibri" w:hAnsi="Calibri"/>
                <w:b/>
                <w:bCs/>
                <w:color w:val="FFFFFF"/>
                <w:sz w:val="20"/>
                <w:szCs w:val="20"/>
              </w:rPr>
            </w:pPr>
            <w:r w:rsidRPr="00470852">
              <w:rPr>
                <w:rFonts w:ascii="Calibri" w:hAnsi="Calibri"/>
                <w:b/>
                <w:bCs/>
                <w:color w:val="FFFFFF"/>
                <w:sz w:val="20"/>
                <w:szCs w:val="20"/>
              </w:rPr>
              <w:t>DASP National Pools</w:t>
            </w:r>
          </w:p>
        </w:tc>
      </w:tr>
      <w:tr w:rsidR="00470852" w:rsidRPr="00470852" w:rsidTr="00470852">
        <w:trPr>
          <w:trHeight w:val="109"/>
          <w:jc w:val="center"/>
        </w:trPr>
        <w:tc>
          <w:tcPr>
            <w:tcW w:w="5687" w:type="dxa"/>
            <w:tcBorders>
              <w:top w:val="nil"/>
              <w:left w:val="nil"/>
              <w:bottom w:val="single" w:sz="8" w:space="0" w:color="auto"/>
              <w:right w:val="nil"/>
            </w:tcBorders>
            <w:shd w:val="clear" w:color="auto" w:fill="auto"/>
            <w:vAlign w:val="center"/>
            <w:hideMark/>
          </w:tcPr>
          <w:p w:rsidR="00470852" w:rsidRPr="00470852" w:rsidRDefault="00470852" w:rsidP="00470852">
            <w:pPr>
              <w:jc w:val="center"/>
              <w:rPr>
                <w:b/>
                <w:bCs/>
                <w:color w:val="000000"/>
                <w:sz w:val="20"/>
                <w:szCs w:val="20"/>
              </w:rPr>
            </w:pPr>
            <w:r w:rsidRPr="00470852">
              <w:rPr>
                <w:b/>
                <w:bCs/>
                <w:color w:val="000000"/>
                <w:sz w:val="20"/>
                <w:szCs w:val="20"/>
              </w:rPr>
              <w:t>Purchaser</w:t>
            </w:r>
          </w:p>
        </w:tc>
        <w:tc>
          <w:tcPr>
            <w:tcW w:w="954" w:type="dxa"/>
            <w:tcBorders>
              <w:top w:val="nil"/>
              <w:left w:val="nil"/>
              <w:bottom w:val="single" w:sz="8" w:space="0" w:color="auto"/>
              <w:right w:val="nil"/>
            </w:tcBorders>
            <w:shd w:val="clear" w:color="auto" w:fill="auto"/>
            <w:vAlign w:val="center"/>
            <w:hideMark/>
          </w:tcPr>
          <w:p w:rsidR="00470852" w:rsidRPr="00470852" w:rsidRDefault="00470852" w:rsidP="00470852">
            <w:pPr>
              <w:jc w:val="center"/>
              <w:rPr>
                <w:b/>
                <w:bCs/>
                <w:color w:val="000000"/>
                <w:sz w:val="20"/>
                <w:szCs w:val="20"/>
              </w:rPr>
            </w:pPr>
            <w:r w:rsidRPr="00470852">
              <w:rPr>
                <w:b/>
                <w:bCs/>
                <w:color w:val="000000"/>
                <w:sz w:val="20"/>
                <w:szCs w:val="20"/>
              </w:rPr>
              <w:t>Count</w:t>
            </w:r>
          </w:p>
        </w:tc>
        <w:tc>
          <w:tcPr>
            <w:tcW w:w="1690" w:type="dxa"/>
            <w:tcBorders>
              <w:top w:val="nil"/>
              <w:left w:val="nil"/>
              <w:bottom w:val="single" w:sz="8" w:space="0" w:color="auto"/>
              <w:right w:val="nil"/>
            </w:tcBorders>
            <w:shd w:val="clear" w:color="auto" w:fill="auto"/>
            <w:vAlign w:val="center"/>
            <w:hideMark/>
          </w:tcPr>
          <w:p w:rsidR="00470852" w:rsidRPr="00470852" w:rsidRDefault="00470852" w:rsidP="00470852">
            <w:pPr>
              <w:jc w:val="center"/>
              <w:rPr>
                <w:b/>
                <w:bCs/>
                <w:color w:val="000000"/>
                <w:sz w:val="20"/>
                <w:szCs w:val="20"/>
              </w:rPr>
            </w:pPr>
            <w:r w:rsidRPr="00470852">
              <w:rPr>
                <w:b/>
                <w:bCs/>
                <w:color w:val="000000"/>
                <w:sz w:val="20"/>
                <w:szCs w:val="20"/>
              </w:rPr>
              <w:t>UPB</w:t>
            </w:r>
          </w:p>
        </w:tc>
        <w:tc>
          <w:tcPr>
            <w:tcW w:w="2227" w:type="dxa"/>
            <w:tcBorders>
              <w:top w:val="nil"/>
              <w:left w:val="nil"/>
              <w:bottom w:val="single" w:sz="8" w:space="0" w:color="auto"/>
              <w:right w:val="nil"/>
            </w:tcBorders>
            <w:shd w:val="clear" w:color="auto" w:fill="auto"/>
            <w:vAlign w:val="center"/>
            <w:hideMark/>
          </w:tcPr>
          <w:p w:rsidR="00470852" w:rsidRPr="00470852" w:rsidRDefault="00470852" w:rsidP="00470852">
            <w:pPr>
              <w:jc w:val="center"/>
              <w:rPr>
                <w:b/>
                <w:bCs/>
                <w:color w:val="000000"/>
                <w:sz w:val="20"/>
                <w:szCs w:val="20"/>
              </w:rPr>
            </w:pPr>
            <w:r w:rsidRPr="00470852">
              <w:rPr>
                <w:b/>
                <w:bCs/>
                <w:color w:val="000000"/>
                <w:sz w:val="20"/>
                <w:szCs w:val="20"/>
              </w:rPr>
              <w:t>Percentage of Total</w:t>
            </w:r>
          </w:p>
        </w:tc>
      </w:tr>
      <w:tr w:rsidR="00470852" w:rsidRPr="00470852" w:rsidTr="00470852">
        <w:trPr>
          <w:trHeight w:val="97"/>
          <w:jc w:val="center"/>
        </w:trPr>
        <w:tc>
          <w:tcPr>
            <w:tcW w:w="5687" w:type="dxa"/>
            <w:tcBorders>
              <w:top w:val="nil"/>
              <w:left w:val="nil"/>
              <w:bottom w:val="nil"/>
              <w:right w:val="nil"/>
            </w:tcBorders>
            <w:shd w:val="clear" w:color="auto" w:fill="auto"/>
            <w:noWrap/>
            <w:vAlign w:val="center"/>
            <w:hideMark/>
          </w:tcPr>
          <w:p w:rsidR="00470852" w:rsidRPr="00470852" w:rsidRDefault="00470852" w:rsidP="00470852">
            <w:pPr>
              <w:rPr>
                <w:rFonts w:ascii="Calibri" w:hAnsi="Calibri"/>
                <w:color w:val="000000"/>
                <w:sz w:val="20"/>
                <w:szCs w:val="20"/>
              </w:rPr>
            </w:pPr>
            <w:r w:rsidRPr="00470852">
              <w:rPr>
                <w:rFonts w:ascii="Calibri" w:hAnsi="Calibri"/>
                <w:color w:val="000000"/>
                <w:sz w:val="20"/>
                <w:szCs w:val="20"/>
              </w:rPr>
              <w:t>Bayview Asset Management</w:t>
            </w:r>
          </w:p>
        </w:tc>
        <w:tc>
          <w:tcPr>
            <w:tcW w:w="954"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18,544</w:t>
            </w:r>
          </w:p>
        </w:tc>
        <w:tc>
          <w:tcPr>
            <w:tcW w:w="1690"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 xml:space="preserve">$3,221,675,530 </w:t>
            </w:r>
          </w:p>
        </w:tc>
        <w:tc>
          <w:tcPr>
            <w:tcW w:w="2227"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22%</w:t>
            </w:r>
          </w:p>
        </w:tc>
      </w:tr>
      <w:tr w:rsidR="00470852" w:rsidRPr="00470852" w:rsidTr="00470852">
        <w:trPr>
          <w:trHeight w:val="244"/>
          <w:jc w:val="center"/>
        </w:trPr>
        <w:tc>
          <w:tcPr>
            <w:tcW w:w="5687" w:type="dxa"/>
            <w:tcBorders>
              <w:top w:val="nil"/>
              <w:left w:val="nil"/>
              <w:bottom w:val="nil"/>
              <w:right w:val="nil"/>
            </w:tcBorders>
            <w:shd w:val="clear" w:color="auto" w:fill="auto"/>
            <w:noWrap/>
            <w:vAlign w:val="center"/>
            <w:hideMark/>
          </w:tcPr>
          <w:p w:rsidR="00470852" w:rsidRPr="00470852" w:rsidRDefault="00470852" w:rsidP="00470852">
            <w:pPr>
              <w:rPr>
                <w:rFonts w:ascii="Calibri" w:hAnsi="Calibri"/>
                <w:color w:val="000000"/>
                <w:sz w:val="20"/>
                <w:szCs w:val="20"/>
              </w:rPr>
            </w:pPr>
            <w:r w:rsidRPr="00470852">
              <w:rPr>
                <w:rFonts w:ascii="Calibri" w:hAnsi="Calibri"/>
                <w:color w:val="000000"/>
                <w:sz w:val="20"/>
                <w:szCs w:val="20"/>
              </w:rPr>
              <w:t>Lone Star Funds</w:t>
            </w:r>
          </w:p>
        </w:tc>
        <w:tc>
          <w:tcPr>
            <w:tcW w:w="954"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18,000</w:t>
            </w:r>
          </w:p>
        </w:tc>
        <w:tc>
          <w:tcPr>
            <w:tcW w:w="1690"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 xml:space="preserve">$3,098,159,180 </w:t>
            </w:r>
          </w:p>
        </w:tc>
        <w:tc>
          <w:tcPr>
            <w:tcW w:w="2227"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22%</w:t>
            </w:r>
          </w:p>
        </w:tc>
      </w:tr>
      <w:tr w:rsidR="00470852" w:rsidRPr="00470852" w:rsidTr="00470852">
        <w:trPr>
          <w:trHeight w:val="244"/>
          <w:jc w:val="center"/>
        </w:trPr>
        <w:tc>
          <w:tcPr>
            <w:tcW w:w="5687" w:type="dxa"/>
            <w:tcBorders>
              <w:top w:val="nil"/>
              <w:left w:val="nil"/>
              <w:bottom w:val="nil"/>
              <w:right w:val="nil"/>
            </w:tcBorders>
            <w:shd w:val="clear" w:color="auto" w:fill="auto"/>
            <w:noWrap/>
            <w:vAlign w:val="center"/>
            <w:hideMark/>
          </w:tcPr>
          <w:p w:rsidR="00470852" w:rsidRPr="00470852" w:rsidRDefault="00470852" w:rsidP="00470852">
            <w:pPr>
              <w:rPr>
                <w:rFonts w:ascii="Calibri" w:hAnsi="Calibri"/>
                <w:color w:val="000000"/>
                <w:sz w:val="20"/>
                <w:szCs w:val="20"/>
              </w:rPr>
            </w:pPr>
            <w:r w:rsidRPr="00470852">
              <w:rPr>
                <w:rFonts w:ascii="Calibri" w:hAnsi="Calibri"/>
                <w:color w:val="000000"/>
                <w:sz w:val="20"/>
                <w:szCs w:val="20"/>
              </w:rPr>
              <w:t>Angelo, Gordon &amp; Co., L.P.</w:t>
            </w:r>
          </w:p>
        </w:tc>
        <w:tc>
          <w:tcPr>
            <w:tcW w:w="954"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6,633</w:t>
            </w:r>
          </w:p>
        </w:tc>
        <w:tc>
          <w:tcPr>
            <w:tcW w:w="1690"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 xml:space="preserve">$1,061,677,583 </w:t>
            </w:r>
          </w:p>
        </w:tc>
        <w:tc>
          <w:tcPr>
            <w:tcW w:w="2227"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8%</w:t>
            </w:r>
          </w:p>
        </w:tc>
      </w:tr>
      <w:tr w:rsidR="00470852" w:rsidRPr="00470852" w:rsidTr="00470852">
        <w:trPr>
          <w:trHeight w:val="244"/>
          <w:jc w:val="center"/>
        </w:trPr>
        <w:tc>
          <w:tcPr>
            <w:tcW w:w="5687" w:type="dxa"/>
            <w:tcBorders>
              <w:top w:val="nil"/>
              <w:left w:val="nil"/>
              <w:bottom w:val="nil"/>
              <w:right w:val="nil"/>
            </w:tcBorders>
            <w:shd w:val="clear" w:color="auto" w:fill="auto"/>
            <w:noWrap/>
            <w:vAlign w:val="center"/>
            <w:hideMark/>
          </w:tcPr>
          <w:p w:rsidR="00470852" w:rsidRPr="00470852" w:rsidRDefault="00470852" w:rsidP="00470852">
            <w:pPr>
              <w:rPr>
                <w:rFonts w:ascii="Calibri" w:hAnsi="Calibri"/>
                <w:color w:val="000000"/>
                <w:sz w:val="20"/>
                <w:szCs w:val="20"/>
              </w:rPr>
            </w:pPr>
            <w:r w:rsidRPr="00470852">
              <w:rPr>
                <w:rFonts w:ascii="Calibri" w:hAnsi="Calibri"/>
                <w:color w:val="000000"/>
                <w:sz w:val="20"/>
                <w:szCs w:val="20"/>
              </w:rPr>
              <w:t>Selene Residential Partners</w:t>
            </w:r>
          </w:p>
        </w:tc>
        <w:tc>
          <w:tcPr>
            <w:tcW w:w="954"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6,388</w:t>
            </w:r>
          </w:p>
        </w:tc>
        <w:tc>
          <w:tcPr>
            <w:tcW w:w="1690"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 xml:space="preserve">$1,025,041,890 </w:t>
            </w:r>
          </w:p>
        </w:tc>
        <w:tc>
          <w:tcPr>
            <w:tcW w:w="2227"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8%</w:t>
            </w:r>
          </w:p>
        </w:tc>
      </w:tr>
      <w:tr w:rsidR="00470852" w:rsidRPr="00470852" w:rsidTr="00470852">
        <w:trPr>
          <w:trHeight w:val="244"/>
          <w:jc w:val="center"/>
        </w:trPr>
        <w:tc>
          <w:tcPr>
            <w:tcW w:w="5687" w:type="dxa"/>
            <w:tcBorders>
              <w:top w:val="nil"/>
              <w:left w:val="nil"/>
              <w:bottom w:val="nil"/>
              <w:right w:val="nil"/>
            </w:tcBorders>
            <w:shd w:val="clear" w:color="auto" w:fill="auto"/>
            <w:noWrap/>
            <w:vAlign w:val="center"/>
            <w:hideMark/>
          </w:tcPr>
          <w:p w:rsidR="00470852" w:rsidRPr="00470852" w:rsidRDefault="00470852" w:rsidP="00470852">
            <w:pPr>
              <w:rPr>
                <w:rFonts w:ascii="Calibri" w:hAnsi="Calibri"/>
                <w:color w:val="000000"/>
                <w:sz w:val="20"/>
                <w:szCs w:val="20"/>
              </w:rPr>
            </w:pPr>
            <w:r w:rsidRPr="00470852">
              <w:rPr>
                <w:rFonts w:ascii="Calibri" w:hAnsi="Calibri"/>
                <w:color w:val="000000"/>
                <w:sz w:val="20"/>
                <w:szCs w:val="20"/>
              </w:rPr>
              <w:t>RBS Financial Products Inc</w:t>
            </w:r>
          </w:p>
        </w:tc>
        <w:tc>
          <w:tcPr>
            <w:tcW w:w="954"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5,489</w:t>
            </w:r>
          </w:p>
        </w:tc>
        <w:tc>
          <w:tcPr>
            <w:tcW w:w="1690"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 xml:space="preserve">$955,634,250 </w:t>
            </w:r>
          </w:p>
        </w:tc>
        <w:tc>
          <w:tcPr>
            <w:tcW w:w="2227"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7%</w:t>
            </w:r>
          </w:p>
        </w:tc>
      </w:tr>
      <w:tr w:rsidR="00470852" w:rsidRPr="00470852" w:rsidTr="00470852">
        <w:trPr>
          <w:trHeight w:val="244"/>
          <w:jc w:val="center"/>
        </w:trPr>
        <w:tc>
          <w:tcPr>
            <w:tcW w:w="5687" w:type="dxa"/>
            <w:tcBorders>
              <w:top w:val="nil"/>
              <w:left w:val="nil"/>
              <w:bottom w:val="nil"/>
              <w:right w:val="nil"/>
            </w:tcBorders>
            <w:shd w:val="clear" w:color="auto" w:fill="auto"/>
            <w:noWrap/>
            <w:vAlign w:val="center"/>
            <w:hideMark/>
          </w:tcPr>
          <w:p w:rsidR="00470852" w:rsidRPr="00470852" w:rsidRDefault="00470852" w:rsidP="00470852">
            <w:pPr>
              <w:rPr>
                <w:rFonts w:ascii="Calibri" w:hAnsi="Calibri"/>
                <w:color w:val="000000"/>
                <w:sz w:val="20"/>
                <w:szCs w:val="20"/>
              </w:rPr>
            </w:pPr>
            <w:r w:rsidRPr="00470852">
              <w:rPr>
                <w:rFonts w:ascii="Calibri" w:hAnsi="Calibri"/>
                <w:color w:val="000000"/>
                <w:sz w:val="20"/>
                <w:szCs w:val="20"/>
              </w:rPr>
              <w:t>Kondaur Capital Corporation</w:t>
            </w:r>
          </w:p>
        </w:tc>
        <w:tc>
          <w:tcPr>
            <w:tcW w:w="954"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3,515</w:t>
            </w:r>
          </w:p>
        </w:tc>
        <w:tc>
          <w:tcPr>
            <w:tcW w:w="1690"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 xml:space="preserve">$492,995,539 </w:t>
            </w:r>
          </w:p>
        </w:tc>
        <w:tc>
          <w:tcPr>
            <w:tcW w:w="2227"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4%</w:t>
            </w:r>
          </w:p>
        </w:tc>
      </w:tr>
      <w:tr w:rsidR="00470852" w:rsidRPr="00470852" w:rsidTr="00470852">
        <w:trPr>
          <w:trHeight w:val="244"/>
          <w:jc w:val="center"/>
        </w:trPr>
        <w:tc>
          <w:tcPr>
            <w:tcW w:w="5687" w:type="dxa"/>
            <w:tcBorders>
              <w:top w:val="nil"/>
              <w:left w:val="nil"/>
              <w:bottom w:val="nil"/>
              <w:right w:val="nil"/>
            </w:tcBorders>
            <w:shd w:val="clear" w:color="auto" w:fill="auto"/>
            <w:noWrap/>
            <w:vAlign w:val="center"/>
            <w:hideMark/>
          </w:tcPr>
          <w:p w:rsidR="00470852" w:rsidRPr="00470852" w:rsidRDefault="00470852" w:rsidP="00470852">
            <w:pPr>
              <w:rPr>
                <w:rFonts w:ascii="Calibri" w:hAnsi="Calibri"/>
                <w:color w:val="000000"/>
                <w:sz w:val="20"/>
                <w:szCs w:val="20"/>
              </w:rPr>
            </w:pPr>
            <w:r w:rsidRPr="00470852">
              <w:rPr>
                <w:rFonts w:ascii="Calibri" w:hAnsi="Calibri"/>
                <w:color w:val="000000"/>
                <w:sz w:val="20"/>
                <w:szCs w:val="20"/>
              </w:rPr>
              <w:t>Neuberger Berman - PRMF</w:t>
            </w:r>
          </w:p>
        </w:tc>
        <w:tc>
          <w:tcPr>
            <w:tcW w:w="954"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3,167</w:t>
            </w:r>
          </w:p>
        </w:tc>
        <w:tc>
          <w:tcPr>
            <w:tcW w:w="1690"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 xml:space="preserve">$603,911,167 </w:t>
            </w:r>
          </w:p>
        </w:tc>
        <w:tc>
          <w:tcPr>
            <w:tcW w:w="2227"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4%</w:t>
            </w:r>
          </w:p>
        </w:tc>
      </w:tr>
      <w:tr w:rsidR="00470852" w:rsidRPr="00470852" w:rsidTr="00470852">
        <w:trPr>
          <w:trHeight w:val="244"/>
          <w:jc w:val="center"/>
        </w:trPr>
        <w:tc>
          <w:tcPr>
            <w:tcW w:w="5687" w:type="dxa"/>
            <w:tcBorders>
              <w:top w:val="nil"/>
              <w:left w:val="nil"/>
              <w:bottom w:val="nil"/>
              <w:right w:val="nil"/>
            </w:tcBorders>
            <w:shd w:val="clear" w:color="auto" w:fill="auto"/>
            <w:noWrap/>
            <w:vAlign w:val="center"/>
            <w:hideMark/>
          </w:tcPr>
          <w:p w:rsidR="00470852" w:rsidRPr="00470852" w:rsidRDefault="00470852" w:rsidP="00470852">
            <w:pPr>
              <w:rPr>
                <w:rFonts w:ascii="Calibri" w:hAnsi="Calibri"/>
                <w:color w:val="000000"/>
                <w:sz w:val="20"/>
                <w:szCs w:val="20"/>
              </w:rPr>
            </w:pPr>
            <w:r w:rsidRPr="00470852">
              <w:rPr>
                <w:rFonts w:ascii="Calibri" w:hAnsi="Calibri"/>
                <w:color w:val="000000"/>
                <w:sz w:val="20"/>
                <w:szCs w:val="20"/>
              </w:rPr>
              <w:t>One William Street Capital Management</w:t>
            </w:r>
          </w:p>
        </w:tc>
        <w:tc>
          <w:tcPr>
            <w:tcW w:w="954"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2,853</w:t>
            </w:r>
          </w:p>
        </w:tc>
        <w:tc>
          <w:tcPr>
            <w:tcW w:w="1690"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 xml:space="preserve">$460,318,259 </w:t>
            </w:r>
          </w:p>
        </w:tc>
        <w:tc>
          <w:tcPr>
            <w:tcW w:w="2227"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3%</w:t>
            </w:r>
          </w:p>
        </w:tc>
      </w:tr>
      <w:tr w:rsidR="00470852" w:rsidRPr="00470852" w:rsidTr="00470852">
        <w:trPr>
          <w:trHeight w:val="244"/>
          <w:jc w:val="center"/>
        </w:trPr>
        <w:tc>
          <w:tcPr>
            <w:tcW w:w="5687" w:type="dxa"/>
            <w:tcBorders>
              <w:top w:val="nil"/>
              <w:left w:val="nil"/>
              <w:bottom w:val="nil"/>
              <w:right w:val="nil"/>
            </w:tcBorders>
            <w:shd w:val="clear" w:color="auto" w:fill="auto"/>
            <w:noWrap/>
            <w:vAlign w:val="center"/>
            <w:hideMark/>
          </w:tcPr>
          <w:p w:rsidR="00470852" w:rsidRPr="00470852" w:rsidRDefault="00470852" w:rsidP="00470852">
            <w:pPr>
              <w:rPr>
                <w:rFonts w:ascii="Calibri" w:hAnsi="Calibri"/>
                <w:color w:val="000000"/>
                <w:sz w:val="20"/>
                <w:szCs w:val="20"/>
              </w:rPr>
            </w:pPr>
            <w:r w:rsidRPr="00470852">
              <w:rPr>
                <w:rFonts w:ascii="Calibri" w:hAnsi="Calibri"/>
                <w:color w:val="000000"/>
                <w:sz w:val="20"/>
                <w:szCs w:val="20"/>
              </w:rPr>
              <w:t>OHA Newbury Ventures, LLC/MCM</w:t>
            </w:r>
          </w:p>
        </w:tc>
        <w:tc>
          <w:tcPr>
            <w:tcW w:w="954"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2,618</w:t>
            </w:r>
          </w:p>
        </w:tc>
        <w:tc>
          <w:tcPr>
            <w:tcW w:w="1690"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 xml:space="preserve">$412,873,223 </w:t>
            </w:r>
          </w:p>
        </w:tc>
        <w:tc>
          <w:tcPr>
            <w:tcW w:w="2227"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3%</w:t>
            </w:r>
          </w:p>
        </w:tc>
      </w:tr>
      <w:tr w:rsidR="00470852" w:rsidRPr="00470852" w:rsidTr="00470852">
        <w:trPr>
          <w:trHeight w:val="244"/>
          <w:jc w:val="center"/>
        </w:trPr>
        <w:tc>
          <w:tcPr>
            <w:tcW w:w="5687" w:type="dxa"/>
            <w:tcBorders>
              <w:top w:val="nil"/>
              <w:left w:val="nil"/>
              <w:bottom w:val="nil"/>
              <w:right w:val="nil"/>
            </w:tcBorders>
            <w:shd w:val="clear" w:color="auto" w:fill="auto"/>
            <w:noWrap/>
            <w:vAlign w:val="center"/>
            <w:hideMark/>
          </w:tcPr>
          <w:p w:rsidR="00470852" w:rsidRPr="00470852" w:rsidRDefault="00470852" w:rsidP="00470852">
            <w:pPr>
              <w:rPr>
                <w:rFonts w:ascii="Calibri" w:hAnsi="Calibri"/>
                <w:color w:val="000000"/>
                <w:sz w:val="20"/>
                <w:szCs w:val="20"/>
              </w:rPr>
            </w:pPr>
            <w:r w:rsidRPr="00470852">
              <w:rPr>
                <w:rFonts w:ascii="Calibri" w:hAnsi="Calibri"/>
                <w:color w:val="000000"/>
                <w:sz w:val="20"/>
                <w:szCs w:val="20"/>
              </w:rPr>
              <w:t>Varde Management, L.P / V Mortgage, LLC</w:t>
            </w:r>
          </w:p>
        </w:tc>
        <w:tc>
          <w:tcPr>
            <w:tcW w:w="954"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2,445</w:t>
            </w:r>
          </w:p>
        </w:tc>
        <w:tc>
          <w:tcPr>
            <w:tcW w:w="1690"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 xml:space="preserve">$365,089,267 </w:t>
            </w:r>
          </w:p>
        </w:tc>
        <w:tc>
          <w:tcPr>
            <w:tcW w:w="2227"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3%</w:t>
            </w:r>
          </w:p>
        </w:tc>
      </w:tr>
      <w:tr w:rsidR="00470852" w:rsidRPr="00470852" w:rsidTr="00470852">
        <w:trPr>
          <w:trHeight w:val="244"/>
          <w:jc w:val="center"/>
        </w:trPr>
        <w:tc>
          <w:tcPr>
            <w:tcW w:w="5687" w:type="dxa"/>
            <w:tcBorders>
              <w:top w:val="nil"/>
              <w:left w:val="nil"/>
              <w:bottom w:val="nil"/>
              <w:right w:val="nil"/>
            </w:tcBorders>
            <w:shd w:val="clear" w:color="auto" w:fill="auto"/>
            <w:noWrap/>
            <w:vAlign w:val="center"/>
            <w:hideMark/>
          </w:tcPr>
          <w:p w:rsidR="00470852" w:rsidRPr="00470852" w:rsidRDefault="00470852" w:rsidP="00470852">
            <w:pPr>
              <w:rPr>
                <w:rFonts w:ascii="Calibri" w:hAnsi="Calibri"/>
                <w:color w:val="000000"/>
                <w:sz w:val="20"/>
                <w:szCs w:val="20"/>
              </w:rPr>
            </w:pPr>
            <w:r w:rsidRPr="00470852">
              <w:rPr>
                <w:rFonts w:ascii="Calibri" w:hAnsi="Calibri"/>
                <w:color w:val="000000"/>
                <w:sz w:val="20"/>
                <w:szCs w:val="20"/>
              </w:rPr>
              <w:t>Credit Suisse /DLJ Mortgage Capital</w:t>
            </w:r>
          </w:p>
        </w:tc>
        <w:tc>
          <w:tcPr>
            <w:tcW w:w="954"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2,214</w:t>
            </w:r>
          </w:p>
        </w:tc>
        <w:tc>
          <w:tcPr>
            <w:tcW w:w="1690"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 xml:space="preserve">$314,153,812 </w:t>
            </w:r>
          </w:p>
        </w:tc>
        <w:tc>
          <w:tcPr>
            <w:tcW w:w="2227"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3%</w:t>
            </w:r>
          </w:p>
        </w:tc>
      </w:tr>
      <w:tr w:rsidR="00470852" w:rsidRPr="00470852" w:rsidTr="00470852">
        <w:trPr>
          <w:trHeight w:val="244"/>
          <w:jc w:val="center"/>
        </w:trPr>
        <w:tc>
          <w:tcPr>
            <w:tcW w:w="5687" w:type="dxa"/>
            <w:tcBorders>
              <w:top w:val="nil"/>
              <w:left w:val="nil"/>
              <w:bottom w:val="nil"/>
              <w:right w:val="nil"/>
            </w:tcBorders>
            <w:shd w:val="clear" w:color="auto" w:fill="auto"/>
            <w:noWrap/>
            <w:vAlign w:val="center"/>
            <w:hideMark/>
          </w:tcPr>
          <w:p w:rsidR="00470852" w:rsidRPr="00470852" w:rsidRDefault="00470852" w:rsidP="00470852">
            <w:pPr>
              <w:rPr>
                <w:rFonts w:ascii="Calibri" w:hAnsi="Calibri"/>
                <w:color w:val="000000"/>
                <w:sz w:val="20"/>
                <w:szCs w:val="20"/>
              </w:rPr>
            </w:pPr>
            <w:r w:rsidRPr="00470852">
              <w:rPr>
                <w:rFonts w:ascii="Calibri" w:hAnsi="Calibri"/>
                <w:color w:val="000000"/>
                <w:sz w:val="20"/>
                <w:szCs w:val="20"/>
              </w:rPr>
              <w:t>Altisource Residential Corporation</w:t>
            </w:r>
          </w:p>
        </w:tc>
        <w:tc>
          <w:tcPr>
            <w:tcW w:w="954"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1,966</w:t>
            </w:r>
          </w:p>
        </w:tc>
        <w:tc>
          <w:tcPr>
            <w:tcW w:w="1690"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 xml:space="preserve">$307,418,583 </w:t>
            </w:r>
          </w:p>
        </w:tc>
        <w:tc>
          <w:tcPr>
            <w:tcW w:w="2227"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2%</w:t>
            </w:r>
          </w:p>
        </w:tc>
      </w:tr>
      <w:tr w:rsidR="00470852" w:rsidRPr="00470852" w:rsidTr="00470852">
        <w:trPr>
          <w:trHeight w:val="244"/>
          <w:jc w:val="center"/>
        </w:trPr>
        <w:tc>
          <w:tcPr>
            <w:tcW w:w="5687" w:type="dxa"/>
            <w:tcBorders>
              <w:top w:val="nil"/>
              <w:left w:val="nil"/>
              <w:bottom w:val="nil"/>
              <w:right w:val="nil"/>
            </w:tcBorders>
            <w:shd w:val="clear" w:color="auto" w:fill="auto"/>
            <w:noWrap/>
            <w:vAlign w:val="center"/>
            <w:hideMark/>
          </w:tcPr>
          <w:p w:rsidR="00470852" w:rsidRPr="00470852" w:rsidRDefault="00470852" w:rsidP="00470852">
            <w:pPr>
              <w:rPr>
                <w:rFonts w:ascii="Calibri" w:hAnsi="Calibri"/>
                <w:color w:val="000000"/>
                <w:sz w:val="20"/>
                <w:szCs w:val="20"/>
              </w:rPr>
            </w:pPr>
            <w:r w:rsidRPr="00470852">
              <w:rPr>
                <w:rFonts w:ascii="Calibri" w:hAnsi="Calibri"/>
                <w:color w:val="000000"/>
                <w:sz w:val="20"/>
                <w:szCs w:val="20"/>
              </w:rPr>
              <w:t>Rushmore Loan Man</w:t>
            </w:r>
            <w:r w:rsidR="006A1A01">
              <w:rPr>
                <w:rFonts w:ascii="Calibri" w:hAnsi="Calibri"/>
                <w:color w:val="000000"/>
                <w:sz w:val="20"/>
                <w:szCs w:val="20"/>
              </w:rPr>
              <w:t>a</w:t>
            </w:r>
            <w:r w:rsidRPr="00470852">
              <w:rPr>
                <w:rFonts w:ascii="Calibri" w:hAnsi="Calibri"/>
                <w:color w:val="000000"/>
                <w:sz w:val="20"/>
                <w:szCs w:val="20"/>
              </w:rPr>
              <w:t>gement Service LLC</w:t>
            </w:r>
          </w:p>
        </w:tc>
        <w:tc>
          <w:tcPr>
            <w:tcW w:w="954"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1,944</w:t>
            </w:r>
          </w:p>
        </w:tc>
        <w:tc>
          <w:tcPr>
            <w:tcW w:w="1690"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 xml:space="preserve">$296,440,521 </w:t>
            </w:r>
          </w:p>
        </w:tc>
        <w:tc>
          <w:tcPr>
            <w:tcW w:w="2227"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2%</w:t>
            </w:r>
          </w:p>
        </w:tc>
      </w:tr>
      <w:tr w:rsidR="00470852" w:rsidRPr="00470852" w:rsidTr="00470852">
        <w:trPr>
          <w:trHeight w:val="244"/>
          <w:jc w:val="center"/>
        </w:trPr>
        <w:tc>
          <w:tcPr>
            <w:tcW w:w="5687" w:type="dxa"/>
            <w:tcBorders>
              <w:top w:val="nil"/>
              <w:left w:val="nil"/>
              <w:bottom w:val="nil"/>
              <w:right w:val="nil"/>
            </w:tcBorders>
            <w:shd w:val="clear" w:color="auto" w:fill="auto"/>
            <w:noWrap/>
            <w:vAlign w:val="center"/>
            <w:hideMark/>
          </w:tcPr>
          <w:p w:rsidR="00470852" w:rsidRPr="00470852" w:rsidRDefault="00470852" w:rsidP="00470852">
            <w:pPr>
              <w:rPr>
                <w:rFonts w:ascii="Calibri" w:hAnsi="Calibri"/>
                <w:color w:val="000000"/>
                <w:sz w:val="20"/>
                <w:szCs w:val="20"/>
              </w:rPr>
            </w:pPr>
            <w:r w:rsidRPr="00470852">
              <w:rPr>
                <w:rFonts w:ascii="Calibri" w:hAnsi="Calibri"/>
                <w:color w:val="000000"/>
                <w:sz w:val="20"/>
                <w:szCs w:val="20"/>
              </w:rPr>
              <w:t>25 Capital Partners</w:t>
            </w:r>
          </w:p>
        </w:tc>
        <w:tc>
          <w:tcPr>
            <w:tcW w:w="954"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1,895</w:t>
            </w:r>
          </w:p>
        </w:tc>
        <w:tc>
          <w:tcPr>
            <w:tcW w:w="1690"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 xml:space="preserve">$332,455,256 </w:t>
            </w:r>
          </w:p>
        </w:tc>
        <w:tc>
          <w:tcPr>
            <w:tcW w:w="2227"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2%</w:t>
            </w:r>
          </w:p>
        </w:tc>
      </w:tr>
      <w:tr w:rsidR="00470852" w:rsidRPr="00470852" w:rsidTr="00470852">
        <w:trPr>
          <w:trHeight w:val="244"/>
          <w:jc w:val="center"/>
        </w:trPr>
        <w:tc>
          <w:tcPr>
            <w:tcW w:w="5687" w:type="dxa"/>
            <w:tcBorders>
              <w:top w:val="nil"/>
              <w:left w:val="nil"/>
              <w:bottom w:val="nil"/>
              <w:right w:val="nil"/>
            </w:tcBorders>
            <w:shd w:val="clear" w:color="auto" w:fill="auto"/>
            <w:noWrap/>
            <w:vAlign w:val="center"/>
            <w:hideMark/>
          </w:tcPr>
          <w:p w:rsidR="00470852" w:rsidRPr="00470852" w:rsidRDefault="00470852" w:rsidP="00470852">
            <w:pPr>
              <w:rPr>
                <w:rFonts w:ascii="Calibri" w:hAnsi="Calibri"/>
                <w:color w:val="000000"/>
                <w:sz w:val="20"/>
                <w:szCs w:val="20"/>
              </w:rPr>
            </w:pPr>
            <w:r w:rsidRPr="00470852">
              <w:rPr>
                <w:rFonts w:ascii="Calibri" w:hAnsi="Calibri"/>
                <w:color w:val="000000"/>
                <w:sz w:val="20"/>
                <w:szCs w:val="20"/>
              </w:rPr>
              <w:t>PIMCO/LVS</w:t>
            </w:r>
          </w:p>
        </w:tc>
        <w:tc>
          <w:tcPr>
            <w:tcW w:w="954"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1,536</w:t>
            </w:r>
          </w:p>
        </w:tc>
        <w:tc>
          <w:tcPr>
            <w:tcW w:w="1690"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 xml:space="preserve">$231,653,890 </w:t>
            </w:r>
          </w:p>
        </w:tc>
        <w:tc>
          <w:tcPr>
            <w:tcW w:w="2227"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2%</w:t>
            </w:r>
          </w:p>
        </w:tc>
      </w:tr>
      <w:tr w:rsidR="00470852" w:rsidRPr="00470852" w:rsidTr="00470852">
        <w:trPr>
          <w:trHeight w:val="257"/>
          <w:jc w:val="center"/>
        </w:trPr>
        <w:tc>
          <w:tcPr>
            <w:tcW w:w="5687" w:type="dxa"/>
            <w:tcBorders>
              <w:top w:val="nil"/>
              <w:left w:val="nil"/>
              <w:bottom w:val="single" w:sz="8" w:space="0" w:color="auto"/>
              <w:right w:val="nil"/>
            </w:tcBorders>
            <w:shd w:val="clear" w:color="auto" w:fill="auto"/>
            <w:noWrap/>
            <w:vAlign w:val="center"/>
            <w:hideMark/>
          </w:tcPr>
          <w:p w:rsidR="00470852" w:rsidRPr="00470852" w:rsidRDefault="00470852" w:rsidP="00470852">
            <w:pPr>
              <w:rPr>
                <w:rFonts w:ascii="Calibri" w:hAnsi="Calibri"/>
                <w:color w:val="000000"/>
                <w:sz w:val="20"/>
                <w:szCs w:val="20"/>
              </w:rPr>
            </w:pPr>
            <w:r w:rsidRPr="00470852">
              <w:rPr>
                <w:rFonts w:ascii="Calibri" w:hAnsi="Calibri"/>
                <w:color w:val="000000"/>
                <w:sz w:val="20"/>
                <w:szCs w:val="20"/>
              </w:rPr>
              <w:t>Others</w:t>
            </w:r>
          </w:p>
        </w:tc>
        <w:tc>
          <w:tcPr>
            <w:tcW w:w="954" w:type="dxa"/>
            <w:tcBorders>
              <w:top w:val="nil"/>
              <w:left w:val="nil"/>
              <w:bottom w:val="single" w:sz="8" w:space="0" w:color="auto"/>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3,327</w:t>
            </w:r>
          </w:p>
        </w:tc>
        <w:tc>
          <w:tcPr>
            <w:tcW w:w="1690" w:type="dxa"/>
            <w:tcBorders>
              <w:top w:val="nil"/>
              <w:left w:val="nil"/>
              <w:bottom w:val="single" w:sz="8" w:space="0" w:color="auto"/>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 xml:space="preserve">$535,878,202 </w:t>
            </w:r>
          </w:p>
        </w:tc>
        <w:tc>
          <w:tcPr>
            <w:tcW w:w="2227"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4%</w:t>
            </w:r>
          </w:p>
        </w:tc>
      </w:tr>
      <w:tr w:rsidR="00470852" w:rsidRPr="00470852" w:rsidTr="00470852">
        <w:trPr>
          <w:trHeight w:val="257"/>
          <w:jc w:val="center"/>
        </w:trPr>
        <w:tc>
          <w:tcPr>
            <w:tcW w:w="5687" w:type="dxa"/>
            <w:tcBorders>
              <w:top w:val="single" w:sz="8" w:space="0" w:color="auto"/>
              <w:left w:val="nil"/>
              <w:bottom w:val="single" w:sz="8" w:space="0" w:color="auto"/>
              <w:right w:val="nil"/>
            </w:tcBorders>
            <w:shd w:val="clear" w:color="auto" w:fill="auto"/>
            <w:noWrap/>
            <w:vAlign w:val="center"/>
            <w:hideMark/>
          </w:tcPr>
          <w:p w:rsidR="00470852" w:rsidRPr="00470852" w:rsidRDefault="00470852" w:rsidP="00470852">
            <w:pPr>
              <w:rPr>
                <w:rFonts w:ascii="Calibri" w:hAnsi="Calibri"/>
                <w:b/>
                <w:bCs/>
                <w:color w:val="000000"/>
                <w:sz w:val="20"/>
                <w:szCs w:val="20"/>
              </w:rPr>
            </w:pPr>
            <w:r w:rsidRPr="00470852">
              <w:rPr>
                <w:rFonts w:ascii="Calibri" w:hAnsi="Calibri"/>
                <w:b/>
                <w:bCs/>
                <w:color w:val="000000"/>
                <w:sz w:val="20"/>
                <w:szCs w:val="20"/>
              </w:rPr>
              <w:t>National Total</w:t>
            </w:r>
          </w:p>
        </w:tc>
        <w:tc>
          <w:tcPr>
            <w:tcW w:w="954" w:type="dxa"/>
            <w:tcBorders>
              <w:top w:val="nil"/>
              <w:left w:val="nil"/>
              <w:bottom w:val="single" w:sz="8" w:space="0" w:color="auto"/>
              <w:right w:val="nil"/>
            </w:tcBorders>
            <w:shd w:val="clear" w:color="auto" w:fill="auto"/>
            <w:noWrap/>
            <w:vAlign w:val="center"/>
            <w:hideMark/>
          </w:tcPr>
          <w:p w:rsidR="00470852" w:rsidRPr="00470852" w:rsidRDefault="00470852" w:rsidP="00470852">
            <w:pPr>
              <w:jc w:val="center"/>
              <w:rPr>
                <w:rFonts w:ascii="Calibri" w:hAnsi="Calibri"/>
                <w:b/>
                <w:bCs/>
                <w:color w:val="000000"/>
                <w:sz w:val="20"/>
                <w:szCs w:val="20"/>
              </w:rPr>
            </w:pPr>
            <w:r w:rsidRPr="00470852">
              <w:rPr>
                <w:rFonts w:ascii="Calibri" w:hAnsi="Calibri"/>
                <w:b/>
                <w:bCs/>
                <w:color w:val="000000"/>
                <w:sz w:val="20"/>
                <w:szCs w:val="20"/>
              </w:rPr>
              <w:t>82,534</w:t>
            </w:r>
          </w:p>
        </w:tc>
        <w:tc>
          <w:tcPr>
            <w:tcW w:w="1690" w:type="dxa"/>
            <w:tcBorders>
              <w:top w:val="nil"/>
              <w:left w:val="nil"/>
              <w:bottom w:val="single" w:sz="8" w:space="0" w:color="auto"/>
              <w:right w:val="nil"/>
            </w:tcBorders>
            <w:shd w:val="clear" w:color="auto" w:fill="auto"/>
            <w:noWrap/>
            <w:vAlign w:val="center"/>
            <w:hideMark/>
          </w:tcPr>
          <w:p w:rsidR="00470852" w:rsidRPr="00470852" w:rsidRDefault="00470852" w:rsidP="00470852">
            <w:pPr>
              <w:jc w:val="center"/>
              <w:rPr>
                <w:rFonts w:ascii="Calibri" w:hAnsi="Calibri"/>
                <w:b/>
                <w:bCs/>
                <w:color w:val="000000"/>
                <w:sz w:val="20"/>
                <w:szCs w:val="20"/>
              </w:rPr>
            </w:pPr>
            <w:r w:rsidRPr="00470852">
              <w:rPr>
                <w:rFonts w:ascii="Calibri" w:hAnsi="Calibri"/>
                <w:b/>
                <w:bCs/>
                <w:color w:val="000000"/>
                <w:sz w:val="20"/>
                <w:szCs w:val="20"/>
              </w:rPr>
              <w:t xml:space="preserve">$13,715,376,151 </w:t>
            </w:r>
          </w:p>
        </w:tc>
        <w:tc>
          <w:tcPr>
            <w:tcW w:w="2227" w:type="dxa"/>
            <w:tcBorders>
              <w:top w:val="single" w:sz="8" w:space="0" w:color="auto"/>
              <w:left w:val="nil"/>
              <w:bottom w:val="single" w:sz="8" w:space="0" w:color="auto"/>
              <w:right w:val="nil"/>
            </w:tcBorders>
            <w:shd w:val="clear" w:color="auto" w:fill="auto"/>
            <w:noWrap/>
            <w:vAlign w:val="center"/>
            <w:hideMark/>
          </w:tcPr>
          <w:p w:rsidR="00470852" w:rsidRPr="00470852" w:rsidRDefault="00470852" w:rsidP="00470852">
            <w:pPr>
              <w:jc w:val="center"/>
              <w:rPr>
                <w:rFonts w:ascii="Calibri" w:hAnsi="Calibri"/>
                <w:b/>
                <w:bCs/>
                <w:color w:val="000000"/>
                <w:sz w:val="20"/>
                <w:szCs w:val="20"/>
              </w:rPr>
            </w:pPr>
            <w:r w:rsidRPr="00470852">
              <w:rPr>
                <w:rFonts w:ascii="Calibri" w:hAnsi="Calibri"/>
                <w:b/>
                <w:bCs/>
                <w:color w:val="000000"/>
                <w:sz w:val="20"/>
                <w:szCs w:val="20"/>
              </w:rPr>
              <w:t>100%</w:t>
            </w:r>
          </w:p>
        </w:tc>
      </w:tr>
      <w:tr w:rsidR="00470852" w:rsidRPr="00470852" w:rsidTr="00470852">
        <w:trPr>
          <w:trHeight w:val="60"/>
          <w:jc w:val="center"/>
        </w:trPr>
        <w:tc>
          <w:tcPr>
            <w:tcW w:w="10559" w:type="dxa"/>
            <w:gridSpan w:val="4"/>
            <w:tcBorders>
              <w:top w:val="single" w:sz="8" w:space="0" w:color="auto"/>
              <w:left w:val="nil"/>
              <w:bottom w:val="nil"/>
              <w:right w:val="nil"/>
            </w:tcBorders>
            <w:shd w:val="clear" w:color="000000" w:fill="95B3D7"/>
            <w:vAlign w:val="center"/>
            <w:hideMark/>
          </w:tcPr>
          <w:p w:rsidR="00470852" w:rsidRPr="00470852" w:rsidRDefault="00470852" w:rsidP="00470852">
            <w:pPr>
              <w:rPr>
                <w:rFonts w:ascii="Calibri" w:hAnsi="Calibri"/>
                <w:b/>
                <w:bCs/>
                <w:color w:val="FFFFFF"/>
                <w:sz w:val="20"/>
                <w:szCs w:val="20"/>
              </w:rPr>
            </w:pPr>
            <w:r w:rsidRPr="00470852">
              <w:rPr>
                <w:rFonts w:ascii="Calibri" w:hAnsi="Calibri"/>
                <w:b/>
                <w:bCs/>
                <w:color w:val="FFFFFF"/>
                <w:sz w:val="20"/>
                <w:szCs w:val="20"/>
              </w:rPr>
              <w:t xml:space="preserve">                                                                                                               NSO Pools</w:t>
            </w:r>
          </w:p>
        </w:tc>
      </w:tr>
      <w:tr w:rsidR="00470852" w:rsidRPr="00470852" w:rsidTr="00470852">
        <w:trPr>
          <w:trHeight w:val="135"/>
          <w:jc w:val="center"/>
        </w:trPr>
        <w:tc>
          <w:tcPr>
            <w:tcW w:w="5687" w:type="dxa"/>
            <w:tcBorders>
              <w:top w:val="nil"/>
              <w:left w:val="nil"/>
              <w:bottom w:val="single" w:sz="8" w:space="0" w:color="auto"/>
              <w:right w:val="nil"/>
            </w:tcBorders>
            <w:shd w:val="clear" w:color="auto" w:fill="auto"/>
            <w:vAlign w:val="center"/>
            <w:hideMark/>
          </w:tcPr>
          <w:p w:rsidR="00470852" w:rsidRPr="00470852" w:rsidRDefault="00470852" w:rsidP="00470852">
            <w:pPr>
              <w:jc w:val="center"/>
              <w:rPr>
                <w:rFonts w:ascii="Calibri" w:hAnsi="Calibri"/>
                <w:b/>
                <w:bCs/>
                <w:color w:val="000000"/>
                <w:sz w:val="20"/>
                <w:szCs w:val="20"/>
              </w:rPr>
            </w:pPr>
            <w:r w:rsidRPr="00470852">
              <w:rPr>
                <w:rFonts w:ascii="Calibri" w:hAnsi="Calibri"/>
                <w:b/>
                <w:bCs/>
                <w:color w:val="000000"/>
                <w:sz w:val="20"/>
                <w:szCs w:val="20"/>
              </w:rPr>
              <w:t>Purchaser</w:t>
            </w:r>
          </w:p>
        </w:tc>
        <w:tc>
          <w:tcPr>
            <w:tcW w:w="954" w:type="dxa"/>
            <w:tcBorders>
              <w:top w:val="nil"/>
              <w:left w:val="nil"/>
              <w:bottom w:val="single" w:sz="8" w:space="0" w:color="auto"/>
              <w:right w:val="nil"/>
            </w:tcBorders>
            <w:shd w:val="clear" w:color="auto" w:fill="auto"/>
            <w:vAlign w:val="center"/>
            <w:hideMark/>
          </w:tcPr>
          <w:p w:rsidR="00470852" w:rsidRPr="00470852" w:rsidRDefault="00470852" w:rsidP="00470852">
            <w:pPr>
              <w:jc w:val="center"/>
              <w:rPr>
                <w:rFonts w:ascii="Calibri" w:hAnsi="Calibri"/>
                <w:b/>
                <w:bCs/>
                <w:color w:val="000000"/>
                <w:sz w:val="20"/>
                <w:szCs w:val="20"/>
              </w:rPr>
            </w:pPr>
            <w:r w:rsidRPr="00470852">
              <w:rPr>
                <w:rFonts w:ascii="Calibri" w:hAnsi="Calibri"/>
                <w:b/>
                <w:bCs/>
                <w:color w:val="000000"/>
                <w:sz w:val="20"/>
                <w:szCs w:val="20"/>
              </w:rPr>
              <w:t>Count</w:t>
            </w:r>
          </w:p>
        </w:tc>
        <w:tc>
          <w:tcPr>
            <w:tcW w:w="1690" w:type="dxa"/>
            <w:tcBorders>
              <w:top w:val="nil"/>
              <w:left w:val="nil"/>
              <w:bottom w:val="single" w:sz="8" w:space="0" w:color="auto"/>
              <w:right w:val="nil"/>
            </w:tcBorders>
            <w:shd w:val="clear" w:color="auto" w:fill="auto"/>
            <w:vAlign w:val="center"/>
            <w:hideMark/>
          </w:tcPr>
          <w:p w:rsidR="00470852" w:rsidRPr="00470852" w:rsidRDefault="00470852" w:rsidP="00470852">
            <w:pPr>
              <w:jc w:val="center"/>
              <w:rPr>
                <w:rFonts w:ascii="Calibri" w:hAnsi="Calibri"/>
                <w:b/>
                <w:bCs/>
                <w:color w:val="000000"/>
                <w:sz w:val="20"/>
                <w:szCs w:val="20"/>
              </w:rPr>
            </w:pPr>
            <w:r w:rsidRPr="00470852">
              <w:rPr>
                <w:rFonts w:ascii="Calibri" w:hAnsi="Calibri"/>
                <w:b/>
                <w:bCs/>
                <w:color w:val="000000"/>
                <w:sz w:val="20"/>
                <w:szCs w:val="20"/>
              </w:rPr>
              <w:t>UPB</w:t>
            </w:r>
          </w:p>
        </w:tc>
        <w:tc>
          <w:tcPr>
            <w:tcW w:w="2227" w:type="dxa"/>
            <w:tcBorders>
              <w:top w:val="nil"/>
              <w:left w:val="nil"/>
              <w:bottom w:val="single" w:sz="8" w:space="0" w:color="auto"/>
              <w:right w:val="nil"/>
            </w:tcBorders>
            <w:shd w:val="clear" w:color="auto" w:fill="auto"/>
            <w:vAlign w:val="center"/>
            <w:hideMark/>
          </w:tcPr>
          <w:p w:rsidR="00470852" w:rsidRPr="00470852" w:rsidRDefault="00470852" w:rsidP="00470852">
            <w:pPr>
              <w:jc w:val="center"/>
              <w:rPr>
                <w:rFonts w:ascii="Calibri" w:hAnsi="Calibri"/>
                <w:b/>
                <w:bCs/>
                <w:color w:val="000000"/>
                <w:sz w:val="20"/>
                <w:szCs w:val="20"/>
              </w:rPr>
            </w:pPr>
            <w:r w:rsidRPr="00470852">
              <w:rPr>
                <w:rFonts w:ascii="Calibri" w:hAnsi="Calibri"/>
                <w:b/>
                <w:bCs/>
                <w:color w:val="000000"/>
                <w:sz w:val="20"/>
                <w:szCs w:val="20"/>
              </w:rPr>
              <w:t>Percentage of Total</w:t>
            </w:r>
          </w:p>
        </w:tc>
      </w:tr>
      <w:tr w:rsidR="00470852" w:rsidRPr="00470852" w:rsidTr="00470852">
        <w:trPr>
          <w:trHeight w:val="244"/>
          <w:jc w:val="center"/>
        </w:trPr>
        <w:tc>
          <w:tcPr>
            <w:tcW w:w="5687" w:type="dxa"/>
            <w:tcBorders>
              <w:top w:val="single" w:sz="8" w:space="0" w:color="auto"/>
              <w:left w:val="nil"/>
              <w:bottom w:val="nil"/>
              <w:right w:val="nil"/>
            </w:tcBorders>
            <w:shd w:val="clear" w:color="auto" w:fill="auto"/>
            <w:noWrap/>
            <w:vAlign w:val="center"/>
            <w:hideMark/>
          </w:tcPr>
          <w:p w:rsidR="00470852" w:rsidRPr="00470852" w:rsidRDefault="00470852" w:rsidP="00470852">
            <w:pPr>
              <w:rPr>
                <w:rFonts w:ascii="Calibri" w:hAnsi="Calibri"/>
                <w:color w:val="000000"/>
                <w:sz w:val="20"/>
                <w:szCs w:val="20"/>
              </w:rPr>
            </w:pPr>
            <w:r w:rsidRPr="00470852">
              <w:rPr>
                <w:rFonts w:ascii="Calibri" w:hAnsi="Calibri"/>
                <w:color w:val="000000"/>
                <w:sz w:val="20"/>
                <w:szCs w:val="20"/>
              </w:rPr>
              <w:t>Bayview Asset Management</w:t>
            </w:r>
          </w:p>
        </w:tc>
        <w:tc>
          <w:tcPr>
            <w:tcW w:w="954"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12,752</w:t>
            </w:r>
          </w:p>
        </w:tc>
        <w:tc>
          <w:tcPr>
            <w:tcW w:w="1690"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 xml:space="preserve">$2,398,422,539 </w:t>
            </w:r>
          </w:p>
        </w:tc>
        <w:tc>
          <w:tcPr>
            <w:tcW w:w="2227"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48%</w:t>
            </w:r>
          </w:p>
        </w:tc>
      </w:tr>
      <w:tr w:rsidR="00470852" w:rsidRPr="00470852" w:rsidTr="00470852">
        <w:trPr>
          <w:trHeight w:val="244"/>
          <w:jc w:val="center"/>
        </w:trPr>
        <w:tc>
          <w:tcPr>
            <w:tcW w:w="5687" w:type="dxa"/>
            <w:tcBorders>
              <w:top w:val="nil"/>
              <w:left w:val="nil"/>
              <w:bottom w:val="nil"/>
              <w:right w:val="nil"/>
            </w:tcBorders>
            <w:shd w:val="clear" w:color="auto" w:fill="auto"/>
            <w:noWrap/>
            <w:vAlign w:val="center"/>
            <w:hideMark/>
          </w:tcPr>
          <w:p w:rsidR="00470852" w:rsidRPr="00470852" w:rsidRDefault="00470852" w:rsidP="00470852">
            <w:pPr>
              <w:rPr>
                <w:rFonts w:ascii="Calibri" w:hAnsi="Calibri"/>
                <w:color w:val="000000"/>
                <w:sz w:val="20"/>
                <w:szCs w:val="20"/>
              </w:rPr>
            </w:pPr>
            <w:r w:rsidRPr="00470852">
              <w:rPr>
                <w:rFonts w:ascii="Calibri" w:hAnsi="Calibri"/>
                <w:color w:val="000000"/>
                <w:sz w:val="20"/>
                <w:szCs w:val="20"/>
              </w:rPr>
              <w:t>Oaktree Capital Management/DC Residential</w:t>
            </w:r>
          </w:p>
        </w:tc>
        <w:tc>
          <w:tcPr>
            <w:tcW w:w="954"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4,762</w:t>
            </w:r>
          </w:p>
        </w:tc>
        <w:tc>
          <w:tcPr>
            <w:tcW w:w="1690"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 xml:space="preserve">$806,158,977 </w:t>
            </w:r>
          </w:p>
        </w:tc>
        <w:tc>
          <w:tcPr>
            <w:tcW w:w="2227"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18%</w:t>
            </w:r>
          </w:p>
        </w:tc>
      </w:tr>
      <w:tr w:rsidR="00470852" w:rsidRPr="00470852" w:rsidTr="00470852">
        <w:trPr>
          <w:trHeight w:val="244"/>
          <w:jc w:val="center"/>
        </w:trPr>
        <w:tc>
          <w:tcPr>
            <w:tcW w:w="5687" w:type="dxa"/>
            <w:tcBorders>
              <w:top w:val="nil"/>
              <w:left w:val="nil"/>
              <w:bottom w:val="nil"/>
              <w:right w:val="nil"/>
            </w:tcBorders>
            <w:shd w:val="clear" w:color="auto" w:fill="auto"/>
            <w:noWrap/>
            <w:vAlign w:val="center"/>
            <w:hideMark/>
          </w:tcPr>
          <w:p w:rsidR="00470852" w:rsidRPr="00470852" w:rsidRDefault="00470852" w:rsidP="00470852">
            <w:pPr>
              <w:rPr>
                <w:rFonts w:ascii="Calibri" w:hAnsi="Calibri"/>
                <w:color w:val="000000"/>
                <w:sz w:val="20"/>
                <w:szCs w:val="20"/>
              </w:rPr>
            </w:pPr>
            <w:r w:rsidRPr="00470852">
              <w:rPr>
                <w:rFonts w:ascii="Calibri" w:hAnsi="Calibri"/>
                <w:color w:val="000000"/>
                <w:sz w:val="20"/>
                <w:szCs w:val="20"/>
              </w:rPr>
              <w:t>The Corona Group</w:t>
            </w:r>
          </w:p>
        </w:tc>
        <w:tc>
          <w:tcPr>
            <w:tcW w:w="954"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3,191</w:t>
            </w:r>
          </w:p>
        </w:tc>
        <w:tc>
          <w:tcPr>
            <w:tcW w:w="1690"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 xml:space="preserve">$654,331,071 </w:t>
            </w:r>
          </w:p>
        </w:tc>
        <w:tc>
          <w:tcPr>
            <w:tcW w:w="2227"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12%</w:t>
            </w:r>
          </w:p>
        </w:tc>
      </w:tr>
      <w:tr w:rsidR="00470852" w:rsidRPr="00470852" w:rsidTr="00470852">
        <w:trPr>
          <w:trHeight w:val="244"/>
          <w:jc w:val="center"/>
        </w:trPr>
        <w:tc>
          <w:tcPr>
            <w:tcW w:w="5687" w:type="dxa"/>
            <w:tcBorders>
              <w:top w:val="nil"/>
              <w:left w:val="nil"/>
              <w:bottom w:val="nil"/>
              <w:right w:val="nil"/>
            </w:tcBorders>
            <w:shd w:val="clear" w:color="auto" w:fill="auto"/>
            <w:noWrap/>
            <w:vAlign w:val="center"/>
            <w:hideMark/>
          </w:tcPr>
          <w:p w:rsidR="00470852" w:rsidRPr="00470852" w:rsidRDefault="00470852" w:rsidP="00470852">
            <w:pPr>
              <w:rPr>
                <w:rFonts w:ascii="Calibri" w:hAnsi="Calibri"/>
                <w:color w:val="000000"/>
                <w:sz w:val="20"/>
                <w:szCs w:val="20"/>
              </w:rPr>
            </w:pPr>
            <w:r w:rsidRPr="00470852">
              <w:rPr>
                <w:rFonts w:ascii="Calibri" w:hAnsi="Calibri"/>
                <w:color w:val="000000"/>
                <w:sz w:val="20"/>
                <w:szCs w:val="20"/>
              </w:rPr>
              <w:t>25 Capital Partners</w:t>
            </w:r>
          </w:p>
        </w:tc>
        <w:tc>
          <w:tcPr>
            <w:tcW w:w="954"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2,339</w:t>
            </w:r>
          </w:p>
        </w:tc>
        <w:tc>
          <w:tcPr>
            <w:tcW w:w="1690"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 xml:space="preserve">$399,774,588 </w:t>
            </w:r>
          </w:p>
        </w:tc>
        <w:tc>
          <w:tcPr>
            <w:tcW w:w="2227"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9%</w:t>
            </w:r>
          </w:p>
        </w:tc>
      </w:tr>
      <w:tr w:rsidR="00470852" w:rsidRPr="00470852" w:rsidTr="00470852">
        <w:trPr>
          <w:trHeight w:val="244"/>
          <w:jc w:val="center"/>
        </w:trPr>
        <w:tc>
          <w:tcPr>
            <w:tcW w:w="5687" w:type="dxa"/>
            <w:tcBorders>
              <w:top w:val="nil"/>
              <w:left w:val="nil"/>
              <w:bottom w:val="nil"/>
              <w:right w:val="nil"/>
            </w:tcBorders>
            <w:shd w:val="clear" w:color="auto" w:fill="auto"/>
            <w:noWrap/>
            <w:vAlign w:val="center"/>
            <w:hideMark/>
          </w:tcPr>
          <w:p w:rsidR="00470852" w:rsidRPr="00470852" w:rsidRDefault="00470852" w:rsidP="00470852">
            <w:pPr>
              <w:rPr>
                <w:rFonts w:ascii="Calibri" w:hAnsi="Calibri"/>
                <w:color w:val="000000"/>
                <w:sz w:val="20"/>
                <w:szCs w:val="20"/>
              </w:rPr>
            </w:pPr>
            <w:r w:rsidRPr="00470852">
              <w:rPr>
                <w:rFonts w:ascii="Calibri" w:hAnsi="Calibri"/>
                <w:color w:val="000000"/>
                <w:sz w:val="20"/>
                <w:szCs w:val="20"/>
              </w:rPr>
              <w:t>Pretium Mortgage Credit Management, LLC</w:t>
            </w:r>
          </w:p>
        </w:tc>
        <w:tc>
          <w:tcPr>
            <w:tcW w:w="954"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1092</w:t>
            </w:r>
          </w:p>
        </w:tc>
        <w:tc>
          <w:tcPr>
            <w:tcW w:w="1690"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 xml:space="preserve">$150,253,336 </w:t>
            </w:r>
          </w:p>
        </w:tc>
        <w:tc>
          <w:tcPr>
            <w:tcW w:w="2227"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4%</w:t>
            </w:r>
          </w:p>
        </w:tc>
      </w:tr>
      <w:tr w:rsidR="00470852" w:rsidRPr="00470852" w:rsidTr="00470852">
        <w:trPr>
          <w:trHeight w:val="244"/>
          <w:jc w:val="center"/>
        </w:trPr>
        <w:tc>
          <w:tcPr>
            <w:tcW w:w="5687" w:type="dxa"/>
            <w:tcBorders>
              <w:top w:val="nil"/>
              <w:left w:val="nil"/>
              <w:bottom w:val="nil"/>
              <w:right w:val="nil"/>
            </w:tcBorders>
            <w:shd w:val="clear" w:color="auto" w:fill="auto"/>
            <w:noWrap/>
            <w:vAlign w:val="center"/>
            <w:hideMark/>
          </w:tcPr>
          <w:p w:rsidR="00470852" w:rsidRPr="00470852" w:rsidRDefault="00470852" w:rsidP="00470852">
            <w:pPr>
              <w:rPr>
                <w:rFonts w:ascii="Calibri" w:hAnsi="Calibri"/>
                <w:color w:val="000000"/>
                <w:sz w:val="20"/>
                <w:szCs w:val="20"/>
              </w:rPr>
            </w:pPr>
            <w:r w:rsidRPr="00470852">
              <w:rPr>
                <w:rFonts w:ascii="Calibri" w:hAnsi="Calibri"/>
                <w:color w:val="000000"/>
                <w:sz w:val="20"/>
                <w:szCs w:val="20"/>
              </w:rPr>
              <w:t>MRF (Non-profit)</w:t>
            </w:r>
          </w:p>
        </w:tc>
        <w:tc>
          <w:tcPr>
            <w:tcW w:w="954"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970</w:t>
            </w:r>
          </w:p>
        </w:tc>
        <w:tc>
          <w:tcPr>
            <w:tcW w:w="1690"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 xml:space="preserve">$131,414,729 </w:t>
            </w:r>
          </w:p>
        </w:tc>
        <w:tc>
          <w:tcPr>
            <w:tcW w:w="2227"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4%</w:t>
            </w:r>
          </w:p>
        </w:tc>
      </w:tr>
      <w:tr w:rsidR="00470852" w:rsidRPr="00470852" w:rsidTr="00470852">
        <w:trPr>
          <w:trHeight w:val="244"/>
          <w:jc w:val="center"/>
        </w:trPr>
        <w:tc>
          <w:tcPr>
            <w:tcW w:w="5687" w:type="dxa"/>
            <w:tcBorders>
              <w:top w:val="nil"/>
              <w:left w:val="nil"/>
              <w:bottom w:val="nil"/>
              <w:right w:val="nil"/>
            </w:tcBorders>
            <w:shd w:val="clear" w:color="auto" w:fill="auto"/>
            <w:noWrap/>
            <w:vAlign w:val="center"/>
            <w:hideMark/>
          </w:tcPr>
          <w:p w:rsidR="00470852" w:rsidRPr="00470852" w:rsidRDefault="00470852" w:rsidP="00470852">
            <w:pPr>
              <w:rPr>
                <w:rFonts w:ascii="Calibri" w:hAnsi="Calibri"/>
                <w:color w:val="000000"/>
                <w:sz w:val="20"/>
                <w:szCs w:val="20"/>
              </w:rPr>
            </w:pPr>
            <w:r w:rsidRPr="00470852">
              <w:rPr>
                <w:rFonts w:ascii="Calibri" w:hAnsi="Calibri"/>
                <w:color w:val="000000"/>
                <w:sz w:val="20"/>
                <w:szCs w:val="20"/>
              </w:rPr>
              <w:t>Kondaur Capital Corporation</w:t>
            </w:r>
          </w:p>
        </w:tc>
        <w:tc>
          <w:tcPr>
            <w:tcW w:w="954"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549</w:t>
            </w:r>
          </w:p>
        </w:tc>
        <w:tc>
          <w:tcPr>
            <w:tcW w:w="1690"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 xml:space="preserve">$66,933,715 </w:t>
            </w:r>
          </w:p>
        </w:tc>
        <w:tc>
          <w:tcPr>
            <w:tcW w:w="2227"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2%</w:t>
            </w:r>
          </w:p>
        </w:tc>
      </w:tr>
      <w:tr w:rsidR="00470852" w:rsidRPr="00470852" w:rsidTr="00470852">
        <w:trPr>
          <w:trHeight w:val="244"/>
          <w:jc w:val="center"/>
        </w:trPr>
        <w:tc>
          <w:tcPr>
            <w:tcW w:w="5687" w:type="dxa"/>
            <w:tcBorders>
              <w:top w:val="nil"/>
              <w:left w:val="nil"/>
              <w:bottom w:val="nil"/>
              <w:right w:val="nil"/>
            </w:tcBorders>
            <w:shd w:val="clear" w:color="auto" w:fill="auto"/>
            <w:noWrap/>
            <w:vAlign w:val="center"/>
            <w:hideMark/>
          </w:tcPr>
          <w:p w:rsidR="00470852" w:rsidRPr="00470852" w:rsidRDefault="00470852" w:rsidP="00470852">
            <w:pPr>
              <w:rPr>
                <w:rFonts w:ascii="Calibri" w:hAnsi="Calibri"/>
                <w:color w:val="000000"/>
                <w:sz w:val="20"/>
                <w:szCs w:val="20"/>
              </w:rPr>
            </w:pPr>
            <w:r w:rsidRPr="00470852">
              <w:rPr>
                <w:rFonts w:ascii="Calibri" w:hAnsi="Calibri"/>
                <w:color w:val="000000"/>
                <w:sz w:val="20"/>
                <w:szCs w:val="20"/>
              </w:rPr>
              <w:t>Community Loan Fund of New Jersey, Inc. (Non-profit)</w:t>
            </w:r>
          </w:p>
        </w:tc>
        <w:tc>
          <w:tcPr>
            <w:tcW w:w="954"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352</w:t>
            </w:r>
          </w:p>
        </w:tc>
        <w:tc>
          <w:tcPr>
            <w:tcW w:w="1690"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 xml:space="preserve">$76,321,821 </w:t>
            </w:r>
          </w:p>
        </w:tc>
        <w:tc>
          <w:tcPr>
            <w:tcW w:w="2227"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1%</w:t>
            </w:r>
          </w:p>
        </w:tc>
      </w:tr>
      <w:tr w:rsidR="00470852" w:rsidRPr="00470852" w:rsidTr="00470852">
        <w:trPr>
          <w:trHeight w:val="244"/>
          <w:jc w:val="center"/>
        </w:trPr>
        <w:tc>
          <w:tcPr>
            <w:tcW w:w="5687" w:type="dxa"/>
            <w:tcBorders>
              <w:top w:val="nil"/>
              <w:left w:val="nil"/>
              <w:bottom w:val="nil"/>
              <w:right w:val="nil"/>
            </w:tcBorders>
            <w:shd w:val="clear" w:color="auto" w:fill="auto"/>
            <w:noWrap/>
            <w:vAlign w:val="center"/>
            <w:hideMark/>
          </w:tcPr>
          <w:p w:rsidR="00470852" w:rsidRPr="00470852" w:rsidRDefault="00470852" w:rsidP="00470852">
            <w:pPr>
              <w:rPr>
                <w:rFonts w:ascii="Calibri" w:hAnsi="Calibri"/>
                <w:color w:val="000000"/>
                <w:sz w:val="20"/>
                <w:szCs w:val="20"/>
              </w:rPr>
            </w:pPr>
            <w:r w:rsidRPr="00470852">
              <w:rPr>
                <w:rFonts w:ascii="Calibri" w:hAnsi="Calibri"/>
                <w:color w:val="000000"/>
                <w:sz w:val="20"/>
                <w:szCs w:val="20"/>
              </w:rPr>
              <w:t>Hogar Hispano, Inc (Non-profit)</w:t>
            </w:r>
          </w:p>
        </w:tc>
        <w:tc>
          <w:tcPr>
            <w:tcW w:w="954"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162</w:t>
            </w:r>
          </w:p>
        </w:tc>
        <w:tc>
          <w:tcPr>
            <w:tcW w:w="1690"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 xml:space="preserve">$27,155,687 </w:t>
            </w:r>
          </w:p>
        </w:tc>
        <w:tc>
          <w:tcPr>
            <w:tcW w:w="2227"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1%</w:t>
            </w:r>
          </w:p>
        </w:tc>
      </w:tr>
      <w:tr w:rsidR="00470852" w:rsidRPr="00470852" w:rsidTr="00470852">
        <w:trPr>
          <w:trHeight w:val="244"/>
          <w:jc w:val="center"/>
        </w:trPr>
        <w:tc>
          <w:tcPr>
            <w:tcW w:w="5687" w:type="dxa"/>
            <w:tcBorders>
              <w:top w:val="nil"/>
              <w:left w:val="nil"/>
              <w:bottom w:val="nil"/>
              <w:right w:val="nil"/>
            </w:tcBorders>
            <w:shd w:val="clear" w:color="auto" w:fill="auto"/>
            <w:noWrap/>
            <w:vAlign w:val="center"/>
            <w:hideMark/>
          </w:tcPr>
          <w:p w:rsidR="00470852" w:rsidRPr="00470852" w:rsidRDefault="00470852" w:rsidP="00470852">
            <w:pPr>
              <w:rPr>
                <w:rFonts w:ascii="Calibri" w:hAnsi="Calibri"/>
                <w:color w:val="000000"/>
                <w:sz w:val="20"/>
                <w:szCs w:val="20"/>
              </w:rPr>
            </w:pPr>
            <w:r w:rsidRPr="00470852">
              <w:rPr>
                <w:rFonts w:ascii="Calibri" w:hAnsi="Calibri"/>
                <w:color w:val="000000"/>
                <w:sz w:val="20"/>
                <w:szCs w:val="20"/>
              </w:rPr>
              <w:t>Altisource Residential Corporation</w:t>
            </w:r>
          </w:p>
        </w:tc>
        <w:tc>
          <w:tcPr>
            <w:tcW w:w="954"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135</w:t>
            </w:r>
          </w:p>
        </w:tc>
        <w:tc>
          <w:tcPr>
            <w:tcW w:w="1690"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 xml:space="preserve">$15,210,744 </w:t>
            </w:r>
          </w:p>
        </w:tc>
        <w:tc>
          <w:tcPr>
            <w:tcW w:w="2227"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1%</w:t>
            </w:r>
          </w:p>
        </w:tc>
      </w:tr>
      <w:tr w:rsidR="00470852" w:rsidRPr="00470852" w:rsidTr="00470852">
        <w:trPr>
          <w:trHeight w:val="257"/>
          <w:jc w:val="center"/>
        </w:trPr>
        <w:tc>
          <w:tcPr>
            <w:tcW w:w="5687" w:type="dxa"/>
            <w:tcBorders>
              <w:top w:val="nil"/>
              <w:left w:val="nil"/>
              <w:bottom w:val="single" w:sz="8" w:space="0" w:color="auto"/>
              <w:right w:val="nil"/>
            </w:tcBorders>
            <w:shd w:val="clear" w:color="auto" w:fill="auto"/>
            <w:noWrap/>
            <w:vAlign w:val="center"/>
            <w:hideMark/>
          </w:tcPr>
          <w:p w:rsidR="00470852" w:rsidRPr="00470852" w:rsidRDefault="00470852" w:rsidP="00470852">
            <w:pPr>
              <w:rPr>
                <w:rFonts w:ascii="Calibri" w:hAnsi="Calibri"/>
                <w:color w:val="000000"/>
                <w:sz w:val="20"/>
                <w:szCs w:val="20"/>
              </w:rPr>
            </w:pPr>
            <w:r w:rsidRPr="00470852">
              <w:rPr>
                <w:rFonts w:ascii="Calibri" w:hAnsi="Calibri"/>
                <w:color w:val="000000"/>
                <w:sz w:val="20"/>
                <w:szCs w:val="20"/>
              </w:rPr>
              <w:t>AMIP Management, LLC</w:t>
            </w:r>
          </w:p>
        </w:tc>
        <w:tc>
          <w:tcPr>
            <w:tcW w:w="954" w:type="dxa"/>
            <w:tcBorders>
              <w:top w:val="nil"/>
              <w:left w:val="nil"/>
              <w:bottom w:val="single" w:sz="8" w:space="0" w:color="auto"/>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26</w:t>
            </w:r>
          </w:p>
        </w:tc>
        <w:tc>
          <w:tcPr>
            <w:tcW w:w="1690" w:type="dxa"/>
            <w:tcBorders>
              <w:top w:val="nil"/>
              <w:left w:val="nil"/>
              <w:bottom w:val="single" w:sz="8" w:space="0" w:color="auto"/>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 xml:space="preserve">$2,716,978 </w:t>
            </w:r>
          </w:p>
        </w:tc>
        <w:tc>
          <w:tcPr>
            <w:tcW w:w="2227" w:type="dxa"/>
            <w:tcBorders>
              <w:top w:val="nil"/>
              <w:left w:val="nil"/>
              <w:bottom w:val="nil"/>
              <w:right w:val="nil"/>
            </w:tcBorders>
            <w:shd w:val="clear" w:color="auto" w:fill="auto"/>
            <w:noWrap/>
            <w:vAlign w:val="center"/>
            <w:hideMark/>
          </w:tcPr>
          <w:p w:rsidR="00470852" w:rsidRPr="00470852" w:rsidRDefault="00470852" w:rsidP="00470852">
            <w:pPr>
              <w:jc w:val="center"/>
              <w:rPr>
                <w:rFonts w:ascii="Calibri" w:hAnsi="Calibri"/>
                <w:color w:val="000000"/>
                <w:sz w:val="20"/>
                <w:szCs w:val="20"/>
              </w:rPr>
            </w:pPr>
            <w:r w:rsidRPr="00470852">
              <w:rPr>
                <w:rFonts w:ascii="Calibri" w:hAnsi="Calibri"/>
                <w:color w:val="000000"/>
                <w:sz w:val="20"/>
                <w:szCs w:val="20"/>
              </w:rPr>
              <w:t>0%</w:t>
            </w:r>
          </w:p>
        </w:tc>
      </w:tr>
      <w:tr w:rsidR="00470852" w:rsidRPr="00470852" w:rsidTr="00470852">
        <w:trPr>
          <w:trHeight w:val="257"/>
          <w:jc w:val="center"/>
        </w:trPr>
        <w:tc>
          <w:tcPr>
            <w:tcW w:w="5687" w:type="dxa"/>
            <w:tcBorders>
              <w:top w:val="single" w:sz="8" w:space="0" w:color="auto"/>
              <w:left w:val="nil"/>
              <w:bottom w:val="single" w:sz="8" w:space="0" w:color="auto"/>
              <w:right w:val="nil"/>
            </w:tcBorders>
            <w:shd w:val="clear" w:color="auto" w:fill="auto"/>
            <w:noWrap/>
            <w:vAlign w:val="center"/>
            <w:hideMark/>
          </w:tcPr>
          <w:p w:rsidR="00470852" w:rsidRPr="00470852" w:rsidRDefault="00470852" w:rsidP="00470852">
            <w:pPr>
              <w:rPr>
                <w:rFonts w:ascii="Calibri" w:hAnsi="Calibri"/>
                <w:b/>
                <w:bCs/>
                <w:color w:val="000000"/>
                <w:sz w:val="20"/>
                <w:szCs w:val="20"/>
              </w:rPr>
            </w:pPr>
            <w:r w:rsidRPr="00470852">
              <w:rPr>
                <w:rFonts w:ascii="Calibri" w:hAnsi="Calibri"/>
                <w:b/>
                <w:bCs/>
                <w:color w:val="000000"/>
                <w:sz w:val="20"/>
                <w:szCs w:val="20"/>
              </w:rPr>
              <w:t>NSO Total</w:t>
            </w:r>
          </w:p>
        </w:tc>
        <w:tc>
          <w:tcPr>
            <w:tcW w:w="954" w:type="dxa"/>
            <w:tcBorders>
              <w:top w:val="nil"/>
              <w:left w:val="nil"/>
              <w:bottom w:val="single" w:sz="8" w:space="0" w:color="auto"/>
              <w:right w:val="nil"/>
            </w:tcBorders>
            <w:shd w:val="clear" w:color="auto" w:fill="auto"/>
            <w:noWrap/>
            <w:vAlign w:val="center"/>
            <w:hideMark/>
          </w:tcPr>
          <w:p w:rsidR="00470852" w:rsidRPr="00470852" w:rsidRDefault="00470852" w:rsidP="00470852">
            <w:pPr>
              <w:jc w:val="center"/>
              <w:rPr>
                <w:rFonts w:ascii="Calibri" w:hAnsi="Calibri"/>
                <w:b/>
                <w:bCs/>
                <w:color w:val="000000"/>
                <w:sz w:val="20"/>
                <w:szCs w:val="20"/>
              </w:rPr>
            </w:pPr>
            <w:r w:rsidRPr="00470852">
              <w:rPr>
                <w:rFonts w:ascii="Calibri" w:hAnsi="Calibri"/>
                <w:b/>
                <w:bCs/>
                <w:color w:val="000000"/>
                <w:sz w:val="20"/>
                <w:szCs w:val="20"/>
              </w:rPr>
              <w:t>26,330</w:t>
            </w:r>
          </w:p>
        </w:tc>
        <w:tc>
          <w:tcPr>
            <w:tcW w:w="1690" w:type="dxa"/>
            <w:tcBorders>
              <w:top w:val="nil"/>
              <w:left w:val="nil"/>
              <w:bottom w:val="single" w:sz="8" w:space="0" w:color="auto"/>
              <w:right w:val="nil"/>
            </w:tcBorders>
            <w:shd w:val="clear" w:color="auto" w:fill="auto"/>
            <w:noWrap/>
            <w:vAlign w:val="center"/>
            <w:hideMark/>
          </w:tcPr>
          <w:p w:rsidR="00470852" w:rsidRPr="00470852" w:rsidRDefault="00470852" w:rsidP="00470852">
            <w:pPr>
              <w:jc w:val="center"/>
              <w:rPr>
                <w:rFonts w:ascii="Calibri" w:hAnsi="Calibri"/>
                <w:b/>
                <w:bCs/>
                <w:color w:val="000000"/>
                <w:sz w:val="20"/>
                <w:szCs w:val="20"/>
              </w:rPr>
            </w:pPr>
            <w:r w:rsidRPr="00470852">
              <w:rPr>
                <w:rFonts w:ascii="Calibri" w:hAnsi="Calibri"/>
                <w:b/>
                <w:bCs/>
                <w:color w:val="000000"/>
                <w:sz w:val="20"/>
                <w:szCs w:val="20"/>
              </w:rPr>
              <w:t>4,728,694,187</w:t>
            </w:r>
          </w:p>
        </w:tc>
        <w:tc>
          <w:tcPr>
            <w:tcW w:w="2227" w:type="dxa"/>
            <w:tcBorders>
              <w:top w:val="single" w:sz="8" w:space="0" w:color="auto"/>
              <w:left w:val="nil"/>
              <w:bottom w:val="single" w:sz="8" w:space="0" w:color="auto"/>
              <w:right w:val="nil"/>
            </w:tcBorders>
            <w:shd w:val="clear" w:color="auto" w:fill="auto"/>
            <w:noWrap/>
            <w:vAlign w:val="center"/>
            <w:hideMark/>
          </w:tcPr>
          <w:p w:rsidR="00470852" w:rsidRPr="00470852" w:rsidRDefault="00470852" w:rsidP="00470852">
            <w:pPr>
              <w:jc w:val="center"/>
              <w:rPr>
                <w:rFonts w:ascii="Calibri" w:hAnsi="Calibri"/>
                <w:b/>
                <w:bCs/>
                <w:color w:val="000000"/>
                <w:sz w:val="20"/>
                <w:szCs w:val="20"/>
              </w:rPr>
            </w:pPr>
            <w:r w:rsidRPr="00470852">
              <w:rPr>
                <w:rFonts w:ascii="Calibri" w:hAnsi="Calibri"/>
                <w:b/>
                <w:bCs/>
                <w:color w:val="000000"/>
                <w:sz w:val="20"/>
                <w:szCs w:val="20"/>
              </w:rPr>
              <w:t>100%</w:t>
            </w:r>
          </w:p>
        </w:tc>
      </w:tr>
      <w:tr w:rsidR="00470852" w:rsidRPr="00470852" w:rsidTr="00470852">
        <w:trPr>
          <w:trHeight w:val="244"/>
          <w:jc w:val="center"/>
        </w:trPr>
        <w:tc>
          <w:tcPr>
            <w:tcW w:w="5687" w:type="dxa"/>
            <w:tcBorders>
              <w:top w:val="single" w:sz="8" w:space="0" w:color="auto"/>
              <w:left w:val="nil"/>
              <w:bottom w:val="nil"/>
              <w:right w:val="nil"/>
            </w:tcBorders>
            <w:shd w:val="clear" w:color="000000" w:fill="95B3D7"/>
            <w:noWrap/>
            <w:vAlign w:val="center"/>
            <w:hideMark/>
          </w:tcPr>
          <w:p w:rsidR="00470852" w:rsidRPr="00470852" w:rsidRDefault="00470852" w:rsidP="00470852">
            <w:pPr>
              <w:rPr>
                <w:rFonts w:ascii="Calibri" w:hAnsi="Calibri"/>
                <w:b/>
                <w:bCs/>
                <w:color w:val="FFFFFF"/>
                <w:sz w:val="20"/>
                <w:szCs w:val="20"/>
              </w:rPr>
            </w:pPr>
            <w:r w:rsidRPr="00470852">
              <w:rPr>
                <w:rFonts w:ascii="Calibri" w:hAnsi="Calibri"/>
                <w:b/>
                <w:bCs/>
                <w:color w:val="FFFFFF"/>
                <w:sz w:val="20"/>
                <w:szCs w:val="20"/>
              </w:rPr>
              <w:t>Overall Total</w:t>
            </w:r>
          </w:p>
        </w:tc>
        <w:tc>
          <w:tcPr>
            <w:tcW w:w="954" w:type="dxa"/>
            <w:tcBorders>
              <w:top w:val="nil"/>
              <w:left w:val="nil"/>
              <w:bottom w:val="nil"/>
              <w:right w:val="nil"/>
            </w:tcBorders>
            <w:shd w:val="clear" w:color="000000" w:fill="95B3D7"/>
            <w:noWrap/>
            <w:vAlign w:val="center"/>
            <w:hideMark/>
          </w:tcPr>
          <w:p w:rsidR="00470852" w:rsidRPr="00470852" w:rsidRDefault="00470852" w:rsidP="00470852">
            <w:pPr>
              <w:jc w:val="center"/>
              <w:rPr>
                <w:rFonts w:ascii="Calibri" w:hAnsi="Calibri"/>
                <w:b/>
                <w:bCs/>
                <w:color w:val="FFFFFF"/>
                <w:sz w:val="20"/>
                <w:szCs w:val="20"/>
              </w:rPr>
            </w:pPr>
            <w:r w:rsidRPr="00470852">
              <w:rPr>
                <w:rFonts w:ascii="Calibri" w:hAnsi="Calibri"/>
                <w:b/>
                <w:bCs/>
                <w:color w:val="FFFFFF"/>
                <w:sz w:val="20"/>
                <w:szCs w:val="20"/>
              </w:rPr>
              <w:t>108,864</w:t>
            </w:r>
          </w:p>
        </w:tc>
        <w:tc>
          <w:tcPr>
            <w:tcW w:w="1690" w:type="dxa"/>
            <w:tcBorders>
              <w:top w:val="nil"/>
              <w:left w:val="nil"/>
              <w:bottom w:val="nil"/>
              <w:right w:val="nil"/>
            </w:tcBorders>
            <w:shd w:val="clear" w:color="000000" w:fill="95B3D7"/>
            <w:noWrap/>
            <w:vAlign w:val="center"/>
            <w:hideMark/>
          </w:tcPr>
          <w:p w:rsidR="00470852" w:rsidRPr="00470852" w:rsidRDefault="00470852" w:rsidP="00470852">
            <w:pPr>
              <w:jc w:val="center"/>
              <w:rPr>
                <w:rFonts w:ascii="Calibri" w:hAnsi="Calibri"/>
                <w:b/>
                <w:bCs/>
                <w:color w:val="FFFFFF"/>
                <w:sz w:val="20"/>
                <w:szCs w:val="20"/>
              </w:rPr>
            </w:pPr>
            <w:r w:rsidRPr="00470852">
              <w:rPr>
                <w:rFonts w:ascii="Calibri" w:hAnsi="Calibri"/>
                <w:b/>
                <w:bCs/>
                <w:color w:val="FFFFFF"/>
                <w:sz w:val="20"/>
                <w:szCs w:val="20"/>
              </w:rPr>
              <w:t>18,444,070,338</w:t>
            </w:r>
          </w:p>
        </w:tc>
        <w:tc>
          <w:tcPr>
            <w:tcW w:w="2227" w:type="dxa"/>
            <w:tcBorders>
              <w:top w:val="nil"/>
              <w:left w:val="nil"/>
              <w:bottom w:val="nil"/>
              <w:right w:val="nil"/>
            </w:tcBorders>
            <w:shd w:val="clear" w:color="000000" w:fill="95B3D7"/>
            <w:noWrap/>
            <w:vAlign w:val="center"/>
            <w:hideMark/>
          </w:tcPr>
          <w:p w:rsidR="00470852" w:rsidRPr="00470852" w:rsidRDefault="00470852" w:rsidP="00470852">
            <w:pPr>
              <w:jc w:val="center"/>
              <w:rPr>
                <w:rFonts w:ascii="Calibri" w:hAnsi="Calibri"/>
                <w:b/>
                <w:bCs/>
                <w:color w:val="FFFFFF"/>
                <w:sz w:val="20"/>
                <w:szCs w:val="20"/>
              </w:rPr>
            </w:pPr>
            <w:r w:rsidRPr="00470852">
              <w:rPr>
                <w:rFonts w:ascii="Calibri" w:hAnsi="Calibri"/>
                <w:b/>
                <w:bCs/>
                <w:color w:val="FFFFFF"/>
                <w:sz w:val="20"/>
                <w:szCs w:val="20"/>
              </w:rPr>
              <w:t>100%</w:t>
            </w:r>
          </w:p>
        </w:tc>
      </w:tr>
    </w:tbl>
    <w:p w:rsidR="00D52DBE" w:rsidRPr="006A1A01" w:rsidRDefault="00D52DBE" w:rsidP="00BF371F">
      <w:pPr>
        <w:spacing w:before="60"/>
        <w:ind w:left="1350" w:right="1800"/>
        <w:jc w:val="both"/>
        <w:rPr>
          <w:rFonts w:asciiTheme="majorHAnsi" w:hAnsiTheme="majorHAnsi"/>
          <w:b/>
          <w:bCs/>
          <w:sz w:val="18"/>
          <w:szCs w:val="18"/>
        </w:rPr>
      </w:pPr>
      <w:r w:rsidRPr="006A1A01">
        <w:rPr>
          <w:rFonts w:asciiTheme="majorHAnsi" w:hAnsiTheme="majorHAnsi"/>
          <w:sz w:val="18"/>
          <w:szCs w:val="18"/>
        </w:rPr>
        <w:t>Notes: The Exhibit above includes loans from SFLS 201</w:t>
      </w:r>
      <w:r w:rsidR="00470852" w:rsidRPr="006A1A01">
        <w:rPr>
          <w:rFonts w:asciiTheme="majorHAnsi" w:hAnsiTheme="majorHAnsi"/>
          <w:sz w:val="18"/>
          <w:szCs w:val="18"/>
        </w:rPr>
        <w:t>2-3</w:t>
      </w:r>
      <w:r w:rsidRPr="006A1A01">
        <w:rPr>
          <w:rFonts w:asciiTheme="majorHAnsi" w:hAnsiTheme="majorHAnsi"/>
          <w:sz w:val="18"/>
          <w:szCs w:val="18"/>
        </w:rPr>
        <w:t xml:space="preserve"> through SFLS 2016-</w:t>
      </w:r>
      <w:r w:rsidR="00857543" w:rsidRPr="006A1A01">
        <w:rPr>
          <w:rFonts w:asciiTheme="majorHAnsi" w:hAnsiTheme="majorHAnsi"/>
          <w:sz w:val="18"/>
          <w:szCs w:val="18"/>
        </w:rPr>
        <w:t>2</w:t>
      </w:r>
      <w:r w:rsidRPr="006A1A01">
        <w:rPr>
          <w:rFonts w:asciiTheme="majorHAnsi" w:hAnsiTheme="majorHAnsi"/>
          <w:sz w:val="18"/>
          <w:szCs w:val="18"/>
        </w:rPr>
        <w:t xml:space="preserve">.  The loan counts for the more recent transactions continue to be subject to change as the final Post-Sale Reporting and </w:t>
      </w:r>
      <w:r w:rsidR="009A1B51">
        <w:rPr>
          <w:rFonts w:asciiTheme="majorHAnsi" w:hAnsiTheme="majorHAnsi"/>
          <w:sz w:val="18"/>
          <w:szCs w:val="18"/>
        </w:rPr>
        <w:t>s</w:t>
      </w:r>
      <w:r w:rsidRPr="006A1A01">
        <w:rPr>
          <w:rFonts w:asciiTheme="majorHAnsi" w:hAnsiTheme="majorHAnsi"/>
          <w:sz w:val="18"/>
          <w:szCs w:val="18"/>
        </w:rPr>
        <w:t>ettlement data becomes available, and any repurchases under the representations and warranties are finalized.</w:t>
      </w:r>
      <w:r w:rsidR="00B65B6E" w:rsidRPr="006A1A01">
        <w:rPr>
          <w:rFonts w:asciiTheme="majorHAnsi" w:hAnsiTheme="majorHAnsi"/>
          <w:sz w:val="18"/>
          <w:szCs w:val="18"/>
        </w:rPr>
        <w:t xml:space="preserve"> Data as of </w:t>
      </w:r>
      <w:r w:rsidR="00857543" w:rsidRPr="006A1A01">
        <w:rPr>
          <w:rFonts w:asciiTheme="majorHAnsi" w:hAnsiTheme="majorHAnsi"/>
          <w:sz w:val="18"/>
          <w:szCs w:val="18"/>
        </w:rPr>
        <w:t>January</w:t>
      </w:r>
      <w:r w:rsidR="00B65B6E" w:rsidRPr="006A1A01">
        <w:rPr>
          <w:rFonts w:asciiTheme="majorHAnsi" w:hAnsiTheme="majorHAnsi"/>
          <w:sz w:val="18"/>
          <w:szCs w:val="18"/>
        </w:rPr>
        <w:t xml:space="preserve"> </w:t>
      </w:r>
      <w:r w:rsidR="00857543" w:rsidRPr="006A1A01">
        <w:rPr>
          <w:rFonts w:asciiTheme="majorHAnsi" w:hAnsiTheme="majorHAnsi"/>
          <w:sz w:val="18"/>
          <w:szCs w:val="18"/>
        </w:rPr>
        <w:t>24</w:t>
      </w:r>
      <w:r w:rsidR="00B65B6E" w:rsidRPr="006A1A01">
        <w:rPr>
          <w:rFonts w:asciiTheme="majorHAnsi" w:hAnsiTheme="majorHAnsi"/>
          <w:sz w:val="18"/>
          <w:szCs w:val="18"/>
        </w:rPr>
        <w:t>, 201</w:t>
      </w:r>
      <w:r w:rsidR="00857543" w:rsidRPr="006A1A01">
        <w:rPr>
          <w:rFonts w:asciiTheme="majorHAnsi" w:hAnsiTheme="majorHAnsi"/>
          <w:sz w:val="18"/>
          <w:szCs w:val="18"/>
        </w:rPr>
        <w:t>7</w:t>
      </w:r>
      <w:r w:rsidR="00193628" w:rsidRPr="006A1A01">
        <w:rPr>
          <w:rFonts w:asciiTheme="majorHAnsi" w:hAnsiTheme="majorHAnsi"/>
          <w:sz w:val="18"/>
          <w:szCs w:val="18"/>
        </w:rPr>
        <w:t>.</w:t>
      </w:r>
    </w:p>
    <w:p w:rsidR="00D52DBE" w:rsidRPr="00BC03E8" w:rsidRDefault="00EA387D" w:rsidP="00F515E0">
      <w:pPr>
        <w:jc w:val="center"/>
        <w:rPr>
          <w:rFonts w:asciiTheme="majorHAnsi" w:hAnsiTheme="majorHAnsi"/>
          <w:b/>
          <w:bCs/>
        </w:rPr>
      </w:pPr>
      <w:r w:rsidRPr="00BC03E8">
        <w:rPr>
          <w:rFonts w:asciiTheme="majorHAnsi" w:hAnsiTheme="majorHAnsi"/>
          <w:b/>
          <w:bCs/>
        </w:rPr>
        <w:br w:type="page"/>
      </w:r>
      <w:r w:rsidR="00537247" w:rsidRPr="00470852">
        <w:rPr>
          <w:rFonts w:asciiTheme="majorHAnsi" w:hAnsiTheme="majorHAnsi"/>
          <w:b/>
          <w:bCs/>
        </w:rPr>
        <w:lastRenderedPageBreak/>
        <w:t xml:space="preserve">EXHIBIT </w:t>
      </w:r>
      <w:r w:rsidR="00DE69BD">
        <w:rPr>
          <w:rFonts w:asciiTheme="majorHAnsi" w:hAnsiTheme="majorHAnsi"/>
          <w:b/>
          <w:bCs/>
        </w:rPr>
        <w:t>10</w:t>
      </w:r>
      <w:r w:rsidRPr="00470852">
        <w:rPr>
          <w:rFonts w:asciiTheme="majorHAnsi" w:hAnsiTheme="majorHAnsi"/>
          <w:b/>
          <w:bCs/>
        </w:rPr>
        <w:t xml:space="preserve">: LOAN STATUS OUTCOMES </w:t>
      </w:r>
      <w:r w:rsidR="00BF371F">
        <w:rPr>
          <w:rFonts w:asciiTheme="majorHAnsi" w:hAnsiTheme="majorHAnsi"/>
          <w:b/>
          <w:bCs/>
        </w:rPr>
        <w:t>–</w:t>
      </w:r>
      <w:r w:rsidRPr="00470852">
        <w:rPr>
          <w:rFonts w:asciiTheme="majorHAnsi" w:hAnsiTheme="majorHAnsi"/>
          <w:b/>
          <w:bCs/>
        </w:rPr>
        <w:t xml:space="preserve"> </w:t>
      </w:r>
      <w:r w:rsidR="00BF371F">
        <w:rPr>
          <w:rFonts w:asciiTheme="majorHAnsi" w:hAnsiTheme="majorHAnsi"/>
          <w:b/>
          <w:bCs/>
        </w:rPr>
        <w:t xml:space="preserve">DASP </w:t>
      </w:r>
      <w:r w:rsidRPr="00470852">
        <w:rPr>
          <w:rFonts w:asciiTheme="majorHAnsi" w:hAnsiTheme="majorHAnsi"/>
          <w:b/>
          <w:bCs/>
        </w:rPr>
        <w:t>PORTFOLIO</w:t>
      </w:r>
    </w:p>
    <w:tbl>
      <w:tblPr>
        <w:tblW w:w="10237" w:type="dxa"/>
        <w:jc w:val="center"/>
        <w:tblLook w:val="04A0" w:firstRow="1" w:lastRow="0" w:firstColumn="1" w:lastColumn="0" w:noHBand="0" w:noVBand="1"/>
      </w:tblPr>
      <w:tblGrid>
        <w:gridCol w:w="5273"/>
        <w:gridCol w:w="1228"/>
        <w:gridCol w:w="1868"/>
        <w:gridCol w:w="1868"/>
      </w:tblGrid>
      <w:tr w:rsidR="00470852" w:rsidRPr="00470852" w:rsidTr="00470852">
        <w:trPr>
          <w:trHeight w:val="269"/>
          <w:jc w:val="center"/>
        </w:trPr>
        <w:tc>
          <w:tcPr>
            <w:tcW w:w="5273" w:type="dxa"/>
            <w:vMerge w:val="restart"/>
            <w:tcBorders>
              <w:top w:val="single" w:sz="8" w:space="0" w:color="auto"/>
              <w:left w:val="nil"/>
              <w:bottom w:val="single" w:sz="8" w:space="0" w:color="000000"/>
              <w:right w:val="nil"/>
            </w:tcBorders>
            <w:shd w:val="clear" w:color="auto" w:fill="auto"/>
            <w:vAlign w:val="center"/>
            <w:hideMark/>
          </w:tcPr>
          <w:p w:rsidR="00470852" w:rsidRPr="00470852" w:rsidRDefault="00470852" w:rsidP="00470852">
            <w:pPr>
              <w:rPr>
                <w:rFonts w:ascii="Calibri" w:hAnsi="Calibri"/>
                <w:b/>
                <w:bCs/>
                <w:color w:val="000000"/>
                <w:sz w:val="22"/>
                <w:szCs w:val="22"/>
              </w:rPr>
            </w:pPr>
            <w:r w:rsidRPr="00470852">
              <w:rPr>
                <w:rFonts w:ascii="Calibri" w:hAnsi="Calibri"/>
                <w:b/>
                <w:bCs/>
                <w:color w:val="000000"/>
                <w:sz w:val="22"/>
                <w:szCs w:val="22"/>
              </w:rPr>
              <w:t xml:space="preserve">Category </w:t>
            </w:r>
          </w:p>
        </w:tc>
        <w:tc>
          <w:tcPr>
            <w:tcW w:w="1228" w:type="dxa"/>
            <w:vMerge w:val="restart"/>
            <w:tcBorders>
              <w:top w:val="single" w:sz="8" w:space="0" w:color="auto"/>
              <w:left w:val="nil"/>
              <w:bottom w:val="single" w:sz="8" w:space="0" w:color="000000"/>
              <w:right w:val="nil"/>
            </w:tcBorders>
            <w:shd w:val="clear" w:color="auto" w:fill="auto"/>
            <w:vAlign w:val="center"/>
            <w:hideMark/>
          </w:tcPr>
          <w:p w:rsidR="00470852" w:rsidRPr="00470852" w:rsidRDefault="00470852" w:rsidP="00470852">
            <w:pPr>
              <w:jc w:val="center"/>
              <w:rPr>
                <w:rFonts w:ascii="Calibri" w:hAnsi="Calibri"/>
                <w:b/>
                <w:bCs/>
                <w:color w:val="000000"/>
                <w:sz w:val="22"/>
                <w:szCs w:val="22"/>
              </w:rPr>
            </w:pPr>
            <w:r w:rsidRPr="00470852">
              <w:rPr>
                <w:rFonts w:ascii="Calibri" w:hAnsi="Calibri"/>
                <w:b/>
                <w:bCs/>
                <w:color w:val="000000"/>
                <w:sz w:val="22"/>
                <w:szCs w:val="22"/>
              </w:rPr>
              <w:t xml:space="preserve">Count </w:t>
            </w:r>
          </w:p>
        </w:tc>
        <w:tc>
          <w:tcPr>
            <w:tcW w:w="1868" w:type="dxa"/>
            <w:vMerge w:val="restart"/>
            <w:tcBorders>
              <w:top w:val="single" w:sz="8" w:space="0" w:color="auto"/>
              <w:left w:val="nil"/>
              <w:bottom w:val="single" w:sz="8" w:space="0" w:color="000000"/>
              <w:right w:val="nil"/>
            </w:tcBorders>
            <w:shd w:val="clear" w:color="auto" w:fill="auto"/>
            <w:vAlign w:val="center"/>
            <w:hideMark/>
          </w:tcPr>
          <w:p w:rsidR="00470852" w:rsidRPr="00470852" w:rsidRDefault="00470852" w:rsidP="00470852">
            <w:pPr>
              <w:jc w:val="center"/>
              <w:rPr>
                <w:rFonts w:ascii="Calibri" w:hAnsi="Calibri"/>
                <w:b/>
                <w:bCs/>
                <w:color w:val="000000"/>
                <w:sz w:val="22"/>
                <w:szCs w:val="22"/>
              </w:rPr>
            </w:pPr>
            <w:r w:rsidRPr="00470852">
              <w:rPr>
                <w:rFonts w:ascii="Calibri" w:hAnsi="Calibri"/>
                <w:b/>
                <w:bCs/>
                <w:color w:val="000000"/>
                <w:sz w:val="22"/>
                <w:szCs w:val="22"/>
              </w:rPr>
              <w:t>Percentage of  Loans Sold</w:t>
            </w:r>
          </w:p>
        </w:tc>
        <w:tc>
          <w:tcPr>
            <w:tcW w:w="1868" w:type="dxa"/>
            <w:vMerge w:val="restart"/>
            <w:tcBorders>
              <w:top w:val="single" w:sz="8" w:space="0" w:color="auto"/>
              <w:left w:val="nil"/>
              <w:bottom w:val="single" w:sz="8" w:space="0" w:color="000000"/>
              <w:right w:val="nil"/>
            </w:tcBorders>
            <w:shd w:val="clear" w:color="auto" w:fill="auto"/>
            <w:vAlign w:val="center"/>
            <w:hideMark/>
          </w:tcPr>
          <w:p w:rsidR="00470852" w:rsidRPr="00470852" w:rsidRDefault="00470852" w:rsidP="00470852">
            <w:pPr>
              <w:jc w:val="center"/>
              <w:rPr>
                <w:rFonts w:ascii="Calibri" w:hAnsi="Calibri"/>
                <w:b/>
                <w:bCs/>
                <w:color w:val="000000"/>
                <w:sz w:val="22"/>
                <w:szCs w:val="22"/>
              </w:rPr>
            </w:pPr>
            <w:r w:rsidRPr="00470852">
              <w:rPr>
                <w:rFonts w:ascii="Calibri" w:hAnsi="Calibri"/>
                <w:b/>
                <w:bCs/>
                <w:color w:val="000000"/>
                <w:sz w:val="22"/>
                <w:szCs w:val="22"/>
              </w:rPr>
              <w:t xml:space="preserve">Percentage of Resolved Loans </w:t>
            </w:r>
          </w:p>
        </w:tc>
      </w:tr>
      <w:tr w:rsidR="00470852" w:rsidRPr="00470852" w:rsidTr="00470852">
        <w:trPr>
          <w:trHeight w:val="276"/>
          <w:jc w:val="center"/>
        </w:trPr>
        <w:tc>
          <w:tcPr>
            <w:tcW w:w="5273" w:type="dxa"/>
            <w:vMerge/>
            <w:tcBorders>
              <w:top w:val="single" w:sz="8" w:space="0" w:color="auto"/>
              <w:left w:val="nil"/>
              <w:bottom w:val="single" w:sz="8" w:space="0" w:color="000000"/>
              <w:right w:val="nil"/>
            </w:tcBorders>
            <w:vAlign w:val="center"/>
            <w:hideMark/>
          </w:tcPr>
          <w:p w:rsidR="00470852" w:rsidRPr="00470852" w:rsidRDefault="00470852" w:rsidP="00470852">
            <w:pPr>
              <w:rPr>
                <w:rFonts w:ascii="Calibri" w:hAnsi="Calibri"/>
                <w:b/>
                <w:bCs/>
                <w:color w:val="000000"/>
                <w:sz w:val="22"/>
                <w:szCs w:val="22"/>
              </w:rPr>
            </w:pPr>
          </w:p>
        </w:tc>
        <w:tc>
          <w:tcPr>
            <w:tcW w:w="1228" w:type="dxa"/>
            <w:vMerge/>
            <w:tcBorders>
              <w:top w:val="single" w:sz="8" w:space="0" w:color="auto"/>
              <w:left w:val="nil"/>
              <w:bottom w:val="single" w:sz="8" w:space="0" w:color="000000"/>
              <w:right w:val="nil"/>
            </w:tcBorders>
            <w:vAlign w:val="center"/>
            <w:hideMark/>
          </w:tcPr>
          <w:p w:rsidR="00470852" w:rsidRPr="00470852" w:rsidRDefault="00470852" w:rsidP="00470852">
            <w:pPr>
              <w:rPr>
                <w:rFonts w:ascii="Calibri" w:hAnsi="Calibri"/>
                <w:b/>
                <w:bCs/>
                <w:color w:val="000000"/>
                <w:sz w:val="22"/>
                <w:szCs w:val="22"/>
              </w:rPr>
            </w:pPr>
          </w:p>
        </w:tc>
        <w:tc>
          <w:tcPr>
            <w:tcW w:w="1868" w:type="dxa"/>
            <w:vMerge/>
            <w:tcBorders>
              <w:top w:val="single" w:sz="8" w:space="0" w:color="auto"/>
              <w:left w:val="nil"/>
              <w:bottom w:val="single" w:sz="8" w:space="0" w:color="000000"/>
              <w:right w:val="nil"/>
            </w:tcBorders>
            <w:vAlign w:val="center"/>
            <w:hideMark/>
          </w:tcPr>
          <w:p w:rsidR="00470852" w:rsidRPr="00470852" w:rsidRDefault="00470852" w:rsidP="00470852">
            <w:pPr>
              <w:rPr>
                <w:rFonts w:ascii="Calibri" w:hAnsi="Calibri"/>
                <w:b/>
                <w:bCs/>
                <w:color w:val="000000"/>
                <w:sz w:val="22"/>
                <w:szCs w:val="22"/>
              </w:rPr>
            </w:pPr>
          </w:p>
        </w:tc>
        <w:tc>
          <w:tcPr>
            <w:tcW w:w="1868" w:type="dxa"/>
            <w:vMerge/>
            <w:tcBorders>
              <w:top w:val="single" w:sz="8" w:space="0" w:color="auto"/>
              <w:left w:val="nil"/>
              <w:bottom w:val="single" w:sz="8" w:space="0" w:color="000000"/>
              <w:right w:val="nil"/>
            </w:tcBorders>
            <w:vAlign w:val="center"/>
            <w:hideMark/>
          </w:tcPr>
          <w:p w:rsidR="00470852" w:rsidRPr="00470852" w:rsidRDefault="00470852" w:rsidP="00470852">
            <w:pPr>
              <w:rPr>
                <w:rFonts w:ascii="Calibri" w:hAnsi="Calibri"/>
                <w:b/>
                <w:bCs/>
                <w:color w:val="000000"/>
                <w:sz w:val="22"/>
                <w:szCs w:val="22"/>
              </w:rPr>
            </w:pPr>
          </w:p>
        </w:tc>
      </w:tr>
      <w:tr w:rsidR="00470852" w:rsidRPr="00470852" w:rsidTr="00470852">
        <w:trPr>
          <w:trHeight w:val="247"/>
          <w:jc w:val="center"/>
        </w:trPr>
        <w:tc>
          <w:tcPr>
            <w:tcW w:w="5273" w:type="dxa"/>
            <w:tcBorders>
              <w:top w:val="nil"/>
              <w:left w:val="nil"/>
              <w:bottom w:val="nil"/>
              <w:right w:val="nil"/>
            </w:tcBorders>
            <w:shd w:val="clear" w:color="000000" w:fill="95B3D7"/>
            <w:vAlign w:val="center"/>
            <w:hideMark/>
          </w:tcPr>
          <w:p w:rsidR="00470852" w:rsidRPr="00470852" w:rsidRDefault="00470852" w:rsidP="00470852">
            <w:pPr>
              <w:rPr>
                <w:rFonts w:ascii="Calibri" w:hAnsi="Calibri"/>
                <w:b/>
                <w:bCs/>
                <w:color w:val="FFFFFF"/>
                <w:sz w:val="22"/>
                <w:szCs w:val="22"/>
              </w:rPr>
            </w:pPr>
            <w:r w:rsidRPr="00470852">
              <w:rPr>
                <w:rFonts w:ascii="Calibri" w:hAnsi="Calibri"/>
                <w:b/>
                <w:bCs/>
                <w:color w:val="FFFFFF"/>
                <w:sz w:val="22"/>
                <w:szCs w:val="22"/>
              </w:rPr>
              <w:t xml:space="preserve">RESOLVED </w:t>
            </w:r>
          </w:p>
        </w:tc>
        <w:tc>
          <w:tcPr>
            <w:tcW w:w="1228" w:type="dxa"/>
            <w:tcBorders>
              <w:top w:val="nil"/>
              <w:left w:val="nil"/>
              <w:bottom w:val="nil"/>
              <w:right w:val="nil"/>
            </w:tcBorders>
            <w:shd w:val="clear" w:color="000000" w:fill="95B3D7"/>
            <w:vAlign w:val="center"/>
            <w:hideMark/>
          </w:tcPr>
          <w:p w:rsidR="00470852" w:rsidRPr="00470852" w:rsidRDefault="00470852" w:rsidP="00470852">
            <w:pPr>
              <w:rPr>
                <w:rFonts w:ascii="Calibri" w:hAnsi="Calibri"/>
                <w:b/>
                <w:bCs/>
                <w:color w:val="000000"/>
                <w:sz w:val="22"/>
                <w:szCs w:val="22"/>
              </w:rPr>
            </w:pPr>
            <w:r w:rsidRPr="00470852">
              <w:rPr>
                <w:rFonts w:ascii="Calibri" w:hAnsi="Calibri"/>
                <w:b/>
                <w:bCs/>
                <w:color w:val="000000"/>
                <w:sz w:val="22"/>
                <w:szCs w:val="22"/>
              </w:rPr>
              <w:t xml:space="preserve">  </w:t>
            </w:r>
          </w:p>
        </w:tc>
        <w:tc>
          <w:tcPr>
            <w:tcW w:w="1868" w:type="dxa"/>
            <w:tcBorders>
              <w:top w:val="nil"/>
              <w:left w:val="nil"/>
              <w:bottom w:val="nil"/>
              <w:right w:val="nil"/>
            </w:tcBorders>
            <w:shd w:val="clear" w:color="000000" w:fill="95B3D7"/>
            <w:vAlign w:val="center"/>
            <w:hideMark/>
          </w:tcPr>
          <w:p w:rsidR="00470852" w:rsidRPr="00470852" w:rsidRDefault="00470852" w:rsidP="00470852">
            <w:pPr>
              <w:rPr>
                <w:rFonts w:ascii="Calibri" w:hAnsi="Calibri"/>
                <w:b/>
                <w:bCs/>
                <w:color w:val="000000"/>
                <w:sz w:val="22"/>
                <w:szCs w:val="22"/>
              </w:rPr>
            </w:pPr>
            <w:r w:rsidRPr="00470852">
              <w:rPr>
                <w:rFonts w:ascii="Calibri" w:hAnsi="Calibri"/>
                <w:b/>
                <w:bCs/>
                <w:color w:val="000000"/>
                <w:sz w:val="22"/>
                <w:szCs w:val="22"/>
              </w:rPr>
              <w:t xml:space="preserve">  </w:t>
            </w:r>
          </w:p>
        </w:tc>
        <w:tc>
          <w:tcPr>
            <w:tcW w:w="1868" w:type="dxa"/>
            <w:tcBorders>
              <w:top w:val="nil"/>
              <w:left w:val="nil"/>
              <w:bottom w:val="nil"/>
              <w:right w:val="nil"/>
            </w:tcBorders>
            <w:shd w:val="clear" w:color="000000" w:fill="95B3D7"/>
            <w:vAlign w:val="center"/>
            <w:hideMark/>
          </w:tcPr>
          <w:p w:rsidR="00470852" w:rsidRPr="00470852" w:rsidRDefault="00470852" w:rsidP="00470852">
            <w:pPr>
              <w:rPr>
                <w:rFonts w:ascii="Calibri" w:hAnsi="Calibri"/>
                <w:b/>
                <w:bCs/>
                <w:color w:val="000000"/>
                <w:sz w:val="22"/>
                <w:szCs w:val="22"/>
              </w:rPr>
            </w:pPr>
            <w:r w:rsidRPr="00470852">
              <w:rPr>
                <w:rFonts w:ascii="Calibri" w:hAnsi="Calibri"/>
                <w:b/>
                <w:bCs/>
                <w:color w:val="000000"/>
                <w:sz w:val="22"/>
                <w:szCs w:val="22"/>
              </w:rPr>
              <w:t xml:space="preserve">  </w:t>
            </w:r>
          </w:p>
        </w:tc>
      </w:tr>
      <w:tr w:rsidR="00470852" w:rsidRPr="00470852" w:rsidTr="00470852">
        <w:trPr>
          <w:trHeight w:val="260"/>
          <w:jc w:val="center"/>
        </w:trPr>
        <w:tc>
          <w:tcPr>
            <w:tcW w:w="5273" w:type="dxa"/>
            <w:tcBorders>
              <w:top w:val="nil"/>
              <w:left w:val="nil"/>
              <w:bottom w:val="single" w:sz="8" w:space="0" w:color="auto"/>
              <w:right w:val="nil"/>
            </w:tcBorders>
            <w:shd w:val="clear" w:color="auto" w:fill="auto"/>
            <w:vAlign w:val="center"/>
            <w:hideMark/>
          </w:tcPr>
          <w:p w:rsidR="00470852" w:rsidRPr="00470852" w:rsidRDefault="00470852" w:rsidP="00470852">
            <w:pPr>
              <w:rPr>
                <w:rFonts w:ascii="Calibri" w:hAnsi="Calibri"/>
                <w:b/>
                <w:bCs/>
                <w:color w:val="000000"/>
                <w:sz w:val="22"/>
                <w:szCs w:val="22"/>
              </w:rPr>
            </w:pPr>
            <w:r w:rsidRPr="00470852">
              <w:rPr>
                <w:rFonts w:ascii="Calibri" w:hAnsi="Calibri"/>
                <w:b/>
                <w:bCs/>
                <w:color w:val="000000"/>
                <w:sz w:val="22"/>
                <w:szCs w:val="22"/>
              </w:rPr>
              <w:t xml:space="preserve">Foreclosure Avoided </w:t>
            </w:r>
          </w:p>
        </w:tc>
        <w:tc>
          <w:tcPr>
            <w:tcW w:w="1228" w:type="dxa"/>
            <w:tcBorders>
              <w:top w:val="nil"/>
              <w:left w:val="nil"/>
              <w:bottom w:val="single" w:sz="8" w:space="0" w:color="auto"/>
              <w:right w:val="nil"/>
            </w:tcBorders>
            <w:shd w:val="clear" w:color="auto" w:fill="auto"/>
            <w:vAlign w:val="center"/>
            <w:hideMark/>
          </w:tcPr>
          <w:p w:rsidR="00470852" w:rsidRPr="00470852" w:rsidRDefault="00470852" w:rsidP="00470852">
            <w:pPr>
              <w:rPr>
                <w:rFonts w:ascii="Calibri" w:hAnsi="Calibri"/>
                <w:b/>
                <w:bCs/>
                <w:color w:val="000000"/>
                <w:sz w:val="22"/>
                <w:szCs w:val="22"/>
              </w:rPr>
            </w:pPr>
            <w:r w:rsidRPr="00470852">
              <w:rPr>
                <w:rFonts w:ascii="Calibri" w:hAnsi="Calibri"/>
                <w:b/>
                <w:bCs/>
                <w:color w:val="000000"/>
                <w:sz w:val="22"/>
                <w:szCs w:val="22"/>
              </w:rPr>
              <w:t xml:space="preserve">  </w:t>
            </w:r>
          </w:p>
        </w:tc>
        <w:tc>
          <w:tcPr>
            <w:tcW w:w="1868" w:type="dxa"/>
            <w:tcBorders>
              <w:top w:val="nil"/>
              <w:left w:val="nil"/>
              <w:bottom w:val="single" w:sz="8" w:space="0" w:color="auto"/>
              <w:right w:val="nil"/>
            </w:tcBorders>
            <w:shd w:val="clear" w:color="auto" w:fill="auto"/>
            <w:vAlign w:val="center"/>
            <w:hideMark/>
          </w:tcPr>
          <w:p w:rsidR="00470852" w:rsidRPr="00470852" w:rsidRDefault="00470852" w:rsidP="00470852">
            <w:pPr>
              <w:rPr>
                <w:rFonts w:ascii="Calibri" w:hAnsi="Calibri"/>
                <w:b/>
                <w:bCs/>
                <w:color w:val="000000"/>
                <w:sz w:val="22"/>
                <w:szCs w:val="22"/>
              </w:rPr>
            </w:pPr>
            <w:r w:rsidRPr="00470852">
              <w:rPr>
                <w:rFonts w:ascii="Calibri" w:hAnsi="Calibri"/>
                <w:b/>
                <w:bCs/>
                <w:color w:val="000000"/>
                <w:sz w:val="22"/>
                <w:szCs w:val="22"/>
              </w:rPr>
              <w:t xml:space="preserve">  </w:t>
            </w:r>
          </w:p>
        </w:tc>
        <w:tc>
          <w:tcPr>
            <w:tcW w:w="1868" w:type="dxa"/>
            <w:tcBorders>
              <w:top w:val="nil"/>
              <w:left w:val="nil"/>
              <w:bottom w:val="single" w:sz="8" w:space="0" w:color="auto"/>
              <w:right w:val="nil"/>
            </w:tcBorders>
            <w:shd w:val="clear" w:color="auto" w:fill="auto"/>
            <w:vAlign w:val="center"/>
            <w:hideMark/>
          </w:tcPr>
          <w:p w:rsidR="00470852" w:rsidRPr="00470852" w:rsidRDefault="00470852" w:rsidP="00470852">
            <w:pPr>
              <w:rPr>
                <w:rFonts w:ascii="Calibri" w:hAnsi="Calibri"/>
                <w:b/>
                <w:bCs/>
                <w:color w:val="000000"/>
                <w:sz w:val="22"/>
                <w:szCs w:val="22"/>
              </w:rPr>
            </w:pPr>
            <w:r w:rsidRPr="00470852">
              <w:rPr>
                <w:rFonts w:ascii="Calibri" w:hAnsi="Calibri"/>
                <w:b/>
                <w:bCs/>
                <w:color w:val="000000"/>
                <w:sz w:val="22"/>
                <w:szCs w:val="22"/>
              </w:rPr>
              <w:t xml:space="preserve">  </w:t>
            </w:r>
          </w:p>
        </w:tc>
      </w:tr>
      <w:tr w:rsidR="00470852" w:rsidRPr="00470852" w:rsidTr="00470852">
        <w:trPr>
          <w:trHeight w:val="247"/>
          <w:jc w:val="center"/>
        </w:trPr>
        <w:tc>
          <w:tcPr>
            <w:tcW w:w="5273" w:type="dxa"/>
            <w:tcBorders>
              <w:top w:val="nil"/>
              <w:left w:val="nil"/>
              <w:bottom w:val="nil"/>
              <w:right w:val="nil"/>
            </w:tcBorders>
            <w:shd w:val="clear" w:color="auto" w:fill="auto"/>
            <w:vAlign w:val="center"/>
            <w:hideMark/>
          </w:tcPr>
          <w:p w:rsidR="00470852" w:rsidRPr="00470852" w:rsidRDefault="00470852" w:rsidP="00470852">
            <w:pPr>
              <w:rPr>
                <w:rFonts w:ascii="Calibri" w:hAnsi="Calibri"/>
                <w:b/>
                <w:bCs/>
                <w:color w:val="000000"/>
                <w:sz w:val="22"/>
                <w:szCs w:val="22"/>
              </w:rPr>
            </w:pPr>
            <w:r w:rsidRPr="00470852">
              <w:rPr>
                <w:rFonts w:ascii="Calibri" w:hAnsi="Calibri"/>
                <w:b/>
                <w:bCs/>
                <w:color w:val="000000"/>
                <w:sz w:val="22"/>
                <w:szCs w:val="22"/>
              </w:rPr>
              <w:t xml:space="preserve">Total Re-Performing  </w:t>
            </w:r>
          </w:p>
        </w:tc>
        <w:tc>
          <w:tcPr>
            <w:tcW w:w="1228" w:type="dxa"/>
            <w:tcBorders>
              <w:top w:val="nil"/>
              <w:left w:val="nil"/>
              <w:bottom w:val="nil"/>
              <w:right w:val="nil"/>
            </w:tcBorders>
            <w:shd w:val="clear" w:color="auto" w:fill="auto"/>
            <w:vAlign w:val="center"/>
            <w:hideMark/>
          </w:tcPr>
          <w:p w:rsidR="00470852" w:rsidRPr="00470852" w:rsidRDefault="00470852" w:rsidP="00470852">
            <w:pPr>
              <w:jc w:val="center"/>
              <w:rPr>
                <w:rFonts w:ascii="Calibri" w:hAnsi="Calibri"/>
                <w:b/>
                <w:bCs/>
                <w:color w:val="000000"/>
                <w:sz w:val="22"/>
                <w:szCs w:val="22"/>
              </w:rPr>
            </w:pPr>
            <w:r w:rsidRPr="00470852">
              <w:rPr>
                <w:rFonts w:ascii="Calibri" w:hAnsi="Calibri"/>
                <w:b/>
                <w:bCs/>
                <w:color w:val="000000"/>
                <w:sz w:val="22"/>
                <w:szCs w:val="22"/>
              </w:rPr>
              <w:t>11,107</w:t>
            </w:r>
          </w:p>
        </w:tc>
        <w:tc>
          <w:tcPr>
            <w:tcW w:w="1868" w:type="dxa"/>
            <w:tcBorders>
              <w:top w:val="nil"/>
              <w:left w:val="nil"/>
              <w:bottom w:val="nil"/>
              <w:right w:val="nil"/>
            </w:tcBorders>
            <w:shd w:val="clear" w:color="auto" w:fill="auto"/>
            <w:vAlign w:val="center"/>
            <w:hideMark/>
          </w:tcPr>
          <w:p w:rsidR="00470852" w:rsidRPr="00470852" w:rsidRDefault="00470852" w:rsidP="00470852">
            <w:pPr>
              <w:jc w:val="center"/>
              <w:rPr>
                <w:rFonts w:ascii="Calibri" w:hAnsi="Calibri"/>
                <w:b/>
                <w:bCs/>
                <w:color w:val="000000"/>
                <w:sz w:val="22"/>
                <w:szCs w:val="22"/>
              </w:rPr>
            </w:pPr>
            <w:r w:rsidRPr="00470852">
              <w:rPr>
                <w:rFonts w:ascii="Calibri" w:hAnsi="Calibri"/>
                <w:b/>
                <w:bCs/>
                <w:color w:val="000000"/>
                <w:sz w:val="22"/>
                <w:szCs w:val="22"/>
              </w:rPr>
              <w:t>12.81%</w:t>
            </w:r>
          </w:p>
        </w:tc>
        <w:tc>
          <w:tcPr>
            <w:tcW w:w="1868" w:type="dxa"/>
            <w:tcBorders>
              <w:top w:val="nil"/>
              <w:left w:val="nil"/>
              <w:bottom w:val="nil"/>
              <w:right w:val="nil"/>
            </w:tcBorders>
            <w:shd w:val="clear" w:color="auto" w:fill="auto"/>
            <w:vAlign w:val="center"/>
            <w:hideMark/>
          </w:tcPr>
          <w:p w:rsidR="00470852" w:rsidRPr="00470852" w:rsidRDefault="00470852" w:rsidP="00470852">
            <w:pPr>
              <w:jc w:val="center"/>
              <w:rPr>
                <w:rFonts w:ascii="Calibri" w:hAnsi="Calibri"/>
                <w:b/>
                <w:bCs/>
                <w:color w:val="000000"/>
                <w:sz w:val="22"/>
                <w:szCs w:val="22"/>
              </w:rPr>
            </w:pPr>
            <w:r w:rsidRPr="00470852">
              <w:rPr>
                <w:rFonts w:ascii="Calibri" w:hAnsi="Calibri"/>
                <w:b/>
                <w:bCs/>
                <w:color w:val="000000"/>
                <w:sz w:val="22"/>
                <w:szCs w:val="22"/>
              </w:rPr>
              <w:t>16.53%</w:t>
            </w:r>
          </w:p>
        </w:tc>
      </w:tr>
      <w:tr w:rsidR="00470852" w:rsidRPr="00470852" w:rsidTr="00470852">
        <w:trPr>
          <w:trHeight w:val="247"/>
          <w:jc w:val="center"/>
        </w:trPr>
        <w:tc>
          <w:tcPr>
            <w:tcW w:w="5273" w:type="dxa"/>
            <w:tcBorders>
              <w:top w:val="nil"/>
              <w:left w:val="nil"/>
              <w:bottom w:val="nil"/>
              <w:right w:val="nil"/>
            </w:tcBorders>
            <w:shd w:val="clear" w:color="auto" w:fill="auto"/>
            <w:vAlign w:val="center"/>
            <w:hideMark/>
          </w:tcPr>
          <w:p w:rsidR="00470852" w:rsidRPr="00470852" w:rsidRDefault="00470852" w:rsidP="00470852">
            <w:pPr>
              <w:rPr>
                <w:rFonts w:ascii="Calibri" w:hAnsi="Calibri"/>
                <w:color w:val="000000"/>
                <w:sz w:val="22"/>
                <w:szCs w:val="22"/>
              </w:rPr>
            </w:pPr>
            <w:r w:rsidRPr="00470852">
              <w:rPr>
                <w:rFonts w:ascii="Calibri" w:hAnsi="Calibri"/>
                <w:color w:val="000000"/>
                <w:sz w:val="22"/>
                <w:szCs w:val="22"/>
              </w:rPr>
              <w:t xml:space="preserve">       Re-Performing with Loan Modification </w:t>
            </w:r>
          </w:p>
        </w:tc>
        <w:tc>
          <w:tcPr>
            <w:tcW w:w="1228" w:type="dxa"/>
            <w:tcBorders>
              <w:top w:val="nil"/>
              <w:left w:val="nil"/>
              <w:bottom w:val="nil"/>
              <w:right w:val="nil"/>
            </w:tcBorders>
            <w:shd w:val="clear" w:color="auto" w:fill="auto"/>
            <w:vAlign w:val="center"/>
            <w:hideMark/>
          </w:tcPr>
          <w:p w:rsidR="00470852" w:rsidRPr="00470852" w:rsidRDefault="00470852" w:rsidP="00470852">
            <w:pPr>
              <w:jc w:val="center"/>
              <w:rPr>
                <w:rFonts w:ascii="Calibri" w:hAnsi="Calibri"/>
                <w:color w:val="000000"/>
                <w:sz w:val="22"/>
                <w:szCs w:val="22"/>
              </w:rPr>
            </w:pPr>
            <w:r w:rsidRPr="00470852">
              <w:rPr>
                <w:rFonts w:ascii="Calibri" w:hAnsi="Calibri"/>
                <w:color w:val="000000"/>
                <w:sz w:val="22"/>
                <w:szCs w:val="22"/>
              </w:rPr>
              <w:t>10,353</w:t>
            </w:r>
          </w:p>
        </w:tc>
        <w:tc>
          <w:tcPr>
            <w:tcW w:w="1868" w:type="dxa"/>
            <w:tcBorders>
              <w:top w:val="nil"/>
              <w:left w:val="nil"/>
              <w:bottom w:val="nil"/>
              <w:right w:val="nil"/>
            </w:tcBorders>
            <w:shd w:val="clear" w:color="auto" w:fill="auto"/>
            <w:vAlign w:val="center"/>
            <w:hideMark/>
          </w:tcPr>
          <w:p w:rsidR="00470852" w:rsidRPr="00470852" w:rsidRDefault="00470852" w:rsidP="00470852">
            <w:pPr>
              <w:jc w:val="center"/>
              <w:rPr>
                <w:rFonts w:ascii="Calibri" w:hAnsi="Calibri"/>
                <w:color w:val="000000"/>
                <w:sz w:val="22"/>
                <w:szCs w:val="22"/>
              </w:rPr>
            </w:pPr>
            <w:r w:rsidRPr="00470852">
              <w:rPr>
                <w:rFonts w:ascii="Calibri" w:hAnsi="Calibri"/>
                <w:color w:val="000000"/>
                <w:sz w:val="22"/>
                <w:szCs w:val="22"/>
              </w:rPr>
              <w:t>11.94%</w:t>
            </w:r>
          </w:p>
        </w:tc>
        <w:tc>
          <w:tcPr>
            <w:tcW w:w="1868" w:type="dxa"/>
            <w:tcBorders>
              <w:top w:val="nil"/>
              <w:left w:val="nil"/>
              <w:bottom w:val="nil"/>
              <w:right w:val="nil"/>
            </w:tcBorders>
            <w:shd w:val="clear" w:color="auto" w:fill="auto"/>
            <w:vAlign w:val="center"/>
            <w:hideMark/>
          </w:tcPr>
          <w:p w:rsidR="00470852" w:rsidRPr="00470852" w:rsidRDefault="00470852" w:rsidP="00470852">
            <w:pPr>
              <w:jc w:val="center"/>
              <w:rPr>
                <w:rFonts w:ascii="Calibri" w:hAnsi="Calibri"/>
                <w:color w:val="000000"/>
                <w:sz w:val="22"/>
                <w:szCs w:val="22"/>
              </w:rPr>
            </w:pPr>
            <w:r w:rsidRPr="00470852">
              <w:rPr>
                <w:rFonts w:ascii="Calibri" w:hAnsi="Calibri"/>
                <w:color w:val="000000"/>
                <w:sz w:val="22"/>
                <w:szCs w:val="22"/>
              </w:rPr>
              <w:t>15.40%</w:t>
            </w:r>
          </w:p>
        </w:tc>
      </w:tr>
      <w:tr w:rsidR="00470852" w:rsidRPr="00470852" w:rsidTr="00470852">
        <w:trPr>
          <w:trHeight w:val="247"/>
          <w:jc w:val="center"/>
        </w:trPr>
        <w:tc>
          <w:tcPr>
            <w:tcW w:w="5273" w:type="dxa"/>
            <w:tcBorders>
              <w:top w:val="nil"/>
              <w:left w:val="nil"/>
              <w:bottom w:val="nil"/>
              <w:right w:val="nil"/>
            </w:tcBorders>
            <w:shd w:val="clear" w:color="auto" w:fill="auto"/>
            <w:vAlign w:val="center"/>
            <w:hideMark/>
          </w:tcPr>
          <w:p w:rsidR="00470852" w:rsidRPr="00470852" w:rsidRDefault="00470852" w:rsidP="00470852">
            <w:pPr>
              <w:rPr>
                <w:rFonts w:ascii="Calibri" w:hAnsi="Calibri"/>
                <w:color w:val="000000"/>
                <w:sz w:val="22"/>
                <w:szCs w:val="22"/>
              </w:rPr>
            </w:pPr>
            <w:r w:rsidRPr="00470852">
              <w:rPr>
                <w:rFonts w:ascii="Calibri" w:hAnsi="Calibri"/>
                <w:color w:val="000000"/>
                <w:sz w:val="22"/>
                <w:szCs w:val="22"/>
              </w:rPr>
              <w:t xml:space="preserve">       Re-Performing - Other </w:t>
            </w:r>
          </w:p>
        </w:tc>
        <w:tc>
          <w:tcPr>
            <w:tcW w:w="1228" w:type="dxa"/>
            <w:tcBorders>
              <w:top w:val="nil"/>
              <w:left w:val="nil"/>
              <w:bottom w:val="nil"/>
              <w:right w:val="nil"/>
            </w:tcBorders>
            <w:shd w:val="clear" w:color="auto" w:fill="auto"/>
            <w:vAlign w:val="center"/>
            <w:hideMark/>
          </w:tcPr>
          <w:p w:rsidR="00470852" w:rsidRPr="00470852" w:rsidRDefault="00470852" w:rsidP="00470852">
            <w:pPr>
              <w:jc w:val="center"/>
              <w:rPr>
                <w:rFonts w:ascii="Calibri" w:hAnsi="Calibri"/>
                <w:color w:val="000000"/>
                <w:sz w:val="22"/>
                <w:szCs w:val="22"/>
              </w:rPr>
            </w:pPr>
            <w:r w:rsidRPr="00470852">
              <w:rPr>
                <w:rFonts w:ascii="Calibri" w:hAnsi="Calibri"/>
                <w:color w:val="000000"/>
                <w:sz w:val="22"/>
                <w:szCs w:val="22"/>
              </w:rPr>
              <w:t>754</w:t>
            </w:r>
          </w:p>
        </w:tc>
        <w:tc>
          <w:tcPr>
            <w:tcW w:w="1868" w:type="dxa"/>
            <w:tcBorders>
              <w:top w:val="nil"/>
              <w:left w:val="nil"/>
              <w:bottom w:val="nil"/>
              <w:right w:val="nil"/>
            </w:tcBorders>
            <w:shd w:val="clear" w:color="auto" w:fill="auto"/>
            <w:vAlign w:val="center"/>
            <w:hideMark/>
          </w:tcPr>
          <w:p w:rsidR="00470852" w:rsidRPr="00470852" w:rsidRDefault="00470852" w:rsidP="00470852">
            <w:pPr>
              <w:jc w:val="center"/>
              <w:rPr>
                <w:rFonts w:ascii="Calibri" w:hAnsi="Calibri"/>
                <w:color w:val="000000"/>
                <w:sz w:val="22"/>
                <w:szCs w:val="22"/>
              </w:rPr>
            </w:pPr>
            <w:r w:rsidRPr="00470852">
              <w:rPr>
                <w:rFonts w:ascii="Calibri" w:hAnsi="Calibri"/>
                <w:color w:val="000000"/>
                <w:sz w:val="22"/>
                <w:szCs w:val="22"/>
              </w:rPr>
              <w:t>0.87%</w:t>
            </w:r>
          </w:p>
        </w:tc>
        <w:tc>
          <w:tcPr>
            <w:tcW w:w="1868" w:type="dxa"/>
            <w:tcBorders>
              <w:top w:val="nil"/>
              <w:left w:val="nil"/>
              <w:bottom w:val="nil"/>
              <w:right w:val="nil"/>
            </w:tcBorders>
            <w:shd w:val="clear" w:color="auto" w:fill="auto"/>
            <w:vAlign w:val="center"/>
            <w:hideMark/>
          </w:tcPr>
          <w:p w:rsidR="00470852" w:rsidRPr="00470852" w:rsidRDefault="00470852" w:rsidP="00470852">
            <w:pPr>
              <w:jc w:val="center"/>
              <w:rPr>
                <w:rFonts w:ascii="Calibri" w:hAnsi="Calibri"/>
                <w:color w:val="000000"/>
                <w:sz w:val="22"/>
                <w:szCs w:val="22"/>
              </w:rPr>
            </w:pPr>
            <w:r w:rsidRPr="00470852">
              <w:rPr>
                <w:rFonts w:ascii="Calibri" w:hAnsi="Calibri"/>
                <w:color w:val="000000"/>
                <w:sz w:val="22"/>
                <w:szCs w:val="22"/>
              </w:rPr>
              <w:t>1.12%</w:t>
            </w:r>
          </w:p>
        </w:tc>
      </w:tr>
      <w:tr w:rsidR="00470852" w:rsidRPr="00470852" w:rsidTr="00470852">
        <w:trPr>
          <w:trHeight w:val="247"/>
          <w:jc w:val="center"/>
        </w:trPr>
        <w:tc>
          <w:tcPr>
            <w:tcW w:w="5273" w:type="dxa"/>
            <w:tcBorders>
              <w:top w:val="nil"/>
              <w:left w:val="nil"/>
              <w:bottom w:val="nil"/>
              <w:right w:val="nil"/>
            </w:tcBorders>
            <w:shd w:val="clear" w:color="auto" w:fill="auto"/>
            <w:vAlign w:val="center"/>
            <w:hideMark/>
          </w:tcPr>
          <w:p w:rsidR="00470852" w:rsidRPr="00470852" w:rsidRDefault="00470852" w:rsidP="00470852">
            <w:pPr>
              <w:rPr>
                <w:rFonts w:ascii="Calibri" w:hAnsi="Calibri"/>
                <w:color w:val="000000"/>
                <w:sz w:val="22"/>
                <w:szCs w:val="22"/>
              </w:rPr>
            </w:pPr>
            <w:r w:rsidRPr="00470852">
              <w:rPr>
                <w:rFonts w:ascii="Calibri" w:hAnsi="Calibri"/>
                <w:color w:val="000000"/>
                <w:sz w:val="22"/>
                <w:szCs w:val="22"/>
              </w:rPr>
              <w:t xml:space="preserve">Forbearance </w:t>
            </w:r>
          </w:p>
        </w:tc>
        <w:tc>
          <w:tcPr>
            <w:tcW w:w="1228" w:type="dxa"/>
            <w:tcBorders>
              <w:top w:val="nil"/>
              <w:left w:val="nil"/>
              <w:bottom w:val="nil"/>
              <w:right w:val="nil"/>
            </w:tcBorders>
            <w:shd w:val="clear" w:color="auto" w:fill="auto"/>
            <w:vAlign w:val="center"/>
            <w:hideMark/>
          </w:tcPr>
          <w:p w:rsidR="00470852" w:rsidRPr="00470852" w:rsidRDefault="00470852" w:rsidP="00470852">
            <w:pPr>
              <w:jc w:val="center"/>
              <w:rPr>
                <w:rFonts w:ascii="Calibri" w:hAnsi="Calibri"/>
                <w:color w:val="000000"/>
                <w:sz w:val="22"/>
                <w:szCs w:val="22"/>
              </w:rPr>
            </w:pPr>
            <w:r w:rsidRPr="00470852">
              <w:rPr>
                <w:rFonts w:ascii="Calibri" w:hAnsi="Calibri"/>
                <w:color w:val="000000"/>
                <w:sz w:val="22"/>
                <w:szCs w:val="22"/>
              </w:rPr>
              <w:t>224</w:t>
            </w:r>
          </w:p>
        </w:tc>
        <w:tc>
          <w:tcPr>
            <w:tcW w:w="1868" w:type="dxa"/>
            <w:tcBorders>
              <w:top w:val="nil"/>
              <w:left w:val="nil"/>
              <w:bottom w:val="nil"/>
              <w:right w:val="nil"/>
            </w:tcBorders>
            <w:shd w:val="clear" w:color="auto" w:fill="auto"/>
            <w:vAlign w:val="center"/>
            <w:hideMark/>
          </w:tcPr>
          <w:p w:rsidR="00470852" w:rsidRPr="00470852" w:rsidRDefault="00470852" w:rsidP="00470852">
            <w:pPr>
              <w:jc w:val="center"/>
              <w:rPr>
                <w:rFonts w:ascii="Calibri" w:hAnsi="Calibri"/>
                <w:color w:val="000000"/>
                <w:sz w:val="22"/>
                <w:szCs w:val="22"/>
              </w:rPr>
            </w:pPr>
            <w:r w:rsidRPr="00470852">
              <w:rPr>
                <w:rFonts w:ascii="Calibri" w:hAnsi="Calibri"/>
                <w:color w:val="000000"/>
                <w:sz w:val="22"/>
                <w:szCs w:val="22"/>
              </w:rPr>
              <w:t>0.26%</w:t>
            </w:r>
          </w:p>
        </w:tc>
        <w:tc>
          <w:tcPr>
            <w:tcW w:w="1868" w:type="dxa"/>
            <w:tcBorders>
              <w:top w:val="nil"/>
              <w:left w:val="nil"/>
              <w:bottom w:val="nil"/>
              <w:right w:val="nil"/>
            </w:tcBorders>
            <w:shd w:val="clear" w:color="auto" w:fill="auto"/>
            <w:vAlign w:val="center"/>
            <w:hideMark/>
          </w:tcPr>
          <w:p w:rsidR="00470852" w:rsidRPr="00470852" w:rsidRDefault="00470852" w:rsidP="00470852">
            <w:pPr>
              <w:jc w:val="center"/>
              <w:rPr>
                <w:rFonts w:ascii="Calibri" w:hAnsi="Calibri"/>
                <w:color w:val="000000"/>
                <w:sz w:val="22"/>
                <w:szCs w:val="22"/>
              </w:rPr>
            </w:pPr>
            <w:r w:rsidRPr="00470852">
              <w:rPr>
                <w:rFonts w:ascii="Calibri" w:hAnsi="Calibri"/>
                <w:color w:val="000000"/>
                <w:sz w:val="22"/>
                <w:szCs w:val="22"/>
              </w:rPr>
              <w:t>0.33%</w:t>
            </w:r>
          </w:p>
        </w:tc>
      </w:tr>
      <w:tr w:rsidR="00470852" w:rsidRPr="00470852" w:rsidTr="00470852">
        <w:trPr>
          <w:trHeight w:val="247"/>
          <w:jc w:val="center"/>
        </w:trPr>
        <w:tc>
          <w:tcPr>
            <w:tcW w:w="5273" w:type="dxa"/>
            <w:tcBorders>
              <w:top w:val="nil"/>
              <w:left w:val="nil"/>
              <w:bottom w:val="nil"/>
              <w:right w:val="nil"/>
            </w:tcBorders>
            <w:shd w:val="clear" w:color="auto" w:fill="auto"/>
            <w:vAlign w:val="center"/>
            <w:hideMark/>
          </w:tcPr>
          <w:p w:rsidR="00470852" w:rsidRPr="00470852" w:rsidRDefault="00470852" w:rsidP="00470852">
            <w:pPr>
              <w:rPr>
                <w:rFonts w:ascii="Calibri" w:hAnsi="Calibri"/>
                <w:color w:val="000000"/>
                <w:sz w:val="22"/>
                <w:szCs w:val="22"/>
              </w:rPr>
            </w:pPr>
            <w:r w:rsidRPr="00470852">
              <w:rPr>
                <w:rFonts w:ascii="Calibri" w:hAnsi="Calibri"/>
                <w:color w:val="000000"/>
                <w:sz w:val="22"/>
                <w:szCs w:val="22"/>
              </w:rPr>
              <w:t xml:space="preserve">Paid in Full/Short Payoff </w:t>
            </w:r>
          </w:p>
        </w:tc>
        <w:tc>
          <w:tcPr>
            <w:tcW w:w="1228" w:type="dxa"/>
            <w:tcBorders>
              <w:top w:val="nil"/>
              <w:left w:val="nil"/>
              <w:bottom w:val="nil"/>
              <w:right w:val="nil"/>
            </w:tcBorders>
            <w:shd w:val="clear" w:color="auto" w:fill="auto"/>
            <w:vAlign w:val="center"/>
            <w:hideMark/>
          </w:tcPr>
          <w:p w:rsidR="00470852" w:rsidRPr="00470852" w:rsidRDefault="00470852" w:rsidP="00470852">
            <w:pPr>
              <w:jc w:val="center"/>
              <w:rPr>
                <w:rFonts w:ascii="Calibri" w:hAnsi="Calibri"/>
                <w:color w:val="000000"/>
                <w:sz w:val="22"/>
                <w:szCs w:val="22"/>
              </w:rPr>
            </w:pPr>
            <w:r w:rsidRPr="00470852">
              <w:rPr>
                <w:rFonts w:ascii="Calibri" w:hAnsi="Calibri"/>
                <w:color w:val="000000"/>
                <w:sz w:val="22"/>
                <w:szCs w:val="22"/>
              </w:rPr>
              <w:t>1</w:t>
            </w:r>
            <w:r w:rsidR="008A3E05">
              <w:rPr>
                <w:rFonts w:ascii="Calibri" w:hAnsi="Calibri"/>
                <w:color w:val="000000"/>
                <w:sz w:val="22"/>
                <w:szCs w:val="22"/>
              </w:rPr>
              <w:t>,</w:t>
            </w:r>
            <w:r w:rsidRPr="00470852">
              <w:rPr>
                <w:rFonts w:ascii="Calibri" w:hAnsi="Calibri"/>
                <w:color w:val="000000"/>
                <w:sz w:val="22"/>
                <w:szCs w:val="22"/>
              </w:rPr>
              <w:t>147</w:t>
            </w:r>
          </w:p>
        </w:tc>
        <w:tc>
          <w:tcPr>
            <w:tcW w:w="1868" w:type="dxa"/>
            <w:tcBorders>
              <w:top w:val="nil"/>
              <w:left w:val="nil"/>
              <w:bottom w:val="nil"/>
              <w:right w:val="nil"/>
            </w:tcBorders>
            <w:shd w:val="clear" w:color="auto" w:fill="auto"/>
            <w:vAlign w:val="center"/>
            <w:hideMark/>
          </w:tcPr>
          <w:p w:rsidR="00470852" w:rsidRPr="00470852" w:rsidRDefault="00470852" w:rsidP="00470852">
            <w:pPr>
              <w:jc w:val="center"/>
              <w:rPr>
                <w:rFonts w:ascii="Calibri" w:hAnsi="Calibri"/>
                <w:color w:val="000000"/>
                <w:sz w:val="22"/>
                <w:szCs w:val="22"/>
              </w:rPr>
            </w:pPr>
            <w:r w:rsidRPr="00470852">
              <w:rPr>
                <w:rFonts w:ascii="Calibri" w:hAnsi="Calibri"/>
                <w:color w:val="000000"/>
                <w:sz w:val="22"/>
                <w:szCs w:val="22"/>
              </w:rPr>
              <w:t>1.32%</w:t>
            </w:r>
          </w:p>
        </w:tc>
        <w:tc>
          <w:tcPr>
            <w:tcW w:w="1868" w:type="dxa"/>
            <w:tcBorders>
              <w:top w:val="nil"/>
              <w:left w:val="nil"/>
              <w:bottom w:val="nil"/>
              <w:right w:val="nil"/>
            </w:tcBorders>
            <w:shd w:val="clear" w:color="auto" w:fill="auto"/>
            <w:vAlign w:val="center"/>
            <w:hideMark/>
          </w:tcPr>
          <w:p w:rsidR="00470852" w:rsidRPr="00470852" w:rsidRDefault="00470852" w:rsidP="00470852">
            <w:pPr>
              <w:jc w:val="center"/>
              <w:rPr>
                <w:rFonts w:ascii="Calibri" w:hAnsi="Calibri"/>
                <w:color w:val="000000"/>
                <w:sz w:val="22"/>
                <w:szCs w:val="22"/>
              </w:rPr>
            </w:pPr>
            <w:r w:rsidRPr="00470852">
              <w:rPr>
                <w:rFonts w:ascii="Calibri" w:hAnsi="Calibri"/>
                <w:color w:val="000000"/>
                <w:sz w:val="22"/>
                <w:szCs w:val="22"/>
              </w:rPr>
              <w:t>1.71%</w:t>
            </w:r>
          </w:p>
        </w:tc>
      </w:tr>
      <w:tr w:rsidR="00470852" w:rsidRPr="00470852" w:rsidTr="00470852">
        <w:trPr>
          <w:trHeight w:val="247"/>
          <w:jc w:val="center"/>
        </w:trPr>
        <w:tc>
          <w:tcPr>
            <w:tcW w:w="5273" w:type="dxa"/>
            <w:tcBorders>
              <w:top w:val="nil"/>
              <w:left w:val="nil"/>
              <w:bottom w:val="nil"/>
              <w:right w:val="nil"/>
            </w:tcBorders>
            <w:shd w:val="clear" w:color="auto" w:fill="auto"/>
            <w:vAlign w:val="center"/>
            <w:hideMark/>
          </w:tcPr>
          <w:p w:rsidR="00470852" w:rsidRPr="00470852" w:rsidRDefault="00470852" w:rsidP="00470852">
            <w:pPr>
              <w:rPr>
                <w:rFonts w:ascii="Calibri" w:hAnsi="Calibri"/>
                <w:color w:val="000000"/>
                <w:sz w:val="22"/>
                <w:szCs w:val="22"/>
              </w:rPr>
            </w:pPr>
            <w:r w:rsidRPr="00470852">
              <w:rPr>
                <w:rFonts w:ascii="Calibri" w:hAnsi="Calibri"/>
                <w:color w:val="000000"/>
                <w:sz w:val="22"/>
                <w:szCs w:val="22"/>
              </w:rPr>
              <w:t>Short Sale</w:t>
            </w:r>
          </w:p>
        </w:tc>
        <w:tc>
          <w:tcPr>
            <w:tcW w:w="1228" w:type="dxa"/>
            <w:tcBorders>
              <w:top w:val="nil"/>
              <w:left w:val="nil"/>
              <w:bottom w:val="nil"/>
              <w:right w:val="nil"/>
            </w:tcBorders>
            <w:shd w:val="clear" w:color="auto" w:fill="auto"/>
            <w:vAlign w:val="center"/>
            <w:hideMark/>
          </w:tcPr>
          <w:p w:rsidR="00470852" w:rsidRPr="00470852" w:rsidRDefault="00470852" w:rsidP="00470852">
            <w:pPr>
              <w:jc w:val="center"/>
              <w:rPr>
                <w:rFonts w:ascii="Calibri" w:hAnsi="Calibri"/>
                <w:color w:val="000000"/>
                <w:sz w:val="22"/>
                <w:szCs w:val="22"/>
              </w:rPr>
            </w:pPr>
            <w:r w:rsidRPr="00470852">
              <w:rPr>
                <w:rFonts w:ascii="Calibri" w:hAnsi="Calibri"/>
                <w:color w:val="000000"/>
                <w:sz w:val="22"/>
                <w:szCs w:val="22"/>
              </w:rPr>
              <w:t>8,599</w:t>
            </w:r>
          </w:p>
        </w:tc>
        <w:tc>
          <w:tcPr>
            <w:tcW w:w="1868" w:type="dxa"/>
            <w:tcBorders>
              <w:top w:val="nil"/>
              <w:left w:val="nil"/>
              <w:bottom w:val="nil"/>
              <w:right w:val="nil"/>
            </w:tcBorders>
            <w:shd w:val="clear" w:color="auto" w:fill="auto"/>
            <w:vAlign w:val="center"/>
            <w:hideMark/>
          </w:tcPr>
          <w:p w:rsidR="00470852" w:rsidRPr="00470852" w:rsidRDefault="00470852" w:rsidP="00470852">
            <w:pPr>
              <w:jc w:val="center"/>
              <w:rPr>
                <w:rFonts w:ascii="Calibri" w:hAnsi="Calibri"/>
                <w:color w:val="000000"/>
                <w:sz w:val="22"/>
                <w:szCs w:val="22"/>
              </w:rPr>
            </w:pPr>
            <w:r w:rsidRPr="00470852">
              <w:rPr>
                <w:rFonts w:ascii="Calibri" w:hAnsi="Calibri"/>
                <w:color w:val="000000"/>
                <w:sz w:val="22"/>
                <w:szCs w:val="22"/>
              </w:rPr>
              <w:t>9.92%</w:t>
            </w:r>
          </w:p>
        </w:tc>
        <w:tc>
          <w:tcPr>
            <w:tcW w:w="1868" w:type="dxa"/>
            <w:tcBorders>
              <w:top w:val="nil"/>
              <w:left w:val="nil"/>
              <w:bottom w:val="nil"/>
              <w:right w:val="nil"/>
            </w:tcBorders>
            <w:shd w:val="clear" w:color="auto" w:fill="auto"/>
            <w:vAlign w:val="center"/>
            <w:hideMark/>
          </w:tcPr>
          <w:p w:rsidR="00470852" w:rsidRPr="00470852" w:rsidRDefault="00470852" w:rsidP="00470852">
            <w:pPr>
              <w:jc w:val="center"/>
              <w:rPr>
                <w:rFonts w:ascii="Calibri" w:hAnsi="Calibri"/>
                <w:color w:val="000000"/>
                <w:sz w:val="22"/>
                <w:szCs w:val="22"/>
              </w:rPr>
            </w:pPr>
            <w:r w:rsidRPr="00470852">
              <w:rPr>
                <w:rFonts w:ascii="Calibri" w:hAnsi="Calibri"/>
                <w:color w:val="000000"/>
                <w:sz w:val="22"/>
                <w:szCs w:val="22"/>
              </w:rPr>
              <w:t>12.79%</w:t>
            </w:r>
          </w:p>
        </w:tc>
      </w:tr>
      <w:tr w:rsidR="00470852" w:rsidRPr="00470852" w:rsidTr="00470852">
        <w:trPr>
          <w:trHeight w:val="260"/>
          <w:jc w:val="center"/>
        </w:trPr>
        <w:tc>
          <w:tcPr>
            <w:tcW w:w="5273" w:type="dxa"/>
            <w:tcBorders>
              <w:top w:val="nil"/>
              <w:left w:val="nil"/>
              <w:bottom w:val="single" w:sz="8" w:space="0" w:color="auto"/>
              <w:right w:val="nil"/>
            </w:tcBorders>
            <w:shd w:val="clear" w:color="auto" w:fill="auto"/>
            <w:vAlign w:val="center"/>
            <w:hideMark/>
          </w:tcPr>
          <w:p w:rsidR="00470852" w:rsidRPr="00470852" w:rsidRDefault="00470852" w:rsidP="00470852">
            <w:pPr>
              <w:rPr>
                <w:rFonts w:ascii="Calibri" w:hAnsi="Calibri"/>
                <w:color w:val="000000"/>
                <w:sz w:val="22"/>
                <w:szCs w:val="22"/>
              </w:rPr>
            </w:pPr>
            <w:r w:rsidRPr="00470852">
              <w:rPr>
                <w:rFonts w:ascii="Calibri" w:hAnsi="Calibri"/>
                <w:color w:val="000000"/>
                <w:sz w:val="22"/>
                <w:szCs w:val="22"/>
              </w:rPr>
              <w:t xml:space="preserve">Deed-in-Lieu </w:t>
            </w:r>
          </w:p>
        </w:tc>
        <w:tc>
          <w:tcPr>
            <w:tcW w:w="1228" w:type="dxa"/>
            <w:tcBorders>
              <w:top w:val="nil"/>
              <w:left w:val="nil"/>
              <w:bottom w:val="single" w:sz="8" w:space="0" w:color="auto"/>
              <w:right w:val="nil"/>
            </w:tcBorders>
            <w:shd w:val="clear" w:color="auto" w:fill="auto"/>
            <w:vAlign w:val="center"/>
            <w:hideMark/>
          </w:tcPr>
          <w:p w:rsidR="00470852" w:rsidRPr="00470852" w:rsidRDefault="00470852" w:rsidP="00470852">
            <w:pPr>
              <w:jc w:val="center"/>
              <w:rPr>
                <w:rFonts w:ascii="Calibri" w:hAnsi="Calibri"/>
                <w:color w:val="000000"/>
                <w:sz w:val="22"/>
                <w:szCs w:val="22"/>
              </w:rPr>
            </w:pPr>
            <w:r w:rsidRPr="00470852">
              <w:rPr>
                <w:rFonts w:ascii="Calibri" w:hAnsi="Calibri"/>
                <w:color w:val="000000"/>
                <w:sz w:val="22"/>
                <w:szCs w:val="22"/>
              </w:rPr>
              <w:t>7,555</w:t>
            </w:r>
          </w:p>
        </w:tc>
        <w:tc>
          <w:tcPr>
            <w:tcW w:w="1868" w:type="dxa"/>
            <w:tcBorders>
              <w:top w:val="nil"/>
              <w:left w:val="nil"/>
              <w:bottom w:val="single" w:sz="8" w:space="0" w:color="auto"/>
              <w:right w:val="nil"/>
            </w:tcBorders>
            <w:shd w:val="clear" w:color="auto" w:fill="auto"/>
            <w:vAlign w:val="center"/>
            <w:hideMark/>
          </w:tcPr>
          <w:p w:rsidR="00470852" w:rsidRPr="00470852" w:rsidRDefault="00470852" w:rsidP="00470852">
            <w:pPr>
              <w:jc w:val="center"/>
              <w:rPr>
                <w:rFonts w:ascii="Calibri" w:hAnsi="Calibri"/>
                <w:color w:val="000000"/>
                <w:sz w:val="22"/>
                <w:szCs w:val="22"/>
              </w:rPr>
            </w:pPr>
            <w:r w:rsidRPr="00470852">
              <w:rPr>
                <w:rFonts w:ascii="Calibri" w:hAnsi="Calibri"/>
                <w:color w:val="000000"/>
                <w:sz w:val="22"/>
                <w:szCs w:val="22"/>
              </w:rPr>
              <w:t>8.71%</w:t>
            </w:r>
          </w:p>
        </w:tc>
        <w:tc>
          <w:tcPr>
            <w:tcW w:w="1868" w:type="dxa"/>
            <w:tcBorders>
              <w:top w:val="nil"/>
              <w:left w:val="nil"/>
              <w:bottom w:val="single" w:sz="8" w:space="0" w:color="auto"/>
              <w:right w:val="nil"/>
            </w:tcBorders>
            <w:shd w:val="clear" w:color="auto" w:fill="auto"/>
            <w:vAlign w:val="center"/>
            <w:hideMark/>
          </w:tcPr>
          <w:p w:rsidR="00470852" w:rsidRPr="00470852" w:rsidRDefault="00470852" w:rsidP="00470852">
            <w:pPr>
              <w:jc w:val="center"/>
              <w:rPr>
                <w:rFonts w:ascii="Calibri" w:hAnsi="Calibri"/>
                <w:color w:val="000000"/>
                <w:sz w:val="22"/>
                <w:szCs w:val="22"/>
              </w:rPr>
            </w:pPr>
            <w:r w:rsidRPr="00470852">
              <w:rPr>
                <w:rFonts w:ascii="Calibri" w:hAnsi="Calibri"/>
                <w:color w:val="000000"/>
                <w:sz w:val="22"/>
                <w:szCs w:val="22"/>
              </w:rPr>
              <w:t>11.24%</w:t>
            </w:r>
          </w:p>
        </w:tc>
      </w:tr>
      <w:tr w:rsidR="00470852" w:rsidRPr="00470852" w:rsidTr="00470852">
        <w:trPr>
          <w:trHeight w:val="260"/>
          <w:jc w:val="center"/>
        </w:trPr>
        <w:tc>
          <w:tcPr>
            <w:tcW w:w="5273" w:type="dxa"/>
            <w:tcBorders>
              <w:top w:val="nil"/>
              <w:left w:val="nil"/>
              <w:bottom w:val="single" w:sz="8" w:space="0" w:color="auto"/>
              <w:right w:val="nil"/>
            </w:tcBorders>
            <w:shd w:val="clear" w:color="auto" w:fill="auto"/>
            <w:vAlign w:val="center"/>
            <w:hideMark/>
          </w:tcPr>
          <w:p w:rsidR="00470852" w:rsidRPr="00470852" w:rsidRDefault="00470852" w:rsidP="00470852">
            <w:pPr>
              <w:rPr>
                <w:rFonts w:ascii="Calibri" w:hAnsi="Calibri"/>
                <w:b/>
                <w:bCs/>
                <w:color w:val="000000"/>
                <w:sz w:val="22"/>
                <w:szCs w:val="22"/>
              </w:rPr>
            </w:pPr>
            <w:r w:rsidRPr="00470852">
              <w:rPr>
                <w:rFonts w:ascii="Calibri" w:hAnsi="Calibri"/>
                <w:b/>
                <w:bCs/>
                <w:color w:val="000000"/>
                <w:sz w:val="22"/>
                <w:szCs w:val="22"/>
              </w:rPr>
              <w:t xml:space="preserve">Total Foreclosure Avoided </w:t>
            </w:r>
          </w:p>
        </w:tc>
        <w:tc>
          <w:tcPr>
            <w:tcW w:w="1228" w:type="dxa"/>
            <w:tcBorders>
              <w:top w:val="nil"/>
              <w:left w:val="nil"/>
              <w:bottom w:val="single" w:sz="8" w:space="0" w:color="auto"/>
              <w:right w:val="nil"/>
            </w:tcBorders>
            <w:shd w:val="clear" w:color="auto" w:fill="auto"/>
            <w:vAlign w:val="center"/>
            <w:hideMark/>
          </w:tcPr>
          <w:p w:rsidR="00470852" w:rsidRPr="00470852" w:rsidRDefault="00470852" w:rsidP="00470852">
            <w:pPr>
              <w:jc w:val="center"/>
              <w:rPr>
                <w:rFonts w:ascii="Calibri" w:hAnsi="Calibri"/>
                <w:b/>
                <w:bCs/>
                <w:color w:val="000000"/>
                <w:sz w:val="22"/>
                <w:szCs w:val="22"/>
              </w:rPr>
            </w:pPr>
            <w:r w:rsidRPr="00470852">
              <w:rPr>
                <w:rFonts w:ascii="Calibri" w:hAnsi="Calibri"/>
                <w:b/>
                <w:bCs/>
                <w:color w:val="000000"/>
                <w:sz w:val="22"/>
                <w:szCs w:val="22"/>
              </w:rPr>
              <w:t>28,632</w:t>
            </w:r>
          </w:p>
        </w:tc>
        <w:tc>
          <w:tcPr>
            <w:tcW w:w="1868" w:type="dxa"/>
            <w:tcBorders>
              <w:top w:val="nil"/>
              <w:left w:val="nil"/>
              <w:bottom w:val="single" w:sz="8" w:space="0" w:color="auto"/>
              <w:right w:val="nil"/>
            </w:tcBorders>
            <w:shd w:val="clear" w:color="auto" w:fill="auto"/>
            <w:vAlign w:val="center"/>
            <w:hideMark/>
          </w:tcPr>
          <w:p w:rsidR="00470852" w:rsidRPr="00470852" w:rsidRDefault="00470852" w:rsidP="00470852">
            <w:pPr>
              <w:jc w:val="center"/>
              <w:rPr>
                <w:rFonts w:ascii="Calibri" w:hAnsi="Calibri"/>
                <w:b/>
                <w:bCs/>
                <w:color w:val="000000"/>
                <w:sz w:val="22"/>
                <w:szCs w:val="22"/>
              </w:rPr>
            </w:pPr>
            <w:r w:rsidRPr="00470852">
              <w:rPr>
                <w:rFonts w:ascii="Calibri" w:hAnsi="Calibri"/>
                <w:b/>
                <w:bCs/>
                <w:color w:val="000000"/>
                <w:sz w:val="22"/>
                <w:szCs w:val="22"/>
              </w:rPr>
              <w:t>33.03%</w:t>
            </w:r>
          </w:p>
        </w:tc>
        <w:tc>
          <w:tcPr>
            <w:tcW w:w="1868" w:type="dxa"/>
            <w:tcBorders>
              <w:top w:val="nil"/>
              <w:left w:val="nil"/>
              <w:bottom w:val="single" w:sz="8" w:space="0" w:color="auto"/>
              <w:right w:val="nil"/>
            </w:tcBorders>
            <w:shd w:val="clear" w:color="auto" w:fill="auto"/>
            <w:vAlign w:val="center"/>
            <w:hideMark/>
          </w:tcPr>
          <w:p w:rsidR="00470852" w:rsidRPr="00470852" w:rsidRDefault="00470852" w:rsidP="00470852">
            <w:pPr>
              <w:jc w:val="center"/>
              <w:rPr>
                <w:rFonts w:ascii="Calibri" w:hAnsi="Calibri"/>
                <w:b/>
                <w:bCs/>
                <w:color w:val="000000"/>
                <w:sz w:val="22"/>
                <w:szCs w:val="22"/>
              </w:rPr>
            </w:pPr>
            <w:r w:rsidRPr="00470852">
              <w:rPr>
                <w:rFonts w:ascii="Calibri" w:hAnsi="Calibri"/>
                <w:b/>
                <w:bCs/>
                <w:color w:val="000000"/>
                <w:sz w:val="22"/>
                <w:szCs w:val="22"/>
              </w:rPr>
              <w:t>42.60%</w:t>
            </w:r>
          </w:p>
        </w:tc>
      </w:tr>
      <w:tr w:rsidR="00470852" w:rsidRPr="00470852" w:rsidTr="00470852">
        <w:trPr>
          <w:trHeight w:val="247"/>
          <w:jc w:val="center"/>
        </w:trPr>
        <w:tc>
          <w:tcPr>
            <w:tcW w:w="5273" w:type="dxa"/>
            <w:tcBorders>
              <w:top w:val="nil"/>
              <w:left w:val="nil"/>
              <w:bottom w:val="nil"/>
              <w:right w:val="nil"/>
            </w:tcBorders>
            <w:shd w:val="clear" w:color="auto" w:fill="auto"/>
            <w:vAlign w:val="center"/>
            <w:hideMark/>
          </w:tcPr>
          <w:p w:rsidR="00470852" w:rsidRPr="00470852" w:rsidRDefault="00470852" w:rsidP="00470852">
            <w:pPr>
              <w:rPr>
                <w:rFonts w:ascii="Calibri" w:hAnsi="Calibri"/>
                <w:color w:val="000000"/>
                <w:sz w:val="22"/>
                <w:szCs w:val="22"/>
              </w:rPr>
            </w:pPr>
            <w:r w:rsidRPr="00470852">
              <w:rPr>
                <w:rFonts w:ascii="Calibri" w:hAnsi="Calibri"/>
                <w:color w:val="000000"/>
                <w:sz w:val="22"/>
                <w:szCs w:val="22"/>
              </w:rPr>
              <w:t xml:space="preserve">Foreclosure </w:t>
            </w:r>
          </w:p>
        </w:tc>
        <w:tc>
          <w:tcPr>
            <w:tcW w:w="1228" w:type="dxa"/>
            <w:tcBorders>
              <w:top w:val="nil"/>
              <w:left w:val="nil"/>
              <w:bottom w:val="nil"/>
              <w:right w:val="nil"/>
            </w:tcBorders>
            <w:shd w:val="clear" w:color="auto" w:fill="auto"/>
            <w:vAlign w:val="center"/>
            <w:hideMark/>
          </w:tcPr>
          <w:p w:rsidR="00470852" w:rsidRPr="00470852" w:rsidRDefault="00470852" w:rsidP="00470852">
            <w:pPr>
              <w:jc w:val="center"/>
              <w:rPr>
                <w:rFonts w:ascii="Calibri" w:hAnsi="Calibri"/>
                <w:color w:val="000000"/>
                <w:sz w:val="22"/>
                <w:szCs w:val="22"/>
              </w:rPr>
            </w:pPr>
            <w:r w:rsidRPr="00470852">
              <w:rPr>
                <w:rFonts w:ascii="Calibri" w:hAnsi="Calibri"/>
                <w:color w:val="000000"/>
                <w:sz w:val="22"/>
                <w:szCs w:val="22"/>
              </w:rPr>
              <w:t>36,711</w:t>
            </w:r>
          </w:p>
        </w:tc>
        <w:tc>
          <w:tcPr>
            <w:tcW w:w="1868" w:type="dxa"/>
            <w:tcBorders>
              <w:top w:val="nil"/>
              <w:left w:val="nil"/>
              <w:bottom w:val="nil"/>
              <w:right w:val="nil"/>
            </w:tcBorders>
            <w:shd w:val="clear" w:color="auto" w:fill="auto"/>
            <w:vAlign w:val="center"/>
            <w:hideMark/>
          </w:tcPr>
          <w:p w:rsidR="00470852" w:rsidRPr="00470852" w:rsidRDefault="00470852" w:rsidP="00470852">
            <w:pPr>
              <w:jc w:val="center"/>
              <w:rPr>
                <w:rFonts w:ascii="Calibri" w:hAnsi="Calibri"/>
                <w:color w:val="000000"/>
                <w:sz w:val="22"/>
                <w:szCs w:val="22"/>
              </w:rPr>
            </w:pPr>
            <w:r w:rsidRPr="00470852">
              <w:rPr>
                <w:rFonts w:ascii="Calibri" w:hAnsi="Calibri"/>
                <w:color w:val="000000"/>
                <w:sz w:val="22"/>
                <w:szCs w:val="22"/>
              </w:rPr>
              <w:t>42.34%</w:t>
            </w:r>
          </w:p>
        </w:tc>
        <w:tc>
          <w:tcPr>
            <w:tcW w:w="1868" w:type="dxa"/>
            <w:tcBorders>
              <w:top w:val="nil"/>
              <w:left w:val="nil"/>
              <w:bottom w:val="nil"/>
              <w:right w:val="nil"/>
            </w:tcBorders>
            <w:shd w:val="clear" w:color="auto" w:fill="auto"/>
            <w:vAlign w:val="center"/>
            <w:hideMark/>
          </w:tcPr>
          <w:p w:rsidR="00470852" w:rsidRPr="00470852" w:rsidRDefault="00470852" w:rsidP="00470852">
            <w:pPr>
              <w:jc w:val="center"/>
              <w:rPr>
                <w:rFonts w:ascii="Calibri" w:hAnsi="Calibri"/>
                <w:color w:val="000000"/>
                <w:sz w:val="22"/>
                <w:szCs w:val="22"/>
              </w:rPr>
            </w:pPr>
            <w:r w:rsidRPr="00470852">
              <w:rPr>
                <w:rFonts w:ascii="Calibri" w:hAnsi="Calibri"/>
                <w:color w:val="000000"/>
                <w:sz w:val="22"/>
                <w:szCs w:val="22"/>
              </w:rPr>
              <w:t>54.62%</w:t>
            </w:r>
          </w:p>
        </w:tc>
      </w:tr>
      <w:tr w:rsidR="00470852" w:rsidRPr="00470852" w:rsidTr="00470852">
        <w:trPr>
          <w:trHeight w:val="260"/>
          <w:jc w:val="center"/>
        </w:trPr>
        <w:tc>
          <w:tcPr>
            <w:tcW w:w="5273" w:type="dxa"/>
            <w:tcBorders>
              <w:top w:val="nil"/>
              <w:left w:val="nil"/>
              <w:bottom w:val="single" w:sz="8" w:space="0" w:color="auto"/>
              <w:right w:val="nil"/>
            </w:tcBorders>
            <w:shd w:val="clear" w:color="auto" w:fill="auto"/>
            <w:vAlign w:val="center"/>
            <w:hideMark/>
          </w:tcPr>
          <w:p w:rsidR="00470852" w:rsidRPr="00470852" w:rsidRDefault="00470852" w:rsidP="00470852">
            <w:pPr>
              <w:rPr>
                <w:rFonts w:ascii="Calibri" w:hAnsi="Calibri"/>
                <w:color w:val="000000"/>
                <w:sz w:val="22"/>
                <w:szCs w:val="22"/>
              </w:rPr>
            </w:pPr>
            <w:r w:rsidRPr="00470852">
              <w:rPr>
                <w:rFonts w:ascii="Calibri" w:hAnsi="Calibri"/>
                <w:color w:val="000000"/>
                <w:sz w:val="22"/>
                <w:szCs w:val="22"/>
              </w:rPr>
              <w:t xml:space="preserve">Held For Rental </w:t>
            </w:r>
          </w:p>
        </w:tc>
        <w:tc>
          <w:tcPr>
            <w:tcW w:w="1228" w:type="dxa"/>
            <w:tcBorders>
              <w:top w:val="nil"/>
              <w:left w:val="nil"/>
              <w:bottom w:val="single" w:sz="8" w:space="0" w:color="auto"/>
              <w:right w:val="nil"/>
            </w:tcBorders>
            <w:shd w:val="clear" w:color="auto" w:fill="auto"/>
            <w:vAlign w:val="center"/>
            <w:hideMark/>
          </w:tcPr>
          <w:p w:rsidR="00470852" w:rsidRPr="00470852" w:rsidRDefault="00470852" w:rsidP="00470852">
            <w:pPr>
              <w:jc w:val="center"/>
              <w:rPr>
                <w:rFonts w:ascii="Calibri" w:hAnsi="Calibri"/>
                <w:color w:val="000000"/>
                <w:sz w:val="22"/>
                <w:szCs w:val="22"/>
              </w:rPr>
            </w:pPr>
            <w:r w:rsidRPr="00470852">
              <w:rPr>
                <w:rFonts w:ascii="Calibri" w:hAnsi="Calibri"/>
                <w:color w:val="000000"/>
                <w:sz w:val="22"/>
                <w:szCs w:val="22"/>
              </w:rPr>
              <w:t>1,870</w:t>
            </w:r>
          </w:p>
        </w:tc>
        <w:tc>
          <w:tcPr>
            <w:tcW w:w="1868" w:type="dxa"/>
            <w:tcBorders>
              <w:top w:val="nil"/>
              <w:left w:val="nil"/>
              <w:bottom w:val="single" w:sz="8" w:space="0" w:color="auto"/>
              <w:right w:val="nil"/>
            </w:tcBorders>
            <w:shd w:val="clear" w:color="auto" w:fill="auto"/>
            <w:vAlign w:val="center"/>
            <w:hideMark/>
          </w:tcPr>
          <w:p w:rsidR="00470852" w:rsidRPr="00470852" w:rsidRDefault="00470852" w:rsidP="00470852">
            <w:pPr>
              <w:jc w:val="center"/>
              <w:rPr>
                <w:rFonts w:ascii="Calibri" w:hAnsi="Calibri"/>
                <w:color w:val="000000"/>
                <w:sz w:val="22"/>
                <w:szCs w:val="22"/>
              </w:rPr>
            </w:pPr>
            <w:r w:rsidRPr="00470852">
              <w:rPr>
                <w:rFonts w:ascii="Calibri" w:hAnsi="Calibri"/>
                <w:color w:val="000000"/>
                <w:sz w:val="22"/>
                <w:szCs w:val="22"/>
              </w:rPr>
              <w:t>2.16%</w:t>
            </w:r>
          </w:p>
        </w:tc>
        <w:tc>
          <w:tcPr>
            <w:tcW w:w="1868" w:type="dxa"/>
            <w:tcBorders>
              <w:top w:val="nil"/>
              <w:left w:val="nil"/>
              <w:bottom w:val="single" w:sz="8" w:space="0" w:color="auto"/>
              <w:right w:val="nil"/>
            </w:tcBorders>
            <w:shd w:val="clear" w:color="auto" w:fill="auto"/>
            <w:vAlign w:val="center"/>
            <w:hideMark/>
          </w:tcPr>
          <w:p w:rsidR="00470852" w:rsidRPr="00470852" w:rsidRDefault="00470852" w:rsidP="00470852">
            <w:pPr>
              <w:jc w:val="center"/>
              <w:rPr>
                <w:rFonts w:ascii="Calibri" w:hAnsi="Calibri"/>
                <w:color w:val="000000"/>
                <w:sz w:val="22"/>
                <w:szCs w:val="22"/>
              </w:rPr>
            </w:pPr>
            <w:r w:rsidRPr="00470852">
              <w:rPr>
                <w:rFonts w:ascii="Calibri" w:hAnsi="Calibri"/>
                <w:color w:val="000000"/>
                <w:sz w:val="22"/>
                <w:szCs w:val="22"/>
              </w:rPr>
              <w:t>2.78%</w:t>
            </w:r>
          </w:p>
        </w:tc>
      </w:tr>
      <w:tr w:rsidR="00470852" w:rsidRPr="00470852" w:rsidTr="00470852">
        <w:trPr>
          <w:trHeight w:val="260"/>
          <w:jc w:val="center"/>
        </w:trPr>
        <w:tc>
          <w:tcPr>
            <w:tcW w:w="5273" w:type="dxa"/>
            <w:tcBorders>
              <w:top w:val="nil"/>
              <w:left w:val="nil"/>
              <w:bottom w:val="single" w:sz="8" w:space="0" w:color="auto"/>
              <w:right w:val="nil"/>
            </w:tcBorders>
            <w:shd w:val="clear" w:color="auto" w:fill="auto"/>
            <w:vAlign w:val="center"/>
            <w:hideMark/>
          </w:tcPr>
          <w:p w:rsidR="00470852" w:rsidRPr="00470852" w:rsidRDefault="00470852" w:rsidP="00470852">
            <w:pPr>
              <w:rPr>
                <w:rFonts w:ascii="Calibri" w:hAnsi="Calibri"/>
                <w:b/>
                <w:bCs/>
                <w:color w:val="000000"/>
                <w:sz w:val="22"/>
                <w:szCs w:val="22"/>
              </w:rPr>
            </w:pPr>
            <w:r w:rsidRPr="00470852">
              <w:rPr>
                <w:rFonts w:ascii="Calibri" w:hAnsi="Calibri"/>
                <w:b/>
                <w:bCs/>
                <w:color w:val="000000"/>
                <w:sz w:val="22"/>
                <w:szCs w:val="22"/>
              </w:rPr>
              <w:t xml:space="preserve">Total Resolved Outcomes </w:t>
            </w:r>
          </w:p>
        </w:tc>
        <w:tc>
          <w:tcPr>
            <w:tcW w:w="1228" w:type="dxa"/>
            <w:tcBorders>
              <w:top w:val="nil"/>
              <w:left w:val="nil"/>
              <w:bottom w:val="single" w:sz="8" w:space="0" w:color="auto"/>
              <w:right w:val="nil"/>
            </w:tcBorders>
            <w:shd w:val="clear" w:color="auto" w:fill="auto"/>
            <w:vAlign w:val="center"/>
            <w:hideMark/>
          </w:tcPr>
          <w:p w:rsidR="00470852" w:rsidRPr="00470852" w:rsidRDefault="00470852" w:rsidP="00470852">
            <w:pPr>
              <w:jc w:val="center"/>
              <w:rPr>
                <w:rFonts w:ascii="Calibri" w:hAnsi="Calibri"/>
                <w:b/>
                <w:bCs/>
                <w:color w:val="000000"/>
                <w:sz w:val="22"/>
                <w:szCs w:val="22"/>
              </w:rPr>
            </w:pPr>
            <w:r w:rsidRPr="00470852">
              <w:rPr>
                <w:rFonts w:ascii="Calibri" w:hAnsi="Calibri"/>
                <w:b/>
                <w:bCs/>
                <w:color w:val="000000"/>
                <w:sz w:val="22"/>
                <w:szCs w:val="22"/>
              </w:rPr>
              <w:t>67,213</w:t>
            </w:r>
          </w:p>
        </w:tc>
        <w:tc>
          <w:tcPr>
            <w:tcW w:w="1868" w:type="dxa"/>
            <w:tcBorders>
              <w:top w:val="nil"/>
              <w:left w:val="nil"/>
              <w:bottom w:val="single" w:sz="8" w:space="0" w:color="auto"/>
              <w:right w:val="nil"/>
            </w:tcBorders>
            <w:shd w:val="clear" w:color="auto" w:fill="auto"/>
            <w:vAlign w:val="center"/>
            <w:hideMark/>
          </w:tcPr>
          <w:p w:rsidR="00470852" w:rsidRPr="00470852" w:rsidRDefault="00470852" w:rsidP="00470852">
            <w:pPr>
              <w:jc w:val="center"/>
              <w:rPr>
                <w:rFonts w:ascii="Calibri" w:hAnsi="Calibri"/>
                <w:b/>
                <w:bCs/>
                <w:color w:val="000000"/>
                <w:sz w:val="22"/>
                <w:szCs w:val="22"/>
              </w:rPr>
            </w:pPr>
            <w:r w:rsidRPr="00470852">
              <w:rPr>
                <w:rFonts w:ascii="Calibri" w:hAnsi="Calibri"/>
                <w:b/>
                <w:bCs/>
                <w:color w:val="000000"/>
                <w:sz w:val="22"/>
                <w:szCs w:val="22"/>
              </w:rPr>
              <w:t>77.53%</w:t>
            </w:r>
          </w:p>
        </w:tc>
        <w:tc>
          <w:tcPr>
            <w:tcW w:w="1868" w:type="dxa"/>
            <w:tcBorders>
              <w:top w:val="nil"/>
              <w:left w:val="nil"/>
              <w:bottom w:val="single" w:sz="8" w:space="0" w:color="auto"/>
              <w:right w:val="nil"/>
            </w:tcBorders>
            <w:shd w:val="clear" w:color="auto" w:fill="auto"/>
            <w:vAlign w:val="center"/>
            <w:hideMark/>
          </w:tcPr>
          <w:p w:rsidR="00470852" w:rsidRPr="00470852" w:rsidRDefault="00470852" w:rsidP="00470852">
            <w:pPr>
              <w:jc w:val="center"/>
              <w:rPr>
                <w:rFonts w:ascii="Calibri" w:hAnsi="Calibri"/>
                <w:b/>
                <w:bCs/>
                <w:color w:val="000000"/>
                <w:sz w:val="22"/>
                <w:szCs w:val="22"/>
              </w:rPr>
            </w:pPr>
            <w:r w:rsidRPr="00470852">
              <w:rPr>
                <w:rFonts w:ascii="Calibri" w:hAnsi="Calibri"/>
                <w:b/>
                <w:bCs/>
                <w:color w:val="000000"/>
                <w:sz w:val="22"/>
                <w:szCs w:val="22"/>
              </w:rPr>
              <w:t>100.00%</w:t>
            </w:r>
          </w:p>
        </w:tc>
      </w:tr>
      <w:tr w:rsidR="00470852" w:rsidRPr="00470852" w:rsidTr="00470852">
        <w:trPr>
          <w:trHeight w:val="247"/>
          <w:jc w:val="center"/>
        </w:trPr>
        <w:tc>
          <w:tcPr>
            <w:tcW w:w="5273" w:type="dxa"/>
            <w:tcBorders>
              <w:top w:val="nil"/>
              <w:left w:val="nil"/>
              <w:bottom w:val="nil"/>
              <w:right w:val="nil"/>
            </w:tcBorders>
            <w:shd w:val="clear" w:color="000000" w:fill="95B3D7"/>
            <w:vAlign w:val="center"/>
            <w:hideMark/>
          </w:tcPr>
          <w:p w:rsidR="00470852" w:rsidRPr="00470852" w:rsidRDefault="00470852" w:rsidP="00470852">
            <w:pPr>
              <w:rPr>
                <w:rFonts w:ascii="Calibri" w:hAnsi="Calibri"/>
                <w:b/>
                <w:bCs/>
                <w:color w:val="FFFFFF"/>
                <w:sz w:val="22"/>
                <w:szCs w:val="22"/>
              </w:rPr>
            </w:pPr>
            <w:r w:rsidRPr="00470852">
              <w:rPr>
                <w:rFonts w:ascii="Calibri" w:hAnsi="Calibri"/>
                <w:b/>
                <w:bCs/>
                <w:color w:val="FFFFFF"/>
                <w:sz w:val="22"/>
                <w:szCs w:val="22"/>
              </w:rPr>
              <w:t xml:space="preserve">NOT YET RESOLVED </w:t>
            </w:r>
          </w:p>
        </w:tc>
        <w:tc>
          <w:tcPr>
            <w:tcW w:w="1228" w:type="dxa"/>
            <w:tcBorders>
              <w:top w:val="nil"/>
              <w:left w:val="nil"/>
              <w:bottom w:val="nil"/>
              <w:right w:val="nil"/>
            </w:tcBorders>
            <w:shd w:val="clear" w:color="000000" w:fill="95B3D7"/>
            <w:vAlign w:val="center"/>
            <w:hideMark/>
          </w:tcPr>
          <w:p w:rsidR="00470852" w:rsidRPr="00470852" w:rsidRDefault="00470852" w:rsidP="00470852">
            <w:pPr>
              <w:jc w:val="center"/>
              <w:rPr>
                <w:rFonts w:ascii="Calibri" w:hAnsi="Calibri"/>
                <w:b/>
                <w:bCs/>
                <w:color w:val="000000"/>
                <w:sz w:val="22"/>
                <w:szCs w:val="22"/>
              </w:rPr>
            </w:pPr>
            <w:r w:rsidRPr="00470852">
              <w:rPr>
                <w:rFonts w:ascii="Calibri" w:hAnsi="Calibri"/>
                <w:b/>
                <w:bCs/>
                <w:color w:val="000000"/>
                <w:sz w:val="22"/>
                <w:szCs w:val="22"/>
              </w:rPr>
              <w:t> </w:t>
            </w:r>
          </w:p>
        </w:tc>
        <w:tc>
          <w:tcPr>
            <w:tcW w:w="1868" w:type="dxa"/>
            <w:tcBorders>
              <w:top w:val="nil"/>
              <w:left w:val="nil"/>
              <w:bottom w:val="nil"/>
              <w:right w:val="nil"/>
            </w:tcBorders>
            <w:shd w:val="clear" w:color="000000" w:fill="95B3D7"/>
            <w:vAlign w:val="center"/>
            <w:hideMark/>
          </w:tcPr>
          <w:p w:rsidR="00470852" w:rsidRPr="00470852" w:rsidRDefault="00470852" w:rsidP="00470852">
            <w:pPr>
              <w:jc w:val="center"/>
              <w:rPr>
                <w:rFonts w:ascii="Calibri" w:hAnsi="Calibri"/>
                <w:b/>
                <w:bCs/>
                <w:color w:val="000000"/>
                <w:sz w:val="22"/>
                <w:szCs w:val="22"/>
              </w:rPr>
            </w:pPr>
            <w:r w:rsidRPr="00470852">
              <w:rPr>
                <w:rFonts w:ascii="Calibri" w:hAnsi="Calibri"/>
                <w:b/>
                <w:bCs/>
                <w:color w:val="000000"/>
                <w:sz w:val="22"/>
                <w:szCs w:val="22"/>
              </w:rPr>
              <w:t> </w:t>
            </w:r>
          </w:p>
        </w:tc>
        <w:tc>
          <w:tcPr>
            <w:tcW w:w="1868" w:type="dxa"/>
            <w:tcBorders>
              <w:top w:val="nil"/>
              <w:left w:val="nil"/>
              <w:bottom w:val="nil"/>
              <w:right w:val="nil"/>
            </w:tcBorders>
            <w:shd w:val="clear" w:color="000000" w:fill="95B3D7"/>
            <w:vAlign w:val="center"/>
            <w:hideMark/>
          </w:tcPr>
          <w:p w:rsidR="00470852" w:rsidRPr="00470852" w:rsidRDefault="00470852" w:rsidP="00470852">
            <w:pPr>
              <w:jc w:val="center"/>
              <w:rPr>
                <w:rFonts w:ascii="Calibri" w:hAnsi="Calibri"/>
                <w:b/>
                <w:bCs/>
                <w:color w:val="000000"/>
                <w:sz w:val="22"/>
                <w:szCs w:val="22"/>
              </w:rPr>
            </w:pPr>
            <w:r w:rsidRPr="00470852">
              <w:rPr>
                <w:rFonts w:ascii="Calibri" w:hAnsi="Calibri"/>
                <w:b/>
                <w:bCs/>
                <w:color w:val="000000"/>
                <w:sz w:val="22"/>
                <w:szCs w:val="22"/>
              </w:rPr>
              <w:t> </w:t>
            </w:r>
          </w:p>
        </w:tc>
      </w:tr>
      <w:tr w:rsidR="00470852" w:rsidRPr="00470852" w:rsidTr="00470852">
        <w:trPr>
          <w:trHeight w:val="260"/>
          <w:jc w:val="center"/>
        </w:trPr>
        <w:tc>
          <w:tcPr>
            <w:tcW w:w="5273" w:type="dxa"/>
            <w:tcBorders>
              <w:top w:val="nil"/>
              <w:left w:val="nil"/>
              <w:bottom w:val="single" w:sz="8" w:space="0" w:color="auto"/>
              <w:right w:val="nil"/>
            </w:tcBorders>
            <w:shd w:val="clear" w:color="auto" w:fill="auto"/>
            <w:vAlign w:val="center"/>
            <w:hideMark/>
          </w:tcPr>
          <w:p w:rsidR="00470852" w:rsidRPr="00470852" w:rsidRDefault="00470852" w:rsidP="00470852">
            <w:pPr>
              <w:rPr>
                <w:rFonts w:ascii="Calibri" w:hAnsi="Calibri"/>
                <w:color w:val="000000"/>
                <w:sz w:val="22"/>
                <w:szCs w:val="22"/>
              </w:rPr>
            </w:pPr>
            <w:r w:rsidRPr="00470852">
              <w:rPr>
                <w:rFonts w:ascii="Calibri" w:hAnsi="Calibri"/>
                <w:color w:val="000000"/>
                <w:sz w:val="22"/>
                <w:szCs w:val="22"/>
              </w:rPr>
              <w:t xml:space="preserve">Delinquent Servicing </w:t>
            </w:r>
          </w:p>
        </w:tc>
        <w:tc>
          <w:tcPr>
            <w:tcW w:w="1228" w:type="dxa"/>
            <w:tcBorders>
              <w:top w:val="nil"/>
              <w:left w:val="nil"/>
              <w:bottom w:val="single" w:sz="8" w:space="0" w:color="auto"/>
              <w:right w:val="nil"/>
            </w:tcBorders>
            <w:shd w:val="clear" w:color="auto" w:fill="auto"/>
            <w:vAlign w:val="center"/>
            <w:hideMark/>
          </w:tcPr>
          <w:p w:rsidR="00470852" w:rsidRPr="00470852" w:rsidRDefault="00470852" w:rsidP="00470852">
            <w:pPr>
              <w:jc w:val="center"/>
              <w:rPr>
                <w:rFonts w:ascii="Calibri" w:hAnsi="Calibri"/>
                <w:color w:val="000000"/>
                <w:sz w:val="22"/>
                <w:szCs w:val="22"/>
              </w:rPr>
            </w:pPr>
            <w:r w:rsidRPr="00470852">
              <w:rPr>
                <w:rFonts w:ascii="Calibri" w:hAnsi="Calibri"/>
                <w:color w:val="000000"/>
                <w:sz w:val="22"/>
                <w:szCs w:val="22"/>
              </w:rPr>
              <w:t>19,483</w:t>
            </w:r>
          </w:p>
        </w:tc>
        <w:tc>
          <w:tcPr>
            <w:tcW w:w="1868" w:type="dxa"/>
            <w:tcBorders>
              <w:top w:val="nil"/>
              <w:left w:val="nil"/>
              <w:bottom w:val="single" w:sz="8" w:space="0" w:color="auto"/>
              <w:right w:val="nil"/>
            </w:tcBorders>
            <w:shd w:val="clear" w:color="auto" w:fill="auto"/>
            <w:vAlign w:val="center"/>
            <w:hideMark/>
          </w:tcPr>
          <w:p w:rsidR="00470852" w:rsidRPr="00470852" w:rsidRDefault="00470852" w:rsidP="00470852">
            <w:pPr>
              <w:jc w:val="center"/>
              <w:rPr>
                <w:rFonts w:ascii="Calibri" w:hAnsi="Calibri"/>
                <w:color w:val="000000"/>
                <w:sz w:val="22"/>
                <w:szCs w:val="22"/>
              </w:rPr>
            </w:pPr>
            <w:r w:rsidRPr="00470852">
              <w:rPr>
                <w:rFonts w:ascii="Calibri" w:hAnsi="Calibri"/>
                <w:color w:val="000000"/>
                <w:sz w:val="22"/>
                <w:szCs w:val="22"/>
              </w:rPr>
              <w:t>22.47%</w:t>
            </w:r>
          </w:p>
        </w:tc>
        <w:tc>
          <w:tcPr>
            <w:tcW w:w="1868" w:type="dxa"/>
            <w:tcBorders>
              <w:top w:val="nil"/>
              <w:left w:val="nil"/>
              <w:bottom w:val="single" w:sz="8" w:space="0" w:color="auto"/>
              <w:right w:val="nil"/>
            </w:tcBorders>
            <w:shd w:val="clear" w:color="auto" w:fill="auto"/>
            <w:vAlign w:val="center"/>
            <w:hideMark/>
          </w:tcPr>
          <w:p w:rsidR="00470852" w:rsidRPr="00470852" w:rsidRDefault="00470852" w:rsidP="00470852">
            <w:pPr>
              <w:jc w:val="center"/>
              <w:rPr>
                <w:rFonts w:ascii="Calibri" w:hAnsi="Calibri"/>
                <w:color w:val="000000"/>
                <w:sz w:val="22"/>
                <w:szCs w:val="22"/>
              </w:rPr>
            </w:pPr>
            <w:r w:rsidRPr="00470852">
              <w:rPr>
                <w:rFonts w:ascii="Calibri" w:hAnsi="Calibri"/>
                <w:color w:val="000000"/>
                <w:sz w:val="22"/>
                <w:szCs w:val="22"/>
              </w:rPr>
              <w:t> </w:t>
            </w:r>
          </w:p>
        </w:tc>
      </w:tr>
      <w:tr w:rsidR="00470852" w:rsidRPr="00470852" w:rsidTr="00470852">
        <w:trPr>
          <w:trHeight w:val="260"/>
          <w:jc w:val="center"/>
        </w:trPr>
        <w:tc>
          <w:tcPr>
            <w:tcW w:w="5273" w:type="dxa"/>
            <w:tcBorders>
              <w:top w:val="nil"/>
              <w:left w:val="nil"/>
              <w:bottom w:val="single" w:sz="8" w:space="0" w:color="auto"/>
              <w:right w:val="nil"/>
            </w:tcBorders>
            <w:shd w:val="clear" w:color="auto" w:fill="auto"/>
            <w:vAlign w:val="center"/>
            <w:hideMark/>
          </w:tcPr>
          <w:p w:rsidR="00470852" w:rsidRPr="00470852" w:rsidRDefault="00470852" w:rsidP="00470852">
            <w:pPr>
              <w:rPr>
                <w:rFonts w:ascii="Calibri" w:hAnsi="Calibri"/>
                <w:b/>
                <w:bCs/>
                <w:color w:val="000000"/>
                <w:sz w:val="22"/>
                <w:szCs w:val="22"/>
              </w:rPr>
            </w:pPr>
            <w:r w:rsidRPr="00470852">
              <w:rPr>
                <w:rFonts w:ascii="Calibri" w:hAnsi="Calibri"/>
                <w:b/>
                <w:bCs/>
                <w:color w:val="000000"/>
                <w:sz w:val="22"/>
                <w:szCs w:val="22"/>
              </w:rPr>
              <w:t xml:space="preserve">Total Loans Sold </w:t>
            </w:r>
          </w:p>
        </w:tc>
        <w:tc>
          <w:tcPr>
            <w:tcW w:w="1228" w:type="dxa"/>
            <w:tcBorders>
              <w:top w:val="nil"/>
              <w:left w:val="nil"/>
              <w:bottom w:val="single" w:sz="8" w:space="0" w:color="auto"/>
              <w:right w:val="nil"/>
            </w:tcBorders>
            <w:shd w:val="clear" w:color="auto" w:fill="auto"/>
            <w:vAlign w:val="center"/>
            <w:hideMark/>
          </w:tcPr>
          <w:p w:rsidR="00470852" w:rsidRPr="00470852" w:rsidRDefault="00470852" w:rsidP="00470852">
            <w:pPr>
              <w:jc w:val="center"/>
              <w:rPr>
                <w:rFonts w:ascii="Calibri" w:hAnsi="Calibri"/>
                <w:b/>
                <w:bCs/>
                <w:color w:val="000000"/>
                <w:sz w:val="22"/>
                <w:szCs w:val="22"/>
              </w:rPr>
            </w:pPr>
            <w:r w:rsidRPr="00470852">
              <w:rPr>
                <w:rFonts w:ascii="Calibri" w:hAnsi="Calibri"/>
                <w:b/>
                <w:bCs/>
                <w:color w:val="000000"/>
                <w:sz w:val="22"/>
                <w:szCs w:val="22"/>
              </w:rPr>
              <w:t>86,696</w:t>
            </w:r>
          </w:p>
        </w:tc>
        <w:tc>
          <w:tcPr>
            <w:tcW w:w="1868" w:type="dxa"/>
            <w:tcBorders>
              <w:top w:val="nil"/>
              <w:left w:val="nil"/>
              <w:bottom w:val="single" w:sz="8" w:space="0" w:color="auto"/>
              <w:right w:val="nil"/>
            </w:tcBorders>
            <w:shd w:val="clear" w:color="auto" w:fill="auto"/>
            <w:vAlign w:val="center"/>
            <w:hideMark/>
          </w:tcPr>
          <w:p w:rsidR="00470852" w:rsidRPr="00470852" w:rsidRDefault="00470852" w:rsidP="00470852">
            <w:pPr>
              <w:jc w:val="center"/>
              <w:rPr>
                <w:rFonts w:ascii="Calibri" w:hAnsi="Calibri"/>
                <w:b/>
                <w:bCs/>
                <w:color w:val="000000"/>
                <w:sz w:val="22"/>
                <w:szCs w:val="22"/>
              </w:rPr>
            </w:pPr>
            <w:r w:rsidRPr="00470852">
              <w:rPr>
                <w:rFonts w:ascii="Calibri" w:hAnsi="Calibri"/>
                <w:b/>
                <w:bCs/>
                <w:color w:val="000000"/>
                <w:sz w:val="22"/>
                <w:szCs w:val="22"/>
              </w:rPr>
              <w:t>100.00%</w:t>
            </w:r>
          </w:p>
        </w:tc>
        <w:tc>
          <w:tcPr>
            <w:tcW w:w="1868" w:type="dxa"/>
            <w:tcBorders>
              <w:top w:val="nil"/>
              <w:left w:val="nil"/>
              <w:bottom w:val="single" w:sz="8" w:space="0" w:color="auto"/>
              <w:right w:val="nil"/>
            </w:tcBorders>
            <w:shd w:val="clear" w:color="auto" w:fill="auto"/>
            <w:vAlign w:val="center"/>
            <w:hideMark/>
          </w:tcPr>
          <w:p w:rsidR="00470852" w:rsidRPr="00470852" w:rsidRDefault="00470852" w:rsidP="00470852">
            <w:pPr>
              <w:jc w:val="center"/>
              <w:rPr>
                <w:rFonts w:ascii="Calibri" w:hAnsi="Calibri"/>
                <w:b/>
                <w:bCs/>
                <w:color w:val="000000"/>
                <w:sz w:val="22"/>
                <w:szCs w:val="22"/>
              </w:rPr>
            </w:pPr>
            <w:r w:rsidRPr="00470852">
              <w:rPr>
                <w:rFonts w:ascii="Calibri" w:hAnsi="Calibri"/>
                <w:b/>
                <w:bCs/>
                <w:color w:val="000000"/>
                <w:sz w:val="22"/>
                <w:szCs w:val="22"/>
              </w:rPr>
              <w:t> </w:t>
            </w:r>
          </w:p>
        </w:tc>
      </w:tr>
    </w:tbl>
    <w:p w:rsidR="00BB4461" w:rsidRPr="00BF371F" w:rsidRDefault="00BB4461" w:rsidP="00BB4461">
      <w:pPr>
        <w:pStyle w:val="NoSpacing"/>
        <w:spacing w:before="60"/>
        <w:ind w:left="1440"/>
        <w:rPr>
          <w:rFonts w:asciiTheme="majorHAnsi" w:eastAsia="Times New Roman" w:hAnsiTheme="majorHAnsi"/>
          <w:sz w:val="18"/>
          <w:szCs w:val="18"/>
        </w:rPr>
      </w:pPr>
      <w:r w:rsidRPr="00BF371F">
        <w:rPr>
          <w:rFonts w:asciiTheme="majorHAnsi" w:eastAsia="Times New Roman" w:hAnsiTheme="majorHAnsi"/>
          <w:sz w:val="18"/>
          <w:szCs w:val="18"/>
        </w:rPr>
        <w:t>Notes:</w:t>
      </w:r>
    </w:p>
    <w:p w:rsidR="00D52DBE" w:rsidRPr="00BF371F" w:rsidRDefault="00D52DBE" w:rsidP="004F6835">
      <w:pPr>
        <w:pStyle w:val="NoSpacing"/>
        <w:tabs>
          <w:tab w:val="left" w:pos="11610"/>
        </w:tabs>
        <w:spacing w:after="60"/>
        <w:ind w:left="1440" w:right="1350"/>
        <w:jc w:val="both"/>
        <w:rPr>
          <w:rFonts w:asciiTheme="majorHAnsi" w:eastAsia="Times New Roman" w:hAnsiTheme="majorHAnsi"/>
          <w:sz w:val="18"/>
          <w:szCs w:val="18"/>
        </w:rPr>
      </w:pPr>
      <w:r w:rsidRPr="00BF371F">
        <w:rPr>
          <w:rFonts w:asciiTheme="majorHAnsi" w:eastAsia="Times New Roman" w:hAnsiTheme="majorHAnsi"/>
          <w:sz w:val="18"/>
          <w:szCs w:val="18"/>
        </w:rPr>
        <w:t>1.  Data includes loans for SFLS 201</w:t>
      </w:r>
      <w:r w:rsidR="00470852" w:rsidRPr="00BF371F">
        <w:rPr>
          <w:rFonts w:asciiTheme="majorHAnsi" w:eastAsia="Times New Roman" w:hAnsiTheme="majorHAnsi"/>
          <w:sz w:val="18"/>
          <w:szCs w:val="18"/>
        </w:rPr>
        <w:t>2-3</w:t>
      </w:r>
      <w:r w:rsidRPr="00BF371F">
        <w:rPr>
          <w:rFonts w:asciiTheme="majorHAnsi" w:eastAsia="Times New Roman" w:hAnsiTheme="majorHAnsi"/>
          <w:sz w:val="18"/>
          <w:szCs w:val="18"/>
        </w:rPr>
        <w:t xml:space="preserve"> through 201</w:t>
      </w:r>
      <w:r w:rsidR="00906582" w:rsidRPr="00BF371F">
        <w:rPr>
          <w:rFonts w:asciiTheme="majorHAnsi" w:eastAsia="Times New Roman" w:hAnsiTheme="majorHAnsi"/>
          <w:sz w:val="18"/>
          <w:szCs w:val="18"/>
        </w:rPr>
        <w:t>6</w:t>
      </w:r>
      <w:r w:rsidRPr="00BF371F">
        <w:rPr>
          <w:rFonts w:asciiTheme="majorHAnsi" w:eastAsia="Times New Roman" w:hAnsiTheme="majorHAnsi"/>
          <w:sz w:val="18"/>
          <w:szCs w:val="18"/>
        </w:rPr>
        <w:t>-</w:t>
      </w:r>
      <w:r w:rsidR="00E96FCC" w:rsidRPr="00BF371F">
        <w:rPr>
          <w:rFonts w:asciiTheme="majorHAnsi" w:eastAsia="Times New Roman" w:hAnsiTheme="majorHAnsi"/>
          <w:sz w:val="18"/>
          <w:szCs w:val="18"/>
        </w:rPr>
        <w:t>1</w:t>
      </w:r>
      <w:r w:rsidRPr="00BF371F">
        <w:rPr>
          <w:rFonts w:asciiTheme="majorHAnsi" w:eastAsia="Times New Roman" w:hAnsiTheme="majorHAnsi"/>
          <w:sz w:val="18"/>
          <w:szCs w:val="18"/>
        </w:rPr>
        <w:t>, and represents post-sale reports received through</w:t>
      </w:r>
      <w:r w:rsidR="00FE21EF" w:rsidRPr="00BF371F">
        <w:rPr>
          <w:rFonts w:asciiTheme="majorHAnsi" w:eastAsia="Times New Roman" w:hAnsiTheme="majorHAnsi"/>
          <w:sz w:val="18"/>
          <w:szCs w:val="18"/>
        </w:rPr>
        <w:t xml:space="preserve"> January</w:t>
      </w:r>
      <w:r w:rsidR="00FC628E" w:rsidRPr="00BF371F">
        <w:rPr>
          <w:rFonts w:asciiTheme="majorHAnsi" w:eastAsia="Times New Roman" w:hAnsiTheme="majorHAnsi"/>
          <w:sz w:val="18"/>
          <w:szCs w:val="18"/>
        </w:rPr>
        <w:t xml:space="preserve"> 2</w:t>
      </w:r>
      <w:r w:rsidR="00FE21EF" w:rsidRPr="00BF371F">
        <w:rPr>
          <w:rFonts w:asciiTheme="majorHAnsi" w:eastAsia="Times New Roman" w:hAnsiTheme="majorHAnsi"/>
          <w:sz w:val="18"/>
          <w:szCs w:val="18"/>
        </w:rPr>
        <w:t>4</w:t>
      </w:r>
      <w:r w:rsidRPr="00BF371F">
        <w:rPr>
          <w:rFonts w:asciiTheme="majorHAnsi" w:eastAsia="Times New Roman" w:hAnsiTheme="majorHAnsi"/>
          <w:sz w:val="18"/>
          <w:szCs w:val="18"/>
        </w:rPr>
        <w:t>, 201</w:t>
      </w:r>
      <w:r w:rsidR="00FE21EF" w:rsidRPr="00BF371F">
        <w:rPr>
          <w:rFonts w:asciiTheme="majorHAnsi" w:eastAsia="Times New Roman" w:hAnsiTheme="majorHAnsi"/>
          <w:sz w:val="18"/>
          <w:szCs w:val="18"/>
        </w:rPr>
        <w:t>7</w:t>
      </w:r>
      <w:r w:rsidRPr="00BF371F">
        <w:rPr>
          <w:rFonts w:asciiTheme="majorHAnsi" w:eastAsia="Times New Roman" w:hAnsiTheme="majorHAnsi"/>
          <w:sz w:val="18"/>
          <w:szCs w:val="18"/>
        </w:rPr>
        <w:t>.</w:t>
      </w:r>
      <w:r w:rsidR="00B86E7E">
        <w:rPr>
          <w:rFonts w:asciiTheme="majorHAnsi" w:eastAsia="Times New Roman" w:hAnsiTheme="majorHAnsi"/>
          <w:sz w:val="18"/>
          <w:szCs w:val="18"/>
        </w:rPr>
        <w:t xml:space="preserve"> Post-sale reporting on SFLS 2016-2 was not yet due at the time of this report. </w:t>
      </w:r>
    </w:p>
    <w:p w:rsidR="00D52DBE" w:rsidRDefault="00D52DBE" w:rsidP="004F6835">
      <w:pPr>
        <w:pStyle w:val="NoSpacing"/>
        <w:tabs>
          <w:tab w:val="left" w:pos="11610"/>
        </w:tabs>
        <w:spacing w:after="60"/>
        <w:ind w:left="1440" w:right="1350"/>
        <w:jc w:val="both"/>
        <w:rPr>
          <w:rFonts w:asciiTheme="majorHAnsi" w:eastAsia="Times New Roman" w:hAnsiTheme="majorHAnsi"/>
          <w:sz w:val="18"/>
          <w:szCs w:val="18"/>
        </w:rPr>
      </w:pPr>
      <w:r w:rsidRPr="00BF371F">
        <w:rPr>
          <w:rFonts w:asciiTheme="majorHAnsi" w:eastAsia="Times New Roman" w:hAnsiTheme="majorHAnsi"/>
          <w:sz w:val="18"/>
          <w:szCs w:val="18"/>
        </w:rPr>
        <w:t xml:space="preserve">2.  </w:t>
      </w:r>
      <w:r w:rsidR="002966EB" w:rsidRPr="00BF371F">
        <w:rPr>
          <w:rFonts w:asciiTheme="majorHAnsi" w:eastAsia="Times New Roman" w:hAnsiTheme="majorHAnsi"/>
          <w:sz w:val="18"/>
          <w:szCs w:val="18"/>
        </w:rPr>
        <w:t>An a</w:t>
      </w:r>
      <w:r w:rsidRPr="00BF371F">
        <w:rPr>
          <w:rFonts w:asciiTheme="majorHAnsi" w:eastAsia="Times New Roman" w:hAnsiTheme="majorHAnsi"/>
          <w:sz w:val="18"/>
          <w:szCs w:val="18"/>
        </w:rPr>
        <w:t xml:space="preserve">dditional </w:t>
      </w:r>
      <w:r w:rsidR="002B1F38" w:rsidRPr="00BF371F">
        <w:rPr>
          <w:rFonts w:asciiTheme="majorHAnsi" w:eastAsia="Times New Roman" w:hAnsiTheme="majorHAnsi"/>
          <w:sz w:val="18"/>
          <w:szCs w:val="18"/>
        </w:rPr>
        <w:t>15,755</w:t>
      </w:r>
      <w:r w:rsidR="00325066" w:rsidRPr="00BF371F">
        <w:rPr>
          <w:rFonts w:asciiTheme="majorHAnsi" w:eastAsia="Times New Roman" w:hAnsiTheme="majorHAnsi"/>
          <w:sz w:val="18"/>
          <w:szCs w:val="18"/>
        </w:rPr>
        <w:t xml:space="preserve"> </w:t>
      </w:r>
      <w:r w:rsidRPr="00BF371F">
        <w:rPr>
          <w:rFonts w:asciiTheme="majorHAnsi" w:eastAsia="Times New Roman" w:hAnsiTheme="majorHAnsi"/>
          <w:sz w:val="18"/>
          <w:szCs w:val="18"/>
        </w:rPr>
        <w:t xml:space="preserve"> loans which were reported as being sold in whole loan sales</w:t>
      </w:r>
      <w:r w:rsidR="006531FB" w:rsidRPr="00BF371F">
        <w:rPr>
          <w:rFonts w:asciiTheme="majorHAnsi" w:eastAsia="Times New Roman" w:hAnsiTheme="majorHAnsi"/>
          <w:sz w:val="18"/>
          <w:szCs w:val="18"/>
        </w:rPr>
        <w:t>,</w:t>
      </w:r>
      <w:r w:rsidRPr="00BF371F">
        <w:rPr>
          <w:rFonts w:asciiTheme="majorHAnsi" w:eastAsia="Times New Roman" w:hAnsiTheme="majorHAnsi"/>
          <w:sz w:val="18"/>
          <w:szCs w:val="18"/>
        </w:rPr>
        <w:t xml:space="preserve"> charged off </w:t>
      </w:r>
      <w:r w:rsidR="006531FB" w:rsidRPr="00BF371F">
        <w:rPr>
          <w:rFonts w:asciiTheme="majorHAnsi" w:eastAsia="Times New Roman" w:hAnsiTheme="majorHAnsi"/>
          <w:sz w:val="18"/>
          <w:szCs w:val="18"/>
        </w:rPr>
        <w:t>or the status was unknown based on</w:t>
      </w:r>
      <w:r w:rsidRPr="00BF371F">
        <w:rPr>
          <w:rFonts w:asciiTheme="majorHAnsi" w:eastAsia="Times New Roman" w:hAnsiTheme="majorHAnsi"/>
          <w:sz w:val="18"/>
          <w:szCs w:val="18"/>
        </w:rPr>
        <w:t xml:space="preserve"> the post-sale reporting are excluded from </w:t>
      </w:r>
      <w:r w:rsidR="006531FB" w:rsidRPr="00BF371F">
        <w:rPr>
          <w:rFonts w:asciiTheme="majorHAnsi" w:eastAsia="Times New Roman" w:hAnsiTheme="majorHAnsi"/>
          <w:sz w:val="18"/>
          <w:szCs w:val="18"/>
        </w:rPr>
        <w:t xml:space="preserve">this </w:t>
      </w:r>
      <w:r w:rsidRPr="00BF371F">
        <w:rPr>
          <w:rFonts w:asciiTheme="majorHAnsi" w:eastAsia="Times New Roman" w:hAnsiTheme="majorHAnsi"/>
          <w:sz w:val="18"/>
          <w:szCs w:val="18"/>
        </w:rPr>
        <w:t xml:space="preserve">Exhibit since no </w:t>
      </w:r>
      <w:r w:rsidR="00CE4EA6" w:rsidRPr="00BF371F">
        <w:rPr>
          <w:rFonts w:asciiTheme="majorHAnsi" w:eastAsia="Times New Roman" w:hAnsiTheme="majorHAnsi"/>
          <w:sz w:val="18"/>
          <w:szCs w:val="18"/>
        </w:rPr>
        <w:t xml:space="preserve">current </w:t>
      </w:r>
      <w:r w:rsidRPr="00BF371F">
        <w:rPr>
          <w:rFonts w:asciiTheme="majorHAnsi" w:eastAsia="Times New Roman" w:hAnsiTheme="majorHAnsi"/>
          <w:sz w:val="18"/>
          <w:szCs w:val="18"/>
        </w:rPr>
        <w:t>outcome data is available at this time</w:t>
      </w:r>
      <w:r w:rsidR="00AF1719" w:rsidRPr="00BF371F">
        <w:rPr>
          <w:rFonts w:asciiTheme="majorHAnsi" w:eastAsia="Times New Roman" w:hAnsiTheme="majorHAnsi"/>
          <w:sz w:val="18"/>
          <w:szCs w:val="18"/>
        </w:rPr>
        <w:t>.</w:t>
      </w:r>
    </w:p>
    <w:p w:rsidR="00A8054E" w:rsidRPr="00BF371F" w:rsidRDefault="007B1054" w:rsidP="004F6835">
      <w:pPr>
        <w:pStyle w:val="NoSpacing"/>
        <w:tabs>
          <w:tab w:val="left" w:pos="11610"/>
        </w:tabs>
        <w:ind w:left="1440" w:right="1350"/>
        <w:jc w:val="both"/>
        <w:rPr>
          <w:rFonts w:asciiTheme="majorHAnsi" w:eastAsia="Times New Roman" w:hAnsiTheme="majorHAnsi"/>
          <w:sz w:val="18"/>
          <w:szCs w:val="18"/>
        </w:rPr>
      </w:pPr>
      <w:r>
        <w:rPr>
          <w:rFonts w:asciiTheme="majorHAnsi" w:eastAsia="Times New Roman" w:hAnsiTheme="majorHAnsi"/>
          <w:sz w:val="18"/>
          <w:szCs w:val="18"/>
        </w:rPr>
        <w:t>3</w:t>
      </w:r>
      <w:r w:rsidR="00A8054E">
        <w:rPr>
          <w:rFonts w:asciiTheme="majorHAnsi" w:eastAsia="Times New Roman" w:hAnsiTheme="majorHAnsi"/>
          <w:sz w:val="18"/>
          <w:szCs w:val="18"/>
        </w:rPr>
        <w:t xml:space="preserve">.  For further detail on Loan Status Outcomes for individual sale and pools, see the </w:t>
      </w:r>
      <w:r w:rsidR="00A8054E" w:rsidRPr="00A8054E">
        <w:rPr>
          <w:rFonts w:asciiTheme="majorHAnsi" w:eastAsia="Times New Roman" w:hAnsiTheme="majorHAnsi"/>
          <w:bCs/>
          <w:sz w:val="18"/>
          <w:szCs w:val="18"/>
        </w:rPr>
        <w:t>HUD Library Appendices</w:t>
      </w:r>
      <w:r w:rsidR="00A8054E">
        <w:rPr>
          <w:rFonts w:asciiTheme="majorHAnsi" w:eastAsia="Times New Roman" w:hAnsiTheme="majorHAnsi"/>
          <w:bCs/>
          <w:sz w:val="18"/>
          <w:szCs w:val="18"/>
        </w:rPr>
        <w:t>. The link is provided below.</w:t>
      </w:r>
    </w:p>
    <w:p w:rsidR="00D52DBE" w:rsidRPr="00BC03E8" w:rsidRDefault="00D52DBE">
      <w:pPr>
        <w:rPr>
          <w:rFonts w:asciiTheme="majorHAnsi" w:hAnsiTheme="majorHAnsi"/>
          <w:b/>
        </w:rPr>
      </w:pPr>
    </w:p>
    <w:p w:rsidR="007B1054" w:rsidRPr="006B3AB4" w:rsidRDefault="007B1054" w:rsidP="006B3AB4">
      <w:pPr>
        <w:ind w:left="-90" w:right="450"/>
        <w:jc w:val="both"/>
        <w:rPr>
          <w:rFonts w:asciiTheme="majorHAnsi" w:hAnsiTheme="majorHAnsi"/>
          <w:sz w:val="22"/>
          <w:szCs w:val="22"/>
        </w:rPr>
      </w:pPr>
      <w:r w:rsidRPr="006B3AB4">
        <w:rPr>
          <w:rFonts w:asciiTheme="majorHAnsi" w:hAnsiTheme="majorHAnsi"/>
          <w:sz w:val="22"/>
          <w:szCs w:val="22"/>
        </w:rPr>
        <w:t>Only loans headed to foreclosure after all FHA prescribed loss mitigation efforts have failed are eligible for DASP sales, and the loans are on average approximately two and a half years delinquent at the time of settlement.  The DASP provides an alternative to nearly assured foreclosure by offering homeowners a second chance to keep their home.</w:t>
      </w:r>
    </w:p>
    <w:p w:rsidR="006B3AB4" w:rsidRPr="006B3AB4" w:rsidRDefault="006B3AB4" w:rsidP="006B3AB4">
      <w:pPr>
        <w:spacing w:after="40"/>
        <w:ind w:left="-90" w:right="450"/>
        <w:jc w:val="both"/>
        <w:rPr>
          <w:rFonts w:asciiTheme="majorHAnsi" w:hAnsiTheme="majorHAnsi"/>
          <w:b/>
          <w:sz w:val="22"/>
          <w:szCs w:val="22"/>
        </w:rPr>
      </w:pPr>
    </w:p>
    <w:p w:rsidR="006B3AB4" w:rsidRPr="006B3AB4" w:rsidRDefault="006B3AB4" w:rsidP="006B3AB4">
      <w:pPr>
        <w:spacing w:after="40"/>
        <w:ind w:left="-90" w:right="450"/>
        <w:jc w:val="both"/>
        <w:rPr>
          <w:rFonts w:asciiTheme="majorHAnsi" w:hAnsiTheme="majorHAnsi"/>
          <w:sz w:val="22"/>
          <w:szCs w:val="22"/>
        </w:rPr>
      </w:pPr>
      <w:r w:rsidRPr="006B3AB4">
        <w:rPr>
          <w:rFonts w:asciiTheme="majorHAnsi" w:hAnsiTheme="majorHAnsi"/>
          <w:b/>
          <w:sz w:val="22"/>
          <w:szCs w:val="22"/>
        </w:rPr>
        <w:t>STATUS OUTCOME DATA</w:t>
      </w:r>
      <w:r w:rsidRPr="006B3AB4">
        <w:rPr>
          <w:rFonts w:asciiTheme="majorHAnsi" w:hAnsiTheme="majorHAnsi"/>
          <w:sz w:val="22"/>
          <w:szCs w:val="22"/>
        </w:rPr>
        <w:t xml:space="preserve">: Loans may change from one status category to another over time even if they were previously reported in a “resolved” category. The most recently reported status category provided is utilized for Exhibits </w:t>
      </w:r>
      <w:r>
        <w:rPr>
          <w:rFonts w:asciiTheme="majorHAnsi" w:hAnsiTheme="majorHAnsi"/>
          <w:sz w:val="22"/>
          <w:szCs w:val="22"/>
        </w:rPr>
        <w:t xml:space="preserve">7 and 10 </w:t>
      </w:r>
      <w:r w:rsidRPr="006B3AB4">
        <w:rPr>
          <w:rFonts w:asciiTheme="majorHAnsi" w:hAnsiTheme="majorHAnsi"/>
          <w:sz w:val="22"/>
          <w:szCs w:val="22"/>
        </w:rPr>
        <w:t>in this Report. The reasons for status changes include the following:</w:t>
      </w:r>
    </w:p>
    <w:p w:rsidR="006B3AB4" w:rsidRPr="006B3AB4" w:rsidRDefault="006B3AB4" w:rsidP="006B3AB4">
      <w:pPr>
        <w:pStyle w:val="ListParagraph"/>
        <w:numPr>
          <w:ilvl w:val="0"/>
          <w:numId w:val="26"/>
        </w:numPr>
        <w:spacing w:after="120"/>
        <w:ind w:right="450"/>
        <w:contextualSpacing w:val="0"/>
        <w:jc w:val="both"/>
        <w:rPr>
          <w:rFonts w:asciiTheme="majorHAnsi" w:hAnsiTheme="majorHAnsi"/>
          <w:sz w:val="22"/>
          <w:szCs w:val="22"/>
        </w:rPr>
      </w:pPr>
      <w:r w:rsidRPr="006B3AB4">
        <w:rPr>
          <w:rFonts w:asciiTheme="majorHAnsi" w:hAnsiTheme="majorHAnsi"/>
          <w:b/>
          <w:bCs/>
          <w:sz w:val="22"/>
          <w:szCs w:val="22"/>
        </w:rPr>
        <w:lastRenderedPageBreak/>
        <w:t>Whole Loan Sales (WLS)</w:t>
      </w:r>
      <w:r w:rsidRPr="006B3AB4">
        <w:rPr>
          <w:rFonts w:asciiTheme="majorHAnsi" w:hAnsiTheme="majorHAnsi"/>
          <w:sz w:val="22"/>
          <w:szCs w:val="22"/>
        </w:rPr>
        <w:t>: The data on loans that purchasers report as whole loan sale loans is considered missing for the purposes of the status outcomes since the current status is not known. In later sales reporting is required to continue for the required period even after loans are sold.</w:t>
      </w:r>
    </w:p>
    <w:p w:rsidR="006B3AB4" w:rsidRPr="006B3AB4" w:rsidRDefault="006B3AB4" w:rsidP="006B3AB4">
      <w:pPr>
        <w:pStyle w:val="ListParagraph"/>
        <w:numPr>
          <w:ilvl w:val="0"/>
          <w:numId w:val="26"/>
        </w:numPr>
        <w:spacing w:after="120"/>
        <w:ind w:right="180"/>
        <w:contextualSpacing w:val="0"/>
        <w:jc w:val="both"/>
        <w:rPr>
          <w:rFonts w:asciiTheme="majorHAnsi" w:hAnsiTheme="majorHAnsi"/>
          <w:sz w:val="22"/>
          <w:szCs w:val="22"/>
        </w:rPr>
      </w:pPr>
      <w:r w:rsidRPr="006B3AB4">
        <w:rPr>
          <w:rFonts w:asciiTheme="majorHAnsi" w:hAnsiTheme="majorHAnsi"/>
          <w:b/>
          <w:bCs/>
          <w:sz w:val="22"/>
          <w:szCs w:val="22"/>
        </w:rPr>
        <w:t>Re-Performing and Forbearance Loans</w:t>
      </w:r>
      <w:r w:rsidRPr="006B3AB4">
        <w:rPr>
          <w:rFonts w:asciiTheme="majorHAnsi" w:hAnsiTheme="majorHAnsi"/>
          <w:sz w:val="22"/>
          <w:szCs w:val="22"/>
        </w:rPr>
        <w:t xml:space="preserve">: Re-Performing loans and loans in Forbearance are categorized as resolved loans. However they could revert to Delinquent Servicing, become Re-Performing and/or move to other status categories depending on future activities. </w:t>
      </w:r>
    </w:p>
    <w:p w:rsidR="006B3AB4" w:rsidRPr="006B3AB4" w:rsidRDefault="006B3AB4" w:rsidP="006B3AB4">
      <w:pPr>
        <w:pStyle w:val="ListParagraph"/>
        <w:numPr>
          <w:ilvl w:val="0"/>
          <w:numId w:val="26"/>
        </w:numPr>
        <w:spacing w:after="120"/>
        <w:ind w:right="180"/>
        <w:contextualSpacing w:val="0"/>
        <w:jc w:val="both"/>
        <w:rPr>
          <w:rFonts w:asciiTheme="majorHAnsi" w:hAnsiTheme="majorHAnsi"/>
          <w:b/>
          <w:bCs/>
          <w:sz w:val="22"/>
          <w:szCs w:val="22"/>
        </w:rPr>
      </w:pPr>
      <w:r w:rsidRPr="006B3AB4">
        <w:rPr>
          <w:rFonts w:asciiTheme="majorHAnsi" w:hAnsiTheme="majorHAnsi"/>
          <w:b/>
          <w:bCs/>
          <w:sz w:val="22"/>
          <w:szCs w:val="22"/>
        </w:rPr>
        <w:t xml:space="preserve">Held for Rental Loans: </w:t>
      </w:r>
      <w:r w:rsidRPr="006B3AB4">
        <w:rPr>
          <w:rFonts w:asciiTheme="majorHAnsi" w:hAnsiTheme="majorHAnsi"/>
          <w:sz w:val="22"/>
          <w:szCs w:val="22"/>
        </w:rPr>
        <w:t>Some assets in this status category may have been previously reported in the Deed in Lieu or Foreclosure categories, or may change to those categories if the properties are no longer Held for Rental.</w:t>
      </w:r>
    </w:p>
    <w:p w:rsidR="006B3AB4" w:rsidRPr="006B3AB4" w:rsidRDefault="006B3AB4" w:rsidP="006B3AB4">
      <w:pPr>
        <w:pStyle w:val="ListParagraph"/>
        <w:numPr>
          <w:ilvl w:val="0"/>
          <w:numId w:val="26"/>
        </w:numPr>
        <w:ind w:right="180"/>
        <w:jc w:val="both"/>
        <w:rPr>
          <w:rFonts w:asciiTheme="majorHAnsi" w:hAnsiTheme="majorHAnsi"/>
          <w:sz w:val="22"/>
          <w:szCs w:val="22"/>
        </w:rPr>
      </w:pPr>
      <w:r w:rsidRPr="006B3AB4">
        <w:rPr>
          <w:rFonts w:asciiTheme="majorHAnsi" w:hAnsiTheme="majorHAnsi"/>
          <w:b/>
          <w:bCs/>
          <w:sz w:val="22"/>
          <w:szCs w:val="22"/>
        </w:rPr>
        <w:t xml:space="preserve">Other Revisions:  </w:t>
      </w:r>
      <w:r w:rsidRPr="006B3AB4">
        <w:rPr>
          <w:rFonts w:asciiTheme="majorHAnsi" w:hAnsiTheme="majorHAnsi"/>
          <w:sz w:val="22"/>
          <w:szCs w:val="22"/>
        </w:rPr>
        <w:t>Status reporting for some assets may change from one reporting period to the next based on a more thorough review of the loans by the Purchaser, a better understanding of the definition of the status categories, or minor changes to the manner in which loans are categorized based on feedback from Purchasers.</w:t>
      </w:r>
    </w:p>
    <w:p w:rsidR="00D52DBE" w:rsidRPr="00BC03E8" w:rsidRDefault="00D52DBE" w:rsidP="007B1054">
      <w:pPr>
        <w:rPr>
          <w:rFonts w:asciiTheme="majorHAnsi" w:hAnsiTheme="majorHAnsi"/>
          <w:b/>
        </w:rPr>
      </w:pPr>
    </w:p>
    <w:p w:rsidR="00D47587" w:rsidRPr="007D7F78" w:rsidRDefault="00D47587" w:rsidP="00CC4680">
      <w:pPr>
        <w:ind w:right="990"/>
        <w:jc w:val="both"/>
        <w:rPr>
          <w:rFonts w:asciiTheme="majorHAnsi" w:hAnsiTheme="majorHAnsi"/>
          <w:color w:val="FF0000"/>
        </w:rPr>
      </w:pPr>
    </w:p>
    <w:p w:rsidR="00BD6544" w:rsidRDefault="00BD6544" w:rsidP="00E5272D">
      <w:pPr>
        <w:rPr>
          <w:rFonts w:asciiTheme="majorHAnsi" w:hAnsiTheme="majorHAnsi"/>
          <w:color w:val="000000"/>
          <w:sz w:val="16"/>
          <w:szCs w:val="16"/>
        </w:rPr>
      </w:pPr>
    </w:p>
    <w:p w:rsidR="00BD6544" w:rsidRDefault="00BD6544" w:rsidP="00E5272D">
      <w:pPr>
        <w:rPr>
          <w:rFonts w:asciiTheme="majorHAnsi" w:hAnsiTheme="majorHAnsi"/>
          <w:color w:val="000000"/>
          <w:sz w:val="16"/>
          <w:szCs w:val="16"/>
        </w:rPr>
      </w:pPr>
    </w:p>
    <w:p w:rsidR="00BD6544" w:rsidRDefault="00BD6544" w:rsidP="00E5272D">
      <w:pPr>
        <w:rPr>
          <w:rFonts w:asciiTheme="majorHAnsi" w:hAnsiTheme="majorHAnsi"/>
          <w:color w:val="000000"/>
          <w:sz w:val="16"/>
          <w:szCs w:val="16"/>
        </w:rPr>
      </w:pPr>
    </w:p>
    <w:p w:rsidR="00BD6544" w:rsidRPr="00BC03E8" w:rsidRDefault="00CE56A4" w:rsidP="00E5272D">
      <w:pPr>
        <w:rPr>
          <w:rFonts w:asciiTheme="majorHAnsi" w:hAnsiTheme="majorHAnsi"/>
          <w:color w:val="000000"/>
          <w:sz w:val="16"/>
          <w:szCs w:val="16"/>
        </w:rPr>
      </w:pPr>
      <w:r>
        <w:rPr>
          <w:rFonts w:asciiTheme="majorHAnsi" w:hAnsiTheme="majorHAnsi"/>
          <w:color w:val="000000"/>
          <w:sz w:val="16"/>
          <w:szCs w:val="16"/>
        </w:rPr>
        <w:br w:type="page"/>
      </w:r>
    </w:p>
    <w:p w:rsidR="00AA3AEB" w:rsidRPr="00BC03E8" w:rsidRDefault="0081766D" w:rsidP="00193628">
      <w:pPr>
        <w:spacing w:after="80"/>
        <w:jc w:val="center"/>
        <w:rPr>
          <w:rFonts w:asciiTheme="majorHAnsi" w:hAnsiTheme="majorHAnsi"/>
          <w:b/>
          <w:bCs/>
        </w:rPr>
      </w:pPr>
      <w:r w:rsidRPr="00BC03E8">
        <w:rPr>
          <w:rFonts w:asciiTheme="majorHAnsi" w:hAnsiTheme="majorHAnsi"/>
          <w:b/>
          <w:bCs/>
        </w:rPr>
        <w:lastRenderedPageBreak/>
        <w:t>EXHIBIT 11</w:t>
      </w:r>
      <w:r w:rsidR="00F544FE" w:rsidRPr="00BC03E8">
        <w:rPr>
          <w:rFonts w:asciiTheme="majorHAnsi" w:hAnsiTheme="majorHAnsi"/>
          <w:b/>
          <w:bCs/>
        </w:rPr>
        <w:t>: GLOSSARY OF TERMS</w:t>
      </w:r>
    </w:p>
    <w:tbl>
      <w:tblPr>
        <w:tblW w:w="12680" w:type="dxa"/>
        <w:jc w:val="center"/>
        <w:tblCellMar>
          <w:left w:w="0" w:type="dxa"/>
          <w:right w:w="0" w:type="dxa"/>
        </w:tblCellMar>
        <w:tblLook w:val="04A0" w:firstRow="1" w:lastRow="0" w:firstColumn="1" w:lastColumn="0" w:noHBand="0" w:noVBand="1"/>
      </w:tblPr>
      <w:tblGrid>
        <w:gridCol w:w="2244"/>
        <w:gridCol w:w="10436"/>
      </w:tblGrid>
      <w:tr w:rsidR="00602B17" w:rsidRPr="00E46976" w:rsidTr="00B82D70">
        <w:trPr>
          <w:trHeight w:val="226"/>
          <w:tblHeader/>
          <w:jc w:val="center"/>
        </w:trPr>
        <w:tc>
          <w:tcPr>
            <w:tcW w:w="2244" w:type="dxa"/>
            <w:tcBorders>
              <w:top w:val="single" w:sz="8" w:space="0" w:color="auto"/>
              <w:left w:val="single" w:sz="8" w:space="0" w:color="auto"/>
              <w:bottom w:val="single" w:sz="8" w:space="0" w:color="auto"/>
              <w:right w:val="single" w:sz="8" w:space="0" w:color="auto"/>
            </w:tcBorders>
            <w:shd w:val="clear" w:color="auto" w:fill="95B3D7" w:themeFill="accent1" w:themeFillTint="99"/>
            <w:tcMar>
              <w:top w:w="0" w:type="dxa"/>
              <w:left w:w="108" w:type="dxa"/>
              <w:bottom w:w="0" w:type="dxa"/>
              <w:right w:w="108" w:type="dxa"/>
            </w:tcMar>
          </w:tcPr>
          <w:p w:rsidR="00602B17" w:rsidRPr="004C09FA" w:rsidRDefault="00602B17" w:rsidP="00084DC4">
            <w:pPr>
              <w:tabs>
                <w:tab w:val="left" w:pos="1104"/>
              </w:tabs>
              <w:rPr>
                <w:rFonts w:asciiTheme="majorHAnsi" w:hAnsiTheme="majorHAnsi"/>
                <w:b/>
                <w:bCs/>
                <w:color w:val="FFFFFF"/>
                <w:sz w:val="21"/>
                <w:szCs w:val="21"/>
              </w:rPr>
            </w:pPr>
            <w:r w:rsidRPr="004C09FA">
              <w:rPr>
                <w:rFonts w:asciiTheme="majorHAnsi" w:hAnsiTheme="majorHAnsi"/>
                <w:b/>
                <w:bCs/>
                <w:color w:val="FFFFFF"/>
                <w:sz w:val="21"/>
                <w:szCs w:val="21"/>
              </w:rPr>
              <w:t>Term</w:t>
            </w:r>
          </w:p>
        </w:tc>
        <w:tc>
          <w:tcPr>
            <w:tcW w:w="10436" w:type="dxa"/>
            <w:tcBorders>
              <w:top w:val="single" w:sz="8" w:space="0" w:color="auto"/>
              <w:left w:val="nil"/>
              <w:bottom w:val="single" w:sz="8" w:space="0" w:color="auto"/>
              <w:right w:val="single" w:sz="8" w:space="0" w:color="auto"/>
            </w:tcBorders>
            <w:shd w:val="clear" w:color="auto" w:fill="95B3D7" w:themeFill="accent1" w:themeFillTint="99"/>
            <w:tcMar>
              <w:top w:w="0" w:type="dxa"/>
              <w:left w:w="108" w:type="dxa"/>
              <w:bottom w:w="0" w:type="dxa"/>
              <w:right w:w="108" w:type="dxa"/>
            </w:tcMar>
          </w:tcPr>
          <w:p w:rsidR="00602B17" w:rsidRPr="004C09FA" w:rsidRDefault="00602B17" w:rsidP="00084DC4">
            <w:pPr>
              <w:rPr>
                <w:rFonts w:asciiTheme="majorHAnsi" w:hAnsiTheme="majorHAnsi"/>
                <w:b/>
                <w:bCs/>
                <w:color w:val="FFFFFF"/>
                <w:sz w:val="21"/>
                <w:szCs w:val="21"/>
              </w:rPr>
            </w:pPr>
            <w:r w:rsidRPr="004C09FA">
              <w:rPr>
                <w:rFonts w:asciiTheme="majorHAnsi" w:hAnsiTheme="majorHAnsi"/>
                <w:b/>
                <w:bCs/>
                <w:color w:val="FFFFFF"/>
                <w:sz w:val="21"/>
                <w:szCs w:val="21"/>
              </w:rPr>
              <w:t>Definition</w:t>
            </w:r>
          </w:p>
        </w:tc>
      </w:tr>
      <w:tr w:rsidR="00F875C7" w:rsidRPr="00E46976" w:rsidTr="00B82D70">
        <w:trPr>
          <w:trHeight w:val="213"/>
          <w:jc w:val="center"/>
        </w:trPr>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875C7" w:rsidRPr="004C09FA" w:rsidRDefault="00F875C7" w:rsidP="001B42C2">
            <w:pPr>
              <w:rPr>
                <w:rFonts w:asciiTheme="majorHAnsi" w:hAnsiTheme="majorHAnsi"/>
                <w:b/>
                <w:bCs/>
                <w:sz w:val="21"/>
                <w:szCs w:val="21"/>
              </w:rPr>
            </w:pPr>
            <w:r w:rsidRPr="004C09FA">
              <w:rPr>
                <w:rFonts w:asciiTheme="majorHAnsi" w:hAnsiTheme="majorHAnsi"/>
                <w:b/>
                <w:bCs/>
                <w:sz w:val="21"/>
                <w:szCs w:val="21"/>
              </w:rPr>
              <w:t>Borrower</w:t>
            </w:r>
          </w:p>
        </w:tc>
        <w:tc>
          <w:tcPr>
            <w:tcW w:w="10436" w:type="dxa"/>
            <w:tcBorders>
              <w:top w:val="nil"/>
              <w:left w:val="nil"/>
              <w:bottom w:val="single" w:sz="8" w:space="0" w:color="auto"/>
              <w:right w:val="single" w:sz="8" w:space="0" w:color="auto"/>
            </w:tcBorders>
            <w:tcMar>
              <w:top w:w="0" w:type="dxa"/>
              <w:left w:w="108" w:type="dxa"/>
              <w:bottom w:w="0" w:type="dxa"/>
              <w:right w:w="108" w:type="dxa"/>
            </w:tcMar>
          </w:tcPr>
          <w:p w:rsidR="00F875C7" w:rsidRPr="004C09FA" w:rsidRDefault="00F875C7" w:rsidP="00E46976">
            <w:pPr>
              <w:spacing w:after="40"/>
              <w:rPr>
                <w:rFonts w:asciiTheme="majorHAnsi" w:hAnsiTheme="majorHAnsi"/>
                <w:sz w:val="21"/>
                <w:szCs w:val="21"/>
              </w:rPr>
            </w:pPr>
            <w:r w:rsidRPr="004C09FA">
              <w:rPr>
                <w:rFonts w:asciiTheme="majorHAnsi" w:hAnsiTheme="majorHAnsi"/>
                <w:sz w:val="21"/>
                <w:szCs w:val="21"/>
              </w:rPr>
              <w:t xml:space="preserve">A borrower whose mortgage loan was sold through HUD’s SFLS-DASP </w:t>
            </w:r>
            <w:r w:rsidR="000A12F5" w:rsidRPr="004C09FA">
              <w:rPr>
                <w:rFonts w:asciiTheme="majorHAnsi" w:hAnsiTheme="majorHAnsi"/>
                <w:sz w:val="21"/>
                <w:szCs w:val="21"/>
              </w:rPr>
              <w:t>sales</w:t>
            </w:r>
            <w:r w:rsidRPr="004C09FA">
              <w:rPr>
                <w:rFonts w:asciiTheme="majorHAnsi" w:hAnsiTheme="majorHAnsi"/>
                <w:sz w:val="21"/>
                <w:szCs w:val="21"/>
              </w:rPr>
              <w:t>.</w:t>
            </w:r>
          </w:p>
        </w:tc>
      </w:tr>
      <w:tr w:rsidR="00602B17" w:rsidRPr="00E46976" w:rsidTr="00B82D70">
        <w:trPr>
          <w:trHeight w:val="213"/>
          <w:jc w:val="center"/>
        </w:trPr>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2B17" w:rsidRPr="004C09FA" w:rsidRDefault="00602B17" w:rsidP="001B42C2">
            <w:pPr>
              <w:rPr>
                <w:rFonts w:asciiTheme="majorHAnsi" w:hAnsiTheme="majorHAnsi"/>
                <w:b/>
                <w:bCs/>
                <w:sz w:val="21"/>
                <w:szCs w:val="21"/>
              </w:rPr>
            </w:pPr>
            <w:r w:rsidRPr="004C09FA">
              <w:rPr>
                <w:rFonts w:asciiTheme="majorHAnsi" w:hAnsiTheme="majorHAnsi"/>
                <w:b/>
                <w:bCs/>
                <w:sz w:val="21"/>
                <w:szCs w:val="21"/>
              </w:rPr>
              <w:t>Charge-Off</w:t>
            </w:r>
          </w:p>
        </w:tc>
        <w:tc>
          <w:tcPr>
            <w:tcW w:w="10436" w:type="dxa"/>
            <w:tcBorders>
              <w:top w:val="nil"/>
              <w:left w:val="nil"/>
              <w:bottom w:val="single" w:sz="8" w:space="0" w:color="auto"/>
              <w:right w:val="single" w:sz="8" w:space="0" w:color="auto"/>
            </w:tcBorders>
            <w:tcMar>
              <w:top w:w="0" w:type="dxa"/>
              <w:left w:w="108" w:type="dxa"/>
              <w:bottom w:w="0" w:type="dxa"/>
              <w:right w:w="108" w:type="dxa"/>
            </w:tcMar>
          </w:tcPr>
          <w:p w:rsidR="00602B17" w:rsidRPr="004C09FA" w:rsidRDefault="001F42C6" w:rsidP="00E46976">
            <w:pPr>
              <w:spacing w:after="40"/>
              <w:rPr>
                <w:rFonts w:asciiTheme="majorHAnsi" w:hAnsiTheme="majorHAnsi"/>
                <w:sz w:val="21"/>
                <w:szCs w:val="21"/>
              </w:rPr>
            </w:pPr>
            <w:r w:rsidRPr="004C09FA">
              <w:rPr>
                <w:rFonts w:asciiTheme="majorHAnsi" w:hAnsiTheme="majorHAnsi"/>
                <w:sz w:val="21"/>
                <w:szCs w:val="21"/>
              </w:rPr>
              <w:t>The P</w:t>
            </w:r>
            <w:r w:rsidR="00602B17" w:rsidRPr="004C09FA">
              <w:rPr>
                <w:rFonts w:asciiTheme="majorHAnsi" w:hAnsiTheme="majorHAnsi"/>
                <w:sz w:val="21"/>
                <w:szCs w:val="21"/>
              </w:rPr>
              <w:t>urchaser has written off the mortgage as uncollectible or bad debt.</w:t>
            </w:r>
          </w:p>
        </w:tc>
      </w:tr>
      <w:tr w:rsidR="00602B17" w:rsidRPr="00E46976" w:rsidTr="00B82D70">
        <w:trPr>
          <w:trHeight w:val="212"/>
          <w:jc w:val="center"/>
        </w:trPr>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2B17" w:rsidRPr="004C09FA" w:rsidRDefault="00602B17" w:rsidP="001B42C2">
            <w:pPr>
              <w:rPr>
                <w:rFonts w:asciiTheme="majorHAnsi" w:hAnsiTheme="majorHAnsi"/>
                <w:b/>
                <w:bCs/>
                <w:sz w:val="21"/>
                <w:szCs w:val="21"/>
              </w:rPr>
            </w:pPr>
            <w:r w:rsidRPr="004C09FA">
              <w:rPr>
                <w:rFonts w:asciiTheme="majorHAnsi" w:hAnsiTheme="majorHAnsi"/>
                <w:b/>
                <w:bCs/>
                <w:sz w:val="21"/>
                <w:szCs w:val="21"/>
              </w:rPr>
              <w:t xml:space="preserve">Deed-in-Lieu </w:t>
            </w:r>
          </w:p>
        </w:tc>
        <w:tc>
          <w:tcPr>
            <w:tcW w:w="10436" w:type="dxa"/>
            <w:tcBorders>
              <w:top w:val="nil"/>
              <w:left w:val="nil"/>
              <w:bottom w:val="single" w:sz="8" w:space="0" w:color="auto"/>
              <w:right w:val="single" w:sz="8" w:space="0" w:color="auto"/>
            </w:tcBorders>
            <w:tcMar>
              <w:top w:w="0" w:type="dxa"/>
              <w:left w:w="108" w:type="dxa"/>
              <w:bottom w:w="0" w:type="dxa"/>
              <w:right w:w="108" w:type="dxa"/>
            </w:tcMar>
          </w:tcPr>
          <w:p w:rsidR="00602B17" w:rsidRPr="004C09FA" w:rsidRDefault="001F42C6" w:rsidP="00E46976">
            <w:pPr>
              <w:spacing w:after="40"/>
              <w:rPr>
                <w:rFonts w:asciiTheme="majorHAnsi" w:hAnsiTheme="majorHAnsi"/>
                <w:sz w:val="21"/>
                <w:szCs w:val="21"/>
              </w:rPr>
            </w:pPr>
            <w:r w:rsidRPr="004C09FA">
              <w:rPr>
                <w:rFonts w:asciiTheme="majorHAnsi" w:hAnsiTheme="majorHAnsi"/>
                <w:sz w:val="21"/>
                <w:szCs w:val="21"/>
              </w:rPr>
              <w:t>A B</w:t>
            </w:r>
            <w:r w:rsidR="00602B17" w:rsidRPr="004C09FA">
              <w:rPr>
                <w:rFonts w:asciiTheme="majorHAnsi" w:hAnsiTheme="majorHAnsi"/>
                <w:sz w:val="21"/>
                <w:szCs w:val="21"/>
              </w:rPr>
              <w:t>orrower willingly conveys property to the new servicer in lieu of undergoing foreclosure proceedings.</w:t>
            </w:r>
          </w:p>
        </w:tc>
      </w:tr>
      <w:tr w:rsidR="00602B17" w:rsidRPr="00E46976" w:rsidTr="00B82D70">
        <w:trPr>
          <w:trHeight w:val="205"/>
          <w:jc w:val="center"/>
        </w:trPr>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2B17" w:rsidRPr="004C09FA" w:rsidRDefault="00602B17" w:rsidP="001B42C2">
            <w:pPr>
              <w:rPr>
                <w:rFonts w:asciiTheme="majorHAnsi" w:hAnsiTheme="majorHAnsi"/>
                <w:b/>
                <w:bCs/>
                <w:sz w:val="21"/>
                <w:szCs w:val="21"/>
              </w:rPr>
            </w:pPr>
            <w:r w:rsidRPr="004C09FA">
              <w:rPr>
                <w:rFonts w:asciiTheme="majorHAnsi" w:hAnsiTheme="majorHAnsi"/>
                <w:b/>
                <w:bCs/>
                <w:sz w:val="21"/>
                <w:szCs w:val="21"/>
              </w:rPr>
              <w:t xml:space="preserve">Delinquent Servicing </w:t>
            </w:r>
          </w:p>
        </w:tc>
        <w:tc>
          <w:tcPr>
            <w:tcW w:w="10436" w:type="dxa"/>
            <w:tcBorders>
              <w:top w:val="nil"/>
              <w:left w:val="nil"/>
              <w:bottom w:val="single" w:sz="8" w:space="0" w:color="auto"/>
              <w:right w:val="single" w:sz="8" w:space="0" w:color="auto"/>
            </w:tcBorders>
            <w:tcMar>
              <w:top w:w="0" w:type="dxa"/>
              <w:left w:w="108" w:type="dxa"/>
              <w:bottom w:w="0" w:type="dxa"/>
              <w:right w:w="108" w:type="dxa"/>
            </w:tcMar>
          </w:tcPr>
          <w:p w:rsidR="00602B17" w:rsidRPr="004C09FA" w:rsidRDefault="00602B17" w:rsidP="00E46976">
            <w:pPr>
              <w:spacing w:after="40"/>
              <w:rPr>
                <w:rFonts w:asciiTheme="majorHAnsi" w:hAnsiTheme="majorHAnsi"/>
                <w:sz w:val="21"/>
                <w:szCs w:val="21"/>
              </w:rPr>
            </w:pPr>
            <w:r w:rsidRPr="004C09FA">
              <w:rPr>
                <w:rFonts w:asciiTheme="majorHAnsi" w:hAnsiTheme="majorHAnsi"/>
                <w:sz w:val="21"/>
                <w:szCs w:val="21"/>
              </w:rPr>
              <w:t>Loans that remain delinquent that the purchaser continues to actively service.</w:t>
            </w:r>
          </w:p>
        </w:tc>
      </w:tr>
      <w:tr w:rsidR="00602B17" w:rsidRPr="00E46976" w:rsidTr="00B82D70">
        <w:trPr>
          <w:trHeight w:val="650"/>
          <w:jc w:val="center"/>
        </w:trPr>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2B17" w:rsidRPr="004C09FA" w:rsidRDefault="00602B17" w:rsidP="001B42C2">
            <w:pPr>
              <w:rPr>
                <w:rFonts w:asciiTheme="majorHAnsi" w:hAnsiTheme="majorHAnsi"/>
                <w:b/>
                <w:bCs/>
                <w:sz w:val="21"/>
                <w:szCs w:val="21"/>
              </w:rPr>
            </w:pPr>
            <w:r w:rsidRPr="004C09FA">
              <w:rPr>
                <w:rFonts w:asciiTheme="majorHAnsi" w:hAnsiTheme="majorHAnsi"/>
                <w:b/>
                <w:bCs/>
                <w:sz w:val="21"/>
                <w:szCs w:val="21"/>
              </w:rPr>
              <w:t xml:space="preserve">Forbearance </w:t>
            </w:r>
          </w:p>
        </w:tc>
        <w:tc>
          <w:tcPr>
            <w:tcW w:w="10436" w:type="dxa"/>
            <w:tcBorders>
              <w:top w:val="nil"/>
              <w:left w:val="nil"/>
              <w:bottom w:val="single" w:sz="8" w:space="0" w:color="auto"/>
              <w:right w:val="single" w:sz="8" w:space="0" w:color="auto"/>
            </w:tcBorders>
            <w:tcMar>
              <w:top w:w="0" w:type="dxa"/>
              <w:left w:w="108" w:type="dxa"/>
              <w:bottom w:w="0" w:type="dxa"/>
              <w:right w:w="108" w:type="dxa"/>
            </w:tcMar>
          </w:tcPr>
          <w:p w:rsidR="00602B17" w:rsidRPr="004C09FA" w:rsidRDefault="001F42C6" w:rsidP="00E46976">
            <w:pPr>
              <w:spacing w:after="40"/>
              <w:rPr>
                <w:rFonts w:asciiTheme="majorHAnsi" w:hAnsiTheme="majorHAnsi"/>
                <w:sz w:val="21"/>
                <w:szCs w:val="21"/>
              </w:rPr>
            </w:pPr>
            <w:r w:rsidRPr="004C09FA">
              <w:rPr>
                <w:rFonts w:asciiTheme="majorHAnsi" w:hAnsiTheme="majorHAnsi"/>
                <w:sz w:val="21"/>
                <w:szCs w:val="21"/>
              </w:rPr>
              <w:t>A B</w:t>
            </w:r>
            <w:r w:rsidR="00602B17" w:rsidRPr="004C09FA">
              <w:rPr>
                <w:rFonts w:asciiTheme="majorHAnsi" w:hAnsiTheme="majorHAnsi"/>
                <w:sz w:val="21"/>
                <w:szCs w:val="21"/>
              </w:rPr>
              <w:t>orrower and new servicer enter into an agreement w</w:t>
            </w:r>
            <w:r w:rsidRPr="004C09FA">
              <w:rPr>
                <w:rFonts w:asciiTheme="majorHAnsi" w:hAnsiTheme="majorHAnsi"/>
                <w:sz w:val="21"/>
                <w:szCs w:val="21"/>
              </w:rPr>
              <w:t>hereby all or a portion of the B</w:t>
            </w:r>
            <w:r w:rsidR="00602B17" w:rsidRPr="004C09FA">
              <w:rPr>
                <w:rFonts w:asciiTheme="majorHAnsi" w:hAnsiTheme="majorHAnsi"/>
                <w:sz w:val="21"/>
                <w:szCs w:val="21"/>
              </w:rPr>
              <w:t>orrower’s debt service obligations are suspended temporarily. This agreement d</w:t>
            </w:r>
            <w:r w:rsidRPr="004C09FA">
              <w:rPr>
                <w:rFonts w:asciiTheme="majorHAnsi" w:hAnsiTheme="majorHAnsi"/>
                <w:sz w:val="21"/>
                <w:szCs w:val="21"/>
              </w:rPr>
              <w:t>elays foreclosure and provides B</w:t>
            </w:r>
            <w:r w:rsidR="00602B17" w:rsidRPr="004C09FA">
              <w:rPr>
                <w:rFonts w:asciiTheme="majorHAnsi" w:hAnsiTheme="majorHAnsi"/>
                <w:sz w:val="21"/>
                <w:szCs w:val="21"/>
              </w:rPr>
              <w:t>orrowers with an opportunity to recover from a short-term financial issue.</w:t>
            </w:r>
          </w:p>
        </w:tc>
      </w:tr>
      <w:tr w:rsidR="00602B17" w:rsidRPr="00E46976" w:rsidTr="00B82D70">
        <w:trPr>
          <w:trHeight w:val="453"/>
          <w:jc w:val="center"/>
        </w:trPr>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2B17" w:rsidRPr="004C09FA" w:rsidRDefault="00602B17" w:rsidP="001B42C2">
            <w:pPr>
              <w:rPr>
                <w:rFonts w:asciiTheme="majorHAnsi" w:hAnsiTheme="majorHAnsi"/>
                <w:b/>
                <w:bCs/>
                <w:sz w:val="21"/>
                <w:szCs w:val="21"/>
              </w:rPr>
            </w:pPr>
            <w:r w:rsidRPr="004C09FA">
              <w:rPr>
                <w:rFonts w:asciiTheme="majorHAnsi" w:hAnsiTheme="majorHAnsi"/>
                <w:b/>
                <w:bCs/>
                <w:sz w:val="21"/>
                <w:szCs w:val="21"/>
              </w:rPr>
              <w:t xml:space="preserve">Foreclosure </w:t>
            </w:r>
          </w:p>
        </w:tc>
        <w:tc>
          <w:tcPr>
            <w:tcW w:w="10436" w:type="dxa"/>
            <w:tcBorders>
              <w:top w:val="nil"/>
              <w:left w:val="nil"/>
              <w:bottom w:val="single" w:sz="8" w:space="0" w:color="auto"/>
              <w:right w:val="single" w:sz="8" w:space="0" w:color="auto"/>
            </w:tcBorders>
            <w:tcMar>
              <w:top w:w="0" w:type="dxa"/>
              <w:left w:w="108" w:type="dxa"/>
              <w:bottom w:w="0" w:type="dxa"/>
              <w:right w:w="108" w:type="dxa"/>
            </w:tcMar>
          </w:tcPr>
          <w:p w:rsidR="00602B17" w:rsidRPr="004C09FA" w:rsidRDefault="00602B17" w:rsidP="00E46976">
            <w:pPr>
              <w:spacing w:after="40"/>
              <w:rPr>
                <w:rFonts w:asciiTheme="majorHAnsi" w:hAnsiTheme="majorHAnsi"/>
                <w:sz w:val="21"/>
                <w:szCs w:val="21"/>
              </w:rPr>
            </w:pPr>
            <w:r w:rsidRPr="004C09FA">
              <w:rPr>
                <w:rFonts w:asciiTheme="majorHAnsi" w:hAnsiTheme="majorHAnsi"/>
                <w:sz w:val="21"/>
                <w:szCs w:val="21"/>
              </w:rPr>
              <w:t xml:space="preserve">The servicer undergoes legal proceedings to take control of the property which serves as security for the FHA-insured mortgage.  This includes instances where the property is sold at the foreclosure sale.  </w:t>
            </w:r>
          </w:p>
        </w:tc>
      </w:tr>
      <w:tr w:rsidR="00E46976" w:rsidRPr="00E46976" w:rsidTr="00B82D70">
        <w:trPr>
          <w:trHeight w:val="249"/>
          <w:jc w:val="center"/>
        </w:trPr>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46976" w:rsidRPr="004C09FA" w:rsidRDefault="00E46976" w:rsidP="001B42C2">
            <w:pPr>
              <w:rPr>
                <w:rFonts w:asciiTheme="majorHAnsi" w:hAnsiTheme="majorHAnsi"/>
                <w:b/>
                <w:bCs/>
                <w:sz w:val="21"/>
                <w:szCs w:val="21"/>
              </w:rPr>
            </w:pPr>
            <w:r w:rsidRPr="004C09FA">
              <w:rPr>
                <w:rFonts w:asciiTheme="majorHAnsi" w:hAnsiTheme="majorHAnsi"/>
                <w:b/>
                <w:bCs/>
                <w:sz w:val="21"/>
                <w:szCs w:val="21"/>
              </w:rPr>
              <w:t>Foreclosure Avoided</w:t>
            </w:r>
          </w:p>
        </w:tc>
        <w:tc>
          <w:tcPr>
            <w:tcW w:w="10436" w:type="dxa"/>
            <w:tcBorders>
              <w:top w:val="nil"/>
              <w:left w:val="nil"/>
              <w:bottom w:val="single" w:sz="8" w:space="0" w:color="auto"/>
              <w:right w:val="single" w:sz="8" w:space="0" w:color="auto"/>
            </w:tcBorders>
            <w:tcMar>
              <w:top w:w="0" w:type="dxa"/>
              <w:left w:w="108" w:type="dxa"/>
              <w:bottom w:w="0" w:type="dxa"/>
              <w:right w:w="108" w:type="dxa"/>
            </w:tcMar>
          </w:tcPr>
          <w:p w:rsidR="00E46976" w:rsidRPr="004C09FA" w:rsidRDefault="00E46976" w:rsidP="00E46976">
            <w:pPr>
              <w:spacing w:after="40"/>
              <w:rPr>
                <w:rFonts w:asciiTheme="majorHAnsi" w:hAnsiTheme="majorHAnsi"/>
                <w:sz w:val="21"/>
                <w:szCs w:val="21"/>
              </w:rPr>
            </w:pPr>
            <w:r w:rsidRPr="004C09FA">
              <w:rPr>
                <w:rFonts w:asciiTheme="majorHAnsi" w:hAnsiTheme="majorHAnsi"/>
                <w:sz w:val="21"/>
                <w:szCs w:val="21"/>
              </w:rPr>
              <w:t>The Foreclosure Avoided loans are comprised of loans in the following status outcome categories: Re-Performing; Forbearance; Paid in Full/Short Payoff; Short Sale and Deed-in Lieu.</w:t>
            </w:r>
          </w:p>
        </w:tc>
      </w:tr>
      <w:tr w:rsidR="00602B17" w:rsidRPr="00E46976" w:rsidTr="00B82D70">
        <w:trPr>
          <w:trHeight w:val="249"/>
          <w:jc w:val="center"/>
        </w:trPr>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2B17" w:rsidRPr="004C09FA" w:rsidRDefault="00602B17" w:rsidP="001B42C2">
            <w:pPr>
              <w:rPr>
                <w:rFonts w:asciiTheme="majorHAnsi" w:hAnsiTheme="majorHAnsi"/>
                <w:b/>
                <w:bCs/>
                <w:sz w:val="21"/>
                <w:szCs w:val="21"/>
              </w:rPr>
            </w:pPr>
            <w:r w:rsidRPr="004C09FA">
              <w:rPr>
                <w:rFonts w:asciiTheme="majorHAnsi" w:hAnsiTheme="majorHAnsi"/>
                <w:b/>
                <w:bCs/>
                <w:sz w:val="21"/>
                <w:szCs w:val="21"/>
              </w:rPr>
              <w:t>Held for Rental</w:t>
            </w:r>
          </w:p>
        </w:tc>
        <w:tc>
          <w:tcPr>
            <w:tcW w:w="10436" w:type="dxa"/>
            <w:tcBorders>
              <w:top w:val="nil"/>
              <w:left w:val="nil"/>
              <w:bottom w:val="single" w:sz="8" w:space="0" w:color="auto"/>
              <w:right w:val="single" w:sz="8" w:space="0" w:color="auto"/>
            </w:tcBorders>
            <w:tcMar>
              <w:top w:w="0" w:type="dxa"/>
              <w:left w:w="108" w:type="dxa"/>
              <w:bottom w:w="0" w:type="dxa"/>
              <w:right w:w="108" w:type="dxa"/>
            </w:tcMar>
          </w:tcPr>
          <w:p w:rsidR="00602B17" w:rsidRPr="004C09FA" w:rsidRDefault="001F42C6" w:rsidP="00E46976">
            <w:pPr>
              <w:spacing w:after="40"/>
              <w:rPr>
                <w:rFonts w:asciiTheme="majorHAnsi" w:hAnsiTheme="majorHAnsi"/>
                <w:sz w:val="21"/>
                <w:szCs w:val="21"/>
              </w:rPr>
            </w:pPr>
            <w:r w:rsidRPr="004C09FA">
              <w:rPr>
                <w:rFonts w:asciiTheme="majorHAnsi" w:hAnsiTheme="majorHAnsi"/>
                <w:sz w:val="21"/>
                <w:szCs w:val="21"/>
              </w:rPr>
              <w:t>The P</w:t>
            </w:r>
            <w:r w:rsidR="00602B17" w:rsidRPr="004C09FA">
              <w:rPr>
                <w:rFonts w:asciiTheme="majorHAnsi" w:hAnsiTheme="majorHAnsi"/>
                <w:sz w:val="21"/>
                <w:szCs w:val="21"/>
              </w:rPr>
              <w:t>urchaser has acquired REO via a deed-in-lieu or foreclosure, then offers the property for rent.</w:t>
            </w:r>
          </w:p>
        </w:tc>
      </w:tr>
      <w:tr w:rsidR="00602B17" w:rsidRPr="00E46976" w:rsidTr="00B82D70">
        <w:trPr>
          <w:trHeight w:val="249"/>
          <w:jc w:val="center"/>
        </w:trPr>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2B17" w:rsidRPr="004C09FA" w:rsidRDefault="00602B17" w:rsidP="001B42C2">
            <w:pPr>
              <w:rPr>
                <w:rFonts w:asciiTheme="majorHAnsi" w:hAnsiTheme="majorHAnsi"/>
                <w:b/>
                <w:bCs/>
                <w:sz w:val="21"/>
                <w:szCs w:val="21"/>
              </w:rPr>
            </w:pPr>
            <w:r w:rsidRPr="004C09FA">
              <w:rPr>
                <w:rFonts w:asciiTheme="majorHAnsi" w:hAnsiTheme="majorHAnsi"/>
                <w:b/>
                <w:bCs/>
                <w:sz w:val="21"/>
                <w:szCs w:val="21"/>
              </w:rPr>
              <w:t xml:space="preserve">Paid in Full </w:t>
            </w:r>
          </w:p>
        </w:tc>
        <w:tc>
          <w:tcPr>
            <w:tcW w:w="10436" w:type="dxa"/>
            <w:tcBorders>
              <w:top w:val="nil"/>
              <w:left w:val="nil"/>
              <w:bottom w:val="single" w:sz="8" w:space="0" w:color="auto"/>
              <w:right w:val="single" w:sz="8" w:space="0" w:color="auto"/>
            </w:tcBorders>
            <w:tcMar>
              <w:top w:w="0" w:type="dxa"/>
              <w:left w:w="108" w:type="dxa"/>
              <w:bottom w:w="0" w:type="dxa"/>
              <w:right w:w="108" w:type="dxa"/>
            </w:tcMar>
          </w:tcPr>
          <w:p w:rsidR="00602B17" w:rsidRPr="004C09FA" w:rsidRDefault="001F42C6" w:rsidP="00E46976">
            <w:pPr>
              <w:spacing w:after="40"/>
              <w:rPr>
                <w:rFonts w:asciiTheme="majorHAnsi" w:hAnsiTheme="majorHAnsi"/>
                <w:sz w:val="21"/>
                <w:szCs w:val="21"/>
              </w:rPr>
            </w:pPr>
            <w:r w:rsidRPr="004C09FA">
              <w:rPr>
                <w:rFonts w:asciiTheme="majorHAnsi" w:hAnsiTheme="majorHAnsi"/>
                <w:sz w:val="21"/>
                <w:szCs w:val="21"/>
              </w:rPr>
              <w:t>A B</w:t>
            </w:r>
            <w:r w:rsidR="00602B17" w:rsidRPr="004C09FA">
              <w:rPr>
                <w:rFonts w:asciiTheme="majorHAnsi" w:hAnsiTheme="majorHAnsi"/>
                <w:sz w:val="21"/>
                <w:szCs w:val="21"/>
              </w:rPr>
              <w:t>orrower repays the entire remaining principal balance on a loan, often via a refinancing transaction.</w:t>
            </w:r>
          </w:p>
        </w:tc>
      </w:tr>
      <w:tr w:rsidR="000A12F5" w:rsidRPr="00E46976" w:rsidTr="00B82D70">
        <w:trPr>
          <w:trHeight w:val="205"/>
          <w:jc w:val="center"/>
        </w:trPr>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12F5" w:rsidRPr="004C09FA" w:rsidRDefault="000A12F5" w:rsidP="001B42C2">
            <w:pPr>
              <w:rPr>
                <w:rFonts w:asciiTheme="majorHAnsi" w:hAnsiTheme="majorHAnsi"/>
                <w:b/>
                <w:bCs/>
                <w:sz w:val="21"/>
                <w:szCs w:val="21"/>
              </w:rPr>
            </w:pPr>
            <w:r w:rsidRPr="004C09FA">
              <w:rPr>
                <w:rFonts w:asciiTheme="majorHAnsi" w:hAnsiTheme="majorHAnsi"/>
                <w:b/>
                <w:bCs/>
                <w:sz w:val="21"/>
                <w:szCs w:val="21"/>
              </w:rPr>
              <w:t>Purchaser</w:t>
            </w:r>
          </w:p>
        </w:tc>
        <w:tc>
          <w:tcPr>
            <w:tcW w:w="10436" w:type="dxa"/>
            <w:tcBorders>
              <w:top w:val="nil"/>
              <w:left w:val="nil"/>
              <w:bottom w:val="single" w:sz="8" w:space="0" w:color="auto"/>
              <w:right w:val="single" w:sz="8" w:space="0" w:color="auto"/>
            </w:tcBorders>
            <w:tcMar>
              <w:top w:w="0" w:type="dxa"/>
              <w:left w:w="108" w:type="dxa"/>
              <w:bottom w:w="0" w:type="dxa"/>
              <w:right w:w="108" w:type="dxa"/>
            </w:tcMar>
          </w:tcPr>
          <w:p w:rsidR="000A12F5" w:rsidRPr="004C09FA" w:rsidRDefault="000A12F5" w:rsidP="00E46976">
            <w:pPr>
              <w:spacing w:after="40"/>
              <w:rPr>
                <w:rFonts w:asciiTheme="majorHAnsi" w:hAnsiTheme="majorHAnsi"/>
                <w:sz w:val="21"/>
                <w:szCs w:val="21"/>
              </w:rPr>
            </w:pPr>
            <w:r w:rsidRPr="004C09FA">
              <w:rPr>
                <w:rFonts w:asciiTheme="majorHAnsi" w:hAnsiTheme="majorHAnsi"/>
                <w:sz w:val="21"/>
                <w:szCs w:val="21"/>
              </w:rPr>
              <w:t>An entity who purchased mortgage loans through HUD’s SFLS-DASP sales.</w:t>
            </w:r>
          </w:p>
        </w:tc>
      </w:tr>
      <w:tr w:rsidR="00602B17" w:rsidRPr="00E46976" w:rsidTr="00B82D70">
        <w:trPr>
          <w:trHeight w:val="441"/>
          <w:jc w:val="center"/>
        </w:trPr>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2B17" w:rsidRPr="004C09FA" w:rsidRDefault="00602B17" w:rsidP="001B42C2">
            <w:pPr>
              <w:rPr>
                <w:rFonts w:asciiTheme="majorHAnsi" w:hAnsiTheme="majorHAnsi"/>
                <w:b/>
                <w:bCs/>
                <w:sz w:val="21"/>
                <w:szCs w:val="21"/>
              </w:rPr>
            </w:pPr>
            <w:r w:rsidRPr="004C09FA">
              <w:rPr>
                <w:rFonts w:asciiTheme="majorHAnsi" w:hAnsiTheme="majorHAnsi"/>
                <w:b/>
                <w:bCs/>
                <w:sz w:val="21"/>
                <w:szCs w:val="21"/>
              </w:rPr>
              <w:t xml:space="preserve">Re-Performing </w:t>
            </w:r>
          </w:p>
        </w:tc>
        <w:tc>
          <w:tcPr>
            <w:tcW w:w="10436" w:type="dxa"/>
            <w:tcBorders>
              <w:top w:val="nil"/>
              <w:left w:val="nil"/>
              <w:bottom w:val="single" w:sz="8" w:space="0" w:color="auto"/>
              <w:right w:val="single" w:sz="8" w:space="0" w:color="auto"/>
            </w:tcBorders>
            <w:tcMar>
              <w:top w:w="0" w:type="dxa"/>
              <w:left w:w="108" w:type="dxa"/>
              <w:bottom w:w="0" w:type="dxa"/>
              <w:right w:w="108" w:type="dxa"/>
            </w:tcMar>
          </w:tcPr>
          <w:p w:rsidR="00602B17" w:rsidRPr="004C09FA" w:rsidRDefault="002A1413" w:rsidP="00E46976">
            <w:pPr>
              <w:spacing w:after="40"/>
              <w:rPr>
                <w:rFonts w:asciiTheme="majorHAnsi" w:hAnsiTheme="majorHAnsi"/>
                <w:sz w:val="21"/>
                <w:szCs w:val="21"/>
              </w:rPr>
            </w:pPr>
            <w:r w:rsidRPr="004C09FA">
              <w:rPr>
                <w:rFonts w:asciiTheme="majorHAnsi" w:hAnsiTheme="majorHAnsi"/>
                <w:sz w:val="21"/>
                <w:szCs w:val="21"/>
              </w:rPr>
              <w:t>Loans are considered Re-</w:t>
            </w:r>
            <w:r w:rsidR="00B82D70">
              <w:rPr>
                <w:rFonts w:asciiTheme="majorHAnsi" w:hAnsiTheme="majorHAnsi"/>
                <w:sz w:val="21"/>
                <w:szCs w:val="21"/>
              </w:rPr>
              <w:t>P</w:t>
            </w:r>
            <w:r w:rsidRPr="004C09FA">
              <w:rPr>
                <w:rFonts w:asciiTheme="majorHAnsi" w:hAnsiTheme="majorHAnsi"/>
                <w:sz w:val="21"/>
                <w:szCs w:val="21"/>
              </w:rPr>
              <w:t xml:space="preserve">erforming only if there have been six consecutive on-time payments at the time of the current reporting period. </w:t>
            </w:r>
            <w:r w:rsidR="00602B17" w:rsidRPr="004C09FA">
              <w:rPr>
                <w:rFonts w:asciiTheme="majorHAnsi" w:hAnsiTheme="majorHAnsi"/>
                <w:sz w:val="21"/>
                <w:szCs w:val="21"/>
              </w:rPr>
              <w:t xml:space="preserve">The mortgage may or may not have been modified through a permanent or trial modification. </w:t>
            </w:r>
          </w:p>
        </w:tc>
      </w:tr>
      <w:tr w:rsidR="00602B17" w:rsidRPr="00E46976" w:rsidTr="00B82D70">
        <w:trPr>
          <w:trHeight w:val="441"/>
          <w:jc w:val="center"/>
        </w:trPr>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2B17" w:rsidRPr="004C09FA" w:rsidRDefault="00602B17" w:rsidP="001B42C2">
            <w:pPr>
              <w:rPr>
                <w:rFonts w:asciiTheme="majorHAnsi" w:hAnsiTheme="majorHAnsi"/>
                <w:b/>
                <w:bCs/>
                <w:sz w:val="21"/>
                <w:szCs w:val="21"/>
              </w:rPr>
            </w:pPr>
            <w:r w:rsidRPr="004C09FA">
              <w:rPr>
                <w:rFonts w:asciiTheme="majorHAnsi" w:hAnsiTheme="majorHAnsi"/>
                <w:b/>
                <w:bCs/>
                <w:sz w:val="21"/>
                <w:szCs w:val="21"/>
              </w:rPr>
              <w:t xml:space="preserve">Re-Performing with Loan Modification </w:t>
            </w:r>
          </w:p>
        </w:tc>
        <w:tc>
          <w:tcPr>
            <w:tcW w:w="10436" w:type="dxa"/>
            <w:tcBorders>
              <w:top w:val="nil"/>
              <w:left w:val="nil"/>
              <w:bottom w:val="single" w:sz="8" w:space="0" w:color="auto"/>
              <w:right w:val="single" w:sz="8" w:space="0" w:color="auto"/>
            </w:tcBorders>
            <w:tcMar>
              <w:top w:w="0" w:type="dxa"/>
              <w:left w:w="108" w:type="dxa"/>
              <w:bottom w:w="0" w:type="dxa"/>
              <w:right w:w="108" w:type="dxa"/>
            </w:tcMar>
          </w:tcPr>
          <w:p w:rsidR="00602B17" w:rsidRPr="004C09FA" w:rsidRDefault="002A1413" w:rsidP="00E46976">
            <w:pPr>
              <w:spacing w:after="40"/>
              <w:rPr>
                <w:rFonts w:asciiTheme="majorHAnsi" w:hAnsiTheme="majorHAnsi"/>
                <w:sz w:val="21"/>
                <w:szCs w:val="21"/>
              </w:rPr>
            </w:pPr>
            <w:r w:rsidRPr="004C09FA">
              <w:rPr>
                <w:rFonts w:asciiTheme="majorHAnsi" w:hAnsiTheme="majorHAnsi"/>
                <w:sz w:val="21"/>
                <w:szCs w:val="21"/>
              </w:rPr>
              <w:t>Loans are considered Re-</w:t>
            </w:r>
            <w:r w:rsidR="00B82D70">
              <w:rPr>
                <w:rFonts w:asciiTheme="majorHAnsi" w:hAnsiTheme="majorHAnsi"/>
                <w:sz w:val="21"/>
                <w:szCs w:val="21"/>
              </w:rPr>
              <w:t>P</w:t>
            </w:r>
            <w:r w:rsidRPr="004C09FA">
              <w:rPr>
                <w:rFonts w:asciiTheme="majorHAnsi" w:hAnsiTheme="majorHAnsi"/>
                <w:sz w:val="21"/>
                <w:szCs w:val="21"/>
              </w:rPr>
              <w:t xml:space="preserve">erforming only if there have been six consecutive on-time payments at the time of the current reporting period. The loan </w:t>
            </w:r>
            <w:r w:rsidR="00602B17" w:rsidRPr="004C09FA">
              <w:rPr>
                <w:rFonts w:asciiTheme="majorHAnsi" w:hAnsiTheme="majorHAnsi"/>
                <w:sz w:val="21"/>
                <w:szCs w:val="21"/>
              </w:rPr>
              <w:t>has been modified through a permanent o</w:t>
            </w:r>
            <w:r w:rsidR="001F42C6" w:rsidRPr="004C09FA">
              <w:rPr>
                <w:rFonts w:asciiTheme="majorHAnsi" w:hAnsiTheme="majorHAnsi"/>
                <w:sz w:val="21"/>
                <w:szCs w:val="21"/>
              </w:rPr>
              <w:t>r trial modification since the P</w:t>
            </w:r>
            <w:r w:rsidR="00602B17" w:rsidRPr="004C09FA">
              <w:rPr>
                <w:rFonts w:asciiTheme="majorHAnsi" w:hAnsiTheme="majorHAnsi"/>
                <w:sz w:val="21"/>
                <w:szCs w:val="21"/>
              </w:rPr>
              <w:t xml:space="preserve">urchaser took ownership of the loan. </w:t>
            </w:r>
          </w:p>
        </w:tc>
      </w:tr>
      <w:tr w:rsidR="00602B17" w:rsidRPr="00E46976" w:rsidTr="00B82D70">
        <w:trPr>
          <w:trHeight w:val="441"/>
          <w:jc w:val="center"/>
        </w:trPr>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2B17" w:rsidRPr="004C09FA" w:rsidRDefault="00602B17" w:rsidP="001B42C2">
            <w:pPr>
              <w:rPr>
                <w:rFonts w:asciiTheme="majorHAnsi" w:hAnsiTheme="majorHAnsi"/>
                <w:b/>
                <w:bCs/>
                <w:sz w:val="21"/>
                <w:szCs w:val="21"/>
              </w:rPr>
            </w:pPr>
            <w:r w:rsidRPr="004C09FA">
              <w:rPr>
                <w:rFonts w:asciiTheme="majorHAnsi" w:hAnsiTheme="majorHAnsi"/>
                <w:b/>
                <w:bCs/>
                <w:sz w:val="21"/>
                <w:szCs w:val="21"/>
              </w:rPr>
              <w:t xml:space="preserve">Re-Performing Other </w:t>
            </w:r>
          </w:p>
        </w:tc>
        <w:tc>
          <w:tcPr>
            <w:tcW w:w="10436" w:type="dxa"/>
            <w:tcBorders>
              <w:top w:val="nil"/>
              <w:left w:val="nil"/>
              <w:bottom w:val="single" w:sz="8" w:space="0" w:color="auto"/>
              <w:right w:val="single" w:sz="8" w:space="0" w:color="auto"/>
            </w:tcBorders>
            <w:tcMar>
              <w:top w:w="0" w:type="dxa"/>
              <w:left w:w="108" w:type="dxa"/>
              <w:bottom w:w="0" w:type="dxa"/>
              <w:right w:w="108" w:type="dxa"/>
            </w:tcMar>
          </w:tcPr>
          <w:p w:rsidR="00602B17" w:rsidRPr="004C09FA" w:rsidRDefault="002A1413" w:rsidP="00E46976">
            <w:pPr>
              <w:spacing w:after="40"/>
              <w:rPr>
                <w:rFonts w:asciiTheme="majorHAnsi" w:hAnsiTheme="majorHAnsi"/>
                <w:sz w:val="21"/>
                <w:szCs w:val="21"/>
              </w:rPr>
            </w:pPr>
            <w:r w:rsidRPr="004C09FA">
              <w:rPr>
                <w:rFonts w:asciiTheme="majorHAnsi" w:hAnsiTheme="majorHAnsi"/>
                <w:sz w:val="21"/>
                <w:szCs w:val="21"/>
              </w:rPr>
              <w:t>Loans are considered Re-</w:t>
            </w:r>
            <w:r w:rsidR="00B82D70">
              <w:rPr>
                <w:rFonts w:asciiTheme="majorHAnsi" w:hAnsiTheme="majorHAnsi"/>
                <w:sz w:val="21"/>
                <w:szCs w:val="21"/>
              </w:rPr>
              <w:t>P</w:t>
            </w:r>
            <w:r w:rsidRPr="004C09FA">
              <w:rPr>
                <w:rFonts w:asciiTheme="majorHAnsi" w:hAnsiTheme="majorHAnsi"/>
                <w:sz w:val="21"/>
                <w:szCs w:val="21"/>
              </w:rPr>
              <w:t xml:space="preserve">erforming only if there have been six consecutive on-time payments at the time of the current reporting period. </w:t>
            </w:r>
            <w:r w:rsidR="001F42C6" w:rsidRPr="004C09FA">
              <w:rPr>
                <w:rFonts w:asciiTheme="majorHAnsi" w:hAnsiTheme="majorHAnsi"/>
                <w:sz w:val="21"/>
                <w:szCs w:val="21"/>
              </w:rPr>
              <w:t>T</w:t>
            </w:r>
            <w:r w:rsidRPr="004C09FA">
              <w:rPr>
                <w:rFonts w:asciiTheme="majorHAnsi" w:hAnsiTheme="majorHAnsi"/>
                <w:sz w:val="21"/>
                <w:szCs w:val="21"/>
              </w:rPr>
              <w:t>he</w:t>
            </w:r>
            <w:r w:rsidR="00602B17" w:rsidRPr="004C09FA">
              <w:rPr>
                <w:rFonts w:asciiTheme="majorHAnsi" w:hAnsiTheme="majorHAnsi"/>
                <w:sz w:val="21"/>
                <w:szCs w:val="21"/>
              </w:rPr>
              <w:t xml:space="preserve"> loan does not appea</w:t>
            </w:r>
            <w:r w:rsidR="001F42C6" w:rsidRPr="004C09FA">
              <w:rPr>
                <w:rFonts w:asciiTheme="majorHAnsi" w:hAnsiTheme="majorHAnsi"/>
                <w:sz w:val="21"/>
                <w:szCs w:val="21"/>
              </w:rPr>
              <w:t>r to have been modified by the P</w:t>
            </w:r>
            <w:r w:rsidR="00602B17" w:rsidRPr="004C09FA">
              <w:rPr>
                <w:rFonts w:asciiTheme="majorHAnsi" w:hAnsiTheme="majorHAnsi"/>
                <w:sz w:val="21"/>
                <w:szCs w:val="21"/>
              </w:rPr>
              <w:t xml:space="preserve">urchaser. </w:t>
            </w:r>
          </w:p>
        </w:tc>
      </w:tr>
      <w:tr w:rsidR="00602B17" w:rsidRPr="00E46976" w:rsidTr="00B82D70">
        <w:trPr>
          <w:trHeight w:val="441"/>
          <w:jc w:val="center"/>
        </w:trPr>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2B17" w:rsidRPr="004C09FA" w:rsidRDefault="00602B17" w:rsidP="001B42C2">
            <w:pPr>
              <w:rPr>
                <w:rFonts w:asciiTheme="majorHAnsi" w:hAnsiTheme="majorHAnsi"/>
                <w:b/>
                <w:bCs/>
                <w:sz w:val="21"/>
                <w:szCs w:val="21"/>
              </w:rPr>
            </w:pPr>
            <w:r w:rsidRPr="004C09FA">
              <w:rPr>
                <w:rFonts w:asciiTheme="majorHAnsi" w:hAnsiTheme="majorHAnsi"/>
                <w:b/>
                <w:bCs/>
                <w:sz w:val="21"/>
                <w:szCs w:val="21"/>
              </w:rPr>
              <w:t>Repurchase</w:t>
            </w:r>
          </w:p>
        </w:tc>
        <w:tc>
          <w:tcPr>
            <w:tcW w:w="10436" w:type="dxa"/>
            <w:tcBorders>
              <w:top w:val="nil"/>
              <w:left w:val="nil"/>
              <w:bottom w:val="single" w:sz="8" w:space="0" w:color="auto"/>
              <w:right w:val="single" w:sz="8" w:space="0" w:color="auto"/>
            </w:tcBorders>
            <w:tcMar>
              <w:top w:w="0" w:type="dxa"/>
              <w:left w:w="108" w:type="dxa"/>
              <w:bottom w:w="0" w:type="dxa"/>
              <w:right w:w="108" w:type="dxa"/>
            </w:tcMar>
          </w:tcPr>
          <w:p w:rsidR="00602B17" w:rsidRPr="004C09FA" w:rsidRDefault="001F42C6" w:rsidP="00E46976">
            <w:pPr>
              <w:spacing w:after="40"/>
              <w:rPr>
                <w:rFonts w:asciiTheme="majorHAnsi" w:hAnsiTheme="majorHAnsi"/>
                <w:sz w:val="21"/>
                <w:szCs w:val="21"/>
              </w:rPr>
            </w:pPr>
            <w:r w:rsidRPr="004C09FA">
              <w:rPr>
                <w:rFonts w:asciiTheme="majorHAnsi" w:hAnsiTheme="majorHAnsi"/>
                <w:sz w:val="21"/>
                <w:szCs w:val="21"/>
              </w:rPr>
              <w:t>The P</w:t>
            </w:r>
            <w:r w:rsidR="00602B17" w:rsidRPr="004C09FA">
              <w:rPr>
                <w:rFonts w:asciiTheme="majorHAnsi" w:hAnsiTheme="majorHAnsi"/>
                <w:sz w:val="21"/>
                <w:szCs w:val="21"/>
              </w:rPr>
              <w:t>urchaser has put the loan back to FHA due to a breach of the representations and warranties included in the sale agreement.</w:t>
            </w:r>
          </w:p>
        </w:tc>
      </w:tr>
      <w:tr w:rsidR="00602B17" w:rsidRPr="00E46976" w:rsidTr="00B82D70">
        <w:trPr>
          <w:trHeight w:val="46"/>
          <w:jc w:val="center"/>
        </w:trPr>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2B17" w:rsidRPr="004C09FA" w:rsidRDefault="00602B17" w:rsidP="001B42C2">
            <w:pPr>
              <w:rPr>
                <w:rFonts w:asciiTheme="majorHAnsi" w:hAnsiTheme="majorHAnsi"/>
                <w:b/>
                <w:bCs/>
                <w:sz w:val="21"/>
                <w:szCs w:val="21"/>
              </w:rPr>
            </w:pPr>
            <w:r w:rsidRPr="004C09FA">
              <w:rPr>
                <w:rFonts w:asciiTheme="majorHAnsi" w:hAnsiTheme="majorHAnsi"/>
                <w:b/>
                <w:bCs/>
                <w:sz w:val="21"/>
                <w:szCs w:val="21"/>
              </w:rPr>
              <w:t>Resolved Loans</w:t>
            </w:r>
          </w:p>
        </w:tc>
        <w:tc>
          <w:tcPr>
            <w:tcW w:w="10436" w:type="dxa"/>
            <w:tcBorders>
              <w:top w:val="nil"/>
              <w:left w:val="nil"/>
              <w:bottom w:val="single" w:sz="8" w:space="0" w:color="auto"/>
              <w:right w:val="single" w:sz="8" w:space="0" w:color="auto"/>
            </w:tcBorders>
            <w:tcMar>
              <w:top w:w="0" w:type="dxa"/>
              <w:left w:w="108" w:type="dxa"/>
              <w:bottom w:w="0" w:type="dxa"/>
              <w:right w:w="108" w:type="dxa"/>
            </w:tcMar>
          </w:tcPr>
          <w:p w:rsidR="00602B17" w:rsidRPr="004C09FA" w:rsidRDefault="00602B17" w:rsidP="00E46976">
            <w:pPr>
              <w:spacing w:after="40"/>
              <w:rPr>
                <w:rFonts w:asciiTheme="majorHAnsi" w:hAnsiTheme="majorHAnsi"/>
                <w:sz w:val="21"/>
                <w:szCs w:val="21"/>
              </w:rPr>
            </w:pPr>
            <w:r w:rsidRPr="004C09FA">
              <w:rPr>
                <w:rFonts w:asciiTheme="majorHAnsi" w:hAnsiTheme="majorHAnsi"/>
                <w:sz w:val="21"/>
                <w:szCs w:val="21"/>
              </w:rPr>
              <w:t>All loans not reported as delinquent servicing, whole loan sale loans or charge offs, including re-performing loans which notably may be reported in delinquent servicing in future reporting cycles in the event of future missed payments.</w:t>
            </w:r>
          </w:p>
        </w:tc>
      </w:tr>
      <w:tr w:rsidR="00602B17" w:rsidRPr="00E46976" w:rsidTr="00B82D70">
        <w:trPr>
          <w:trHeight w:val="441"/>
          <w:jc w:val="center"/>
        </w:trPr>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2B17" w:rsidRPr="004C09FA" w:rsidRDefault="00602B17" w:rsidP="001B42C2">
            <w:pPr>
              <w:rPr>
                <w:rFonts w:asciiTheme="majorHAnsi" w:hAnsiTheme="majorHAnsi"/>
                <w:b/>
                <w:bCs/>
                <w:sz w:val="21"/>
                <w:szCs w:val="21"/>
              </w:rPr>
            </w:pPr>
            <w:r w:rsidRPr="004C09FA">
              <w:rPr>
                <w:rFonts w:asciiTheme="majorHAnsi" w:hAnsiTheme="majorHAnsi"/>
                <w:b/>
                <w:bCs/>
                <w:sz w:val="21"/>
                <w:szCs w:val="21"/>
              </w:rPr>
              <w:t xml:space="preserve">Short Payoff </w:t>
            </w:r>
          </w:p>
        </w:tc>
        <w:tc>
          <w:tcPr>
            <w:tcW w:w="10436" w:type="dxa"/>
            <w:tcBorders>
              <w:top w:val="nil"/>
              <w:left w:val="nil"/>
              <w:bottom w:val="single" w:sz="8" w:space="0" w:color="auto"/>
              <w:right w:val="single" w:sz="8" w:space="0" w:color="auto"/>
            </w:tcBorders>
            <w:tcMar>
              <w:top w:w="0" w:type="dxa"/>
              <w:left w:w="108" w:type="dxa"/>
              <w:bottom w:w="0" w:type="dxa"/>
              <w:right w:w="108" w:type="dxa"/>
            </w:tcMar>
          </w:tcPr>
          <w:p w:rsidR="00602B17" w:rsidRPr="004C09FA" w:rsidRDefault="001F42C6" w:rsidP="00E46976">
            <w:pPr>
              <w:spacing w:after="40"/>
              <w:rPr>
                <w:rFonts w:asciiTheme="majorHAnsi" w:hAnsiTheme="majorHAnsi"/>
                <w:sz w:val="21"/>
                <w:szCs w:val="21"/>
              </w:rPr>
            </w:pPr>
            <w:r w:rsidRPr="004C09FA">
              <w:rPr>
                <w:rFonts w:asciiTheme="majorHAnsi" w:hAnsiTheme="majorHAnsi"/>
                <w:sz w:val="21"/>
                <w:szCs w:val="21"/>
              </w:rPr>
              <w:t>The B</w:t>
            </w:r>
            <w:r w:rsidR="00602B17" w:rsidRPr="004C09FA">
              <w:rPr>
                <w:rFonts w:asciiTheme="majorHAnsi" w:hAnsiTheme="majorHAnsi"/>
                <w:sz w:val="21"/>
                <w:szCs w:val="21"/>
              </w:rPr>
              <w:t xml:space="preserve">orrower repays a portion of the remaining principal balance, the remainder of which is written off by </w:t>
            </w:r>
            <w:r w:rsidRPr="004C09FA">
              <w:rPr>
                <w:rFonts w:asciiTheme="majorHAnsi" w:hAnsiTheme="majorHAnsi"/>
                <w:sz w:val="21"/>
                <w:szCs w:val="21"/>
              </w:rPr>
              <w:t>the P</w:t>
            </w:r>
            <w:r w:rsidR="00602B17" w:rsidRPr="004C09FA">
              <w:rPr>
                <w:rFonts w:asciiTheme="majorHAnsi" w:hAnsiTheme="majorHAnsi"/>
                <w:sz w:val="21"/>
                <w:szCs w:val="21"/>
              </w:rPr>
              <w:t>urchaser.</w:t>
            </w:r>
          </w:p>
        </w:tc>
      </w:tr>
      <w:tr w:rsidR="00602B17" w:rsidRPr="00E46976" w:rsidTr="00B82D70">
        <w:trPr>
          <w:trHeight w:val="441"/>
          <w:jc w:val="center"/>
        </w:trPr>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2B17" w:rsidRPr="004C09FA" w:rsidRDefault="00602B17" w:rsidP="001B42C2">
            <w:pPr>
              <w:rPr>
                <w:rFonts w:asciiTheme="majorHAnsi" w:hAnsiTheme="majorHAnsi"/>
                <w:b/>
                <w:bCs/>
                <w:sz w:val="21"/>
                <w:szCs w:val="21"/>
              </w:rPr>
            </w:pPr>
            <w:r w:rsidRPr="004C09FA">
              <w:rPr>
                <w:rFonts w:asciiTheme="majorHAnsi" w:hAnsiTheme="majorHAnsi"/>
                <w:b/>
                <w:bCs/>
                <w:sz w:val="21"/>
                <w:szCs w:val="21"/>
              </w:rPr>
              <w:t xml:space="preserve">Short Sale </w:t>
            </w:r>
          </w:p>
        </w:tc>
        <w:tc>
          <w:tcPr>
            <w:tcW w:w="10436" w:type="dxa"/>
            <w:tcBorders>
              <w:top w:val="nil"/>
              <w:left w:val="nil"/>
              <w:bottom w:val="single" w:sz="8" w:space="0" w:color="auto"/>
              <w:right w:val="single" w:sz="8" w:space="0" w:color="auto"/>
            </w:tcBorders>
            <w:tcMar>
              <w:top w:w="0" w:type="dxa"/>
              <w:left w:w="108" w:type="dxa"/>
              <w:bottom w:w="0" w:type="dxa"/>
              <w:right w:w="108" w:type="dxa"/>
            </w:tcMar>
          </w:tcPr>
          <w:p w:rsidR="00602B17" w:rsidRPr="004C09FA" w:rsidRDefault="001F42C6" w:rsidP="00E46976">
            <w:pPr>
              <w:spacing w:after="40"/>
              <w:rPr>
                <w:rFonts w:asciiTheme="majorHAnsi" w:hAnsiTheme="majorHAnsi"/>
                <w:sz w:val="21"/>
                <w:szCs w:val="21"/>
              </w:rPr>
            </w:pPr>
            <w:r w:rsidRPr="004C09FA">
              <w:rPr>
                <w:rFonts w:asciiTheme="majorHAnsi" w:hAnsiTheme="majorHAnsi"/>
                <w:sz w:val="21"/>
                <w:szCs w:val="21"/>
              </w:rPr>
              <w:t>The Purchaser and/or B</w:t>
            </w:r>
            <w:r w:rsidR="00602B17" w:rsidRPr="004C09FA">
              <w:rPr>
                <w:rFonts w:asciiTheme="majorHAnsi" w:hAnsiTheme="majorHAnsi"/>
                <w:sz w:val="21"/>
                <w:szCs w:val="21"/>
              </w:rPr>
              <w:t>orrower arrange the sale of a property to a third party, allowing the borrower to leave the home and avoid foreclosure proceedings.</w:t>
            </w:r>
          </w:p>
        </w:tc>
      </w:tr>
      <w:tr w:rsidR="00602B17" w:rsidRPr="00E46976" w:rsidTr="00B82D70">
        <w:trPr>
          <w:trHeight w:val="175"/>
          <w:jc w:val="center"/>
        </w:trPr>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2B17" w:rsidRPr="004C09FA" w:rsidRDefault="00602B17" w:rsidP="001B42C2">
            <w:pPr>
              <w:rPr>
                <w:rFonts w:asciiTheme="majorHAnsi" w:hAnsiTheme="majorHAnsi"/>
                <w:b/>
                <w:bCs/>
                <w:sz w:val="21"/>
                <w:szCs w:val="21"/>
              </w:rPr>
            </w:pPr>
            <w:r w:rsidRPr="004C09FA">
              <w:rPr>
                <w:rFonts w:asciiTheme="majorHAnsi" w:hAnsiTheme="majorHAnsi"/>
                <w:b/>
                <w:bCs/>
                <w:sz w:val="21"/>
                <w:szCs w:val="21"/>
              </w:rPr>
              <w:t xml:space="preserve">Whole Loan Sale </w:t>
            </w:r>
          </w:p>
        </w:tc>
        <w:tc>
          <w:tcPr>
            <w:tcW w:w="10436" w:type="dxa"/>
            <w:tcBorders>
              <w:top w:val="nil"/>
              <w:left w:val="nil"/>
              <w:bottom w:val="single" w:sz="8" w:space="0" w:color="auto"/>
              <w:right w:val="single" w:sz="8" w:space="0" w:color="auto"/>
            </w:tcBorders>
            <w:tcMar>
              <w:top w:w="0" w:type="dxa"/>
              <w:left w:w="108" w:type="dxa"/>
              <w:bottom w:w="0" w:type="dxa"/>
              <w:right w:w="108" w:type="dxa"/>
            </w:tcMar>
          </w:tcPr>
          <w:p w:rsidR="00602B17" w:rsidRPr="004C09FA" w:rsidRDefault="001F42C6" w:rsidP="00E46976">
            <w:pPr>
              <w:spacing w:after="40"/>
              <w:rPr>
                <w:rFonts w:asciiTheme="majorHAnsi" w:hAnsiTheme="majorHAnsi"/>
                <w:sz w:val="21"/>
                <w:szCs w:val="21"/>
              </w:rPr>
            </w:pPr>
            <w:r w:rsidRPr="004C09FA">
              <w:rPr>
                <w:rFonts w:asciiTheme="majorHAnsi" w:hAnsiTheme="majorHAnsi"/>
                <w:sz w:val="21"/>
                <w:szCs w:val="21"/>
              </w:rPr>
              <w:t>The P</w:t>
            </w:r>
            <w:r w:rsidR="00602B17" w:rsidRPr="004C09FA">
              <w:rPr>
                <w:rFonts w:asciiTheme="majorHAnsi" w:hAnsiTheme="majorHAnsi"/>
                <w:sz w:val="21"/>
                <w:szCs w:val="21"/>
              </w:rPr>
              <w:t>urchaser sells the mortgage to another entity, and the current underlying reporting status category is unknown.</w:t>
            </w:r>
          </w:p>
        </w:tc>
      </w:tr>
    </w:tbl>
    <w:p w:rsidR="00303A48" w:rsidRDefault="00303A48" w:rsidP="00C94A5D">
      <w:pPr>
        <w:rPr>
          <w:rFonts w:asciiTheme="majorHAnsi" w:hAnsiTheme="majorHAnsi"/>
        </w:rPr>
      </w:pPr>
    </w:p>
    <w:p w:rsidR="00622675" w:rsidRDefault="00622675" w:rsidP="00622675">
      <w:pPr>
        <w:rPr>
          <w:rFonts w:asciiTheme="majorHAnsi" w:hAnsiTheme="majorHAnsi"/>
          <w:b/>
        </w:rPr>
      </w:pPr>
    </w:p>
    <w:p w:rsidR="00622675" w:rsidRDefault="00622675" w:rsidP="00B82D70">
      <w:pPr>
        <w:spacing w:after="120"/>
        <w:jc w:val="center"/>
        <w:rPr>
          <w:rFonts w:asciiTheme="majorHAnsi" w:hAnsiTheme="majorHAnsi"/>
          <w:b/>
        </w:rPr>
      </w:pPr>
      <w:r>
        <w:rPr>
          <w:rFonts w:asciiTheme="majorHAnsi" w:hAnsiTheme="majorHAnsi"/>
          <w:b/>
        </w:rPr>
        <w:t xml:space="preserve">EXHIBIT 12: </w:t>
      </w:r>
      <w:r w:rsidRPr="00622675">
        <w:rPr>
          <w:rFonts w:asciiTheme="majorHAnsi" w:hAnsiTheme="majorHAnsi"/>
          <w:b/>
        </w:rPr>
        <w:t>NOTES ON THE REPORT POPULATION</w:t>
      </w:r>
    </w:p>
    <w:tbl>
      <w:tblPr>
        <w:tblW w:w="12500" w:type="dxa"/>
        <w:jc w:val="center"/>
        <w:tblCellMar>
          <w:left w:w="0" w:type="dxa"/>
          <w:right w:w="0" w:type="dxa"/>
        </w:tblCellMar>
        <w:tblLook w:val="04A0" w:firstRow="1" w:lastRow="0" w:firstColumn="1" w:lastColumn="0" w:noHBand="0" w:noVBand="1"/>
      </w:tblPr>
      <w:tblGrid>
        <w:gridCol w:w="2244"/>
        <w:gridCol w:w="10256"/>
      </w:tblGrid>
      <w:tr w:rsidR="00622675" w:rsidRPr="00E46976" w:rsidTr="00B82D70">
        <w:trPr>
          <w:trHeight w:val="226"/>
          <w:tblHeader/>
          <w:jc w:val="center"/>
        </w:trPr>
        <w:tc>
          <w:tcPr>
            <w:tcW w:w="2244" w:type="dxa"/>
            <w:tcBorders>
              <w:top w:val="single" w:sz="8" w:space="0" w:color="auto"/>
              <w:left w:val="single" w:sz="8" w:space="0" w:color="auto"/>
              <w:bottom w:val="single" w:sz="8" w:space="0" w:color="auto"/>
              <w:right w:val="single" w:sz="8" w:space="0" w:color="auto"/>
            </w:tcBorders>
            <w:shd w:val="clear" w:color="auto" w:fill="95B3D7" w:themeFill="accent1" w:themeFillTint="99"/>
            <w:tcMar>
              <w:top w:w="0" w:type="dxa"/>
              <w:left w:w="108" w:type="dxa"/>
              <w:bottom w:w="0" w:type="dxa"/>
              <w:right w:w="108" w:type="dxa"/>
            </w:tcMar>
          </w:tcPr>
          <w:p w:rsidR="00622675" w:rsidRPr="00E46976" w:rsidRDefault="00CD0055" w:rsidP="00095B85">
            <w:pPr>
              <w:tabs>
                <w:tab w:val="left" w:pos="1104"/>
              </w:tabs>
              <w:rPr>
                <w:rFonts w:asciiTheme="majorHAnsi" w:hAnsiTheme="majorHAnsi"/>
                <w:b/>
                <w:bCs/>
                <w:color w:val="FFFFFF"/>
                <w:sz w:val="22"/>
                <w:szCs w:val="22"/>
              </w:rPr>
            </w:pPr>
            <w:r>
              <w:rPr>
                <w:rFonts w:asciiTheme="majorHAnsi" w:hAnsiTheme="majorHAnsi"/>
                <w:b/>
                <w:bCs/>
                <w:color w:val="FFFFFF"/>
                <w:sz w:val="22"/>
                <w:szCs w:val="22"/>
              </w:rPr>
              <w:t>Cause</w:t>
            </w:r>
          </w:p>
        </w:tc>
        <w:tc>
          <w:tcPr>
            <w:tcW w:w="10256" w:type="dxa"/>
            <w:tcBorders>
              <w:top w:val="single" w:sz="8" w:space="0" w:color="auto"/>
              <w:left w:val="nil"/>
              <w:bottom w:val="single" w:sz="8" w:space="0" w:color="auto"/>
              <w:right w:val="single" w:sz="8" w:space="0" w:color="auto"/>
            </w:tcBorders>
            <w:shd w:val="clear" w:color="auto" w:fill="95B3D7" w:themeFill="accent1" w:themeFillTint="99"/>
            <w:tcMar>
              <w:top w:w="0" w:type="dxa"/>
              <w:left w:w="108" w:type="dxa"/>
              <w:bottom w:w="0" w:type="dxa"/>
              <w:right w:w="108" w:type="dxa"/>
            </w:tcMar>
          </w:tcPr>
          <w:p w:rsidR="00622675" w:rsidRPr="00E46976" w:rsidRDefault="00CD0055" w:rsidP="00095B85">
            <w:pPr>
              <w:rPr>
                <w:rFonts w:asciiTheme="majorHAnsi" w:hAnsiTheme="majorHAnsi"/>
                <w:b/>
                <w:bCs/>
                <w:color w:val="FFFFFF"/>
                <w:sz w:val="22"/>
                <w:szCs w:val="22"/>
              </w:rPr>
            </w:pPr>
            <w:r>
              <w:rPr>
                <w:rFonts w:asciiTheme="majorHAnsi" w:hAnsiTheme="majorHAnsi"/>
                <w:b/>
                <w:bCs/>
                <w:color w:val="FFFFFF"/>
                <w:sz w:val="22"/>
                <w:szCs w:val="22"/>
              </w:rPr>
              <w:t>Explanation</w:t>
            </w:r>
          </w:p>
        </w:tc>
      </w:tr>
      <w:tr w:rsidR="00622675" w:rsidRPr="00E46976" w:rsidTr="00B82D70">
        <w:trPr>
          <w:trHeight w:val="213"/>
          <w:jc w:val="center"/>
        </w:trPr>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2675" w:rsidRPr="00E46976" w:rsidRDefault="00622675" w:rsidP="00095B85">
            <w:pPr>
              <w:rPr>
                <w:rFonts w:asciiTheme="majorHAnsi" w:hAnsiTheme="majorHAnsi"/>
                <w:b/>
                <w:bCs/>
                <w:sz w:val="20"/>
                <w:szCs w:val="20"/>
              </w:rPr>
            </w:pPr>
            <w:r w:rsidRPr="00BB759D">
              <w:rPr>
                <w:rFonts w:asciiTheme="majorHAnsi" w:hAnsiTheme="majorHAnsi"/>
                <w:b/>
                <w:sz w:val="21"/>
                <w:szCs w:val="21"/>
              </w:rPr>
              <w:t>New Transactions</w:t>
            </w:r>
          </w:p>
        </w:tc>
        <w:tc>
          <w:tcPr>
            <w:tcW w:w="10256" w:type="dxa"/>
            <w:tcBorders>
              <w:top w:val="nil"/>
              <w:left w:val="nil"/>
              <w:bottom w:val="single" w:sz="8" w:space="0" w:color="auto"/>
              <w:right w:val="single" w:sz="8" w:space="0" w:color="auto"/>
            </w:tcBorders>
            <w:tcMar>
              <w:top w:w="0" w:type="dxa"/>
              <w:left w:w="108" w:type="dxa"/>
              <w:bottom w:w="0" w:type="dxa"/>
              <w:right w:w="108" w:type="dxa"/>
            </w:tcMar>
          </w:tcPr>
          <w:p w:rsidR="00CD0055" w:rsidRDefault="00622675" w:rsidP="00CD0055">
            <w:pPr>
              <w:spacing w:before="40" w:after="60"/>
              <w:ind w:right="180"/>
              <w:jc w:val="both"/>
              <w:rPr>
                <w:rFonts w:asciiTheme="majorHAnsi" w:hAnsiTheme="majorHAnsi"/>
                <w:sz w:val="21"/>
                <w:szCs w:val="21"/>
              </w:rPr>
            </w:pPr>
            <w:r>
              <w:rPr>
                <w:rFonts w:asciiTheme="majorHAnsi" w:hAnsiTheme="majorHAnsi"/>
                <w:sz w:val="21"/>
                <w:szCs w:val="21"/>
              </w:rPr>
              <w:t xml:space="preserve">New </w:t>
            </w:r>
            <w:r w:rsidR="00CD0055">
              <w:rPr>
                <w:rFonts w:asciiTheme="majorHAnsi" w:hAnsiTheme="majorHAnsi"/>
                <w:sz w:val="21"/>
                <w:szCs w:val="21"/>
              </w:rPr>
              <w:t>transaction</w:t>
            </w:r>
            <w:r w:rsidR="00CE56A4">
              <w:rPr>
                <w:rFonts w:asciiTheme="majorHAnsi" w:hAnsiTheme="majorHAnsi"/>
                <w:sz w:val="21"/>
                <w:szCs w:val="21"/>
              </w:rPr>
              <w:t>s</w:t>
            </w:r>
            <w:r>
              <w:rPr>
                <w:rFonts w:asciiTheme="majorHAnsi" w:hAnsiTheme="majorHAnsi"/>
                <w:sz w:val="21"/>
                <w:szCs w:val="21"/>
              </w:rPr>
              <w:t xml:space="preserve"> are added to </w:t>
            </w:r>
            <w:r w:rsidR="00CD0055">
              <w:rPr>
                <w:rFonts w:asciiTheme="majorHAnsi" w:hAnsiTheme="majorHAnsi"/>
                <w:sz w:val="21"/>
                <w:szCs w:val="21"/>
              </w:rPr>
              <w:t xml:space="preserve">various </w:t>
            </w:r>
            <w:r w:rsidR="00A924F3">
              <w:rPr>
                <w:rFonts w:asciiTheme="majorHAnsi" w:hAnsiTheme="majorHAnsi"/>
                <w:sz w:val="21"/>
                <w:szCs w:val="21"/>
              </w:rPr>
              <w:t xml:space="preserve">Exhibits in the </w:t>
            </w:r>
            <w:r>
              <w:rPr>
                <w:rFonts w:asciiTheme="majorHAnsi" w:hAnsiTheme="majorHAnsi"/>
                <w:sz w:val="21"/>
                <w:szCs w:val="21"/>
              </w:rPr>
              <w:t>R</w:t>
            </w:r>
            <w:r w:rsidR="00A924F3">
              <w:rPr>
                <w:rFonts w:asciiTheme="majorHAnsi" w:hAnsiTheme="majorHAnsi"/>
                <w:sz w:val="21"/>
                <w:szCs w:val="21"/>
              </w:rPr>
              <w:t>eport as they occur</w:t>
            </w:r>
            <w:r w:rsidR="00CD0055">
              <w:rPr>
                <w:rFonts w:asciiTheme="majorHAnsi" w:hAnsiTheme="majorHAnsi"/>
                <w:sz w:val="21"/>
                <w:szCs w:val="21"/>
              </w:rPr>
              <w:t xml:space="preserve">, and </w:t>
            </w:r>
            <w:r w:rsidR="00CE56A4">
              <w:rPr>
                <w:rFonts w:asciiTheme="majorHAnsi" w:hAnsiTheme="majorHAnsi"/>
                <w:sz w:val="21"/>
                <w:szCs w:val="21"/>
              </w:rPr>
              <w:t xml:space="preserve">important notes on the population captured in </w:t>
            </w:r>
            <w:r w:rsidR="00CD0055">
              <w:rPr>
                <w:rFonts w:asciiTheme="majorHAnsi" w:hAnsiTheme="majorHAnsi"/>
                <w:sz w:val="21"/>
                <w:szCs w:val="21"/>
              </w:rPr>
              <w:t xml:space="preserve">each Exhibit </w:t>
            </w:r>
            <w:r w:rsidR="009A1B51">
              <w:rPr>
                <w:rFonts w:asciiTheme="majorHAnsi" w:hAnsiTheme="majorHAnsi"/>
                <w:sz w:val="21"/>
                <w:szCs w:val="21"/>
              </w:rPr>
              <w:t>are</w:t>
            </w:r>
            <w:r w:rsidR="00CD0055">
              <w:rPr>
                <w:rFonts w:asciiTheme="majorHAnsi" w:hAnsiTheme="majorHAnsi"/>
                <w:sz w:val="21"/>
                <w:szCs w:val="21"/>
              </w:rPr>
              <w:t xml:space="preserve"> provided in the </w:t>
            </w:r>
            <w:r w:rsidR="009A1B51">
              <w:rPr>
                <w:rFonts w:asciiTheme="majorHAnsi" w:hAnsiTheme="majorHAnsi"/>
                <w:sz w:val="21"/>
                <w:szCs w:val="21"/>
              </w:rPr>
              <w:t>n</w:t>
            </w:r>
            <w:r w:rsidR="00CD0055">
              <w:rPr>
                <w:rFonts w:asciiTheme="majorHAnsi" w:hAnsiTheme="majorHAnsi"/>
                <w:sz w:val="21"/>
                <w:szCs w:val="21"/>
              </w:rPr>
              <w:t>otes to the Exhibit</w:t>
            </w:r>
            <w:r w:rsidR="00A924F3">
              <w:rPr>
                <w:rFonts w:asciiTheme="majorHAnsi" w:hAnsiTheme="majorHAnsi"/>
                <w:sz w:val="21"/>
                <w:szCs w:val="21"/>
              </w:rPr>
              <w:t xml:space="preserve">.  </w:t>
            </w:r>
          </w:p>
          <w:p w:rsidR="00622675" w:rsidRPr="00E46976" w:rsidRDefault="00A924F3" w:rsidP="00CD0055">
            <w:pPr>
              <w:spacing w:before="40" w:after="60"/>
              <w:ind w:right="180"/>
              <w:jc w:val="both"/>
              <w:rPr>
                <w:rFonts w:asciiTheme="majorHAnsi" w:hAnsiTheme="majorHAnsi"/>
                <w:sz w:val="20"/>
                <w:szCs w:val="20"/>
              </w:rPr>
            </w:pPr>
            <w:r>
              <w:rPr>
                <w:rFonts w:asciiTheme="majorHAnsi" w:hAnsiTheme="majorHAnsi"/>
                <w:sz w:val="21"/>
                <w:szCs w:val="21"/>
              </w:rPr>
              <w:t xml:space="preserve">Post-sale reporting data on </w:t>
            </w:r>
            <w:r w:rsidR="00CD0055">
              <w:rPr>
                <w:rFonts w:asciiTheme="majorHAnsi" w:hAnsiTheme="majorHAnsi"/>
                <w:sz w:val="21"/>
                <w:szCs w:val="21"/>
              </w:rPr>
              <w:t>a</w:t>
            </w:r>
            <w:r>
              <w:rPr>
                <w:rFonts w:asciiTheme="majorHAnsi" w:hAnsiTheme="majorHAnsi"/>
                <w:sz w:val="21"/>
                <w:szCs w:val="21"/>
              </w:rPr>
              <w:t xml:space="preserve"> new sale is added to the </w:t>
            </w:r>
            <w:r w:rsidR="007B4842">
              <w:rPr>
                <w:rFonts w:asciiTheme="majorHAnsi" w:hAnsiTheme="majorHAnsi"/>
                <w:sz w:val="21"/>
                <w:szCs w:val="21"/>
              </w:rPr>
              <w:t xml:space="preserve">Portfolio Metrics, </w:t>
            </w:r>
            <w:r>
              <w:rPr>
                <w:rFonts w:asciiTheme="majorHAnsi" w:hAnsiTheme="majorHAnsi"/>
                <w:sz w:val="21"/>
                <w:szCs w:val="21"/>
              </w:rPr>
              <w:t xml:space="preserve">Status Outcome </w:t>
            </w:r>
            <w:r w:rsidR="007B4842">
              <w:rPr>
                <w:rFonts w:asciiTheme="majorHAnsi" w:hAnsiTheme="majorHAnsi"/>
                <w:sz w:val="21"/>
                <w:szCs w:val="21"/>
              </w:rPr>
              <w:t xml:space="preserve">and Modification </w:t>
            </w:r>
            <w:r>
              <w:rPr>
                <w:rFonts w:asciiTheme="majorHAnsi" w:hAnsiTheme="majorHAnsi"/>
                <w:sz w:val="21"/>
                <w:szCs w:val="21"/>
              </w:rPr>
              <w:t>Exhibits as it is received</w:t>
            </w:r>
            <w:r w:rsidR="00CD0055">
              <w:rPr>
                <w:rFonts w:asciiTheme="majorHAnsi" w:hAnsiTheme="majorHAnsi"/>
                <w:sz w:val="21"/>
                <w:szCs w:val="21"/>
              </w:rPr>
              <w:t>.</w:t>
            </w:r>
            <w:r>
              <w:rPr>
                <w:rFonts w:asciiTheme="majorHAnsi" w:hAnsiTheme="majorHAnsi"/>
                <w:sz w:val="21"/>
                <w:szCs w:val="21"/>
              </w:rPr>
              <w:t xml:space="preserve"> </w:t>
            </w:r>
            <w:r w:rsidR="00CD0055">
              <w:rPr>
                <w:rFonts w:asciiTheme="majorHAnsi" w:hAnsiTheme="majorHAnsi"/>
                <w:sz w:val="21"/>
                <w:szCs w:val="21"/>
              </w:rPr>
              <w:t>T</w:t>
            </w:r>
            <w:r>
              <w:rPr>
                <w:rFonts w:asciiTheme="majorHAnsi" w:hAnsiTheme="majorHAnsi"/>
                <w:sz w:val="21"/>
                <w:szCs w:val="21"/>
              </w:rPr>
              <w:t xml:space="preserve">he post-sale reporting begins a few months after the </w:t>
            </w:r>
            <w:r w:rsidR="009A1B51">
              <w:rPr>
                <w:rFonts w:asciiTheme="majorHAnsi" w:hAnsiTheme="majorHAnsi"/>
                <w:sz w:val="21"/>
                <w:szCs w:val="21"/>
              </w:rPr>
              <w:t>s</w:t>
            </w:r>
            <w:r>
              <w:rPr>
                <w:rFonts w:asciiTheme="majorHAnsi" w:hAnsiTheme="majorHAnsi"/>
                <w:sz w:val="21"/>
                <w:szCs w:val="21"/>
              </w:rPr>
              <w:t>ettlements have been completed and the servicing has been transferred.</w:t>
            </w:r>
            <w:r w:rsidR="00622675">
              <w:rPr>
                <w:rFonts w:asciiTheme="majorHAnsi" w:hAnsiTheme="majorHAnsi"/>
                <w:sz w:val="21"/>
                <w:szCs w:val="21"/>
              </w:rPr>
              <w:t xml:space="preserve">  </w:t>
            </w:r>
          </w:p>
        </w:tc>
      </w:tr>
      <w:tr w:rsidR="00622675" w:rsidRPr="00E46976" w:rsidTr="00B82D70">
        <w:trPr>
          <w:trHeight w:val="213"/>
          <w:jc w:val="center"/>
        </w:trPr>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2675" w:rsidRPr="00E46976" w:rsidRDefault="00622675" w:rsidP="00095B85">
            <w:pPr>
              <w:rPr>
                <w:rFonts w:asciiTheme="majorHAnsi" w:hAnsiTheme="majorHAnsi"/>
                <w:b/>
                <w:bCs/>
                <w:sz w:val="20"/>
                <w:szCs w:val="20"/>
              </w:rPr>
            </w:pPr>
            <w:r w:rsidRPr="00BB759D">
              <w:rPr>
                <w:rFonts w:asciiTheme="majorHAnsi" w:hAnsiTheme="majorHAnsi"/>
                <w:b/>
                <w:sz w:val="21"/>
                <w:szCs w:val="21"/>
              </w:rPr>
              <w:t>Final Settlement</w:t>
            </w:r>
          </w:p>
        </w:tc>
        <w:tc>
          <w:tcPr>
            <w:tcW w:w="10256" w:type="dxa"/>
            <w:tcBorders>
              <w:top w:val="nil"/>
              <w:left w:val="nil"/>
              <w:bottom w:val="single" w:sz="8" w:space="0" w:color="auto"/>
              <w:right w:val="single" w:sz="8" w:space="0" w:color="auto"/>
            </w:tcBorders>
            <w:tcMar>
              <w:top w:w="0" w:type="dxa"/>
              <w:left w:w="108" w:type="dxa"/>
              <w:bottom w:w="0" w:type="dxa"/>
              <w:right w:w="108" w:type="dxa"/>
            </w:tcMar>
          </w:tcPr>
          <w:p w:rsidR="00622675" w:rsidRPr="00E46976" w:rsidRDefault="00622675" w:rsidP="00CD0055">
            <w:pPr>
              <w:spacing w:before="40" w:after="60"/>
              <w:jc w:val="both"/>
              <w:rPr>
                <w:rFonts w:asciiTheme="majorHAnsi" w:hAnsiTheme="majorHAnsi"/>
                <w:sz w:val="20"/>
                <w:szCs w:val="20"/>
              </w:rPr>
            </w:pPr>
            <w:r w:rsidRPr="00BB759D">
              <w:rPr>
                <w:rFonts w:asciiTheme="majorHAnsi" w:hAnsiTheme="majorHAnsi"/>
                <w:sz w:val="21"/>
                <w:szCs w:val="21"/>
              </w:rPr>
              <w:t xml:space="preserve">The </w:t>
            </w:r>
            <w:r w:rsidR="00A924F3">
              <w:rPr>
                <w:rFonts w:asciiTheme="majorHAnsi" w:hAnsiTheme="majorHAnsi"/>
                <w:sz w:val="21"/>
                <w:szCs w:val="21"/>
              </w:rPr>
              <w:t>population</w:t>
            </w:r>
            <w:r w:rsidRPr="00BB759D">
              <w:rPr>
                <w:rFonts w:asciiTheme="majorHAnsi" w:hAnsiTheme="majorHAnsi"/>
                <w:sz w:val="21"/>
                <w:szCs w:val="21"/>
              </w:rPr>
              <w:t xml:space="preserve"> for the more recent transactions </w:t>
            </w:r>
            <w:r>
              <w:rPr>
                <w:rFonts w:asciiTheme="majorHAnsi" w:hAnsiTheme="majorHAnsi"/>
                <w:sz w:val="21"/>
                <w:szCs w:val="21"/>
              </w:rPr>
              <w:t>are</w:t>
            </w:r>
            <w:r w:rsidRPr="00BB759D">
              <w:rPr>
                <w:rFonts w:asciiTheme="majorHAnsi" w:hAnsiTheme="majorHAnsi"/>
                <w:sz w:val="21"/>
                <w:szCs w:val="21"/>
              </w:rPr>
              <w:t xml:space="preserve"> subject to change as the final post-sale reporting and settlement data becomes available. Not all loans that were offered for sale reach final settlement </w:t>
            </w:r>
            <w:r>
              <w:rPr>
                <w:rFonts w:asciiTheme="majorHAnsi" w:hAnsiTheme="majorHAnsi"/>
                <w:sz w:val="21"/>
                <w:szCs w:val="21"/>
              </w:rPr>
              <w:t xml:space="preserve">and have the servicing transferred </w:t>
            </w:r>
            <w:r w:rsidRPr="00BB759D">
              <w:rPr>
                <w:rFonts w:asciiTheme="majorHAnsi" w:hAnsiTheme="majorHAnsi"/>
                <w:sz w:val="21"/>
                <w:szCs w:val="21"/>
              </w:rPr>
              <w:t>because they may become ineligible.</w:t>
            </w:r>
          </w:p>
        </w:tc>
      </w:tr>
      <w:tr w:rsidR="00622675" w:rsidRPr="00E46976" w:rsidTr="00B82D70">
        <w:trPr>
          <w:trHeight w:val="277"/>
          <w:jc w:val="center"/>
        </w:trPr>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2675" w:rsidRPr="00E46976" w:rsidRDefault="00622675" w:rsidP="00095B85">
            <w:pPr>
              <w:rPr>
                <w:rFonts w:asciiTheme="majorHAnsi" w:hAnsiTheme="majorHAnsi"/>
                <w:b/>
                <w:bCs/>
                <w:sz w:val="20"/>
                <w:szCs w:val="20"/>
              </w:rPr>
            </w:pPr>
            <w:r w:rsidRPr="00BB759D">
              <w:rPr>
                <w:rFonts w:asciiTheme="majorHAnsi" w:hAnsiTheme="majorHAnsi"/>
                <w:b/>
                <w:sz w:val="21"/>
                <w:szCs w:val="21"/>
              </w:rPr>
              <w:t>Repurchases</w:t>
            </w:r>
          </w:p>
        </w:tc>
        <w:tc>
          <w:tcPr>
            <w:tcW w:w="10256" w:type="dxa"/>
            <w:tcBorders>
              <w:top w:val="nil"/>
              <w:left w:val="nil"/>
              <w:bottom w:val="single" w:sz="8" w:space="0" w:color="auto"/>
              <w:right w:val="single" w:sz="8" w:space="0" w:color="auto"/>
            </w:tcBorders>
            <w:tcMar>
              <w:top w:w="0" w:type="dxa"/>
              <w:left w:w="108" w:type="dxa"/>
              <w:bottom w:w="0" w:type="dxa"/>
              <w:right w:w="108" w:type="dxa"/>
            </w:tcMar>
          </w:tcPr>
          <w:p w:rsidR="00622675" w:rsidRPr="00E46976" w:rsidRDefault="00622675" w:rsidP="00CD0055">
            <w:pPr>
              <w:spacing w:before="40" w:after="60"/>
              <w:jc w:val="both"/>
              <w:rPr>
                <w:rFonts w:asciiTheme="majorHAnsi" w:hAnsiTheme="majorHAnsi"/>
                <w:sz w:val="20"/>
                <w:szCs w:val="20"/>
              </w:rPr>
            </w:pPr>
            <w:r w:rsidRPr="00BB759D">
              <w:rPr>
                <w:rFonts w:asciiTheme="majorHAnsi" w:hAnsiTheme="majorHAnsi"/>
                <w:sz w:val="21"/>
                <w:szCs w:val="21"/>
              </w:rPr>
              <w:t>Some repurchases may occur under the representations and warranties for more recent sales.</w:t>
            </w:r>
          </w:p>
        </w:tc>
      </w:tr>
    </w:tbl>
    <w:p w:rsidR="00622675" w:rsidRDefault="00622675" w:rsidP="004F6835">
      <w:pPr>
        <w:jc w:val="center"/>
        <w:rPr>
          <w:rFonts w:asciiTheme="majorHAnsi" w:hAnsiTheme="majorHAnsi"/>
          <w:b/>
        </w:rPr>
      </w:pPr>
    </w:p>
    <w:p w:rsidR="00CD0055" w:rsidRPr="007B4842" w:rsidRDefault="00CD0055" w:rsidP="00B82D70">
      <w:pPr>
        <w:spacing w:after="40"/>
        <w:ind w:left="270" w:right="270"/>
        <w:jc w:val="both"/>
        <w:rPr>
          <w:rFonts w:asciiTheme="majorHAnsi" w:hAnsiTheme="majorHAnsi"/>
          <w:sz w:val="22"/>
          <w:szCs w:val="22"/>
        </w:rPr>
      </w:pPr>
      <w:r w:rsidRPr="007B4842">
        <w:rPr>
          <w:rFonts w:asciiTheme="majorHAnsi" w:hAnsiTheme="majorHAnsi"/>
          <w:sz w:val="22"/>
          <w:szCs w:val="22"/>
        </w:rPr>
        <w:t>The overall population in th</w:t>
      </w:r>
      <w:r w:rsidR="007B4842" w:rsidRPr="007B4842">
        <w:rPr>
          <w:rFonts w:asciiTheme="majorHAnsi" w:hAnsiTheme="majorHAnsi"/>
          <w:sz w:val="22"/>
          <w:szCs w:val="22"/>
        </w:rPr>
        <w:t>e</w:t>
      </w:r>
      <w:r w:rsidRPr="007B4842">
        <w:rPr>
          <w:rFonts w:asciiTheme="majorHAnsi" w:hAnsiTheme="majorHAnsi"/>
          <w:sz w:val="22"/>
          <w:szCs w:val="22"/>
        </w:rPr>
        <w:t xml:space="preserve"> Report and in the Exhibits change over time for a variety of reasons including those listed in the Exhibit above.  </w:t>
      </w:r>
      <w:r w:rsidR="007B4842" w:rsidRPr="007B4842">
        <w:rPr>
          <w:rFonts w:asciiTheme="majorHAnsi" w:hAnsiTheme="majorHAnsi"/>
          <w:sz w:val="22"/>
          <w:szCs w:val="22"/>
        </w:rPr>
        <w:t>SFLS 2016-2 was</w:t>
      </w:r>
      <w:r w:rsidRPr="007B4842">
        <w:rPr>
          <w:rFonts w:asciiTheme="majorHAnsi" w:hAnsiTheme="majorHAnsi"/>
          <w:sz w:val="22"/>
          <w:szCs w:val="22"/>
        </w:rPr>
        <w:t xml:space="preserve"> added </w:t>
      </w:r>
      <w:r w:rsidR="007B4842" w:rsidRPr="007B4842">
        <w:rPr>
          <w:rFonts w:asciiTheme="majorHAnsi" w:hAnsiTheme="majorHAnsi"/>
          <w:sz w:val="22"/>
          <w:szCs w:val="22"/>
        </w:rPr>
        <w:t>since the last Commissioner’s Report dated October 2016, but post-sale reporting data had not yet been received at the time of the cut-off date for this Report.</w:t>
      </w:r>
    </w:p>
    <w:p w:rsidR="00F36ED5" w:rsidRDefault="00F36ED5">
      <w:pPr>
        <w:rPr>
          <w:rFonts w:asciiTheme="majorHAnsi" w:hAnsiTheme="majorHAnsi"/>
          <w:b/>
        </w:rPr>
      </w:pPr>
      <w:r>
        <w:rPr>
          <w:rFonts w:asciiTheme="majorHAnsi" w:hAnsiTheme="majorHAnsi"/>
          <w:b/>
        </w:rPr>
        <w:br w:type="page"/>
      </w:r>
    </w:p>
    <w:p w:rsidR="00F36ED5" w:rsidRPr="00BC03E8" w:rsidRDefault="00F36ED5" w:rsidP="00F36ED5">
      <w:pPr>
        <w:rPr>
          <w:rFonts w:asciiTheme="majorHAnsi" w:hAnsiTheme="majorHAnsi"/>
          <w:color w:val="FF0000"/>
          <w:sz w:val="22"/>
          <w:szCs w:val="22"/>
        </w:rPr>
      </w:pPr>
    </w:p>
    <w:p w:rsidR="00F36ED5" w:rsidRPr="00BC03E8" w:rsidRDefault="00F36ED5" w:rsidP="00F36ED5">
      <w:pPr>
        <w:pBdr>
          <w:top w:val="double" w:sz="4" w:space="1" w:color="auto"/>
          <w:bottom w:val="double" w:sz="4" w:space="1" w:color="auto"/>
        </w:pBdr>
        <w:spacing w:before="13"/>
        <w:ind w:left="3240" w:right="3020"/>
        <w:jc w:val="center"/>
        <w:rPr>
          <w:rFonts w:asciiTheme="majorHAnsi" w:hAnsiTheme="majorHAnsi"/>
          <w:bCs/>
          <w:color w:val="365F91" w:themeColor="accent1" w:themeShade="BF"/>
          <w:spacing w:val="1"/>
          <w:sz w:val="40"/>
          <w:szCs w:val="40"/>
        </w:rPr>
      </w:pPr>
      <w:r w:rsidRPr="00BC03E8">
        <w:rPr>
          <w:rFonts w:asciiTheme="majorHAnsi" w:hAnsiTheme="majorHAnsi"/>
          <w:bCs/>
          <w:color w:val="365F91" w:themeColor="accent1" w:themeShade="BF"/>
          <w:spacing w:val="1"/>
          <w:sz w:val="40"/>
          <w:szCs w:val="40"/>
        </w:rPr>
        <w:t>HUD LIBRARY APPENDICES</w:t>
      </w:r>
    </w:p>
    <w:p w:rsidR="00F36ED5" w:rsidRPr="00BC03E8" w:rsidRDefault="00F36ED5" w:rsidP="00F36ED5">
      <w:pPr>
        <w:rPr>
          <w:rFonts w:asciiTheme="majorHAnsi" w:hAnsiTheme="majorHAnsi"/>
          <w:b/>
          <w:bCs/>
        </w:rPr>
      </w:pPr>
    </w:p>
    <w:p w:rsidR="00F36ED5" w:rsidRPr="00BC03E8" w:rsidRDefault="00F36ED5" w:rsidP="00F36ED5">
      <w:pPr>
        <w:rPr>
          <w:rFonts w:asciiTheme="majorHAnsi" w:hAnsiTheme="majorHAnsi"/>
          <w:b/>
          <w:bCs/>
        </w:rPr>
      </w:pPr>
    </w:p>
    <w:p w:rsidR="00224F10" w:rsidRDefault="00F36ED5" w:rsidP="00224F10">
      <w:pPr>
        <w:rPr>
          <w:rFonts w:ascii="Calibri" w:hAnsi="Calibri"/>
          <w:color w:val="000000"/>
        </w:rPr>
      </w:pPr>
      <w:r w:rsidRPr="007B4842">
        <w:rPr>
          <w:rFonts w:asciiTheme="majorHAnsi" w:hAnsiTheme="majorHAnsi"/>
          <w:bCs/>
          <w:sz w:val="22"/>
          <w:szCs w:val="22"/>
        </w:rPr>
        <w:t xml:space="preserve">The HUD Library Appendices, dated as of January 24, 2017, have been prepared as separate series of data tables that accompany this Report, and it contains both sale level and pool level data on each of the HUD DASP loan sales.  It includes date on borrower outcomes, NSO status and geographic and demographic information on the loans included in each transaction.  The HUD Library Appendices can be found at </w:t>
      </w:r>
      <w:hyperlink r:id="rId19" w:tgtFrame="_blank" w:history="1">
        <w:r w:rsidR="00224F10">
          <w:rPr>
            <w:rFonts w:ascii="Calibri" w:hAnsi="Calibri"/>
            <w:color w:val="0000FF"/>
            <w:u w:val="single"/>
          </w:rPr>
          <w:br/>
        </w:r>
        <w:r w:rsidR="00224F10">
          <w:rPr>
            <w:rStyle w:val="Hyperlink"/>
            <w:rFonts w:ascii="Calibri" w:hAnsi="Calibri"/>
          </w:rPr>
          <w:t>http://portal.hud.gov/hudportal/documents/huddoc?id=comreport.docx</w:t>
        </w:r>
      </w:hyperlink>
      <w:r w:rsidR="00224F10">
        <w:rPr>
          <w:rFonts w:ascii="Calibri" w:hAnsi="Calibri"/>
          <w:color w:val="000000"/>
        </w:rPr>
        <w:t>​</w:t>
      </w:r>
    </w:p>
    <w:p w:rsidR="00F36ED5" w:rsidRPr="007B4842" w:rsidRDefault="00F36ED5" w:rsidP="00F36ED5">
      <w:pPr>
        <w:jc w:val="both"/>
        <w:rPr>
          <w:rFonts w:asciiTheme="majorHAnsi" w:hAnsiTheme="majorHAnsi"/>
          <w:sz w:val="22"/>
          <w:szCs w:val="22"/>
        </w:rPr>
      </w:pPr>
    </w:p>
    <w:p w:rsidR="00F36ED5" w:rsidRPr="00BC03E8" w:rsidRDefault="00F36ED5" w:rsidP="00F36ED5">
      <w:pPr>
        <w:ind w:right="900"/>
        <w:rPr>
          <w:rFonts w:asciiTheme="majorHAnsi" w:hAnsiTheme="majorHAnsi"/>
          <w:bCs/>
          <w:color w:val="548DD4" w:themeColor="text2" w:themeTint="99"/>
        </w:rPr>
      </w:pPr>
    </w:p>
    <w:p w:rsidR="00CD0055" w:rsidRPr="00622675" w:rsidRDefault="00CD0055" w:rsidP="00CD0055">
      <w:pPr>
        <w:rPr>
          <w:rFonts w:asciiTheme="majorHAnsi" w:hAnsiTheme="majorHAnsi"/>
          <w:b/>
        </w:rPr>
      </w:pPr>
    </w:p>
    <w:sectPr w:rsidR="00CD0055" w:rsidRPr="00622675" w:rsidSect="00172E4B">
      <w:headerReference w:type="even" r:id="rId20"/>
      <w:headerReference w:type="default" r:id="rId21"/>
      <w:footerReference w:type="default" r:id="rId22"/>
      <w:headerReference w:type="first" r:id="rId23"/>
      <w:footerReference w:type="first" r:id="rId24"/>
      <w:pgSz w:w="15840" w:h="12240" w:orient="landscape"/>
      <w:pgMar w:top="1152" w:right="1350" w:bottom="1440" w:left="1440" w:header="0" w:footer="51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988" w:rsidRDefault="00A20988">
      <w:r>
        <w:separator/>
      </w:r>
    </w:p>
  </w:endnote>
  <w:endnote w:type="continuationSeparator" w:id="0">
    <w:p w:rsidR="00A20988" w:rsidRDefault="00A20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0B3" w:rsidRDefault="007240B3">
    <w:pPr>
      <w:spacing w:line="200" w:lineRule="exact"/>
      <w:rPr>
        <w:sz w:val="20"/>
        <w:szCs w:val="20"/>
      </w:rPr>
    </w:pPr>
    <w:r>
      <w:rPr>
        <w:noProof/>
      </w:rPr>
      <mc:AlternateContent>
        <mc:Choice Requires="wpg">
          <w:drawing>
            <wp:anchor distT="0" distB="0" distL="114300" distR="114300" simplePos="0" relativeHeight="251656192" behindDoc="1" locked="0" layoutInCell="1" allowOverlap="1" wp14:anchorId="3EB73A78" wp14:editId="164AEF4E">
              <wp:simplePos x="0" y="0"/>
              <wp:positionH relativeFrom="page">
                <wp:posOffset>80010</wp:posOffset>
              </wp:positionH>
              <wp:positionV relativeFrom="page">
                <wp:posOffset>9601200</wp:posOffset>
              </wp:positionV>
              <wp:extent cx="7360920" cy="240030"/>
              <wp:effectExtent l="0" t="0" r="11430" b="7620"/>
              <wp:wrapNone/>
              <wp:docPr id="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0920" cy="240030"/>
                        <a:chOff x="126" y="15120"/>
                        <a:chExt cx="11592" cy="378"/>
                      </a:xfrm>
                    </wpg:grpSpPr>
                    <wpg:grpSp>
                      <wpg:cNvPr id="10" name="Group 70"/>
                      <wpg:cNvGrpSpPr>
                        <a:grpSpLocks/>
                      </wpg:cNvGrpSpPr>
                      <wpg:grpSpPr bwMode="auto">
                        <a:xfrm>
                          <a:off x="156" y="15130"/>
                          <a:ext cx="10992" cy="358"/>
                          <a:chOff x="156" y="15130"/>
                          <a:chExt cx="10992" cy="358"/>
                        </a:xfrm>
                      </wpg:grpSpPr>
                      <wps:wsp>
                        <wps:cNvPr id="11" name="Freeform 71"/>
                        <wps:cNvSpPr>
                          <a:spLocks/>
                        </wps:cNvSpPr>
                        <wps:spPr bwMode="auto">
                          <a:xfrm>
                            <a:off x="156" y="15130"/>
                            <a:ext cx="10992" cy="357"/>
                          </a:xfrm>
                          <a:custGeom>
                            <a:avLst/>
                            <a:gdLst>
                              <a:gd name="T0" fmla="*/ 0 w 10992"/>
                              <a:gd name="T1" fmla="*/ 15130 h 358"/>
                              <a:gd name="T2" fmla="*/ 10992 w 10992"/>
                              <a:gd name="T3" fmla="*/ 15130 h 358"/>
                              <a:gd name="T4" fmla="*/ 10992 w 10992"/>
                              <a:gd name="T5" fmla="*/ 15487 h 358"/>
                              <a:gd name="T6" fmla="*/ 0 w 10992"/>
                              <a:gd name="T7" fmla="*/ 15487 h 358"/>
                              <a:gd name="T8" fmla="*/ 0 w 10992"/>
                              <a:gd name="T9" fmla="*/ 15130 h 35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992" h="358">
                                <a:moveTo>
                                  <a:pt x="0" y="0"/>
                                </a:moveTo>
                                <a:lnTo>
                                  <a:pt x="10992" y="0"/>
                                </a:lnTo>
                                <a:lnTo>
                                  <a:pt x="10992" y="358"/>
                                </a:lnTo>
                                <a:lnTo>
                                  <a:pt x="0" y="358"/>
                                </a:lnTo>
                                <a:lnTo>
                                  <a:pt x="0" y="0"/>
                                </a:lnTo>
                              </a:path>
                            </a:pathLst>
                          </a:custGeom>
                          <a:solidFill>
                            <a:srgbClr val="8CB2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68"/>
                      <wpg:cNvGrpSpPr>
                        <a:grpSpLocks/>
                      </wpg:cNvGrpSpPr>
                      <wpg:grpSpPr bwMode="auto">
                        <a:xfrm>
                          <a:off x="264" y="15195"/>
                          <a:ext cx="10776" cy="230"/>
                          <a:chOff x="264" y="15195"/>
                          <a:chExt cx="10776" cy="230"/>
                        </a:xfrm>
                      </wpg:grpSpPr>
                      <wps:wsp>
                        <wps:cNvPr id="13" name="Freeform 69"/>
                        <wps:cNvSpPr>
                          <a:spLocks/>
                        </wps:cNvSpPr>
                        <wps:spPr bwMode="auto">
                          <a:xfrm>
                            <a:off x="264" y="15195"/>
                            <a:ext cx="10776" cy="230"/>
                          </a:xfrm>
                          <a:custGeom>
                            <a:avLst/>
                            <a:gdLst>
                              <a:gd name="T0" fmla="*/ 0 w 10776"/>
                              <a:gd name="T1" fmla="*/ 15195 h 230"/>
                              <a:gd name="T2" fmla="*/ 10776 w 10776"/>
                              <a:gd name="T3" fmla="*/ 15195 h 230"/>
                              <a:gd name="T4" fmla="*/ 10776 w 10776"/>
                              <a:gd name="T5" fmla="*/ 15425 h 230"/>
                              <a:gd name="T6" fmla="*/ 0 w 10776"/>
                              <a:gd name="T7" fmla="*/ 15425 h 230"/>
                              <a:gd name="T8" fmla="*/ 0 w 10776"/>
                              <a:gd name="T9" fmla="*/ 15195 h 2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776" h="230">
                                <a:moveTo>
                                  <a:pt x="0" y="0"/>
                                </a:moveTo>
                                <a:lnTo>
                                  <a:pt x="10776" y="0"/>
                                </a:lnTo>
                                <a:lnTo>
                                  <a:pt x="10776" y="230"/>
                                </a:lnTo>
                                <a:lnTo>
                                  <a:pt x="0" y="230"/>
                                </a:lnTo>
                                <a:lnTo>
                                  <a:pt x="0" y="0"/>
                                </a:lnTo>
                              </a:path>
                            </a:pathLst>
                          </a:custGeom>
                          <a:solidFill>
                            <a:srgbClr val="8CB2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66"/>
                      <wpg:cNvGrpSpPr>
                        <a:grpSpLocks/>
                      </wpg:cNvGrpSpPr>
                      <wpg:grpSpPr bwMode="auto">
                        <a:xfrm>
                          <a:off x="11162" y="15130"/>
                          <a:ext cx="528" cy="358"/>
                          <a:chOff x="11162" y="15130"/>
                          <a:chExt cx="528" cy="358"/>
                        </a:xfrm>
                      </wpg:grpSpPr>
                      <wps:wsp>
                        <wps:cNvPr id="16" name="Freeform 67"/>
                        <wps:cNvSpPr>
                          <a:spLocks/>
                        </wps:cNvSpPr>
                        <wps:spPr bwMode="auto">
                          <a:xfrm>
                            <a:off x="11162" y="15130"/>
                            <a:ext cx="528" cy="357"/>
                          </a:xfrm>
                          <a:custGeom>
                            <a:avLst/>
                            <a:gdLst>
                              <a:gd name="T0" fmla="*/ 0 w 528"/>
                              <a:gd name="T1" fmla="*/ 15130 h 358"/>
                              <a:gd name="T2" fmla="*/ 528 w 528"/>
                              <a:gd name="T3" fmla="*/ 15130 h 358"/>
                              <a:gd name="T4" fmla="*/ 528 w 528"/>
                              <a:gd name="T5" fmla="*/ 15487 h 358"/>
                              <a:gd name="T6" fmla="*/ 0 w 528"/>
                              <a:gd name="T7" fmla="*/ 15487 h 358"/>
                              <a:gd name="T8" fmla="*/ 0 w 528"/>
                              <a:gd name="T9" fmla="*/ 15130 h 35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28" h="358">
                                <a:moveTo>
                                  <a:pt x="0" y="0"/>
                                </a:moveTo>
                                <a:lnTo>
                                  <a:pt x="528" y="0"/>
                                </a:lnTo>
                                <a:lnTo>
                                  <a:pt x="528" y="358"/>
                                </a:lnTo>
                                <a:lnTo>
                                  <a:pt x="0" y="358"/>
                                </a:lnTo>
                                <a:lnTo>
                                  <a:pt x="0" y="0"/>
                                </a:lnTo>
                              </a:path>
                            </a:pathLst>
                          </a:custGeom>
                          <a:solidFill>
                            <a:srgbClr val="8CB2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64"/>
                      <wpg:cNvGrpSpPr>
                        <a:grpSpLocks/>
                      </wpg:cNvGrpSpPr>
                      <wpg:grpSpPr bwMode="auto">
                        <a:xfrm>
                          <a:off x="11270" y="15195"/>
                          <a:ext cx="309" cy="230"/>
                          <a:chOff x="11270" y="15195"/>
                          <a:chExt cx="309" cy="230"/>
                        </a:xfrm>
                      </wpg:grpSpPr>
                      <wps:wsp>
                        <wps:cNvPr id="19" name="Freeform 65"/>
                        <wps:cNvSpPr>
                          <a:spLocks/>
                        </wps:cNvSpPr>
                        <wps:spPr bwMode="auto">
                          <a:xfrm>
                            <a:off x="11270" y="15195"/>
                            <a:ext cx="310" cy="230"/>
                          </a:xfrm>
                          <a:custGeom>
                            <a:avLst/>
                            <a:gdLst>
                              <a:gd name="T0" fmla="*/ 0 w 309"/>
                              <a:gd name="T1" fmla="*/ 15195 h 230"/>
                              <a:gd name="T2" fmla="*/ 310 w 309"/>
                              <a:gd name="T3" fmla="*/ 15195 h 230"/>
                              <a:gd name="T4" fmla="*/ 310 w 309"/>
                              <a:gd name="T5" fmla="*/ 15425 h 230"/>
                              <a:gd name="T6" fmla="*/ 0 w 309"/>
                              <a:gd name="T7" fmla="*/ 15425 h 230"/>
                              <a:gd name="T8" fmla="*/ 0 w 309"/>
                              <a:gd name="T9" fmla="*/ 15195 h 2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9" h="230">
                                <a:moveTo>
                                  <a:pt x="0" y="0"/>
                                </a:moveTo>
                                <a:lnTo>
                                  <a:pt x="309" y="0"/>
                                </a:lnTo>
                                <a:lnTo>
                                  <a:pt x="309" y="230"/>
                                </a:lnTo>
                                <a:lnTo>
                                  <a:pt x="0" y="230"/>
                                </a:lnTo>
                                <a:lnTo>
                                  <a:pt x="0" y="0"/>
                                </a:lnTo>
                              </a:path>
                            </a:pathLst>
                          </a:custGeom>
                          <a:solidFill>
                            <a:srgbClr val="8CB2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62"/>
                      <wpg:cNvGrpSpPr>
                        <a:grpSpLocks/>
                      </wpg:cNvGrpSpPr>
                      <wpg:grpSpPr bwMode="auto">
                        <a:xfrm>
                          <a:off x="154" y="15151"/>
                          <a:ext cx="11537" cy="2"/>
                          <a:chOff x="154" y="15151"/>
                          <a:chExt cx="11537" cy="2"/>
                        </a:xfrm>
                      </wpg:grpSpPr>
                      <wps:wsp>
                        <wps:cNvPr id="21" name="Freeform 63"/>
                        <wps:cNvSpPr>
                          <a:spLocks/>
                        </wps:cNvSpPr>
                        <wps:spPr bwMode="auto">
                          <a:xfrm>
                            <a:off x="154" y="15151"/>
                            <a:ext cx="11536" cy="0"/>
                          </a:xfrm>
                          <a:custGeom>
                            <a:avLst/>
                            <a:gdLst>
                              <a:gd name="T0" fmla="*/ 0 w 11537"/>
                              <a:gd name="T1" fmla="*/ 0 h 2"/>
                              <a:gd name="T2" fmla="*/ 11536 w 11537"/>
                              <a:gd name="T3" fmla="*/ 0 h 2"/>
                              <a:gd name="T4" fmla="*/ 0 60000 65536"/>
                              <a:gd name="T5" fmla="*/ 0 60000 65536"/>
                            </a:gdLst>
                            <a:ahLst/>
                            <a:cxnLst>
                              <a:cxn ang="T4">
                                <a:pos x="T0" y="T1"/>
                              </a:cxn>
                              <a:cxn ang="T5">
                                <a:pos x="T2" y="T3"/>
                              </a:cxn>
                            </a:cxnLst>
                            <a:rect l="0" t="0" r="r" b="b"/>
                            <a:pathLst>
                              <a:path w="11537" h="2">
                                <a:moveTo>
                                  <a:pt x="0" y="0"/>
                                </a:moveTo>
                                <a:lnTo>
                                  <a:pt x="11537" y="0"/>
                                </a:lnTo>
                              </a:path>
                            </a:pathLst>
                          </a:custGeom>
                          <a:noFill/>
                          <a:ln w="28702">
                            <a:solidFill>
                              <a:srgbClr val="8CB2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60"/>
                      <wpg:cNvGrpSpPr>
                        <a:grpSpLocks/>
                      </wpg:cNvGrpSpPr>
                      <wpg:grpSpPr bwMode="auto">
                        <a:xfrm>
                          <a:off x="149" y="15466"/>
                          <a:ext cx="11546" cy="2"/>
                          <a:chOff x="149" y="15466"/>
                          <a:chExt cx="11546" cy="2"/>
                        </a:xfrm>
                      </wpg:grpSpPr>
                      <wps:wsp>
                        <wps:cNvPr id="23" name="Freeform 61"/>
                        <wps:cNvSpPr>
                          <a:spLocks/>
                        </wps:cNvSpPr>
                        <wps:spPr bwMode="auto">
                          <a:xfrm>
                            <a:off x="149" y="15466"/>
                            <a:ext cx="11546" cy="0"/>
                          </a:xfrm>
                          <a:custGeom>
                            <a:avLst/>
                            <a:gdLst>
                              <a:gd name="T0" fmla="*/ 0 w 11546"/>
                              <a:gd name="T1" fmla="*/ 0 h 2"/>
                              <a:gd name="T2" fmla="*/ 11546 w 11546"/>
                              <a:gd name="T3" fmla="*/ 0 h 2"/>
                              <a:gd name="T4" fmla="*/ 0 60000 65536"/>
                              <a:gd name="T5" fmla="*/ 0 60000 65536"/>
                            </a:gdLst>
                            <a:ahLst/>
                            <a:cxnLst>
                              <a:cxn ang="T4">
                                <a:pos x="T0" y="T1"/>
                              </a:cxn>
                              <a:cxn ang="T5">
                                <a:pos x="T2" y="T3"/>
                              </a:cxn>
                            </a:cxnLst>
                            <a:rect l="0" t="0" r="r" b="b"/>
                            <a:pathLst>
                              <a:path w="11546" h="2">
                                <a:moveTo>
                                  <a:pt x="0" y="0"/>
                                </a:moveTo>
                                <a:lnTo>
                                  <a:pt x="11546" y="0"/>
                                </a:lnTo>
                              </a:path>
                            </a:pathLst>
                          </a:custGeom>
                          <a:noFill/>
                          <a:ln w="28702">
                            <a:solidFill>
                              <a:srgbClr val="8CB2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58"/>
                      <wpg:cNvGrpSpPr>
                        <a:grpSpLocks/>
                      </wpg:cNvGrpSpPr>
                      <wpg:grpSpPr bwMode="auto">
                        <a:xfrm>
                          <a:off x="11155" y="15173"/>
                          <a:ext cx="2" cy="314"/>
                          <a:chOff x="11155" y="15173"/>
                          <a:chExt cx="2" cy="314"/>
                        </a:xfrm>
                      </wpg:grpSpPr>
                      <wps:wsp>
                        <wps:cNvPr id="27" name="Freeform 59"/>
                        <wps:cNvSpPr>
                          <a:spLocks/>
                        </wps:cNvSpPr>
                        <wps:spPr bwMode="auto">
                          <a:xfrm>
                            <a:off x="11155" y="15173"/>
                            <a:ext cx="0" cy="314"/>
                          </a:xfrm>
                          <a:custGeom>
                            <a:avLst/>
                            <a:gdLst>
                              <a:gd name="T0" fmla="*/ 0 w 2"/>
                              <a:gd name="T1" fmla="*/ 15173 h 314"/>
                              <a:gd name="T2" fmla="*/ 0 w 2"/>
                              <a:gd name="T3" fmla="*/ 15487 h 314"/>
                              <a:gd name="T4" fmla="*/ 0 60000 65536"/>
                              <a:gd name="T5" fmla="*/ 0 60000 65536"/>
                            </a:gdLst>
                            <a:ahLst/>
                            <a:cxnLst>
                              <a:cxn ang="T4">
                                <a:pos x="T0" y="T1"/>
                              </a:cxn>
                              <a:cxn ang="T5">
                                <a:pos x="T2" y="T3"/>
                              </a:cxn>
                            </a:cxnLst>
                            <a:rect l="0" t="0" r="r" b="b"/>
                            <a:pathLst>
                              <a:path w="2" h="314">
                                <a:moveTo>
                                  <a:pt x="0" y="0"/>
                                </a:moveTo>
                                <a:lnTo>
                                  <a:pt x="0" y="314"/>
                                </a:lnTo>
                              </a:path>
                            </a:pathLst>
                          </a:custGeom>
                          <a:noFill/>
                          <a:ln w="10287">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10CD9C" id="Group 57" o:spid="_x0000_s1026" style="position:absolute;margin-left:6.3pt;margin-top:756pt;width:579.6pt;height:18.9pt;z-index:-251660288;mso-position-horizontal-relative:page;mso-position-vertical-relative:page" coordorigin="126,15120" coordsize="11592,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">
              <v:group id="Group 70" o:spid="_x0000_s1027" style="position:absolute;left:156;top:15130;width:10992;height:358" coordorigin="156,15130" coordsize="10992,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71" o:spid="_x0000_s1028" style="position:absolute;left:156;top:15130;width:10992;height:357;visibility:visible;mso-wrap-style:square;v-text-anchor:top" coordsize="10992,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" path="m,l10992,r,358l,358,,e" fillcolor="#8cb2e0" stroked="f">
                  <v:path arrowok="t" o:connecttype="custom" o:connectlocs="0,15088;10992,15088;10992,15444;0,15444;0,15088" o:connectangles="0,0,0,0,0"/>
                </v:shape>
              </v:group>
              <v:group id="Group 68" o:spid="_x0000_s1029" style="position:absolute;left:264;top:15195;width:10776;height:230" coordorigin="264,15195" coordsize="1077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69" o:spid="_x0000_s1030" style="position:absolute;left:264;top:15195;width:10776;height:230;visibility:visible;mso-wrap-style:square;v-text-anchor:top" coordsize="1077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" path="m,l10776,r,230l,230,,e" fillcolor="#8cb2e0" stroked="f">
                  <v:path arrowok="t" o:connecttype="custom" o:connectlocs="0,15195;10776,15195;10776,15425;0,15425;0,15195" o:connectangles="0,0,0,0,0"/>
                </v:shape>
              </v:group>
              <v:group id="Group 66" o:spid="_x0000_s1031" style="position:absolute;left:11162;top:15130;width:528;height:358" coordorigin="11162,15130" coordsize="52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67" o:spid="_x0000_s1032" style="position:absolute;left:11162;top:15130;width:528;height:357;visibility:visible;mso-wrap-style:square;v-text-anchor:top" coordsize="52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" path="m,l528,r,358l,358,,e" fillcolor="#8cb2e0" stroked="f">
                  <v:path arrowok="t" o:connecttype="custom" o:connectlocs="0,15088;528,15088;528,15444;0,15444;0,15088" o:connectangles="0,0,0,0,0"/>
                </v:shape>
              </v:group>
              <v:group id="Group 64" o:spid="_x0000_s1033" style="position:absolute;left:11270;top:15195;width:309;height:230" coordorigin="11270,15195" coordsize="30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65" o:spid="_x0000_s1034" style="position:absolute;left:11270;top:15195;width:310;height:230;visibility:visible;mso-wrap-style:square;v-text-anchor:top" coordsize="30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" path="m,l309,r,230l,230,,e" fillcolor="#8cb2e0" stroked="f">
                  <v:path arrowok="t" o:connecttype="custom" o:connectlocs="0,15195;311,15195;311,15425;0,15425;0,15195" o:connectangles="0,0,0,0,0"/>
                </v:shape>
              </v:group>
              <v:group id="Group 62" o:spid="_x0000_s1035" style="position:absolute;left:154;top:15151;width:11537;height:2" coordorigin="154,15151" coordsize="11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63" o:spid="_x0000_s1036" style="position:absolute;left:154;top:15151;width:11536;height:0;visibility:visible;mso-wrap-style:square;v-text-anchor:top" coordsize="11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" path="m,l11537,e" filled="f" strokecolor="#8cb2e0" strokeweight="2.26pt">
                  <v:path arrowok="t" o:connecttype="custom" o:connectlocs="0,0;11535,0" o:connectangles="0,0"/>
                </v:shape>
              </v:group>
              <v:group id="Group 60" o:spid="_x0000_s1037" style="position:absolute;left:149;top:15466;width:11546;height:2" coordorigin="149,15466" coordsize="115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61" o:spid="_x0000_s1038" style="position:absolute;left:149;top:15466;width:11546;height:0;visibility:visible;mso-wrap-style:square;v-text-anchor:top" coordsize="115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" path="m,l11546,e" filled="f" strokecolor="#8cb2e0" strokeweight="2.26pt">
                  <v:path arrowok="t" o:connecttype="custom" o:connectlocs="0,0;11546,0" o:connectangles="0,0"/>
                </v:shape>
              </v:group>
              <v:group id="Group 58" o:spid="_x0000_s1039" style="position:absolute;left:11155;top:15173;width:2;height:314" coordorigin="11155,15173" coordsize="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59" o:spid="_x0000_s1040" style="position:absolute;left:11155;top:15173;width:0;height:314;visibility:visible;mso-wrap-style:square;v-text-anchor:top" coordsize="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" path="m,l,314e" filled="f" strokecolor="white" strokeweight=".81pt">
                  <v:path arrowok="t" o:connecttype="custom" o:connectlocs="0,15173;0,15487" o:connectangles="0,0"/>
                </v:shape>
              </v:group>
              <w10:wrap anchorx="page" anchory="page"/>
            </v:group>
          </w:pict>
        </mc:Fallback>
      </mc:AlternateContent>
    </w:r>
    <w:r>
      <w:rPr>
        <w:noProof/>
      </w:rPr>
      <mc:AlternateContent>
        <mc:Choice Requires="wps">
          <w:drawing>
            <wp:anchor distT="0" distB="0" distL="114300" distR="114300" simplePos="0" relativeHeight="251658240" behindDoc="1" locked="0" layoutInCell="1" allowOverlap="1" wp14:anchorId="53CB316A" wp14:editId="3533A48C">
              <wp:simplePos x="0" y="0"/>
              <wp:positionH relativeFrom="page">
                <wp:posOffset>3602355</wp:posOffset>
              </wp:positionH>
              <wp:positionV relativeFrom="page">
                <wp:posOffset>9648190</wp:posOffset>
              </wp:positionV>
              <wp:extent cx="3420110" cy="151765"/>
              <wp:effectExtent l="0" t="0" r="8890" b="635"/>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11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B3" w:rsidRDefault="007240B3">
                          <w:pPr>
                            <w:spacing w:line="224" w:lineRule="exact"/>
                            <w:ind w:left="20" w:right="-50"/>
                            <w:rPr>
                              <w:sz w:val="20"/>
                              <w:szCs w:val="20"/>
                            </w:rPr>
                          </w:pPr>
                          <w:r>
                            <w:rPr>
                              <w:color w:val="FFFFFF"/>
                              <w:spacing w:val="1"/>
                              <w:sz w:val="20"/>
                              <w:szCs w:val="20"/>
                            </w:rPr>
                            <w:t>[</w:t>
                          </w:r>
                          <w:r>
                            <w:rPr>
                              <w:color w:val="FFFFFF"/>
                              <w:sz w:val="20"/>
                              <w:szCs w:val="20"/>
                            </w:rPr>
                            <w:t>FHA</w:t>
                          </w:r>
                          <w:r>
                            <w:rPr>
                              <w:color w:val="FFFFFF"/>
                              <w:spacing w:val="-7"/>
                              <w:sz w:val="20"/>
                              <w:szCs w:val="20"/>
                            </w:rPr>
                            <w:t xml:space="preserve"> </w:t>
                          </w:r>
                          <w:r>
                            <w:rPr>
                              <w:color w:val="FFFFFF"/>
                              <w:spacing w:val="3"/>
                              <w:sz w:val="20"/>
                              <w:szCs w:val="20"/>
                            </w:rPr>
                            <w:t>M</w:t>
                          </w:r>
                          <w:r>
                            <w:rPr>
                              <w:color w:val="FFFFFF"/>
                              <w:sz w:val="20"/>
                              <w:szCs w:val="20"/>
                            </w:rPr>
                            <w:t>M</w:t>
                          </w:r>
                          <w:r>
                            <w:rPr>
                              <w:color w:val="FFFFFF"/>
                              <w:spacing w:val="1"/>
                              <w:sz w:val="20"/>
                              <w:szCs w:val="20"/>
                            </w:rPr>
                            <w:t>I</w:t>
                          </w:r>
                          <w:r>
                            <w:rPr>
                              <w:color w:val="FFFFFF"/>
                              <w:sz w:val="20"/>
                              <w:szCs w:val="20"/>
                            </w:rPr>
                            <w:t>F</w:t>
                          </w:r>
                          <w:r>
                            <w:rPr>
                              <w:color w:val="FFFFFF"/>
                              <w:spacing w:val="-5"/>
                              <w:sz w:val="20"/>
                              <w:szCs w:val="20"/>
                            </w:rPr>
                            <w:t xml:space="preserve"> </w:t>
                          </w:r>
                          <w:r>
                            <w:rPr>
                              <w:color w:val="FFFFFF"/>
                              <w:spacing w:val="2"/>
                              <w:sz w:val="20"/>
                              <w:szCs w:val="20"/>
                            </w:rPr>
                            <w:t>P</w:t>
                          </w:r>
                          <w:r>
                            <w:rPr>
                              <w:color w:val="FFFFFF"/>
                              <w:spacing w:val="1"/>
                              <w:sz w:val="20"/>
                              <w:szCs w:val="20"/>
                            </w:rPr>
                            <w:t>ro</w:t>
                          </w:r>
                          <w:r>
                            <w:rPr>
                              <w:color w:val="FFFFFF"/>
                              <w:spacing w:val="-1"/>
                              <w:sz w:val="20"/>
                              <w:szCs w:val="20"/>
                            </w:rPr>
                            <w:t>g</w:t>
                          </w:r>
                          <w:r>
                            <w:rPr>
                              <w:color w:val="FFFFFF"/>
                              <w:spacing w:val="1"/>
                              <w:sz w:val="20"/>
                              <w:szCs w:val="20"/>
                            </w:rPr>
                            <w:t>r</w:t>
                          </w:r>
                          <w:r>
                            <w:rPr>
                              <w:color w:val="FFFFFF"/>
                              <w:sz w:val="20"/>
                              <w:szCs w:val="20"/>
                            </w:rPr>
                            <w:t>a</w:t>
                          </w:r>
                          <w:r>
                            <w:rPr>
                              <w:color w:val="FFFFFF"/>
                              <w:spacing w:val="-1"/>
                              <w:sz w:val="20"/>
                              <w:szCs w:val="20"/>
                            </w:rPr>
                            <w:t>m</w:t>
                          </w:r>
                          <w:r>
                            <w:rPr>
                              <w:color w:val="FFFFFF"/>
                              <w:sz w:val="20"/>
                              <w:szCs w:val="20"/>
                            </w:rPr>
                            <w:t>s</w:t>
                          </w:r>
                          <w:r>
                            <w:rPr>
                              <w:color w:val="FFFFFF"/>
                              <w:spacing w:val="-8"/>
                              <w:sz w:val="20"/>
                              <w:szCs w:val="20"/>
                            </w:rPr>
                            <w:t xml:space="preserve"> </w:t>
                          </w:r>
                          <w:r>
                            <w:rPr>
                              <w:color w:val="FFFFFF"/>
                              <w:spacing w:val="3"/>
                              <w:sz w:val="20"/>
                              <w:szCs w:val="20"/>
                            </w:rPr>
                            <w:t>Q</w:t>
                          </w:r>
                          <w:r>
                            <w:rPr>
                              <w:color w:val="FFFFFF"/>
                              <w:spacing w:val="-1"/>
                              <w:sz w:val="20"/>
                              <w:szCs w:val="20"/>
                            </w:rPr>
                            <w:t>u</w:t>
                          </w:r>
                          <w:r>
                            <w:rPr>
                              <w:color w:val="FFFFFF"/>
                              <w:sz w:val="20"/>
                              <w:szCs w:val="20"/>
                            </w:rPr>
                            <w:t>a</w:t>
                          </w:r>
                          <w:r>
                            <w:rPr>
                              <w:color w:val="FFFFFF"/>
                              <w:spacing w:val="1"/>
                              <w:sz w:val="20"/>
                              <w:szCs w:val="20"/>
                            </w:rPr>
                            <w:t>r</w:t>
                          </w:r>
                          <w:r>
                            <w:rPr>
                              <w:color w:val="FFFFFF"/>
                              <w:sz w:val="20"/>
                              <w:szCs w:val="20"/>
                            </w:rPr>
                            <w:t>te</w:t>
                          </w:r>
                          <w:r>
                            <w:rPr>
                              <w:color w:val="FFFFFF"/>
                              <w:spacing w:val="1"/>
                              <w:sz w:val="20"/>
                              <w:szCs w:val="20"/>
                            </w:rPr>
                            <w:t>r</w:t>
                          </w:r>
                          <w:r>
                            <w:rPr>
                              <w:color w:val="FFFFFF"/>
                              <w:spacing w:val="2"/>
                              <w:sz w:val="20"/>
                              <w:szCs w:val="20"/>
                            </w:rPr>
                            <w:t>l</w:t>
                          </w:r>
                          <w:r>
                            <w:rPr>
                              <w:color w:val="FFFFFF"/>
                              <w:sz w:val="20"/>
                              <w:szCs w:val="20"/>
                            </w:rPr>
                            <w:t>y</w:t>
                          </w:r>
                          <w:r>
                            <w:rPr>
                              <w:color w:val="FFFFFF"/>
                              <w:spacing w:val="-11"/>
                              <w:sz w:val="20"/>
                              <w:szCs w:val="20"/>
                            </w:rPr>
                            <w:t xml:space="preserve"> </w:t>
                          </w:r>
                          <w:r>
                            <w:rPr>
                              <w:color w:val="FFFFFF"/>
                              <w:spacing w:val="-1"/>
                              <w:sz w:val="20"/>
                              <w:szCs w:val="20"/>
                            </w:rPr>
                            <w:t>R</w:t>
                          </w:r>
                          <w:r>
                            <w:rPr>
                              <w:color w:val="FFFFFF"/>
                              <w:sz w:val="20"/>
                              <w:szCs w:val="20"/>
                            </w:rPr>
                            <w:t>e</w:t>
                          </w:r>
                          <w:r>
                            <w:rPr>
                              <w:color w:val="FFFFFF"/>
                              <w:spacing w:val="1"/>
                              <w:sz w:val="20"/>
                              <w:szCs w:val="20"/>
                            </w:rPr>
                            <w:t>por</w:t>
                          </w:r>
                          <w:r>
                            <w:rPr>
                              <w:color w:val="FFFFFF"/>
                              <w:sz w:val="20"/>
                              <w:szCs w:val="20"/>
                            </w:rPr>
                            <w:t>t</w:t>
                          </w:r>
                          <w:r>
                            <w:rPr>
                              <w:color w:val="FFFFFF"/>
                              <w:spacing w:val="-5"/>
                              <w:sz w:val="20"/>
                              <w:szCs w:val="20"/>
                            </w:rPr>
                            <w:t xml:space="preserve"> </w:t>
                          </w:r>
                          <w:r>
                            <w:rPr>
                              <w:color w:val="FFFFFF"/>
                              <w:sz w:val="20"/>
                              <w:szCs w:val="20"/>
                            </w:rPr>
                            <w:t>to</w:t>
                          </w:r>
                          <w:r>
                            <w:rPr>
                              <w:color w:val="FFFFFF"/>
                              <w:spacing w:val="-1"/>
                              <w:sz w:val="20"/>
                              <w:szCs w:val="20"/>
                            </w:rPr>
                            <w:t xml:space="preserve"> C</w:t>
                          </w:r>
                          <w:r>
                            <w:rPr>
                              <w:color w:val="FFFFFF"/>
                              <w:spacing w:val="1"/>
                              <w:sz w:val="20"/>
                              <w:szCs w:val="20"/>
                            </w:rPr>
                            <w:t>o</w:t>
                          </w:r>
                          <w:r>
                            <w:rPr>
                              <w:color w:val="FFFFFF"/>
                              <w:spacing w:val="-1"/>
                              <w:sz w:val="20"/>
                              <w:szCs w:val="20"/>
                            </w:rPr>
                            <w:t>ng</w:t>
                          </w:r>
                          <w:r>
                            <w:rPr>
                              <w:color w:val="FFFFFF"/>
                              <w:spacing w:val="1"/>
                              <w:sz w:val="20"/>
                              <w:szCs w:val="20"/>
                            </w:rPr>
                            <w:t>r</w:t>
                          </w:r>
                          <w:r>
                            <w:rPr>
                              <w:color w:val="FFFFFF"/>
                              <w:sz w:val="20"/>
                              <w:szCs w:val="20"/>
                            </w:rPr>
                            <w:t>e</w:t>
                          </w:r>
                          <w:r>
                            <w:rPr>
                              <w:color w:val="FFFFFF"/>
                              <w:spacing w:val="2"/>
                              <w:sz w:val="20"/>
                              <w:szCs w:val="20"/>
                            </w:rPr>
                            <w:t>s</w:t>
                          </w:r>
                          <w:r>
                            <w:rPr>
                              <w:color w:val="FFFFFF"/>
                              <w:sz w:val="20"/>
                              <w:szCs w:val="20"/>
                            </w:rPr>
                            <w:t>s</w:t>
                          </w:r>
                          <w:r>
                            <w:rPr>
                              <w:color w:val="FFFFFF"/>
                              <w:spacing w:val="-7"/>
                              <w:sz w:val="20"/>
                              <w:szCs w:val="20"/>
                            </w:rPr>
                            <w:t xml:space="preserve"> </w:t>
                          </w:r>
                          <w:r>
                            <w:rPr>
                              <w:color w:val="FFFFFF"/>
                              <w:sz w:val="20"/>
                              <w:szCs w:val="20"/>
                            </w:rPr>
                            <w:t>FY</w:t>
                          </w:r>
                          <w:r>
                            <w:rPr>
                              <w:color w:val="FFFFFF"/>
                              <w:spacing w:val="1"/>
                              <w:sz w:val="20"/>
                              <w:szCs w:val="20"/>
                            </w:rPr>
                            <w:t>2</w:t>
                          </w:r>
                          <w:r>
                            <w:rPr>
                              <w:color w:val="FFFFFF"/>
                              <w:spacing w:val="4"/>
                              <w:sz w:val="20"/>
                              <w:szCs w:val="20"/>
                            </w:rPr>
                            <w:t>0</w:t>
                          </w:r>
                          <w:r>
                            <w:rPr>
                              <w:color w:val="FFFFFF"/>
                              <w:spacing w:val="1"/>
                              <w:sz w:val="20"/>
                              <w:szCs w:val="20"/>
                            </w:rPr>
                            <w:t>1</w:t>
                          </w:r>
                          <w:r>
                            <w:rPr>
                              <w:color w:val="FFFFFF"/>
                              <w:sz w:val="20"/>
                              <w:szCs w:val="20"/>
                            </w:rPr>
                            <w:t>4</w:t>
                          </w:r>
                          <w:r>
                            <w:rPr>
                              <w:color w:val="FFFFFF"/>
                              <w:spacing w:val="-5"/>
                              <w:sz w:val="20"/>
                              <w:szCs w:val="20"/>
                            </w:rPr>
                            <w:t xml:space="preserve"> </w:t>
                          </w:r>
                          <w:r>
                            <w:rPr>
                              <w:color w:val="FFFFFF"/>
                              <w:sz w:val="20"/>
                              <w:szCs w:val="20"/>
                            </w:rPr>
                            <w:t>Q</w:t>
                          </w:r>
                          <w:r>
                            <w:rPr>
                              <w:color w:val="FFFFFF"/>
                              <w:spacing w:val="1"/>
                              <w:sz w:val="20"/>
                              <w:szCs w:val="20"/>
                            </w:rPr>
                            <w:t>2</w:t>
                          </w:r>
                          <w:r>
                            <w:rPr>
                              <w:color w:val="FFFFFF"/>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B316A" id="_x0000_t202" coordsize="21600,21600" o:spt="202" path="m,l,21600r21600,l21600,xe">
              <v:stroke joinstyle="miter"/>
              <v:path gradientshapeok="t" o:connecttype="rect"/>
            </v:shapetype>
            <v:shape id="Text Box 56" o:spid="_x0000_s1029" type="#_x0000_t202" style="position:absolute;margin-left:283.65pt;margin-top:759.7pt;width:269.3pt;height:1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" filled="f" stroked="f">
              <v:textbox inset="0,0,0,0">
                <w:txbxContent>
                  <w:p w:rsidR="007240B3" w:rsidRDefault="007240B3">
                    <w:pPr>
                      <w:spacing w:line="224" w:lineRule="exact"/>
                      <w:ind w:left="20" w:right="-50"/>
                      <w:rPr>
                        <w:sz w:val="20"/>
                        <w:szCs w:val="20"/>
                      </w:rPr>
                    </w:pPr>
                    <w:r>
                      <w:rPr>
                        <w:color w:val="FFFFFF"/>
                        <w:spacing w:val="1"/>
                        <w:sz w:val="20"/>
                        <w:szCs w:val="20"/>
                      </w:rPr>
                      <w:t>[</w:t>
                    </w:r>
                    <w:r>
                      <w:rPr>
                        <w:color w:val="FFFFFF"/>
                        <w:sz w:val="20"/>
                        <w:szCs w:val="20"/>
                      </w:rPr>
                      <w:t>FHA</w:t>
                    </w:r>
                    <w:r>
                      <w:rPr>
                        <w:color w:val="FFFFFF"/>
                        <w:spacing w:val="-7"/>
                        <w:sz w:val="20"/>
                        <w:szCs w:val="20"/>
                      </w:rPr>
                      <w:t xml:space="preserve"> </w:t>
                    </w:r>
                    <w:r>
                      <w:rPr>
                        <w:color w:val="FFFFFF"/>
                        <w:spacing w:val="3"/>
                        <w:sz w:val="20"/>
                        <w:szCs w:val="20"/>
                      </w:rPr>
                      <w:t>M</w:t>
                    </w:r>
                    <w:r>
                      <w:rPr>
                        <w:color w:val="FFFFFF"/>
                        <w:sz w:val="20"/>
                        <w:szCs w:val="20"/>
                      </w:rPr>
                      <w:t>M</w:t>
                    </w:r>
                    <w:r>
                      <w:rPr>
                        <w:color w:val="FFFFFF"/>
                        <w:spacing w:val="1"/>
                        <w:sz w:val="20"/>
                        <w:szCs w:val="20"/>
                      </w:rPr>
                      <w:t>I</w:t>
                    </w:r>
                    <w:r>
                      <w:rPr>
                        <w:color w:val="FFFFFF"/>
                        <w:sz w:val="20"/>
                        <w:szCs w:val="20"/>
                      </w:rPr>
                      <w:t>F</w:t>
                    </w:r>
                    <w:r>
                      <w:rPr>
                        <w:color w:val="FFFFFF"/>
                        <w:spacing w:val="-5"/>
                        <w:sz w:val="20"/>
                        <w:szCs w:val="20"/>
                      </w:rPr>
                      <w:t xml:space="preserve"> </w:t>
                    </w:r>
                    <w:r>
                      <w:rPr>
                        <w:color w:val="FFFFFF"/>
                        <w:spacing w:val="2"/>
                        <w:sz w:val="20"/>
                        <w:szCs w:val="20"/>
                      </w:rPr>
                      <w:t>P</w:t>
                    </w:r>
                    <w:r>
                      <w:rPr>
                        <w:color w:val="FFFFFF"/>
                        <w:spacing w:val="1"/>
                        <w:sz w:val="20"/>
                        <w:szCs w:val="20"/>
                      </w:rPr>
                      <w:t>ro</w:t>
                    </w:r>
                    <w:r>
                      <w:rPr>
                        <w:color w:val="FFFFFF"/>
                        <w:spacing w:val="-1"/>
                        <w:sz w:val="20"/>
                        <w:szCs w:val="20"/>
                      </w:rPr>
                      <w:t>g</w:t>
                    </w:r>
                    <w:r>
                      <w:rPr>
                        <w:color w:val="FFFFFF"/>
                        <w:spacing w:val="1"/>
                        <w:sz w:val="20"/>
                        <w:szCs w:val="20"/>
                      </w:rPr>
                      <w:t>r</w:t>
                    </w:r>
                    <w:r>
                      <w:rPr>
                        <w:color w:val="FFFFFF"/>
                        <w:sz w:val="20"/>
                        <w:szCs w:val="20"/>
                      </w:rPr>
                      <w:t>a</w:t>
                    </w:r>
                    <w:r>
                      <w:rPr>
                        <w:color w:val="FFFFFF"/>
                        <w:spacing w:val="-1"/>
                        <w:sz w:val="20"/>
                        <w:szCs w:val="20"/>
                      </w:rPr>
                      <w:t>m</w:t>
                    </w:r>
                    <w:r>
                      <w:rPr>
                        <w:color w:val="FFFFFF"/>
                        <w:sz w:val="20"/>
                        <w:szCs w:val="20"/>
                      </w:rPr>
                      <w:t>s</w:t>
                    </w:r>
                    <w:r>
                      <w:rPr>
                        <w:color w:val="FFFFFF"/>
                        <w:spacing w:val="-8"/>
                        <w:sz w:val="20"/>
                        <w:szCs w:val="20"/>
                      </w:rPr>
                      <w:t xml:space="preserve"> </w:t>
                    </w:r>
                    <w:r>
                      <w:rPr>
                        <w:color w:val="FFFFFF"/>
                        <w:spacing w:val="3"/>
                        <w:sz w:val="20"/>
                        <w:szCs w:val="20"/>
                      </w:rPr>
                      <w:t>Q</w:t>
                    </w:r>
                    <w:r>
                      <w:rPr>
                        <w:color w:val="FFFFFF"/>
                        <w:spacing w:val="-1"/>
                        <w:sz w:val="20"/>
                        <w:szCs w:val="20"/>
                      </w:rPr>
                      <w:t>u</w:t>
                    </w:r>
                    <w:r>
                      <w:rPr>
                        <w:color w:val="FFFFFF"/>
                        <w:sz w:val="20"/>
                        <w:szCs w:val="20"/>
                      </w:rPr>
                      <w:t>a</w:t>
                    </w:r>
                    <w:r>
                      <w:rPr>
                        <w:color w:val="FFFFFF"/>
                        <w:spacing w:val="1"/>
                        <w:sz w:val="20"/>
                        <w:szCs w:val="20"/>
                      </w:rPr>
                      <w:t>r</w:t>
                    </w:r>
                    <w:r>
                      <w:rPr>
                        <w:color w:val="FFFFFF"/>
                        <w:sz w:val="20"/>
                        <w:szCs w:val="20"/>
                      </w:rPr>
                      <w:t>te</w:t>
                    </w:r>
                    <w:r>
                      <w:rPr>
                        <w:color w:val="FFFFFF"/>
                        <w:spacing w:val="1"/>
                        <w:sz w:val="20"/>
                        <w:szCs w:val="20"/>
                      </w:rPr>
                      <w:t>r</w:t>
                    </w:r>
                    <w:r>
                      <w:rPr>
                        <w:color w:val="FFFFFF"/>
                        <w:spacing w:val="2"/>
                        <w:sz w:val="20"/>
                        <w:szCs w:val="20"/>
                      </w:rPr>
                      <w:t>l</w:t>
                    </w:r>
                    <w:r>
                      <w:rPr>
                        <w:color w:val="FFFFFF"/>
                        <w:sz w:val="20"/>
                        <w:szCs w:val="20"/>
                      </w:rPr>
                      <w:t>y</w:t>
                    </w:r>
                    <w:r>
                      <w:rPr>
                        <w:color w:val="FFFFFF"/>
                        <w:spacing w:val="-11"/>
                        <w:sz w:val="20"/>
                        <w:szCs w:val="20"/>
                      </w:rPr>
                      <w:t xml:space="preserve"> </w:t>
                    </w:r>
                    <w:r>
                      <w:rPr>
                        <w:color w:val="FFFFFF"/>
                        <w:spacing w:val="-1"/>
                        <w:sz w:val="20"/>
                        <w:szCs w:val="20"/>
                      </w:rPr>
                      <w:t>R</w:t>
                    </w:r>
                    <w:r>
                      <w:rPr>
                        <w:color w:val="FFFFFF"/>
                        <w:sz w:val="20"/>
                        <w:szCs w:val="20"/>
                      </w:rPr>
                      <w:t>e</w:t>
                    </w:r>
                    <w:r>
                      <w:rPr>
                        <w:color w:val="FFFFFF"/>
                        <w:spacing w:val="1"/>
                        <w:sz w:val="20"/>
                        <w:szCs w:val="20"/>
                      </w:rPr>
                      <w:t>por</w:t>
                    </w:r>
                    <w:r>
                      <w:rPr>
                        <w:color w:val="FFFFFF"/>
                        <w:sz w:val="20"/>
                        <w:szCs w:val="20"/>
                      </w:rPr>
                      <w:t>t</w:t>
                    </w:r>
                    <w:r>
                      <w:rPr>
                        <w:color w:val="FFFFFF"/>
                        <w:spacing w:val="-5"/>
                        <w:sz w:val="20"/>
                        <w:szCs w:val="20"/>
                      </w:rPr>
                      <w:t xml:space="preserve"> </w:t>
                    </w:r>
                    <w:r>
                      <w:rPr>
                        <w:color w:val="FFFFFF"/>
                        <w:sz w:val="20"/>
                        <w:szCs w:val="20"/>
                      </w:rPr>
                      <w:t>to</w:t>
                    </w:r>
                    <w:r>
                      <w:rPr>
                        <w:color w:val="FFFFFF"/>
                        <w:spacing w:val="-1"/>
                        <w:sz w:val="20"/>
                        <w:szCs w:val="20"/>
                      </w:rPr>
                      <w:t xml:space="preserve"> C</w:t>
                    </w:r>
                    <w:r>
                      <w:rPr>
                        <w:color w:val="FFFFFF"/>
                        <w:spacing w:val="1"/>
                        <w:sz w:val="20"/>
                        <w:szCs w:val="20"/>
                      </w:rPr>
                      <w:t>o</w:t>
                    </w:r>
                    <w:r>
                      <w:rPr>
                        <w:color w:val="FFFFFF"/>
                        <w:spacing w:val="-1"/>
                        <w:sz w:val="20"/>
                        <w:szCs w:val="20"/>
                      </w:rPr>
                      <w:t>ng</w:t>
                    </w:r>
                    <w:r>
                      <w:rPr>
                        <w:color w:val="FFFFFF"/>
                        <w:spacing w:val="1"/>
                        <w:sz w:val="20"/>
                        <w:szCs w:val="20"/>
                      </w:rPr>
                      <w:t>r</w:t>
                    </w:r>
                    <w:r>
                      <w:rPr>
                        <w:color w:val="FFFFFF"/>
                        <w:sz w:val="20"/>
                        <w:szCs w:val="20"/>
                      </w:rPr>
                      <w:t>e</w:t>
                    </w:r>
                    <w:r>
                      <w:rPr>
                        <w:color w:val="FFFFFF"/>
                        <w:spacing w:val="2"/>
                        <w:sz w:val="20"/>
                        <w:szCs w:val="20"/>
                      </w:rPr>
                      <w:t>s</w:t>
                    </w:r>
                    <w:r>
                      <w:rPr>
                        <w:color w:val="FFFFFF"/>
                        <w:sz w:val="20"/>
                        <w:szCs w:val="20"/>
                      </w:rPr>
                      <w:t>s</w:t>
                    </w:r>
                    <w:r>
                      <w:rPr>
                        <w:color w:val="FFFFFF"/>
                        <w:spacing w:val="-7"/>
                        <w:sz w:val="20"/>
                        <w:szCs w:val="20"/>
                      </w:rPr>
                      <w:t xml:space="preserve"> </w:t>
                    </w:r>
                    <w:r>
                      <w:rPr>
                        <w:color w:val="FFFFFF"/>
                        <w:sz w:val="20"/>
                        <w:szCs w:val="20"/>
                      </w:rPr>
                      <w:t>FY</w:t>
                    </w:r>
                    <w:r>
                      <w:rPr>
                        <w:color w:val="FFFFFF"/>
                        <w:spacing w:val="1"/>
                        <w:sz w:val="20"/>
                        <w:szCs w:val="20"/>
                      </w:rPr>
                      <w:t>2</w:t>
                    </w:r>
                    <w:r>
                      <w:rPr>
                        <w:color w:val="FFFFFF"/>
                        <w:spacing w:val="4"/>
                        <w:sz w:val="20"/>
                        <w:szCs w:val="20"/>
                      </w:rPr>
                      <w:t>0</w:t>
                    </w:r>
                    <w:r>
                      <w:rPr>
                        <w:color w:val="FFFFFF"/>
                        <w:spacing w:val="1"/>
                        <w:sz w:val="20"/>
                        <w:szCs w:val="20"/>
                      </w:rPr>
                      <w:t>1</w:t>
                    </w:r>
                    <w:r>
                      <w:rPr>
                        <w:color w:val="FFFFFF"/>
                        <w:sz w:val="20"/>
                        <w:szCs w:val="20"/>
                      </w:rPr>
                      <w:t>4</w:t>
                    </w:r>
                    <w:r>
                      <w:rPr>
                        <w:color w:val="FFFFFF"/>
                        <w:spacing w:val="-5"/>
                        <w:sz w:val="20"/>
                        <w:szCs w:val="20"/>
                      </w:rPr>
                      <w:t xml:space="preserve"> </w:t>
                    </w:r>
                    <w:r>
                      <w:rPr>
                        <w:color w:val="FFFFFF"/>
                        <w:sz w:val="20"/>
                        <w:szCs w:val="20"/>
                      </w:rPr>
                      <w:t>Q</w:t>
                    </w:r>
                    <w:r>
                      <w:rPr>
                        <w:color w:val="FFFFFF"/>
                        <w:spacing w:val="1"/>
                        <w:sz w:val="20"/>
                        <w:szCs w:val="20"/>
                      </w:rPr>
                      <w:t>2</w:t>
                    </w:r>
                    <w:r>
                      <w:rPr>
                        <w:color w:val="FFFFFF"/>
                        <w:sz w:val="20"/>
                        <w:szCs w:val="20"/>
                      </w:rPr>
                      <w:t>]</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193C5E10" wp14:editId="3BF13F10">
              <wp:simplePos x="0" y="0"/>
              <wp:positionH relativeFrom="page">
                <wp:posOffset>7197090</wp:posOffset>
              </wp:positionH>
              <wp:positionV relativeFrom="page">
                <wp:posOffset>9648190</wp:posOffset>
              </wp:positionV>
              <wp:extent cx="114300" cy="151765"/>
              <wp:effectExtent l="0" t="0" r="0" b="635"/>
              <wp:wrapNone/>
              <wp:docPr id="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0B3" w:rsidRDefault="007240B3">
                          <w:pPr>
                            <w:spacing w:line="224" w:lineRule="exact"/>
                            <w:ind w:left="40" w:right="-20"/>
                            <w:rPr>
                              <w:sz w:val="20"/>
                              <w:szCs w:val="20"/>
                            </w:rPr>
                          </w:pPr>
                          <w:r>
                            <w:fldChar w:fldCharType="begin"/>
                          </w:r>
                          <w:r>
                            <w:rPr>
                              <w:sz w:val="20"/>
                              <w:szCs w:val="20"/>
                            </w:rPr>
                            <w:instrText xml:space="preserve"> PAGE </w:instrText>
                          </w:r>
                          <w:r>
                            <w:fldChar w:fldCharType="separate"/>
                          </w:r>
                          <w:r w:rsidR="00795E8F">
                            <w:rPr>
                              <w:noProof/>
                              <w:sz w:val="20"/>
                              <w:szCs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C5E10" id="Text Box 55" o:spid="_x0000_s1030" type="#_x0000_t202" style="position:absolute;margin-left:566.7pt;margin-top:759.7pt;width:9pt;height:11.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Lk5sQIAALA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" filled="f" stroked="f">
              <v:textbox inset="0,0,0,0">
                <w:txbxContent>
                  <w:p w:rsidR="007240B3" w:rsidRDefault="007240B3">
                    <w:pPr>
                      <w:spacing w:line="224" w:lineRule="exact"/>
                      <w:ind w:left="40" w:right="-20"/>
                      <w:rPr>
                        <w:sz w:val="20"/>
                        <w:szCs w:val="20"/>
                      </w:rPr>
                    </w:pPr>
                    <w:r>
                      <w:fldChar w:fldCharType="begin"/>
                    </w:r>
                    <w:r>
                      <w:rPr>
                        <w:sz w:val="20"/>
                        <w:szCs w:val="20"/>
                      </w:rPr>
                      <w:instrText xml:space="preserve"> PAGE </w:instrText>
                    </w:r>
                    <w:r>
                      <w:fldChar w:fldCharType="separate"/>
                    </w:r>
                    <w:r w:rsidR="00795E8F">
                      <w:rPr>
                        <w:noProof/>
                        <w:sz w:val="20"/>
                        <w:szCs w:val="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0B3" w:rsidRDefault="007240B3">
    <w:pPr>
      <w:spacing w:line="200" w:lineRule="exact"/>
      <w:rPr>
        <w:sz w:val="20"/>
        <w:szCs w:val="20"/>
      </w:rPr>
    </w:pPr>
    <w:r>
      <w:rPr>
        <w:noProof/>
      </w:rPr>
      <mc:AlternateContent>
        <mc:Choice Requires="wps">
          <w:drawing>
            <wp:anchor distT="0" distB="0" distL="114300" distR="114300" simplePos="0" relativeHeight="251664384" behindDoc="0" locked="0" layoutInCell="1" allowOverlap="1" wp14:anchorId="310D2BF2" wp14:editId="615BA24D">
              <wp:simplePos x="0" y="0"/>
              <wp:positionH relativeFrom="column">
                <wp:posOffset>-247650</wp:posOffset>
              </wp:positionH>
              <wp:positionV relativeFrom="paragraph">
                <wp:posOffset>38100</wp:posOffset>
              </wp:positionV>
              <wp:extent cx="914400" cy="389890"/>
              <wp:effectExtent l="0" t="0" r="19050" b="10160"/>
              <wp:wrapNone/>
              <wp:docPr id="1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89890"/>
                      </a:xfrm>
                      <a:prstGeom prst="rect">
                        <a:avLst/>
                      </a:prstGeom>
                      <a:solidFill>
                        <a:srgbClr val="4F81BD"/>
                      </a:solidFill>
                      <a:ln w="3175">
                        <a:solidFill>
                          <a:srgbClr val="0070C0"/>
                        </a:solidFill>
                        <a:miter lim="800000"/>
                        <a:headEnd/>
                        <a:tailEnd/>
                      </a:ln>
                      <a:effectLst/>
                    </wps:spPr>
                    <wps:txbx>
                      <w:txbxContent>
                        <w:p w:rsidR="007240B3" w:rsidRPr="00184817" w:rsidRDefault="007240B3" w:rsidP="00727A1F">
                          <w:pPr>
                            <w:pStyle w:val="Footer"/>
                            <w:jc w:val="center"/>
                            <w:rPr>
                              <w:rFonts w:asciiTheme="majorHAnsi" w:hAnsiTheme="majorHAnsi"/>
                              <w:b/>
                              <w:color w:val="FFFFFF"/>
                              <w:sz w:val="20"/>
                              <w:szCs w:val="20"/>
                            </w:rPr>
                          </w:pPr>
                          <w:r>
                            <w:rPr>
                              <w:rFonts w:asciiTheme="majorHAnsi" w:hAnsiTheme="majorHAnsi"/>
                              <w:b/>
                              <w:color w:val="FFFFFF"/>
                              <w:sz w:val="20"/>
                              <w:szCs w:val="20"/>
                            </w:rPr>
                            <w:t>March</w:t>
                          </w:r>
                          <w:r>
                            <w:rPr>
                              <w:rFonts w:asciiTheme="majorHAnsi" w:hAnsiTheme="majorHAnsi"/>
                              <w:b/>
                              <w:color w:val="FFFFFF"/>
                              <w:sz w:val="20"/>
                              <w:szCs w:val="20"/>
                            </w:rPr>
                            <w:br/>
                            <w:t>2017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0D2BF2" id="Rectangle 33" o:spid="_x0000_s1031" style="position:absolute;margin-left:-19.5pt;margin-top:3pt;width:1in;height:3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" fillcolor="#4f81bd" strokecolor="#0070c0" strokeweight=".25pt">
              <v:textbox>
                <w:txbxContent>
                  <w:p w:rsidR="007240B3" w:rsidRPr="00184817" w:rsidRDefault="007240B3" w:rsidP="00727A1F">
                    <w:pPr>
                      <w:pStyle w:val="Footer"/>
                      <w:jc w:val="center"/>
                      <w:rPr>
                        <w:rFonts w:asciiTheme="majorHAnsi" w:hAnsiTheme="majorHAnsi"/>
                        <w:b/>
                        <w:color w:val="FFFFFF"/>
                        <w:sz w:val="20"/>
                        <w:szCs w:val="20"/>
                      </w:rPr>
                    </w:pPr>
                    <w:r>
                      <w:rPr>
                        <w:rFonts w:asciiTheme="majorHAnsi" w:hAnsiTheme="majorHAnsi"/>
                        <w:b/>
                        <w:color w:val="FFFFFF"/>
                        <w:sz w:val="20"/>
                        <w:szCs w:val="20"/>
                      </w:rPr>
                      <w:t>March</w:t>
                    </w:r>
                    <w:r>
                      <w:rPr>
                        <w:rFonts w:asciiTheme="majorHAnsi" w:hAnsiTheme="majorHAnsi"/>
                        <w:b/>
                        <w:color w:val="FFFFFF"/>
                        <w:sz w:val="20"/>
                        <w:szCs w:val="20"/>
                      </w:rPr>
                      <w:br/>
                      <w:t>2017</w:t>
                    </w:r>
                  </w:p>
                </w:txbxContent>
              </v:textbox>
            </v:rect>
          </w:pict>
        </mc:Fallback>
      </mc:AlternateContent>
    </w:r>
    <w:r>
      <w:rPr>
        <w:noProof/>
        <w:sz w:val="20"/>
        <w:szCs w:val="20"/>
      </w:rPr>
      <mc:AlternateContent>
        <mc:Choice Requires="wpg">
          <w:drawing>
            <wp:anchor distT="0" distB="0" distL="114300" distR="114300" simplePos="0" relativeHeight="251662336" behindDoc="0" locked="0" layoutInCell="1" allowOverlap="1" wp14:anchorId="136E5771" wp14:editId="0B1D3A02">
              <wp:simplePos x="0" y="0"/>
              <wp:positionH relativeFrom="margin">
                <wp:posOffset>-257175</wp:posOffset>
              </wp:positionH>
              <wp:positionV relativeFrom="line">
                <wp:posOffset>39370</wp:posOffset>
              </wp:positionV>
              <wp:extent cx="8627745" cy="398780"/>
              <wp:effectExtent l="0" t="0" r="20955" b="20320"/>
              <wp:wrapTopAndBottom/>
              <wp:docPr id="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27745" cy="398780"/>
                        <a:chOff x="347" y="15145"/>
                        <a:chExt cx="11614" cy="547"/>
                      </a:xfrm>
                      <a:solidFill>
                        <a:schemeClr val="bg1">
                          <a:lumMod val="85000"/>
                        </a:schemeClr>
                      </a:solidFill>
                    </wpg:grpSpPr>
                    <wps:wsp>
                      <wps:cNvPr id="6" name="Rectangle 34"/>
                      <wps:cNvSpPr>
                        <a:spLocks noChangeArrowheads="1"/>
                      </wps:cNvSpPr>
                      <wps:spPr bwMode="auto">
                        <a:xfrm>
                          <a:off x="347" y="15145"/>
                          <a:ext cx="11601" cy="547"/>
                        </a:xfrm>
                        <a:prstGeom prst="rect">
                          <a:avLst/>
                        </a:prstGeom>
                        <a:grpFill/>
                        <a:ln w="3175">
                          <a:solidFill>
                            <a:srgbClr val="0070C0"/>
                          </a:solidFill>
                          <a:miter lim="800000"/>
                          <a:headEnd/>
                          <a:tailEnd/>
                        </a:ln>
                        <a:extLst/>
                      </wps:spPr>
                      <wps:txbx>
                        <w:txbxContent>
                          <w:p w:rsidR="007240B3" w:rsidRPr="001E0E8E" w:rsidRDefault="007240B3" w:rsidP="00F465F5">
                            <w:pPr>
                              <w:jc w:val="center"/>
                              <w:rPr>
                                <w:rFonts w:asciiTheme="majorHAnsi" w:hAnsiTheme="majorHAnsi"/>
                                <w:b/>
                                <w:color w:val="002060"/>
                              </w:rPr>
                            </w:pPr>
                            <w:r w:rsidRPr="001E0E8E">
                              <w:rPr>
                                <w:rFonts w:asciiTheme="majorHAnsi" w:hAnsiTheme="majorHAnsi"/>
                                <w:b/>
                                <w:color w:val="002060"/>
                              </w:rPr>
                              <w:t>Report to the Commissioner on Post Sale Reporting</w:t>
                            </w:r>
                          </w:p>
                        </w:txbxContent>
                      </wps:txbx>
                      <wps:bodyPr rot="0" vert="horz" wrap="square" lIns="91440" tIns="45720" rIns="91440" bIns="45720" anchor="t" anchorCtr="0" upright="1">
                        <a:noAutofit/>
                      </wps:bodyPr>
                    </wps:wsp>
                    <wps:wsp>
                      <wps:cNvPr id="5" name="Rectangle 33"/>
                      <wps:cNvSpPr>
                        <a:spLocks noChangeArrowheads="1"/>
                      </wps:cNvSpPr>
                      <wps:spPr bwMode="auto">
                        <a:xfrm>
                          <a:off x="10730" y="15145"/>
                          <a:ext cx="1231" cy="535"/>
                        </a:xfrm>
                        <a:prstGeom prst="rect">
                          <a:avLst/>
                        </a:prstGeom>
                        <a:solidFill>
                          <a:srgbClr val="0070C0"/>
                        </a:solidFill>
                        <a:ln w="3175">
                          <a:solidFill>
                            <a:srgbClr val="0070C0"/>
                          </a:solidFill>
                          <a:miter lim="800000"/>
                          <a:headEnd/>
                          <a:tailEnd/>
                        </a:ln>
                        <a:effectLst/>
                      </wps:spPr>
                      <wps:txbx>
                        <w:txbxContent>
                          <w:p w:rsidR="007240B3" w:rsidRPr="00184817" w:rsidRDefault="007240B3" w:rsidP="00F465F5">
                            <w:pPr>
                              <w:pStyle w:val="Footer"/>
                              <w:jc w:val="right"/>
                              <w:rPr>
                                <w:rFonts w:asciiTheme="majorHAnsi" w:hAnsiTheme="majorHAnsi"/>
                                <w:b/>
                                <w:color w:val="FFFFFF"/>
                                <w:sz w:val="20"/>
                                <w:szCs w:val="20"/>
                              </w:rPr>
                            </w:pPr>
                            <w:r w:rsidRPr="00184817">
                              <w:rPr>
                                <w:rFonts w:asciiTheme="majorHAnsi" w:hAnsiTheme="majorHAnsi"/>
                                <w:b/>
                                <w:color w:val="FFFFFF"/>
                                <w:sz w:val="20"/>
                                <w:szCs w:val="20"/>
                              </w:rPr>
                              <w:t xml:space="preserve">Page </w:t>
                            </w:r>
                            <w:r w:rsidRPr="00184817">
                              <w:rPr>
                                <w:rFonts w:asciiTheme="majorHAnsi" w:hAnsiTheme="majorHAnsi"/>
                                <w:b/>
                                <w:sz w:val="20"/>
                                <w:szCs w:val="20"/>
                              </w:rPr>
                              <w:fldChar w:fldCharType="begin"/>
                            </w:r>
                            <w:r w:rsidRPr="00184817">
                              <w:rPr>
                                <w:rFonts w:asciiTheme="majorHAnsi" w:hAnsiTheme="majorHAnsi"/>
                                <w:b/>
                                <w:sz w:val="20"/>
                                <w:szCs w:val="20"/>
                              </w:rPr>
                              <w:instrText xml:space="preserve"> PAGE   \* MERGEFORMAT </w:instrText>
                            </w:r>
                            <w:r w:rsidRPr="00184817">
                              <w:rPr>
                                <w:rFonts w:asciiTheme="majorHAnsi" w:hAnsiTheme="majorHAnsi"/>
                                <w:b/>
                                <w:sz w:val="20"/>
                                <w:szCs w:val="20"/>
                              </w:rPr>
                              <w:fldChar w:fldCharType="separate"/>
                            </w:r>
                            <w:r w:rsidR="00795E8F" w:rsidRPr="00795E8F">
                              <w:rPr>
                                <w:rFonts w:asciiTheme="majorHAnsi" w:hAnsiTheme="majorHAnsi"/>
                                <w:b/>
                                <w:noProof/>
                                <w:color w:val="FFFFFF"/>
                                <w:sz w:val="20"/>
                                <w:szCs w:val="20"/>
                              </w:rPr>
                              <w:t>14</w:t>
                            </w:r>
                            <w:r w:rsidRPr="00184817">
                              <w:rPr>
                                <w:rFonts w:asciiTheme="majorHAnsi" w:hAnsiTheme="majorHAnsi"/>
                                <w:b/>
                                <w:noProof/>
                                <w:color w:val="FFFFFF"/>
                                <w:sz w:val="20"/>
                                <w:szCs w:val="20"/>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E5771" id="Group 31" o:spid="_x0000_s1032" style="position:absolute;margin-left:-20.25pt;margin-top:3.1pt;width:679.35pt;height:31.4pt;z-index:251662336;mso-position-horizontal-relative:margin;mso-position-vertical-relative:line" coordorigin="347,15145" coordsize="11614,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">
              <v:rect id="Rectangle 34" o:spid="_x0000_s1033" style="position:absolute;left:347;top:15145;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" filled="f" strokecolor="#0070c0" strokeweight=".25pt">
                <v:textbox>
                  <w:txbxContent>
                    <w:p w:rsidR="007240B3" w:rsidRPr="001E0E8E" w:rsidRDefault="007240B3" w:rsidP="00F465F5">
                      <w:pPr>
                        <w:jc w:val="center"/>
                        <w:rPr>
                          <w:rFonts w:asciiTheme="majorHAnsi" w:hAnsiTheme="majorHAnsi"/>
                          <w:b/>
                          <w:color w:val="002060"/>
                        </w:rPr>
                      </w:pPr>
                      <w:r w:rsidRPr="001E0E8E">
                        <w:rPr>
                          <w:rFonts w:asciiTheme="majorHAnsi" w:hAnsiTheme="majorHAnsi"/>
                          <w:b/>
                          <w:color w:val="002060"/>
                        </w:rPr>
                        <w:t>Report to the Commissioner on Post Sale Reporting</w:t>
                      </w:r>
                    </w:p>
                  </w:txbxContent>
                </v:textbox>
              </v:rect>
              <v:rect id="_x0000_s1034" style="position:absolute;left:10730;top:15145;width:1231;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" fillcolor="#0070c0" strokecolor="#0070c0" strokeweight=".25pt">
                <v:textbox>
                  <w:txbxContent>
                    <w:p w:rsidR="007240B3" w:rsidRPr="00184817" w:rsidRDefault="007240B3" w:rsidP="00F465F5">
                      <w:pPr>
                        <w:pStyle w:val="Footer"/>
                        <w:jc w:val="right"/>
                        <w:rPr>
                          <w:rFonts w:asciiTheme="majorHAnsi" w:hAnsiTheme="majorHAnsi"/>
                          <w:b/>
                          <w:color w:val="FFFFFF"/>
                          <w:sz w:val="20"/>
                          <w:szCs w:val="20"/>
                        </w:rPr>
                      </w:pPr>
                      <w:r w:rsidRPr="00184817">
                        <w:rPr>
                          <w:rFonts w:asciiTheme="majorHAnsi" w:hAnsiTheme="majorHAnsi"/>
                          <w:b/>
                          <w:color w:val="FFFFFF"/>
                          <w:sz w:val="20"/>
                          <w:szCs w:val="20"/>
                        </w:rPr>
                        <w:t xml:space="preserve">Page </w:t>
                      </w:r>
                      <w:r w:rsidRPr="00184817">
                        <w:rPr>
                          <w:rFonts w:asciiTheme="majorHAnsi" w:hAnsiTheme="majorHAnsi"/>
                          <w:b/>
                          <w:sz w:val="20"/>
                          <w:szCs w:val="20"/>
                        </w:rPr>
                        <w:fldChar w:fldCharType="begin"/>
                      </w:r>
                      <w:r w:rsidRPr="00184817">
                        <w:rPr>
                          <w:rFonts w:asciiTheme="majorHAnsi" w:hAnsiTheme="majorHAnsi"/>
                          <w:b/>
                          <w:sz w:val="20"/>
                          <w:szCs w:val="20"/>
                        </w:rPr>
                        <w:instrText xml:space="preserve"> PAGE   \* MERGEFORMAT </w:instrText>
                      </w:r>
                      <w:r w:rsidRPr="00184817">
                        <w:rPr>
                          <w:rFonts w:asciiTheme="majorHAnsi" w:hAnsiTheme="majorHAnsi"/>
                          <w:b/>
                          <w:sz w:val="20"/>
                          <w:szCs w:val="20"/>
                        </w:rPr>
                        <w:fldChar w:fldCharType="separate"/>
                      </w:r>
                      <w:r w:rsidR="00795E8F" w:rsidRPr="00795E8F">
                        <w:rPr>
                          <w:rFonts w:asciiTheme="majorHAnsi" w:hAnsiTheme="majorHAnsi"/>
                          <w:b/>
                          <w:noProof/>
                          <w:color w:val="FFFFFF"/>
                          <w:sz w:val="20"/>
                          <w:szCs w:val="20"/>
                        </w:rPr>
                        <w:t>14</w:t>
                      </w:r>
                      <w:r w:rsidRPr="00184817">
                        <w:rPr>
                          <w:rFonts w:asciiTheme="majorHAnsi" w:hAnsiTheme="majorHAnsi"/>
                          <w:b/>
                          <w:noProof/>
                          <w:color w:val="FFFFFF"/>
                          <w:sz w:val="20"/>
                          <w:szCs w:val="20"/>
                        </w:rPr>
                        <w:fldChar w:fldCharType="end"/>
                      </w:r>
                    </w:p>
                  </w:txbxContent>
                </v:textbox>
              </v:rect>
              <w10:wrap type="topAndBottom" anchorx="margin" anchory="lin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0B3" w:rsidRDefault="00724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988" w:rsidRDefault="00A20988">
      <w:r>
        <w:separator/>
      </w:r>
    </w:p>
  </w:footnote>
  <w:footnote w:type="continuationSeparator" w:id="0">
    <w:p w:rsidR="00A20988" w:rsidRDefault="00A20988">
      <w:r>
        <w:continuationSeparator/>
      </w:r>
    </w:p>
  </w:footnote>
  <w:footnote w:id="1">
    <w:p w:rsidR="007240B3" w:rsidRPr="00A31905" w:rsidRDefault="007240B3" w:rsidP="00A31905">
      <w:pPr>
        <w:pStyle w:val="FootnoteText"/>
        <w:ind w:left="180" w:hanging="180"/>
        <w:rPr>
          <w:rFonts w:asciiTheme="majorHAnsi" w:hAnsiTheme="majorHAnsi"/>
        </w:rPr>
      </w:pPr>
      <w:r w:rsidRPr="00A31905">
        <w:rPr>
          <w:rStyle w:val="FootnoteReference"/>
          <w:rFonts w:asciiTheme="majorHAnsi" w:hAnsiTheme="majorHAnsi"/>
        </w:rPr>
        <w:footnoteRef/>
      </w:r>
      <w:r w:rsidRPr="00A31905">
        <w:rPr>
          <w:rFonts w:asciiTheme="majorHAnsi" w:hAnsiTheme="majorHAnsi"/>
        </w:rPr>
        <w:t xml:space="preserve"> There are 2,055 Pre-DASP loans, less than 2% of the loans previously reported, that are no longer included in this report. Given the small size of this population the impact on the data is minimal.</w:t>
      </w:r>
    </w:p>
  </w:footnote>
  <w:footnote w:id="2">
    <w:p w:rsidR="000843F9" w:rsidRPr="008072CB" w:rsidRDefault="000843F9">
      <w:pPr>
        <w:pStyle w:val="FootnoteText"/>
        <w:rPr>
          <w:rFonts w:asciiTheme="majorHAnsi" w:hAnsiTheme="majorHAnsi"/>
        </w:rPr>
      </w:pPr>
      <w:r w:rsidRPr="00EF6215">
        <w:rPr>
          <w:rStyle w:val="FootnoteReference"/>
          <w:rFonts w:asciiTheme="majorHAnsi" w:hAnsiTheme="majorHAnsi"/>
        </w:rPr>
        <w:footnoteRef/>
      </w:r>
      <w:r w:rsidRPr="00EF6215">
        <w:rPr>
          <w:rFonts w:asciiTheme="majorHAnsi" w:hAnsiTheme="majorHAnsi"/>
        </w:rPr>
        <w:t xml:space="preserve"> </w:t>
      </w:r>
      <w:r w:rsidR="00EF6215" w:rsidRPr="00EF6215">
        <w:rPr>
          <w:rFonts w:asciiTheme="majorHAnsi" w:hAnsiTheme="majorHAnsi"/>
        </w:rPr>
        <w:t xml:space="preserve">The </w:t>
      </w:r>
      <w:r w:rsidR="00EF6215">
        <w:rPr>
          <w:rFonts w:asciiTheme="majorHAnsi" w:hAnsiTheme="majorHAnsi"/>
        </w:rPr>
        <w:t>re-performance rate of 13.1</w:t>
      </w:r>
      <w:r w:rsidR="00A31905">
        <w:rPr>
          <w:rFonts w:asciiTheme="majorHAnsi" w:hAnsiTheme="majorHAnsi"/>
        </w:rPr>
        <w:t>3</w:t>
      </w:r>
      <w:r w:rsidR="00EF6215">
        <w:rPr>
          <w:rFonts w:asciiTheme="majorHAnsi" w:hAnsiTheme="majorHAnsi"/>
        </w:rPr>
        <w:t xml:space="preserve">% </w:t>
      </w:r>
      <w:r w:rsidR="00A31905">
        <w:rPr>
          <w:rFonts w:asciiTheme="majorHAnsi" w:hAnsiTheme="majorHAnsi"/>
        </w:rPr>
        <w:t xml:space="preserve">for resolved loans </w:t>
      </w:r>
      <w:r w:rsidR="00EF6215">
        <w:rPr>
          <w:rFonts w:asciiTheme="majorHAnsi" w:hAnsiTheme="majorHAnsi"/>
        </w:rPr>
        <w:t xml:space="preserve">reported in the last Commissioner’s Report dated October 2016 included the </w:t>
      </w:r>
      <w:r w:rsidR="00A31905">
        <w:rPr>
          <w:rFonts w:asciiTheme="majorHAnsi" w:hAnsiTheme="majorHAnsi"/>
        </w:rPr>
        <w:t xml:space="preserve">2,055 </w:t>
      </w:r>
      <w:r w:rsidR="00EF6215">
        <w:rPr>
          <w:rFonts w:asciiTheme="majorHAnsi" w:hAnsiTheme="majorHAnsi"/>
        </w:rPr>
        <w:t>pre-DASP loans.</w:t>
      </w:r>
      <w:r w:rsidR="008072CB" w:rsidRPr="00EF6215">
        <w:rPr>
          <w:rFonts w:asciiTheme="majorHAnsi" w:hAnsiTheme="majorHAnsi"/>
        </w:rPr>
        <w:t xml:space="preserve"> </w:t>
      </w:r>
    </w:p>
  </w:footnote>
  <w:footnote w:id="3">
    <w:p w:rsidR="00A31905" w:rsidRDefault="00A31905">
      <w:pPr>
        <w:pStyle w:val="FootnoteText"/>
      </w:pPr>
      <w:r>
        <w:rPr>
          <w:rStyle w:val="FootnoteReference"/>
        </w:rPr>
        <w:footnoteRef/>
      </w:r>
      <w:r>
        <w:t xml:space="preserve"> </w:t>
      </w:r>
      <w:r w:rsidRPr="00EF6215">
        <w:rPr>
          <w:rFonts w:asciiTheme="majorHAnsi" w:hAnsiTheme="majorHAnsi"/>
        </w:rPr>
        <w:t xml:space="preserve">The </w:t>
      </w:r>
      <w:r>
        <w:rPr>
          <w:rFonts w:asciiTheme="majorHAnsi" w:hAnsiTheme="majorHAnsi"/>
        </w:rPr>
        <w:t>foreclosure avoidance rate of 41.48% for resolved loan reported in the last Commissioner’s Report also included the pre-DASP loans.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0B3" w:rsidRDefault="007240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0B3" w:rsidRDefault="007240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0B3" w:rsidRDefault="007240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7A1D"/>
    <w:multiLevelType w:val="hybridMultilevel"/>
    <w:tmpl w:val="AECC513E"/>
    <w:lvl w:ilvl="0" w:tplc="E6804BA6">
      <w:numFmt w:val="bullet"/>
      <w:lvlText w:val=""/>
      <w:lvlJc w:val="left"/>
      <w:pPr>
        <w:ind w:left="554" w:hanging="360"/>
      </w:pPr>
      <w:rPr>
        <w:rFonts w:ascii="Symbol" w:eastAsia="Times New Roman" w:hAnsi="Symbol" w:cs="Times New Roman" w:hint="default"/>
      </w:rPr>
    </w:lvl>
    <w:lvl w:ilvl="1" w:tplc="04090003" w:tentative="1">
      <w:start w:val="1"/>
      <w:numFmt w:val="bullet"/>
      <w:lvlText w:val="o"/>
      <w:lvlJc w:val="left"/>
      <w:pPr>
        <w:ind w:left="1274" w:hanging="360"/>
      </w:pPr>
      <w:rPr>
        <w:rFonts w:ascii="Courier New" w:hAnsi="Courier New" w:cs="Courier New" w:hint="default"/>
      </w:rPr>
    </w:lvl>
    <w:lvl w:ilvl="2" w:tplc="04090005" w:tentative="1">
      <w:start w:val="1"/>
      <w:numFmt w:val="bullet"/>
      <w:lvlText w:val=""/>
      <w:lvlJc w:val="left"/>
      <w:pPr>
        <w:ind w:left="1994" w:hanging="360"/>
      </w:pPr>
      <w:rPr>
        <w:rFonts w:ascii="Wingdings" w:hAnsi="Wingdings" w:hint="default"/>
      </w:rPr>
    </w:lvl>
    <w:lvl w:ilvl="3" w:tplc="04090001" w:tentative="1">
      <w:start w:val="1"/>
      <w:numFmt w:val="bullet"/>
      <w:lvlText w:val=""/>
      <w:lvlJc w:val="left"/>
      <w:pPr>
        <w:ind w:left="2714" w:hanging="360"/>
      </w:pPr>
      <w:rPr>
        <w:rFonts w:ascii="Symbol" w:hAnsi="Symbol" w:hint="default"/>
      </w:rPr>
    </w:lvl>
    <w:lvl w:ilvl="4" w:tplc="04090003" w:tentative="1">
      <w:start w:val="1"/>
      <w:numFmt w:val="bullet"/>
      <w:lvlText w:val="o"/>
      <w:lvlJc w:val="left"/>
      <w:pPr>
        <w:ind w:left="3434" w:hanging="360"/>
      </w:pPr>
      <w:rPr>
        <w:rFonts w:ascii="Courier New" w:hAnsi="Courier New" w:cs="Courier New" w:hint="default"/>
      </w:rPr>
    </w:lvl>
    <w:lvl w:ilvl="5" w:tplc="04090005" w:tentative="1">
      <w:start w:val="1"/>
      <w:numFmt w:val="bullet"/>
      <w:lvlText w:val=""/>
      <w:lvlJc w:val="left"/>
      <w:pPr>
        <w:ind w:left="4154" w:hanging="360"/>
      </w:pPr>
      <w:rPr>
        <w:rFonts w:ascii="Wingdings" w:hAnsi="Wingdings" w:hint="default"/>
      </w:rPr>
    </w:lvl>
    <w:lvl w:ilvl="6" w:tplc="04090001" w:tentative="1">
      <w:start w:val="1"/>
      <w:numFmt w:val="bullet"/>
      <w:lvlText w:val=""/>
      <w:lvlJc w:val="left"/>
      <w:pPr>
        <w:ind w:left="4874" w:hanging="360"/>
      </w:pPr>
      <w:rPr>
        <w:rFonts w:ascii="Symbol" w:hAnsi="Symbol" w:hint="default"/>
      </w:rPr>
    </w:lvl>
    <w:lvl w:ilvl="7" w:tplc="04090003" w:tentative="1">
      <w:start w:val="1"/>
      <w:numFmt w:val="bullet"/>
      <w:lvlText w:val="o"/>
      <w:lvlJc w:val="left"/>
      <w:pPr>
        <w:ind w:left="5594" w:hanging="360"/>
      </w:pPr>
      <w:rPr>
        <w:rFonts w:ascii="Courier New" w:hAnsi="Courier New" w:cs="Courier New" w:hint="default"/>
      </w:rPr>
    </w:lvl>
    <w:lvl w:ilvl="8" w:tplc="04090005" w:tentative="1">
      <w:start w:val="1"/>
      <w:numFmt w:val="bullet"/>
      <w:lvlText w:val=""/>
      <w:lvlJc w:val="left"/>
      <w:pPr>
        <w:ind w:left="6314" w:hanging="360"/>
      </w:pPr>
      <w:rPr>
        <w:rFonts w:ascii="Wingdings" w:hAnsi="Wingdings" w:hint="default"/>
      </w:rPr>
    </w:lvl>
  </w:abstractNum>
  <w:abstractNum w:abstractNumId="1" w15:restartNumberingAfterBreak="0">
    <w:nsid w:val="06E40B1B"/>
    <w:multiLevelType w:val="hybridMultilevel"/>
    <w:tmpl w:val="950C6F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770E1"/>
    <w:multiLevelType w:val="hybridMultilevel"/>
    <w:tmpl w:val="54E2BC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94344A"/>
    <w:multiLevelType w:val="hybridMultilevel"/>
    <w:tmpl w:val="60B2F2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C42FE"/>
    <w:multiLevelType w:val="hybridMultilevel"/>
    <w:tmpl w:val="4A96D896"/>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12224938"/>
    <w:multiLevelType w:val="hybridMultilevel"/>
    <w:tmpl w:val="5E72C212"/>
    <w:lvl w:ilvl="0" w:tplc="04090003">
      <w:start w:val="1"/>
      <w:numFmt w:val="bullet"/>
      <w:lvlText w:val="o"/>
      <w:lvlJc w:val="left"/>
      <w:pPr>
        <w:ind w:left="907" w:hanging="360"/>
      </w:pPr>
      <w:rPr>
        <w:rFonts w:ascii="Courier New" w:hAnsi="Courier New" w:cs="Courier New"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6" w15:restartNumberingAfterBreak="0">
    <w:nsid w:val="15627D0E"/>
    <w:multiLevelType w:val="hybridMultilevel"/>
    <w:tmpl w:val="C93A55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F1159A"/>
    <w:multiLevelType w:val="hybridMultilevel"/>
    <w:tmpl w:val="D8BC40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790235"/>
    <w:multiLevelType w:val="hybridMultilevel"/>
    <w:tmpl w:val="27C06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C0703"/>
    <w:multiLevelType w:val="hybridMultilevel"/>
    <w:tmpl w:val="554E05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477258"/>
    <w:multiLevelType w:val="hybridMultilevel"/>
    <w:tmpl w:val="5A60935A"/>
    <w:lvl w:ilvl="0" w:tplc="654A57A8">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CA740A"/>
    <w:multiLevelType w:val="hybridMultilevel"/>
    <w:tmpl w:val="17B255D0"/>
    <w:lvl w:ilvl="0" w:tplc="7AB4D6EA">
      <w:start w:val="1"/>
      <w:numFmt w:val="decimal"/>
      <w:lvlText w:val="%1."/>
      <w:lvlJc w:val="left"/>
      <w:pPr>
        <w:ind w:left="1350" w:hanging="360"/>
      </w:pPr>
      <w:rPr>
        <w:rFonts w:ascii="Times New Roman" w:eastAsia="Times New Roman"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3B782C70"/>
    <w:multiLevelType w:val="hybridMultilevel"/>
    <w:tmpl w:val="16A08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81A28"/>
    <w:multiLevelType w:val="hybridMultilevel"/>
    <w:tmpl w:val="39F84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214CC"/>
    <w:multiLevelType w:val="hybridMultilevel"/>
    <w:tmpl w:val="BFF21B6A"/>
    <w:lvl w:ilvl="0" w:tplc="04090003">
      <w:start w:val="1"/>
      <w:numFmt w:val="bullet"/>
      <w:lvlText w:val="o"/>
      <w:lvlJc w:val="left"/>
      <w:pPr>
        <w:ind w:left="697" w:hanging="360"/>
      </w:pPr>
      <w:rPr>
        <w:rFonts w:ascii="Courier New" w:hAnsi="Courier New" w:cs="Courier New" w:hint="default"/>
      </w:rPr>
    </w:lvl>
    <w:lvl w:ilvl="1" w:tplc="04090003">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15" w15:restartNumberingAfterBreak="0">
    <w:nsid w:val="49550C79"/>
    <w:multiLevelType w:val="hybridMultilevel"/>
    <w:tmpl w:val="46AA6F2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6" w15:restartNumberingAfterBreak="0">
    <w:nsid w:val="4AB676AE"/>
    <w:multiLevelType w:val="hybridMultilevel"/>
    <w:tmpl w:val="C0621D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92231"/>
    <w:multiLevelType w:val="hybridMultilevel"/>
    <w:tmpl w:val="83CC90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A1E46"/>
    <w:multiLevelType w:val="hybridMultilevel"/>
    <w:tmpl w:val="3F5610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17A6F11"/>
    <w:multiLevelType w:val="hybridMultilevel"/>
    <w:tmpl w:val="3BAEE622"/>
    <w:lvl w:ilvl="0" w:tplc="58A64684">
      <w:start w:val="1"/>
      <w:numFmt w:val="lowerRoman"/>
      <w:lvlText w:val="%1."/>
      <w:lvlJc w:val="left"/>
      <w:pPr>
        <w:ind w:left="1080" w:hanging="720"/>
      </w:pPr>
      <w:rPr>
        <w:rFonts w:asciiTheme="majorHAnsi" w:eastAsia="Times New Roman" w:hAnsiTheme="maj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6C60C7"/>
    <w:multiLevelType w:val="hybridMultilevel"/>
    <w:tmpl w:val="E3689520"/>
    <w:lvl w:ilvl="0" w:tplc="04090003">
      <w:start w:val="1"/>
      <w:numFmt w:val="bullet"/>
      <w:lvlText w:val="o"/>
      <w:lvlJc w:val="left"/>
      <w:pPr>
        <w:ind w:left="612" w:hanging="360"/>
      </w:pPr>
      <w:rPr>
        <w:rFonts w:ascii="Courier New" w:hAnsi="Courier New" w:cs="Courier New"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1" w15:restartNumberingAfterBreak="0">
    <w:nsid w:val="5A46724C"/>
    <w:multiLevelType w:val="hybridMultilevel"/>
    <w:tmpl w:val="282459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529326C"/>
    <w:multiLevelType w:val="hybridMultilevel"/>
    <w:tmpl w:val="1294FA1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8FB3635"/>
    <w:multiLevelType w:val="hybridMultilevel"/>
    <w:tmpl w:val="2FDC6A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FB30141"/>
    <w:multiLevelType w:val="hybridMultilevel"/>
    <w:tmpl w:val="372861B4"/>
    <w:lvl w:ilvl="0" w:tplc="04090003">
      <w:start w:val="1"/>
      <w:numFmt w:val="bullet"/>
      <w:lvlText w:val="o"/>
      <w:lvlJc w:val="left"/>
      <w:pPr>
        <w:ind w:left="761" w:hanging="360"/>
      </w:pPr>
      <w:rPr>
        <w:rFonts w:ascii="Courier New" w:hAnsi="Courier New" w:cs="Courier New"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5" w15:restartNumberingAfterBreak="0">
    <w:nsid w:val="78022AE3"/>
    <w:multiLevelType w:val="hybridMultilevel"/>
    <w:tmpl w:val="23C6E40A"/>
    <w:lvl w:ilvl="0" w:tplc="0409000D">
      <w:start w:val="1"/>
      <w:numFmt w:val="bullet"/>
      <w:lvlText w:val=""/>
      <w:lvlJc w:val="left"/>
      <w:pPr>
        <w:ind w:left="697" w:hanging="360"/>
      </w:pPr>
      <w:rPr>
        <w:rFonts w:ascii="Wingdings" w:hAnsi="Wingdings" w:hint="default"/>
      </w:rPr>
    </w:lvl>
    <w:lvl w:ilvl="1" w:tplc="04090003">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26" w15:restartNumberingAfterBreak="0">
    <w:nsid w:val="79592B84"/>
    <w:multiLevelType w:val="hybridMultilevel"/>
    <w:tmpl w:val="491E7E88"/>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79BB4C2B"/>
    <w:multiLevelType w:val="hybridMultilevel"/>
    <w:tmpl w:val="BB8A2EC4"/>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DB27CA"/>
    <w:multiLevelType w:val="hybridMultilevel"/>
    <w:tmpl w:val="31560F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30685F"/>
    <w:multiLevelType w:val="hybridMultilevel"/>
    <w:tmpl w:val="FFD2DB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67276E"/>
    <w:multiLevelType w:val="hybridMultilevel"/>
    <w:tmpl w:val="B17EA7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A957881"/>
    <w:multiLevelType w:val="hybridMultilevel"/>
    <w:tmpl w:val="87986B98"/>
    <w:lvl w:ilvl="0" w:tplc="CB18EB82">
      <w:start w:val="1"/>
      <w:numFmt w:val="decimal"/>
      <w:lvlText w:val="%1."/>
      <w:lvlJc w:val="left"/>
      <w:pPr>
        <w:ind w:left="2205" w:hanging="360"/>
      </w:pPr>
      <w:rPr>
        <w:rFonts w:hint="default"/>
      </w:rPr>
    </w:lvl>
    <w:lvl w:ilvl="1" w:tplc="04090019">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32" w15:restartNumberingAfterBreak="0">
    <w:nsid w:val="7C203DD3"/>
    <w:multiLevelType w:val="hybridMultilevel"/>
    <w:tmpl w:val="388CBC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C5A6165"/>
    <w:multiLevelType w:val="hybridMultilevel"/>
    <w:tmpl w:val="DC3A48F2"/>
    <w:lvl w:ilvl="0" w:tplc="1DFCA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A40561"/>
    <w:multiLevelType w:val="hybridMultilevel"/>
    <w:tmpl w:val="2166C4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4302C5"/>
    <w:multiLevelType w:val="hybridMultilevel"/>
    <w:tmpl w:val="D612E9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33"/>
  </w:num>
  <w:num w:numId="4">
    <w:abstractNumId w:val="11"/>
  </w:num>
  <w:num w:numId="5">
    <w:abstractNumId w:val="10"/>
  </w:num>
  <w:num w:numId="6">
    <w:abstractNumId w:val="8"/>
  </w:num>
  <w:num w:numId="7">
    <w:abstractNumId w:val="31"/>
  </w:num>
  <w:num w:numId="8">
    <w:abstractNumId w:val="1"/>
  </w:num>
  <w:num w:numId="9">
    <w:abstractNumId w:val="3"/>
  </w:num>
  <w:num w:numId="10">
    <w:abstractNumId w:val="27"/>
  </w:num>
  <w:num w:numId="11">
    <w:abstractNumId w:val="6"/>
  </w:num>
  <w:num w:numId="12">
    <w:abstractNumId w:val="5"/>
  </w:num>
  <w:num w:numId="13">
    <w:abstractNumId w:val="22"/>
  </w:num>
  <w:num w:numId="14">
    <w:abstractNumId w:val="14"/>
  </w:num>
  <w:num w:numId="15">
    <w:abstractNumId w:val="20"/>
  </w:num>
  <w:num w:numId="16">
    <w:abstractNumId w:val="35"/>
  </w:num>
  <w:num w:numId="17">
    <w:abstractNumId w:val="15"/>
  </w:num>
  <w:num w:numId="18">
    <w:abstractNumId w:val="24"/>
  </w:num>
  <w:num w:numId="19">
    <w:abstractNumId w:val="19"/>
  </w:num>
  <w:num w:numId="20">
    <w:abstractNumId w:val="18"/>
  </w:num>
  <w:num w:numId="21">
    <w:abstractNumId w:val="4"/>
  </w:num>
  <w:num w:numId="22">
    <w:abstractNumId w:val="26"/>
  </w:num>
  <w:num w:numId="23">
    <w:abstractNumId w:val="25"/>
  </w:num>
  <w:num w:numId="24">
    <w:abstractNumId w:val="16"/>
  </w:num>
  <w:num w:numId="25">
    <w:abstractNumId w:val="34"/>
  </w:num>
  <w:num w:numId="26">
    <w:abstractNumId w:val="29"/>
  </w:num>
  <w:num w:numId="27">
    <w:abstractNumId w:val="17"/>
  </w:num>
  <w:num w:numId="28">
    <w:abstractNumId w:val="7"/>
  </w:num>
  <w:num w:numId="29">
    <w:abstractNumId w:val="30"/>
  </w:num>
  <w:num w:numId="30">
    <w:abstractNumId w:val="21"/>
  </w:num>
  <w:num w:numId="31">
    <w:abstractNumId w:val="23"/>
  </w:num>
  <w:num w:numId="32">
    <w:abstractNumId w:val="32"/>
  </w:num>
  <w:num w:numId="33">
    <w:abstractNumId w:val="0"/>
  </w:num>
  <w:num w:numId="34">
    <w:abstractNumId w:val="28"/>
  </w:num>
  <w:num w:numId="35">
    <w:abstractNumId w:val="1"/>
  </w:num>
  <w:num w:numId="36">
    <w:abstractNumId w:val="12"/>
  </w:num>
  <w:num w:numId="3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0C406A0C-2A4E-412C-9EDD-1CB7C08A7948}"/>
  </w:docVars>
  <w:rsids>
    <w:rsidRoot w:val="004C241D"/>
    <w:rsid w:val="000003C9"/>
    <w:rsid w:val="00001A98"/>
    <w:rsid w:val="00001B59"/>
    <w:rsid w:val="0000244C"/>
    <w:rsid w:val="00002866"/>
    <w:rsid w:val="00003533"/>
    <w:rsid w:val="00003C09"/>
    <w:rsid w:val="000048BB"/>
    <w:rsid w:val="000055B4"/>
    <w:rsid w:val="00005D33"/>
    <w:rsid w:val="00006081"/>
    <w:rsid w:val="000063D7"/>
    <w:rsid w:val="00007A14"/>
    <w:rsid w:val="00007B78"/>
    <w:rsid w:val="0001109F"/>
    <w:rsid w:val="00013EDC"/>
    <w:rsid w:val="00014BF8"/>
    <w:rsid w:val="0001575B"/>
    <w:rsid w:val="00015D02"/>
    <w:rsid w:val="00017969"/>
    <w:rsid w:val="00017BAE"/>
    <w:rsid w:val="000205F3"/>
    <w:rsid w:val="0002076C"/>
    <w:rsid w:val="00020D5A"/>
    <w:rsid w:val="000226F5"/>
    <w:rsid w:val="00022B74"/>
    <w:rsid w:val="0002333B"/>
    <w:rsid w:val="00023CA0"/>
    <w:rsid w:val="00024490"/>
    <w:rsid w:val="00024550"/>
    <w:rsid w:val="00024F34"/>
    <w:rsid w:val="00025E88"/>
    <w:rsid w:val="0002727E"/>
    <w:rsid w:val="00027813"/>
    <w:rsid w:val="00030405"/>
    <w:rsid w:val="0003068D"/>
    <w:rsid w:val="00033843"/>
    <w:rsid w:val="0003449C"/>
    <w:rsid w:val="00034D40"/>
    <w:rsid w:val="00035777"/>
    <w:rsid w:val="00035CCB"/>
    <w:rsid w:val="00035D47"/>
    <w:rsid w:val="000377BB"/>
    <w:rsid w:val="00040C78"/>
    <w:rsid w:val="000418DC"/>
    <w:rsid w:val="00042C8D"/>
    <w:rsid w:val="00043051"/>
    <w:rsid w:val="0004469A"/>
    <w:rsid w:val="00045500"/>
    <w:rsid w:val="00045718"/>
    <w:rsid w:val="00045933"/>
    <w:rsid w:val="00045B63"/>
    <w:rsid w:val="00046010"/>
    <w:rsid w:val="0004670C"/>
    <w:rsid w:val="00050DFE"/>
    <w:rsid w:val="000513C9"/>
    <w:rsid w:val="00051F1A"/>
    <w:rsid w:val="00051F67"/>
    <w:rsid w:val="0005222B"/>
    <w:rsid w:val="0005310B"/>
    <w:rsid w:val="000531B0"/>
    <w:rsid w:val="00054E93"/>
    <w:rsid w:val="000552C4"/>
    <w:rsid w:val="000552F5"/>
    <w:rsid w:val="0005614F"/>
    <w:rsid w:val="0005627D"/>
    <w:rsid w:val="00056700"/>
    <w:rsid w:val="0005681B"/>
    <w:rsid w:val="00057A69"/>
    <w:rsid w:val="00057D3B"/>
    <w:rsid w:val="00060A12"/>
    <w:rsid w:val="000613B0"/>
    <w:rsid w:val="00062281"/>
    <w:rsid w:val="000636B0"/>
    <w:rsid w:val="000639BA"/>
    <w:rsid w:val="000645E0"/>
    <w:rsid w:val="0006468D"/>
    <w:rsid w:val="00064C25"/>
    <w:rsid w:val="00065036"/>
    <w:rsid w:val="00067432"/>
    <w:rsid w:val="0007093A"/>
    <w:rsid w:val="00070EB5"/>
    <w:rsid w:val="00071763"/>
    <w:rsid w:val="00071D0A"/>
    <w:rsid w:val="00072754"/>
    <w:rsid w:val="00072AA3"/>
    <w:rsid w:val="00072C95"/>
    <w:rsid w:val="00073C04"/>
    <w:rsid w:val="00073D72"/>
    <w:rsid w:val="00073EF6"/>
    <w:rsid w:val="00074E9F"/>
    <w:rsid w:val="0007732E"/>
    <w:rsid w:val="00077701"/>
    <w:rsid w:val="00077E3F"/>
    <w:rsid w:val="00080233"/>
    <w:rsid w:val="0008037F"/>
    <w:rsid w:val="000808B7"/>
    <w:rsid w:val="00081937"/>
    <w:rsid w:val="00081AE5"/>
    <w:rsid w:val="000821F2"/>
    <w:rsid w:val="000843F9"/>
    <w:rsid w:val="00084D9F"/>
    <w:rsid w:val="00084DC4"/>
    <w:rsid w:val="0008577C"/>
    <w:rsid w:val="00085E7A"/>
    <w:rsid w:val="000862AC"/>
    <w:rsid w:val="000869BA"/>
    <w:rsid w:val="00086F13"/>
    <w:rsid w:val="00086FE3"/>
    <w:rsid w:val="000872D2"/>
    <w:rsid w:val="0008749A"/>
    <w:rsid w:val="00087945"/>
    <w:rsid w:val="00090258"/>
    <w:rsid w:val="000909A7"/>
    <w:rsid w:val="00091DC0"/>
    <w:rsid w:val="00091FBB"/>
    <w:rsid w:val="00092D25"/>
    <w:rsid w:val="00093119"/>
    <w:rsid w:val="0009327C"/>
    <w:rsid w:val="00094AFE"/>
    <w:rsid w:val="00094AFF"/>
    <w:rsid w:val="00095287"/>
    <w:rsid w:val="00097068"/>
    <w:rsid w:val="000970E9"/>
    <w:rsid w:val="0009764F"/>
    <w:rsid w:val="00097CD2"/>
    <w:rsid w:val="000A0ACE"/>
    <w:rsid w:val="000A12F5"/>
    <w:rsid w:val="000A23D0"/>
    <w:rsid w:val="000A24B8"/>
    <w:rsid w:val="000A2C85"/>
    <w:rsid w:val="000A3238"/>
    <w:rsid w:val="000A330A"/>
    <w:rsid w:val="000A36ED"/>
    <w:rsid w:val="000A3EB2"/>
    <w:rsid w:val="000A4155"/>
    <w:rsid w:val="000A4720"/>
    <w:rsid w:val="000A4CB3"/>
    <w:rsid w:val="000A63BA"/>
    <w:rsid w:val="000A675E"/>
    <w:rsid w:val="000A6D25"/>
    <w:rsid w:val="000A750F"/>
    <w:rsid w:val="000A7E9C"/>
    <w:rsid w:val="000A7F18"/>
    <w:rsid w:val="000B09B5"/>
    <w:rsid w:val="000B2897"/>
    <w:rsid w:val="000B297C"/>
    <w:rsid w:val="000B29D7"/>
    <w:rsid w:val="000B2CA8"/>
    <w:rsid w:val="000B327C"/>
    <w:rsid w:val="000B3843"/>
    <w:rsid w:val="000B3B1F"/>
    <w:rsid w:val="000B3D28"/>
    <w:rsid w:val="000B40D1"/>
    <w:rsid w:val="000B4D21"/>
    <w:rsid w:val="000B617F"/>
    <w:rsid w:val="000B629B"/>
    <w:rsid w:val="000B6818"/>
    <w:rsid w:val="000B7A14"/>
    <w:rsid w:val="000C0617"/>
    <w:rsid w:val="000C07BF"/>
    <w:rsid w:val="000C09DB"/>
    <w:rsid w:val="000C116A"/>
    <w:rsid w:val="000C1FCD"/>
    <w:rsid w:val="000C3D79"/>
    <w:rsid w:val="000C490C"/>
    <w:rsid w:val="000C5EC8"/>
    <w:rsid w:val="000C60D8"/>
    <w:rsid w:val="000C6260"/>
    <w:rsid w:val="000C629E"/>
    <w:rsid w:val="000C6479"/>
    <w:rsid w:val="000C66EC"/>
    <w:rsid w:val="000C6E90"/>
    <w:rsid w:val="000D037A"/>
    <w:rsid w:val="000D0E82"/>
    <w:rsid w:val="000D124B"/>
    <w:rsid w:val="000D1294"/>
    <w:rsid w:val="000D18C2"/>
    <w:rsid w:val="000D2A7A"/>
    <w:rsid w:val="000D33A0"/>
    <w:rsid w:val="000D369E"/>
    <w:rsid w:val="000D38E1"/>
    <w:rsid w:val="000D3A02"/>
    <w:rsid w:val="000D3C22"/>
    <w:rsid w:val="000D3F1E"/>
    <w:rsid w:val="000D441E"/>
    <w:rsid w:val="000D5597"/>
    <w:rsid w:val="000D5707"/>
    <w:rsid w:val="000D5CD4"/>
    <w:rsid w:val="000D6103"/>
    <w:rsid w:val="000E0665"/>
    <w:rsid w:val="000E3AAA"/>
    <w:rsid w:val="000E4126"/>
    <w:rsid w:val="000E47B7"/>
    <w:rsid w:val="000E5484"/>
    <w:rsid w:val="000E5C2C"/>
    <w:rsid w:val="000E5FDE"/>
    <w:rsid w:val="000E6ADC"/>
    <w:rsid w:val="000E76AE"/>
    <w:rsid w:val="000E7E1B"/>
    <w:rsid w:val="000E7E78"/>
    <w:rsid w:val="000F09AC"/>
    <w:rsid w:val="000F2065"/>
    <w:rsid w:val="000F2090"/>
    <w:rsid w:val="000F49C8"/>
    <w:rsid w:val="000F5990"/>
    <w:rsid w:val="000F5CC5"/>
    <w:rsid w:val="000F5F48"/>
    <w:rsid w:val="000F67CB"/>
    <w:rsid w:val="000F6AA8"/>
    <w:rsid w:val="000F7476"/>
    <w:rsid w:val="000F7851"/>
    <w:rsid w:val="000F7E3D"/>
    <w:rsid w:val="000F7E97"/>
    <w:rsid w:val="001025D8"/>
    <w:rsid w:val="0010264C"/>
    <w:rsid w:val="00102FE1"/>
    <w:rsid w:val="00104042"/>
    <w:rsid w:val="001043E6"/>
    <w:rsid w:val="00104449"/>
    <w:rsid w:val="00104853"/>
    <w:rsid w:val="00104C6B"/>
    <w:rsid w:val="00104FF6"/>
    <w:rsid w:val="001065BF"/>
    <w:rsid w:val="001115EE"/>
    <w:rsid w:val="00111DDE"/>
    <w:rsid w:val="00112123"/>
    <w:rsid w:val="001129F6"/>
    <w:rsid w:val="00113109"/>
    <w:rsid w:val="00113B5C"/>
    <w:rsid w:val="001143D5"/>
    <w:rsid w:val="00114F49"/>
    <w:rsid w:val="00115202"/>
    <w:rsid w:val="001158F1"/>
    <w:rsid w:val="00115CE2"/>
    <w:rsid w:val="00116973"/>
    <w:rsid w:val="00117847"/>
    <w:rsid w:val="00120613"/>
    <w:rsid w:val="00120B78"/>
    <w:rsid w:val="00120FF5"/>
    <w:rsid w:val="001215A0"/>
    <w:rsid w:val="001216E2"/>
    <w:rsid w:val="0012193E"/>
    <w:rsid w:val="00121946"/>
    <w:rsid w:val="0012225C"/>
    <w:rsid w:val="0012291D"/>
    <w:rsid w:val="00122FB5"/>
    <w:rsid w:val="00124C96"/>
    <w:rsid w:val="00127B0F"/>
    <w:rsid w:val="0013010D"/>
    <w:rsid w:val="00130321"/>
    <w:rsid w:val="00130768"/>
    <w:rsid w:val="001309A1"/>
    <w:rsid w:val="00131060"/>
    <w:rsid w:val="001318C6"/>
    <w:rsid w:val="00132470"/>
    <w:rsid w:val="0013293C"/>
    <w:rsid w:val="00132EB2"/>
    <w:rsid w:val="001352ED"/>
    <w:rsid w:val="00135ECE"/>
    <w:rsid w:val="00136659"/>
    <w:rsid w:val="00137067"/>
    <w:rsid w:val="00137894"/>
    <w:rsid w:val="001400EF"/>
    <w:rsid w:val="00140A15"/>
    <w:rsid w:val="001411A6"/>
    <w:rsid w:val="00141352"/>
    <w:rsid w:val="001414D1"/>
    <w:rsid w:val="0014182D"/>
    <w:rsid w:val="00141EC6"/>
    <w:rsid w:val="001425A0"/>
    <w:rsid w:val="001429CC"/>
    <w:rsid w:val="001437B9"/>
    <w:rsid w:val="00145026"/>
    <w:rsid w:val="001451B7"/>
    <w:rsid w:val="001478C8"/>
    <w:rsid w:val="00150AEF"/>
    <w:rsid w:val="00150B82"/>
    <w:rsid w:val="00152C82"/>
    <w:rsid w:val="00154A02"/>
    <w:rsid w:val="00156214"/>
    <w:rsid w:val="0015696B"/>
    <w:rsid w:val="00156A3A"/>
    <w:rsid w:val="00156C7D"/>
    <w:rsid w:val="00157A6A"/>
    <w:rsid w:val="00160740"/>
    <w:rsid w:val="001607EE"/>
    <w:rsid w:val="00161219"/>
    <w:rsid w:val="00162B97"/>
    <w:rsid w:val="00163EE7"/>
    <w:rsid w:val="0016571B"/>
    <w:rsid w:val="00166F75"/>
    <w:rsid w:val="0016738C"/>
    <w:rsid w:val="001678A3"/>
    <w:rsid w:val="001700C5"/>
    <w:rsid w:val="00170A22"/>
    <w:rsid w:val="001717AE"/>
    <w:rsid w:val="00171C94"/>
    <w:rsid w:val="00171CD9"/>
    <w:rsid w:val="00171F34"/>
    <w:rsid w:val="00172E4B"/>
    <w:rsid w:val="0017344B"/>
    <w:rsid w:val="001766EE"/>
    <w:rsid w:val="00176B2F"/>
    <w:rsid w:val="00176DCC"/>
    <w:rsid w:val="001802E8"/>
    <w:rsid w:val="0018069D"/>
    <w:rsid w:val="00183179"/>
    <w:rsid w:val="001832CB"/>
    <w:rsid w:val="00184181"/>
    <w:rsid w:val="00184357"/>
    <w:rsid w:val="00184CD9"/>
    <w:rsid w:val="00185A2D"/>
    <w:rsid w:val="00185C0A"/>
    <w:rsid w:val="001865AD"/>
    <w:rsid w:val="001866C8"/>
    <w:rsid w:val="00186F23"/>
    <w:rsid w:val="00187794"/>
    <w:rsid w:val="00190435"/>
    <w:rsid w:val="00191B0D"/>
    <w:rsid w:val="00192644"/>
    <w:rsid w:val="001931C0"/>
    <w:rsid w:val="00193628"/>
    <w:rsid w:val="0019394D"/>
    <w:rsid w:val="001939B8"/>
    <w:rsid w:val="0019595E"/>
    <w:rsid w:val="00195CC6"/>
    <w:rsid w:val="001967A9"/>
    <w:rsid w:val="00196BD1"/>
    <w:rsid w:val="00196D8C"/>
    <w:rsid w:val="00197907"/>
    <w:rsid w:val="001A04FB"/>
    <w:rsid w:val="001A0E0C"/>
    <w:rsid w:val="001A1BF5"/>
    <w:rsid w:val="001A2204"/>
    <w:rsid w:val="001A3CFF"/>
    <w:rsid w:val="001A4B6E"/>
    <w:rsid w:val="001A4F5B"/>
    <w:rsid w:val="001A51F9"/>
    <w:rsid w:val="001A58B1"/>
    <w:rsid w:val="001A6210"/>
    <w:rsid w:val="001A6CB7"/>
    <w:rsid w:val="001A6F99"/>
    <w:rsid w:val="001A75E2"/>
    <w:rsid w:val="001A7A21"/>
    <w:rsid w:val="001B06E0"/>
    <w:rsid w:val="001B09B2"/>
    <w:rsid w:val="001B0B0E"/>
    <w:rsid w:val="001B16C2"/>
    <w:rsid w:val="001B1FE3"/>
    <w:rsid w:val="001B24B1"/>
    <w:rsid w:val="001B26E6"/>
    <w:rsid w:val="001B36CA"/>
    <w:rsid w:val="001B42C2"/>
    <w:rsid w:val="001B4652"/>
    <w:rsid w:val="001B4A58"/>
    <w:rsid w:val="001B4E12"/>
    <w:rsid w:val="001B4ECF"/>
    <w:rsid w:val="001B5044"/>
    <w:rsid w:val="001B57BD"/>
    <w:rsid w:val="001B5B5B"/>
    <w:rsid w:val="001B73F5"/>
    <w:rsid w:val="001C0C56"/>
    <w:rsid w:val="001C1DDA"/>
    <w:rsid w:val="001C2209"/>
    <w:rsid w:val="001C29D7"/>
    <w:rsid w:val="001C3945"/>
    <w:rsid w:val="001C3ED7"/>
    <w:rsid w:val="001C4217"/>
    <w:rsid w:val="001C4E1E"/>
    <w:rsid w:val="001C5826"/>
    <w:rsid w:val="001C59EA"/>
    <w:rsid w:val="001C5A8A"/>
    <w:rsid w:val="001C7193"/>
    <w:rsid w:val="001D00B1"/>
    <w:rsid w:val="001D04BF"/>
    <w:rsid w:val="001D0FA9"/>
    <w:rsid w:val="001D11A3"/>
    <w:rsid w:val="001D21D1"/>
    <w:rsid w:val="001D2D60"/>
    <w:rsid w:val="001D39BA"/>
    <w:rsid w:val="001D3AF5"/>
    <w:rsid w:val="001D3C52"/>
    <w:rsid w:val="001D482B"/>
    <w:rsid w:val="001D48FC"/>
    <w:rsid w:val="001D5D73"/>
    <w:rsid w:val="001D608D"/>
    <w:rsid w:val="001E0E8E"/>
    <w:rsid w:val="001E16DA"/>
    <w:rsid w:val="001E1911"/>
    <w:rsid w:val="001E30DD"/>
    <w:rsid w:val="001E4757"/>
    <w:rsid w:val="001E4D69"/>
    <w:rsid w:val="001E52A7"/>
    <w:rsid w:val="001E5DFD"/>
    <w:rsid w:val="001E67E6"/>
    <w:rsid w:val="001E6EAC"/>
    <w:rsid w:val="001E6F71"/>
    <w:rsid w:val="001E78E8"/>
    <w:rsid w:val="001E7AE7"/>
    <w:rsid w:val="001F0A45"/>
    <w:rsid w:val="001F106F"/>
    <w:rsid w:val="001F12A9"/>
    <w:rsid w:val="001F3149"/>
    <w:rsid w:val="001F40D9"/>
    <w:rsid w:val="001F4205"/>
    <w:rsid w:val="001F42C6"/>
    <w:rsid w:val="001F4DB5"/>
    <w:rsid w:val="001F5031"/>
    <w:rsid w:val="001F5642"/>
    <w:rsid w:val="001F59A2"/>
    <w:rsid w:val="001F609E"/>
    <w:rsid w:val="001F6830"/>
    <w:rsid w:val="001F6BC8"/>
    <w:rsid w:val="001F70EB"/>
    <w:rsid w:val="001F7AE1"/>
    <w:rsid w:val="001F7C2D"/>
    <w:rsid w:val="001F7DAB"/>
    <w:rsid w:val="00200111"/>
    <w:rsid w:val="00200807"/>
    <w:rsid w:val="0020168F"/>
    <w:rsid w:val="00202568"/>
    <w:rsid w:val="0020272E"/>
    <w:rsid w:val="00202CBC"/>
    <w:rsid w:val="002039E3"/>
    <w:rsid w:val="00203AB1"/>
    <w:rsid w:val="00203EDB"/>
    <w:rsid w:val="00203EF1"/>
    <w:rsid w:val="00204C30"/>
    <w:rsid w:val="00205E31"/>
    <w:rsid w:val="00207508"/>
    <w:rsid w:val="00210173"/>
    <w:rsid w:val="002107F4"/>
    <w:rsid w:val="002108FD"/>
    <w:rsid w:val="00211077"/>
    <w:rsid w:val="002115FA"/>
    <w:rsid w:val="00211742"/>
    <w:rsid w:val="00211BC4"/>
    <w:rsid w:val="00211D3E"/>
    <w:rsid w:val="00211F88"/>
    <w:rsid w:val="002120D0"/>
    <w:rsid w:val="00212CB6"/>
    <w:rsid w:val="00213221"/>
    <w:rsid w:val="0021478C"/>
    <w:rsid w:val="002152F2"/>
    <w:rsid w:val="00215335"/>
    <w:rsid w:val="002159CE"/>
    <w:rsid w:val="00217B2B"/>
    <w:rsid w:val="002208EA"/>
    <w:rsid w:val="002212EB"/>
    <w:rsid w:val="002221D5"/>
    <w:rsid w:val="002229D6"/>
    <w:rsid w:val="00223409"/>
    <w:rsid w:val="0022371F"/>
    <w:rsid w:val="0022463E"/>
    <w:rsid w:val="00224CEF"/>
    <w:rsid w:val="00224F10"/>
    <w:rsid w:val="00226247"/>
    <w:rsid w:val="00230681"/>
    <w:rsid w:val="0023126E"/>
    <w:rsid w:val="00231CE8"/>
    <w:rsid w:val="002322DE"/>
    <w:rsid w:val="00232A8D"/>
    <w:rsid w:val="0023407D"/>
    <w:rsid w:val="002345C1"/>
    <w:rsid w:val="00235724"/>
    <w:rsid w:val="0023579B"/>
    <w:rsid w:val="00235B03"/>
    <w:rsid w:val="00235CC0"/>
    <w:rsid w:val="002362E9"/>
    <w:rsid w:val="00237C57"/>
    <w:rsid w:val="0024010E"/>
    <w:rsid w:val="00240843"/>
    <w:rsid w:val="00240944"/>
    <w:rsid w:val="00240BBB"/>
    <w:rsid w:val="0024148D"/>
    <w:rsid w:val="002415FB"/>
    <w:rsid w:val="00241949"/>
    <w:rsid w:val="0024197C"/>
    <w:rsid w:val="002420B0"/>
    <w:rsid w:val="00242D25"/>
    <w:rsid w:val="0024313F"/>
    <w:rsid w:val="002431BF"/>
    <w:rsid w:val="002434DD"/>
    <w:rsid w:val="00243AEC"/>
    <w:rsid w:val="00243DE1"/>
    <w:rsid w:val="00244BA4"/>
    <w:rsid w:val="00245102"/>
    <w:rsid w:val="0024560A"/>
    <w:rsid w:val="0024577B"/>
    <w:rsid w:val="0024736A"/>
    <w:rsid w:val="002475E5"/>
    <w:rsid w:val="002500FD"/>
    <w:rsid w:val="0025073C"/>
    <w:rsid w:val="00251CC5"/>
    <w:rsid w:val="002520D6"/>
    <w:rsid w:val="0025570B"/>
    <w:rsid w:val="00255E25"/>
    <w:rsid w:val="0026091C"/>
    <w:rsid w:val="0026136E"/>
    <w:rsid w:val="00261D46"/>
    <w:rsid w:val="0026234D"/>
    <w:rsid w:val="0026255B"/>
    <w:rsid w:val="00262751"/>
    <w:rsid w:val="00263B5F"/>
    <w:rsid w:val="00265080"/>
    <w:rsid w:val="00265855"/>
    <w:rsid w:val="00266170"/>
    <w:rsid w:val="002661E0"/>
    <w:rsid w:val="0026620E"/>
    <w:rsid w:val="0026673B"/>
    <w:rsid w:val="00266E8A"/>
    <w:rsid w:val="00267088"/>
    <w:rsid w:val="00267356"/>
    <w:rsid w:val="00267AB8"/>
    <w:rsid w:val="00267EDA"/>
    <w:rsid w:val="002705C5"/>
    <w:rsid w:val="00272615"/>
    <w:rsid w:val="00272B5F"/>
    <w:rsid w:val="0027491A"/>
    <w:rsid w:val="00274A4E"/>
    <w:rsid w:val="00274C1C"/>
    <w:rsid w:val="00274D08"/>
    <w:rsid w:val="00275147"/>
    <w:rsid w:val="002756A5"/>
    <w:rsid w:val="00275D75"/>
    <w:rsid w:val="00276B83"/>
    <w:rsid w:val="002770AB"/>
    <w:rsid w:val="00277FA4"/>
    <w:rsid w:val="0028093C"/>
    <w:rsid w:val="00280A05"/>
    <w:rsid w:val="00281383"/>
    <w:rsid w:val="002815C9"/>
    <w:rsid w:val="00281FC3"/>
    <w:rsid w:val="00281FDD"/>
    <w:rsid w:val="00283345"/>
    <w:rsid w:val="002834BA"/>
    <w:rsid w:val="00284834"/>
    <w:rsid w:val="00284B33"/>
    <w:rsid w:val="002857BB"/>
    <w:rsid w:val="0028674E"/>
    <w:rsid w:val="002868D9"/>
    <w:rsid w:val="00286E60"/>
    <w:rsid w:val="00286EB8"/>
    <w:rsid w:val="00287F8D"/>
    <w:rsid w:val="0029079F"/>
    <w:rsid w:val="00291A45"/>
    <w:rsid w:val="00291E94"/>
    <w:rsid w:val="002925BB"/>
    <w:rsid w:val="00292674"/>
    <w:rsid w:val="002927A4"/>
    <w:rsid w:val="0029399F"/>
    <w:rsid w:val="0029457B"/>
    <w:rsid w:val="0029522F"/>
    <w:rsid w:val="00295291"/>
    <w:rsid w:val="002955E3"/>
    <w:rsid w:val="002957BB"/>
    <w:rsid w:val="00295A38"/>
    <w:rsid w:val="002966EB"/>
    <w:rsid w:val="002968B2"/>
    <w:rsid w:val="0029761D"/>
    <w:rsid w:val="00297B3F"/>
    <w:rsid w:val="00297B77"/>
    <w:rsid w:val="002A0541"/>
    <w:rsid w:val="002A0FD2"/>
    <w:rsid w:val="002A1413"/>
    <w:rsid w:val="002A1E44"/>
    <w:rsid w:val="002A2B20"/>
    <w:rsid w:val="002A3269"/>
    <w:rsid w:val="002A3326"/>
    <w:rsid w:val="002A362D"/>
    <w:rsid w:val="002A3FF7"/>
    <w:rsid w:val="002A4FEA"/>
    <w:rsid w:val="002A58B7"/>
    <w:rsid w:val="002A682A"/>
    <w:rsid w:val="002A6899"/>
    <w:rsid w:val="002A7FA0"/>
    <w:rsid w:val="002B08A5"/>
    <w:rsid w:val="002B0EAC"/>
    <w:rsid w:val="002B0F97"/>
    <w:rsid w:val="002B1F38"/>
    <w:rsid w:val="002B2043"/>
    <w:rsid w:val="002B29AE"/>
    <w:rsid w:val="002B2A9C"/>
    <w:rsid w:val="002B2E1F"/>
    <w:rsid w:val="002B31FD"/>
    <w:rsid w:val="002B3347"/>
    <w:rsid w:val="002B33C6"/>
    <w:rsid w:val="002B3565"/>
    <w:rsid w:val="002B3C19"/>
    <w:rsid w:val="002B44BD"/>
    <w:rsid w:val="002B5B50"/>
    <w:rsid w:val="002B5FC1"/>
    <w:rsid w:val="002B6327"/>
    <w:rsid w:val="002B7179"/>
    <w:rsid w:val="002C009E"/>
    <w:rsid w:val="002C0877"/>
    <w:rsid w:val="002C093F"/>
    <w:rsid w:val="002C0B7E"/>
    <w:rsid w:val="002C0D53"/>
    <w:rsid w:val="002C12B1"/>
    <w:rsid w:val="002C1719"/>
    <w:rsid w:val="002C2A2F"/>
    <w:rsid w:val="002C35F5"/>
    <w:rsid w:val="002C381C"/>
    <w:rsid w:val="002C3992"/>
    <w:rsid w:val="002C66BF"/>
    <w:rsid w:val="002C671F"/>
    <w:rsid w:val="002C730C"/>
    <w:rsid w:val="002D0456"/>
    <w:rsid w:val="002D1921"/>
    <w:rsid w:val="002D21B6"/>
    <w:rsid w:val="002D23FE"/>
    <w:rsid w:val="002D3F87"/>
    <w:rsid w:val="002D630C"/>
    <w:rsid w:val="002D6A05"/>
    <w:rsid w:val="002E07F6"/>
    <w:rsid w:val="002E096C"/>
    <w:rsid w:val="002E0B3A"/>
    <w:rsid w:val="002E12EC"/>
    <w:rsid w:val="002E1D82"/>
    <w:rsid w:val="002E1F51"/>
    <w:rsid w:val="002E5526"/>
    <w:rsid w:val="002E59AB"/>
    <w:rsid w:val="002E5F00"/>
    <w:rsid w:val="002E5FF8"/>
    <w:rsid w:val="002E61FC"/>
    <w:rsid w:val="002E6C95"/>
    <w:rsid w:val="002E6F11"/>
    <w:rsid w:val="002E7AE9"/>
    <w:rsid w:val="002E7FCC"/>
    <w:rsid w:val="002F056F"/>
    <w:rsid w:val="002F07FF"/>
    <w:rsid w:val="002F0F4E"/>
    <w:rsid w:val="002F1C95"/>
    <w:rsid w:val="002F1E6F"/>
    <w:rsid w:val="002F219C"/>
    <w:rsid w:val="002F377D"/>
    <w:rsid w:val="002F3AB7"/>
    <w:rsid w:val="002F472A"/>
    <w:rsid w:val="002F5614"/>
    <w:rsid w:val="002F636F"/>
    <w:rsid w:val="002F65F3"/>
    <w:rsid w:val="002F6A6B"/>
    <w:rsid w:val="002F6E88"/>
    <w:rsid w:val="003007E3"/>
    <w:rsid w:val="00301F29"/>
    <w:rsid w:val="0030224F"/>
    <w:rsid w:val="00302701"/>
    <w:rsid w:val="00303197"/>
    <w:rsid w:val="003037D9"/>
    <w:rsid w:val="00303A48"/>
    <w:rsid w:val="00303B56"/>
    <w:rsid w:val="00303CA8"/>
    <w:rsid w:val="00304760"/>
    <w:rsid w:val="00304BA2"/>
    <w:rsid w:val="00306B8A"/>
    <w:rsid w:val="003076CE"/>
    <w:rsid w:val="003078D9"/>
    <w:rsid w:val="00310054"/>
    <w:rsid w:val="00310DAF"/>
    <w:rsid w:val="0031145B"/>
    <w:rsid w:val="003119AA"/>
    <w:rsid w:val="00312461"/>
    <w:rsid w:val="00312C57"/>
    <w:rsid w:val="0031371A"/>
    <w:rsid w:val="0031434F"/>
    <w:rsid w:val="00315643"/>
    <w:rsid w:val="003158A5"/>
    <w:rsid w:val="00315DEA"/>
    <w:rsid w:val="00315EBA"/>
    <w:rsid w:val="0031666C"/>
    <w:rsid w:val="00317753"/>
    <w:rsid w:val="003211C2"/>
    <w:rsid w:val="00321534"/>
    <w:rsid w:val="00321697"/>
    <w:rsid w:val="00321BCF"/>
    <w:rsid w:val="00321E50"/>
    <w:rsid w:val="00322D7F"/>
    <w:rsid w:val="00323C21"/>
    <w:rsid w:val="00324FAD"/>
    <w:rsid w:val="00325066"/>
    <w:rsid w:val="00326010"/>
    <w:rsid w:val="00327149"/>
    <w:rsid w:val="003276B9"/>
    <w:rsid w:val="00331494"/>
    <w:rsid w:val="003316A4"/>
    <w:rsid w:val="00331B3C"/>
    <w:rsid w:val="003328E6"/>
    <w:rsid w:val="0033294E"/>
    <w:rsid w:val="00333201"/>
    <w:rsid w:val="00333C69"/>
    <w:rsid w:val="00333F2E"/>
    <w:rsid w:val="00334285"/>
    <w:rsid w:val="0033458D"/>
    <w:rsid w:val="003345D2"/>
    <w:rsid w:val="00335840"/>
    <w:rsid w:val="00336085"/>
    <w:rsid w:val="00336412"/>
    <w:rsid w:val="00336589"/>
    <w:rsid w:val="003369DB"/>
    <w:rsid w:val="00336C9A"/>
    <w:rsid w:val="003401EF"/>
    <w:rsid w:val="003414D2"/>
    <w:rsid w:val="00341DB9"/>
    <w:rsid w:val="00341E69"/>
    <w:rsid w:val="00342A01"/>
    <w:rsid w:val="00342D41"/>
    <w:rsid w:val="0034313E"/>
    <w:rsid w:val="003431A4"/>
    <w:rsid w:val="0034368F"/>
    <w:rsid w:val="003446CF"/>
    <w:rsid w:val="0034488C"/>
    <w:rsid w:val="00345698"/>
    <w:rsid w:val="00345951"/>
    <w:rsid w:val="0034646C"/>
    <w:rsid w:val="003512FB"/>
    <w:rsid w:val="00351E8E"/>
    <w:rsid w:val="003520CA"/>
    <w:rsid w:val="00352701"/>
    <w:rsid w:val="003551E1"/>
    <w:rsid w:val="0035605E"/>
    <w:rsid w:val="003604C2"/>
    <w:rsid w:val="00361466"/>
    <w:rsid w:val="0036179E"/>
    <w:rsid w:val="00361D66"/>
    <w:rsid w:val="00362326"/>
    <w:rsid w:val="00362B16"/>
    <w:rsid w:val="00362FDB"/>
    <w:rsid w:val="003643ED"/>
    <w:rsid w:val="0036490B"/>
    <w:rsid w:val="00364DD8"/>
    <w:rsid w:val="00364DDD"/>
    <w:rsid w:val="00365650"/>
    <w:rsid w:val="00365CE4"/>
    <w:rsid w:val="00366C01"/>
    <w:rsid w:val="00367160"/>
    <w:rsid w:val="0037039E"/>
    <w:rsid w:val="00370E8E"/>
    <w:rsid w:val="00371467"/>
    <w:rsid w:val="003714D3"/>
    <w:rsid w:val="00371600"/>
    <w:rsid w:val="003716B7"/>
    <w:rsid w:val="00371A4A"/>
    <w:rsid w:val="003748FF"/>
    <w:rsid w:val="00374AC5"/>
    <w:rsid w:val="00374D26"/>
    <w:rsid w:val="003752D6"/>
    <w:rsid w:val="003766E8"/>
    <w:rsid w:val="00377A42"/>
    <w:rsid w:val="00380F45"/>
    <w:rsid w:val="003816EE"/>
    <w:rsid w:val="0038179A"/>
    <w:rsid w:val="00382443"/>
    <w:rsid w:val="00382993"/>
    <w:rsid w:val="00383DC3"/>
    <w:rsid w:val="00384981"/>
    <w:rsid w:val="003872ED"/>
    <w:rsid w:val="0039025A"/>
    <w:rsid w:val="0039090B"/>
    <w:rsid w:val="00390F7E"/>
    <w:rsid w:val="003912B5"/>
    <w:rsid w:val="0039136C"/>
    <w:rsid w:val="00391B0E"/>
    <w:rsid w:val="0039201D"/>
    <w:rsid w:val="00393AF5"/>
    <w:rsid w:val="003949AE"/>
    <w:rsid w:val="00395291"/>
    <w:rsid w:val="0039553D"/>
    <w:rsid w:val="0039700F"/>
    <w:rsid w:val="003976E4"/>
    <w:rsid w:val="003A0354"/>
    <w:rsid w:val="003A2442"/>
    <w:rsid w:val="003A2D5C"/>
    <w:rsid w:val="003A3C9F"/>
    <w:rsid w:val="003A40BA"/>
    <w:rsid w:val="003A4354"/>
    <w:rsid w:val="003A56C5"/>
    <w:rsid w:val="003A5E32"/>
    <w:rsid w:val="003A71B3"/>
    <w:rsid w:val="003A7430"/>
    <w:rsid w:val="003B09CB"/>
    <w:rsid w:val="003B1983"/>
    <w:rsid w:val="003B1C6E"/>
    <w:rsid w:val="003B2BC8"/>
    <w:rsid w:val="003B3AF5"/>
    <w:rsid w:val="003B3C00"/>
    <w:rsid w:val="003B44D5"/>
    <w:rsid w:val="003B4BF2"/>
    <w:rsid w:val="003B610D"/>
    <w:rsid w:val="003B6391"/>
    <w:rsid w:val="003B6CE8"/>
    <w:rsid w:val="003B7335"/>
    <w:rsid w:val="003C00F1"/>
    <w:rsid w:val="003C049A"/>
    <w:rsid w:val="003C10C7"/>
    <w:rsid w:val="003C22D9"/>
    <w:rsid w:val="003C28EE"/>
    <w:rsid w:val="003C28F1"/>
    <w:rsid w:val="003C294D"/>
    <w:rsid w:val="003C2A13"/>
    <w:rsid w:val="003C2EEE"/>
    <w:rsid w:val="003C33A2"/>
    <w:rsid w:val="003C34BF"/>
    <w:rsid w:val="003C428F"/>
    <w:rsid w:val="003C783F"/>
    <w:rsid w:val="003C7ABD"/>
    <w:rsid w:val="003D1467"/>
    <w:rsid w:val="003D18A1"/>
    <w:rsid w:val="003D1C53"/>
    <w:rsid w:val="003D1F61"/>
    <w:rsid w:val="003D266C"/>
    <w:rsid w:val="003D2BBF"/>
    <w:rsid w:val="003D36FE"/>
    <w:rsid w:val="003D4FEB"/>
    <w:rsid w:val="003D5842"/>
    <w:rsid w:val="003D5B5D"/>
    <w:rsid w:val="003D615C"/>
    <w:rsid w:val="003D626D"/>
    <w:rsid w:val="003D6B31"/>
    <w:rsid w:val="003D789D"/>
    <w:rsid w:val="003D7E2B"/>
    <w:rsid w:val="003E02CE"/>
    <w:rsid w:val="003E094E"/>
    <w:rsid w:val="003E0A3A"/>
    <w:rsid w:val="003E1C02"/>
    <w:rsid w:val="003E1D03"/>
    <w:rsid w:val="003E393C"/>
    <w:rsid w:val="003E4052"/>
    <w:rsid w:val="003E49DF"/>
    <w:rsid w:val="003E52C3"/>
    <w:rsid w:val="003E5DF4"/>
    <w:rsid w:val="003E68CE"/>
    <w:rsid w:val="003E7456"/>
    <w:rsid w:val="003F012C"/>
    <w:rsid w:val="003F02CC"/>
    <w:rsid w:val="003F0EBB"/>
    <w:rsid w:val="003F1516"/>
    <w:rsid w:val="003F1FEA"/>
    <w:rsid w:val="003F33D4"/>
    <w:rsid w:val="003F3806"/>
    <w:rsid w:val="003F383F"/>
    <w:rsid w:val="003F3E73"/>
    <w:rsid w:val="003F40A2"/>
    <w:rsid w:val="003F467F"/>
    <w:rsid w:val="003F539D"/>
    <w:rsid w:val="003F65E0"/>
    <w:rsid w:val="003F73BF"/>
    <w:rsid w:val="003F77C1"/>
    <w:rsid w:val="003F7DA3"/>
    <w:rsid w:val="004003B5"/>
    <w:rsid w:val="00400A15"/>
    <w:rsid w:val="00400F04"/>
    <w:rsid w:val="00401653"/>
    <w:rsid w:val="00402FE4"/>
    <w:rsid w:val="00403B34"/>
    <w:rsid w:val="00405020"/>
    <w:rsid w:val="00405A98"/>
    <w:rsid w:val="004063E9"/>
    <w:rsid w:val="00411ADA"/>
    <w:rsid w:val="0041202C"/>
    <w:rsid w:val="00412ABD"/>
    <w:rsid w:val="004130C3"/>
    <w:rsid w:val="00413206"/>
    <w:rsid w:val="004141D6"/>
    <w:rsid w:val="00414227"/>
    <w:rsid w:val="00414C5B"/>
    <w:rsid w:val="00414F8B"/>
    <w:rsid w:val="00415A21"/>
    <w:rsid w:val="00415EC9"/>
    <w:rsid w:val="0041617D"/>
    <w:rsid w:val="00416FA7"/>
    <w:rsid w:val="00420EA7"/>
    <w:rsid w:val="00421F4B"/>
    <w:rsid w:val="00422976"/>
    <w:rsid w:val="00423E9A"/>
    <w:rsid w:val="00424B55"/>
    <w:rsid w:val="00425561"/>
    <w:rsid w:val="004258AA"/>
    <w:rsid w:val="004258F8"/>
    <w:rsid w:val="004259F2"/>
    <w:rsid w:val="00425D60"/>
    <w:rsid w:val="0042639F"/>
    <w:rsid w:val="00426D61"/>
    <w:rsid w:val="00427883"/>
    <w:rsid w:val="00427F5F"/>
    <w:rsid w:val="00430382"/>
    <w:rsid w:val="00430440"/>
    <w:rsid w:val="00430880"/>
    <w:rsid w:val="00430DFE"/>
    <w:rsid w:val="00430EBE"/>
    <w:rsid w:val="00432D5A"/>
    <w:rsid w:val="0043324F"/>
    <w:rsid w:val="004357C4"/>
    <w:rsid w:val="004361DD"/>
    <w:rsid w:val="00437DC1"/>
    <w:rsid w:val="00440694"/>
    <w:rsid w:val="0044093D"/>
    <w:rsid w:val="0044094F"/>
    <w:rsid w:val="00440AC7"/>
    <w:rsid w:val="00441266"/>
    <w:rsid w:val="00441356"/>
    <w:rsid w:val="0044184F"/>
    <w:rsid w:val="00442130"/>
    <w:rsid w:val="00442509"/>
    <w:rsid w:val="004429B2"/>
    <w:rsid w:val="00443522"/>
    <w:rsid w:val="004464BF"/>
    <w:rsid w:val="00446AC6"/>
    <w:rsid w:val="00446AE7"/>
    <w:rsid w:val="00446B61"/>
    <w:rsid w:val="00446CA5"/>
    <w:rsid w:val="00446ECE"/>
    <w:rsid w:val="004476F7"/>
    <w:rsid w:val="00447AF7"/>
    <w:rsid w:val="00447C28"/>
    <w:rsid w:val="00447F81"/>
    <w:rsid w:val="004503C4"/>
    <w:rsid w:val="004504B4"/>
    <w:rsid w:val="00451555"/>
    <w:rsid w:val="0045298F"/>
    <w:rsid w:val="00452D97"/>
    <w:rsid w:val="00453249"/>
    <w:rsid w:val="00454445"/>
    <w:rsid w:val="00454C78"/>
    <w:rsid w:val="00456363"/>
    <w:rsid w:val="00457B0D"/>
    <w:rsid w:val="00460010"/>
    <w:rsid w:val="0046064B"/>
    <w:rsid w:val="00461179"/>
    <w:rsid w:val="00461367"/>
    <w:rsid w:val="004628C0"/>
    <w:rsid w:val="00462BE4"/>
    <w:rsid w:val="00463CA0"/>
    <w:rsid w:val="0046415F"/>
    <w:rsid w:val="00464E29"/>
    <w:rsid w:val="00465B1B"/>
    <w:rsid w:val="00466114"/>
    <w:rsid w:val="004661E8"/>
    <w:rsid w:val="00466739"/>
    <w:rsid w:val="004669C2"/>
    <w:rsid w:val="004671FF"/>
    <w:rsid w:val="00467398"/>
    <w:rsid w:val="0046755D"/>
    <w:rsid w:val="00470852"/>
    <w:rsid w:val="00471494"/>
    <w:rsid w:val="00471CCE"/>
    <w:rsid w:val="004729E5"/>
    <w:rsid w:val="00473374"/>
    <w:rsid w:val="00473EC7"/>
    <w:rsid w:val="004744AC"/>
    <w:rsid w:val="00475AD6"/>
    <w:rsid w:val="00476144"/>
    <w:rsid w:val="00476D97"/>
    <w:rsid w:val="004800C5"/>
    <w:rsid w:val="00480C62"/>
    <w:rsid w:val="00481FC0"/>
    <w:rsid w:val="00482151"/>
    <w:rsid w:val="004827A7"/>
    <w:rsid w:val="0048319F"/>
    <w:rsid w:val="0048339A"/>
    <w:rsid w:val="004835B1"/>
    <w:rsid w:val="00483737"/>
    <w:rsid w:val="00483F6C"/>
    <w:rsid w:val="0048579B"/>
    <w:rsid w:val="00485CAD"/>
    <w:rsid w:val="00486DBF"/>
    <w:rsid w:val="004873C2"/>
    <w:rsid w:val="00487AB8"/>
    <w:rsid w:val="00487D3D"/>
    <w:rsid w:val="0049060B"/>
    <w:rsid w:val="004949C6"/>
    <w:rsid w:val="00494C2B"/>
    <w:rsid w:val="0049512A"/>
    <w:rsid w:val="00495B24"/>
    <w:rsid w:val="00495EC7"/>
    <w:rsid w:val="00496F9A"/>
    <w:rsid w:val="00497BA8"/>
    <w:rsid w:val="004A047A"/>
    <w:rsid w:val="004A0BA8"/>
    <w:rsid w:val="004A1070"/>
    <w:rsid w:val="004A12F7"/>
    <w:rsid w:val="004A1835"/>
    <w:rsid w:val="004A1B7E"/>
    <w:rsid w:val="004A1F2A"/>
    <w:rsid w:val="004A29F9"/>
    <w:rsid w:val="004A2A02"/>
    <w:rsid w:val="004A2ADF"/>
    <w:rsid w:val="004A3BF3"/>
    <w:rsid w:val="004A4141"/>
    <w:rsid w:val="004A4707"/>
    <w:rsid w:val="004A54F8"/>
    <w:rsid w:val="004A65EC"/>
    <w:rsid w:val="004A7866"/>
    <w:rsid w:val="004B141B"/>
    <w:rsid w:val="004B1A25"/>
    <w:rsid w:val="004B1D41"/>
    <w:rsid w:val="004B1EAB"/>
    <w:rsid w:val="004B1F71"/>
    <w:rsid w:val="004B2C31"/>
    <w:rsid w:val="004B2EEA"/>
    <w:rsid w:val="004B3777"/>
    <w:rsid w:val="004B4063"/>
    <w:rsid w:val="004B4214"/>
    <w:rsid w:val="004B4B46"/>
    <w:rsid w:val="004B5A4C"/>
    <w:rsid w:val="004B5A51"/>
    <w:rsid w:val="004B765B"/>
    <w:rsid w:val="004B7E49"/>
    <w:rsid w:val="004C0498"/>
    <w:rsid w:val="004C09FA"/>
    <w:rsid w:val="004C0D57"/>
    <w:rsid w:val="004C0F49"/>
    <w:rsid w:val="004C241D"/>
    <w:rsid w:val="004C3364"/>
    <w:rsid w:val="004C42C4"/>
    <w:rsid w:val="004C44C7"/>
    <w:rsid w:val="004C4C78"/>
    <w:rsid w:val="004C4D94"/>
    <w:rsid w:val="004D0003"/>
    <w:rsid w:val="004D070D"/>
    <w:rsid w:val="004D08CA"/>
    <w:rsid w:val="004D0AA2"/>
    <w:rsid w:val="004D1B20"/>
    <w:rsid w:val="004D1DE3"/>
    <w:rsid w:val="004D1E3F"/>
    <w:rsid w:val="004D28E1"/>
    <w:rsid w:val="004D341C"/>
    <w:rsid w:val="004D3BEF"/>
    <w:rsid w:val="004D4273"/>
    <w:rsid w:val="004D4E2D"/>
    <w:rsid w:val="004D505A"/>
    <w:rsid w:val="004D685F"/>
    <w:rsid w:val="004D6AB9"/>
    <w:rsid w:val="004D6D35"/>
    <w:rsid w:val="004E0ABE"/>
    <w:rsid w:val="004E1617"/>
    <w:rsid w:val="004E2134"/>
    <w:rsid w:val="004E28BD"/>
    <w:rsid w:val="004E3137"/>
    <w:rsid w:val="004E315E"/>
    <w:rsid w:val="004E3463"/>
    <w:rsid w:val="004E3537"/>
    <w:rsid w:val="004E398F"/>
    <w:rsid w:val="004E3C96"/>
    <w:rsid w:val="004E3F71"/>
    <w:rsid w:val="004E44AC"/>
    <w:rsid w:val="004E4640"/>
    <w:rsid w:val="004E548C"/>
    <w:rsid w:val="004E5E8D"/>
    <w:rsid w:val="004E61EA"/>
    <w:rsid w:val="004E6532"/>
    <w:rsid w:val="004E71FB"/>
    <w:rsid w:val="004F03C3"/>
    <w:rsid w:val="004F1030"/>
    <w:rsid w:val="004F1173"/>
    <w:rsid w:val="004F16B7"/>
    <w:rsid w:val="004F1B1C"/>
    <w:rsid w:val="004F2E9C"/>
    <w:rsid w:val="004F2FE4"/>
    <w:rsid w:val="004F315D"/>
    <w:rsid w:val="004F325F"/>
    <w:rsid w:val="004F3551"/>
    <w:rsid w:val="004F3BEC"/>
    <w:rsid w:val="004F3CB3"/>
    <w:rsid w:val="004F3DD0"/>
    <w:rsid w:val="004F3FDC"/>
    <w:rsid w:val="004F4CA8"/>
    <w:rsid w:val="004F4E91"/>
    <w:rsid w:val="004F5031"/>
    <w:rsid w:val="004F6389"/>
    <w:rsid w:val="004F6706"/>
    <w:rsid w:val="004F6835"/>
    <w:rsid w:val="004F6A1A"/>
    <w:rsid w:val="004F6C46"/>
    <w:rsid w:val="004F6E01"/>
    <w:rsid w:val="004F701D"/>
    <w:rsid w:val="004F7699"/>
    <w:rsid w:val="00500B9B"/>
    <w:rsid w:val="0050128C"/>
    <w:rsid w:val="00501E70"/>
    <w:rsid w:val="00501EE0"/>
    <w:rsid w:val="0050250C"/>
    <w:rsid w:val="005025F8"/>
    <w:rsid w:val="00502ECD"/>
    <w:rsid w:val="00503261"/>
    <w:rsid w:val="00503479"/>
    <w:rsid w:val="00503733"/>
    <w:rsid w:val="005046A8"/>
    <w:rsid w:val="005079FE"/>
    <w:rsid w:val="00507D08"/>
    <w:rsid w:val="00507F39"/>
    <w:rsid w:val="0051049B"/>
    <w:rsid w:val="00510FC6"/>
    <w:rsid w:val="00512765"/>
    <w:rsid w:val="005128F1"/>
    <w:rsid w:val="00513449"/>
    <w:rsid w:val="0051446E"/>
    <w:rsid w:val="00514921"/>
    <w:rsid w:val="005150A3"/>
    <w:rsid w:val="005159C6"/>
    <w:rsid w:val="0051698A"/>
    <w:rsid w:val="00516CB8"/>
    <w:rsid w:val="005177A4"/>
    <w:rsid w:val="00521112"/>
    <w:rsid w:val="0052180C"/>
    <w:rsid w:val="00521C10"/>
    <w:rsid w:val="00521E03"/>
    <w:rsid w:val="00521E19"/>
    <w:rsid w:val="00522A15"/>
    <w:rsid w:val="00522CD8"/>
    <w:rsid w:val="005240D5"/>
    <w:rsid w:val="00524185"/>
    <w:rsid w:val="005243E6"/>
    <w:rsid w:val="00524672"/>
    <w:rsid w:val="00526824"/>
    <w:rsid w:val="00527F47"/>
    <w:rsid w:val="00530012"/>
    <w:rsid w:val="00530865"/>
    <w:rsid w:val="0053089F"/>
    <w:rsid w:val="00530C83"/>
    <w:rsid w:val="00531184"/>
    <w:rsid w:val="00532362"/>
    <w:rsid w:val="0053370F"/>
    <w:rsid w:val="00533C1C"/>
    <w:rsid w:val="00534912"/>
    <w:rsid w:val="00534919"/>
    <w:rsid w:val="00534AE9"/>
    <w:rsid w:val="00534B2E"/>
    <w:rsid w:val="00535310"/>
    <w:rsid w:val="00535654"/>
    <w:rsid w:val="00536099"/>
    <w:rsid w:val="00537181"/>
    <w:rsid w:val="00537247"/>
    <w:rsid w:val="0053734A"/>
    <w:rsid w:val="00537A9C"/>
    <w:rsid w:val="00540103"/>
    <w:rsid w:val="005409E2"/>
    <w:rsid w:val="00540D8D"/>
    <w:rsid w:val="0054120B"/>
    <w:rsid w:val="005413F0"/>
    <w:rsid w:val="005414E5"/>
    <w:rsid w:val="0054179E"/>
    <w:rsid w:val="005447E5"/>
    <w:rsid w:val="0054559C"/>
    <w:rsid w:val="00545750"/>
    <w:rsid w:val="00545F58"/>
    <w:rsid w:val="00546E17"/>
    <w:rsid w:val="00547A53"/>
    <w:rsid w:val="00550F78"/>
    <w:rsid w:val="00552855"/>
    <w:rsid w:val="005530C4"/>
    <w:rsid w:val="005537A5"/>
    <w:rsid w:val="00554000"/>
    <w:rsid w:val="005549A9"/>
    <w:rsid w:val="00554D92"/>
    <w:rsid w:val="00556B1C"/>
    <w:rsid w:val="00556B7E"/>
    <w:rsid w:val="00557313"/>
    <w:rsid w:val="00557359"/>
    <w:rsid w:val="0056060A"/>
    <w:rsid w:val="00560A98"/>
    <w:rsid w:val="00562582"/>
    <w:rsid w:val="0056369B"/>
    <w:rsid w:val="0056427E"/>
    <w:rsid w:val="005647AC"/>
    <w:rsid w:val="005648EB"/>
    <w:rsid w:val="00565991"/>
    <w:rsid w:val="00566488"/>
    <w:rsid w:val="00567DC4"/>
    <w:rsid w:val="0057070C"/>
    <w:rsid w:val="00570C88"/>
    <w:rsid w:val="00571430"/>
    <w:rsid w:val="005714AB"/>
    <w:rsid w:val="00572481"/>
    <w:rsid w:val="00572DA8"/>
    <w:rsid w:val="00572F36"/>
    <w:rsid w:val="005736CE"/>
    <w:rsid w:val="005751F9"/>
    <w:rsid w:val="005756A7"/>
    <w:rsid w:val="00575B60"/>
    <w:rsid w:val="00575C69"/>
    <w:rsid w:val="00575DCD"/>
    <w:rsid w:val="00575E13"/>
    <w:rsid w:val="00576C93"/>
    <w:rsid w:val="005801BD"/>
    <w:rsid w:val="00580203"/>
    <w:rsid w:val="0058084F"/>
    <w:rsid w:val="00580E58"/>
    <w:rsid w:val="0058125B"/>
    <w:rsid w:val="005815FC"/>
    <w:rsid w:val="005817FE"/>
    <w:rsid w:val="005823AF"/>
    <w:rsid w:val="0058281A"/>
    <w:rsid w:val="00582CC5"/>
    <w:rsid w:val="00583842"/>
    <w:rsid w:val="00583866"/>
    <w:rsid w:val="00583C0C"/>
    <w:rsid w:val="005841F6"/>
    <w:rsid w:val="005845CA"/>
    <w:rsid w:val="005856D4"/>
    <w:rsid w:val="005858BB"/>
    <w:rsid w:val="00586F12"/>
    <w:rsid w:val="005873DF"/>
    <w:rsid w:val="00587657"/>
    <w:rsid w:val="005900EB"/>
    <w:rsid w:val="00590260"/>
    <w:rsid w:val="00590312"/>
    <w:rsid w:val="005917C3"/>
    <w:rsid w:val="00591931"/>
    <w:rsid w:val="00592378"/>
    <w:rsid w:val="0059471D"/>
    <w:rsid w:val="005952AB"/>
    <w:rsid w:val="005969D7"/>
    <w:rsid w:val="00596D60"/>
    <w:rsid w:val="005979E1"/>
    <w:rsid w:val="005A03D3"/>
    <w:rsid w:val="005A1C36"/>
    <w:rsid w:val="005A1D80"/>
    <w:rsid w:val="005A3344"/>
    <w:rsid w:val="005A3616"/>
    <w:rsid w:val="005A5F14"/>
    <w:rsid w:val="005A64E1"/>
    <w:rsid w:val="005A6746"/>
    <w:rsid w:val="005A6AB1"/>
    <w:rsid w:val="005A705A"/>
    <w:rsid w:val="005A7F8A"/>
    <w:rsid w:val="005B06E6"/>
    <w:rsid w:val="005B1C5C"/>
    <w:rsid w:val="005B232A"/>
    <w:rsid w:val="005B2981"/>
    <w:rsid w:val="005B405D"/>
    <w:rsid w:val="005B4165"/>
    <w:rsid w:val="005B41EF"/>
    <w:rsid w:val="005B51B2"/>
    <w:rsid w:val="005B646A"/>
    <w:rsid w:val="005B6EE7"/>
    <w:rsid w:val="005B7112"/>
    <w:rsid w:val="005B7366"/>
    <w:rsid w:val="005B75DF"/>
    <w:rsid w:val="005B7918"/>
    <w:rsid w:val="005C0973"/>
    <w:rsid w:val="005C1713"/>
    <w:rsid w:val="005C2090"/>
    <w:rsid w:val="005C24FB"/>
    <w:rsid w:val="005C39D8"/>
    <w:rsid w:val="005C40C4"/>
    <w:rsid w:val="005C44C2"/>
    <w:rsid w:val="005C4929"/>
    <w:rsid w:val="005C4E53"/>
    <w:rsid w:val="005C5BBD"/>
    <w:rsid w:val="005C6761"/>
    <w:rsid w:val="005C68A4"/>
    <w:rsid w:val="005C7152"/>
    <w:rsid w:val="005D0A00"/>
    <w:rsid w:val="005D0E5A"/>
    <w:rsid w:val="005D122B"/>
    <w:rsid w:val="005D13F9"/>
    <w:rsid w:val="005D2370"/>
    <w:rsid w:val="005D24C2"/>
    <w:rsid w:val="005D3915"/>
    <w:rsid w:val="005D41F8"/>
    <w:rsid w:val="005D44D3"/>
    <w:rsid w:val="005D6466"/>
    <w:rsid w:val="005D6935"/>
    <w:rsid w:val="005D774F"/>
    <w:rsid w:val="005D7ED3"/>
    <w:rsid w:val="005E0010"/>
    <w:rsid w:val="005E0FDF"/>
    <w:rsid w:val="005E1121"/>
    <w:rsid w:val="005E2BAA"/>
    <w:rsid w:val="005E2F2B"/>
    <w:rsid w:val="005E3519"/>
    <w:rsid w:val="005E531E"/>
    <w:rsid w:val="005E563F"/>
    <w:rsid w:val="005E605C"/>
    <w:rsid w:val="005E6194"/>
    <w:rsid w:val="005E666A"/>
    <w:rsid w:val="005E6EEF"/>
    <w:rsid w:val="005E714C"/>
    <w:rsid w:val="005E78AC"/>
    <w:rsid w:val="005E7A56"/>
    <w:rsid w:val="005E7F89"/>
    <w:rsid w:val="005F19F2"/>
    <w:rsid w:val="005F375B"/>
    <w:rsid w:val="005F46A7"/>
    <w:rsid w:val="005F4738"/>
    <w:rsid w:val="005F62CB"/>
    <w:rsid w:val="005F6604"/>
    <w:rsid w:val="005F781F"/>
    <w:rsid w:val="0060092E"/>
    <w:rsid w:val="00602B17"/>
    <w:rsid w:val="00604174"/>
    <w:rsid w:val="00604BA3"/>
    <w:rsid w:val="0060522A"/>
    <w:rsid w:val="00605491"/>
    <w:rsid w:val="0060585B"/>
    <w:rsid w:val="006070DA"/>
    <w:rsid w:val="00607516"/>
    <w:rsid w:val="00607537"/>
    <w:rsid w:val="006103C7"/>
    <w:rsid w:val="0061063D"/>
    <w:rsid w:val="00610EC9"/>
    <w:rsid w:val="006110B1"/>
    <w:rsid w:val="006110F9"/>
    <w:rsid w:val="00612111"/>
    <w:rsid w:val="00612125"/>
    <w:rsid w:val="006121DB"/>
    <w:rsid w:val="0061221D"/>
    <w:rsid w:val="006125DE"/>
    <w:rsid w:val="006133FE"/>
    <w:rsid w:val="00613BCB"/>
    <w:rsid w:val="00614205"/>
    <w:rsid w:val="006147BF"/>
    <w:rsid w:val="00614D26"/>
    <w:rsid w:val="00615952"/>
    <w:rsid w:val="00615E88"/>
    <w:rsid w:val="00617B24"/>
    <w:rsid w:val="00617B85"/>
    <w:rsid w:val="00617CD6"/>
    <w:rsid w:val="00620AE1"/>
    <w:rsid w:val="00621D9D"/>
    <w:rsid w:val="00622675"/>
    <w:rsid w:val="00622929"/>
    <w:rsid w:val="006229D6"/>
    <w:rsid w:val="00622B1A"/>
    <w:rsid w:val="00622B6A"/>
    <w:rsid w:val="00622CA5"/>
    <w:rsid w:val="00622D6B"/>
    <w:rsid w:val="0062340A"/>
    <w:rsid w:val="006241CB"/>
    <w:rsid w:val="00624DB3"/>
    <w:rsid w:val="006277D1"/>
    <w:rsid w:val="0063060D"/>
    <w:rsid w:val="00630F3B"/>
    <w:rsid w:val="006312FB"/>
    <w:rsid w:val="00631470"/>
    <w:rsid w:val="0063152C"/>
    <w:rsid w:val="0063157F"/>
    <w:rsid w:val="00632BE3"/>
    <w:rsid w:val="00632F6F"/>
    <w:rsid w:val="006339F8"/>
    <w:rsid w:val="00634152"/>
    <w:rsid w:val="0063643A"/>
    <w:rsid w:val="00636CF1"/>
    <w:rsid w:val="006373C7"/>
    <w:rsid w:val="00637BD5"/>
    <w:rsid w:val="0064049B"/>
    <w:rsid w:val="0064094B"/>
    <w:rsid w:val="00640F86"/>
    <w:rsid w:val="0064158A"/>
    <w:rsid w:val="00641726"/>
    <w:rsid w:val="00641CB4"/>
    <w:rsid w:val="006426A3"/>
    <w:rsid w:val="00642BC3"/>
    <w:rsid w:val="006433CC"/>
    <w:rsid w:val="00645F55"/>
    <w:rsid w:val="00646F49"/>
    <w:rsid w:val="0064733B"/>
    <w:rsid w:val="00647498"/>
    <w:rsid w:val="006474A5"/>
    <w:rsid w:val="00647D92"/>
    <w:rsid w:val="00650A9B"/>
    <w:rsid w:val="00651225"/>
    <w:rsid w:val="006521F1"/>
    <w:rsid w:val="0065287D"/>
    <w:rsid w:val="00652909"/>
    <w:rsid w:val="00653137"/>
    <w:rsid w:val="006531FB"/>
    <w:rsid w:val="00653CF4"/>
    <w:rsid w:val="00653E04"/>
    <w:rsid w:val="00653F16"/>
    <w:rsid w:val="00654D59"/>
    <w:rsid w:val="00654DC3"/>
    <w:rsid w:val="00656B84"/>
    <w:rsid w:val="00656D9F"/>
    <w:rsid w:val="00657238"/>
    <w:rsid w:val="006576AE"/>
    <w:rsid w:val="00661332"/>
    <w:rsid w:val="00661479"/>
    <w:rsid w:val="006620B0"/>
    <w:rsid w:val="00662A88"/>
    <w:rsid w:val="00663699"/>
    <w:rsid w:val="00663783"/>
    <w:rsid w:val="00663A9C"/>
    <w:rsid w:val="00664679"/>
    <w:rsid w:val="00665651"/>
    <w:rsid w:val="0066568A"/>
    <w:rsid w:val="0066573A"/>
    <w:rsid w:val="006659A1"/>
    <w:rsid w:val="00665F42"/>
    <w:rsid w:val="00666529"/>
    <w:rsid w:val="00666A2F"/>
    <w:rsid w:val="00667D6A"/>
    <w:rsid w:val="006709DE"/>
    <w:rsid w:val="00670DC3"/>
    <w:rsid w:val="00670E14"/>
    <w:rsid w:val="006726B3"/>
    <w:rsid w:val="0067417D"/>
    <w:rsid w:val="006741ED"/>
    <w:rsid w:val="00674CE7"/>
    <w:rsid w:val="006756B1"/>
    <w:rsid w:val="0067604A"/>
    <w:rsid w:val="00677784"/>
    <w:rsid w:val="00677D21"/>
    <w:rsid w:val="00682C11"/>
    <w:rsid w:val="00682CA4"/>
    <w:rsid w:val="00683055"/>
    <w:rsid w:val="00684D31"/>
    <w:rsid w:val="0068521D"/>
    <w:rsid w:val="00685951"/>
    <w:rsid w:val="00685DDC"/>
    <w:rsid w:val="00686C4B"/>
    <w:rsid w:val="0069024E"/>
    <w:rsid w:val="00691BEA"/>
    <w:rsid w:val="00691EA2"/>
    <w:rsid w:val="00691EEC"/>
    <w:rsid w:val="00692BB2"/>
    <w:rsid w:val="00694ABB"/>
    <w:rsid w:val="00694B65"/>
    <w:rsid w:val="00695344"/>
    <w:rsid w:val="00696444"/>
    <w:rsid w:val="00696830"/>
    <w:rsid w:val="006969DF"/>
    <w:rsid w:val="00696AB0"/>
    <w:rsid w:val="00696C42"/>
    <w:rsid w:val="006970E4"/>
    <w:rsid w:val="006A1769"/>
    <w:rsid w:val="006A1A01"/>
    <w:rsid w:val="006A1D04"/>
    <w:rsid w:val="006A204F"/>
    <w:rsid w:val="006A246B"/>
    <w:rsid w:val="006A28D3"/>
    <w:rsid w:val="006A3A68"/>
    <w:rsid w:val="006A4369"/>
    <w:rsid w:val="006A5080"/>
    <w:rsid w:val="006A5E51"/>
    <w:rsid w:val="006A657A"/>
    <w:rsid w:val="006A78C5"/>
    <w:rsid w:val="006A7B9F"/>
    <w:rsid w:val="006A7C9C"/>
    <w:rsid w:val="006B0126"/>
    <w:rsid w:val="006B0928"/>
    <w:rsid w:val="006B1A06"/>
    <w:rsid w:val="006B1EAD"/>
    <w:rsid w:val="006B27EA"/>
    <w:rsid w:val="006B2D82"/>
    <w:rsid w:val="006B34BF"/>
    <w:rsid w:val="006B3AB4"/>
    <w:rsid w:val="006B40EF"/>
    <w:rsid w:val="006B5098"/>
    <w:rsid w:val="006B53ED"/>
    <w:rsid w:val="006B5F2A"/>
    <w:rsid w:val="006B73C2"/>
    <w:rsid w:val="006B77FC"/>
    <w:rsid w:val="006B7A9B"/>
    <w:rsid w:val="006B7AD7"/>
    <w:rsid w:val="006C06F6"/>
    <w:rsid w:val="006C13AF"/>
    <w:rsid w:val="006C1880"/>
    <w:rsid w:val="006C1CF4"/>
    <w:rsid w:val="006C1F70"/>
    <w:rsid w:val="006C2641"/>
    <w:rsid w:val="006C2DBB"/>
    <w:rsid w:val="006C30A3"/>
    <w:rsid w:val="006C3E2D"/>
    <w:rsid w:val="006C4606"/>
    <w:rsid w:val="006C5146"/>
    <w:rsid w:val="006C7C40"/>
    <w:rsid w:val="006C7E18"/>
    <w:rsid w:val="006D3118"/>
    <w:rsid w:val="006D382A"/>
    <w:rsid w:val="006D3CF6"/>
    <w:rsid w:val="006D47B4"/>
    <w:rsid w:val="006D47F1"/>
    <w:rsid w:val="006D4A2B"/>
    <w:rsid w:val="006D5A34"/>
    <w:rsid w:val="006D6705"/>
    <w:rsid w:val="006D6802"/>
    <w:rsid w:val="006D70F2"/>
    <w:rsid w:val="006D7671"/>
    <w:rsid w:val="006D77E0"/>
    <w:rsid w:val="006D7DC4"/>
    <w:rsid w:val="006E015D"/>
    <w:rsid w:val="006E0B1F"/>
    <w:rsid w:val="006E1A91"/>
    <w:rsid w:val="006E1BA4"/>
    <w:rsid w:val="006E22AF"/>
    <w:rsid w:val="006E37EC"/>
    <w:rsid w:val="006E37F7"/>
    <w:rsid w:val="006E3D31"/>
    <w:rsid w:val="006E3FF0"/>
    <w:rsid w:val="006E400E"/>
    <w:rsid w:val="006E50D9"/>
    <w:rsid w:val="006E56FB"/>
    <w:rsid w:val="006E5895"/>
    <w:rsid w:val="006E59BB"/>
    <w:rsid w:val="006E5EE5"/>
    <w:rsid w:val="006E67E4"/>
    <w:rsid w:val="006E7942"/>
    <w:rsid w:val="006E7E3F"/>
    <w:rsid w:val="006F0450"/>
    <w:rsid w:val="006F22C5"/>
    <w:rsid w:val="006F24EE"/>
    <w:rsid w:val="006F2730"/>
    <w:rsid w:val="006F2AE5"/>
    <w:rsid w:val="006F4898"/>
    <w:rsid w:val="006F5162"/>
    <w:rsid w:val="006F6716"/>
    <w:rsid w:val="006F7402"/>
    <w:rsid w:val="006F7E1D"/>
    <w:rsid w:val="00700BB2"/>
    <w:rsid w:val="00701295"/>
    <w:rsid w:val="007014F1"/>
    <w:rsid w:val="00702BF0"/>
    <w:rsid w:val="00704FEB"/>
    <w:rsid w:val="00705491"/>
    <w:rsid w:val="007058C8"/>
    <w:rsid w:val="0070608B"/>
    <w:rsid w:val="00706207"/>
    <w:rsid w:val="00706680"/>
    <w:rsid w:val="00706B2D"/>
    <w:rsid w:val="00707088"/>
    <w:rsid w:val="00711799"/>
    <w:rsid w:val="00712961"/>
    <w:rsid w:val="00715C06"/>
    <w:rsid w:val="00716250"/>
    <w:rsid w:val="007169B5"/>
    <w:rsid w:val="007200EF"/>
    <w:rsid w:val="0072021F"/>
    <w:rsid w:val="0072039C"/>
    <w:rsid w:val="0072075A"/>
    <w:rsid w:val="007210E6"/>
    <w:rsid w:val="007213EE"/>
    <w:rsid w:val="0072179F"/>
    <w:rsid w:val="007222B6"/>
    <w:rsid w:val="00722907"/>
    <w:rsid w:val="00723D11"/>
    <w:rsid w:val="007240B3"/>
    <w:rsid w:val="0072426D"/>
    <w:rsid w:val="00725DE7"/>
    <w:rsid w:val="00725DF2"/>
    <w:rsid w:val="00726301"/>
    <w:rsid w:val="00726E29"/>
    <w:rsid w:val="007274EA"/>
    <w:rsid w:val="00727582"/>
    <w:rsid w:val="00727A1F"/>
    <w:rsid w:val="007314D6"/>
    <w:rsid w:val="00732B87"/>
    <w:rsid w:val="007330B9"/>
    <w:rsid w:val="0073331B"/>
    <w:rsid w:val="00734B9D"/>
    <w:rsid w:val="0073528A"/>
    <w:rsid w:val="0073676A"/>
    <w:rsid w:val="00736947"/>
    <w:rsid w:val="00736F1E"/>
    <w:rsid w:val="007370A3"/>
    <w:rsid w:val="007371E6"/>
    <w:rsid w:val="00737DAD"/>
    <w:rsid w:val="00737FD2"/>
    <w:rsid w:val="00740975"/>
    <w:rsid w:val="00740BD6"/>
    <w:rsid w:val="00740EF5"/>
    <w:rsid w:val="00741585"/>
    <w:rsid w:val="00741922"/>
    <w:rsid w:val="00744F4B"/>
    <w:rsid w:val="00745903"/>
    <w:rsid w:val="00746E5E"/>
    <w:rsid w:val="007471C6"/>
    <w:rsid w:val="007472A4"/>
    <w:rsid w:val="00750B61"/>
    <w:rsid w:val="007519E5"/>
    <w:rsid w:val="007524B1"/>
    <w:rsid w:val="00752658"/>
    <w:rsid w:val="00752F99"/>
    <w:rsid w:val="0075302E"/>
    <w:rsid w:val="007552EC"/>
    <w:rsid w:val="00755BE7"/>
    <w:rsid w:val="00755BF2"/>
    <w:rsid w:val="00757A8B"/>
    <w:rsid w:val="00757CD9"/>
    <w:rsid w:val="00757CFF"/>
    <w:rsid w:val="00762F11"/>
    <w:rsid w:val="0076381D"/>
    <w:rsid w:val="00763A1B"/>
    <w:rsid w:val="007658CA"/>
    <w:rsid w:val="00766BA7"/>
    <w:rsid w:val="00767739"/>
    <w:rsid w:val="0077027D"/>
    <w:rsid w:val="00770539"/>
    <w:rsid w:val="00770A4F"/>
    <w:rsid w:val="00770E37"/>
    <w:rsid w:val="00771017"/>
    <w:rsid w:val="00771EF1"/>
    <w:rsid w:val="00772029"/>
    <w:rsid w:val="00772E0D"/>
    <w:rsid w:val="0077429E"/>
    <w:rsid w:val="007743D0"/>
    <w:rsid w:val="00774B6D"/>
    <w:rsid w:val="0077588F"/>
    <w:rsid w:val="00775A55"/>
    <w:rsid w:val="00777372"/>
    <w:rsid w:val="00777672"/>
    <w:rsid w:val="007776CB"/>
    <w:rsid w:val="00781697"/>
    <w:rsid w:val="00781797"/>
    <w:rsid w:val="00782090"/>
    <w:rsid w:val="007828A8"/>
    <w:rsid w:val="00782F8A"/>
    <w:rsid w:val="00783488"/>
    <w:rsid w:val="00785CEF"/>
    <w:rsid w:val="00785E22"/>
    <w:rsid w:val="00785FEB"/>
    <w:rsid w:val="00786FBB"/>
    <w:rsid w:val="00790348"/>
    <w:rsid w:val="007911F3"/>
    <w:rsid w:val="007916BE"/>
    <w:rsid w:val="0079198A"/>
    <w:rsid w:val="007919D7"/>
    <w:rsid w:val="00791E25"/>
    <w:rsid w:val="00791EBF"/>
    <w:rsid w:val="00792179"/>
    <w:rsid w:val="00792A2A"/>
    <w:rsid w:val="00793573"/>
    <w:rsid w:val="00794221"/>
    <w:rsid w:val="00795E8F"/>
    <w:rsid w:val="00796144"/>
    <w:rsid w:val="007963D3"/>
    <w:rsid w:val="007970B9"/>
    <w:rsid w:val="007970D0"/>
    <w:rsid w:val="00797373"/>
    <w:rsid w:val="007A0B55"/>
    <w:rsid w:val="007A0DB8"/>
    <w:rsid w:val="007A0F27"/>
    <w:rsid w:val="007A247D"/>
    <w:rsid w:val="007A24AC"/>
    <w:rsid w:val="007A3CEA"/>
    <w:rsid w:val="007A3F05"/>
    <w:rsid w:val="007A45F3"/>
    <w:rsid w:val="007A4692"/>
    <w:rsid w:val="007A4851"/>
    <w:rsid w:val="007A5798"/>
    <w:rsid w:val="007A583D"/>
    <w:rsid w:val="007A5AF7"/>
    <w:rsid w:val="007A5E32"/>
    <w:rsid w:val="007A623B"/>
    <w:rsid w:val="007A6C4F"/>
    <w:rsid w:val="007A77B3"/>
    <w:rsid w:val="007B0163"/>
    <w:rsid w:val="007B1054"/>
    <w:rsid w:val="007B1278"/>
    <w:rsid w:val="007B13D4"/>
    <w:rsid w:val="007B1643"/>
    <w:rsid w:val="007B1A75"/>
    <w:rsid w:val="007B1AD8"/>
    <w:rsid w:val="007B1EB3"/>
    <w:rsid w:val="007B1F2D"/>
    <w:rsid w:val="007B22EF"/>
    <w:rsid w:val="007B2BF7"/>
    <w:rsid w:val="007B3C03"/>
    <w:rsid w:val="007B45CE"/>
    <w:rsid w:val="007B4842"/>
    <w:rsid w:val="007B4AD3"/>
    <w:rsid w:val="007B4FAD"/>
    <w:rsid w:val="007B663C"/>
    <w:rsid w:val="007B6996"/>
    <w:rsid w:val="007B755C"/>
    <w:rsid w:val="007B78E5"/>
    <w:rsid w:val="007C164C"/>
    <w:rsid w:val="007C1B79"/>
    <w:rsid w:val="007C20F8"/>
    <w:rsid w:val="007C26FD"/>
    <w:rsid w:val="007C300E"/>
    <w:rsid w:val="007C3215"/>
    <w:rsid w:val="007C38AE"/>
    <w:rsid w:val="007C4CAA"/>
    <w:rsid w:val="007C4D04"/>
    <w:rsid w:val="007C552C"/>
    <w:rsid w:val="007C57D1"/>
    <w:rsid w:val="007C5855"/>
    <w:rsid w:val="007C6E50"/>
    <w:rsid w:val="007D0A72"/>
    <w:rsid w:val="007D0CB6"/>
    <w:rsid w:val="007D1286"/>
    <w:rsid w:val="007D1298"/>
    <w:rsid w:val="007D141B"/>
    <w:rsid w:val="007D1504"/>
    <w:rsid w:val="007D3CE7"/>
    <w:rsid w:val="007D45E8"/>
    <w:rsid w:val="007D6635"/>
    <w:rsid w:val="007D663E"/>
    <w:rsid w:val="007D75E4"/>
    <w:rsid w:val="007D7D27"/>
    <w:rsid w:val="007D7F78"/>
    <w:rsid w:val="007E0403"/>
    <w:rsid w:val="007E0ABB"/>
    <w:rsid w:val="007E1531"/>
    <w:rsid w:val="007E2AEB"/>
    <w:rsid w:val="007E3E9E"/>
    <w:rsid w:val="007E5393"/>
    <w:rsid w:val="007E5641"/>
    <w:rsid w:val="007E71FD"/>
    <w:rsid w:val="007F02EC"/>
    <w:rsid w:val="007F065F"/>
    <w:rsid w:val="007F0EA1"/>
    <w:rsid w:val="007F2FF4"/>
    <w:rsid w:val="007F311B"/>
    <w:rsid w:val="007F31FE"/>
    <w:rsid w:val="007F3319"/>
    <w:rsid w:val="007F42D1"/>
    <w:rsid w:val="007F43CD"/>
    <w:rsid w:val="007F567D"/>
    <w:rsid w:val="007F571F"/>
    <w:rsid w:val="007F5E83"/>
    <w:rsid w:val="007F6165"/>
    <w:rsid w:val="007F6338"/>
    <w:rsid w:val="007F6672"/>
    <w:rsid w:val="007F69CD"/>
    <w:rsid w:val="007F6A35"/>
    <w:rsid w:val="007F6D3D"/>
    <w:rsid w:val="007F7493"/>
    <w:rsid w:val="007F78EF"/>
    <w:rsid w:val="007F7AB7"/>
    <w:rsid w:val="007F7AEE"/>
    <w:rsid w:val="0080016E"/>
    <w:rsid w:val="00801E35"/>
    <w:rsid w:val="008029C4"/>
    <w:rsid w:val="008038DD"/>
    <w:rsid w:val="00803971"/>
    <w:rsid w:val="00803DEE"/>
    <w:rsid w:val="00804268"/>
    <w:rsid w:val="00804433"/>
    <w:rsid w:val="0080539C"/>
    <w:rsid w:val="0080564C"/>
    <w:rsid w:val="008072CB"/>
    <w:rsid w:val="00807E7F"/>
    <w:rsid w:val="0081021D"/>
    <w:rsid w:val="008103A7"/>
    <w:rsid w:val="00810FD1"/>
    <w:rsid w:val="00811D38"/>
    <w:rsid w:val="00811E23"/>
    <w:rsid w:val="00812079"/>
    <w:rsid w:val="00812349"/>
    <w:rsid w:val="00812E7B"/>
    <w:rsid w:val="008141CB"/>
    <w:rsid w:val="00814D79"/>
    <w:rsid w:val="008162C9"/>
    <w:rsid w:val="0081630C"/>
    <w:rsid w:val="0081709F"/>
    <w:rsid w:val="00817132"/>
    <w:rsid w:val="0081766D"/>
    <w:rsid w:val="0082014B"/>
    <w:rsid w:val="0082044E"/>
    <w:rsid w:val="008211D0"/>
    <w:rsid w:val="00821309"/>
    <w:rsid w:val="00821D10"/>
    <w:rsid w:val="00821D19"/>
    <w:rsid w:val="00822371"/>
    <w:rsid w:val="00824A40"/>
    <w:rsid w:val="0082562B"/>
    <w:rsid w:val="00825E3A"/>
    <w:rsid w:val="00826621"/>
    <w:rsid w:val="00827237"/>
    <w:rsid w:val="0082757F"/>
    <w:rsid w:val="00827681"/>
    <w:rsid w:val="00827E6E"/>
    <w:rsid w:val="0083199F"/>
    <w:rsid w:val="008319C3"/>
    <w:rsid w:val="0083301A"/>
    <w:rsid w:val="00833715"/>
    <w:rsid w:val="0083570E"/>
    <w:rsid w:val="00835BA5"/>
    <w:rsid w:val="00835F52"/>
    <w:rsid w:val="00836273"/>
    <w:rsid w:val="008374D6"/>
    <w:rsid w:val="008379BD"/>
    <w:rsid w:val="008408A5"/>
    <w:rsid w:val="00841441"/>
    <w:rsid w:val="00844996"/>
    <w:rsid w:val="00847C76"/>
    <w:rsid w:val="00847D45"/>
    <w:rsid w:val="0085078A"/>
    <w:rsid w:val="008507BF"/>
    <w:rsid w:val="00850AAF"/>
    <w:rsid w:val="008511EF"/>
    <w:rsid w:val="00851406"/>
    <w:rsid w:val="008515CE"/>
    <w:rsid w:val="008521EA"/>
    <w:rsid w:val="008523EF"/>
    <w:rsid w:val="0085366F"/>
    <w:rsid w:val="00853839"/>
    <w:rsid w:val="00853CB0"/>
    <w:rsid w:val="00854080"/>
    <w:rsid w:val="00854E3F"/>
    <w:rsid w:val="0085582A"/>
    <w:rsid w:val="00855F79"/>
    <w:rsid w:val="0085669C"/>
    <w:rsid w:val="008574D5"/>
    <w:rsid w:val="00857543"/>
    <w:rsid w:val="00857D39"/>
    <w:rsid w:val="0086005C"/>
    <w:rsid w:val="008602F6"/>
    <w:rsid w:val="00861BAF"/>
    <w:rsid w:val="00863096"/>
    <w:rsid w:val="008632F6"/>
    <w:rsid w:val="00863D3D"/>
    <w:rsid w:val="00863F74"/>
    <w:rsid w:val="0086576C"/>
    <w:rsid w:val="0087035B"/>
    <w:rsid w:val="0087104C"/>
    <w:rsid w:val="00871691"/>
    <w:rsid w:val="008717A5"/>
    <w:rsid w:val="00872E65"/>
    <w:rsid w:val="0087328F"/>
    <w:rsid w:val="0087335F"/>
    <w:rsid w:val="008739C6"/>
    <w:rsid w:val="00875351"/>
    <w:rsid w:val="008756BF"/>
    <w:rsid w:val="00876E63"/>
    <w:rsid w:val="00877C1E"/>
    <w:rsid w:val="00877DDE"/>
    <w:rsid w:val="00880475"/>
    <w:rsid w:val="00881F5A"/>
    <w:rsid w:val="00884DB9"/>
    <w:rsid w:val="00884DCD"/>
    <w:rsid w:val="008850DC"/>
    <w:rsid w:val="00885D98"/>
    <w:rsid w:val="008860C9"/>
    <w:rsid w:val="00886239"/>
    <w:rsid w:val="00886B1F"/>
    <w:rsid w:val="00886DCF"/>
    <w:rsid w:val="008876A9"/>
    <w:rsid w:val="008876ED"/>
    <w:rsid w:val="00890970"/>
    <w:rsid w:val="00891349"/>
    <w:rsid w:val="00891511"/>
    <w:rsid w:val="00891761"/>
    <w:rsid w:val="00892EF3"/>
    <w:rsid w:val="00892FF0"/>
    <w:rsid w:val="008935D7"/>
    <w:rsid w:val="00893707"/>
    <w:rsid w:val="00893A19"/>
    <w:rsid w:val="00894188"/>
    <w:rsid w:val="0089568B"/>
    <w:rsid w:val="00895D4A"/>
    <w:rsid w:val="00895E8E"/>
    <w:rsid w:val="00895ED6"/>
    <w:rsid w:val="00896418"/>
    <w:rsid w:val="00896E60"/>
    <w:rsid w:val="008A161E"/>
    <w:rsid w:val="008A2751"/>
    <w:rsid w:val="008A28AB"/>
    <w:rsid w:val="008A2F9D"/>
    <w:rsid w:val="008A3AA5"/>
    <w:rsid w:val="008A3E00"/>
    <w:rsid w:val="008A3E05"/>
    <w:rsid w:val="008A3E35"/>
    <w:rsid w:val="008A56D5"/>
    <w:rsid w:val="008A60DC"/>
    <w:rsid w:val="008A61D3"/>
    <w:rsid w:val="008A6810"/>
    <w:rsid w:val="008A6951"/>
    <w:rsid w:val="008B0BF2"/>
    <w:rsid w:val="008B23C5"/>
    <w:rsid w:val="008B2AD3"/>
    <w:rsid w:val="008B3290"/>
    <w:rsid w:val="008B4EC7"/>
    <w:rsid w:val="008B5744"/>
    <w:rsid w:val="008B5C0D"/>
    <w:rsid w:val="008B713D"/>
    <w:rsid w:val="008B7C03"/>
    <w:rsid w:val="008C0805"/>
    <w:rsid w:val="008C0C58"/>
    <w:rsid w:val="008C32D5"/>
    <w:rsid w:val="008C42B8"/>
    <w:rsid w:val="008C4A32"/>
    <w:rsid w:val="008C4A50"/>
    <w:rsid w:val="008C5AF1"/>
    <w:rsid w:val="008C66A0"/>
    <w:rsid w:val="008C6935"/>
    <w:rsid w:val="008D0829"/>
    <w:rsid w:val="008D0947"/>
    <w:rsid w:val="008D2056"/>
    <w:rsid w:val="008D238D"/>
    <w:rsid w:val="008D2505"/>
    <w:rsid w:val="008D29A0"/>
    <w:rsid w:val="008D35EE"/>
    <w:rsid w:val="008D3DBF"/>
    <w:rsid w:val="008D3F28"/>
    <w:rsid w:val="008D3F89"/>
    <w:rsid w:val="008D4E91"/>
    <w:rsid w:val="008D557C"/>
    <w:rsid w:val="008D5609"/>
    <w:rsid w:val="008D56A8"/>
    <w:rsid w:val="008D5C9F"/>
    <w:rsid w:val="008D7420"/>
    <w:rsid w:val="008D7DF3"/>
    <w:rsid w:val="008E02AD"/>
    <w:rsid w:val="008E0BA5"/>
    <w:rsid w:val="008E11A6"/>
    <w:rsid w:val="008E1B8A"/>
    <w:rsid w:val="008E2333"/>
    <w:rsid w:val="008E2960"/>
    <w:rsid w:val="008E2987"/>
    <w:rsid w:val="008E35DE"/>
    <w:rsid w:val="008E35F8"/>
    <w:rsid w:val="008E3D52"/>
    <w:rsid w:val="008E4ABB"/>
    <w:rsid w:val="008E4C68"/>
    <w:rsid w:val="008E4D84"/>
    <w:rsid w:val="008E56C4"/>
    <w:rsid w:val="008E5C19"/>
    <w:rsid w:val="008E7E97"/>
    <w:rsid w:val="008F027A"/>
    <w:rsid w:val="008F05B0"/>
    <w:rsid w:val="008F0C1F"/>
    <w:rsid w:val="008F0CF7"/>
    <w:rsid w:val="008F182F"/>
    <w:rsid w:val="008F1AFB"/>
    <w:rsid w:val="008F1BF7"/>
    <w:rsid w:val="008F24EC"/>
    <w:rsid w:val="008F3EF7"/>
    <w:rsid w:val="008F496E"/>
    <w:rsid w:val="008F5C5F"/>
    <w:rsid w:val="008F5D57"/>
    <w:rsid w:val="008F651C"/>
    <w:rsid w:val="008F6B76"/>
    <w:rsid w:val="008F7A66"/>
    <w:rsid w:val="00900217"/>
    <w:rsid w:val="00900250"/>
    <w:rsid w:val="009004A3"/>
    <w:rsid w:val="0090196A"/>
    <w:rsid w:val="009048B9"/>
    <w:rsid w:val="009053C8"/>
    <w:rsid w:val="0090572D"/>
    <w:rsid w:val="00905D85"/>
    <w:rsid w:val="00906582"/>
    <w:rsid w:val="00907FFC"/>
    <w:rsid w:val="0091172A"/>
    <w:rsid w:val="00911CB4"/>
    <w:rsid w:val="00912A5A"/>
    <w:rsid w:val="009133FC"/>
    <w:rsid w:val="00913C96"/>
    <w:rsid w:val="00914496"/>
    <w:rsid w:val="00914EC2"/>
    <w:rsid w:val="00915A2A"/>
    <w:rsid w:val="00915D72"/>
    <w:rsid w:val="009166A7"/>
    <w:rsid w:val="0091708C"/>
    <w:rsid w:val="00917EEC"/>
    <w:rsid w:val="00920D6B"/>
    <w:rsid w:val="00920E6F"/>
    <w:rsid w:val="00921D8E"/>
    <w:rsid w:val="00921DE8"/>
    <w:rsid w:val="00922AFA"/>
    <w:rsid w:val="00922F03"/>
    <w:rsid w:val="00923334"/>
    <w:rsid w:val="00923382"/>
    <w:rsid w:val="009237EE"/>
    <w:rsid w:val="0092446E"/>
    <w:rsid w:val="00924532"/>
    <w:rsid w:val="00924D1B"/>
    <w:rsid w:val="00924E9F"/>
    <w:rsid w:val="0092545F"/>
    <w:rsid w:val="009262C0"/>
    <w:rsid w:val="00930330"/>
    <w:rsid w:val="009311B7"/>
    <w:rsid w:val="00932ACB"/>
    <w:rsid w:val="00932FB8"/>
    <w:rsid w:val="00933D56"/>
    <w:rsid w:val="0093445C"/>
    <w:rsid w:val="009344DA"/>
    <w:rsid w:val="00935301"/>
    <w:rsid w:val="00935CD3"/>
    <w:rsid w:val="00936284"/>
    <w:rsid w:val="00937D54"/>
    <w:rsid w:val="009410B7"/>
    <w:rsid w:val="009415B6"/>
    <w:rsid w:val="00943FBD"/>
    <w:rsid w:val="009440BE"/>
    <w:rsid w:val="0094538F"/>
    <w:rsid w:val="00945548"/>
    <w:rsid w:val="0094557C"/>
    <w:rsid w:val="009455E5"/>
    <w:rsid w:val="009458AA"/>
    <w:rsid w:val="009474C3"/>
    <w:rsid w:val="0095053B"/>
    <w:rsid w:val="00950E45"/>
    <w:rsid w:val="00950EC9"/>
    <w:rsid w:val="009513A6"/>
    <w:rsid w:val="00951739"/>
    <w:rsid w:val="0095310E"/>
    <w:rsid w:val="00953178"/>
    <w:rsid w:val="009533BD"/>
    <w:rsid w:val="009537A5"/>
    <w:rsid w:val="00953BCC"/>
    <w:rsid w:val="00954045"/>
    <w:rsid w:val="00954101"/>
    <w:rsid w:val="00954703"/>
    <w:rsid w:val="00955ABA"/>
    <w:rsid w:val="00956D8F"/>
    <w:rsid w:val="00957210"/>
    <w:rsid w:val="00957E7F"/>
    <w:rsid w:val="00960093"/>
    <w:rsid w:val="00961451"/>
    <w:rsid w:val="00961616"/>
    <w:rsid w:val="009616FC"/>
    <w:rsid w:val="0096331B"/>
    <w:rsid w:val="00963E2D"/>
    <w:rsid w:val="0096402E"/>
    <w:rsid w:val="00965144"/>
    <w:rsid w:val="00965F6C"/>
    <w:rsid w:val="0096749A"/>
    <w:rsid w:val="00967711"/>
    <w:rsid w:val="00970059"/>
    <w:rsid w:val="00970C2E"/>
    <w:rsid w:val="00970FF8"/>
    <w:rsid w:val="00971723"/>
    <w:rsid w:val="00972706"/>
    <w:rsid w:val="00973377"/>
    <w:rsid w:val="009733F6"/>
    <w:rsid w:val="0097437A"/>
    <w:rsid w:val="0097558E"/>
    <w:rsid w:val="009764BD"/>
    <w:rsid w:val="009765BF"/>
    <w:rsid w:val="00976A75"/>
    <w:rsid w:val="00977C09"/>
    <w:rsid w:val="009800BA"/>
    <w:rsid w:val="0098091B"/>
    <w:rsid w:val="009815A5"/>
    <w:rsid w:val="00981EE6"/>
    <w:rsid w:val="00983F8E"/>
    <w:rsid w:val="00984003"/>
    <w:rsid w:val="0098547C"/>
    <w:rsid w:val="00985BCD"/>
    <w:rsid w:val="00985CD5"/>
    <w:rsid w:val="00986F5B"/>
    <w:rsid w:val="00986F86"/>
    <w:rsid w:val="00990A51"/>
    <w:rsid w:val="009914C1"/>
    <w:rsid w:val="009916E2"/>
    <w:rsid w:val="00991C03"/>
    <w:rsid w:val="00991D60"/>
    <w:rsid w:val="00991DD3"/>
    <w:rsid w:val="00992107"/>
    <w:rsid w:val="00992166"/>
    <w:rsid w:val="0099253C"/>
    <w:rsid w:val="009929AF"/>
    <w:rsid w:val="00992A1C"/>
    <w:rsid w:val="00993451"/>
    <w:rsid w:val="00993B41"/>
    <w:rsid w:val="009949FC"/>
    <w:rsid w:val="00994AB6"/>
    <w:rsid w:val="00994B6C"/>
    <w:rsid w:val="009951A5"/>
    <w:rsid w:val="009959E7"/>
    <w:rsid w:val="00996037"/>
    <w:rsid w:val="009961A1"/>
    <w:rsid w:val="009A0610"/>
    <w:rsid w:val="009A1364"/>
    <w:rsid w:val="009A1B51"/>
    <w:rsid w:val="009A1F66"/>
    <w:rsid w:val="009A23E5"/>
    <w:rsid w:val="009A2AB1"/>
    <w:rsid w:val="009A3E47"/>
    <w:rsid w:val="009A4425"/>
    <w:rsid w:val="009A5520"/>
    <w:rsid w:val="009A60EF"/>
    <w:rsid w:val="009A642E"/>
    <w:rsid w:val="009A665E"/>
    <w:rsid w:val="009A7F3E"/>
    <w:rsid w:val="009B0377"/>
    <w:rsid w:val="009B13EA"/>
    <w:rsid w:val="009B30C7"/>
    <w:rsid w:val="009B31FE"/>
    <w:rsid w:val="009B3391"/>
    <w:rsid w:val="009B4405"/>
    <w:rsid w:val="009B4518"/>
    <w:rsid w:val="009C057B"/>
    <w:rsid w:val="009C0C16"/>
    <w:rsid w:val="009C0C59"/>
    <w:rsid w:val="009C23A3"/>
    <w:rsid w:val="009C2A6F"/>
    <w:rsid w:val="009C371D"/>
    <w:rsid w:val="009C47E3"/>
    <w:rsid w:val="009C5D4F"/>
    <w:rsid w:val="009C5FA8"/>
    <w:rsid w:val="009C7FF0"/>
    <w:rsid w:val="009D02BB"/>
    <w:rsid w:val="009D058E"/>
    <w:rsid w:val="009D05D7"/>
    <w:rsid w:val="009D0A75"/>
    <w:rsid w:val="009D0DC6"/>
    <w:rsid w:val="009D1AB1"/>
    <w:rsid w:val="009D35F6"/>
    <w:rsid w:val="009D3978"/>
    <w:rsid w:val="009D4CBE"/>
    <w:rsid w:val="009D4FF4"/>
    <w:rsid w:val="009D527C"/>
    <w:rsid w:val="009D55C9"/>
    <w:rsid w:val="009D611F"/>
    <w:rsid w:val="009D6F09"/>
    <w:rsid w:val="009D7B6D"/>
    <w:rsid w:val="009E00FE"/>
    <w:rsid w:val="009E0103"/>
    <w:rsid w:val="009E062F"/>
    <w:rsid w:val="009E0C03"/>
    <w:rsid w:val="009E1219"/>
    <w:rsid w:val="009E2113"/>
    <w:rsid w:val="009E2C73"/>
    <w:rsid w:val="009E2D77"/>
    <w:rsid w:val="009E2D80"/>
    <w:rsid w:val="009E3111"/>
    <w:rsid w:val="009E35EF"/>
    <w:rsid w:val="009E3B76"/>
    <w:rsid w:val="009E3CE5"/>
    <w:rsid w:val="009E3E94"/>
    <w:rsid w:val="009E4625"/>
    <w:rsid w:val="009E4947"/>
    <w:rsid w:val="009E4C1F"/>
    <w:rsid w:val="009E5010"/>
    <w:rsid w:val="009E5046"/>
    <w:rsid w:val="009E5117"/>
    <w:rsid w:val="009E520A"/>
    <w:rsid w:val="009E61D8"/>
    <w:rsid w:val="009E71A2"/>
    <w:rsid w:val="009E761C"/>
    <w:rsid w:val="009F02C5"/>
    <w:rsid w:val="009F0DBC"/>
    <w:rsid w:val="009F1342"/>
    <w:rsid w:val="009F17F1"/>
    <w:rsid w:val="009F1A24"/>
    <w:rsid w:val="009F236C"/>
    <w:rsid w:val="009F25CF"/>
    <w:rsid w:val="009F288E"/>
    <w:rsid w:val="009F4200"/>
    <w:rsid w:val="009F4618"/>
    <w:rsid w:val="009F5456"/>
    <w:rsid w:val="009F577E"/>
    <w:rsid w:val="009F7A20"/>
    <w:rsid w:val="009F7E9B"/>
    <w:rsid w:val="00A00A9A"/>
    <w:rsid w:val="00A01768"/>
    <w:rsid w:val="00A018CC"/>
    <w:rsid w:val="00A01CBC"/>
    <w:rsid w:val="00A01E07"/>
    <w:rsid w:val="00A021DA"/>
    <w:rsid w:val="00A02AAB"/>
    <w:rsid w:val="00A03184"/>
    <w:rsid w:val="00A031BE"/>
    <w:rsid w:val="00A0336A"/>
    <w:rsid w:val="00A03680"/>
    <w:rsid w:val="00A037A1"/>
    <w:rsid w:val="00A04AFC"/>
    <w:rsid w:val="00A05127"/>
    <w:rsid w:val="00A05257"/>
    <w:rsid w:val="00A060F4"/>
    <w:rsid w:val="00A065CD"/>
    <w:rsid w:val="00A07938"/>
    <w:rsid w:val="00A111B5"/>
    <w:rsid w:val="00A11237"/>
    <w:rsid w:val="00A1179C"/>
    <w:rsid w:val="00A11D22"/>
    <w:rsid w:val="00A1245B"/>
    <w:rsid w:val="00A13755"/>
    <w:rsid w:val="00A1390F"/>
    <w:rsid w:val="00A139F8"/>
    <w:rsid w:val="00A1536E"/>
    <w:rsid w:val="00A15849"/>
    <w:rsid w:val="00A1610B"/>
    <w:rsid w:val="00A16DB2"/>
    <w:rsid w:val="00A16FD2"/>
    <w:rsid w:val="00A1781A"/>
    <w:rsid w:val="00A202CC"/>
    <w:rsid w:val="00A2079D"/>
    <w:rsid w:val="00A20988"/>
    <w:rsid w:val="00A2099E"/>
    <w:rsid w:val="00A21C22"/>
    <w:rsid w:val="00A23099"/>
    <w:rsid w:val="00A23929"/>
    <w:rsid w:val="00A23A29"/>
    <w:rsid w:val="00A23E5B"/>
    <w:rsid w:val="00A24DFD"/>
    <w:rsid w:val="00A2590C"/>
    <w:rsid w:val="00A2693E"/>
    <w:rsid w:val="00A3019B"/>
    <w:rsid w:val="00A30257"/>
    <w:rsid w:val="00A30481"/>
    <w:rsid w:val="00A30CCB"/>
    <w:rsid w:val="00A31905"/>
    <w:rsid w:val="00A320FD"/>
    <w:rsid w:val="00A323F4"/>
    <w:rsid w:val="00A331D0"/>
    <w:rsid w:val="00A339CE"/>
    <w:rsid w:val="00A33CDA"/>
    <w:rsid w:val="00A355C5"/>
    <w:rsid w:val="00A35710"/>
    <w:rsid w:val="00A35ADA"/>
    <w:rsid w:val="00A35D93"/>
    <w:rsid w:val="00A362AD"/>
    <w:rsid w:val="00A40745"/>
    <w:rsid w:val="00A40A2C"/>
    <w:rsid w:val="00A4169B"/>
    <w:rsid w:val="00A4218F"/>
    <w:rsid w:val="00A42EDE"/>
    <w:rsid w:val="00A4363F"/>
    <w:rsid w:val="00A43823"/>
    <w:rsid w:val="00A43F24"/>
    <w:rsid w:val="00A44401"/>
    <w:rsid w:val="00A44831"/>
    <w:rsid w:val="00A45AE4"/>
    <w:rsid w:val="00A45C4F"/>
    <w:rsid w:val="00A45CD2"/>
    <w:rsid w:val="00A46F60"/>
    <w:rsid w:val="00A47384"/>
    <w:rsid w:val="00A47B38"/>
    <w:rsid w:val="00A47E0C"/>
    <w:rsid w:val="00A50665"/>
    <w:rsid w:val="00A50B9F"/>
    <w:rsid w:val="00A51CCE"/>
    <w:rsid w:val="00A53577"/>
    <w:rsid w:val="00A53E65"/>
    <w:rsid w:val="00A544E3"/>
    <w:rsid w:val="00A553C2"/>
    <w:rsid w:val="00A558E3"/>
    <w:rsid w:val="00A56C8E"/>
    <w:rsid w:val="00A6024F"/>
    <w:rsid w:val="00A6031A"/>
    <w:rsid w:val="00A6064F"/>
    <w:rsid w:val="00A60650"/>
    <w:rsid w:val="00A6085D"/>
    <w:rsid w:val="00A61CF7"/>
    <w:rsid w:val="00A620F6"/>
    <w:rsid w:val="00A62367"/>
    <w:rsid w:val="00A62988"/>
    <w:rsid w:val="00A62ED3"/>
    <w:rsid w:val="00A63164"/>
    <w:rsid w:val="00A63464"/>
    <w:rsid w:val="00A6346D"/>
    <w:rsid w:val="00A63B7A"/>
    <w:rsid w:val="00A65233"/>
    <w:rsid w:val="00A6549E"/>
    <w:rsid w:val="00A66894"/>
    <w:rsid w:val="00A66CF6"/>
    <w:rsid w:val="00A70C71"/>
    <w:rsid w:val="00A71331"/>
    <w:rsid w:val="00A71704"/>
    <w:rsid w:val="00A717FC"/>
    <w:rsid w:val="00A734EB"/>
    <w:rsid w:val="00A73A01"/>
    <w:rsid w:val="00A742C8"/>
    <w:rsid w:val="00A748A5"/>
    <w:rsid w:val="00A74A27"/>
    <w:rsid w:val="00A7543C"/>
    <w:rsid w:val="00A75448"/>
    <w:rsid w:val="00A75991"/>
    <w:rsid w:val="00A76268"/>
    <w:rsid w:val="00A76A1D"/>
    <w:rsid w:val="00A7726C"/>
    <w:rsid w:val="00A777F4"/>
    <w:rsid w:val="00A7780B"/>
    <w:rsid w:val="00A77B9F"/>
    <w:rsid w:val="00A80347"/>
    <w:rsid w:val="00A8054E"/>
    <w:rsid w:val="00A83B6B"/>
    <w:rsid w:val="00A84111"/>
    <w:rsid w:val="00A84AC4"/>
    <w:rsid w:val="00A84AE9"/>
    <w:rsid w:val="00A84C39"/>
    <w:rsid w:val="00A85D07"/>
    <w:rsid w:val="00A85EA9"/>
    <w:rsid w:val="00A85F5B"/>
    <w:rsid w:val="00A8631A"/>
    <w:rsid w:val="00A863BA"/>
    <w:rsid w:val="00A86B11"/>
    <w:rsid w:val="00A87262"/>
    <w:rsid w:val="00A87335"/>
    <w:rsid w:val="00A90380"/>
    <w:rsid w:val="00A924F3"/>
    <w:rsid w:val="00A937F8"/>
    <w:rsid w:val="00A941CF"/>
    <w:rsid w:val="00A9439F"/>
    <w:rsid w:val="00A9561E"/>
    <w:rsid w:val="00A957E0"/>
    <w:rsid w:val="00A95D71"/>
    <w:rsid w:val="00A960B4"/>
    <w:rsid w:val="00A9624B"/>
    <w:rsid w:val="00A96FBE"/>
    <w:rsid w:val="00A9723F"/>
    <w:rsid w:val="00A97BB7"/>
    <w:rsid w:val="00A97D68"/>
    <w:rsid w:val="00AA1614"/>
    <w:rsid w:val="00AA1779"/>
    <w:rsid w:val="00AA1C77"/>
    <w:rsid w:val="00AA29C3"/>
    <w:rsid w:val="00AA3AEB"/>
    <w:rsid w:val="00AA6077"/>
    <w:rsid w:val="00AA65AF"/>
    <w:rsid w:val="00AA668A"/>
    <w:rsid w:val="00AA6D6C"/>
    <w:rsid w:val="00AA7025"/>
    <w:rsid w:val="00AA702A"/>
    <w:rsid w:val="00AA76A0"/>
    <w:rsid w:val="00AB0653"/>
    <w:rsid w:val="00AB0686"/>
    <w:rsid w:val="00AB08FD"/>
    <w:rsid w:val="00AB110B"/>
    <w:rsid w:val="00AB1A55"/>
    <w:rsid w:val="00AB2207"/>
    <w:rsid w:val="00AB347E"/>
    <w:rsid w:val="00AB3F43"/>
    <w:rsid w:val="00AB5062"/>
    <w:rsid w:val="00AB5AA5"/>
    <w:rsid w:val="00AB6C31"/>
    <w:rsid w:val="00AB6FEF"/>
    <w:rsid w:val="00AB7374"/>
    <w:rsid w:val="00AC062D"/>
    <w:rsid w:val="00AC0F44"/>
    <w:rsid w:val="00AC1468"/>
    <w:rsid w:val="00AC193A"/>
    <w:rsid w:val="00AC2021"/>
    <w:rsid w:val="00AC275C"/>
    <w:rsid w:val="00AC3C23"/>
    <w:rsid w:val="00AC3C2F"/>
    <w:rsid w:val="00AC45AF"/>
    <w:rsid w:val="00AC64FF"/>
    <w:rsid w:val="00AC6EDC"/>
    <w:rsid w:val="00AC7194"/>
    <w:rsid w:val="00AC7490"/>
    <w:rsid w:val="00AD0CCD"/>
    <w:rsid w:val="00AD0CFC"/>
    <w:rsid w:val="00AD0FFF"/>
    <w:rsid w:val="00AD10B1"/>
    <w:rsid w:val="00AD1409"/>
    <w:rsid w:val="00AD1C1D"/>
    <w:rsid w:val="00AD4179"/>
    <w:rsid w:val="00AD4E8C"/>
    <w:rsid w:val="00AD545E"/>
    <w:rsid w:val="00AD6053"/>
    <w:rsid w:val="00AD605A"/>
    <w:rsid w:val="00AD65FC"/>
    <w:rsid w:val="00AD6FDD"/>
    <w:rsid w:val="00AD7714"/>
    <w:rsid w:val="00AD7E59"/>
    <w:rsid w:val="00AE0DB7"/>
    <w:rsid w:val="00AE2245"/>
    <w:rsid w:val="00AE22F2"/>
    <w:rsid w:val="00AE34FD"/>
    <w:rsid w:val="00AE3653"/>
    <w:rsid w:val="00AE430E"/>
    <w:rsid w:val="00AE4E5F"/>
    <w:rsid w:val="00AE4F89"/>
    <w:rsid w:val="00AE5E4A"/>
    <w:rsid w:val="00AE5F9A"/>
    <w:rsid w:val="00AE7608"/>
    <w:rsid w:val="00AF1719"/>
    <w:rsid w:val="00AF37CE"/>
    <w:rsid w:val="00AF3BF1"/>
    <w:rsid w:val="00AF3FA7"/>
    <w:rsid w:val="00AF4217"/>
    <w:rsid w:val="00AF5E26"/>
    <w:rsid w:val="00AF6C42"/>
    <w:rsid w:val="00AF7760"/>
    <w:rsid w:val="00AF7933"/>
    <w:rsid w:val="00AF7CFB"/>
    <w:rsid w:val="00B00B46"/>
    <w:rsid w:val="00B00E31"/>
    <w:rsid w:val="00B01C50"/>
    <w:rsid w:val="00B01DD8"/>
    <w:rsid w:val="00B02009"/>
    <w:rsid w:val="00B0202D"/>
    <w:rsid w:val="00B02C22"/>
    <w:rsid w:val="00B03029"/>
    <w:rsid w:val="00B042F1"/>
    <w:rsid w:val="00B0442F"/>
    <w:rsid w:val="00B04C88"/>
    <w:rsid w:val="00B04E08"/>
    <w:rsid w:val="00B05425"/>
    <w:rsid w:val="00B054C2"/>
    <w:rsid w:val="00B05FC5"/>
    <w:rsid w:val="00B06402"/>
    <w:rsid w:val="00B070CA"/>
    <w:rsid w:val="00B07610"/>
    <w:rsid w:val="00B0782F"/>
    <w:rsid w:val="00B10444"/>
    <w:rsid w:val="00B11C7C"/>
    <w:rsid w:val="00B123FE"/>
    <w:rsid w:val="00B127D4"/>
    <w:rsid w:val="00B12AC1"/>
    <w:rsid w:val="00B13366"/>
    <w:rsid w:val="00B13496"/>
    <w:rsid w:val="00B16454"/>
    <w:rsid w:val="00B16EDD"/>
    <w:rsid w:val="00B1762B"/>
    <w:rsid w:val="00B17FD4"/>
    <w:rsid w:val="00B214A8"/>
    <w:rsid w:val="00B21AE8"/>
    <w:rsid w:val="00B21BBF"/>
    <w:rsid w:val="00B221E8"/>
    <w:rsid w:val="00B22265"/>
    <w:rsid w:val="00B22497"/>
    <w:rsid w:val="00B2269E"/>
    <w:rsid w:val="00B22D9B"/>
    <w:rsid w:val="00B235C9"/>
    <w:rsid w:val="00B238C1"/>
    <w:rsid w:val="00B23967"/>
    <w:rsid w:val="00B23C9D"/>
    <w:rsid w:val="00B23EA0"/>
    <w:rsid w:val="00B23F84"/>
    <w:rsid w:val="00B2494D"/>
    <w:rsid w:val="00B25E4F"/>
    <w:rsid w:val="00B26420"/>
    <w:rsid w:val="00B2696E"/>
    <w:rsid w:val="00B26C77"/>
    <w:rsid w:val="00B26F4A"/>
    <w:rsid w:val="00B27381"/>
    <w:rsid w:val="00B30AEA"/>
    <w:rsid w:val="00B30D6F"/>
    <w:rsid w:val="00B31211"/>
    <w:rsid w:val="00B31CCF"/>
    <w:rsid w:val="00B31E1D"/>
    <w:rsid w:val="00B32198"/>
    <w:rsid w:val="00B3288F"/>
    <w:rsid w:val="00B34513"/>
    <w:rsid w:val="00B34731"/>
    <w:rsid w:val="00B34FB3"/>
    <w:rsid w:val="00B3551B"/>
    <w:rsid w:val="00B3576F"/>
    <w:rsid w:val="00B35BA7"/>
    <w:rsid w:val="00B35E48"/>
    <w:rsid w:val="00B36E60"/>
    <w:rsid w:val="00B377C5"/>
    <w:rsid w:val="00B37DAB"/>
    <w:rsid w:val="00B4115E"/>
    <w:rsid w:val="00B42329"/>
    <w:rsid w:val="00B435CE"/>
    <w:rsid w:val="00B44426"/>
    <w:rsid w:val="00B44DEC"/>
    <w:rsid w:val="00B44E77"/>
    <w:rsid w:val="00B45959"/>
    <w:rsid w:val="00B45B91"/>
    <w:rsid w:val="00B46679"/>
    <w:rsid w:val="00B46D11"/>
    <w:rsid w:val="00B46E51"/>
    <w:rsid w:val="00B4770A"/>
    <w:rsid w:val="00B47822"/>
    <w:rsid w:val="00B47FD5"/>
    <w:rsid w:val="00B50E0E"/>
    <w:rsid w:val="00B50F4E"/>
    <w:rsid w:val="00B51742"/>
    <w:rsid w:val="00B53844"/>
    <w:rsid w:val="00B541FC"/>
    <w:rsid w:val="00B5471A"/>
    <w:rsid w:val="00B5515A"/>
    <w:rsid w:val="00B558F9"/>
    <w:rsid w:val="00B55AB4"/>
    <w:rsid w:val="00B55AD4"/>
    <w:rsid w:val="00B55F40"/>
    <w:rsid w:val="00B577DF"/>
    <w:rsid w:val="00B57BE2"/>
    <w:rsid w:val="00B604A1"/>
    <w:rsid w:val="00B608FF"/>
    <w:rsid w:val="00B60A3E"/>
    <w:rsid w:val="00B610CC"/>
    <w:rsid w:val="00B62A75"/>
    <w:rsid w:val="00B62D19"/>
    <w:rsid w:val="00B63005"/>
    <w:rsid w:val="00B6327B"/>
    <w:rsid w:val="00B64008"/>
    <w:rsid w:val="00B64F29"/>
    <w:rsid w:val="00B65B6E"/>
    <w:rsid w:val="00B65C9A"/>
    <w:rsid w:val="00B65E39"/>
    <w:rsid w:val="00B65FFB"/>
    <w:rsid w:val="00B6607C"/>
    <w:rsid w:val="00B66691"/>
    <w:rsid w:val="00B66868"/>
    <w:rsid w:val="00B679F3"/>
    <w:rsid w:val="00B700C4"/>
    <w:rsid w:val="00B705B8"/>
    <w:rsid w:val="00B70FA9"/>
    <w:rsid w:val="00B7146F"/>
    <w:rsid w:val="00B71758"/>
    <w:rsid w:val="00B7228E"/>
    <w:rsid w:val="00B72D6B"/>
    <w:rsid w:val="00B751C6"/>
    <w:rsid w:val="00B75937"/>
    <w:rsid w:val="00B7694D"/>
    <w:rsid w:val="00B772EF"/>
    <w:rsid w:val="00B77AFA"/>
    <w:rsid w:val="00B77E82"/>
    <w:rsid w:val="00B80D20"/>
    <w:rsid w:val="00B81E08"/>
    <w:rsid w:val="00B82704"/>
    <w:rsid w:val="00B82D70"/>
    <w:rsid w:val="00B8393F"/>
    <w:rsid w:val="00B858CC"/>
    <w:rsid w:val="00B867D3"/>
    <w:rsid w:val="00B86E7E"/>
    <w:rsid w:val="00B870AE"/>
    <w:rsid w:val="00B90556"/>
    <w:rsid w:val="00B91129"/>
    <w:rsid w:val="00B944D7"/>
    <w:rsid w:val="00B948B5"/>
    <w:rsid w:val="00B953C0"/>
    <w:rsid w:val="00B953C3"/>
    <w:rsid w:val="00B9561F"/>
    <w:rsid w:val="00B95AE6"/>
    <w:rsid w:val="00B95B44"/>
    <w:rsid w:val="00B95E07"/>
    <w:rsid w:val="00B966FC"/>
    <w:rsid w:val="00B97AA3"/>
    <w:rsid w:val="00B97C4F"/>
    <w:rsid w:val="00B97ED7"/>
    <w:rsid w:val="00B97EF2"/>
    <w:rsid w:val="00BA001B"/>
    <w:rsid w:val="00BA01B4"/>
    <w:rsid w:val="00BA0D40"/>
    <w:rsid w:val="00BA1587"/>
    <w:rsid w:val="00BA1BBE"/>
    <w:rsid w:val="00BA3ACF"/>
    <w:rsid w:val="00BA412B"/>
    <w:rsid w:val="00BA5A5D"/>
    <w:rsid w:val="00BA7089"/>
    <w:rsid w:val="00BA72EF"/>
    <w:rsid w:val="00BA791B"/>
    <w:rsid w:val="00BB0107"/>
    <w:rsid w:val="00BB057E"/>
    <w:rsid w:val="00BB08E6"/>
    <w:rsid w:val="00BB1A63"/>
    <w:rsid w:val="00BB2497"/>
    <w:rsid w:val="00BB25CF"/>
    <w:rsid w:val="00BB2B52"/>
    <w:rsid w:val="00BB2BBB"/>
    <w:rsid w:val="00BB38E1"/>
    <w:rsid w:val="00BB4461"/>
    <w:rsid w:val="00BB47C2"/>
    <w:rsid w:val="00BB5634"/>
    <w:rsid w:val="00BB5DF2"/>
    <w:rsid w:val="00BB6279"/>
    <w:rsid w:val="00BB6536"/>
    <w:rsid w:val="00BB6E33"/>
    <w:rsid w:val="00BC030B"/>
    <w:rsid w:val="00BC03E8"/>
    <w:rsid w:val="00BC1422"/>
    <w:rsid w:val="00BC171D"/>
    <w:rsid w:val="00BC1AFC"/>
    <w:rsid w:val="00BC31C5"/>
    <w:rsid w:val="00BC441A"/>
    <w:rsid w:val="00BC47B8"/>
    <w:rsid w:val="00BC4847"/>
    <w:rsid w:val="00BC4AEE"/>
    <w:rsid w:val="00BC54FC"/>
    <w:rsid w:val="00BC5D7C"/>
    <w:rsid w:val="00BC6083"/>
    <w:rsid w:val="00BC6AF1"/>
    <w:rsid w:val="00BC7861"/>
    <w:rsid w:val="00BC7960"/>
    <w:rsid w:val="00BC79D1"/>
    <w:rsid w:val="00BC7FAC"/>
    <w:rsid w:val="00BD1B36"/>
    <w:rsid w:val="00BD24C7"/>
    <w:rsid w:val="00BD2FE6"/>
    <w:rsid w:val="00BD34B4"/>
    <w:rsid w:val="00BD439D"/>
    <w:rsid w:val="00BD4675"/>
    <w:rsid w:val="00BD4B86"/>
    <w:rsid w:val="00BD56F3"/>
    <w:rsid w:val="00BD57AA"/>
    <w:rsid w:val="00BD64D4"/>
    <w:rsid w:val="00BD6544"/>
    <w:rsid w:val="00BD6DF1"/>
    <w:rsid w:val="00BD752F"/>
    <w:rsid w:val="00BD7548"/>
    <w:rsid w:val="00BD76E6"/>
    <w:rsid w:val="00BD7CA3"/>
    <w:rsid w:val="00BE0016"/>
    <w:rsid w:val="00BE0E04"/>
    <w:rsid w:val="00BE135E"/>
    <w:rsid w:val="00BE1FA2"/>
    <w:rsid w:val="00BE24A3"/>
    <w:rsid w:val="00BE2AAC"/>
    <w:rsid w:val="00BE2CA9"/>
    <w:rsid w:val="00BE3DF9"/>
    <w:rsid w:val="00BE3FE8"/>
    <w:rsid w:val="00BE517F"/>
    <w:rsid w:val="00BE5751"/>
    <w:rsid w:val="00BE5B03"/>
    <w:rsid w:val="00BE6148"/>
    <w:rsid w:val="00BE6217"/>
    <w:rsid w:val="00BE697E"/>
    <w:rsid w:val="00BE6FE1"/>
    <w:rsid w:val="00BE71BD"/>
    <w:rsid w:val="00BE7DBB"/>
    <w:rsid w:val="00BF2133"/>
    <w:rsid w:val="00BF371F"/>
    <w:rsid w:val="00BF3869"/>
    <w:rsid w:val="00BF52B8"/>
    <w:rsid w:val="00BF5CC2"/>
    <w:rsid w:val="00BF610D"/>
    <w:rsid w:val="00BF7B1F"/>
    <w:rsid w:val="00C00447"/>
    <w:rsid w:val="00C0067F"/>
    <w:rsid w:val="00C01DC0"/>
    <w:rsid w:val="00C026FE"/>
    <w:rsid w:val="00C02B28"/>
    <w:rsid w:val="00C02C0C"/>
    <w:rsid w:val="00C04051"/>
    <w:rsid w:val="00C049FC"/>
    <w:rsid w:val="00C050DC"/>
    <w:rsid w:val="00C058D3"/>
    <w:rsid w:val="00C05E33"/>
    <w:rsid w:val="00C06901"/>
    <w:rsid w:val="00C06FAA"/>
    <w:rsid w:val="00C07885"/>
    <w:rsid w:val="00C07AE3"/>
    <w:rsid w:val="00C07EFB"/>
    <w:rsid w:val="00C110FC"/>
    <w:rsid w:val="00C11B72"/>
    <w:rsid w:val="00C11CA5"/>
    <w:rsid w:val="00C11F89"/>
    <w:rsid w:val="00C13040"/>
    <w:rsid w:val="00C132DC"/>
    <w:rsid w:val="00C13EF2"/>
    <w:rsid w:val="00C14250"/>
    <w:rsid w:val="00C1441C"/>
    <w:rsid w:val="00C14692"/>
    <w:rsid w:val="00C155F8"/>
    <w:rsid w:val="00C15FE5"/>
    <w:rsid w:val="00C16242"/>
    <w:rsid w:val="00C16897"/>
    <w:rsid w:val="00C16CB8"/>
    <w:rsid w:val="00C20274"/>
    <w:rsid w:val="00C20289"/>
    <w:rsid w:val="00C203E4"/>
    <w:rsid w:val="00C20C37"/>
    <w:rsid w:val="00C21202"/>
    <w:rsid w:val="00C229A3"/>
    <w:rsid w:val="00C22CA5"/>
    <w:rsid w:val="00C23A63"/>
    <w:rsid w:val="00C249E0"/>
    <w:rsid w:val="00C24DA5"/>
    <w:rsid w:val="00C255C5"/>
    <w:rsid w:val="00C25905"/>
    <w:rsid w:val="00C259DE"/>
    <w:rsid w:val="00C27936"/>
    <w:rsid w:val="00C27F2E"/>
    <w:rsid w:val="00C306E6"/>
    <w:rsid w:val="00C31BF4"/>
    <w:rsid w:val="00C31ED7"/>
    <w:rsid w:val="00C326DD"/>
    <w:rsid w:val="00C32A82"/>
    <w:rsid w:val="00C32AEF"/>
    <w:rsid w:val="00C33594"/>
    <w:rsid w:val="00C33945"/>
    <w:rsid w:val="00C359A2"/>
    <w:rsid w:val="00C37E22"/>
    <w:rsid w:val="00C37F76"/>
    <w:rsid w:val="00C41953"/>
    <w:rsid w:val="00C41EC8"/>
    <w:rsid w:val="00C42838"/>
    <w:rsid w:val="00C45256"/>
    <w:rsid w:val="00C46001"/>
    <w:rsid w:val="00C46C59"/>
    <w:rsid w:val="00C46D51"/>
    <w:rsid w:val="00C46F5E"/>
    <w:rsid w:val="00C4733E"/>
    <w:rsid w:val="00C50533"/>
    <w:rsid w:val="00C52689"/>
    <w:rsid w:val="00C530B1"/>
    <w:rsid w:val="00C54FC5"/>
    <w:rsid w:val="00C55C39"/>
    <w:rsid w:val="00C5648C"/>
    <w:rsid w:val="00C57E41"/>
    <w:rsid w:val="00C60CCA"/>
    <w:rsid w:val="00C61121"/>
    <w:rsid w:val="00C6126E"/>
    <w:rsid w:val="00C61B6B"/>
    <w:rsid w:val="00C61C35"/>
    <w:rsid w:val="00C62F77"/>
    <w:rsid w:val="00C640FF"/>
    <w:rsid w:val="00C641B4"/>
    <w:rsid w:val="00C64D6D"/>
    <w:rsid w:val="00C66867"/>
    <w:rsid w:val="00C66B84"/>
    <w:rsid w:val="00C67AF8"/>
    <w:rsid w:val="00C67B86"/>
    <w:rsid w:val="00C731CC"/>
    <w:rsid w:val="00C745C9"/>
    <w:rsid w:val="00C747AF"/>
    <w:rsid w:val="00C754A9"/>
    <w:rsid w:val="00C779C2"/>
    <w:rsid w:val="00C779C6"/>
    <w:rsid w:val="00C81175"/>
    <w:rsid w:val="00C814F5"/>
    <w:rsid w:val="00C81E7E"/>
    <w:rsid w:val="00C82321"/>
    <w:rsid w:val="00C823EE"/>
    <w:rsid w:val="00C82703"/>
    <w:rsid w:val="00C82C3C"/>
    <w:rsid w:val="00C83167"/>
    <w:rsid w:val="00C83206"/>
    <w:rsid w:val="00C83737"/>
    <w:rsid w:val="00C847BD"/>
    <w:rsid w:val="00C848FE"/>
    <w:rsid w:val="00C853E4"/>
    <w:rsid w:val="00C85CA6"/>
    <w:rsid w:val="00C862A9"/>
    <w:rsid w:val="00C87295"/>
    <w:rsid w:val="00C8741B"/>
    <w:rsid w:val="00C90A0E"/>
    <w:rsid w:val="00C91387"/>
    <w:rsid w:val="00C915EE"/>
    <w:rsid w:val="00C91634"/>
    <w:rsid w:val="00C92E66"/>
    <w:rsid w:val="00C930E8"/>
    <w:rsid w:val="00C93F1E"/>
    <w:rsid w:val="00C94A5D"/>
    <w:rsid w:val="00C9627E"/>
    <w:rsid w:val="00C962BD"/>
    <w:rsid w:val="00C96E8D"/>
    <w:rsid w:val="00C97DE5"/>
    <w:rsid w:val="00CA0962"/>
    <w:rsid w:val="00CA1041"/>
    <w:rsid w:val="00CA123D"/>
    <w:rsid w:val="00CA151E"/>
    <w:rsid w:val="00CA1987"/>
    <w:rsid w:val="00CA275F"/>
    <w:rsid w:val="00CA2C31"/>
    <w:rsid w:val="00CA2DE5"/>
    <w:rsid w:val="00CA368A"/>
    <w:rsid w:val="00CA36EF"/>
    <w:rsid w:val="00CA3853"/>
    <w:rsid w:val="00CA3A8A"/>
    <w:rsid w:val="00CA3BB2"/>
    <w:rsid w:val="00CA3F0C"/>
    <w:rsid w:val="00CA4303"/>
    <w:rsid w:val="00CA5A48"/>
    <w:rsid w:val="00CA6B6C"/>
    <w:rsid w:val="00CA7073"/>
    <w:rsid w:val="00CA7401"/>
    <w:rsid w:val="00CA7693"/>
    <w:rsid w:val="00CA7E23"/>
    <w:rsid w:val="00CA7F7E"/>
    <w:rsid w:val="00CB098B"/>
    <w:rsid w:val="00CB0D4C"/>
    <w:rsid w:val="00CB197A"/>
    <w:rsid w:val="00CB1D7F"/>
    <w:rsid w:val="00CB1E11"/>
    <w:rsid w:val="00CB1E80"/>
    <w:rsid w:val="00CB2055"/>
    <w:rsid w:val="00CB2770"/>
    <w:rsid w:val="00CB3C69"/>
    <w:rsid w:val="00CB4CBA"/>
    <w:rsid w:val="00CB5DBF"/>
    <w:rsid w:val="00CB67AB"/>
    <w:rsid w:val="00CB74CC"/>
    <w:rsid w:val="00CB7D39"/>
    <w:rsid w:val="00CC082B"/>
    <w:rsid w:val="00CC0C33"/>
    <w:rsid w:val="00CC1000"/>
    <w:rsid w:val="00CC2A56"/>
    <w:rsid w:val="00CC2F98"/>
    <w:rsid w:val="00CC3061"/>
    <w:rsid w:val="00CC3532"/>
    <w:rsid w:val="00CC35E0"/>
    <w:rsid w:val="00CC3BF6"/>
    <w:rsid w:val="00CC4680"/>
    <w:rsid w:val="00CC48BD"/>
    <w:rsid w:val="00CC4DC5"/>
    <w:rsid w:val="00CC5E58"/>
    <w:rsid w:val="00CC61A6"/>
    <w:rsid w:val="00CC663A"/>
    <w:rsid w:val="00CC66EB"/>
    <w:rsid w:val="00CC67A4"/>
    <w:rsid w:val="00CC6969"/>
    <w:rsid w:val="00CC7848"/>
    <w:rsid w:val="00CD0055"/>
    <w:rsid w:val="00CD14AE"/>
    <w:rsid w:val="00CD1797"/>
    <w:rsid w:val="00CD1AA7"/>
    <w:rsid w:val="00CD1C49"/>
    <w:rsid w:val="00CD2158"/>
    <w:rsid w:val="00CD2473"/>
    <w:rsid w:val="00CD2A5E"/>
    <w:rsid w:val="00CD2FE4"/>
    <w:rsid w:val="00CD386D"/>
    <w:rsid w:val="00CD429C"/>
    <w:rsid w:val="00CD44A6"/>
    <w:rsid w:val="00CD48D4"/>
    <w:rsid w:val="00CD496E"/>
    <w:rsid w:val="00CD4AA9"/>
    <w:rsid w:val="00CD5C1D"/>
    <w:rsid w:val="00CD5E03"/>
    <w:rsid w:val="00CD5F71"/>
    <w:rsid w:val="00CD74A6"/>
    <w:rsid w:val="00CD7759"/>
    <w:rsid w:val="00CE088B"/>
    <w:rsid w:val="00CE1201"/>
    <w:rsid w:val="00CE1857"/>
    <w:rsid w:val="00CE26D6"/>
    <w:rsid w:val="00CE2CDD"/>
    <w:rsid w:val="00CE36C9"/>
    <w:rsid w:val="00CE4849"/>
    <w:rsid w:val="00CE495B"/>
    <w:rsid w:val="00CE4EA6"/>
    <w:rsid w:val="00CE56A4"/>
    <w:rsid w:val="00CE5BD6"/>
    <w:rsid w:val="00CE6219"/>
    <w:rsid w:val="00CE629B"/>
    <w:rsid w:val="00CE68B8"/>
    <w:rsid w:val="00CE75B0"/>
    <w:rsid w:val="00CE77CF"/>
    <w:rsid w:val="00CE7AD7"/>
    <w:rsid w:val="00CF0366"/>
    <w:rsid w:val="00CF18D5"/>
    <w:rsid w:val="00CF21D7"/>
    <w:rsid w:val="00CF26AE"/>
    <w:rsid w:val="00CF30C9"/>
    <w:rsid w:val="00CF31C2"/>
    <w:rsid w:val="00CF3586"/>
    <w:rsid w:val="00CF3864"/>
    <w:rsid w:val="00CF5D9C"/>
    <w:rsid w:val="00CF6492"/>
    <w:rsid w:val="00CF763A"/>
    <w:rsid w:val="00D025FD"/>
    <w:rsid w:val="00D0290E"/>
    <w:rsid w:val="00D02CE3"/>
    <w:rsid w:val="00D03CC5"/>
    <w:rsid w:val="00D04546"/>
    <w:rsid w:val="00D052BF"/>
    <w:rsid w:val="00D05B61"/>
    <w:rsid w:val="00D05C4D"/>
    <w:rsid w:val="00D06359"/>
    <w:rsid w:val="00D07FDE"/>
    <w:rsid w:val="00D110FC"/>
    <w:rsid w:val="00D11469"/>
    <w:rsid w:val="00D11F16"/>
    <w:rsid w:val="00D13841"/>
    <w:rsid w:val="00D14451"/>
    <w:rsid w:val="00D160D8"/>
    <w:rsid w:val="00D162C2"/>
    <w:rsid w:val="00D16A07"/>
    <w:rsid w:val="00D1750A"/>
    <w:rsid w:val="00D175DB"/>
    <w:rsid w:val="00D177A8"/>
    <w:rsid w:val="00D208EC"/>
    <w:rsid w:val="00D21D07"/>
    <w:rsid w:val="00D22629"/>
    <w:rsid w:val="00D22C05"/>
    <w:rsid w:val="00D22C1D"/>
    <w:rsid w:val="00D23200"/>
    <w:rsid w:val="00D24073"/>
    <w:rsid w:val="00D24589"/>
    <w:rsid w:val="00D24C73"/>
    <w:rsid w:val="00D24DAA"/>
    <w:rsid w:val="00D25743"/>
    <w:rsid w:val="00D265B9"/>
    <w:rsid w:val="00D26DCB"/>
    <w:rsid w:val="00D271D6"/>
    <w:rsid w:val="00D275BD"/>
    <w:rsid w:val="00D27785"/>
    <w:rsid w:val="00D2787F"/>
    <w:rsid w:val="00D27952"/>
    <w:rsid w:val="00D27D75"/>
    <w:rsid w:val="00D30661"/>
    <w:rsid w:val="00D31818"/>
    <w:rsid w:val="00D331F5"/>
    <w:rsid w:val="00D33379"/>
    <w:rsid w:val="00D33893"/>
    <w:rsid w:val="00D33D81"/>
    <w:rsid w:val="00D344CD"/>
    <w:rsid w:val="00D35AEC"/>
    <w:rsid w:val="00D369D1"/>
    <w:rsid w:val="00D3718F"/>
    <w:rsid w:val="00D37984"/>
    <w:rsid w:val="00D40E99"/>
    <w:rsid w:val="00D411F8"/>
    <w:rsid w:val="00D41C65"/>
    <w:rsid w:val="00D4251E"/>
    <w:rsid w:val="00D43125"/>
    <w:rsid w:val="00D441E8"/>
    <w:rsid w:val="00D44D86"/>
    <w:rsid w:val="00D44EE6"/>
    <w:rsid w:val="00D457DE"/>
    <w:rsid w:val="00D45B29"/>
    <w:rsid w:val="00D45B5C"/>
    <w:rsid w:val="00D46774"/>
    <w:rsid w:val="00D46CF0"/>
    <w:rsid w:val="00D46CF5"/>
    <w:rsid w:val="00D472C2"/>
    <w:rsid w:val="00D473D2"/>
    <w:rsid w:val="00D47587"/>
    <w:rsid w:val="00D50F31"/>
    <w:rsid w:val="00D50F40"/>
    <w:rsid w:val="00D50F93"/>
    <w:rsid w:val="00D51098"/>
    <w:rsid w:val="00D5195E"/>
    <w:rsid w:val="00D51AC5"/>
    <w:rsid w:val="00D5222C"/>
    <w:rsid w:val="00D52DBE"/>
    <w:rsid w:val="00D5318E"/>
    <w:rsid w:val="00D553AB"/>
    <w:rsid w:val="00D55741"/>
    <w:rsid w:val="00D5574D"/>
    <w:rsid w:val="00D55B3A"/>
    <w:rsid w:val="00D55F03"/>
    <w:rsid w:val="00D56847"/>
    <w:rsid w:val="00D56B06"/>
    <w:rsid w:val="00D57043"/>
    <w:rsid w:val="00D6071E"/>
    <w:rsid w:val="00D609BA"/>
    <w:rsid w:val="00D61625"/>
    <w:rsid w:val="00D61FB6"/>
    <w:rsid w:val="00D62711"/>
    <w:rsid w:val="00D628AB"/>
    <w:rsid w:val="00D6302E"/>
    <w:rsid w:val="00D63477"/>
    <w:rsid w:val="00D63835"/>
    <w:rsid w:val="00D63AFE"/>
    <w:rsid w:val="00D67599"/>
    <w:rsid w:val="00D67BB0"/>
    <w:rsid w:val="00D67F9A"/>
    <w:rsid w:val="00D67FFA"/>
    <w:rsid w:val="00D707A7"/>
    <w:rsid w:val="00D70B59"/>
    <w:rsid w:val="00D7118F"/>
    <w:rsid w:val="00D71ADF"/>
    <w:rsid w:val="00D728FD"/>
    <w:rsid w:val="00D72DBD"/>
    <w:rsid w:val="00D73CE1"/>
    <w:rsid w:val="00D73E06"/>
    <w:rsid w:val="00D758DF"/>
    <w:rsid w:val="00D765FD"/>
    <w:rsid w:val="00D768AB"/>
    <w:rsid w:val="00D77548"/>
    <w:rsid w:val="00D777A5"/>
    <w:rsid w:val="00D77EC7"/>
    <w:rsid w:val="00D80AC5"/>
    <w:rsid w:val="00D83576"/>
    <w:rsid w:val="00D835EC"/>
    <w:rsid w:val="00D837A0"/>
    <w:rsid w:val="00D83BCA"/>
    <w:rsid w:val="00D840B3"/>
    <w:rsid w:val="00D84899"/>
    <w:rsid w:val="00D85CE4"/>
    <w:rsid w:val="00D85EF0"/>
    <w:rsid w:val="00D868C1"/>
    <w:rsid w:val="00D870DA"/>
    <w:rsid w:val="00D871D4"/>
    <w:rsid w:val="00D87820"/>
    <w:rsid w:val="00D87D16"/>
    <w:rsid w:val="00D90AE6"/>
    <w:rsid w:val="00D91120"/>
    <w:rsid w:val="00D9119C"/>
    <w:rsid w:val="00D918EC"/>
    <w:rsid w:val="00D91F9A"/>
    <w:rsid w:val="00D92ABD"/>
    <w:rsid w:val="00D92C1D"/>
    <w:rsid w:val="00D931E6"/>
    <w:rsid w:val="00D93B2A"/>
    <w:rsid w:val="00D940C1"/>
    <w:rsid w:val="00D94218"/>
    <w:rsid w:val="00D94EE3"/>
    <w:rsid w:val="00D964C6"/>
    <w:rsid w:val="00D9679F"/>
    <w:rsid w:val="00D96AF0"/>
    <w:rsid w:val="00D9751B"/>
    <w:rsid w:val="00D97959"/>
    <w:rsid w:val="00D9796C"/>
    <w:rsid w:val="00D97A08"/>
    <w:rsid w:val="00D97CF8"/>
    <w:rsid w:val="00DA1B91"/>
    <w:rsid w:val="00DA2C09"/>
    <w:rsid w:val="00DA5B06"/>
    <w:rsid w:val="00DA7B66"/>
    <w:rsid w:val="00DA7C3B"/>
    <w:rsid w:val="00DB1E33"/>
    <w:rsid w:val="00DB2203"/>
    <w:rsid w:val="00DB243A"/>
    <w:rsid w:val="00DB2A16"/>
    <w:rsid w:val="00DB3920"/>
    <w:rsid w:val="00DB427B"/>
    <w:rsid w:val="00DB434D"/>
    <w:rsid w:val="00DB4893"/>
    <w:rsid w:val="00DB49AC"/>
    <w:rsid w:val="00DB4CB0"/>
    <w:rsid w:val="00DB6568"/>
    <w:rsid w:val="00DB6AA8"/>
    <w:rsid w:val="00DB7DC5"/>
    <w:rsid w:val="00DC01C0"/>
    <w:rsid w:val="00DC0681"/>
    <w:rsid w:val="00DC290C"/>
    <w:rsid w:val="00DC3212"/>
    <w:rsid w:val="00DC49DA"/>
    <w:rsid w:val="00DC60BC"/>
    <w:rsid w:val="00DC65D0"/>
    <w:rsid w:val="00DD1246"/>
    <w:rsid w:val="00DD14AA"/>
    <w:rsid w:val="00DD1B1E"/>
    <w:rsid w:val="00DD3064"/>
    <w:rsid w:val="00DD3836"/>
    <w:rsid w:val="00DD5CB4"/>
    <w:rsid w:val="00DD69AE"/>
    <w:rsid w:val="00DD73DA"/>
    <w:rsid w:val="00DE00EA"/>
    <w:rsid w:val="00DE0279"/>
    <w:rsid w:val="00DE079D"/>
    <w:rsid w:val="00DE1147"/>
    <w:rsid w:val="00DE249B"/>
    <w:rsid w:val="00DE26E3"/>
    <w:rsid w:val="00DE28E7"/>
    <w:rsid w:val="00DE436D"/>
    <w:rsid w:val="00DE4829"/>
    <w:rsid w:val="00DE4AB9"/>
    <w:rsid w:val="00DE585F"/>
    <w:rsid w:val="00DE5A83"/>
    <w:rsid w:val="00DE5C1C"/>
    <w:rsid w:val="00DE69BD"/>
    <w:rsid w:val="00DE6C6C"/>
    <w:rsid w:val="00DE75EE"/>
    <w:rsid w:val="00DE76BE"/>
    <w:rsid w:val="00DE774B"/>
    <w:rsid w:val="00DE78C5"/>
    <w:rsid w:val="00DF12AE"/>
    <w:rsid w:val="00DF210A"/>
    <w:rsid w:val="00DF2B96"/>
    <w:rsid w:val="00DF4489"/>
    <w:rsid w:val="00DF4850"/>
    <w:rsid w:val="00DF513F"/>
    <w:rsid w:val="00DF553B"/>
    <w:rsid w:val="00DF6B6A"/>
    <w:rsid w:val="00DF6BF6"/>
    <w:rsid w:val="00DF6E21"/>
    <w:rsid w:val="00DF71A7"/>
    <w:rsid w:val="00E0047C"/>
    <w:rsid w:val="00E008FF"/>
    <w:rsid w:val="00E012E0"/>
    <w:rsid w:val="00E014B7"/>
    <w:rsid w:val="00E015DE"/>
    <w:rsid w:val="00E0201B"/>
    <w:rsid w:val="00E023A4"/>
    <w:rsid w:val="00E03C63"/>
    <w:rsid w:val="00E03FEA"/>
    <w:rsid w:val="00E040B9"/>
    <w:rsid w:val="00E048EF"/>
    <w:rsid w:val="00E05C37"/>
    <w:rsid w:val="00E0758E"/>
    <w:rsid w:val="00E0762C"/>
    <w:rsid w:val="00E0769A"/>
    <w:rsid w:val="00E105E8"/>
    <w:rsid w:val="00E116DD"/>
    <w:rsid w:val="00E11E33"/>
    <w:rsid w:val="00E12730"/>
    <w:rsid w:val="00E13446"/>
    <w:rsid w:val="00E13CB1"/>
    <w:rsid w:val="00E140D0"/>
    <w:rsid w:val="00E150B2"/>
    <w:rsid w:val="00E15F4F"/>
    <w:rsid w:val="00E161CC"/>
    <w:rsid w:val="00E16D18"/>
    <w:rsid w:val="00E16FCA"/>
    <w:rsid w:val="00E201A7"/>
    <w:rsid w:val="00E207A9"/>
    <w:rsid w:val="00E20B41"/>
    <w:rsid w:val="00E20CA1"/>
    <w:rsid w:val="00E20EF7"/>
    <w:rsid w:val="00E21E0E"/>
    <w:rsid w:val="00E2210C"/>
    <w:rsid w:val="00E225B1"/>
    <w:rsid w:val="00E23CEB"/>
    <w:rsid w:val="00E2452D"/>
    <w:rsid w:val="00E25172"/>
    <w:rsid w:val="00E25CEE"/>
    <w:rsid w:val="00E26793"/>
    <w:rsid w:val="00E30A58"/>
    <w:rsid w:val="00E30B0F"/>
    <w:rsid w:val="00E31386"/>
    <w:rsid w:val="00E318FD"/>
    <w:rsid w:val="00E338E8"/>
    <w:rsid w:val="00E35553"/>
    <w:rsid w:val="00E35F00"/>
    <w:rsid w:val="00E367F3"/>
    <w:rsid w:val="00E3685F"/>
    <w:rsid w:val="00E36F46"/>
    <w:rsid w:val="00E40C32"/>
    <w:rsid w:val="00E41BE6"/>
    <w:rsid w:val="00E422F2"/>
    <w:rsid w:val="00E42C27"/>
    <w:rsid w:val="00E4310B"/>
    <w:rsid w:val="00E43A21"/>
    <w:rsid w:val="00E440EA"/>
    <w:rsid w:val="00E446B6"/>
    <w:rsid w:val="00E4497C"/>
    <w:rsid w:val="00E45492"/>
    <w:rsid w:val="00E463EF"/>
    <w:rsid w:val="00E46976"/>
    <w:rsid w:val="00E46E7F"/>
    <w:rsid w:val="00E47F8B"/>
    <w:rsid w:val="00E504A8"/>
    <w:rsid w:val="00E505BA"/>
    <w:rsid w:val="00E50893"/>
    <w:rsid w:val="00E51034"/>
    <w:rsid w:val="00E52527"/>
    <w:rsid w:val="00E5272D"/>
    <w:rsid w:val="00E52F14"/>
    <w:rsid w:val="00E54682"/>
    <w:rsid w:val="00E55E51"/>
    <w:rsid w:val="00E56F67"/>
    <w:rsid w:val="00E57F14"/>
    <w:rsid w:val="00E6027D"/>
    <w:rsid w:val="00E60298"/>
    <w:rsid w:val="00E610B6"/>
    <w:rsid w:val="00E617B3"/>
    <w:rsid w:val="00E62618"/>
    <w:rsid w:val="00E63D1E"/>
    <w:rsid w:val="00E65F3F"/>
    <w:rsid w:val="00E66D2C"/>
    <w:rsid w:val="00E672B8"/>
    <w:rsid w:val="00E677F1"/>
    <w:rsid w:val="00E6782C"/>
    <w:rsid w:val="00E7157E"/>
    <w:rsid w:val="00E71F48"/>
    <w:rsid w:val="00E7277F"/>
    <w:rsid w:val="00E729A0"/>
    <w:rsid w:val="00E73183"/>
    <w:rsid w:val="00E734BA"/>
    <w:rsid w:val="00E73A22"/>
    <w:rsid w:val="00E74086"/>
    <w:rsid w:val="00E74E33"/>
    <w:rsid w:val="00E74F00"/>
    <w:rsid w:val="00E75C6A"/>
    <w:rsid w:val="00E7670F"/>
    <w:rsid w:val="00E77843"/>
    <w:rsid w:val="00E80382"/>
    <w:rsid w:val="00E806D4"/>
    <w:rsid w:val="00E818ED"/>
    <w:rsid w:val="00E818F4"/>
    <w:rsid w:val="00E830FB"/>
    <w:rsid w:val="00E841F1"/>
    <w:rsid w:val="00E8541D"/>
    <w:rsid w:val="00E85440"/>
    <w:rsid w:val="00E85847"/>
    <w:rsid w:val="00E8596F"/>
    <w:rsid w:val="00E85C13"/>
    <w:rsid w:val="00E8661A"/>
    <w:rsid w:val="00E876AD"/>
    <w:rsid w:val="00E90650"/>
    <w:rsid w:val="00E90A34"/>
    <w:rsid w:val="00E95828"/>
    <w:rsid w:val="00E95B73"/>
    <w:rsid w:val="00E9646C"/>
    <w:rsid w:val="00E96B13"/>
    <w:rsid w:val="00E96FCC"/>
    <w:rsid w:val="00E974CC"/>
    <w:rsid w:val="00E9795F"/>
    <w:rsid w:val="00EA117F"/>
    <w:rsid w:val="00EA157B"/>
    <w:rsid w:val="00EA161A"/>
    <w:rsid w:val="00EA302A"/>
    <w:rsid w:val="00EA3518"/>
    <w:rsid w:val="00EA387D"/>
    <w:rsid w:val="00EA3B1E"/>
    <w:rsid w:val="00EA4058"/>
    <w:rsid w:val="00EA52B9"/>
    <w:rsid w:val="00EA54C0"/>
    <w:rsid w:val="00EA55EF"/>
    <w:rsid w:val="00EA5BE6"/>
    <w:rsid w:val="00EA5BF0"/>
    <w:rsid w:val="00EA60C5"/>
    <w:rsid w:val="00EA6267"/>
    <w:rsid w:val="00EA642D"/>
    <w:rsid w:val="00EA64C4"/>
    <w:rsid w:val="00EA6554"/>
    <w:rsid w:val="00EA6704"/>
    <w:rsid w:val="00EA6A83"/>
    <w:rsid w:val="00EB04D5"/>
    <w:rsid w:val="00EB1B20"/>
    <w:rsid w:val="00EB1B95"/>
    <w:rsid w:val="00EB1BD8"/>
    <w:rsid w:val="00EB29BE"/>
    <w:rsid w:val="00EB2CFA"/>
    <w:rsid w:val="00EB3AD0"/>
    <w:rsid w:val="00EB3BC0"/>
    <w:rsid w:val="00EB3E1D"/>
    <w:rsid w:val="00EB3F09"/>
    <w:rsid w:val="00EB437C"/>
    <w:rsid w:val="00EB57EB"/>
    <w:rsid w:val="00EB5C0A"/>
    <w:rsid w:val="00EB5F31"/>
    <w:rsid w:val="00EB66F9"/>
    <w:rsid w:val="00EB67CE"/>
    <w:rsid w:val="00EB734F"/>
    <w:rsid w:val="00EB7582"/>
    <w:rsid w:val="00EC0E8D"/>
    <w:rsid w:val="00EC123F"/>
    <w:rsid w:val="00EC205A"/>
    <w:rsid w:val="00EC2794"/>
    <w:rsid w:val="00EC2B8D"/>
    <w:rsid w:val="00EC2C07"/>
    <w:rsid w:val="00EC2CA4"/>
    <w:rsid w:val="00EC3B45"/>
    <w:rsid w:val="00EC41D4"/>
    <w:rsid w:val="00EC53C0"/>
    <w:rsid w:val="00EC541F"/>
    <w:rsid w:val="00EC622A"/>
    <w:rsid w:val="00EC62D5"/>
    <w:rsid w:val="00EC6791"/>
    <w:rsid w:val="00EC67FF"/>
    <w:rsid w:val="00EC704C"/>
    <w:rsid w:val="00EC73E2"/>
    <w:rsid w:val="00EC7A38"/>
    <w:rsid w:val="00EC7F23"/>
    <w:rsid w:val="00ED0925"/>
    <w:rsid w:val="00ED0A64"/>
    <w:rsid w:val="00ED1D7E"/>
    <w:rsid w:val="00ED2125"/>
    <w:rsid w:val="00ED2AA2"/>
    <w:rsid w:val="00ED3B71"/>
    <w:rsid w:val="00ED48C2"/>
    <w:rsid w:val="00ED4C46"/>
    <w:rsid w:val="00ED5BDA"/>
    <w:rsid w:val="00ED65F4"/>
    <w:rsid w:val="00EE01C6"/>
    <w:rsid w:val="00EE0956"/>
    <w:rsid w:val="00EE0E83"/>
    <w:rsid w:val="00EE0EEB"/>
    <w:rsid w:val="00EE20CF"/>
    <w:rsid w:val="00EE266B"/>
    <w:rsid w:val="00EE29A3"/>
    <w:rsid w:val="00EE32EA"/>
    <w:rsid w:val="00EE3723"/>
    <w:rsid w:val="00EE571D"/>
    <w:rsid w:val="00EE5CDB"/>
    <w:rsid w:val="00EE601C"/>
    <w:rsid w:val="00EE65AD"/>
    <w:rsid w:val="00EE7282"/>
    <w:rsid w:val="00EF33C8"/>
    <w:rsid w:val="00EF3567"/>
    <w:rsid w:val="00EF3D12"/>
    <w:rsid w:val="00EF4390"/>
    <w:rsid w:val="00EF4EDE"/>
    <w:rsid w:val="00EF5C6A"/>
    <w:rsid w:val="00EF6215"/>
    <w:rsid w:val="00EF6CE8"/>
    <w:rsid w:val="00EF7C8A"/>
    <w:rsid w:val="00F008CE"/>
    <w:rsid w:val="00F00EA5"/>
    <w:rsid w:val="00F00FD9"/>
    <w:rsid w:val="00F01F41"/>
    <w:rsid w:val="00F02854"/>
    <w:rsid w:val="00F03215"/>
    <w:rsid w:val="00F04A08"/>
    <w:rsid w:val="00F04F40"/>
    <w:rsid w:val="00F05746"/>
    <w:rsid w:val="00F05C34"/>
    <w:rsid w:val="00F0616F"/>
    <w:rsid w:val="00F066ED"/>
    <w:rsid w:val="00F06798"/>
    <w:rsid w:val="00F0783D"/>
    <w:rsid w:val="00F10162"/>
    <w:rsid w:val="00F10A33"/>
    <w:rsid w:val="00F10AE4"/>
    <w:rsid w:val="00F127FE"/>
    <w:rsid w:val="00F12B9E"/>
    <w:rsid w:val="00F12DCE"/>
    <w:rsid w:val="00F13A89"/>
    <w:rsid w:val="00F13BC6"/>
    <w:rsid w:val="00F142AA"/>
    <w:rsid w:val="00F155E6"/>
    <w:rsid w:val="00F158DF"/>
    <w:rsid w:val="00F17668"/>
    <w:rsid w:val="00F17D35"/>
    <w:rsid w:val="00F204A7"/>
    <w:rsid w:val="00F20C41"/>
    <w:rsid w:val="00F20D3D"/>
    <w:rsid w:val="00F21390"/>
    <w:rsid w:val="00F21811"/>
    <w:rsid w:val="00F21F7E"/>
    <w:rsid w:val="00F226D5"/>
    <w:rsid w:val="00F22A46"/>
    <w:rsid w:val="00F22F18"/>
    <w:rsid w:val="00F23C73"/>
    <w:rsid w:val="00F24370"/>
    <w:rsid w:val="00F243BC"/>
    <w:rsid w:val="00F25BCE"/>
    <w:rsid w:val="00F2673F"/>
    <w:rsid w:val="00F27114"/>
    <w:rsid w:val="00F27459"/>
    <w:rsid w:val="00F2769B"/>
    <w:rsid w:val="00F27A31"/>
    <w:rsid w:val="00F27DCF"/>
    <w:rsid w:val="00F3004C"/>
    <w:rsid w:val="00F30135"/>
    <w:rsid w:val="00F30143"/>
    <w:rsid w:val="00F330DA"/>
    <w:rsid w:val="00F33A70"/>
    <w:rsid w:val="00F3454B"/>
    <w:rsid w:val="00F34E8E"/>
    <w:rsid w:val="00F351D4"/>
    <w:rsid w:val="00F352A4"/>
    <w:rsid w:val="00F3551E"/>
    <w:rsid w:val="00F358B8"/>
    <w:rsid w:val="00F36367"/>
    <w:rsid w:val="00F36ED5"/>
    <w:rsid w:val="00F37588"/>
    <w:rsid w:val="00F37C51"/>
    <w:rsid w:val="00F37C96"/>
    <w:rsid w:val="00F40F03"/>
    <w:rsid w:val="00F414D9"/>
    <w:rsid w:val="00F41A35"/>
    <w:rsid w:val="00F41AB8"/>
    <w:rsid w:val="00F41FC6"/>
    <w:rsid w:val="00F42A98"/>
    <w:rsid w:val="00F43EEF"/>
    <w:rsid w:val="00F445C2"/>
    <w:rsid w:val="00F4508B"/>
    <w:rsid w:val="00F45502"/>
    <w:rsid w:val="00F465F5"/>
    <w:rsid w:val="00F5004A"/>
    <w:rsid w:val="00F515E0"/>
    <w:rsid w:val="00F520F8"/>
    <w:rsid w:val="00F521C3"/>
    <w:rsid w:val="00F5255E"/>
    <w:rsid w:val="00F5266B"/>
    <w:rsid w:val="00F5301E"/>
    <w:rsid w:val="00F54432"/>
    <w:rsid w:val="00F544FE"/>
    <w:rsid w:val="00F5560D"/>
    <w:rsid w:val="00F56128"/>
    <w:rsid w:val="00F56980"/>
    <w:rsid w:val="00F56BF6"/>
    <w:rsid w:val="00F570B3"/>
    <w:rsid w:val="00F5727A"/>
    <w:rsid w:val="00F577CB"/>
    <w:rsid w:val="00F57F88"/>
    <w:rsid w:val="00F6006D"/>
    <w:rsid w:val="00F603A1"/>
    <w:rsid w:val="00F612EE"/>
    <w:rsid w:val="00F61A8D"/>
    <w:rsid w:val="00F624C7"/>
    <w:rsid w:val="00F62FCF"/>
    <w:rsid w:val="00F6328E"/>
    <w:rsid w:val="00F639A9"/>
    <w:rsid w:val="00F639B7"/>
    <w:rsid w:val="00F6419D"/>
    <w:rsid w:val="00F6421E"/>
    <w:rsid w:val="00F64262"/>
    <w:rsid w:val="00F642CA"/>
    <w:rsid w:val="00F64E32"/>
    <w:rsid w:val="00F666D6"/>
    <w:rsid w:val="00F66975"/>
    <w:rsid w:val="00F6791A"/>
    <w:rsid w:val="00F70014"/>
    <w:rsid w:val="00F71DB2"/>
    <w:rsid w:val="00F72E67"/>
    <w:rsid w:val="00F74845"/>
    <w:rsid w:val="00F749CF"/>
    <w:rsid w:val="00F75C97"/>
    <w:rsid w:val="00F76C6C"/>
    <w:rsid w:val="00F77083"/>
    <w:rsid w:val="00F773EF"/>
    <w:rsid w:val="00F7761C"/>
    <w:rsid w:val="00F77A60"/>
    <w:rsid w:val="00F806FC"/>
    <w:rsid w:val="00F8135E"/>
    <w:rsid w:val="00F81A51"/>
    <w:rsid w:val="00F835FD"/>
    <w:rsid w:val="00F83A2B"/>
    <w:rsid w:val="00F842C4"/>
    <w:rsid w:val="00F84EFC"/>
    <w:rsid w:val="00F85F68"/>
    <w:rsid w:val="00F86B97"/>
    <w:rsid w:val="00F87242"/>
    <w:rsid w:val="00F875C7"/>
    <w:rsid w:val="00F90251"/>
    <w:rsid w:val="00F9061B"/>
    <w:rsid w:val="00F9164C"/>
    <w:rsid w:val="00F91AD0"/>
    <w:rsid w:val="00F940FE"/>
    <w:rsid w:val="00F94484"/>
    <w:rsid w:val="00F94766"/>
    <w:rsid w:val="00F957ED"/>
    <w:rsid w:val="00F95C27"/>
    <w:rsid w:val="00F96720"/>
    <w:rsid w:val="00F973A6"/>
    <w:rsid w:val="00FA0029"/>
    <w:rsid w:val="00FA0BC2"/>
    <w:rsid w:val="00FA0C24"/>
    <w:rsid w:val="00FA0D92"/>
    <w:rsid w:val="00FA1704"/>
    <w:rsid w:val="00FA218E"/>
    <w:rsid w:val="00FA3537"/>
    <w:rsid w:val="00FA36C2"/>
    <w:rsid w:val="00FA39B2"/>
    <w:rsid w:val="00FA3BED"/>
    <w:rsid w:val="00FA3D0C"/>
    <w:rsid w:val="00FA45F7"/>
    <w:rsid w:val="00FA48B9"/>
    <w:rsid w:val="00FA48E2"/>
    <w:rsid w:val="00FA663E"/>
    <w:rsid w:val="00FA69B4"/>
    <w:rsid w:val="00FA6EE1"/>
    <w:rsid w:val="00FA7587"/>
    <w:rsid w:val="00FA7A4F"/>
    <w:rsid w:val="00FA7B01"/>
    <w:rsid w:val="00FB078C"/>
    <w:rsid w:val="00FB1DE2"/>
    <w:rsid w:val="00FB240F"/>
    <w:rsid w:val="00FB297E"/>
    <w:rsid w:val="00FB2DCE"/>
    <w:rsid w:val="00FB2EB2"/>
    <w:rsid w:val="00FB3292"/>
    <w:rsid w:val="00FB3347"/>
    <w:rsid w:val="00FB3882"/>
    <w:rsid w:val="00FB4041"/>
    <w:rsid w:val="00FB66B8"/>
    <w:rsid w:val="00FC000F"/>
    <w:rsid w:val="00FC0304"/>
    <w:rsid w:val="00FC0BBC"/>
    <w:rsid w:val="00FC0F5C"/>
    <w:rsid w:val="00FC1CEC"/>
    <w:rsid w:val="00FC1D87"/>
    <w:rsid w:val="00FC1E6E"/>
    <w:rsid w:val="00FC24D2"/>
    <w:rsid w:val="00FC4688"/>
    <w:rsid w:val="00FC5488"/>
    <w:rsid w:val="00FC566C"/>
    <w:rsid w:val="00FC5B1F"/>
    <w:rsid w:val="00FC628E"/>
    <w:rsid w:val="00FC6B93"/>
    <w:rsid w:val="00FC6FC7"/>
    <w:rsid w:val="00FD124A"/>
    <w:rsid w:val="00FD1B5D"/>
    <w:rsid w:val="00FD30B5"/>
    <w:rsid w:val="00FD4585"/>
    <w:rsid w:val="00FD50EA"/>
    <w:rsid w:val="00FD58CC"/>
    <w:rsid w:val="00FD5DD6"/>
    <w:rsid w:val="00FD6115"/>
    <w:rsid w:val="00FD628C"/>
    <w:rsid w:val="00FD672D"/>
    <w:rsid w:val="00FD6A4F"/>
    <w:rsid w:val="00FE0AB7"/>
    <w:rsid w:val="00FE212E"/>
    <w:rsid w:val="00FE2131"/>
    <w:rsid w:val="00FE2196"/>
    <w:rsid w:val="00FE21EF"/>
    <w:rsid w:val="00FE279F"/>
    <w:rsid w:val="00FE39A6"/>
    <w:rsid w:val="00FE3B94"/>
    <w:rsid w:val="00FE3E68"/>
    <w:rsid w:val="00FE3FB5"/>
    <w:rsid w:val="00FE447A"/>
    <w:rsid w:val="00FE4BF8"/>
    <w:rsid w:val="00FE5082"/>
    <w:rsid w:val="00FE6267"/>
    <w:rsid w:val="00FE6DEE"/>
    <w:rsid w:val="00FF0272"/>
    <w:rsid w:val="00FF1FD9"/>
    <w:rsid w:val="00FF3F81"/>
    <w:rsid w:val="00FF49A2"/>
    <w:rsid w:val="00FF5D67"/>
    <w:rsid w:val="00FF61EE"/>
    <w:rsid w:val="00FF62BD"/>
    <w:rsid w:val="00FF647D"/>
    <w:rsid w:val="00FF6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6BD8644E-8799-47AD-9E67-6CD07326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4">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5E6EEF"/>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E0D"/>
    <w:pPr>
      <w:tabs>
        <w:tab w:val="center" w:pos="4680"/>
        <w:tab w:val="right" w:pos="9360"/>
      </w:tabs>
    </w:pPr>
  </w:style>
  <w:style w:type="character" w:customStyle="1" w:styleId="HeaderChar">
    <w:name w:val="Header Char"/>
    <w:basedOn w:val="DefaultParagraphFont"/>
    <w:link w:val="Header"/>
    <w:uiPriority w:val="99"/>
    <w:rsid w:val="00772E0D"/>
  </w:style>
  <w:style w:type="paragraph" w:styleId="Footer">
    <w:name w:val="footer"/>
    <w:basedOn w:val="Normal"/>
    <w:link w:val="FooterChar"/>
    <w:uiPriority w:val="99"/>
    <w:unhideWhenUsed/>
    <w:rsid w:val="00772E0D"/>
    <w:pPr>
      <w:tabs>
        <w:tab w:val="center" w:pos="4680"/>
        <w:tab w:val="right" w:pos="9360"/>
      </w:tabs>
    </w:pPr>
  </w:style>
  <w:style w:type="character" w:customStyle="1" w:styleId="FooterChar">
    <w:name w:val="Footer Char"/>
    <w:basedOn w:val="DefaultParagraphFont"/>
    <w:link w:val="Footer"/>
    <w:uiPriority w:val="99"/>
    <w:rsid w:val="00772E0D"/>
  </w:style>
  <w:style w:type="paragraph" w:styleId="ListParagraph">
    <w:name w:val="List Paragraph"/>
    <w:basedOn w:val="Normal"/>
    <w:uiPriority w:val="34"/>
    <w:qFormat/>
    <w:rsid w:val="00583842"/>
    <w:pPr>
      <w:ind w:left="720"/>
      <w:contextualSpacing/>
    </w:pPr>
  </w:style>
  <w:style w:type="paragraph" w:styleId="BalloonText">
    <w:name w:val="Balloon Text"/>
    <w:basedOn w:val="Normal"/>
    <w:link w:val="BalloonTextChar"/>
    <w:uiPriority w:val="99"/>
    <w:semiHidden/>
    <w:unhideWhenUsed/>
    <w:rsid w:val="00D6302E"/>
    <w:rPr>
      <w:rFonts w:ascii="Tahoma" w:hAnsi="Tahoma"/>
      <w:sz w:val="16"/>
      <w:szCs w:val="16"/>
    </w:rPr>
  </w:style>
  <w:style w:type="character" w:customStyle="1" w:styleId="BalloonTextChar">
    <w:name w:val="Balloon Text Char"/>
    <w:link w:val="BalloonText"/>
    <w:uiPriority w:val="99"/>
    <w:semiHidden/>
    <w:rsid w:val="00D6302E"/>
    <w:rPr>
      <w:rFonts w:ascii="Tahoma" w:hAnsi="Tahoma" w:cs="Tahoma"/>
      <w:sz w:val="16"/>
      <w:szCs w:val="16"/>
    </w:rPr>
  </w:style>
  <w:style w:type="table" w:styleId="TableGrid">
    <w:name w:val="Table Grid"/>
    <w:basedOn w:val="TableNormal"/>
    <w:uiPriority w:val="39"/>
    <w:rsid w:val="00D63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D124A"/>
    <w:rPr>
      <w:sz w:val="16"/>
      <w:szCs w:val="16"/>
    </w:rPr>
  </w:style>
  <w:style w:type="paragraph" w:styleId="CommentText">
    <w:name w:val="annotation text"/>
    <w:basedOn w:val="Normal"/>
    <w:link w:val="CommentTextChar"/>
    <w:uiPriority w:val="99"/>
    <w:semiHidden/>
    <w:unhideWhenUsed/>
    <w:rsid w:val="00FD124A"/>
    <w:rPr>
      <w:sz w:val="20"/>
      <w:szCs w:val="20"/>
    </w:rPr>
  </w:style>
  <w:style w:type="character" w:customStyle="1" w:styleId="CommentTextChar">
    <w:name w:val="Comment Text Char"/>
    <w:link w:val="CommentText"/>
    <w:uiPriority w:val="99"/>
    <w:semiHidden/>
    <w:rsid w:val="00FD124A"/>
    <w:rPr>
      <w:sz w:val="20"/>
      <w:szCs w:val="20"/>
    </w:rPr>
  </w:style>
  <w:style w:type="paragraph" w:styleId="CommentSubject">
    <w:name w:val="annotation subject"/>
    <w:basedOn w:val="CommentText"/>
    <w:next w:val="CommentText"/>
    <w:link w:val="CommentSubjectChar"/>
    <w:uiPriority w:val="99"/>
    <w:semiHidden/>
    <w:unhideWhenUsed/>
    <w:rsid w:val="00FD124A"/>
    <w:rPr>
      <w:b/>
      <w:bCs/>
    </w:rPr>
  </w:style>
  <w:style w:type="character" w:customStyle="1" w:styleId="CommentSubjectChar">
    <w:name w:val="Comment Subject Char"/>
    <w:link w:val="CommentSubject"/>
    <w:uiPriority w:val="99"/>
    <w:semiHidden/>
    <w:rsid w:val="00FD124A"/>
    <w:rPr>
      <w:b/>
      <w:bCs/>
      <w:sz w:val="20"/>
      <w:szCs w:val="20"/>
    </w:rPr>
  </w:style>
  <w:style w:type="table" w:customStyle="1" w:styleId="TableGrid1">
    <w:name w:val="Table Grid1"/>
    <w:basedOn w:val="TableNormal"/>
    <w:next w:val="TableGrid"/>
    <w:uiPriority w:val="39"/>
    <w:rsid w:val="00B679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8093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02BF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2BF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16D1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16D1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3364"/>
    <w:pPr>
      <w:widowControl w:val="0"/>
    </w:pPr>
    <w:rPr>
      <w:sz w:val="22"/>
      <w:szCs w:val="22"/>
    </w:rPr>
  </w:style>
  <w:style w:type="paragraph" w:styleId="Revision">
    <w:name w:val="Revision"/>
    <w:hidden/>
    <w:semiHidden/>
    <w:rsid w:val="00AA3AEB"/>
    <w:rPr>
      <w:sz w:val="22"/>
      <w:szCs w:val="22"/>
    </w:rPr>
  </w:style>
  <w:style w:type="paragraph" w:styleId="FootnoteText">
    <w:name w:val="footnote text"/>
    <w:basedOn w:val="Normal"/>
    <w:link w:val="FootnoteTextChar"/>
    <w:semiHidden/>
    <w:unhideWhenUsed/>
    <w:rsid w:val="007B6996"/>
    <w:rPr>
      <w:sz w:val="20"/>
      <w:szCs w:val="20"/>
    </w:rPr>
  </w:style>
  <w:style w:type="character" w:customStyle="1" w:styleId="FootnoteTextChar">
    <w:name w:val="Footnote Text Char"/>
    <w:basedOn w:val="DefaultParagraphFont"/>
    <w:link w:val="FootnoteText"/>
    <w:semiHidden/>
    <w:rsid w:val="007B6996"/>
    <w:rPr>
      <w:rFonts w:ascii="Times New Roman" w:eastAsia="Times New Roman" w:hAnsi="Times New Roman"/>
      <w:sz w:val="20"/>
      <w:szCs w:val="20"/>
    </w:rPr>
  </w:style>
  <w:style w:type="character" w:styleId="FootnoteReference">
    <w:name w:val="footnote reference"/>
    <w:basedOn w:val="DefaultParagraphFont"/>
    <w:semiHidden/>
    <w:unhideWhenUsed/>
    <w:rsid w:val="007B6996"/>
    <w:rPr>
      <w:vertAlign w:val="superscript"/>
    </w:rPr>
  </w:style>
  <w:style w:type="table" w:customStyle="1" w:styleId="TableGrid7">
    <w:name w:val="Table Grid7"/>
    <w:basedOn w:val="TableNormal"/>
    <w:next w:val="TableGrid"/>
    <w:uiPriority w:val="39"/>
    <w:rsid w:val="00A778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36085"/>
    <w:rPr>
      <w:color w:val="0000FF" w:themeColor="hyperlink"/>
      <w:u w:val="single"/>
    </w:rPr>
  </w:style>
  <w:style w:type="character" w:styleId="FollowedHyperlink">
    <w:name w:val="FollowedHyperlink"/>
    <w:basedOn w:val="DefaultParagraphFont"/>
    <w:unhideWhenUsed/>
    <w:rsid w:val="00224F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638">
      <w:bodyDiv w:val="1"/>
      <w:marLeft w:val="0"/>
      <w:marRight w:val="0"/>
      <w:marTop w:val="0"/>
      <w:marBottom w:val="0"/>
      <w:divBdr>
        <w:top w:val="none" w:sz="0" w:space="0" w:color="auto"/>
        <w:left w:val="none" w:sz="0" w:space="0" w:color="auto"/>
        <w:bottom w:val="none" w:sz="0" w:space="0" w:color="auto"/>
        <w:right w:val="none" w:sz="0" w:space="0" w:color="auto"/>
      </w:divBdr>
    </w:div>
    <w:div w:id="2324413">
      <w:bodyDiv w:val="1"/>
      <w:marLeft w:val="0"/>
      <w:marRight w:val="0"/>
      <w:marTop w:val="0"/>
      <w:marBottom w:val="0"/>
      <w:divBdr>
        <w:top w:val="none" w:sz="0" w:space="0" w:color="auto"/>
        <w:left w:val="none" w:sz="0" w:space="0" w:color="auto"/>
        <w:bottom w:val="none" w:sz="0" w:space="0" w:color="auto"/>
        <w:right w:val="none" w:sz="0" w:space="0" w:color="auto"/>
      </w:divBdr>
    </w:div>
    <w:div w:id="5862748">
      <w:bodyDiv w:val="1"/>
      <w:marLeft w:val="0"/>
      <w:marRight w:val="0"/>
      <w:marTop w:val="0"/>
      <w:marBottom w:val="0"/>
      <w:divBdr>
        <w:top w:val="none" w:sz="0" w:space="0" w:color="auto"/>
        <w:left w:val="none" w:sz="0" w:space="0" w:color="auto"/>
        <w:bottom w:val="none" w:sz="0" w:space="0" w:color="auto"/>
        <w:right w:val="none" w:sz="0" w:space="0" w:color="auto"/>
      </w:divBdr>
    </w:div>
    <w:div w:id="7678692">
      <w:bodyDiv w:val="1"/>
      <w:marLeft w:val="0"/>
      <w:marRight w:val="0"/>
      <w:marTop w:val="0"/>
      <w:marBottom w:val="0"/>
      <w:divBdr>
        <w:top w:val="none" w:sz="0" w:space="0" w:color="auto"/>
        <w:left w:val="none" w:sz="0" w:space="0" w:color="auto"/>
        <w:bottom w:val="none" w:sz="0" w:space="0" w:color="auto"/>
        <w:right w:val="none" w:sz="0" w:space="0" w:color="auto"/>
      </w:divBdr>
    </w:div>
    <w:div w:id="10104765">
      <w:bodyDiv w:val="1"/>
      <w:marLeft w:val="0"/>
      <w:marRight w:val="0"/>
      <w:marTop w:val="0"/>
      <w:marBottom w:val="0"/>
      <w:divBdr>
        <w:top w:val="none" w:sz="0" w:space="0" w:color="auto"/>
        <w:left w:val="none" w:sz="0" w:space="0" w:color="auto"/>
        <w:bottom w:val="none" w:sz="0" w:space="0" w:color="auto"/>
        <w:right w:val="none" w:sz="0" w:space="0" w:color="auto"/>
      </w:divBdr>
    </w:div>
    <w:div w:id="19667892">
      <w:bodyDiv w:val="1"/>
      <w:marLeft w:val="0"/>
      <w:marRight w:val="0"/>
      <w:marTop w:val="0"/>
      <w:marBottom w:val="0"/>
      <w:divBdr>
        <w:top w:val="none" w:sz="0" w:space="0" w:color="auto"/>
        <w:left w:val="none" w:sz="0" w:space="0" w:color="auto"/>
        <w:bottom w:val="none" w:sz="0" w:space="0" w:color="auto"/>
        <w:right w:val="none" w:sz="0" w:space="0" w:color="auto"/>
      </w:divBdr>
    </w:div>
    <w:div w:id="23748209">
      <w:bodyDiv w:val="1"/>
      <w:marLeft w:val="0"/>
      <w:marRight w:val="0"/>
      <w:marTop w:val="0"/>
      <w:marBottom w:val="0"/>
      <w:divBdr>
        <w:top w:val="none" w:sz="0" w:space="0" w:color="auto"/>
        <w:left w:val="none" w:sz="0" w:space="0" w:color="auto"/>
        <w:bottom w:val="none" w:sz="0" w:space="0" w:color="auto"/>
        <w:right w:val="none" w:sz="0" w:space="0" w:color="auto"/>
      </w:divBdr>
    </w:div>
    <w:div w:id="24403796">
      <w:bodyDiv w:val="1"/>
      <w:marLeft w:val="0"/>
      <w:marRight w:val="0"/>
      <w:marTop w:val="0"/>
      <w:marBottom w:val="0"/>
      <w:divBdr>
        <w:top w:val="none" w:sz="0" w:space="0" w:color="auto"/>
        <w:left w:val="none" w:sz="0" w:space="0" w:color="auto"/>
        <w:bottom w:val="none" w:sz="0" w:space="0" w:color="auto"/>
        <w:right w:val="none" w:sz="0" w:space="0" w:color="auto"/>
      </w:divBdr>
    </w:div>
    <w:div w:id="24908682">
      <w:bodyDiv w:val="1"/>
      <w:marLeft w:val="0"/>
      <w:marRight w:val="0"/>
      <w:marTop w:val="0"/>
      <w:marBottom w:val="0"/>
      <w:divBdr>
        <w:top w:val="none" w:sz="0" w:space="0" w:color="auto"/>
        <w:left w:val="none" w:sz="0" w:space="0" w:color="auto"/>
        <w:bottom w:val="none" w:sz="0" w:space="0" w:color="auto"/>
        <w:right w:val="none" w:sz="0" w:space="0" w:color="auto"/>
      </w:divBdr>
    </w:div>
    <w:div w:id="25103489">
      <w:bodyDiv w:val="1"/>
      <w:marLeft w:val="0"/>
      <w:marRight w:val="0"/>
      <w:marTop w:val="0"/>
      <w:marBottom w:val="0"/>
      <w:divBdr>
        <w:top w:val="none" w:sz="0" w:space="0" w:color="auto"/>
        <w:left w:val="none" w:sz="0" w:space="0" w:color="auto"/>
        <w:bottom w:val="none" w:sz="0" w:space="0" w:color="auto"/>
        <w:right w:val="none" w:sz="0" w:space="0" w:color="auto"/>
      </w:divBdr>
    </w:div>
    <w:div w:id="25496241">
      <w:bodyDiv w:val="1"/>
      <w:marLeft w:val="0"/>
      <w:marRight w:val="0"/>
      <w:marTop w:val="0"/>
      <w:marBottom w:val="0"/>
      <w:divBdr>
        <w:top w:val="none" w:sz="0" w:space="0" w:color="auto"/>
        <w:left w:val="none" w:sz="0" w:space="0" w:color="auto"/>
        <w:bottom w:val="none" w:sz="0" w:space="0" w:color="auto"/>
        <w:right w:val="none" w:sz="0" w:space="0" w:color="auto"/>
      </w:divBdr>
    </w:div>
    <w:div w:id="26568122">
      <w:bodyDiv w:val="1"/>
      <w:marLeft w:val="0"/>
      <w:marRight w:val="0"/>
      <w:marTop w:val="0"/>
      <w:marBottom w:val="0"/>
      <w:divBdr>
        <w:top w:val="none" w:sz="0" w:space="0" w:color="auto"/>
        <w:left w:val="none" w:sz="0" w:space="0" w:color="auto"/>
        <w:bottom w:val="none" w:sz="0" w:space="0" w:color="auto"/>
        <w:right w:val="none" w:sz="0" w:space="0" w:color="auto"/>
      </w:divBdr>
    </w:div>
    <w:div w:id="27143196">
      <w:bodyDiv w:val="1"/>
      <w:marLeft w:val="0"/>
      <w:marRight w:val="0"/>
      <w:marTop w:val="0"/>
      <w:marBottom w:val="0"/>
      <w:divBdr>
        <w:top w:val="none" w:sz="0" w:space="0" w:color="auto"/>
        <w:left w:val="none" w:sz="0" w:space="0" w:color="auto"/>
        <w:bottom w:val="none" w:sz="0" w:space="0" w:color="auto"/>
        <w:right w:val="none" w:sz="0" w:space="0" w:color="auto"/>
      </w:divBdr>
    </w:div>
    <w:div w:id="27922569">
      <w:bodyDiv w:val="1"/>
      <w:marLeft w:val="0"/>
      <w:marRight w:val="0"/>
      <w:marTop w:val="0"/>
      <w:marBottom w:val="0"/>
      <w:divBdr>
        <w:top w:val="none" w:sz="0" w:space="0" w:color="auto"/>
        <w:left w:val="none" w:sz="0" w:space="0" w:color="auto"/>
        <w:bottom w:val="none" w:sz="0" w:space="0" w:color="auto"/>
        <w:right w:val="none" w:sz="0" w:space="0" w:color="auto"/>
      </w:divBdr>
    </w:div>
    <w:div w:id="28579563">
      <w:bodyDiv w:val="1"/>
      <w:marLeft w:val="0"/>
      <w:marRight w:val="0"/>
      <w:marTop w:val="0"/>
      <w:marBottom w:val="0"/>
      <w:divBdr>
        <w:top w:val="none" w:sz="0" w:space="0" w:color="auto"/>
        <w:left w:val="none" w:sz="0" w:space="0" w:color="auto"/>
        <w:bottom w:val="none" w:sz="0" w:space="0" w:color="auto"/>
        <w:right w:val="none" w:sz="0" w:space="0" w:color="auto"/>
      </w:divBdr>
    </w:div>
    <w:div w:id="32659577">
      <w:bodyDiv w:val="1"/>
      <w:marLeft w:val="0"/>
      <w:marRight w:val="0"/>
      <w:marTop w:val="0"/>
      <w:marBottom w:val="0"/>
      <w:divBdr>
        <w:top w:val="none" w:sz="0" w:space="0" w:color="auto"/>
        <w:left w:val="none" w:sz="0" w:space="0" w:color="auto"/>
        <w:bottom w:val="none" w:sz="0" w:space="0" w:color="auto"/>
        <w:right w:val="none" w:sz="0" w:space="0" w:color="auto"/>
      </w:divBdr>
    </w:div>
    <w:div w:id="33696989">
      <w:bodyDiv w:val="1"/>
      <w:marLeft w:val="0"/>
      <w:marRight w:val="0"/>
      <w:marTop w:val="0"/>
      <w:marBottom w:val="0"/>
      <w:divBdr>
        <w:top w:val="none" w:sz="0" w:space="0" w:color="auto"/>
        <w:left w:val="none" w:sz="0" w:space="0" w:color="auto"/>
        <w:bottom w:val="none" w:sz="0" w:space="0" w:color="auto"/>
        <w:right w:val="none" w:sz="0" w:space="0" w:color="auto"/>
      </w:divBdr>
    </w:div>
    <w:div w:id="34741317">
      <w:bodyDiv w:val="1"/>
      <w:marLeft w:val="0"/>
      <w:marRight w:val="0"/>
      <w:marTop w:val="0"/>
      <w:marBottom w:val="0"/>
      <w:divBdr>
        <w:top w:val="none" w:sz="0" w:space="0" w:color="auto"/>
        <w:left w:val="none" w:sz="0" w:space="0" w:color="auto"/>
        <w:bottom w:val="none" w:sz="0" w:space="0" w:color="auto"/>
        <w:right w:val="none" w:sz="0" w:space="0" w:color="auto"/>
      </w:divBdr>
    </w:div>
    <w:div w:id="37245946">
      <w:bodyDiv w:val="1"/>
      <w:marLeft w:val="0"/>
      <w:marRight w:val="0"/>
      <w:marTop w:val="0"/>
      <w:marBottom w:val="0"/>
      <w:divBdr>
        <w:top w:val="none" w:sz="0" w:space="0" w:color="auto"/>
        <w:left w:val="none" w:sz="0" w:space="0" w:color="auto"/>
        <w:bottom w:val="none" w:sz="0" w:space="0" w:color="auto"/>
        <w:right w:val="none" w:sz="0" w:space="0" w:color="auto"/>
      </w:divBdr>
    </w:div>
    <w:div w:id="42291295">
      <w:bodyDiv w:val="1"/>
      <w:marLeft w:val="0"/>
      <w:marRight w:val="0"/>
      <w:marTop w:val="0"/>
      <w:marBottom w:val="0"/>
      <w:divBdr>
        <w:top w:val="none" w:sz="0" w:space="0" w:color="auto"/>
        <w:left w:val="none" w:sz="0" w:space="0" w:color="auto"/>
        <w:bottom w:val="none" w:sz="0" w:space="0" w:color="auto"/>
        <w:right w:val="none" w:sz="0" w:space="0" w:color="auto"/>
      </w:divBdr>
    </w:div>
    <w:div w:id="45878429">
      <w:bodyDiv w:val="1"/>
      <w:marLeft w:val="0"/>
      <w:marRight w:val="0"/>
      <w:marTop w:val="0"/>
      <w:marBottom w:val="0"/>
      <w:divBdr>
        <w:top w:val="none" w:sz="0" w:space="0" w:color="auto"/>
        <w:left w:val="none" w:sz="0" w:space="0" w:color="auto"/>
        <w:bottom w:val="none" w:sz="0" w:space="0" w:color="auto"/>
        <w:right w:val="none" w:sz="0" w:space="0" w:color="auto"/>
      </w:divBdr>
    </w:div>
    <w:div w:id="47192595">
      <w:bodyDiv w:val="1"/>
      <w:marLeft w:val="0"/>
      <w:marRight w:val="0"/>
      <w:marTop w:val="0"/>
      <w:marBottom w:val="0"/>
      <w:divBdr>
        <w:top w:val="none" w:sz="0" w:space="0" w:color="auto"/>
        <w:left w:val="none" w:sz="0" w:space="0" w:color="auto"/>
        <w:bottom w:val="none" w:sz="0" w:space="0" w:color="auto"/>
        <w:right w:val="none" w:sz="0" w:space="0" w:color="auto"/>
      </w:divBdr>
    </w:div>
    <w:div w:id="49547354">
      <w:bodyDiv w:val="1"/>
      <w:marLeft w:val="0"/>
      <w:marRight w:val="0"/>
      <w:marTop w:val="0"/>
      <w:marBottom w:val="0"/>
      <w:divBdr>
        <w:top w:val="none" w:sz="0" w:space="0" w:color="auto"/>
        <w:left w:val="none" w:sz="0" w:space="0" w:color="auto"/>
        <w:bottom w:val="none" w:sz="0" w:space="0" w:color="auto"/>
        <w:right w:val="none" w:sz="0" w:space="0" w:color="auto"/>
      </w:divBdr>
    </w:div>
    <w:div w:id="50084268">
      <w:bodyDiv w:val="1"/>
      <w:marLeft w:val="0"/>
      <w:marRight w:val="0"/>
      <w:marTop w:val="0"/>
      <w:marBottom w:val="0"/>
      <w:divBdr>
        <w:top w:val="none" w:sz="0" w:space="0" w:color="auto"/>
        <w:left w:val="none" w:sz="0" w:space="0" w:color="auto"/>
        <w:bottom w:val="none" w:sz="0" w:space="0" w:color="auto"/>
        <w:right w:val="none" w:sz="0" w:space="0" w:color="auto"/>
      </w:divBdr>
    </w:div>
    <w:div w:id="50736665">
      <w:bodyDiv w:val="1"/>
      <w:marLeft w:val="0"/>
      <w:marRight w:val="0"/>
      <w:marTop w:val="0"/>
      <w:marBottom w:val="0"/>
      <w:divBdr>
        <w:top w:val="none" w:sz="0" w:space="0" w:color="auto"/>
        <w:left w:val="none" w:sz="0" w:space="0" w:color="auto"/>
        <w:bottom w:val="none" w:sz="0" w:space="0" w:color="auto"/>
        <w:right w:val="none" w:sz="0" w:space="0" w:color="auto"/>
      </w:divBdr>
    </w:div>
    <w:div w:id="59405853">
      <w:bodyDiv w:val="1"/>
      <w:marLeft w:val="0"/>
      <w:marRight w:val="0"/>
      <w:marTop w:val="0"/>
      <w:marBottom w:val="0"/>
      <w:divBdr>
        <w:top w:val="none" w:sz="0" w:space="0" w:color="auto"/>
        <w:left w:val="none" w:sz="0" w:space="0" w:color="auto"/>
        <w:bottom w:val="none" w:sz="0" w:space="0" w:color="auto"/>
        <w:right w:val="none" w:sz="0" w:space="0" w:color="auto"/>
      </w:divBdr>
    </w:div>
    <w:div w:id="63263722">
      <w:bodyDiv w:val="1"/>
      <w:marLeft w:val="0"/>
      <w:marRight w:val="0"/>
      <w:marTop w:val="0"/>
      <w:marBottom w:val="0"/>
      <w:divBdr>
        <w:top w:val="none" w:sz="0" w:space="0" w:color="auto"/>
        <w:left w:val="none" w:sz="0" w:space="0" w:color="auto"/>
        <w:bottom w:val="none" w:sz="0" w:space="0" w:color="auto"/>
        <w:right w:val="none" w:sz="0" w:space="0" w:color="auto"/>
      </w:divBdr>
    </w:div>
    <w:div w:id="64379510">
      <w:bodyDiv w:val="1"/>
      <w:marLeft w:val="0"/>
      <w:marRight w:val="0"/>
      <w:marTop w:val="0"/>
      <w:marBottom w:val="0"/>
      <w:divBdr>
        <w:top w:val="none" w:sz="0" w:space="0" w:color="auto"/>
        <w:left w:val="none" w:sz="0" w:space="0" w:color="auto"/>
        <w:bottom w:val="none" w:sz="0" w:space="0" w:color="auto"/>
        <w:right w:val="none" w:sz="0" w:space="0" w:color="auto"/>
      </w:divBdr>
    </w:div>
    <w:div w:id="67731105">
      <w:bodyDiv w:val="1"/>
      <w:marLeft w:val="0"/>
      <w:marRight w:val="0"/>
      <w:marTop w:val="0"/>
      <w:marBottom w:val="0"/>
      <w:divBdr>
        <w:top w:val="none" w:sz="0" w:space="0" w:color="auto"/>
        <w:left w:val="none" w:sz="0" w:space="0" w:color="auto"/>
        <w:bottom w:val="none" w:sz="0" w:space="0" w:color="auto"/>
        <w:right w:val="none" w:sz="0" w:space="0" w:color="auto"/>
      </w:divBdr>
    </w:div>
    <w:div w:id="69741079">
      <w:bodyDiv w:val="1"/>
      <w:marLeft w:val="0"/>
      <w:marRight w:val="0"/>
      <w:marTop w:val="0"/>
      <w:marBottom w:val="0"/>
      <w:divBdr>
        <w:top w:val="none" w:sz="0" w:space="0" w:color="auto"/>
        <w:left w:val="none" w:sz="0" w:space="0" w:color="auto"/>
        <w:bottom w:val="none" w:sz="0" w:space="0" w:color="auto"/>
        <w:right w:val="none" w:sz="0" w:space="0" w:color="auto"/>
      </w:divBdr>
    </w:div>
    <w:div w:id="80294585">
      <w:bodyDiv w:val="1"/>
      <w:marLeft w:val="0"/>
      <w:marRight w:val="0"/>
      <w:marTop w:val="0"/>
      <w:marBottom w:val="0"/>
      <w:divBdr>
        <w:top w:val="none" w:sz="0" w:space="0" w:color="auto"/>
        <w:left w:val="none" w:sz="0" w:space="0" w:color="auto"/>
        <w:bottom w:val="none" w:sz="0" w:space="0" w:color="auto"/>
        <w:right w:val="none" w:sz="0" w:space="0" w:color="auto"/>
      </w:divBdr>
    </w:div>
    <w:div w:id="86539861">
      <w:bodyDiv w:val="1"/>
      <w:marLeft w:val="0"/>
      <w:marRight w:val="0"/>
      <w:marTop w:val="0"/>
      <w:marBottom w:val="0"/>
      <w:divBdr>
        <w:top w:val="none" w:sz="0" w:space="0" w:color="auto"/>
        <w:left w:val="none" w:sz="0" w:space="0" w:color="auto"/>
        <w:bottom w:val="none" w:sz="0" w:space="0" w:color="auto"/>
        <w:right w:val="none" w:sz="0" w:space="0" w:color="auto"/>
      </w:divBdr>
    </w:div>
    <w:div w:id="86659336">
      <w:bodyDiv w:val="1"/>
      <w:marLeft w:val="0"/>
      <w:marRight w:val="0"/>
      <w:marTop w:val="0"/>
      <w:marBottom w:val="0"/>
      <w:divBdr>
        <w:top w:val="none" w:sz="0" w:space="0" w:color="auto"/>
        <w:left w:val="none" w:sz="0" w:space="0" w:color="auto"/>
        <w:bottom w:val="none" w:sz="0" w:space="0" w:color="auto"/>
        <w:right w:val="none" w:sz="0" w:space="0" w:color="auto"/>
      </w:divBdr>
    </w:div>
    <w:div w:id="86969076">
      <w:bodyDiv w:val="1"/>
      <w:marLeft w:val="0"/>
      <w:marRight w:val="0"/>
      <w:marTop w:val="0"/>
      <w:marBottom w:val="0"/>
      <w:divBdr>
        <w:top w:val="none" w:sz="0" w:space="0" w:color="auto"/>
        <w:left w:val="none" w:sz="0" w:space="0" w:color="auto"/>
        <w:bottom w:val="none" w:sz="0" w:space="0" w:color="auto"/>
        <w:right w:val="none" w:sz="0" w:space="0" w:color="auto"/>
      </w:divBdr>
    </w:div>
    <w:div w:id="87585519">
      <w:bodyDiv w:val="1"/>
      <w:marLeft w:val="0"/>
      <w:marRight w:val="0"/>
      <w:marTop w:val="0"/>
      <w:marBottom w:val="0"/>
      <w:divBdr>
        <w:top w:val="none" w:sz="0" w:space="0" w:color="auto"/>
        <w:left w:val="none" w:sz="0" w:space="0" w:color="auto"/>
        <w:bottom w:val="none" w:sz="0" w:space="0" w:color="auto"/>
        <w:right w:val="none" w:sz="0" w:space="0" w:color="auto"/>
      </w:divBdr>
    </w:div>
    <w:div w:id="94399884">
      <w:bodyDiv w:val="1"/>
      <w:marLeft w:val="0"/>
      <w:marRight w:val="0"/>
      <w:marTop w:val="0"/>
      <w:marBottom w:val="0"/>
      <w:divBdr>
        <w:top w:val="none" w:sz="0" w:space="0" w:color="auto"/>
        <w:left w:val="none" w:sz="0" w:space="0" w:color="auto"/>
        <w:bottom w:val="none" w:sz="0" w:space="0" w:color="auto"/>
        <w:right w:val="none" w:sz="0" w:space="0" w:color="auto"/>
      </w:divBdr>
    </w:div>
    <w:div w:id="100342841">
      <w:bodyDiv w:val="1"/>
      <w:marLeft w:val="0"/>
      <w:marRight w:val="0"/>
      <w:marTop w:val="0"/>
      <w:marBottom w:val="0"/>
      <w:divBdr>
        <w:top w:val="none" w:sz="0" w:space="0" w:color="auto"/>
        <w:left w:val="none" w:sz="0" w:space="0" w:color="auto"/>
        <w:bottom w:val="none" w:sz="0" w:space="0" w:color="auto"/>
        <w:right w:val="none" w:sz="0" w:space="0" w:color="auto"/>
      </w:divBdr>
    </w:div>
    <w:div w:id="102112564">
      <w:bodyDiv w:val="1"/>
      <w:marLeft w:val="0"/>
      <w:marRight w:val="0"/>
      <w:marTop w:val="0"/>
      <w:marBottom w:val="0"/>
      <w:divBdr>
        <w:top w:val="none" w:sz="0" w:space="0" w:color="auto"/>
        <w:left w:val="none" w:sz="0" w:space="0" w:color="auto"/>
        <w:bottom w:val="none" w:sz="0" w:space="0" w:color="auto"/>
        <w:right w:val="none" w:sz="0" w:space="0" w:color="auto"/>
      </w:divBdr>
    </w:div>
    <w:div w:id="103234527">
      <w:bodyDiv w:val="1"/>
      <w:marLeft w:val="0"/>
      <w:marRight w:val="0"/>
      <w:marTop w:val="0"/>
      <w:marBottom w:val="0"/>
      <w:divBdr>
        <w:top w:val="none" w:sz="0" w:space="0" w:color="auto"/>
        <w:left w:val="none" w:sz="0" w:space="0" w:color="auto"/>
        <w:bottom w:val="none" w:sz="0" w:space="0" w:color="auto"/>
        <w:right w:val="none" w:sz="0" w:space="0" w:color="auto"/>
      </w:divBdr>
    </w:div>
    <w:div w:id="104154291">
      <w:bodyDiv w:val="1"/>
      <w:marLeft w:val="0"/>
      <w:marRight w:val="0"/>
      <w:marTop w:val="0"/>
      <w:marBottom w:val="0"/>
      <w:divBdr>
        <w:top w:val="none" w:sz="0" w:space="0" w:color="auto"/>
        <w:left w:val="none" w:sz="0" w:space="0" w:color="auto"/>
        <w:bottom w:val="none" w:sz="0" w:space="0" w:color="auto"/>
        <w:right w:val="none" w:sz="0" w:space="0" w:color="auto"/>
      </w:divBdr>
    </w:div>
    <w:div w:id="104547310">
      <w:bodyDiv w:val="1"/>
      <w:marLeft w:val="0"/>
      <w:marRight w:val="0"/>
      <w:marTop w:val="0"/>
      <w:marBottom w:val="0"/>
      <w:divBdr>
        <w:top w:val="none" w:sz="0" w:space="0" w:color="auto"/>
        <w:left w:val="none" w:sz="0" w:space="0" w:color="auto"/>
        <w:bottom w:val="none" w:sz="0" w:space="0" w:color="auto"/>
        <w:right w:val="none" w:sz="0" w:space="0" w:color="auto"/>
      </w:divBdr>
    </w:div>
    <w:div w:id="110173718">
      <w:bodyDiv w:val="1"/>
      <w:marLeft w:val="0"/>
      <w:marRight w:val="0"/>
      <w:marTop w:val="0"/>
      <w:marBottom w:val="0"/>
      <w:divBdr>
        <w:top w:val="none" w:sz="0" w:space="0" w:color="auto"/>
        <w:left w:val="none" w:sz="0" w:space="0" w:color="auto"/>
        <w:bottom w:val="none" w:sz="0" w:space="0" w:color="auto"/>
        <w:right w:val="none" w:sz="0" w:space="0" w:color="auto"/>
      </w:divBdr>
    </w:div>
    <w:div w:id="110636638">
      <w:bodyDiv w:val="1"/>
      <w:marLeft w:val="0"/>
      <w:marRight w:val="0"/>
      <w:marTop w:val="0"/>
      <w:marBottom w:val="0"/>
      <w:divBdr>
        <w:top w:val="none" w:sz="0" w:space="0" w:color="auto"/>
        <w:left w:val="none" w:sz="0" w:space="0" w:color="auto"/>
        <w:bottom w:val="none" w:sz="0" w:space="0" w:color="auto"/>
        <w:right w:val="none" w:sz="0" w:space="0" w:color="auto"/>
      </w:divBdr>
    </w:div>
    <w:div w:id="113208902">
      <w:bodyDiv w:val="1"/>
      <w:marLeft w:val="0"/>
      <w:marRight w:val="0"/>
      <w:marTop w:val="0"/>
      <w:marBottom w:val="0"/>
      <w:divBdr>
        <w:top w:val="none" w:sz="0" w:space="0" w:color="auto"/>
        <w:left w:val="none" w:sz="0" w:space="0" w:color="auto"/>
        <w:bottom w:val="none" w:sz="0" w:space="0" w:color="auto"/>
        <w:right w:val="none" w:sz="0" w:space="0" w:color="auto"/>
      </w:divBdr>
    </w:div>
    <w:div w:id="122701936">
      <w:bodyDiv w:val="1"/>
      <w:marLeft w:val="0"/>
      <w:marRight w:val="0"/>
      <w:marTop w:val="0"/>
      <w:marBottom w:val="0"/>
      <w:divBdr>
        <w:top w:val="none" w:sz="0" w:space="0" w:color="auto"/>
        <w:left w:val="none" w:sz="0" w:space="0" w:color="auto"/>
        <w:bottom w:val="none" w:sz="0" w:space="0" w:color="auto"/>
        <w:right w:val="none" w:sz="0" w:space="0" w:color="auto"/>
      </w:divBdr>
    </w:div>
    <w:div w:id="128717210">
      <w:bodyDiv w:val="1"/>
      <w:marLeft w:val="0"/>
      <w:marRight w:val="0"/>
      <w:marTop w:val="0"/>
      <w:marBottom w:val="0"/>
      <w:divBdr>
        <w:top w:val="none" w:sz="0" w:space="0" w:color="auto"/>
        <w:left w:val="none" w:sz="0" w:space="0" w:color="auto"/>
        <w:bottom w:val="none" w:sz="0" w:space="0" w:color="auto"/>
        <w:right w:val="none" w:sz="0" w:space="0" w:color="auto"/>
      </w:divBdr>
    </w:div>
    <w:div w:id="129784928">
      <w:bodyDiv w:val="1"/>
      <w:marLeft w:val="0"/>
      <w:marRight w:val="0"/>
      <w:marTop w:val="0"/>
      <w:marBottom w:val="0"/>
      <w:divBdr>
        <w:top w:val="none" w:sz="0" w:space="0" w:color="auto"/>
        <w:left w:val="none" w:sz="0" w:space="0" w:color="auto"/>
        <w:bottom w:val="none" w:sz="0" w:space="0" w:color="auto"/>
        <w:right w:val="none" w:sz="0" w:space="0" w:color="auto"/>
      </w:divBdr>
    </w:div>
    <w:div w:id="129980119">
      <w:bodyDiv w:val="1"/>
      <w:marLeft w:val="0"/>
      <w:marRight w:val="0"/>
      <w:marTop w:val="0"/>
      <w:marBottom w:val="0"/>
      <w:divBdr>
        <w:top w:val="none" w:sz="0" w:space="0" w:color="auto"/>
        <w:left w:val="none" w:sz="0" w:space="0" w:color="auto"/>
        <w:bottom w:val="none" w:sz="0" w:space="0" w:color="auto"/>
        <w:right w:val="none" w:sz="0" w:space="0" w:color="auto"/>
      </w:divBdr>
    </w:div>
    <w:div w:id="134177425">
      <w:bodyDiv w:val="1"/>
      <w:marLeft w:val="0"/>
      <w:marRight w:val="0"/>
      <w:marTop w:val="0"/>
      <w:marBottom w:val="0"/>
      <w:divBdr>
        <w:top w:val="none" w:sz="0" w:space="0" w:color="auto"/>
        <w:left w:val="none" w:sz="0" w:space="0" w:color="auto"/>
        <w:bottom w:val="none" w:sz="0" w:space="0" w:color="auto"/>
        <w:right w:val="none" w:sz="0" w:space="0" w:color="auto"/>
      </w:divBdr>
    </w:div>
    <w:div w:id="137000248">
      <w:bodyDiv w:val="1"/>
      <w:marLeft w:val="0"/>
      <w:marRight w:val="0"/>
      <w:marTop w:val="0"/>
      <w:marBottom w:val="0"/>
      <w:divBdr>
        <w:top w:val="none" w:sz="0" w:space="0" w:color="auto"/>
        <w:left w:val="none" w:sz="0" w:space="0" w:color="auto"/>
        <w:bottom w:val="none" w:sz="0" w:space="0" w:color="auto"/>
        <w:right w:val="none" w:sz="0" w:space="0" w:color="auto"/>
      </w:divBdr>
    </w:div>
    <w:div w:id="137571401">
      <w:bodyDiv w:val="1"/>
      <w:marLeft w:val="0"/>
      <w:marRight w:val="0"/>
      <w:marTop w:val="0"/>
      <w:marBottom w:val="0"/>
      <w:divBdr>
        <w:top w:val="none" w:sz="0" w:space="0" w:color="auto"/>
        <w:left w:val="none" w:sz="0" w:space="0" w:color="auto"/>
        <w:bottom w:val="none" w:sz="0" w:space="0" w:color="auto"/>
        <w:right w:val="none" w:sz="0" w:space="0" w:color="auto"/>
      </w:divBdr>
    </w:div>
    <w:div w:id="139001883">
      <w:bodyDiv w:val="1"/>
      <w:marLeft w:val="0"/>
      <w:marRight w:val="0"/>
      <w:marTop w:val="0"/>
      <w:marBottom w:val="0"/>
      <w:divBdr>
        <w:top w:val="none" w:sz="0" w:space="0" w:color="auto"/>
        <w:left w:val="none" w:sz="0" w:space="0" w:color="auto"/>
        <w:bottom w:val="none" w:sz="0" w:space="0" w:color="auto"/>
        <w:right w:val="none" w:sz="0" w:space="0" w:color="auto"/>
      </w:divBdr>
    </w:div>
    <w:div w:id="144855748">
      <w:bodyDiv w:val="1"/>
      <w:marLeft w:val="0"/>
      <w:marRight w:val="0"/>
      <w:marTop w:val="0"/>
      <w:marBottom w:val="0"/>
      <w:divBdr>
        <w:top w:val="none" w:sz="0" w:space="0" w:color="auto"/>
        <w:left w:val="none" w:sz="0" w:space="0" w:color="auto"/>
        <w:bottom w:val="none" w:sz="0" w:space="0" w:color="auto"/>
        <w:right w:val="none" w:sz="0" w:space="0" w:color="auto"/>
      </w:divBdr>
    </w:div>
    <w:div w:id="148325005">
      <w:bodyDiv w:val="1"/>
      <w:marLeft w:val="0"/>
      <w:marRight w:val="0"/>
      <w:marTop w:val="0"/>
      <w:marBottom w:val="0"/>
      <w:divBdr>
        <w:top w:val="none" w:sz="0" w:space="0" w:color="auto"/>
        <w:left w:val="none" w:sz="0" w:space="0" w:color="auto"/>
        <w:bottom w:val="none" w:sz="0" w:space="0" w:color="auto"/>
        <w:right w:val="none" w:sz="0" w:space="0" w:color="auto"/>
      </w:divBdr>
    </w:div>
    <w:div w:id="154348963">
      <w:bodyDiv w:val="1"/>
      <w:marLeft w:val="0"/>
      <w:marRight w:val="0"/>
      <w:marTop w:val="0"/>
      <w:marBottom w:val="0"/>
      <w:divBdr>
        <w:top w:val="none" w:sz="0" w:space="0" w:color="auto"/>
        <w:left w:val="none" w:sz="0" w:space="0" w:color="auto"/>
        <w:bottom w:val="none" w:sz="0" w:space="0" w:color="auto"/>
        <w:right w:val="none" w:sz="0" w:space="0" w:color="auto"/>
      </w:divBdr>
    </w:div>
    <w:div w:id="155151247">
      <w:bodyDiv w:val="1"/>
      <w:marLeft w:val="0"/>
      <w:marRight w:val="0"/>
      <w:marTop w:val="0"/>
      <w:marBottom w:val="0"/>
      <w:divBdr>
        <w:top w:val="none" w:sz="0" w:space="0" w:color="auto"/>
        <w:left w:val="none" w:sz="0" w:space="0" w:color="auto"/>
        <w:bottom w:val="none" w:sz="0" w:space="0" w:color="auto"/>
        <w:right w:val="none" w:sz="0" w:space="0" w:color="auto"/>
      </w:divBdr>
    </w:div>
    <w:div w:id="157038540">
      <w:bodyDiv w:val="1"/>
      <w:marLeft w:val="0"/>
      <w:marRight w:val="0"/>
      <w:marTop w:val="0"/>
      <w:marBottom w:val="0"/>
      <w:divBdr>
        <w:top w:val="none" w:sz="0" w:space="0" w:color="auto"/>
        <w:left w:val="none" w:sz="0" w:space="0" w:color="auto"/>
        <w:bottom w:val="none" w:sz="0" w:space="0" w:color="auto"/>
        <w:right w:val="none" w:sz="0" w:space="0" w:color="auto"/>
      </w:divBdr>
    </w:div>
    <w:div w:id="157622361">
      <w:bodyDiv w:val="1"/>
      <w:marLeft w:val="0"/>
      <w:marRight w:val="0"/>
      <w:marTop w:val="0"/>
      <w:marBottom w:val="0"/>
      <w:divBdr>
        <w:top w:val="none" w:sz="0" w:space="0" w:color="auto"/>
        <w:left w:val="none" w:sz="0" w:space="0" w:color="auto"/>
        <w:bottom w:val="none" w:sz="0" w:space="0" w:color="auto"/>
        <w:right w:val="none" w:sz="0" w:space="0" w:color="auto"/>
      </w:divBdr>
    </w:div>
    <w:div w:id="158355703">
      <w:bodyDiv w:val="1"/>
      <w:marLeft w:val="0"/>
      <w:marRight w:val="0"/>
      <w:marTop w:val="0"/>
      <w:marBottom w:val="0"/>
      <w:divBdr>
        <w:top w:val="none" w:sz="0" w:space="0" w:color="auto"/>
        <w:left w:val="none" w:sz="0" w:space="0" w:color="auto"/>
        <w:bottom w:val="none" w:sz="0" w:space="0" w:color="auto"/>
        <w:right w:val="none" w:sz="0" w:space="0" w:color="auto"/>
      </w:divBdr>
    </w:div>
    <w:div w:id="164976487">
      <w:bodyDiv w:val="1"/>
      <w:marLeft w:val="0"/>
      <w:marRight w:val="0"/>
      <w:marTop w:val="0"/>
      <w:marBottom w:val="0"/>
      <w:divBdr>
        <w:top w:val="none" w:sz="0" w:space="0" w:color="auto"/>
        <w:left w:val="none" w:sz="0" w:space="0" w:color="auto"/>
        <w:bottom w:val="none" w:sz="0" w:space="0" w:color="auto"/>
        <w:right w:val="none" w:sz="0" w:space="0" w:color="auto"/>
      </w:divBdr>
    </w:div>
    <w:div w:id="169151151">
      <w:bodyDiv w:val="1"/>
      <w:marLeft w:val="0"/>
      <w:marRight w:val="0"/>
      <w:marTop w:val="0"/>
      <w:marBottom w:val="0"/>
      <w:divBdr>
        <w:top w:val="none" w:sz="0" w:space="0" w:color="auto"/>
        <w:left w:val="none" w:sz="0" w:space="0" w:color="auto"/>
        <w:bottom w:val="none" w:sz="0" w:space="0" w:color="auto"/>
        <w:right w:val="none" w:sz="0" w:space="0" w:color="auto"/>
      </w:divBdr>
    </w:div>
    <w:div w:id="170725576">
      <w:bodyDiv w:val="1"/>
      <w:marLeft w:val="0"/>
      <w:marRight w:val="0"/>
      <w:marTop w:val="0"/>
      <w:marBottom w:val="0"/>
      <w:divBdr>
        <w:top w:val="none" w:sz="0" w:space="0" w:color="auto"/>
        <w:left w:val="none" w:sz="0" w:space="0" w:color="auto"/>
        <w:bottom w:val="none" w:sz="0" w:space="0" w:color="auto"/>
        <w:right w:val="none" w:sz="0" w:space="0" w:color="auto"/>
      </w:divBdr>
    </w:div>
    <w:div w:id="177695338">
      <w:bodyDiv w:val="1"/>
      <w:marLeft w:val="0"/>
      <w:marRight w:val="0"/>
      <w:marTop w:val="0"/>
      <w:marBottom w:val="0"/>
      <w:divBdr>
        <w:top w:val="none" w:sz="0" w:space="0" w:color="auto"/>
        <w:left w:val="none" w:sz="0" w:space="0" w:color="auto"/>
        <w:bottom w:val="none" w:sz="0" w:space="0" w:color="auto"/>
        <w:right w:val="none" w:sz="0" w:space="0" w:color="auto"/>
      </w:divBdr>
    </w:div>
    <w:div w:id="178546959">
      <w:bodyDiv w:val="1"/>
      <w:marLeft w:val="0"/>
      <w:marRight w:val="0"/>
      <w:marTop w:val="0"/>
      <w:marBottom w:val="0"/>
      <w:divBdr>
        <w:top w:val="none" w:sz="0" w:space="0" w:color="auto"/>
        <w:left w:val="none" w:sz="0" w:space="0" w:color="auto"/>
        <w:bottom w:val="none" w:sz="0" w:space="0" w:color="auto"/>
        <w:right w:val="none" w:sz="0" w:space="0" w:color="auto"/>
      </w:divBdr>
    </w:div>
    <w:div w:id="182787628">
      <w:bodyDiv w:val="1"/>
      <w:marLeft w:val="0"/>
      <w:marRight w:val="0"/>
      <w:marTop w:val="0"/>
      <w:marBottom w:val="0"/>
      <w:divBdr>
        <w:top w:val="none" w:sz="0" w:space="0" w:color="auto"/>
        <w:left w:val="none" w:sz="0" w:space="0" w:color="auto"/>
        <w:bottom w:val="none" w:sz="0" w:space="0" w:color="auto"/>
        <w:right w:val="none" w:sz="0" w:space="0" w:color="auto"/>
      </w:divBdr>
    </w:div>
    <w:div w:id="185295250">
      <w:bodyDiv w:val="1"/>
      <w:marLeft w:val="0"/>
      <w:marRight w:val="0"/>
      <w:marTop w:val="0"/>
      <w:marBottom w:val="0"/>
      <w:divBdr>
        <w:top w:val="none" w:sz="0" w:space="0" w:color="auto"/>
        <w:left w:val="none" w:sz="0" w:space="0" w:color="auto"/>
        <w:bottom w:val="none" w:sz="0" w:space="0" w:color="auto"/>
        <w:right w:val="none" w:sz="0" w:space="0" w:color="auto"/>
      </w:divBdr>
    </w:div>
    <w:div w:id="186867186">
      <w:bodyDiv w:val="1"/>
      <w:marLeft w:val="0"/>
      <w:marRight w:val="0"/>
      <w:marTop w:val="0"/>
      <w:marBottom w:val="0"/>
      <w:divBdr>
        <w:top w:val="none" w:sz="0" w:space="0" w:color="auto"/>
        <w:left w:val="none" w:sz="0" w:space="0" w:color="auto"/>
        <w:bottom w:val="none" w:sz="0" w:space="0" w:color="auto"/>
        <w:right w:val="none" w:sz="0" w:space="0" w:color="auto"/>
      </w:divBdr>
    </w:div>
    <w:div w:id="189338740">
      <w:bodyDiv w:val="1"/>
      <w:marLeft w:val="0"/>
      <w:marRight w:val="0"/>
      <w:marTop w:val="0"/>
      <w:marBottom w:val="0"/>
      <w:divBdr>
        <w:top w:val="none" w:sz="0" w:space="0" w:color="auto"/>
        <w:left w:val="none" w:sz="0" w:space="0" w:color="auto"/>
        <w:bottom w:val="none" w:sz="0" w:space="0" w:color="auto"/>
        <w:right w:val="none" w:sz="0" w:space="0" w:color="auto"/>
      </w:divBdr>
    </w:div>
    <w:div w:id="198593877">
      <w:bodyDiv w:val="1"/>
      <w:marLeft w:val="0"/>
      <w:marRight w:val="0"/>
      <w:marTop w:val="0"/>
      <w:marBottom w:val="0"/>
      <w:divBdr>
        <w:top w:val="none" w:sz="0" w:space="0" w:color="auto"/>
        <w:left w:val="none" w:sz="0" w:space="0" w:color="auto"/>
        <w:bottom w:val="none" w:sz="0" w:space="0" w:color="auto"/>
        <w:right w:val="none" w:sz="0" w:space="0" w:color="auto"/>
      </w:divBdr>
    </w:div>
    <w:div w:id="199250317">
      <w:bodyDiv w:val="1"/>
      <w:marLeft w:val="0"/>
      <w:marRight w:val="0"/>
      <w:marTop w:val="0"/>
      <w:marBottom w:val="0"/>
      <w:divBdr>
        <w:top w:val="none" w:sz="0" w:space="0" w:color="auto"/>
        <w:left w:val="none" w:sz="0" w:space="0" w:color="auto"/>
        <w:bottom w:val="none" w:sz="0" w:space="0" w:color="auto"/>
        <w:right w:val="none" w:sz="0" w:space="0" w:color="auto"/>
      </w:divBdr>
    </w:div>
    <w:div w:id="201988653">
      <w:bodyDiv w:val="1"/>
      <w:marLeft w:val="0"/>
      <w:marRight w:val="0"/>
      <w:marTop w:val="0"/>
      <w:marBottom w:val="0"/>
      <w:divBdr>
        <w:top w:val="none" w:sz="0" w:space="0" w:color="auto"/>
        <w:left w:val="none" w:sz="0" w:space="0" w:color="auto"/>
        <w:bottom w:val="none" w:sz="0" w:space="0" w:color="auto"/>
        <w:right w:val="none" w:sz="0" w:space="0" w:color="auto"/>
      </w:divBdr>
    </w:div>
    <w:div w:id="202794969">
      <w:bodyDiv w:val="1"/>
      <w:marLeft w:val="0"/>
      <w:marRight w:val="0"/>
      <w:marTop w:val="0"/>
      <w:marBottom w:val="0"/>
      <w:divBdr>
        <w:top w:val="none" w:sz="0" w:space="0" w:color="auto"/>
        <w:left w:val="none" w:sz="0" w:space="0" w:color="auto"/>
        <w:bottom w:val="none" w:sz="0" w:space="0" w:color="auto"/>
        <w:right w:val="none" w:sz="0" w:space="0" w:color="auto"/>
      </w:divBdr>
    </w:div>
    <w:div w:id="212473356">
      <w:bodyDiv w:val="1"/>
      <w:marLeft w:val="0"/>
      <w:marRight w:val="0"/>
      <w:marTop w:val="0"/>
      <w:marBottom w:val="0"/>
      <w:divBdr>
        <w:top w:val="none" w:sz="0" w:space="0" w:color="auto"/>
        <w:left w:val="none" w:sz="0" w:space="0" w:color="auto"/>
        <w:bottom w:val="none" w:sz="0" w:space="0" w:color="auto"/>
        <w:right w:val="none" w:sz="0" w:space="0" w:color="auto"/>
      </w:divBdr>
    </w:div>
    <w:div w:id="213466751">
      <w:bodyDiv w:val="1"/>
      <w:marLeft w:val="0"/>
      <w:marRight w:val="0"/>
      <w:marTop w:val="0"/>
      <w:marBottom w:val="0"/>
      <w:divBdr>
        <w:top w:val="none" w:sz="0" w:space="0" w:color="auto"/>
        <w:left w:val="none" w:sz="0" w:space="0" w:color="auto"/>
        <w:bottom w:val="none" w:sz="0" w:space="0" w:color="auto"/>
        <w:right w:val="none" w:sz="0" w:space="0" w:color="auto"/>
      </w:divBdr>
    </w:div>
    <w:div w:id="219249810">
      <w:bodyDiv w:val="1"/>
      <w:marLeft w:val="0"/>
      <w:marRight w:val="0"/>
      <w:marTop w:val="0"/>
      <w:marBottom w:val="0"/>
      <w:divBdr>
        <w:top w:val="none" w:sz="0" w:space="0" w:color="auto"/>
        <w:left w:val="none" w:sz="0" w:space="0" w:color="auto"/>
        <w:bottom w:val="none" w:sz="0" w:space="0" w:color="auto"/>
        <w:right w:val="none" w:sz="0" w:space="0" w:color="auto"/>
      </w:divBdr>
    </w:div>
    <w:div w:id="230772343">
      <w:bodyDiv w:val="1"/>
      <w:marLeft w:val="0"/>
      <w:marRight w:val="0"/>
      <w:marTop w:val="0"/>
      <w:marBottom w:val="0"/>
      <w:divBdr>
        <w:top w:val="none" w:sz="0" w:space="0" w:color="auto"/>
        <w:left w:val="none" w:sz="0" w:space="0" w:color="auto"/>
        <w:bottom w:val="none" w:sz="0" w:space="0" w:color="auto"/>
        <w:right w:val="none" w:sz="0" w:space="0" w:color="auto"/>
      </w:divBdr>
    </w:div>
    <w:div w:id="235752362">
      <w:bodyDiv w:val="1"/>
      <w:marLeft w:val="0"/>
      <w:marRight w:val="0"/>
      <w:marTop w:val="0"/>
      <w:marBottom w:val="0"/>
      <w:divBdr>
        <w:top w:val="none" w:sz="0" w:space="0" w:color="auto"/>
        <w:left w:val="none" w:sz="0" w:space="0" w:color="auto"/>
        <w:bottom w:val="none" w:sz="0" w:space="0" w:color="auto"/>
        <w:right w:val="none" w:sz="0" w:space="0" w:color="auto"/>
      </w:divBdr>
    </w:div>
    <w:div w:id="235940878">
      <w:bodyDiv w:val="1"/>
      <w:marLeft w:val="0"/>
      <w:marRight w:val="0"/>
      <w:marTop w:val="0"/>
      <w:marBottom w:val="0"/>
      <w:divBdr>
        <w:top w:val="none" w:sz="0" w:space="0" w:color="auto"/>
        <w:left w:val="none" w:sz="0" w:space="0" w:color="auto"/>
        <w:bottom w:val="none" w:sz="0" w:space="0" w:color="auto"/>
        <w:right w:val="none" w:sz="0" w:space="0" w:color="auto"/>
      </w:divBdr>
    </w:div>
    <w:div w:id="239288526">
      <w:bodyDiv w:val="1"/>
      <w:marLeft w:val="0"/>
      <w:marRight w:val="0"/>
      <w:marTop w:val="0"/>
      <w:marBottom w:val="0"/>
      <w:divBdr>
        <w:top w:val="none" w:sz="0" w:space="0" w:color="auto"/>
        <w:left w:val="none" w:sz="0" w:space="0" w:color="auto"/>
        <w:bottom w:val="none" w:sz="0" w:space="0" w:color="auto"/>
        <w:right w:val="none" w:sz="0" w:space="0" w:color="auto"/>
      </w:divBdr>
    </w:div>
    <w:div w:id="239599617">
      <w:bodyDiv w:val="1"/>
      <w:marLeft w:val="0"/>
      <w:marRight w:val="0"/>
      <w:marTop w:val="0"/>
      <w:marBottom w:val="0"/>
      <w:divBdr>
        <w:top w:val="none" w:sz="0" w:space="0" w:color="auto"/>
        <w:left w:val="none" w:sz="0" w:space="0" w:color="auto"/>
        <w:bottom w:val="none" w:sz="0" w:space="0" w:color="auto"/>
        <w:right w:val="none" w:sz="0" w:space="0" w:color="auto"/>
      </w:divBdr>
    </w:div>
    <w:div w:id="239828161">
      <w:bodyDiv w:val="1"/>
      <w:marLeft w:val="0"/>
      <w:marRight w:val="0"/>
      <w:marTop w:val="0"/>
      <w:marBottom w:val="0"/>
      <w:divBdr>
        <w:top w:val="none" w:sz="0" w:space="0" w:color="auto"/>
        <w:left w:val="none" w:sz="0" w:space="0" w:color="auto"/>
        <w:bottom w:val="none" w:sz="0" w:space="0" w:color="auto"/>
        <w:right w:val="none" w:sz="0" w:space="0" w:color="auto"/>
      </w:divBdr>
    </w:div>
    <w:div w:id="240603646">
      <w:bodyDiv w:val="1"/>
      <w:marLeft w:val="0"/>
      <w:marRight w:val="0"/>
      <w:marTop w:val="0"/>
      <w:marBottom w:val="0"/>
      <w:divBdr>
        <w:top w:val="none" w:sz="0" w:space="0" w:color="auto"/>
        <w:left w:val="none" w:sz="0" w:space="0" w:color="auto"/>
        <w:bottom w:val="none" w:sz="0" w:space="0" w:color="auto"/>
        <w:right w:val="none" w:sz="0" w:space="0" w:color="auto"/>
      </w:divBdr>
    </w:div>
    <w:div w:id="246815509">
      <w:bodyDiv w:val="1"/>
      <w:marLeft w:val="0"/>
      <w:marRight w:val="0"/>
      <w:marTop w:val="0"/>
      <w:marBottom w:val="0"/>
      <w:divBdr>
        <w:top w:val="none" w:sz="0" w:space="0" w:color="auto"/>
        <w:left w:val="none" w:sz="0" w:space="0" w:color="auto"/>
        <w:bottom w:val="none" w:sz="0" w:space="0" w:color="auto"/>
        <w:right w:val="none" w:sz="0" w:space="0" w:color="auto"/>
      </w:divBdr>
    </w:div>
    <w:div w:id="255139508">
      <w:bodyDiv w:val="1"/>
      <w:marLeft w:val="0"/>
      <w:marRight w:val="0"/>
      <w:marTop w:val="0"/>
      <w:marBottom w:val="0"/>
      <w:divBdr>
        <w:top w:val="none" w:sz="0" w:space="0" w:color="auto"/>
        <w:left w:val="none" w:sz="0" w:space="0" w:color="auto"/>
        <w:bottom w:val="none" w:sz="0" w:space="0" w:color="auto"/>
        <w:right w:val="none" w:sz="0" w:space="0" w:color="auto"/>
      </w:divBdr>
    </w:div>
    <w:div w:id="256787523">
      <w:bodyDiv w:val="1"/>
      <w:marLeft w:val="0"/>
      <w:marRight w:val="0"/>
      <w:marTop w:val="0"/>
      <w:marBottom w:val="0"/>
      <w:divBdr>
        <w:top w:val="none" w:sz="0" w:space="0" w:color="auto"/>
        <w:left w:val="none" w:sz="0" w:space="0" w:color="auto"/>
        <w:bottom w:val="none" w:sz="0" w:space="0" w:color="auto"/>
        <w:right w:val="none" w:sz="0" w:space="0" w:color="auto"/>
      </w:divBdr>
    </w:div>
    <w:div w:id="263458536">
      <w:bodyDiv w:val="1"/>
      <w:marLeft w:val="0"/>
      <w:marRight w:val="0"/>
      <w:marTop w:val="0"/>
      <w:marBottom w:val="0"/>
      <w:divBdr>
        <w:top w:val="none" w:sz="0" w:space="0" w:color="auto"/>
        <w:left w:val="none" w:sz="0" w:space="0" w:color="auto"/>
        <w:bottom w:val="none" w:sz="0" w:space="0" w:color="auto"/>
        <w:right w:val="none" w:sz="0" w:space="0" w:color="auto"/>
      </w:divBdr>
    </w:div>
    <w:div w:id="265962644">
      <w:bodyDiv w:val="1"/>
      <w:marLeft w:val="0"/>
      <w:marRight w:val="0"/>
      <w:marTop w:val="0"/>
      <w:marBottom w:val="0"/>
      <w:divBdr>
        <w:top w:val="none" w:sz="0" w:space="0" w:color="auto"/>
        <w:left w:val="none" w:sz="0" w:space="0" w:color="auto"/>
        <w:bottom w:val="none" w:sz="0" w:space="0" w:color="auto"/>
        <w:right w:val="none" w:sz="0" w:space="0" w:color="auto"/>
      </w:divBdr>
    </w:div>
    <w:div w:id="266012289">
      <w:bodyDiv w:val="1"/>
      <w:marLeft w:val="0"/>
      <w:marRight w:val="0"/>
      <w:marTop w:val="0"/>
      <w:marBottom w:val="0"/>
      <w:divBdr>
        <w:top w:val="none" w:sz="0" w:space="0" w:color="auto"/>
        <w:left w:val="none" w:sz="0" w:space="0" w:color="auto"/>
        <w:bottom w:val="none" w:sz="0" w:space="0" w:color="auto"/>
        <w:right w:val="none" w:sz="0" w:space="0" w:color="auto"/>
      </w:divBdr>
    </w:div>
    <w:div w:id="270432466">
      <w:bodyDiv w:val="1"/>
      <w:marLeft w:val="0"/>
      <w:marRight w:val="0"/>
      <w:marTop w:val="0"/>
      <w:marBottom w:val="0"/>
      <w:divBdr>
        <w:top w:val="none" w:sz="0" w:space="0" w:color="auto"/>
        <w:left w:val="none" w:sz="0" w:space="0" w:color="auto"/>
        <w:bottom w:val="none" w:sz="0" w:space="0" w:color="auto"/>
        <w:right w:val="none" w:sz="0" w:space="0" w:color="auto"/>
      </w:divBdr>
    </w:div>
    <w:div w:id="277026485">
      <w:bodyDiv w:val="1"/>
      <w:marLeft w:val="0"/>
      <w:marRight w:val="0"/>
      <w:marTop w:val="0"/>
      <w:marBottom w:val="0"/>
      <w:divBdr>
        <w:top w:val="none" w:sz="0" w:space="0" w:color="auto"/>
        <w:left w:val="none" w:sz="0" w:space="0" w:color="auto"/>
        <w:bottom w:val="none" w:sz="0" w:space="0" w:color="auto"/>
        <w:right w:val="none" w:sz="0" w:space="0" w:color="auto"/>
      </w:divBdr>
    </w:div>
    <w:div w:id="277378051">
      <w:bodyDiv w:val="1"/>
      <w:marLeft w:val="0"/>
      <w:marRight w:val="0"/>
      <w:marTop w:val="0"/>
      <w:marBottom w:val="0"/>
      <w:divBdr>
        <w:top w:val="none" w:sz="0" w:space="0" w:color="auto"/>
        <w:left w:val="none" w:sz="0" w:space="0" w:color="auto"/>
        <w:bottom w:val="none" w:sz="0" w:space="0" w:color="auto"/>
        <w:right w:val="none" w:sz="0" w:space="0" w:color="auto"/>
      </w:divBdr>
    </w:div>
    <w:div w:id="277761004">
      <w:bodyDiv w:val="1"/>
      <w:marLeft w:val="0"/>
      <w:marRight w:val="0"/>
      <w:marTop w:val="0"/>
      <w:marBottom w:val="0"/>
      <w:divBdr>
        <w:top w:val="none" w:sz="0" w:space="0" w:color="auto"/>
        <w:left w:val="none" w:sz="0" w:space="0" w:color="auto"/>
        <w:bottom w:val="none" w:sz="0" w:space="0" w:color="auto"/>
        <w:right w:val="none" w:sz="0" w:space="0" w:color="auto"/>
      </w:divBdr>
    </w:div>
    <w:div w:id="278731676">
      <w:bodyDiv w:val="1"/>
      <w:marLeft w:val="0"/>
      <w:marRight w:val="0"/>
      <w:marTop w:val="0"/>
      <w:marBottom w:val="0"/>
      <w:divBdr>
        <w:top w:val="none" w:sz="0" w:space="0" w:color="auto"/>
        <w:left w:val="none" w:sz="0" w:space="0" w:color="auto"/>
        <w:bottom w:val="none" w:sz="0" w:space="0" w:color="auto"/>
        <w:right w:val="none" w:sz="0" w:space="0" w:color="auto"/>
      </w:divBdr>
    </w:div>
    <w:div w:id="280233268">
      <w:bodyDiv w:val="1"/>
      <w:marLeft w:val="0"/>
      <w:marRight w:val="0"/>
      <w:marTop w:val="0"/>
      <w:marBottom w:val="0"/>
      <w:divBdr>
        <w:top w:val="none" w:sz="0" w:space="0" w:color="auto"/>
        <w:left w:val="none" w:sz="0" w:space="0" w:color="auto"/>
        <w:bottom w:val="none" w:sz="0" w:space="0" w:color="auto"/>
        <w:right w:val="none" w:sz="0" w:space="0" w:color="auto"/>
      </w:divBdr>
    </w:div>
    <w:div w:id="283582178">
      <w:bodyDiv w:val="1"/>
      <w:marLeft w:val="0"/>
      <w:marRight w:val="0"/>
      <w:marTop w:val="0"/>
      <w:marBottom w:val="0"/>
      <w:divBdr>
        <w:top w:val="none" w:sz="0" w:space="0" w:color="auto"/>
        <w:left w:val="none" w:sz="0" w:space="0" w:color="auto"/>
        <w:bottom w:val="none" w:sz="0" w:space="0" w:color="auto"/>
        <w:right w:val="none" w:sz="0" w:space="0" w:color="auto"/>
      </w:divBdr>
    </w:div>
    <w:div w:id="284312258">
      <w:bodyDiv w:val="1"/>
      <w:marLeft w:val="0"/>
      <w:marRight w:val="0"/>
      <w:marTop w:val="0"/>
      <w:marBottom w:val="0"/>
      <w:divBdr>
        <w:top w:val="none" w:sz="0" w:space="0" w:color="auto"/>
        <w:left w:val="none" w:sz="0" w:space="0" w:color="auto"/>
        <w:bottom w:val="none" w:sz="0" w:space="0" w:color="auto"/>
        <w:right w:val="none" w:sz="0" w:space="0" w:color="auto"/>
      </w:divBdr>
    </w:div>
    <w:div w:id="285432461">
      <w:bodyDiv w:val="1"/>
      <w:marLeft w:val="0"/>
      <w:marRight w:val="0"/>
      <w:marTop w:val="0"/>
      <w:marBottom w:val="0"/>
      <w:divBdr>
        <w:top w:val="none" w:sz="0" w:space="0" w:color="auto"/>
        <w:left w:val="none" w:sz="0" w:space="0" w:color="auto"/>
        <w:bottom w:val="none" w:sz="0" w:space="0" w:color="auto"/>
        <w:right w:val="none" w:sz="0" w:space="0" w:color="auto"/>
      </w:divBdr>
    </w:div>
    <w:div w:id="288978756">
      <w:bodyDiv w:val="1"/>
      <w:marLeft w:val="0"/>
      <w:marRight w:val="0"/>
      <w:marTop w:val="0"/>
      <w:marBottom w:val="0"/>
      <w:divBdr>
        <w:top w:val="none" w:sz="0" w:space="0" w:color="auto"/>
        <w:left w:val="none" w:sz="0" w:space="0" w:color="auto"/>
        <w:bottom w:val="none" w:sz="0" w:space="0" w:color="auto"/>
        <w:right w:val="none" w:sz="0" w:space="0" w:color="auto"/>
      </w:divBdr>
    </w:div>
    <w:div w:id="292058681">
      <w:bodyDiv w:val="1"/>
      <w:marLeft w:val="0"/>
      <w:marRight w:val="0"/>
      <w:marTop w:val="0"/>
      <w:marBottom w:val="0"/>
      <w:divBdr>
        <w:top w:val="none" w:sz="0" w:space="0" w:color="auto"/>
        <w:left w:val="none" w:sz="0" w:space="0" w:color="auto"/>
        <w:bottom w:val="none" w:sz="0" w:space="0" w:color="auto"/>
        <w:right w:val="none" w:sz="0" w:space="0" w:color="auto"/>
      </w:divBdr>
    </w:div>
    <w:div w:id="292757787">
      <w:bodyDiv w:val="1"/>
      <w:marLeft w:val="0"/>
      <w:marRight w:val="0"/>
      <w:marTop w:val="0"/>
      <w:marBottom w:val="0"/>
      <w:divBdr>
        <w:top w:val="none" w:sz="0" w:space="0" w:color="auto"/>
        <w:left w:val="none" w:sz="0" w:space="0" w:color="auto"/>
        <w:bottom w:val="none" w:sz="0" w:space="0" w:color="auto"/>
        <w:right w:val="none" w:sz="0" w:space="0" w:color="auto"/>
      </w:divBdr>
    </w:div>
    <w:div w:id="294482391">
      <w:bodyDiv w:val="1"/>
      <w:marLeft w:val="0"/>
      <w:marRight w:val="0"/>
      <w:marTop w:val="0"/>
      <w:marBottom w:val="0"/>
      <w:divBdr>
        <w:top w:val="none" w:sz="0" w:space="0" w:color="auto"/>
        <w:left w:val="none" w:sz="0" w:space="0" w:color="auto"/>
        <w:bottom w:val="none" w:sz="0" w:space="0" w:color="auto"/>
        <w:right w:val="none" w:sz="0" w:space="0" w:color="auto"/>
      </w:divBdr>
    </w:div>
    <w:div w:id="304816364">
      <w:bodyDiv w:val="1"/>
      <w:marLeft w:val="0"/>
      <w:marRight w:val="0"/>
      <w:marTop w:val="0"/>
      <w:marBottom w:val="0"/>
      <w:divBdr>
        <w:top w:val="none" w:sz="0" w:space="0" w:color="auto"/>
        <w:left w:val="none" w:sz="0" w:space="0" w:color="auto"/>
        <w:bottom w:val="none" w:sz="0" w:space="0" w:color="auto"/>
        <w:right w:val="none" w:sz="0" w:space="0" w:color="auto"/>
      </w:divBdr>
    </w:div>
    <w:div w:id="306788701">
      <w:bodyDiv w:val="1"/>
      <w:marLeft w:val="0"/>
      <w:marRight w:val="0"/>
      <w:marTop w:val="0"/>
      <w:marBottom w:val="0"/>
      <w:divBdr>
        <w:top w:val="none" w:sz="0" w:space="0" w:color="auto"/>
        <w:left w:val="none" w:sz="0" w:space="0" w:color="auto"/>
        <w:bottom w:val="none" w:sz="0" w:space="0" w:color="auto"/>
        <w:right w:val="none" w:sz="0" w:space="0" w:color="auto"/>
      </w:divBdr>
    </w:div>
    <w:div w:id="307395625">
      <w:bodyDiv w:val="1"/>
      <w:marLeft w:val="0"/>
      <w:marRight w:val="0"/>
      <w:marTop w:val="0"/>
      <w:marBottom w:val="0"/>
      <w:divBdr>
        <w:top w:val="none" w:sz="0" w:space="0" w:color="auto"/>
        <w:left w:val="none" w:sz="0" w:space="0" w:color="auto"/>
        <w:bottom w:val="none" w:sz="0" w:space="0" w:color="auto"/>
        <w:right w:val="none" w:sz="0" w:space="0" w:color="auto"/>
      </w:divBdr>
    </w:div>
    <w:div w:id="309022607">
      <w:bodyDiv w:val="1"/>
      <w:marLeft w:val="0"/>
      <w:marRight w:val="0"/>
      <w:marTop w:val="0"/>
      <w:marBottom w:val="0"/>
      <w:divBdr>
        <w:top w:val="none" w:sz="0" w:space="0" w:color="auto"/>
        <w:left w:val="none" w:sz="0" w:space="0" w:color="auto"/>
        <w:bottom w:val="none" w:sz="0" w:space="0" w:color="auto"/>
        <w:right w:val="none" w:sz="0" w:space="0" w:color="auto"/>
      </w:divBdr>
    </w:div>
    <w:div w:id="309946680">
      <w:bodyDiv w:val="1"/>
      <w:marLeft w:val="0"/>
      <w:marRight w:val="0"/>
      <w:marTop w:val="0"/>
      <w:marBottom w:val="0"/>
      <w:divBdr>
        <w:top w:val="none" w:sz="0" w:space="0" w:color="auto"/>
        <w:left w:val="none" w:sz="0" w:space="0" w:color="auto"/>
        <w:bottom w:val="none" w:sz="0" w:space="0" w:color="auto"/>
        <w:right w:val="none" w:sz="0" w:space="0" w:color="auto"/>
      </w:divBdr>
    </w:div>
    <w:div w:id="311064425">
      <w:bodyDiv w:val="1"/>
      <w:marLeft w:val="0"/>
      <w:marRight w:val="0"/>
      <w:marTop w:val="0"/>
      <w:marBottom w:val="0"/>
      <w:divBdr>
        <w:top w:val="none" w:sz="0" w:space="0" w:color="auto"/>
        <w:left w:val="none" w:sz="0" w:space="0" w:color="auto"/>
        <w:bottom w:val="none" w:sz="0" w:space="0" w:color="auto"/>
        <w:right w:val="none" w:sz="0" w:space="0" w:color="auto"/>
      </w:divBdr>
    </w:div>
    <w:div w:id="312491339">
      <w:bodyDiv w:val="1"/>
      <w:marLeft w:val="0"/>
      <w:marRight w:val="0"/>
      <w:marTop w:val="0"/>
      <w:marBottom w:val="0"/>
      <w:divBdr>
        <w:top w:val="none" w:sz="0" w:space="0" w:color="auto"/>
        <w:left w:val="none" w:sz="0" w:space="0" w:color="auto"/>
        <w:bottom w:val="none" w:sz="0" w:space="0" w:color="auto"/>
        <w:right w:val="none" w:sz="0" w:space="0" w:color="auto"/>
      </w:divBdr>
    </w:div>
    <w:div w:id="315963470">
      <w:bodyDiv w:val="1"/>
      <w:marLeft w:val="0"/>
      <w:marRight w:val="0"/>
      <w:marTop w:val="0"/>
      <w:marBottom w:val="0"/>
      <w:divBdr>
        <w:top w:val="none" w:sz="0" w:space="0" w:color="auto"/>
        <w:left w:val="none" w:sz="0" w:space="0" w:color="auto"/>
        <w:bottom w:val="none" w:sz="0" w:space="0" w:color="auto"/>
        <w:right w:val="none" w:sz="0" w:space="0" w:color="auto"/>
      </w:divBdr>
    </w:div>
    <w:div w:id="329606831">
      <w:bodyDiv w:val="1"/>
      <w:marLeft w:val="0"/>
      <w:marRight w:val="0"/>
      <w:marTop w:val="0"/>
      <w:marBottom w:val="0"/>
      <w:divBdr>
        <w:top w:val="none" w:sz="0" w:space="0" w:color="auto"/>
        <w:left w:val="none" w:sz="0" w:space="0" w:color="auto"/>
        <w:bottom w:val="none" w:sz="0" w:space="0" w:color="auto"/>
        <w:right w:val="none" w:sz="0" w:space="0" w:color="auto"/>
      </w:divBdr>
    </w:div>
    <w:div w:id="331688805">
      <w:bodyDiv w:val="1"/>
      <w:marLeft w:val="0"/>
      <w:marRight w:val="0"/>
      <w:marTop w:val="0"/>
      <w:marBottom w:val="0"/>
      <w:divBdr>
        <w:top w:val="none" w:sz="0" w:space="0" w:color="auto"/>
        <w:left w:val="none" w:sz="0" w:space="0" w:color="auto"/>
        <w:bottom w:val="none" w:sz="0" w:space="0" w:color="auto"/>
        <w:right w:val="none" w:sz="0" w:space="0" w:color="auto"/>
      </w:divBdr>
    </w:div>
    <w:div w:id="333460183">
      <w:bodyDiv w:val="1"/>
      <w:marLeft w:val="0"/>
      <w:marRight w:val="0"/>
      <w:marTop w:val="0"/>
      <w:marBottom w:val="0"/>
      <w:divBdr>
        <w:top w:val="none" w:sz="0" w:space="0" w:color="auto"/>
        <w:left w:val="none" w:sz="0" w:space="0" w:color="auto"/>
        <w:bottom w:val="none" w:sz="0" w:space="0" w:color="auto"/>
        <w:right w:val="none" w:sz="0" w:space="0" w:color="auto"/>
      </w:divBdr>
    </w:div>
    <w:div w:id="334963669">
      <w:bodyDiv w:val="1"/>
      <w:marLeft w:val="0"/>
      <w:marRight w:val="0"/>
      <w:marTop w:val="0"/>
      <w:marBottom w:val="0"/>
      <w:divBdr>
        <w:top w:val="none" w:sz="0" w:space="0" w:color="auto"/>
        <w:left w:val="none" w:sz="0" w:space="0" w:color="auto"/>
        <w:bottom w:val="none" w:sz="0" w:space="0" w:color="auto"/>
        <w:right w:val="none" w:sz="0" w:space="0" w:color="auto"/>
      </w:divBdr>
    </w:div>
    <w:div w:id="337118966">
      <w:bodyDiv w:val="1"/>
      <w:marLeft w:val="0"/>
      <w:marRight w:val="0"/>
      <w:marTop w:val="0"/>
      <w:marBottom w:val="0"/>
      <w:divBdr>
        <w:top w:val="none" w:sz="0" w:space="0" w:color="auto"/>
        <w:left w:val="none" w:sz="0" w:space="0" w:color="auto"/>
        <w:bottom w:val="none" w:sz="0" w:space="0" w:color="auto"/>
        <w:right w:val="none" w:sz="0" w:space="0" w:color="auto"/>
      </w:divBdr>
    </w:div>
    <w:div w:id="337126328">
      <w:bodyDiv w:val="1"/>
      <w:marLeft w:val="0"/>
      <w:marRight w:val="0"/>
      <w:marTop w:val="0"/>
      <w:marBottom w:val="0"/>
      <w:divBdr>
        <w:top w:val="none" w:sz="0" w:space="0" w:color="auto"/>
        <w:left w:val="none" w:sz="0" w:space="0" w:color="auto"/>
        <w:bottom w:val="none" w:sz="0" w:space="0" w:color="auto"/>
        <w:right w:val="none" w:sz="0" w:space="0" w:color="auto"/>
      </w:divBdr>
    </w:div>
    <w:div w:id="348725797">
      <w:bodyDiv w:val="1"/>
      <w:marLeft w:val="0"/>
      <w:marRight w:val="0"/>
      <w:marTop w:val="0"/>
      <w:marBottom w:val="0"/>
      <w:divBdr>
        <w:top w:val="none" w:sz="0" w:space="0" w:color="auto"/>
        <w:left w:val="none" w:sz="0" w:space="0" w:color="auto"/>
        <w:bottom w:val="none" w:sz="0" w:space="0" w:color="auto"/>
        <w:right w:val="none" w:sz="0" w:space="0" w:color="auto"/>
      </w:divBdr>
    </w:div>
    <w:div w:id="349649490">
      <w:bodyDiv w:val="1"/>
      <w:marLeft w:val="0"/>
      <w:marRight w:val="0"/>
      <w:marTop w:val="0"/>
      <w:marBottom w:val="0"/>
      <w:divBdr>
        <w:top w:val="none" w:sz="0" w:space="0" w:color="auto"/>
        <w:left w:val="none" w:sz="0" w:space="0" w:color="auto"/>
        <w:bottom w:val="none" w:sz="0" w:space="0" w:color="auto"/>
        <w:right w:val="none" w:sz="0" w:space="0" w:color="auto"/>
      </w:divBdr>
    </w:div>
    <w:div w:id="351346019">
      <w:bodyDiv w:val="1"/>
      <w:marLeft w:val="0"/>
      <w:marRight w:val="0"/>
      <w:marTop w:val="0"/>
      <w:marBottom w:val="0"/>
      <w:divBdr>
        <w:top w:val="none" w:sz="0" w:space="0" w:color="auto"/>
        <w:left w:val="none" w:sz="0" w:space="0" w:color="auto"/>
        <w:bottom w:val="none" w:sz="0" w:space="0" w:color="auto"/>
        <w:right w:val="none" w:sz="0" w:space="0" w:color="auto"/>
      </w:divBdr>
    </w:div>
    <w:div w:id="352153510">
      <w:bodyDiv w:val="1"/>
      <w:marLeft w:val="0"/>
      <w:marRight w:val="0"/>
      <w:marTop w:val="0"/>
      <w:marBottom w:val="0"/>
      <w:divBdr>
        <w:top w:val="none" w:sz="0" w:space="0" w:color="auto"/>
        <w:left w:val="none" w:sz="0" w:space="0" w:color="auto"/>
        <w:bottom w:val="none" w:sz="0" w:space="0" w:color="auto"/>
        <w:right w:val="none" w:sz="0" w:space="0" w:color="auto"/>
      </w:divBdr>
    </w:div>
    <w:div w:id="356389565">
      <w:bodyDiv w:val="1"/>
      <w:marLeft w:val="0"/>
      <w:marRight w:val="0"/>
      <w:marTop w:val="0"/>
      <w:marBottom w:val="0"/>
      <w:divBdr>
        <w:top w:val="none" w:sz="0" w:space="0" w:color="auto"/>
        <w:left w:val="none" w:sz="0" w:space="0" w:color="auto"/>
        <w:bottom w:val="none" w:sz="0" w:space="0" w:color="auto"/>
        <w:right w:val="none" w:sz="0" w:space="0" w:color="auto"/>
      </w:divBdr>
    </w:div>
    <w:div w:id="360857735">
      <w:bodyDiv w:val="1"/>
      <w:marLeft w:val="0"/>
      <w:marRight w:val="0"/>
      <w:marTop w:val="0"/>
      <w:marBottom w:val="0"/>
      <w:divBdr>
        <w:top w:val="none" w:sz="0" w:space="0" w:color="auto"/>
        <w:left w:val="none" w:sz="0" w:space="0" w:color="auto"/>
        <w:bottom w:val="none" w:sz="0" w:space="0" w:color="auto"/>
        <w:right w:val="none" w:sz="0" w:space="0" w:color="auto"/>
      </w:divBdr>
    </w:div>
    <w:div w:id="361830418">
      <w:bodyDiv w:val="1"/>
      <w:marLeft w:val="0"/>
      <w:marRight w:val="0"/>
      <w:marTop w:val="0"/>
      <w:marBottom w:val="0"/>
      <w:divBdr>
        <w:top w:val="none" w:sz="0" w:space="0" w:color="auto"/>
        <w:left w:val="none" w:sz="0" w:space="0" w:color="auto"/>
        <w:bottom w:val="none" w:sz="0" w:space="0" w:color="auto"/>
        <w:right w:val="none" w:sz="0" w:space="0" w:color="auto"/>
      </w:divBdr>
    </w:div>
    <w:div w:id="363948930">
      <w:bodyDiv w:val="1"/>
      <w:marLeft w:val="0"/>
      <w:marRight w:val="0"/>
      <w:marTop w:val="0"/>
      <w:marBottom w:val="0"/>
      <w:divBdr>
        <w:top w:val="none" w:sz="0" w:space="0" w:color="auto"/>
        <w:left w:val="none" w:sz="0" w:space="0" w:color="auto"/>
        <w:bottom w:val="none" w:sz="0" w:space="0" w:color="auto"/>
        <w:right w:val="none" w:sz="0" w:space="0" w:color="auto"/>
      </w:divBdr>
    </w:div>
    <w:div w:id="364018013">
      <w:bodyDiv w:val="1"/>
      <w:marLeft w:val="0"/>
      <w:marRight w:val="0"/>
      <w:marTop w:val="0"/>
      <w:marBottom w:val="0"/>
      <w:divBdr>
        <w:top w:val="none" w:sz="0" w:space="0" w:color="auto"/>
        <w:left w:val="none" w:sz="0" w:space="0" w:color="auto"/>
        <w:bottom w:val="none" w:sz="0" w:space="0" w:color="auto"/>
        <w:right w:val="none" w:sz="0" w:space="0" w:color="auto"/>
      </w:divBdr>
    </w:div>
    <w:div w:id="364645870">
      <w:bodyDiv w:val="1"/>
      <w:marLeft w:val="0"/>
      <w:marRight w:val="0"/>
      <w:marTop w:val="0"/>
      <w:marBottom w:val="0"/>
      <w:divBdr>
        <w:top w:val="none" w:sz="0" w:space="0" w:color="auto"/>
        <w:left w:val="none" w:sz="0" w:space="0" w:color="auto"/>
        <w:bottom w:val="none" w:sz="0" w:space="0" w:color="auto"/>
        <w:right w:val="none" w:sz="0" w:space="0" w:color="auto"/>
      </w:divBdr>
    </w:div>
    <w:div w:id="365453274">
      <w:bodyDiv w:val="1"/>
      <w:marLeft w:val="0"/>
      <w:marRight w:val="0"/>
      <w:marTop w:val="0"/>
      <w:marBottom w:val="0"/>
      <w:divBdr>
        <w:top w:val="none" w:sz="0" w:space="0" w:color="auto"/>
        <w:left w:val="none" w:sz="0" w:space="0" w:color="auto"/>
        <w:bottom w:val="none" w:sz="0" w:space="0" w:color="auto"/>
        <w:right w:val="none" w:sz="0" w:space="0" w:color="auto"/>
      </w:divBdr>
    </w:div>
    <w:div w:id="368070802">
      <w:bodyDiv w:val="1"/>
      <w:marLeft w:val="0"/>
      <w:marRight w:val="0"/>
      <w:marTop w:val="0"/>
      <w:marBottom w:val="0"/>
      <w:divBdr>
        <w:top w:val="none" w:sz="0" w:space="0" w:color="auto"/>
        <w:left w:val="none" w:sz="0" w:space="0" w:color="auto"/>
        <w:bottom w:val="none" w:sz="0" w:space="0" w:color="auto"/>
        <w:right w:val="none" w:sz="0" w:space="0" w:color="auto"/>
      </w:divBdr>
    </w:div>
    <w:div w:id="369958482">
      <w:bodyDiv w:val="1"/>
      <w:marLeft w:val="0"/>
      <w:marRight w:val="0"/>
      <w:marTop w:val="0"/>
      <w:marBottom w:val="0"/>
      <w:divBdr>
        <w:top w:val="none" w:sz="0" w:space="0" w:color="auto"/>
        <w:left w:val="none" w:sz="0" w:space="0" w:color="auto"/>
        <w:bottom w:val="none" w:sz="0" w:space="0" w:color="auto"/>
        <w:right w:val="none" w:sz="0" w:space="0" w:color="auto"/>
      </w:divBdr>
    </w:div>
    <w:div w:id="373307401">
      <w:bodyDiv w:val="1"/>
      <w:marLeft w:val="0"/>
      <w:marRight w:val="0"/>
      <w:marTop w:val="0"/>
      <w:marBottom w:val="0"/>
      <w:divBdr>
        <w:top w:val="none" w:sz="0" w:space="0" w:color="auto"/>
        <w:left w:val="none" w:sz="0" w:space="0" w:color="auto"/>
        <w:bottom w:val="none" w:sz="0" w:space="0" w:color="auto"/>
        <w:right w:val="none" w:sz="0" w:space="0" w:color="auto"/>
      </w:divBdr>
    </w:div>
    <w:div w:id="374425378">
      <w:bodyDiv w:val="1"/>
      <w:marLeft w:val="0"/>
      <w:marRight w:val="0"/>
      <w:marTop w:val="0"/>
      <w:marBottom w:val="0"/>
      <w:divBdr>
        <w:top w:val="none" w:sz="0" w:space="0" w:color="auto"/>
        <w:left w:val="none" w:sz="0" w:space="0" w:color="auto"/>
        <w:bottom w:val="none" w:sz="0" w:space="0" w:color="auto"/>
        <w:right w:val="none" w:sz="0" w:space="0" w:color="auto"/>
      </w:divBdr>
    </w:div>
    <w:div w:id="374545229">
      <w:bodyDiv w:val="1"/>
      <w:marLeft w:val="0"/>
      <w:marRight w:val="0"/>
      <w:marTop w:val="0"/>
      <w:marBottom w:val="0"/>
      <w:divBdr>
        <w:top w:val="none" w:sz="0" w:space="0" w:color="auto"/>
        <w:left w:val="none" w:sz="0" w:space="0" w:color="auto"/>
        <w:bottom w:val="none" w:sz="0" w:space="0" w:color="auto"/>
        <w:right w:val="none" w:sz="0" w:space="0" w:color="auto"/>
      </w:divBdr>
    </w:div>
    <w:div w:id="379548835">
      <w:bodyDiv w:val="1"/>
      <w:marLeft w:val="0"/>
      <w:marRight w:val="0"/>
      <w:marTop w:val="0"/>
      <w:marBottom w:val="0"/>
      <w:divBdr>
        <w:top w:val="none" w:sz="0" w:space="0" w:color="auto"/>
        <w:left w:val="none" w:sz="0" w:space="0" w:color="auto"/>
        <w:bottom w:val="none" w:sz="0" w:space="0" w:color="auto"/>
        <w:right w:val="none" w:sz="0" w:space="0" w:color="auto"/>
      </w:divBdr>
    </w:div>
    <w:div w:id="382411411">
      <w:bodyDiv w:val="1"/>
      <w:marLeft w:val="0"/>
      <w:marRight w:val="0"/>
      <w:marTop w:val="0"/>
      <w:marBottom w:val="0"/>
      <w:divBdr>
        <w:top w:val="none" w:sz="0" w:space="0" w:color="auto"/>
        <w:left w:val="none" w:sz="0" w:space="0" w:color="auto"/>
        <w:bottom w:val="none" w:sz="0" w:space="0" w:color="auto"/>
        <w:right w:val="none" w:sz="0" w:space="0" w:color="auto"/>
      </w:divBdr>
    </w:div>
    <w:div w:id="388960126">
      <w:bodyDiv w:val="1"/>
      <w:marLeft w:val="0"/>
      <w:marRight w:val="0"/>
      <w:marTop w:val="0"/>
      <w:marBottom w:val="0"/>
      <w:divBdr>
        <w:top w:val="none" w:sz="0" w:space="0" w:color="auto"/>
        <w:left w:val="none" w:sz="0" w:space="0" w:color="auto"/>
        <w:bottom w:val="none" w:sz="0" w:space="0" w:color="auto"/>
        <w:right w:val="none" w:sz="0" w:space="0" w:color="auto"/>
      </w:divBdr>
    </w:div>
    <w:div w:id="393309647">
      <w:bodyDiv w:val="1"/>
      <w:marLeft w:val="0"/>
      <w:marRight w:val="0"/>
      <w:marTop w:val="0"/>
      <w:marBottom w:val="0"/>
      <w:divBdr>
        <w:top w:val="none" w:sz="0" w:space="0" w:color="auto"/>
        <w:left w:val="none" w:sz="0" w:space="0" w:color="auto"/>
        <w:bottom w:val="none" w:sz="0" w:space="0" w:color="auto"/>
        <w:right w:val="none" w:sz="0" w:space="0" w:color="auto"/>
      </w:divBdr>
    </w:div>
    <w:div w:id="394277942">
      <w:bodyDiv w:val="1"/>
      <w:marLeft w:val="0"/>
      <w:marRight w:val="0"/>
      <w:marTop w:val="0"/>
      <w:marBottom w:val="0"/>
      <w:divBdr>
        <w:top w:val="none" w:sz="0" w:space="0" w:color="auto"/>
        <w:left w:val="none" w:sz="0" w:space="0" w:color="auto"/>
        <w:bottom w:val="none" w:sz="0" w:space="0" w:color="auto"/>
        <w:right w:val="none" w:sz="0" w:space="0" w:color="auto"/>
      </w:divBdr>
    </w:div>
    <w:div w:id="396706513">
      <w:bodyDiv w:val="1"/>
      <w:marLeft w:val="0"/>
      <w:marRight w:val="0"/>
      <w:marTop w:val="0"/>
      <w:marBottom w:val="0"/>
      <w:divBdr>
        <w:top w:val="none" w:sz="0" w:space="0" w:color="auto"/>
        <w:left w:val="none" w:sz="0" w:space="0" w:color="auto"/>
        <w:bottom w:val="none" w:sz="0" w:space="0" w:color="auto"/>
        <w:right w:val="none" w:sz="0" w:space="0" w:color="auto"/>
      </w:divBdr>
    </w:div>
    <w:div w:id="399912756">
      <w:bodyDiv w:val="1"/>
      <w:marLeft w:val="0"/>
      <w:marRight w:val="0"/>
      <w:marTop w:val="0"/>
      <w:marBottom w:val="0"/>
      <w:divBdr>
        <w:top w:val="none" w:sz="0" w:space="0" w:color="auto"/>
        <w:left w:val="none" w:sz="0" w:space="0" w:color="auto"/>
        <w:bottom w:val="none" w:sz="0" w:space="0" w:color="auto"/>
        <w:right w:val="none" w:sz="0" w:space="0" w:color="auto"/>
      </w:divBdr>
    </w:div>
    <w:div w:id="405498930">
      <w:bodyDiv w:val="1"/>
      <w:marLeft w:val="0"/>
      <w:marRight w:val="0"/>
      <w:marTop w:val="0"/>
      <w:marBottom w:val="0"/>
      <w:divBdr>
        <w:top w:val="none" w:sz="0" w:space="0" w:color="auto"/>
        <w:left w:val="none" w:sz="0" w:space="0" w:color="auto"/>
        <w:bottom w:val="none" w:sz="0" w:space="0" w:color="auto"/>
        <w:right w:val="none" w:sz="0" w:space="0" w:color="auto"/>
      </w:divBdr>
    </w:div>
    <w:div w:id="405805555">
      <w:bodyDiv w:val="1"/>
      <w:marLeft w:val="0"/>
      <w:marRight w:val="0"/>
      <w:marTop w:val="0"/>
      <w:marBottom w:val="0"/>
      <w:divBdr>
        <w:top w:val="none" w:sz="0" w:space="0" w:color="auto"/>
        <w:left w:val="none" w:sz="0" w:space="0" w:color="auto"/>
        <w:bottom w:val="none" w:sz="0" w:space="0" w:color="auto"/>
        <w:right w:val="none" w:sz="0" w:space="0" w:color="auto"/>
      </w:divBdr>
    </w:div>
    <w:div w:id="406420454">
      <w:bodyDiv w:val="1"/>
      <w:marLeft w:val="0"/>
      <w:marRight w:val="0"/>
      <w:marTop w:val="0"/>
      <w:marBottom w:val="0"/>
      <w:divBdr>
        <w:top w:val="none" w:sz="0" w:space="0" w:color="auto"/>
        <w:left w:val="none" w:sz="0" w:space="0" w:color="auto"/>
        <w:bottom w:val="none" w:sz="0" w:space="0" w:color="auto"/>
        <w:right w:val="none" w:sz="0" w:space="0" w:color="auto"/>
      </w:divBdr>
    </w:div>
    <w:div w:id="407850777">
      <w:bodyDiv w:val="1"/>
      <w:marLeft w:val="0"/>
      <w:marRight w:val="0"/>
      <w:marTop w:val="0"/>
      <w:marBottom w:val="0"/>
      <w:divBdr>
        <w:top w:val="none" w:sz="0" w:space="0" w:color="auto"/>
        <w:left w:val="none" w:sz="0" w:space="0" w:color="auto"/>
        <w:bottom w:val="none" w:sz="0" w:space="0" w:color="auto"/>
        <w:right w:val="none" w:sz="0" w:space="0" w:color="auto"/>
      </w:divBdr>
    </w:div>
    <w:div w:id="410205300">
      <w:bodyDiv w:val="1"/>
      <w:marLeft w:val="0"/>
      <w:marRight w:val="0"/>
      <w:marTop w:val="0"/>
      <w:marBottom w:val="0"/>
      <w:divBdr>
        <w:top w:val="none" w:sz="0" w:space="0" w:color="auto"/>
        <w:left w:val="none" w:sz="0" w:space="0" w:color="auto"/>
        <w:bottom w:val="none" w:sz="0" w:space="0" w:color="auto"/>
        <w:right w:val="none" w:sz="0" w:space="0" w:color="auto"/>
      </w:divBdr>
    </w:div>
    <w:div w:id="411663265">
      <w:bodyDiv w:val="1"/>
      <w:marLeft w:val="0"/>
      <w:marRight w:val="0"/>
      <w:marTop w:val="0"/>
      <w:marBottom w:val="0"/>
      <w:divBdr>
        <w:top w:val="none" w:sz="0" w:space="0" w:color="auto"/>
        <w:left w:val="none" w:sz="0" w:space="0" w:color="auto"/>
        <w:bottom w:val="none" w:sz="0" w:space="0" w:color="auto"/>
        <w:right w:val="none" w:sz="0" w:space="0" w:color="auto"/>
      </w:divBdr>
    </w:div>
    <w:div w:id="411783234">
      <w:bodyDiv w:val="1"/>
      <w:marLeft w:val="0"/>
      <w:marRight w:val="0"/>
      <w:marTop w:val="0"/>
      <w:marBottom w:val="0"/>
      <w:divBdr>
        <w:top w:val="none" w:sz="0" w:space="0" w:color="auto"/>
        <w:left w:val="none" w:sz="0" w:space="0" w:color="auto"/>
        <w:bottom w:val="none" w:sz="0" w:space="0" w:color="auto"/>
        <w:right w:val="none" w:sz="0" w:space="0" w:color="auto"/>
      </w:divBdr>
    </w:div>
    <w:div w:id="413212171">
      <w:bodyDiv w:val="1"/>
      <w:marLeft w:val="0"/>
      <w:marRight w:val="0"/>
      <w:marTop w:val="0"/>
      <w:marBottom w:val="0"/>
      <w:divBdr>
        <w:top w:val="none" w:sz="0" w:space="0" w:color="auto"/>
        <w:left w:val="none" w:sz="0" w:space="0" w:color="auto"/>
        <w:bottom w:val="none" w:sz="0" w:space="0" w:color="auto"/>
        <w:right w:val="none" w:sz="0" w:space="0" w:color="auto"/>
      </w:divBdr>
    </w:div>
    <w:div w:id="416251595">
      <w:bodyDiv w:val="1"/>
      <w:marLeft w:val="0"/>
      <w:marRight w:val="0"/>
      <w:marTop w:val="0"/>
      <w:marBottom w:val="0"/>
      <w:divBdr>
        <w:top w:val="none" w:sz="0" w:space="0" w:color="auto"/>
        <w:left w:val="none" w:sz="0" w:space="0" w:color="auto"/>
        <w:bottom w:val="none" w:sz="0" w:space="0" w:color="auto"/>
        <w:right w:val="none" w:sz="0" w:space="0" w:color="auto"/>
      </w:divBdr>
    </w:div>
    <w:div w:id="419718131">
      <w:bodyDiv w:val="1"/>
      <w:marLeft w:val="0"/>
      <w:marRight w:val="0"/>
      <w:marTop w:val="0"/>
      <w:marBottom w:val="0"/>
      <w:divBdr>
        <w:top w:val="none" w:sz="0" w:space="0" w:color="auto"/>
        <w:left w:val="none" w:sz="0" w:space="0" w:color="auto"/>
        <w:bottom w:val="none" w:sz="0" w:space="0" w:color="auto"/>
        <w:right w:val="none" w:sz="0" w:space="0" w:color="auto"/>
      </w:divBdr>
    </w:div>
    <w:div w:id="421492412">
      <w:bodyDiv w:val="1"/>
      <w:marLeft w:val="0"/>
      <w:marRight w:val="0"/>
      <w:marTop w:val="0"/>
      <w:marBottom w:val="0"/>
      <w:divBdr>
        <w:top w:val="none" w:sz="0" w:space="0" w:color="auto"/>
        <w:left w:val="none" w:sz="0" w:space="0" w:color="auto"/>
        <w:bottom w:val="none" w:sz="0" w:space="0" w:color="auto"/>
        <w:right w:val="none" w:sz="0" w:space="0" w:color="auto"/>
      </w:divBdr>
    </w:div>
    <w:div w:id="421725964">
      <w:bodyDiv w:val="1"/>
      <w:marLeft w:val="0"/>
      <w:marRight w:val="0"/>
      <w:marTop w:val="0"/>
      <w:marBottom w:val="0"/>
      <w:divBdr>
        <w:top w:val="none" w:sz="0" w:space="0" w:color="auto"/>
        <w:left w:val="none" w:sz="0" w:space="0" w:color="auto"/>
        <w:bottom w:val="none" w:sz="0" w:space="0" w:color="auto"/>
        <w:right w:val="none" w:sz="0" w:space="0" w:color="auto"/>
      </w:divBdr>
    </w:div>
    <w:div w:id="425078785">
      <w:bodyDiv w:val="1"/>
      <w:marLeft w:val="0"/>
      <w:marRight w:val="0"/>
      <w:marTop w:val="0"/>
      <w:marBottom w:val="0"/>
      <w:divBdr>
        <w:top w:val="none" w:sz="0" w:space="0" w:color="auto"/>
        <w:left w:val="none" w:sz="0" w:space="0" w:color="auto"/>
        <w:bottom w:val="none" w:sz="0" w:space="0" w:color="auto"/>
        <w:right w:val="none" w:sz="0" w:space="0" w:color="auto"/>
      </w:divBdr>
    </w:div>
    <w:div w:id="426312828">
      <w:bodyDiv w:val="1"/>
      <w:marLeft w:val="0"/>
      <w:marRight w:val="0"/>
      <w:marTop w:val="0"/>
      <w:marBottom w:val="0"/>
      <w:divBdr>
        <w:top w:val="none" w:sz="0" w:space="0" w:color="auto"/>
        <w:left w:val="none" w:sz="0" w:space="0" w:color="auto"/>
        <w:bottom w:val="none" w:sz="0" w:space="0" w:color="auto"/>
        <w:right w:val="none" w:sz="0" w:space="0" w:color="auto"/>
      </w:divBdr>
    </w:div>
    <w:div w:id="427821651">
      <w:bodyDiv w:val="1"/>
      <w:marLeft w:val="0"/>
      <w:marRight w:val="0"/>
      <w:marTop w:val="0"/>
      <w:marBottom w:val="0"/>
      <w:divBdr>
        <w:top w:val="none" w:sz="0" w:space="0" w:color="auto"/>
        <w:left w:val="none" w:sz="0" w:space="0" w:color="auto"/>
        <w:bottom w:val="none" w:sz="0" w:space="0" w:color="auto"/>
        <w:right w:val="none" w:sz="0" w:space="0" w:color="auto"/>
      </w:divBdr>
    </w:div>
    <w:div w:id="428551789">
      <w:bodyDiv w:val="1"/>
      <w:marLeft w:val="0"/>
      <w:marRight w:val="0"/>
      <w:marTop w:val="0"/>
      <w:marBottom w:val="0"/>
      <w:divBdr>
        <w:top w:val="none" w:sz="0" w:space="0" w:color="auto"/>
        <w:left w:val="none" w:sz="0" w:space="0" w:color="auto"/>
        <w:bottom w:val="none" w:sz="0" w:space="0" w:color="auto"/>
        <w:right w:val="none" w:sz="0" w:space="0" w:color="auto"/>
      </w:divBdr>
    </w:div>
    <w:div w:id="428890093">
      <w:bodyDiv w:val="1"/>
      <w:marLeft w:val="0"/>
      <w:marRight w:val="0"/>
      <w:marTop w:val="0"/>
      <w:marBottom w:val="0"/>
      <w:divBdr>
        <w:top w:val="none" w:sz="0" w:space="0" w:color="auto"/>
        <w:left w:val="none" w:sz="0" w:space="0" w:color="auto"/>
        <w:bottom w:val="none" w:sz="0" w:space="0" w:color="auto"/>
        <w:right w:val="none" w:sz="0" w:space="0" w:color="auto"/>
      </w:divBdr>
    </w:div>
    <w:div w:id="429393546">
      <w:bodyDiv w:val="1"/>
      <w:marLeft w:val="0"/>
      <w:marRight w:val="0"/>
      <w:marTop w:val="0"/>
      <w:marBottom w:val="0"/>
      <w:divBdr>
        <w:top w:val="none" w:sz="0" w:space="0" w:color="auto"/>
        <w:left w:val="none" w:sz="0" w:space="0" w:color="auto"/>
        <w:bottom w:val="none" w:sz="0" w:space="0" w:color="auto"/>
        <w:right w:val="none" w:sz="0" w:space="0" w:color="auto"/>
      </w:divBdr>
    </w:div>
    <w:div w:id="430515325">
      <w:bodyDiv w:val="1"/>
      <w:marLeft w:val="0"/>
      <w:marRight w:val="0"/>
      <w:marTop w:val="0"/>
      <w:marBottom w:val="0"/>
      <w:divBdr>
        <w:top w:val="none" w:sz="0" w:space="0" w:color="auto"/>
        <w:left w:val="none" w:sz="0" w:space="0" w:color="auto"/>
        <w:bottom w:val="none" w:sz="0" w:space="0" w:color="auto"/>
        <w:right w:val="none" w:sz="0" w:space="0" w:color="auto"/>
      </w:divBdr>
    </w:div>
    <w:div w:id="436995796">
      <w:bodyDiv w:val="1"/>
      <w:marLeft w:val="0"/>
      <w:marRight w:val="0"/>
      <w:marTop w:val="0"/>
      <w:marBottom w:val="0"/>
      <w:divBdr>
        <w:top w:val="none" w:sz="0" w:space="0" w:color="auto"/>
        <w:left w:val="none" w:sz="0" w:space="0" w:color="auto"/>
        <w:bottom w:val="none" w:sz="0" w:space="0" w:color="auto"/>
        <w:right w:val="none" w:sz="0" w:space="0" w:color="auto"/>
      </w:divBdr>
    </w:div>
    <w:div w:id="438532207">
      <w:bodyDiv w:val="1"/>
      <w:marLeft w:val="0"/>
      <w:marRight w:val="0"/>
      <w:marTop w:val="0"/>
      <w:marBottom w:val="0"/>
      <w:divBdr>
        <w:top w:val="none" w:sz="0" w:space="0" w:color="auto"/>
        <w:left w:val="none" w:sz="0" w:space="0" w:color="auto"/>
        <w:bottom w:val="none" w:sz="0" w:space="0" w:color="auto"/>
        <w:right w:val="none" w:sz="0" w:space="0" w:color="auto"/>
      </w:divBdr>
    </w:div>
    <w:div w:id="440149171">
      <w:bodyDiv w:val="1"/>
      <w:marLeft w:val="0"/>
      <w:marRight w:val="0"/>
      <w:marTop w:val="0"/>
      <w:marBottom w:val="0"/>
      <w:divBdr>
        <w:top w:val="none" w:sz="0" w:space="0" w:color="auto"/>
        <w:left w:val="none" w:sz="0" w:space="0" w:color="auto"/>
        <w:bottom w:val="none" w:sz="0" w:space="0" w:color="auto"/>
        <w:right w:val="none" w:sz="0" w:space="0" w:color="auto"/>
      </w:divBdr>
    </w:div>
    <w:div w:id="446896956">
      <w:bodyDiv w:val="1"/>
      <w:marLeft w:val="0"/>
      <w:marRight w:val="0"/>
      <w:marTop w:val="0"/>
      <w:marBottom w:val="0"/>
      <w:divBdr>
        <w:top w:val="none" w:sz="0" w:space="0" w:color="auto"/>
        <w:left w:val="none" w:sz="0" w:space="0" w:color="auto"/>
        <w:bottom w:val="none" w:sz="0" w:space="0" w:color="auto"/>
        <w:right w:val="none" w:sz="0" w:space="0" w:color="auto"/>
      </w:divBdr>
    </w:div>
    <w:div w:id="447554973">
      <w:bodyDiv w:val="1"/>
      <w:marLeft w:val="0"/>
      <w:marRight w:val="0"/>
      <w:marTop w:val="0"/>
      <w:marBottom w:val="0"/>
      <w:divBdr>
        <w:top w:val="none" w:sz="0" w:space="0" w:color="auto"/>
        <w:left w:val="none" w:sz="0" w:space="0" w:color="auto"/>
        <w:bottom w:val="none" w:sz="0" w:space="0" w:color="auto"/>
        <w:right w:val="none" w:sz="0" w:space="0" w:color="auto"/>
      </w:divBdr>
    </w:div>
    <w:div w:id="448940149">
      <w:bodyDiv w:val="1"/>
      <w:marLeft w:val="0"/>
      <w:marRight w:val="0"/>
      <w:marTop w:val="0"/>
      <w:marBottom w:val="0"/>
      <w:divBdr>
        <w:top w:val="none" w:sz="0" w:space="0" w:color="auto"/>
        <w:left w:val="none" w:sz="0" w:space="0" w:color="auto"/>
        <w:bottom w:val="none" w:sz="0" w:space="0" w:color="auto"/>
        <w:right w:val="none" w:sz="0" w:space="0" w:color="auto"/>
      </w:divBdr>
    </w:div>
    <w:div w:id="450393097">
      <w:bodyDiv w:val="1"/>
      <w:marLeft w:val="0"/>
      <w:marRight w:val="0"/>
      <w:marTop w:val="0"/>
      <w:marBottom w:val="0"/>
      <w:divBdr>
        <w:top w:val="none" w:sz="0" w:space="0" w:color="auto"/>
        <w:left w:val="none" w:sz="0" w:space="0" w:color="auto"/>
        <w:bottom w:val="none" w:sz="0" w:space="0" w:color="auto"/>
        <w:right w:val="none" w:sz="0" w:space="0" w:color="auto"/>
      </w:divBdr>
    </w:div>
    <w:div w:id="450442472">
      <w:bodyDiv w:val="1"/>
      <w:marLeft w:val="0"/>
      <w:marRight w:val="0"/>
      <w:marTop w:val="0"/>
      <w:marBottom w:val="0"/>
      <w:divBdr>
        <w:top w:val="none" w:sz="0" w:space="0" w:color="auto"/>
        <w:left w:val="none" w:sz="0" w:space="0" w:color="auto"/>
        <w:bottom w:val="none" w:sz="0" w:space="0" w:color="auto"/>
        <w:right w:val="none" w:sz="0" w:space="0" w:color="auto"/>
      </w:divBdr>
    </w:div>
    <w:div w:id="453867656">
      <w:bodyDiv w:val="1"/>
      <w:marLeft w:val="0"/>
      <w:marRight w:val="0"/>
      <w:marTop w:val="0"/>
      <w:marBottom w:val="0"/>
      <w:divBdr>
        <w:top w:val="none" w:sz="0" w:space="0" w:color="auto"/>
        <w:left w:val="none" w:sz="0" w:space="0" w:color="auto"/>
        <w:bottom w:val="none" w:sz="0" w:space="0" w:color="auto"/>
        <w:right w:val="none" w:sz="0" w:space="0" w:color="auto"/>
      </w:divBdr>
    </w:div>
    <w:div w:id="454563264">
      <w:bodyDiv w:val="1"/>
      <w:marLeft w:val="0"/>
      <w:marRight w:val="0"/>
      <w:marTop w:val="0"/>
      <w:marBottom w:val="0"/>
      <w:divBdr>
        <w:top w:val="none" w:sz="0" w:space="0" w:color="auto"/>
        <w:left w:val="none" w:sz="0" w:space="0" w:color="auto"/>
        <w:bottom w:val="none" w:sz="0" w:space="0" w:color="auto"/>
        <w:right w:val="none" w:sz="0" w:space="0" w:color="auto"/>
      </w:divBdr>
    </w:div>
    <w:div w:id="456604210">
      <w:bodyDiv w:val="1"/>
      <w:marLeft w:val="0"/>
      <w:marRight w:val="0"/>
      <w:marTop w:val="0"/>
      <w:marBottom w:val="0"/>
      <w:divBdr>
        <w:top w:val="none" w:sz="0" w:space="0" w:color="auto"/>
        <w:left w:val="none" w:sz="0" w:space="0" w:color="auto"/>
        <w:bottom w:val="none" w:sz="0" w:space="0" w:color="auto"/>
        <w:right w:val="none" w:sz="0" w:space="0" w:color="auto"/>
      </w:divBdr>
    </w:div>
    <w:div w:id="463426595">
      <w:bodyDiv w:val="1"/>
      <w:marLeft w:val="0"/>
      <w:marRight w:val="0"/>
      <w:marTop w:val="0"/>
      <w:marBottom w:val="0"/>
      <w:divBdr>
        <w:top w:val="none" w:sz="0" w:space="0" w:color="auto"/>
        <w:left w:val="none" w:sz="0" w:space="0" w:color="auto"/>
        <w:bottom w:val="none" w:sz="0" w:space="0" w:color="auto"/>
        <w:right w:val="none" w:sz="0" w:space="0" w:color="auto"/>
      </w:divBdr>
    </w:div>
    <w:div w:id="463816990">
      <w:bodyDiv w:val="1"/>
      <w:marLeft w:val="0"/>
      <w:marRight w:val="0"/>
      <w:marTop w:val="0"/>
      <w:marBottom w:val="0"/>
      <w:divBdr>
        <w:top w:val="none" w:sz="0" w:space="0" w:color="auto"/>
        <w:left w:val="none" w:sz="0" w:space="0" w:color="auto"/>
        <w:bottom w:val="none" w:sz="0" w:space="0" w:color="auto"/>
        <w:right w:val="none" w:sz="0" w:space="0" w:color="auto"/>
      </w:divBdr>
    </w:div>
    <w:div w:id="469371904">
      <w:bodyDiv w:val="1"/>
      <w:marLeft w:val="0"/>
      <w:marRight w:val="0"/>
      <w:marTop w:val="0"/>
      <w:marBottom w:val="0"/>
      <w:divBdr>
        <w:top w:val="none" w:sz="0" w:space="0" w:color="auto"/>
        <w:left w:val="none" w:sz="0" w:space="0" w:color="auto"/>
        <w:bottom w:val="none" w:sz="0" w:space="0" w:color="auto"/>
        <w:right w:val="none" w:sz="0" w:space="0" w:color="auto"/>
      </w:divBdr>
    </w:div>
    <w:div w:id="474418153">
      <w:bodyDiv w:val="1"/>
      <w:marLeft w:val="0"/>
      <w:marRight w:val="0"/>
      <w:marTop w:val="0"/>
      <w:marBottom w:val="0"/>
      <w:divBdr>
        <w:top w:val="none" w:sz="0" w:space="0" w:color="auto"/>
        <w:left w:val="none" w:sz="0" w:space="0" w:color="auto"/>
        <w:bottom w:val="none" w:sz="0" w:space="0" w:color="auto"/>
        <w:right w:val="none" w:sz="0" w:space="0" w:color="auto"/>
      </w:divBdr>
    </w:div>
    <w:div w:id="475342971">
      <w:bodyDiv w:val="1"/>
      <w:marLeft w:val="0"/>
      <w:marRight w:val="0"/>
      <w:marTop w:val="0"/>
      <w:marBottom w:val="0"/>
      <w:divBdr>
        <w:top w:val="none" w:sz="0" w:space="0" w:color="auto"/>
        <w:left w:val="none" w:sz="0" w:space="0" w:color="auto"/>
        <w:bottom w:val="none" w:sz="0" w:space="0" w:color="auto"/>
        <w:right w:val="none" w:sz="0" w:space="0" w:color="auto"/>
      </w:divBdr>
    </w:div>
    <w:div w:id="475345390">
      <w:bodyDiv w:val="1"/>
      <w:marLeft w:val="0"/>
      <w:marRight w:val="0"/>
      <w:marTop w:val="0"/>
      <w:marBottom w:val="0"/>
      <w:divBdr>
        <w:top w:val="none" w:sz="0" w:space="0" w:color="auto"/>
        <w:left w:val="none" w:sz="0" w:space="0" w:color="auto"/>
        <w:bottom w:val="none" w:sz="0" w:space="0" w:color="auto"/>
        <w:right w:val="none" w:sz="0" w:space="0" w:color="auto"/>
      </w:divBdr>
    </w:div>
    <w:div w:id="475411271">
      <w:bodyDiv w:val="1"/>
      <w:marLeft w:val="0"/>
      <w:marRight w:val="0"/>
      <w:marTop w:val="0"/>
      <w:marBottom w:val="0"/>
      <w:divBdr>
        <w:top w:val="none" w:sz="0" w:space="0" w:color="auto"/>
        <w:left w:val="none" w:sz="0" w:space="0" w:color="auto"/>
        <w:bottom w:val="none" w:sz="0" w:space="0" w:color="auto"/>
        <w:right w:val="none" w:sz="0" w:space="0" w:color="auto"/>
      </w:divBdr>
    </w:div>
    <w:div w:id="475879615">
      <w:bodyDiv w:val="1"/>
      <w:marLeft w:val="0"/>
      <w:marRight w:val="0"/>
      <w:marTop w:val="0"/>
      <w:marBottom w:val="0"/>
      <w:divBdr>
        <w:top w:val="none" w:sz="0" w:space="0" w:color="auto"/>
        <w:left w:val="none" w:sz="0" w:space="0" w:color="auto"/>
        <w:bottom w:val="none" w:sz="0" w:space="0" w:color="auto"/>
        <w:right w:val="none" w:sz="0" w:space="0" w:color="auto"/>
      </w:divBdr>
    </w:div>
    <w:div w:id="476920708">
      <w:bodyDiv w:val="1"/>
      <w:marLeft w:val="0"/>
      <w:marRight w:val="0"/>
      <w:marTop w:val="0"/>
      <w:marBottom w:val="0"/>
      <w:divBdr>
        <w:top w:val="none" w:sz="0" w:space="0" w:color="auto"/>
        <w:left w:val="none" w:sz="0" w:space="0" w:color="auto"/>
        <w:bottom w:val="none" w:sz="0" w:space="0" w:color="auto"/>
        <w:right w:val="none" w:sz="0" w:space="0" w:color="auto"/>
      </w:divBdr>
    </w:div>
    <w:div w:id="478229775">
      <w:bodyDiv w:val="1"/>
      <w:marLeft w:val="0"/>
      <w:marRight w:val="0"/>
      <w:marTop w:val="0"/>
      <w:marBottom w:val="0"/>
      <w:divBdr>
        <w:top w:val="none" w:sz="0" w:space="0" w:color="auto"/>
        <w:left w:val="none" w:sz="0" w:space="0" w:color="auto"/>
        <w:bottom w:val="none" w:sz="0" w:space="0" w:color="auto"/>
        <w:right w:val="none" w:sz="0" w:space="0" w:color="auto"/>
      </w:divBdr>
    </w:div>
    <w:div w:id="479201792">
      <w:bodyDiv w:val="1"/>
      <w:marLeft w:val="0"/>
      <w:marRight w:val="0"/>
      <w:marTop w:val="0"/>
      <w:marBottom w:val="0"/>
      <w:divBdr>
        <w:top w:val="none" w:sz="0" w:space="0" w:color="auto"/>
        <w:left w:val="none" w:sz="0" w:space="0" w:color="auto"/>
        <w:bottom w:val="none" w:sz="0" w:space="0" w:color="auto"/>
        <w:right w:val="none" w:sz="0" w:space="0" w:color="auto"/>
      </w:divBdr>
    </w:div>
    <w:div w:id="482702483">
      <w:bodyDiv w:val="1"/>
      <w:marLeft w:val="0"/>
      <w:marRight w:val="0"/>
      <w:marTop w:val="0"/>
      <w:marBottom w:val="0"/>
      <w:divBdr>
        <w:top w:val="none" w:sz="0" w:space="0" w:color="auto"/>
        <w:left w:val="none" w:sz="0" w:space="0" w:color="auto"/>
        <w:bottom w:val="none" w:sz="0" w:space="0" w:color="auto"/>
        <w:right w:val="none" w:sz="0" w:space="0" w:color="auto"/>
      </w:divBdr>
    </w:div>
    <w:div w:id="482744678">
      <w:bodyDiv w:val="1"/>
      <w:marLeft w:val="0"/>
      <w:marRight w:val="0"/>
      <w:marTop w:val="0"/>
      <w:marBottom w:val="0"/>
      <w:divBdr>
        <w:top w:val="none" w:sz="0" w:space="0" w:color="auto"/>
        <w:left w:val="none" w:sz="0" w:space="0" w:color="auto"/>
        <w:bottom w:val="none" w:sz="0" w:space="0" w:color="auto"/>
        <w:right w:val="none" w:sz="0" w:space="0" w:color="auto"/>
      </w:divBdr>
    </w:div>
    <w:div w:id="482939792">
      <w:bodyDiv w:val="1"/>
      <w:marLeft w:val="0"/>
      <w:marRight w:val="0"/>
      <w:marTop w:val="0"/>
      <w:marBottom w:val="0"/>
      <w:divBdr>
        <w:top w:val="none" w:sz="0" w:space="0" w:color="auto"/>
        <w:left w:val="none" w:sz="0" w:space="0" w:color="auto"/>
        <w:bottom w:val="none" w:sz="0" w:space="0" w:color="auto"/>
        <w:right w:val="none" w:sz="0" w:space="0" w:color="auto"/>
      </w:divBdr>
    </w:div>
    <w:div w:id="486172053">
      <w:bodyDiv w:val="1"/>
      <w:marLeft w:val="0"/>
      <w:marRight w:val="0"/>
      <w:marTop w:val="0"/>
      <w:marBottom w:val="0"/>
      <w:divBdr>
        <w:top w:val="none" w:sz="0" w:space="0" w:color="auto"/>
        <w:left w:val="none" w:sz="0" w:space="0" w:color="auto"/>
        <w:bottom w:val="none" w:sz="0" w:space="0" w:color="auto"/>
        <w:right w:val="none" w:sz="0" w:space="0" w:color="auto"/>
      </w:divBdr>
    </w:div>
    <w:div w:id="499202077">
      <w:bodyDiv w:val="1"/>
      <w:marLeft w:val="0"/>
      <w:marRight w:val="0"/>
      <w:marTop w:val="0"/>
      <w:marBottom w:val="0"/>
      <w:divBdr>
        <w:top w:val="none" w:sz="0" w:space="0" w:color="auto"/>
        <w:left w:val="none" w:sz="0" w:space="0" w:color="auto"/>
        <w:bottom w:val="none" w:sz="0" w:space="0" w:color="auto"/>
        <w:right w:val="none" w:sz="0" w:space="0" w:color="auto"/>
      </w:divBdr>
    </w:div>
    <w:div w:id="502816698">
      <w:bodyDiv w:val="1"/>
      <w:marLeft w:val="0"/>
      <w:marRight w:val="0"/>
      <w:marTop w:val="0"/>
      <w:marBottom w:val="0"/>
      <w:divBdr>
        <w:top w:val="none" w:sz="0" w:space="0" w:color="auto"/>
        <w:left w:val="none" w:sz="0" w:space="0" w:color="auto"/>
        <w:bottom w:val="none" w:sz="0" w:space="0" w:color="auto"/>
        <w:right w:val="none" w:sz="0" w:space="0" w:color="auto"/>
      </w:divBdr>
    </w:div>
    <w:div w:id="504368626">
      <w:bodyDiv w:val="1"/>
      <w:marLeft w:val="0"/>
      <w:marRight w:val="0"/>
      <w:marTop w:val="0"/>
      <w:marBottom w:val="0"/>
      <w:divBdr>
        <w:top w:val="none" w:sz="0" w:space="0" w:color="auto"/>
        <w:left w:val="none" w:sz="0" w:space="0" w:color="auto"/>
        <w:bottom w:val="none" w:sz="0" w:space="0" w:color="auto"/>
        <w:right w:val="none" w:sz="0" w:space="0" w:color="auto"/>
      </w:divBdr>
    </w:div>
    <w:div w:id="512230071">
      <w:bodyDiv w:val="1"/>
      <w:marLeft w:val="0"/>
      <w:marRight w:val="0"/>
      <w:marTop w:val="0"/>
      <w:marBottom w:val="0"/>
      <w:divBdr>
        <w:top w:val="none" w:sz="0" w:space="0" w:color="auto"/>
        <w:left w:val="none" w:sz="0" w:space="0" w:color="auto"/>
        <w:bottom w:val="none" w:sz="0" w:space="0" w:color="auto"/>
        <w:right w:val="none" w:sz="0" w:space="0" w:color="auto"/>
      </w:divBdr>
    </w:div>
    <w:div w:id="514272785">
      <w:bodyDiv w:val="1"/>
      <w:marLeft w:val="0"/>
      <w:marRight w:val="0"/>
      <w:marTop w:val="0"/>
      <w:marBottom w:val="0"/>
      <w:divBdr>
        <w:top w:val="none" w:sz="0" w:space="0" w:color="auto"/>
        <w:left w:val="none" w:sz="0" w:space="0" w:color="auto"/>
        <w:bottom w:val="none" w:sz="0" w:space="0" w:color="auto"/>
        <w:right w:val="none" w:sz="0" w:space="0" w:color="auto"/>
      </w:divBdr>
    </w:div>
    <w:div w:id="517894246">
      <w:bodyDiv w:val="1"/>
      <w:marLeft w:val="0"/>
      <w:marRight w:val="0"/>
      <w:marTop w:val="0"/>
      <w:marBottom w:val="0"/>
      <w:divBdr>
        <w:top w:val="none" w:sz="0" w:space="0" w:color="auto"/>
        <w:left w:val="none" w:sz="0" w:space="0" w:color="auto"/>
        <w:bottom w:val="none" w:sz="0" w:space="0" w:color="auto"/>
        <w:right w:val="none" w:sz="0" w:space="0" w:color="auto"/>
      </w:divBdr>
    </w:div>
    <w:div w:id="523248933">
      <w:bodyDiv w:val="1"/>
      <w:marLeft w:val="0"/>
      <w:marRight w:val="0"/>
      <w:marTop w:val="0"/>
      <w:marBottom w:val="0"/>
      <w:divBdr>
        <w:top w:val="none" w:sz="0" w:space="0" w:color="auto"/>
        <w:left w:val="none" w:sz="0" w:space="0" w:color="auto"/>
        <w:bottom w:val="none" w:sz="0" w:space="0" w:color="auto"/>
        <w:right w:val="none" w:sz="0" w:space="0" w:color="auto"/>
      </w:divBdr>
    </w:div>
    <w:div w:id="523634307">
      <w:bodyDiv w:val="1"/>
      <w:marLeft w:val="0"/>
      <w:marRight w:val="0"/>
      <w:marTop w:val="0"/>
      <w:marBottom w:val="0"/>
      <w:divBdr>
        <w:top w:val="none" w:sz="0" w:space="0" w:color="auto"/>
        <w:left w:val="none" w:sz="0" w:space="0" w:color="auto"/>
        <w:bottom w:val="none" w:sz="0" w:space="0" w:color="auto"/>
        <w:right w:val="none" w:sz="0" w:space="0" w:color="auto"/>
      </w:divBdr>
    </w:div>
    <w:div w:id="525020358">
      <w:bodyDiv w:val="1"/>
      <w:marLeft w:val="0"/>
      <w:marRight w:val="0"/>
      <w:marTop w:val="0"/>
      <w:marBottom w:val="0"/>
      <w:divBdr>
        <w:top w:val="none" w:sz="0" w:space="0" w:color="auto"/>
        <w:left w:val="none" w:sz="0" w:space="0" w:color="auto"/>
        <w:bottom w:val="none" w:sz="0" w:space="0" w:color="auto"/>
        <w:right w:val="none" w:sz="0" w:space="0" w:color="auto"/>
      </w:divBdr>
    </w:div>
    <w:div w:id="531578280">
      <w:bodyDiv w:val="1"/>
      <w:marLeft w:val="0"/>
      <w:marRight w:val="0"/>
      <w:marTop w:val="0"/>
      <w:marBottom w:val="0"/>
      <w:divBdr>
        <w:top w:val="none" w:sz="0" w:space="0" w:color="auto"/>
        <w:left w:val="none" w:sz="0" w:space="0" w:color="auto"/>
        <w:bottom w:val="none" w:sz="0" w:space="0" w:color="auto"/>
        <w:right w:val="none" w:sz="0" w:space="0" w:color="auto"/>
      </w:divBdr>
    </w:div>
    <w:div w:id="532232451">
      <w:bodyDiv w:val="1"/>
      <w:marLeft w:val="0"/>
      <w:marRight w:val="0"/>
      <w:marTop w:val="0"/>
      <w:marBottom w:val="0"/>
      <w:divBdr>
        <w:top w:val="none" w:sz="0" w:space="0" w:color="auto"/>
        <w:left w:val="none" w:sz="0" w:space="0" w:color="auto"/>
        <w:bottom w:val="none" w:sz="0" w:space="0" w:color="auto"/>
        <w:right w:val="none" w:sz="0" w:space="0" w:color="auto"/>
      </w:divBdr>
    </w:div>
    <w:div w:id="547423813">
      <w:bodyDiv w:val="1"/>
      <w:marLeft w:val="0"/>
      <w:marRight w:val="0"/>
      <w:marTop w:val="0"/>
      <w:marBottom w:val="0"/>
      <w:divBdr>
        <w:top w:val="none" w:sz="0" w:space="0" w:color="auto"/>
        <w:left w:val="none" w:sz="0" w:space="0" w:color="auto"/>
        <w:bottom w:val="none" w:sz="0" w:space="0" w:color="auto"/>
        <w:right w:val="none" w:sz="0" w:space="0" w:color="auto"/>
      </w:divBdr>
    </w:div>
    <w:div w:id="554314434">
      <w:bodyDiv w:val="1"/>
      <w:marLeft w:val="0"/>
      <w:marRight w:val="0"/>
      <w:marTop w:val="0"/>
      <w:marBottom w:val="0"/>
      <w:divBdr>
        <w:top w:val="none" w:sz="0" w:space="0" w:color="auto"/>
        <w:left w:val="none" w:sz="0" w:space="0" w:color="auto"/>
        <w:bottom w:val="none" w:sz="0" w:space="0" w:color="auto"/>
        <w:right w:val="none" w:sz="0" w:space="0" w:color="auto"/>
      </w:divBdr>
    </w:div>
    <w:div w:id="556012290">
      <w:bodyDiv w:val="1"/>
      <w:marLeft w:val="0"/>
      <w:marRight w:val="0"/>
      <w:marTop w:val="0"/>
      <w:marBottom w:val="0"/>
      <w:divBdr>
        <w:top w:val="none" w:sz="0" w:space="0" w:color="auto"/>
        <w:left w:val="none" w:sz="0" w:space="0" w:color="auto"/>
        <w:bottom w:val="none" w:sz="0" w:space="0" w:color="auto"/>
        <w:right w:val="none" w:sz="0" w:space="0" w:color="auto"/>
      </w:divBdr>
    </w:div>
    <w:div w:id="556090138">
      <w:bodyDiv w:val="1"/>
      <w:marLeft w:val="0"/>
      <w:marRight w:val="0"/>
      <w:marTop w:val="0"/>
      <w:marBottom w:val="0"/>
      <w:divBdr>
        <w:top w:val="none" w:sz="0" w:space="0" w:color="auto"/>
        <w:left w:val="none" w:sz="0" w:space="0" w:color="auto"/>
        <w:bottom w:val="none" w:sz="0" w:space="0" w:color="auto"/>
        <w:right w:val="none" w:sz="0" w:space="0" w:color="auto"/>
      </w:divBdr>
    </w:div>
    <w:div w:id="556623466">
      <w:bodyDiv w:val="1"/>
      <w:marLeft w:val="0"/>
      <w:marRight w:val="0"/>
      <w:marTop w:val="0"/>
      <w:marBottom w:val="0"/>
      <w:divBdr>
        <w:top w:val="none" w:sz="0" w:space="0" w:color="auto"/>
        <w:left w:val="none" w:sz="0" w:space="0" w:color="auto"/>
        <w:bottom w:val="none" w:sz="0" w:space="0" w:color="auto"/>
        <w:right w:val="none" w:sz="0" w:space="0" w:color="auto"/>
      </w:divBdr>
    </w:div>
    <w:div w:id="558052204">
      <w:bodyDiv w:val="1"/>
      <w:marLeft w:val="0"/>
      <w:marRight w:val="0"/>
      <w:marTop w:val="0"/>
      <w:marBottom w:val="0"/>
      <w:divBdr>
        <w:top w:val="none" w:sz="0" w:space="0" w:color="auto"/>
        <w:left w:val="none" w:sz="0" w:space="0" w:color="auto"/>
        <w:bottom w:val="none" w:sz="0" w:space="0" w:color="auto"/>
        <w:right w:val="none" w:sz="0" w:space="0" w:color="auto"/>
      </w:divBdr>
    </w:div>
    <w:div w:id="559487751">
      <w:bodyDiv w:val="1"/>
      <w:marLeft w:val="0"/>
      <w:marRight w:val="0"/>
      <w:marTop w:val="0"/>
      <w:marBottom w:val="0"/>
      <w:divBdr>
        <w:top w:val="none" w:sz="0" w:space="0" w:color="auto"/>
        <w:left w:val="none" w:sz="0" w:space="0" w:color="auto"/>
        <w:bottom w:val="none" w:sz="0" w:space="0" w:color="auto"/>
        <w:right w:val="none" w:sz="0" w:space="0" w:color="auto"/>
      </w:divBdr>
    </w:div>
    <w:div w:id="559558495">
      <w:bodyDiv w:val="1"/>
      <w:marLeft w:val="0"/>
      <w:marRight w:val="0"/>
      <w:marTop w:val="0"/>
      <w:marBottom w:val="0"/>
      <w:divBdr>
        <w:top w:val="none" w:sz="0" w:space="0" w:color="auto"/>
        <w:left w:val="none" w:sz="0" w:space="0" w:color="auto"/>
        <w:bottom w:val="none" w:sz="0" w:space="0" w:color="auto"/>
        <w:right w:val="none" w:sz="0" w:space="0" w:color="auto"/>
      </w:divBdr>
    </w:div>
    <w:div w:id="562563538">
      <w:bodyDiv w:val="1"/>
      <w:marLeft w:val="0"/>
      <w:marRight w:val="0"/>
      <w:marTop w:val="0"/>
      <w:marBottom w:val="0"/>
      <w:divBdr>
        <w:top w:val="none" w:sz="0" w:space="0" w:color="auto"/>
        <w:left w:val="none" w:sz="0" w:space="0" w:color="auto"/>
        <w:bottom w:val="none" w:sz="0" w:space="0" w:color="auto"/>
        <w:right w:val="none" w:sz="0" w:space="0" w:color="auto"/>
      </w:divBdr>
    </w:div>
    <w:div w:id="564221287">
      <w:bodyDiv w:val="1"/>
      <w:marLeft w:val="0"/>
      <w:marRight w:val="0"/>
      <w:marTop w:val="0"/>
      <w:marBottom w:val="0"/>
      <w:divBdr>
        <w:top w:val="none" w:sz="0" w:space="0" w:color="auto"/>
        <w:left w:val="none" w:sz="0" w:space="0" w:color="auto"/>
        <w:bottom w:val="none" w:sz="0" w:space="0" w:color="auto"/>
        <w:right w:val="none" w:sz="0" w:space="0" w:color="auto"/>
      </w:divBdr>
    </w:div>
    <w:div w:id="566457603">
      <w:bodyDiv w:val="1"/>
      <w:marLeft w:val="0"/>
      <w:marRight w:val="0"/>
      <w:marTop w:val="0"/>
      <w:marBottom w:val="0"/>
      <w:divBdr>
        <w:top w:val="none" w:sz="0" w:space="0" w:color="auto"/>
        <w:left w:val="none" w:sz="0" w:space="0" w:color="auto"/>
        <w:bottom w:val="none" w:sz="0" w:space="0" w:color="auto"/>
        <w:right w:val="none" w:sz="0" w:space="0" w:color="auto"/>
      </w:divBdr>
    </w:div>
    <w:div w:id="572156520">
      <w:bodyDiv w:val="1"/>
      <w:marLeft w:val="0"/>
      <w:marRight w:val="0"/>
      <w:marTop w:val="0"/>
      <w:marBottom w:val="0"/>
      <w:divBdr>
        <w:top w:val="none" w:sz="0" w:space="0" w:color="auto"/>
        <w:left w:val="none" w:sz="0" w:space="0" w:color="auto"/>
        <w:bottom w:val="none" w:sz="0" w:space="0" w:color="auto"/>
        <w:right w:val="none" w:sz="0" w:space="0" w:color="auto"/>
      </w:divBdr>
    </w:div>
    <w:div w:id="572203901">
      <w:bodyDiv w:val="1"/>
      <w:marLeft w:val="0"/>
      <w:marRight w:val="0"/>
      <w:marTop w:val="0"/>
      <w:marBottom w:val="0"/>
      <w:divBdr>
        <w:top w:val="none" w:sz="0" w:space="0" w:color="auto"/>
        <w:left w:val="none" w:sz="0" w:space="0" w:color="auto"/>
        <w:bottom w:val="none" w:sz="0" w:space="0" w:color="auto"/>
        <w:right w:val="none" w:sz="0" w:space="0" w:color="auto"/>
      </w:divBdr>
    </w:div>
    <w:div w:id="573779770">
      <w:bodyDiv w:val="1"/>
      <w:marLeft w:val="0"/>
      <w:marRight w:val="0"/>
      <w:marTop w:val="0"/>
      <w:marBottom w:val="0"/>
      <w:divBdr>
        <w:top w:val="none" w:sz="0" w:space="0" w:color="auto"/>
        <w:left w:val="none" w:sz="0" w:space="0" w:color="auto"/>
        <w:bottom w:val="none" w:sz="0" w:space="0" w:color="auto"/>
        <w:right w:val="none" w:sz="0" w:space="0" w:color="auto"/>
      </w:divBdr>
    </w:div>
    <w:div w:id="577639579">
      <w:bodyDiv w:val="1"/>
      <w:marLeft w:val="0"/>
      <w:marRight w:val="0"/>
      <w:marTop w:val="0"/>
      <w:marBottom w:val="0"/>
      <w:divBdr>
        <w:top w:val="none" w:sz="0" w:space="0" w:color="auto"/>
        <w:left w:val="none" w:sz="0" w:space="0" w:color="auto"/>
        <w:bottom w:val="none" w:sz="0" w:space="0" w:color="auto"/>
        <w:right w:val="none" w:sz="0" w:space="0" w:color="auto"/>
      </w:divBdr>
    </w:div>
    <w:div w:id="581645671">
      <w:bodyDiv w:val="1"/>
      <w:marLeft w:val="0"/>
      <w:marRight w:val="0"/>
      <w:marTop w:val="0"/>
      <w:marBottom w:val="0"/>
      <w:divBdr>
        <w:top w:val="none" w:sz="0" w:space="0" w:color="auto"/>
        <w:left w:val="none" w:sz="0" w:space="0" w:color="auto"/>
        <w:bottom w:val="none" w:sz="0" w:space="0" w:color="auto"/>
        <w:right w:val="none" w:sz="0" w:space="0" w:color="auto"/>
      </w:divBdr>
    </w:div>
    <w:div w:id="592132209">
      <w:bodyDiv w:val="1"/>
      <w:marLeft w:val="0"/>
      <w:marRight w:val="0"/>
      <w:marTop w:val="0"/>
      <w:marBottom w:val="0"/>
      <w:divBdr>
        <w:top w:val="none" w:sz="0" w:space="0" w:color="auto"/>
        <w:left w:val="none" w:sz="0" w:space="0" w:color="auto"/>
        <w:bottom w:val="none" w:sz="0" w:space="0" w:color="auto"/>
        <w:right w:val="none" w:sz="0" w:space="0" w:color="auto"/>
      </w:divBdr>
    </w:div>
    <w:div w:id="595208548">
      <w:bodyDiv w:val="1"/>
      <w:marLeft w:val="0"/>
      <w:marRight w:val="0"/>
      <w:marTop w:val="0"/>
      <w:marBottom w:val="0"/>
      <w:divBdr>
        <w:top w:val="none" w:sz="0" w:space="0" w:color="auto"/>
        <w:left w:val="none" w:sz="0" w:space="0" w:color="auto"/>
        <w:bottom w:val="none" w:sz="0" w:space="0" w:color="auto"/>
        <w:right w:val="none" w:sz="0" w:space="0" w:color="auto"/>
      </w:divBdr>
    </w:div>
    <w:div w:id="596183644">
      <w:bodyDiv w:val="1"/>
      <w:marLeft w:val="0"/>
      <w:marRight w:val="0"/>
      <w:marTop w:val="0"/>
      <w:marBottom w:val="0"/>
      <w:divBdr>
        <w:top w:val="none" w:sz="0" w:space="0" w:color="auto"/>
        <w:left w:val="none" w:sz="0" w:space="0" w:color="auto"/>
        <w:bottom w:val="none" w:sz="0" w:space="0" w:color="auto"/>
        <w:right w:val="none" w:sz="0" w:space="0" w:color="auto"/>
      </w:divBdr>
    </w:div>
    <w:div w:id="598217032">
      <w:bodyDiv w:val="1"/>
      <w:marLeft w:val="0"/>
      <w:marRight w:val="0"/>
      <w:marTop w:val="0"/>
      <w:marBottom w:val="0"/>
      <w:divBdr>
        <w:top w:val="none" w:sz="0" w:space="0" w:color="auto"/>
        <w:left w:val="none" w:sz="0" w:space="0" w:color="auto"/>
        <w:bottom w:val="none" w:sz="0" w:space="0" w:color="auto"/>
        <w:right w:val="none" w:sz="0" w:space="0" w:color="auto"/>
      </w:divBdr>
    </w:div>
    <w:div w:id="599721163">
      <w:bodyDiv w:val="1"/>
      <w:marLeft w:val="0"/>
      <w:marRight w:val="0"/>
      <w:marTop w:val="0"/>
      <w:marBottom w:val="0"/>
      <w:divBdr>
        <w:top w:val="none" w:sz="0" w:space="0" w:color="auto"/>
        <w:left w:val="none" w:sz="0" w:space="0" w:color="auto"/>
        <w:bottom w:val="none" w:sz="0" w:space="0" w:color="auto"/>
        <w:right w:val="none" w:sz="0" w:space="0" w:color="auto"/>
      </w:divBdr>
    </w:div>
    <w:div w:id="600600310">
      <w:bodyDiv w:val="1"/>
      <w:marLeft w:val="0"/>
      <w:marRight w:val="0"/>
      <w:marTop w:val="0"/>
      <w:marBottom w:val="0"/>
      <w:divBdr>
        <w:top w:val="none" w:sz="0" w:space="0" w:color="auto"/>
        <w:left w:val="none" w:sz="0" w:space="0" w:color="auto"/>
        <w:bottom w:val="none" w:sz="0" w:space="0" w:color="auto"/>
        <w:right w:val="none" w:sz="0" w:space="0" w:color="auto"/>
      </w:divBdr>
    </w:div>
    <w:div w:id="604581529">
      <w:bodyDiv w:val="1"/>
      <w:marLeft w:val="0"/>
      <w:marRight w:val="0"/>
      <w:marTop w:val="0"/>
      <w:marBottom w:val="0"/>
      <w:divBdr>
        <w:top w:val="none" w:sz="0" w:space="0" w:color="auto"/>
        <w:left w:val="none" w:sz="0" w:space="0" w:color="auto"/>
        <w:bottom w:val="none" w:sz="0" w:space="0" w:color="auto"/>
        <w:right w:val="none" w:sz="0" w:space="0" w:color="auto"/>
      </w:divBdr>
    </w:div>
    <w:div w:id="606815387">
      <w:bodyDiv w:val="1"/>
      <w:marLeft w:val="0"/>
      <w:marRight w:val="0"/>
      <w:marTop w:val="0"/>
      <w:marBottom w:val="0"/>
      <w:divBdr>
        <w:top w:val="none" w:sz="0" w:space="0" w:color="auto"/>
        <w:left w:val="none" w:sz="0" w:space="0" w:color="auto"/>
        <w:bottom w:val="none" w:sz="0" w:space="0" w:color="auto"/>
        <w:right w:val="none" w:sz="0" w:space="0" w:color="auto"/>
      </w:divBdr>
    </w:div>
    <w:div w:id="607616041">
      <w:bodyDiv w:val="1"/>
      <w:marLeft w:val="0"/>
      <w:marRight w:val="0"/>
      <w:marTop w:val="0"/>
      <w:marBottom w:val="0"/>
      <w:divBdr>
        <w:top w:val="none" w:sz="0" w:space="0" w:color="auto"/>
        <w:left w:val="none" w:sz="0" w:space="0" w:color="auto"/>
        <w:bottom w:val="none" w:sz="0" w:space="0" w:color="auto"/>
        <w:right w:val="none" w:sz="0" w:space="0" w:color="auto"/>
      </w:divBdr>
    </w:div>
    <w:div w:id="611713970">
      <w:bodyDiv w:val="1"/>
      <w:marLeft w:val="0"/>
      <w:marRight w:val="0"/>
      <w:marTop w:val="0"/>
      <w:marBottom w:val="0"/>
      <w:divBdr>
        <w:top w:val="none" w:sz="0" w:space="0" w:color="auto"/>
        <w:left w:val="none" w:sz="0" w:space="0" w:color="auto"/>
        <w:bottom w:val="none" w:sz="0" w:space="0" w:color="auto"/>
        <w:right w:val="none" w:sz="0" w:space="0" w:color="auto"/>
      </w:divBdr>
    </w:div>
    <w:div w:id="614404703">
      <w:bodyDiv w:val="1"/>
      <w:marLeft w:val="0"/>
      <w:marRight w:val="0"/>
      <w:marTop w:val="0"/>
      <w:marBottom w:val="0"/>
      <w:divBdr>
        <w:top w:val="none" w:sz="0" w:space="0" w:color="auto"/>
        <w:left w:val="none" w:sz="0" w:space="0" w:color="auto"/>
        <w:bottom w:val="none" w:sz="0" w:space="0" w:color="auto"/>
        <w:right w:val="none" w:sz="0" w:space="0" w:color="auto"/>
      </w:divBdr>
    </w:div>
    <w:div w:id="616183114">
      <w:bodyDiv w:val="1"/>
      <w:marLeft w:val="0"/>
      <w:marRight w:val="0"/>
      <w:marTop w:val="0"/>
      <w:marBottom w:val="0"/>
      <w:divBdr>
        <w:top w:val="none" w:sz="0" w:space="0" w:color="auto"/>
        <w:left w:val="none" w:sz="0" w:space="0" w:color="auto"/>
        <w:bottom w:val="none" w:sz="0" w:space="0" w:color="auto"/>
        <w:right w:val="none" w:sz="0" w:space="0" w:color="auto"/>
      </w:divBdr>
    </w:div>
    <w:div w:id="619340838">
      <w:bodyDiv w:val="1"/>
      <w:marLeft w:val="0"/>
      <w:marRight w:val="0"/>
      <w:marTop w:val="0"/>
      <w:marBottom w:val="0"/>
      <w:divBdr>
        <w:top w:val="none" w:sz="0" w:space="0" w:color="auto"/>
        <w:left w:val="none" w:sz="0" w:space="0" w:color="auto"/>
        <w:bottom w:val="none" w:sz="0" w:space="0" w:color="auto"/>
        <w:right w:val="none" w:sz="0" w:space="0" w:color="auto"/>
      </w:divBdr>
    </w:div>
    <w:div w:id="619727673">
      <w:bodyDiv w:val="1"/>
      <w:marLeft w:val="0"/>
      <w:marRight w:val="0"/>
      <w:marTop w:val="0"/>
      <w:marBottom w:val="0"/>
      <w:divBdr>
        <w:top w:val="none" w:sz="0" w:space="0" w:color="auto"/>
        <w:left w:val="none" w:sz="0" w:space="0" w:color="auto"/>
        <w:bottom w:val="none" w:sz="0" w:space="0" w:color="auto"/>
        <w:right w:val="none" w:sz="0" w:space="0" w:color="auto"/>
      </w:divBdr>
    </w:div>
    <w:div w:id="622810316">
      <w:bodyDiv w:val="1"/>
      <w:marLeft w:val="0"/>
      <w:marRight w:val="0"/>
      <w:marTop w:val="0"/>
      <w:marBottom w:val="0"/>
      <w:divBdr>
        <w:top w:val="none" w:sz="0" w:space="0" w:color="auto"/>
        <w:left w:val="none" w:sz="0" w:space="0" w:color="auto"/>
        <w:bottom w:val="none" w:sz="0" w:space="0" w:color="auto"/>
        <w:right w:val="none" w:sz="0" w:space="0" w:color="auto"/>
      </w:divBdr>
    </w:div>
    <w:div w:id="623463288">
      <w:bodyDiv w:val="1"/>
      <w:marLeft w:val="0"/>
      <w:marRight w:val="0"/>
      <w:marTop w:val="0"/>
      <w:marBottom w:val="0"/>
      <w:divBdr>
        <w:top w:val="none" w:sz="0" w:space="0" w:color="auto"/>
        <w:left w:val="none" w:sz="0" w:space="0" w:color="auto"/>
        <w:bottom w:val="none" w:sz="0" w:space="0" w:color="auto"/>
        <w:right w:val="none" w:sz="0" w:space="0" w:color="auto"/>
      </w:divBdr>
    </w:div>
    <w:div w:id="625938704">
      <w:bodyDiv w:val="1"/>
      <w:marLeft w:val="0"/>
      <w:marRight w:val="0"/>
      <w:marTop w:val="0"/>
      <w:marBottom w:val="0"/>
      <w:divBdr>
        <w:top w:val="none" w:sz="0" w:space="0" w:color="auto"/>
        <w:left w:val="none" w:sz="0" w:space="0" w:color="auto"/>
        <w:bottom w:val="none" w:sz="0" w:space="0" w:color="auto"/>
        <w:right w:val="none" w:sz="0" w:space="0" w:color="auto"/>
      </w:divBdr>
    </w:div>
    <w:div w:id="626010047">
      <w:bodyDiv w:val="1"/>
      <w:marLeft w:val="0"/>
      <w:marRight w:val="0"/>
      <w:marTop w:val="0"/>
      <w:marBottom w:val="0"/>
      <w:divBdr>
        <w:top w:val="none" w:sz="0" w:space="0" w:color="auto"/>
        <w:left w:val="none" w:sz="0" w:space="0" w:color="auto"/>
        <w:bottom w:val="none" w:sz="0" w:space="0" w:color="auto"/>
        <w:right w:val="none" w:sz="0" w:space="0" w:color="auto"/>
      </w:divBdr>
    </w:div>
    <w:div w:id="627468761">
      <w:bodyDiv w:val="1"/>
      <w:marLeft w:val="0"/>
      <w:marRight w:val="0"/>
      <w:marTop w:val="0"/>
      <w:marBottom w:val="0"/>
      <w:divBdr>
        <w:top w:val="none" w:sz="0" w:space="0" w:color="auto"/>
        <w:left w:val="none" w:sz="0" w:space="0" w:color="auto"/>
        <w:bottom w:val="none" w:sz="0" w:space="0" w:color="auto"/>
        <w:right w:val="none" w:sz="0" w:space="0" w:color="auto"/>
      </w:divBdr>
    </w:div>
    <w:div w:id="628701605">
      <w:bodyDiv w:val="1"/>
      <w:marLeft w:val="0"/>
      <w:marRight w:val="0"/>
      <w:marTop w:val="0"/>
      <w:marBottom w:val="0"/>
      <w:divBdr>
        <w:top w:val="none" w:sz="0" w:space="0" w:color="auto"/>
        <w:left w:val="none" w:sz="0" w:space="0" w:color="auto"/>
        <w:bottom w:val="none" w:sz="0" w:space="0" w:color="auto"/>
        <w:right w:val="none" w:sz="0" w:space="0" w:color="auto"/>
      </w:divBdr>
    </w:div>
    <w:div w:id="634025236">
      <w:bodyDiv w:val="1"/>
      <w:marLeft w:val="0"/>
      <w:marRight w:val="0"/>
      <w:marTop w:val="0"/>
      <w:marBottom w:val="0"/>
      <w:divBdr>
        <w:top w:val="none" w:sz="0" w:space="0" w:color="auto"/>
        <w:left w:val="none" w:sz="0" w:space="0" w:color="auto"/>
        <w:bottom w:val="none" w:sz="0" w:space="0" w:color="auto"/>
        <w:right w:val="none" w:sz="0" w:space="0" w:color="auto"/>
      </w:divBdr>
    </w:div>
    <w:div w:id="635450625">
      <w:bodyDiv w:val="1"/>
      <w:marLeft w:val="0"/>
      <w:marRight w:val="0"/>
      <w:marTop w:val="0"/>
      <w:marBottom w:val="0"/>
      <w:divBdr>
        <w:top w:val="none" w:sz="0" w:space="0" w:color="auto"/>
        <w:left w:val="none" w:sz="0" w:space="0" w:color="auto"/>
        <w:bottom w:val="none" w:sz="0" w:space="0" w:color="auto"/>
        <w:right w:val="none" w:sz="0" w:space="0" w:color="auto"/>
      </w:divBdr>
    </w:div>
    <w:div w:id="641889962">
      <w:bodyDiv w:val="1"/>
      <w:marLeft w:val="0"/>
      <w:marRight w:val="0"/>
      <w:marTop w:val="0"/>
      <w:marBottom w:val="0"/>
      <w:divBdr>
        <w:top w:val="none" w:sz="0" w:space="0" w:color="auto"/>
        <w:left w:val="none" w:sz="0" w:space="0" w:color="auto"/>
        <w:bottom w:val="none" w:sz="0" w:space="0" w:color="auto"/>
        <w:right w:val="none" w:sz="0" w:space="0" w:color="auto"/>
      </w:divBdr>
    </w:div>
    <w:div w:id="643775662">
      <w:bodyDiv w:val="1"/>
      <w:marLeft w:val="0"/>
      <w:marRight w:val="0"/>
      <w:marTop w:val="0"/>
      <w:marBottom w:val="0"/>
      <w:divBdr>
        <w:top w:val="none" w:sz="0" w:space="0" w:color="auto"/>
        <w:left w:val="none" w:sz="0" w:space="0" w:color="auto"/>
        <w:bottom w:val="none" w:sz="0" w:space="0" w:color="auto"/>
        <w:right w:val="none" w:sz="0" w:space="0" w:color="auto"/>
      </w:divBdr>
    </w:div>
    <w:div w:id="646127796">
      <w:bodyDiv w:val="1"/>
      <w:marLeft w:val="0"/>
      <w:marRight w:val="0"/>
      <w:marTop w:val="0"/>
      <w:marBottom w:val="0"/>
      <w:divBdr>
        <w:top w:val="none" w:sz="0" w:space="0" w:color="auto"/>
        <w:left w:val="none" w:sz="0" w:space="0" w:color="auto"/>
        <w:bottom w:val="none" w:sz="0" w:space="0" w:color="auto"/>
        <w:right w:val="none" w:sz="0" w:space="0" w:color="auto"/>
      </w:divBdr>
    </w:div>
    <w:div w:id="646201113">
      <w:bodyDiv w:val="1"/>
      <w:marLeft w:val="0"/>
      <w:marRight w:val="0"/>
      <w:marTop w:val="0"/>
      <w:marBottom w:val="0"/>
      <w:divBdr>
        <w:top w:val="none" w:sz="0" w:space="0" w:color="auto"/>
        <w:left w:val="none" w:sz="0" w:space="0" w:color="auto"/>
        <w:bottom w:val="none" w:sz="0" w:space="0" w:color="auto"/>
        <w:right w:val="none" w:sz="0" w:space="0" w:color="auto"/>
      </w:divBdr>
    </w:div>
    <w:div w:id="646938613">
      <w:bodyDiv w:val="1"/>
      <w:marLeft w:val="0"/>
      <w:marRight w:val="0"/>
      <w:marTop w:val="0"/>
      <w:marBottom w:val="0"/>
      <w:divBdr>
        <w:top w:val="none" w:sz="0" w:space="0" w:color="auto"/>
        <w:left w:val="none" w:sz="0" w:space="0" w:color="auto"/>
        <w:bottom w:val="none" w:sz="0" w:space="0" w:color="auto"/>
        <w:right w:val="none" w:sz="0" w:space="0" w:color="auto"/>
      </w:divBdr>
    </w:div>
    <w:div w:id="649675251">
      <w:bodyDiv w:val="1"/>
      <w:marLeft w:val="0"/>
      <w:marRight w:val="0"/>
      <w:marTop w:val="0"/>
      <w:marBottom w:val="0"/>
      <w:divBdr>
        <w:top w:val="none" w:sz="0" w:space="0" w:color="auto"/>
        <w:left w:val="none" w:sz="0" w:space="0" w:color="auto"/>
        <w:bottom w:val="none" w:sz="0" w:space="0" w:color="auto"/>
        <w:right w:val="none" w:sz="0" w:space="0" w:color="auto"/>
      </w:divBdr>
    </w:div>
    <w:div w:id="652442112">
      <w:bodyDiv w:val="1"/>
      <w:marLeft w:val="0"/>
      <w:marRight w:val="0"/>
      <w:marTop w:val="0"/>
      <w:marBottom w:val="0"/>
      <w:divBdr>
        <w:top w:val="none" w:sz="0" w:space="0" w:color="auto"/>
        <w:left w:val="none" w:sz="0" w:space="0" w:color="auto"/>
        <w:bottom w:val="none" w:sz="0" w:space="0" w:color="auto"/>
        <w:right w:val="none" w:sz="0" w:space="0" w:color="auto"/>
      </w:divBdr>
    </w:div>
    <w:div w:id="653141397">
      <w:bodyDiv w:val="1"/>
      <w:marLeft w:val="0"/>
      <w:marRight w:val="0"/>
      <w:marTop w:val="0"/>
      <w:marBottom w:val="0"/>
      <w:divBdr>
        <w:top w:val="none" w:sz="0" w:space="0" w:color="auto"/>
        <w:left w:val="none" w:sz="0" w:space="0" w:color="auto"/>
        <w:bottom w:val="none" w:sz="0" w:space="0" w:color="auto"/>
        <w:right w:val="none" w:sz="0" w:space="0" w:color="auto"/>
      </w:divBdr>
    </w:div>
    <w:div w:id="657850414">
      <w:bodyDiv w:val="1"/>
      <w:marLeft w:val="0"/>
      <w:marRight w:val="0"/>
      <w:marTop w:val="0"/>
      <w:marBottom w:val="0"/>
      <w:divBdr>
        <w:top w:val="none" w:sz="0" w:space="0" w:color="auto"/>
        <w:left w:val="none" w:sz="0" w:space="0" w:color="auto"/>
        <w:bottom w:val="none" w:sz="0" w:space="0" w:color="auto"/>
        <w:right w:val="none" w:sz="0" w:space="0" w:color="auto"/>
      </w:divBdr>
    </w:div>
    <w:div w:id="658533079">
      <w:bodyDiv w:val="1"/>
      <w:marLeft w:val="0"/>
      <w:marRight w:val="0"/>
      <w:marTop w:val="0"/>
      <w:marBottom w:val="0"/>
      <w:divBdr>
        <w:top w:val="none" w:sz="0" w:space="0" w:color="auto"/>
        <w:left w:val="none" w:sz="0" w:space="0" w:color="auto"/>
        <w:bottom w:val="none" w:sz="0" w:space="0" w:color="auto"/>
        <w:right w:val="none" w:sz="0" w:space="0" w:color="auto"/>
      </w:divBdr>
    </w:div>
    <w:div w:id="663818976">
      <w:bodyDiv w:val="1"/>
      <w:marLeft w:val="0"/>
      <w:marRight w:val="0"/>
      <w:marTop w:val="0"/>
      <w:marBottom w:val="0"/>
      <w:divBdr>
        <w:top w:val="none" w:sz="0" w:space="0" w:color="auto"/>
        <w:left w:val="none" w:sz="0" w:space="0" w:color="auto"/>
        <w:bottom w:val="none" w:sz="0" w:space="0" w:color="auto"/>
        <w:right w:val="none" w:sz="0" w:space="0" w:color="auto"/>
      </w:divBdr>
    </w:div>
    <w:div w:id="665936326">
      <w:bodyDiv w:val="1"/>
      <w:marLeft w:val="0"/>
      <w:marRight w:val="0"/>
      <w:marTop w:val="0"/>
      <w:marBottom w:val="0"/>
      <w:divBdr>
        <w:top w:val="none" w:sz="0" w:space="0" w:color="auto"/>
        <w:left w:val="none" w:sz="0" w:space="0" w:color="auto"/>
        <w:bottom w:val="none" w:sz="0" w:space="0" w:color="auto"/>
        <w:right w:val="none" w:sz="0" w:space="0" w:color="auto"/>
      </w:divBdr>
    </w:div>
    <w:div w:id="666052508">
      <w:bodyDiv w:val="1"/>
      <w:marLeft w:val="0"/>
      <w:marRight w:val="0"/>
      <w:marTop w:val="0"/>
      <w:marBottom w:val="0"/>
      <w:divBdr>
        <w:top w:val="none" w:sz="0" w:space="0" w:color="auto"/>
        <w:left w:val="none" w:sz="0" w:space="0" w:color="auto"/>
        <w:bottom w:val="none" w:sz="0" w:space="0" w:color="auto"/>
        <w:right w:val="none" w:sz="0" w:space="0" w:color="auto"/>
      </w:divBdr>
    </w:div>
    <w:div w:id="666396807">
      <w:bodyDiv w:val="1"/>
      <w:marLeft w:val="0"/>
      <w:marRight w:val="0"/>
      <w:marTop w:val="0"/>
      <w:marBottom w:val="0"/>
      <w:divBdr>
        <w:top w:val="none" w:sz="0" w:space="0" w:color="auto"/>
        <w:left w:val="none" w:sz="0" w:space="0" w:color="auto"/>
        <w:bottom w:val="none" w:sz="0" w:space="0" w:color="auto"/>
        <w:right w:val="none" w:sz="0" w:space="0" w:color="auto"/>
      </w:divBdr>
    </w:div>
    <w:div w:id="668363675">
      <w:bodyDiv w:val="1"/>
      <w:marLeft w:val="0"/>
      <w:marRight w:val="0"/>
      <w:marTop w:val="0"/>
      <w:marBottom w:val="0"/>
      <w:divBdr>
        <w:top w:val="none" w:sz="0" w:space="0" w:color="auto"/>
        <w:left w:val="none" w:sz="0" w:space="0" w:color="auto"/>
        <w:bottom w:val="none" w:sz="0" w:space="0" w:color="auto"/>
        <w:right w:val="none" w:sz="0" w:space="0" w:color="auto"/>
      </w:divBdr>
    </w:div>
    <w:div w:id="671882333">
      <w:bodyDiv w:val="1"/>
      <w:marLeft w:val="0"/>
      <w:marRight w:val="0"/>
      <w:marTop w:val="0"/>
      <w:marBottom w:val="0"/>
      <w:divBdr>
        <w:top w:val="none" w:sz="0" w:space="0" w:color="auto"/>
        <w:left w:val="none" w:sz="0" w:space="0" w:color="auto"/>
        <w:bottom w:val="none" w:sz="0" w:space="0" w:color="auto"/>
        <w:right w:val="none" w:sz="0" w:space="0" w:color="auto"/>
      </w:divBdr>
    </w:div>
    <w:div w:id="672607767">
      <w:bodyDiv w:val="1"/>
      <w:marLeft w:val="0"/>
      <w:marRight w:val="0"/>
      <w:marTop w:val="0"/>
      <w:marBottom w:val="0"/>
      <w:divBdr>
        <w:top w:val="none" w:sz="0" w:space="0" w:color="auto"/>
        <w:left w:val="none" w:sz="0" w:space="0" w:color="auto"/>
        <w:bottom w:val="none" w:sz="0" w:space="0" w:color="auto"/>
        <w:right w:val="none" w:sz="0" w:space="0" w:color="auto"/>
      </w:divBdr>
    </w:div>
    <w:div w:id="673654078">
      <w:bodyDiv w:val="1"/>
      <w:marLeft w:val="0"/>
      <w:marRight w:val="0"/>
      <w:marTop w:val="0"/>
      <w:marBottom w:val="0"/>
      <w:divBdr>
        <w:top w:val="none" w:sz="0" w:space="0" w:color="auto"/>
        <w:left w:val="none" w:sz="0" w:space="0" w:color="auto"/>
        <w:bottom w:val="none" w:sz="0" w:space="0" w:color="auto"/>
        <w:right w:val="none" w:sz="0" w:space="0" w:color="auto"/>
      </w:divBdr>
    </w:div>
    <w:div w:id="678120350">
      <w:bodyDiv w:val="1"/>
      <w:marLeft w:val="0"/>
      <w:marRight w:val="0"/>
      <w:marTop w:val="0"/>
      <w:marBottom w:val="0"/>
      <w:divBdr>
        <w:top w:val="none" w:sz="0" w:space="0" w:color="auto"/>
        <w:left w:val="none" w:sz="0" w:space="0" w:color="auto"/>
        <w:bottom w:val="none" w:sz="0" w:space="0" w:color="auto"/>
        <w:right w:val="none" w:sz="0" w:space="0" w:color="auto"/>
      </w:divBdr>
    </w:div>
    <w:div w:id="678579144">
      <w:bodyDiv w:val="1"/>
      <w:marLeft w:val="0"/>
      <w:marRight w:val="0"/>
      <w:marTop w:val="0"/>
      <w:marBottom w:val="0"/>
      <w:divBdr>
        <w:top w:val="none" w:sz="0" w:space="0" w:color="auto"/>
        <w:left w:val="none" w:sz="0" w:space="0" w:color="auto"/>
        <w:bottom w:val="none" w:sz="0" w:space="0" w:color="auto"/>
        <w:right w:val="none" w:sz="0" w:space="0" w:color="auto"/>
      </w:divBdr>
    </w:div>
    <w:div w:id="678653334">
      <w:bodyDiv w:val="1"/>
      <w:marLeft w:val="0"/>
      <w:marRight w:val="0"/>
      <w:marTop w:val="0"/>
      <w:marBottom w:val="0"/>
      <w:divBdr>
        <w:top w:val="none" w:sz="0" w:space="0" w:color="auto"/>
        <w:left w:val="none" w:sz="0" w:space="0" w:color="auto"/>
        <w:bottom w:val="none" w:sz="0" w:space="0" w:color="auto"/>
        <w:right w:val="none" w:sz="0" w:space="0" w:color="auto"/>
      </w:divBdr>
    </w:div>
    <w:div w:id="682828333">
      <w:bodyDiv w:val="1"/>
      <w:marLeft w:val="0"/>
      <w:marRight w:val="0"/>
      <w:marTop w:val="0"/>
      <w:marBottom w:val="0"/>
      <w:divBdr>
        <w:top w:val="none" w:sz="0" w:space="0" w:color="auto"/>
        <w:left w:val="none" w:sz="0" w:space="0" w:color="auto"/>
        <w:bottom w:val="none" w:sz="0" w:space="0" w:color="auto"/>
        <w:right w:val="none" w:sz="0" w:space="0" w:color="auto"/>
      </w:divBdr>
    </w:div>
    <w:div w:id="685837305">
      <w:bodyDiv w:val="1"/>
      <w:marLeft w:val="0"/>
      <w:marRight w:val="0"/>
      <w:marTop w:val="0"/>
      <w:marBottom w:val="0"/>
      <w:divBdr>
        <w:top w:val="none" w:sz="0" w:space="0" w:color="auto"/>
        <w:left w:val="none" w:sz="0" w:space="0" w:color="auto"/>
        <w:bottom w:val="none" w:sz="0" w:space="0" w:color="auto"/>
        <w:right w:val="none" w:sz="0" w:space="0" w:color="auto"/>
      </w:divBdr>
    </w:div>
    <w:div w:id="687410852">
      <w:bodyDiv w:val="1"/>
      <w:marLeft w:val="0"/>
      <w:marRight w:val="0"/>
      <w:marTop w:val="0"/>
      <w:marBottom w:val="0"/>
      <w:divBdr>
        <w:top w:val="none" w:sz="0" w:space="0" w:color="auto"/>
        <w:left w:val="none" w:sz="0" w:space="0" w:color="auto"/>
        <w:bottom w:val="none" w:sz="0" w:space="0" w:color="auto"/>
        <w:right w:val="none" w:sz="0" w:space="0" w:color="auto"/>
      </w:divBdr>
    </w:div>
    <w:div w:id="693455558">
      <w:bodyDiv w:val="1"/>
      <w:marLeft w:val="0"/>
      <w:marRight w:val="0"/>
      <w:marTop w:val="0"/>
      <w:marBottom w:val="0"/>
      <w:divBdr>
        <w:top w:val="none" w:sz="0" w:space="0" w:color="auto"/>
        <w:left w:val="none" w:sz="0" w:space="0" w:color="auto"/>
        <w:bottom w:val="none" w:sz="0" w:space="0" w:color="auto"/>
        <w:right w:val="none" w:sz="0" w:space="0" w:color="auto"/>
      </w:divBdr>
    </w:div>
    <w:div w:id="698824929">
      <w:bodyDiv w:val="1"/>
      <w:marLeft w:val="0"/>
      <w:marRight w:val="0"/>
      <w:marTop w:val="0"/>
      <w:marBottom w:val="0"/>
      <w:divBdr>
        <w:top w:val="none" w:sz="0" w:space="0" w:color="auto"/>
        <w:left w:val="none" w:sz="0" w:space="0" w:color="auto"/>
        <w:bottom w:val="none" w:sz="0" w:space="0" w:color="auto"/>
        <w:right w:val="none" w:sz="0" w:space="0" w:color="auto"/>
      </w:divBdr>
    </w:div>
    <w:div w:id="700977977">
      <w:bodyDiv w:val="1"/>
      <w:marLeft w:val="0"/>
      <w:marRight w:val="0"/>
      <w:marTop w:val="0"/>
      <w:marBottom w:val="0"/>
      <w:divBdr>
        <w:top w:val="none" w:sz="0" w:space="0" w:color="auto"/>
        <w:left w:val="none" w:sz="0" w:space="0" w:color="auto"/>
        <w:bottom w:val="none" w:sz="0" w:space="0" w:color="auto"/>
        <w:right w:val="none" w:sz="0" w:space="0" w:color="auto"/>
      </w:divBdr>
    </w:div>
    <w:div w:id="701905337">
      <w:bodyDiv w:val="1"/>
      <w:marLeft w:val="0"/>
      <w:marRight w:val="0"/>
      <w:marTop w:val="0"/>
      <w:marBottom w:val="0"/>
      <w:divBdr>
        <w:top w:val="none" w:sz="0" w:space="0" w:color="auto"/>
        <w:left w:val="none" w:sz="0" w:space="0" w:color="auto"/>
        <w:bottom w:val="none" w:sz="0" w:space="0" w:color="auto"/>
        <w:right w:val="none" w:sz="0" w:space="0" w:color="auto"/>
      </w:divBdr>
    </w:div>
    <w:div w:id="706875927">
      <w:bodyDiv w:val="1"/>
      <w:marLeft w:val="0"/>
      <w:marRight w:val="0"/>
      <w:marTop w:val="0"/>
      <w:marBottom w:val="0"/>
      <w:divBdr>
        <w:top w:val="none" w:sz="0" w:space="0" w:color="auto"/>
        <w:left w:val="none" w:sz="0" w:space="0" w:color="auto"/>
        <w:bottom w:val="none" w:sz="0" w:space="0" w:color="auto"/>
        <w:right w:val="none" w:sz="0" w:space="0" w:color="auto"/>
      </w:divBdr>
    </w:div>
    <w:div w:id="712121835">
      <w:bodyDiv w:val="1"/>
      <w:marLeft w:val="0"/>
      <w:marRight w:val="0"/>
      <w:marTop w:val="0"/>
      <w:marBottom w:val="0"/>
      <w:divBdr>
        <w:top w:val="none" w:sz="0" w:space="0" w:color="auto"/>
        <w:left w:val="none" w:sz="0" w:space="0" w:color="auto"/>
        <w:bottom w:val="none" w:sz="0" w:space="0" w:color="auto"/>
        <w:right w:val="none" w:sz="0" w:space="0" w:color="auto"/>
      </w:divBdr>
    </w:div>
    <w:div w:id="713116130">
      <w:bodyDiv w:val="1"/>
      <w:marLeft w:val="0"/>
      <w:marRight w:val="0"/>
      <w:marTop w:val="0"/>
      <w:marBottom w:val="0"/>
      <w:divBdr>
        <w:top w:val="none" w:sz="0" w:space="0" w:color="auto"/>
        <w:left w:val="none" w:sz="0" w:space="0" w:color="auto"/>
        <w:bottom w:val="none" w:sz="0" w:space="0" w:color="auto"/>
        <w:right w:val="none" w:sz="0" w:space="0" w:color="auto"/>
      </w:divBdr>
    </w:div>
    <w:div w:id="714625360">
      <w:bodyDiv w:val="1"/>
      <w:marLeft w:val="0"/>
      <w:marRight w:val="0"/>
      <w:marTop w:val="0"/>
      <w:marBottom w:val="0"/>
      <w:divBdr>
        <w:top w:val="none" w:sz="0" w:space="0" w:color="auto"/>
        <w:left w:val="none" w:sz="0" w:space="0" w:color="auto"/>
        <w:bottom w:val="none" w:sz="0" w:space="0" w:color="auto"/>
        <w:right w:val="none" w:sz="0" w:space="0" w:color="auto"/>
      </w:divBdr>
    </w:div>
    <w:div w:id="715664535">
      <w:bodyDiv w:val="1"/>
      <w:marLeft w:val="0"/>
      <w:marRight w:val="0"/>
      <w:marTop w:val="0"/>
      <w:marBottom w:val="0"/>
      <w:divBdr>
        <w:top w:val="none" w:sz="0" w:space="0" w:color="auto"/>
        <w:left w:val="none" w:sz="0" w:space="0" w:color="auto"/>
        <w:bottom w:val="none" w:sz="0" w:space="0" w:color="auto"/>
        <w:right w:val="none" w:sz="0" w:space="0" w:color="auto"/>
      </w:divBdr>
    </w:div>
    <w:div w:id="717978339">
      <w:bodyDiv w:val="1"/>
      <w:marLeft w:val="0"/>
      <w:marRight w:val="0"/>
      <w:marTop w:val="0"/>
      <w:marBottom w:val="0"/>
      <w:divBdr>
        <w:top w:val="none" w:sz="0" w:space="0" w:color="auto"/>
        <w:left w:val="none" w:sz="0" w:space="0" w:color="auto"/>
        <w:bottom w:val="none" w:sz="0" w:space="0" w:color="auto"/>
        <w:right w:val="none" w:sz="0" w:space="0" w:color="auto"/>
      </w:divBdr>
    </w:div>
    <w:div w:id="718283948">
      <w:bodyDiv w:val="1"/>
      <w:marLeft w:val="0"/>
      <w:marRight w:val="0"/>
      <w:marTop w:val="0"/>
      <w:marBottom w:val="0"/>
      <w:divBdr>
        <w:top w:val="none" w:sz="0" w:space="0" w:color="auto"/>
        <w:left w:val="none" w:sz="0" w:space="0" w:color="auto"/>
        <w:bottom w:val="none" w:sz="0" w:space="0" w:color="auto"/>
        <w:right w:val="none" w:sz="0" w:space="0" w:color="auto"/>
      </w:divBdr>
    </w:div>
    <w:div w:id="718939304">
      <w:bodyDiv w:val="1"/>
      <w:marLeft w:val="0"/>
      <w:marRight w:val="0"/>
      <w:marTop w:val="0"/>
      <w:marBottom w:val="0"/>
      <w:divBdr>
        <w:top w:val="none" w:sz="0" w:space="0" w:color="auto"/>
        <w:left w:val="none" w:sz="0" w:space="0" w:color="auto"/>
        <w:bottom w:val="none" w:sz="0" w:space="0" w:color="auto"/>
        <w:right w:val="none" w:sz="0" w:space="0" w:color="auto"/>
      </w:divBdr>
    </w:div>
    <w:div w:id="721096476">
      <w:bodyDiv w:val="1"/>
      <w:marLeft w:val="0"/>
      <w:marRight w:val="0"/>
      <w:marTop w:val="0"/>
      <w:marBottom w:val="0"/>
      <w:divBdr>
        <w:top w:val="none" w:sz="0" w:space="0" w:color="auto"/>
        <w:left w:val="none" w:sz="0" w:space="0" w:color="auto"/>
        <w:bottom w:val="none" w:sz="0" w:space="0" w:color="auto"/>
        <w:right w:val="none" w:sz="0" w:space="0" w:color="auto"/>
      </w:divBdr>
    </w:div>
    <w:div w:id="723914434">
      <w:bodyDiv w:val="1"/>
      <w:marLeft w:val="0"/>
      <w:marRight w:val="0"/>
      <w:marTop w:val="0"/>
      <w:marBottom w:val="0"/>
      <w:divBdr>
        <w:top w:val="none" w:sz="0" w:space="0" w:color="auto"/>
        <w:left w:val="none" w:sz="0" w:space="0" w:color="auto"/>
        <w:bottom w:val="none" w:sz="0" w:space="0" w:color="auto"/>
        <w:right w:val="none" w:sz="0" w:space="0" w:color="auto"/>
      </w:divBdr>
    </w:div>
    <w:div w:id="724333837">
      <w:bodyDiv w:val="1"/>
      <w:marLeft w:val="0"/>
      <w:marRight w:val="0"/>
      <w:marTop w:val="0"/>
      <w:marBottom w:val="0"/>
      <w:divBdr>
        <w:top w:val="none" w:sz="0" w:space="0" w:color="auto"/>
        <w:left w:val="none" w:sz="0" w:space="0" w:color="auto"/>
        <w:bottom w:val="none" w:sz="0" w:space="0" w:color="auto"/>
        <w:right w:val="none" w:sz="0" w:space="0" w:color="auto"/>
      </w:divBdr>
    </w:div>
    <w:div w:id="728576704">
      <w:bodyDiv w:val="1"/>
      <w:marLeft w:val="0"/>
      <w:marRight w:val="0"/>
      <w:marTop w:val="0"/>
      <w:marBottom w:val="0"/>
      <w:divBdr>
        <w:top w:val="none" w:sz="0" w:space="0" w:color="auto"/>
        <w:left w:val="none" w:sz="0" w:space="0" w:color="auto"/>
        <w:bottom w:val="none" w:sz="0" w:space="0" w:color="auto"/>
        <w:right w:val="none" w:sz="0" w:space="0" w:color="auto"/>
      </w:divBdr>
    </w:div>
    <w:div w:id="735128522">
      <w:bodyDiv w:val="1"/>
      <w:marLeft w:val="0"/>
      <w:marRight w:val="0"/>
      <w:marTop w:val="0"/>
      <w:marBottom w:val="0"/>
      <w:divBdr>
        <w:top w:val="none" w:sz="0" w:space="0" w:color="auto"/>
        <w:left w:val="none" w:sz="0" w:space="0" w:color="auto"/>
        <w:bottom w:val="none" w:sz="0" w:space="0" w:color="auto"/>
        <w:right w:val="none" w:sz="0" w:space="0" w:color="auto"/>
      </w:divBdr>
    </w:div>
    <w:div w:id="737167668">
      <w:bodyDiv w:val="1"/>
      <w:marLeft w:val="0"/>
      <w:marRight w:val="0"/>
      <w:marTop w:val="0"/>
      <w:marBottom w:val="0"/>
      <w:divBdr>
        <w:top w:val="none" w:sz="0" w:space="0" w:color="auto"/>
        <w:left w:val="none" w:sz="0" w:space="0" w:color="auto"/>
        <w:bottom w:val="none" w:sz="0" w:space="0" w:color="auto"/>
        <w:right w:val="none" w:sz="0" w:space="0" w:color="auto"/>
      </w:divBdr>
    </w:div>
    <w:div w:id="738866513">
      <w:bodyDiv w:val="1"/>
      <w:marLeft w:val="0"/>
      <w:marRight w:val="0"/>
      <w:marTop w:val="0"/>
      <w:marBottom w:val="0"/>
      <w:divBdr>
        <w:top w:val="none" w:sz="0" w:space="0" w:color="auto"/>
        <w:left w:val="none" w:sz="0" w:space="0" w:color="auto"/>
        <w:bottom w:val="none" w:sz="0" w:space="0" w:color="auto"/>
        <w:right w:val="none" w:sz="0" w:space="0" w:color="auto"/>
      </w:divBdr>
    </w:div>
    <w:div w:id="742025638">
      <w:bodyDiv w:val="1"/>
      <w:marLeft w:val="0"/>
      <w:marRight w:val="0"/>
      <w:marTop w:val="0"/>
      <w:marBottom w:val="0"/>
      <w:divBdr>
        <w:top w:val="none" w:sz="0" w:space="0" w:color="auto"/>
        <w:left w:val="none" w:sz="0" w:space="0" w:color="auto"/>
        <w:bottom w:val="none" w:sz="0" w:space="0" w:color="auto"/>
        <w:right w:val="none" w:sz="0" w:space="0" w:color="auto"/>
      </w:divBdr>
    </w:div>
    <w:div w:id="745885759">
      <w:bodyDiv w:val="1"/>
      <w:marLeft w:val="0"/>
      <w:marRight w:val="0"/>
      <w:marTop w:val="0"/>
      <w:marBottom w:val="0"/>
      <w:divBdr>
        <w:top w:val="none" w:sz="0" w:space="0" w:color="auto"/>
        <w:left w:val="none" w:sz="0" w:space="0" w:color="auto"/>
        <w:bottom w:val="none" w:sz="0" w:space="0" w:color="auto"/>
        <w:right w:val="none" w:sz="0" w:space="0" w:color="auto"/>
      </w:divBdr>
    </w:div>
    <w:div w:id="746347342">
      <w:bodyDiv w:val="1"/>
      <w:marLeft w:val="0"/>
      <w:marRight w:val="0"/>
      <w:marTop w:val="0"/>
      <w:marBottom w:val="0"/>
      <w:divBdr>
        <w:top w:val="none" w:sz="0" w:space="0" w:color="auto"/>
        <w:left w:val="none" w:sz="0" w:space="0" w:color="auto"/>
        <w:bottom w:val="none" w:sz="0" w:space="0" w:color="auto"/>
        <w:right w:val="none" w:sz="0" w:space="0" w:color="auto"/>
      </w:divBdr>
    </w:div>
    <w:div w:id="753434463">
      <w:bodyDiv w:val="1"/>
      <w:marLeft w:val="0"/>
      <w:marRight w:val="0"/>
      <w:marTop w:val="0"/>
      <w:marBottom w:val="0"/>
      <w:divBdr>
        <w:top w:val="none" w:sz="0" w:space="0" w:color="auto"/>
        <w:left w:val="none" w:sz="0" w:space="0" w:color="auto"/>
        <w:bottom w:val="none" w:sz="0" w:space="0" w:color="auto"/>
        <w:right w:val="none" w:sz="0" w:space="0" w:color="auto"/>
      </w:divBdr>
    </w:div>
    <w:div w:id="756830786">
      <w:bodyDiv w:val="1"/>
      <w:marLeft w:val="0"/>
      <w:marRight w:val="0"/>
      <w:marTop w:val="0"/>
      <w:marBottom w:val="0"/>
      <w:divBdr>
        <w:top w:val="none" w:sz="0" w:space="0" w:color="auto"/>
        <w:left w:val="none" w:sz="0" w:space="0" w:color="auto"/>
        <w:bottom w:val="none" w:sz="0" w:space="0" w:color="auto"/>
        <w:right w:val="none" w:sz="0" w:space="0" w:color="auto"/>
      </w:divBdr>
    </w:div>
    <w:div w:id="757868793">
      <w:bodyDiv w:val="1"/>
      <w:marLeft w:val="0"/>
      <w:marRight w:val="0"/>
      <w:marTop w:val="0"/>
      <w:marBottom w:val="0"/>
      <w:divBdr>
        <w:top w:val="none" w:sz="0" w:space="0" w:color="auto"/>
        <w:left w:val="none" w:sz="0" w:space="0" w:color="auto"/>
        <w:bottom w:val="none" w:sz="0" w:space="0" w:color="auto"/>
        <w:right w:val="none" w:sz="0" w:space="0" w:color="auto"/>
      </w:divBdr>
    </w:div>
    <w:div w:id="759373352">
      <w:bodyDiv w:val="1"/>
      <w:marLeft w:val="0"/>
      <w:marRight w:val="0"/>
      <w:marTop w:val="0"/>
      <w:marBottom w:val="0"/>
      <w:divBdr>
        <w:top w:val="none" w:sz="0" w:space="0" w:color="auto"/>
        <w:left w:val="none" w:sz="0" w:space="0" w:color="auto"/>
        <w:bottom w:val="none" w:sz="0" w:space="0" w:color="auto"/>
        <w:right w:val="none" w:sz="0" w:space="0" w:color="auto"/>
      </w:divBdr>
    </w:div>
    <w:div w:id="770202039">
      <w:bodyDiv w:val="1"/>
      <w:marLeft w:val="0"/>
      <w:marRight w:val="0"/>
      <w:marTop w:val="0"/>
      <w:marBottom w:val="0"/>
      <w:divBdr>
        <w:top w:val="none" w:sz="0" w:space="0" w:color="auto"/>
        <w:left w:val="none" w:sz="0" w:space="0" w:color="auto"/>
        <w:bottom w:val="none" w:sz="0" w:space="0" w:color="auto"/>
        <w:right w:val="none" w:sz="0" w:space="0" w:color="auto"/>
      </w:divBdr>
    </w:div>
    <w:div w:id="772363350">
      <w:bodyDiv w:val="1"/>
      <w:marLeft w:val="0"/>
      <w:marRight w:val="0"/>
      <w:marTop w:val="0"/>
      <w:marBottom w:val="0"/>
      <w:divBdr>
        <w:top w:val="none" w:sz="0" w:space="0" w:color="auto"/>
        <w:left w:val="none" w:sz="0" w:space="0" w:color="auto"/>
        <w:bottom w:val="none" w:sz="0" w:space="0" w:color="auto"/>
        <w:right w:val="none" w:sz="0" w:space="0" w:color="auto"/>
      </w:divBdr>
    </w:div>
    <w:div w:id="774251024">
      <w:bodyDiv w:val="1"/>
      <w:marLeft w:val="0"/>
      <w:marRight w:val="0"/>
      <w:marTop w:val="0"/>
      <w:marBottom w:val="0"/>
      <w:divBdr>
        <w:top w:val="none" w:sz="0" w:space="0" w:color="auto"/>
        <w:left w:val="none" w:sz="0" w:space="0" w:color="auto"/>
        <w:bottom w:val="none" w:sz="0" w:space="0" w:color="auto"/>
        <w:right w:val="none" w:sz="0" w:space="0" w:color="auto"/>
      </w:divBdr>
    </w:div>
    <w:div w:id="775901763">
      <w:bodyDiv w:val="1"/>
      <w:marLeft w:val="0"/>
      <w:marRight w:val="0"/>
      <w:marTop w:val="0"/>
      <w:marBottom w:val="0"/>
      <w:divBdr>
        <w:top w:val="none" w:sz="0" w:space="0" w:color="auto"/>
        <w:left w:val="none" w:sz="0" w:space="0" w:color="auto"/>
        <w:bottom w:val="none" w:sz="0" w:space="0" w:color="auto"/>
        <w:right w:val="none" w:sz="0" w:space="0" w:color="auto"/>
      </w:divBdr>
    </w:div>
    <w:div w:id="777676551">
      <w:bodyDiv w:val="1"/>
      <w:marLeft w:val="0"/>
      <w:marRight w:val="0"/>
      <w:marTop w:val="0"/>
      <w:marBottom w:val="0"/>
      <w:divBdr>
        <w:top w:val="none" w:sz="0" w:space="0" w:color="auto"/>
        <w:left w:val="none" w:sz="0" w:space="0" w:color="auto"/>
        <w:bottom w:val="none" w:sz="0" w:space="0" w:color="auto"/>
        <w:right w:val="none" w:sz="0" w:space="0" w:color="auto"/>
      </w:divBdr>
    </w:div>
    <w:div w:id="777873435">
      <w:bodyDiv w:val="1"/>
      <w:marLeft w:val="0"/>
      <w:marRight w:val="0"/>
      <w:marTop w:val="0"/>
      <w:marBottom w:val="0"/>
      <w:divBdr>
        <w:top w:val="none" w:sz="0" w:space="0" w:color="auto"/>
        <w:left w:val="none" w:sz="0" w:space="0" w:color="auto"/>
        <w:bottom w:val="none" w:sz="0" w:space="0" w:color="auto"/>
        <w:right w:val="none" w:sz="0" w:space="0" w:color="auto"/>
      </w:divBdr>
    </w:div>
    <w:div w:id="783042060">
      <w:bodyDiv w:val="1"/>
      <w:marLeft w:val="0"/>
      <w:marRight w:val="0"/>
      <w:marTop w:val="0"/>
      <w:marBottom w:val="0"/>
      <w:divBdr>
        <w:top w:val="none" w:sz="0" w:space="0" w:color="auto"/>
        <w:left w:val="none" w:sz="0" w:space="0" w:color="auto"/>
        <w:bottom w:val="none" w:sz="0" w:space="0" w:color="auto"/>
        <w:right w:val="none" w:sz="0" w:space="0" w:color="auto"/>
      </w:divBdr>
    </w:div>
    <w:div w:id="787119044">
      <w:bodyDiv w:val="1"/>
      <w:marLeft w:val="0"/>
      <w:marRight w:val="0"/>
      <w:marTop w:val="0"/>
      <w:marBottom w:val="0"/>
      <w:divBdr>
        <w:top w:val="none" w:sz="0" w:space="0" w:color="auto"/>
        <w:left w:val="none" w:sz="0" w:space="0" w:color="auto"/>
        <w:bottom w:val="none" w:sz="0" w:space="0" w:color="auto"/>
        <w:right w:val="none" w:sz="0" w:space="0" w:color="auto"/>
      </w:divBdr>
    </w:div>
    <w:div w:id="788743476">
      <w:bodyDiv w:val="1"/>
      <w:marLeft w:val="0"/>
      <w:marRight w:val="0"/>
      <w:marTop w:val="0"/>
      <w:marBottom w:val="0"/>
      <w:divBdr>
        <w:top w:val="none" w:sz="0" w:space="0" w:color="auto"/>
        <w:left w:val="none" w:sz="0" w:space="0" w:color="auto"/>
        <w:bottom w:val="none" w:sz="0" w:space="0" w:color="auto"/>
        <w:right w:val="none" w:sz="0" w:space="0" w:color="auto"/>
      </w:divBdr>
    </w:div>
    <w:div w:id="795026970">
      <w:bodyDiv w:val="1"/>
      <w:marLeft w:val="0"/>
      <w:marRight w:val="0"/>
      <w:marTop w:val="0"/>
      <w:marBottom w:val="0"/>
      <w:divBdr>
        <w:top w:val="none" w:sz="0" w:space="0" w:color="auto"/>
        <w:left w:val="none" w:sz="0" w:space="0" w:color="auto"/>
        <w:bottom w:val="none" w:sz="0" w:space="0" w:color="auto"/>
        <w:right w:val="none" w:sz="0" w:space="0" w:color="auto"/>
      </w:divBdr>
    </w:div>
    <w:div w:id="795218796">
      <w:bodyDiv w:val="1"/>
      <w:marLeft w:val="0"/>
      <w:marRight w:val="0"/>
      <w:marTop w:val="0"/>
      <w:marBottom w:val="0"/>
      <w:divBdr>
        <w:top w:val="none" w:sz="0" w:space="0" w:color="auto"/>
        <w:left w:val="none" w:sz="0" w:space="0" w:color="auto"/>
        <w:bottom w:val="none" w:sz="0" w:space="0" w:color="auto"/>
        <w:right w:val="none" w:sz="0" w:space="0" w:color="auto"/>
      </w:divBdr>
    </w:div>
    <w:div w:id="795416621">
      <w:bodyDiv w:val="1"/>
      <w:marLeft w:val="0"/>
      <w:marRight w:val="0"/>
      <w:marTop w:val="0"/>
      <w:marBottom w:val="0"/>
      <w:divBdr>
        <w:top w:val="none" w:sz="0" w:space="0" w:color="auto"/>
        <w:left w:val="none" w:sz="0" w:space="0" w:color="auto"/>
        <w:bottom w:val="none" w:sz="0" w:space="0" w:color="auto"/>
        <w:right w:val="none" w:sz="0" w:space="0" w:color="auto"/>
      </w:divBdr>
    </w:div>
    <w:div w:id="795567256">
      <w:bodyDiv w:val="1"/>
      <w:marLeft w:val="0"/>
      <w:marRight w:val="0"/>
      <w:marTop w:val="0"/>
      <w:marBottom w:val="0"/>
      <w:divBdr>
        <w:top w:val="none" w:sz="0" w:space="0" w:color="auto"/>
        <w:left w:val="none" w:sz="0" w:space="0" w:color="auto"/>
        <w:bottom w:val="none" w:sz="0" w:space="0" w:color="auto"/>
        <w:right w:val="none" w:sz="0" w:space="0" w:color="auto"/>
      </w:divBdr>
    </w:div>
    <w:div w:id="799960523">
      <w:bodyDiv w:val="1"/>
      <w:marLeft w:val="0"/>
      <w:marRight w:val="0"/>
      <w:marTop w:val="0"/>
      <w:marBottom w:val="0"/>
      <w:divBdr>
        <w:top w:val="none" w:sz="0" w:space="0" w:color="auto"/>
        <w:left w:val="none" w:sz="0" w:space="0" w:color="auto"/>
        <w:bottom w:val="none" w:sz="0" w:space="0" w:color="auto"/>
        <w:right w:val="none" w:sz="0" w:space="0" w:color="auto"/>
      </w:divBdr>
    </w:div>
    <w:div w:id="802888980">
      <w:bodyDiv w:val="1"/>
      <w:marLeft w:val="0"/>
      <w:marRight w:val="0"/>
      <w:marTop w:val="0"/>
      <w:marBottom w:val="0"/>
      <w:divBdr>
        <w:top w:val="none" w:sz="0" w:space="0" w:color="auto"/>
        <w:left w:val="none" w:sz="0" w:space="0" w:color="auto"/>
        <w:bottom w:val="none" w:sz="0" w:space="0" w:color="auto"/>
        <w:right w:val="none" w:sz="0" w:space="0" w:color="auto"/>
      </w:divBdr>
    </w:div>
    <w:div w:id="805586203">
      <w:bodyDiv w:val="1"/>
      <w:marLeft w:val="0"/>
      <w:marRight w:val="0"/>
      <w:marTop w:val="0"/>
      <w:marBottom w:val="0"/>
      <w:divBdr>
        <w:top w:val="none" w:sz="0" w:space="0" w:color="auto"/>
        <w:left w:val="none" w:sz="0" w:space="0" w:color="auto"/>
        <w:bottom w:val="none" w:sz="0" w:space="0" w:color="auto"/>
        <w:right w:val="none" w:sz="0" w:space="0" w:color="auto"/>
      </w:divBdr>
    </w:div>
    <w:div w:id="807089599">
      <w:bodyDiv w:val="1"/>
      <w:marLeft w:val="0"/>
      <w:marRight w:val="0"/>
      <w:marTop w:val="0"/>
      <w:marBottom w:val="0"/>
      <w:divBdr>
        <w:top w:val="none" w:sz="0" w:space="0" w:color="auto"/>
        <w:left w:val="none" w:sz="0" w:space="0" w:color="auto"/>
        <w:bottom w:val="none" w:sz="0" w:space="0" w:color="auto"/>
        <w:right w:val="none" w:sz="0" w:space="0" w:color="auto"/>
      </w:divBdr>
    </w:div>
    <w:div w:id="814951532">
      <w:bodyDiv w:val="1"/>
      <w:marLeft w:val="0"/>
      <w:marRight w:val="0"/>
      <w:marTop w:val="0"/>
      <w:marBottom w:val="0"/>
      <w:divBdr>
        <w:top w:val="none" w:sz="0" w:space="0" w:color="auto"/>
        <w:left w:val="none" w:sz="0" w:space="0" w:color="auto"/>
        <w:bottom w:val="none" w:sz="0" w:space="0" w:color="auto"/>
        <w:right w:val="none" w:sz="0" w:space="0" w:color="auto"/>
      </w:divBdr>
    </w:div>
    <w:div w:id="815144262">
      <w:bodyDiv w:val="1"/>
      <w:marLeft w:val="0"/>
      <w:marRight w:val="0"/>
      <w:marTop w:val="0"/>
      <w:marBottom w:val="0"/>
      <w:divBdr>
        <w:top w:val="none" w:sz="0" w:space="0" w:color="auto"/>
        <w:left w:val="none" w:sz="0" w:space="0" w:color="auto"/>
        <w:bottom w:val="none" w:sz="0" w:space="0" w:color="auto"/>
        <w:right w:val="none" w:sz="0" w:space="0" w:color="auto"/>
      </w:divBdr>
    </w:div>
    <w:div w:id="819080768">
      <w:bodyDiv w:val="1"/>
      <w:marLeft w:val="0"/>
      <w:marRight w:val="0"/>
      <w:marTop w:val="0"/>
      <w:marBottom w:val="0"/>
      <w:divBdr>
        <w:top w:val="none" w:sz="0" w:space="0" w:color="auto"/>
        <w:left w:val="none" w:sz="0" w:space="0" w:color="auto"/>
        <w:bottom w:val="none" w:sz="0" w:space="0" w:color="auto"/>
        <w:right w:val="none" w:sz="0" w:space="0" w:color="auto"/>
      </w:divBdr>
    </w:div>
    <w:div w:id="819271416">
      <w:bodyDiv w:val="1"/>
      <w:marLeft w:val="0"/>
      <w:marRight w:val="0"/>
      <w:marTop w:val="0"/>
      <w:marBottom w:val="0"/>
      <w:divBdr>
        <w:top w:val="none" w:sz="0" w:space="0" w:color="auto"/>
        <w:left w:val="none" w:sz="0" w:space="0" w:color="auto"/>
        <w:bottom w:val="none" w:sz="0" w:space="0" w:color="auto"/>
        <w:right w:val="none" w:sz="0" w:space="0" w:color="auto"/>
      </w:divBdr>
    </w:div>
    <w:div w:id="826867821">
      <w:bodyDiv w:val="1"/>
      <w:marLeft w:val="0"/>
      <w:marRight w:val="0"/>
      <w:marTop w:val="0"/>
      <w:marBottom w:val="0"/>
      <w:divBdr>
        <w:top w:val="none" w:sz="0" w:space="0" w:color="auto"/>
        <w:left w:val="none" w:sz="0" w:space="0" w:color="auto"/>
        <w:bottom w:val="none" w:sz="0" w:space="0" w:color="auto"/>
        <w:right w:val="none" w:sz="0" w:space="0" w:color="auto"/>
      </w:divBdr>
    </w:div>
    <w:div w:id="829447529">
      <w:bodyDiv w:val="1"/>
      <w:marLeft w:val="0"/>
      <w:marRight w:val="0"/>
      <w:marTop w:val="0"/>
      <w:marBottom w:val="0"/>
      <w:divBdr>
        <w:top w:val="none" w:sz="0" w:space="0" w:color="auto"/>
        <w:left w:val="none" w:sz="0" w:space="0" w:color="auto"/>
        <w:bottom w:val="none" w:sz="0" w:space="0" w:color="auto"/>
        <w:right w:val="none" w:sz="0" w:space="0" w:color="auto"/>
      </w:divBdr>
    </w:div>
    <w:div w:id="833687717">
      <w:bodyDiv w:val="1"/>
      <w:marLeft w:val="0"/>
      <w:marRight w:val="0"/>
      <w:marTop w:val="0"/>
      <w:marBottom w:val="0"/>
      <w:divBdr>
        <w:top w:val="none" w:sz="0" w:space="0" w:color="auto"/>
        <w:left w:val="none" w:sz="0" w:space="0" w:color="auto"/>
        <w:bottom w:val="none" w:sz="0" w:space="0" w:color="auto"/>
        <w:right w:val="none" w:sz="0" w:space="0" w:color="auto"/>
      </w:divBdr>
    </w:div>
    <w:div w:id="837884722">
      <w:bodyDiv w:val="1"/>
      <w:marLeft w:val="0"/>
      <w:marRight w:val="0"/>
      <w:marTop w:val="0"/>
      <w:marBottom w:val="0"/>
      <w:divBdr>
        <w:top w:val="none" w:sz="0" w:space="0" w:color="auto"/>
        <w:left w:val="none" w:sz="0" w:space="0" w:color="auto"/>
        <w:bottom w:val="none" w:sz="0" w:space="0" w:color="auto"/>
        <w:right w:val="none" w:sz="0" w:space="0" w:color="auto"/>
      </w:divBdr>
    </w:div>
    <w:div w:id="839124599">
      <w:bodyDiv w:val="1"/>
      <w:marLeft w:val="0"/>
      <w:marRight w:val="0"/>
      <w:marTop w:val="0"/>
      <w:marBottom w:val="0"/>
      <w:divBdr>
        <w:top w:val="none" w:sz="0" w:space="0" w:color="auto"/>
        <w:left w:val="none" w:sz="0" w:space="0" w:color="auto"/>
        <w:bottom w:val="none" w:sz="0" w:space="0" w:color="auto"/>
        <w:right w:val="none" w:sz="0" w:space="0" w:color="auto"/>
      </w:divBdr>
    </w:div>
    <w:div w:id="844903652">
      <w:bodyDiv w:val="1"/>
      <w:marLeft w:val="0"/>
      <w:marRight w:val="0"/>
      <w:marTop w:val="0"/>
      <w:marBottom w:val="0"/>
      <w:divBdr>
        <w:top w:val="none" w:sz="0" w:space="0" w:color="auto"/>
        <w:left w:val="none" w:sz="0" w:space="0" w:color="auto"/>
        <w:bottom w:val="none" w:sz="0" w:space="0" w:color="auto"/>
        <w:right w:val="none" w:sz="0" w:space="0" w:color="auto"/>
      </w:divBdr>
    </w:div>
    <w:div w:id="845360506">
      <w:bodyDiv w:val="1"/>
      <w:marLeft w:val="0"/>
      <w:marRight w:val="0"/>
      <w:marTop w:val="0"/>
      <w:marBottom w:val="0"/>
      <w:divBdr>
        <w:top w:val="none" w:sz="0" w:space="0" w:color="auto"/>
        <w:left w:val="none" w:sz="0" w:space="0" w:color="auto"/>
        <w:bottom w:val="none" w:sz="0" w:space="0" w:color="auto"/>
        <w:right w:val="none" w:sz="0" w:space="0" w:color="auto"/>
      </w:divBdr>
    </w:div>
    <w:div w:id="847061052">
      <w:bodyDiv w:val="1"/>
      <w:marLeft w:val="0"/>
      <w:marRight w:val="0"/>
      <w:marTop w:val="0"/>
      <w:marBottom w:val="0"/>
      <w:divBdr>
        <w:top w:val="none" w:sz="0" w:space="0" w:color="auto"/>
        <w:left w:val="none" w:sz="0" w:space="0" w:color="auto"/>
        <w:bottom w:val="none" w:sz="0" w:space="0" w:color="auto"/>
        <w:right w:val="none" w:sz="0" w:space="0" w:color="auto"/>
      </w:divBdr>
    </w:div>
    <w:div w:id="848329797">
      <w:bodyDiv w:val="1"/>
      <w:marLeft w:val="0"/>
      <w:marRight w:val="0"/>
      <w:marTop w:val="0"/>
      <w:marBottom w:val="0"/>
      <w:divBdr>
        <w:top w:val="none" w:sz="0" w:space="0" w:color="auto"/>
        <w:left w:val="none" w:sz="0" w:space="0" w:color="auto"/>
        <w:bottom w:val="none" w:sz="0" w:space="0" w:color="auto"/>
        <w:right w:val="none" w:sz="0" w:space="0" w:color="auto"/>
      </w:divBdr>
    </w:div>
    <w:div w:id="850338513">
      <w:bodyDiv w:val="1"/>
      <w:marLeft w:val="0"/>
      <w:marRight w:val="0"/>
      <w:marTop w:val="0"/>
      <w:marBottom w:val="0"/>
      <w:divBdr>
        <w:top w:val="none" w:sz="0" w:space="0" w:color="auto"/>
        <w:left w:val="none" w:sz="0" w:space="0" w:color="auto"/>
        <w:bottom w:val="none" w:sz="0" w:space="0" w:color="auto"/>
        <w:right w:val="none" w:sz="0" w:space="0" w:color="auto"/>
      </w:divBdr>
    </w:div>
    <w:div w:id="853961305">
      <w:bodyDiv w:val="1"/>
      <w:marLeft w:val="0"/>
      <w:marRight w:val="0"/>
      <w:marTop w:val="0"/>
      <w:marBottom w:val="0"/>
      <w:divBdr>
        <w:top w:val="none" w:sz="0" w:space="0" w:color="auto"/>
        <w:left w:val="none" w:sz="0" w:space="0" w:color="auto"/>
        <w:bottom w:val="none" w:sz="0" w:space="0" w:color="auto"/>
        <w:right w:val="none" w:sz="0" w:space="0" w:color="auto"/>
      </w:divBdr>
    </w:div>
    <w:div w:id="855000582">
      <w:bodyDiv w:val="1"/>
      <w:marLeft w:val="0"/>
      <w:marRight w:val="0"/>
      <w:marTop w:val="0"/>
      <w:marBottom w:val="0"/>
      <w:divBdr>
        <w:top w:val="none" w:sz="0" w:space="0" w:color="auto"/>
        <w:left w:val="none" w:sz="0" w:space="0" w:color="auto"/>
        <w:bottom w:val="none" w:sz="0" w:space="0" w:color="auto"/>
        <w:right w:val="none" w:sz="0" w:space="0" w:color="auto"/>
      </w:divBdr>
    </w:div>
    <w:div w:id="857548121">
      <w:bodyDiv w:val="1"/>
      <w:marLeft w:val="0"/>
      <w:marRight w:val="0"/>
      <w:marTop w:val="0"/>
      <w:marBottom w:val="0"/>
      <w:divBdr>
        <w:top w:val="none" w:sz="0" w:space="0" w:color="auto"/>
        <w:left w:val="none" w:sz="0" w:space="0" w:color="auto"/>
        <w:bottom w:val="none" w:sz="0" w:space="0" w:color="auto"/>
        <w:right w:val="none" w:sz="0" w:space="0" w:color="auto"/>
      </w:divBdr>
    </w:div>
    <w:div w:id="859046142">
      <w:bodyDiv w:val="1"/>
      <w:marLeft w:val="0"/>
      <w:marRight w:val="0"/>
      <w:marTop w:val="0"/>
      <w:marBottom w:val="0"/>
      <w:divBdr>
        <w:top w:val="none" w:sz="0" w:space="0" w:color="auto"/>
        <w:left w:val="none" w:sz="0" w:space="0" w:color="auto"/>
        <w:bottom w:val="none" w:sz="0" w:space="0" w:color="auto"/>
        <w:right w:val="none" w:sz="0" w:space="0" w:color="auto"/>
      </w:divBdr>
    </w:div>
    <w:div w:id="864292939">
      <w:bodyDiv w:val="1"/>
      <w:marLeft w:val="0"/>
      <w:marRight w:val="0"/>
      <w:marTop w:val="0"/>
      <w:marBottom w:val="0"/>
      <w:divBdr>
        <w:top w:val="none" w:sz="0" w:space="0" w:color="auto"/>
        <w:left w:val="none" w:sz="0" w:space="0" w:color="auto"/>
        <w:bottom w:val="none" w:sz="0" w:space="0" w:color="auto"/>
        <w:right w:val="none" w:sz="0" w:space="0" w:color="auto"/>
      </w:divBdr>
    </w:div>
    <w:div w:id="868681968">
      <w:bodyDiv w:val="1"/>
      <w:marLeft w:val="0"/>
      <w:marRight w:val="0"/>
      <w:marTop w:val="0"/>
      <w:marBottom w:val="0"/>
      <w:divBdr>
        <w:top w:val="none" w:sz="0" w:space="0" w:color="auto"/>
        <w:left w:val="none" w:sz="0" w:space="0" w:color="auto"/>
        <w:bottom w:val="none" w:sz="0" w:space="0" w:color="auto"/>
        <w:right w:val="none" w:sz="0" w:space="0" w:color="auto"/>
      </w:divBdr>
    </w:div>
    <w:div w:id="869025608">
      <w:bodyDiv w:val="1"/>
      <w:marLeft w:val="0"/>
      <w:marRight w:val="0"/>
      <w:marTop w:val="0"/>
      <w:marBottom w:val="0"/>
      <w:divBdr>
        <w:top w:val="none" w:sz="0" w:space="0" w:color="auto"/>
        <w:left w:val="none" w:sz="0" w:space="0" w:color="auto"/>
        <w:bottom w:val="none" w:sz="0" w:space="0" w:color="auto"/>
        <w:right w:val="none" w:sz="0" w:space="0" w:color="auto"/>
      </w:divBdr>
    </w:div>
    <w:div w:id="870264696">
      <w:bodyDiv w:val="1"/>
      <w:marLeft w:val="0"/>
      <w:marRight w:val="0"/>
      <w:marTop w:val="0"/>
      <w:marBottom w:val="0"/>
      <w:divBdr>
        <w:top w:val="none" w:sz="0" w:space="0" w:color="auto"/>
        <w:left w:val="none" w:sz="0" w:space="0" w:color="auto"/>
        <w:bottom w:val="none" w:sz="0" w:space="0" w:color="auto"/>
        <w:right w:val="none" w:sz="0" w:space="0" w:color="auto"/>
      </w:divBdr>
    </w:div>
    <w:div w:id="871454169">
      <w:bodyDiv w:val="1"/>
      <w:marLeft w:val="0"/>
      <w:marRight w:val="0"/>
      <w:marTop w:val="0"/>
      <w:marBottom w:val="0"/>
      <w:divBdr>
        <w:top w:val="none" w:sz="0" w:space="0" w:color="auto"/>
        <w:left w:val="none" w:sz="0" w:space="0" w:color="auto"/>
        <w:bottom w:val="none" w:sz="0" w:space="0" w:color="auto"/>
        <w:right w:val="none" w:sz="0" w:space="0" w:color="auto"/>
      </w:divBdr>
    </w:div>
    <w:div w:id="873036349">
      <w:bodyDiv w:val="1"/>
      <w:marLeft w:val="0"/>
      <w:marRight w:val="0"/>
      <w:marTop w:val="0"/>
      <w:marBottom w:val="0"/>
      <w:divBdr>
        <w:top w:val="none" w:sz="0" w:space="0" w:color="auto"/>
        <w:left w:val="none" w:sz="0" w:space="0" w:color="auto"/>
        <w:bottom w:val="none" w:sz="0" w:space="0" w:color="auto"/>
        <w:right w:val="none" w:sz="0" w:space="0" w:color="auto"/>
      </w:divBdr>
    </w:div>
    <w:div w:id="875119081">
      <w:bodyDiv w:val="1"/>
      <w:marLeft w:val="0"/>
      <w:marRight w:val="0"/>
      <w:marTop w:val="0"/>
      <w:marBottom w:val="0"/>
      <w:divBdr>
        <w:top w:val="none" w:sz="0" w:space="0" w:color="auto"/>
        <w:left w:val="none" w:sz="0" w:space="0" w:color="auto"/>
        <w:bottom w:val="none" w:sz="0" w:space="0" w:color="auto"/>
        <w:right w:val="none" w:sz="0" w:space="0" w:color="auto"/>
      </w:divBdr>
    </w:div>
    <w:div w:id="876544679">
      <w:bodyDiv w:val="1"/>
      <w:marLeft w:val="0"/>
      <w:marRight w:val="0"/>
      <w:marTop w:val="0"/>
      <w:marBottom w:val="0"/>
      <w:divBdr>
        <w:top w:val="none" w:sz="0" w:space="0" w:color="auto"/>
        <w:left w:val="none" w:sz="0" w:space="0" w:color="auto"/>
        <w:bottom w:val="none" w:sz="0" w:space="0" w:color="auto"/>
        <w:right w:val="none" w:sz="0" w:space="0" w:color="auto"/>
      </w:divBdr>
    </w:div>
    <w:div w:id="877207408">
      <w:bodyDiv w:val="1"/>
      <w:marLeft w:val="0"/>
      <w:marRight w:val="0"/>
      <w:marTop w:val="0"/>
      <w:marBottom w:val="0"/>
      <w:divBdr>
        <w:top w:val="none" w:sz="0" w:space="0" w:color="auto"/>
        <w:left w:val="none" w:sz="0" w:space="0" w:color="auto"/>
        <w:bottom w:val="none" w:sz="0" w:space="0" w:color="auto"/>
        <w:right w:val="none" w:sz="0" w:space="0" w:color="auto"/>
      </w:divBdr>
    </w:div>
    <w:div w:id="877398378">
      <w:bodyDiv w:val="1"/>
      <w:marLeft w:val="0"/>
      <w:marRight w:val="0"/>
      <w:marTop w:val="0"/>
      <w:marBottom w:val="0"/>
      <w:divBdr>
        <w:top w:val="none" w:sz="0" w:space="0" w:color="auto"/>
        <w:left w:val="none" w:sz="0" w:space="0" w:color="auto"/>
        <w:bottom w:val="none" w:sz="0" w:space="0" w:color="auto"/>
        <w:right w:val="none" w:sz="0" w:space="0" w:color="auto"/>
      </w:divBdr>
    </w:div>
    <w:div w:id="877401536">
      <w:bodyDiv w:val="1"/>
      <w:marLeft w:val="0"/>
      <w:marRight w:val="0"/>
      <w:marTop w:val="0"/>
      <w:marBottom w:val="0"/>
      <w:divBdr>
        <w:top w:val="none" w:sz="0" w:space="0" w:color="auto"/>
        <w:left w:val="none" w:sz="0" w:space="0" w:color="auto"/>
        <w:bottom w:val="none" w:sz="0" w:space="0" w:color="auto"/>
        <w:right w:val="none" w:sz="0" w:space="0" w:color="auto"/>
      </w:divBdr>
    </w:div>
    <w:div w:id="879979373">
      <w:bodyDiv w:val="1"/>
      <w:marLeft w:val="0"/>
      <w:marRight w:val="0"/>
      <w:marTop w:val="0"/>
      <w:marBottom w:val="0"/>
      <w:divBdr>
        <w:top w:val="none" w:sz="0" w:space="0" w:color="auto"/>
        <w:left w:val="none" w:sz="0" w:space="0" w:color="auto"/>
        <w:bottom w:val="none" w:sz="0" w:space="0" w:color="auto"/>
        <w:right w:val="none" w:sz="0" w:space="0" w:color="auto"/>
      </w:divBdr>
    </w:div>
    <w:div w:id="882866333">
      <w:bodyDiv w:val="1"/>
      <w:marLeft w:val="0"/>
      <w:marRight w:val="0"/>
      <w:marTop w:val="0"/>
      <w:marBottom w:val="0"/>
      <w:divBdr>
        <w:top w:val="none" w:sz="0" w:space="0" w:color="auto"/>
        <w:left w:val="none" w:sz="0" w:space="0" w:color="auto"/>
        <w:bottom w:val="none" w:sz="0" w:space="0" w:color="auto"/>
        <w:right w:val="none" w:sz="0" w:space="0" w:color="auto"/>
      </w:divBdr>
    </w:div>
    <w:div w:id="887105726">
      <w:bodyDiv w:val="1"/>
      <w:marLeft w:val="0"/>
      <w:marRight w:val="0"/>
      <w:marTop w:val="0"/>
      <w:marBottom w:val="0"/>
      <w:divBdr>
        <w:top w:val="none" w:sz="0" w:space="0" w:color="auto"/>
        <w:left w:val="none" w:sz="0" w:space="0" w:color="auto"/>
        <w:bottom w:val="none" w:sz="0" w:space="0" w:color="auto"/>
        <w:right w:val="none" w:sz="0" w:space="0" w:color="auto"/>
      </w:divBdr>
    </w:div>
    <w:div w:id="887838827">
      <w:bodyDiv w:val="1"/>
      <w:marLeft w:val="0"/>
      <w:marRight w:val="0"/>
      <w:marTop w:val="0"/>
      <w:marBottom w:val="0"/>
      <w:divBdr>
        <w:top w:val="none" w:sz="0" w:space="0" w:color="auto"/>
        <w:left w:val="none" w:sz="0" w:space="0" w:color="auto"/>
        <w:bottom w:val="none" w:sz="0" w:space="0" w:color="auto"/>
        <w:right w:val="none" w:sz="0" w:space="0" w:color="auto"/>
      </w:divBdr>
    </w:div>
    <w:div w:id="899826827">
      <w:bodyDiv w:val="1"/>
      <w:marLeft w:val="0"/>
      <w:marRight w:val="0"/>
      <w:marTop w:val="0"/>
      <w:marBottom w:val="0"/>
      <w:divBdr>
        <w:top w:val="none" w:sz="0" w:space="0" w:color="auto"/>
        <w:left w:val="none" w:sz="0" w:space="0" w:color="auto"/>
        <w:bottom w:val="none" w:sz="0" w:space="0" w:color="auto"/>
        <w:right w:val="none" w:sz="0" w:space="0" w:color="auto"/>
      </w:divBdr>
    </w:div>
    <w:div w:id="900218508">
      <w:bodyDiv w:val="1"/>
      <w:marLeft w:val="0"/>
      <w:marRight w:val="0"/>
      <w:marTop w:val="0"/>
      <w:marBottom w:val="0"/>
      <w:divBdr>
        <w:top w:val="none" w:sz="0" w:space="0" w:color="auto"/>
        <w:left w:val="none" w:sz="0" w:space="0" w:color="auto"/>
        <w:bottom w:val="none" w:sz="0" w:space="0" w:color="auto"/>
        <w:right w:val="none" w:sz="0" w:space="0" w:color="auto"/>
      </w:divBdr>
    </w:div>
    <w:div w:id="901061583">
      <w:bodyDiv w:val="1"/>
      <w:marLeft w:val="0"/>
      <w:marRight w:val="0"/>
      <w:marTop w:val="0"/>
      <w:marBottom w:val="0"/>
      <w:divBdr>
        <w:top w:val="none" w:sz="0" w:space="0" w:color="auto"/>
        <w:left w:val="none" w:sz="0" w:space="0" w:color="auto"/>
        <w:bottom w:val="none" w:sz="0" w:space="0" w:color="auto"/>
        <w:right w:val="none" w:sz="0" w:space="0" w:color="auto"/>
      </w:divBdr>
    </w:div>
    <w:div w:id="907039412">
      <w:bodyDiv w:val="1"/>
      <w:marLeft w:val="0"/>
      <w:marRight w:val="0"/>
      <w:marTop w:val="0"/>
      <w:marBottom w:val="0"/>
      <w:divBdr>
        <w:top w:val="none" w:sz="0" w:space="0" w:color="auto"/>
        <w:left w:val="none" w:sz="0" w:space="0" w:color="auto"/>
        <w:bottom w:val="none" w:sz="0" w:space="0" w:color="auto"/>
        <w:right w:val="none" w:sz="0" w:space="0" w:color="auto"/>
      </w:divBdr>
    </w:div>
    <w:div w:id="910042148">
      <w:bodyDiv w:val="1"/>
      <w:marLeft w:val="0"/>
      <w:marRight w:val="0"/>
      <w:marTop w:val="0"/>
      <w:marBottom w:val="0"/>
      <w:divBdr>
        <w:top w:val="none" w:sz="0" w:space="0" w:color="auto"/>
        <w:left w:val="none" w:sz="0" w:space="0" w:color="auto"/>
        <w:bottom w:val="none" w:sz="0" w:space="0" w:color="auto"/>
        <w:right w:val="none" w:sz="0" w:space="0" w:color="auto"/>
      </w:divBdr>
    </w:div>
    <w:div w:id="911237724">
      <w:bodyDiv w:val="1"/>
      <w:marLeft w:val="0"/>
      <w:marRight w:val="0"/>
      <w:marTop w:val="0"/>
      <w:marBottom w:val="0"/>
      <w:divBdr>
        <w:top w:val="none" w:sz="0" w:space="0" w:color="auto"/>
        <w:left w:val="none" w:sz="0" w:space="0" w:color="auto"/>
        <w:bottom w:val="none" w:sz="0" w:space="0" w:color="auto"/>
        <w:right w:val="none" w:sz="0" w:space="0" w:color="auto"/>
      </w:divBdr>
    </w:div>
    <w:div w:id="918176137">
      <w:bodyDiv w:val="1"/>
      <w:marLeft w:val="0"/>
      <w:marRight w:val="0"/>
      <w:marTop w:val="0"/>
      <w:marBottom w:val="0"/>
      <w:divBdr>
        <w:top w:val="none" w:sz="0" w:space="0" w:color="auto"/>
        <w:left w:val="none" w:sz="0" w:space="0" w:color="auto"/>
        <w:bottom w:val="none" w:sz="0" w:space="0" w:color="auto"/>
        <w:right w:val="none" w:sz="0" w:space="0" w:color="auto"/>
      </w:divBdr>
    </w:div>
    <w:div w:id="921256825">
      <w:bodyDiv w:val="1"/>
      <w:marLeft w:val="0"/>
      <w:marRight w:val="0"/>
      <w:marTop w:val="0"/>
      <w:marBottom w:val="0"/>
      <w:divBdr>
        <w:top w:val="none" w:sz="0" w:space="0" w:color="auto"/>
        <w:left w:val="none" w:sz="0" w:space="0" w:color="auto"/>
        <w:bottom w:val="none" w:sz="0" w:space="0" w:color="auto"/>
        <w:right w:val="none" w:sz="0" w:space="0" w:color="auto"/>
      </w:divBdr>
    </w:div>
    <w:div w:id="922420612">
      <w:bodyDiv w:val="1"/>
      <w:marLeft w:val="0"/>
      <w:marRight w:val="0"/>
      <w:marTop w:val="0"/>
      <w:marBottom w:val="0"/>
      <w:divBdr>
        <w:top w:val="none" w:sz="0" w:space="0" w:color="auto"/>
        <w:left w:val="none" w:sz="0" w:space="0" w:color="auto"/>
        <w:bottom w:val="none" w:sz="0" w:space="0" w:color="auto"/>
        <w:right w:val="none" w:sz="0" w:space="0" w:color="auto"/>
      </w:divBdr>
    </w:div>
    <w:div w:id="923144732">
      <w:bodyDiv w:val="1"/>
      <w:marLeft w:val="0"/>
      <w:marRight w:val="0"/>
      <w:marTop w:val="0"/>
      <w:marBottom w:val="0"/>
      <w:divBdr>
        <w:top w:val="none" w:sz="0" w:space="0" w:color="auto"/>
        <w:left w:val="none" w:sz="0" w:space="0" w:color="auto"/>
        <w:bottom w:val="none" w:sz="0" w:space="0" w:color="auto"/>
        <w:right w:val="none" w:sz="0" w:space="0" w:color="auto"/>
      </w:divBdr>
    </w:div>
    <w:div w:id="923882313">
      <w:bodyDiv w:val="1"/>
      <w:marLeft w:val="0"/>
      <w:marRight w:val="0"/>
      <w:marTop w:val="0"/>
      <w:marBottom w:val="0"/>
      <w:divBdr>
        <w:top w:val="none" w:sz="0" w:space="0" w:color="auto"/>
        <w:left w:val="none" w:sz="0" w:space="0" w:color="auto"/>
        <w:bottom w:val="none" w:sz="0" w:space="0" w:color="auto"/>
        <w:right w:val="none" w:sz="0" w:space="0" w:color="auto"/>
      </w:divBdr>
    </w:div>
    <w:div w:id="923954140">
      <w:bodyDiv w:val="1"/>
      <w:marLeft w:val="0"/>
      <w:marRight w:val="0"/>
      <w:marTop w:val="0"/>
      <w:marBottom w:val="0"/>
      <w:divBdr>
        <w:top w:val="none" w:sz="0" w:space="0" w:color="auto"/>
        <w:left w:val="none" w:sz="0" w:space="0" w:color="auto"/>
        <w:bottom w:val="none" w:sz="0" w:space="0" w:color="auto"/>
        <w:right w:val="none" w:sz="0" w:space="0" w:color="auto"/>
      </w:divBdr>
    </w:div>
    <w:div w:id="923997895">
      <w:bodyDiv w:val="1"/>
      <w:marLeft w:val="0"/>
      <w:marRight w:val="0"/>
      <w:marTop w:val="0"/>
      <w:marBottom w:val="0"/>
      <w:divBdr>
        <w:top w:val="none" w:sz="0" w:space="0" w:color="auto"/>
        <w:left w:val="none" w:sz="0" w:space="0" w:color="auto"/>
        <w:bottom w:val="none" w:sz="0" w:space="0" w:color="auto"/>
        <w:right w:val="none" w:sz="0" w:space="0" w:color="auto"/>
      </w:divBdr>
    </w:div>
    <w:div w:id="927886269">
      <w:bodyDiv w:val="1"/>
      <w:marLeft w:val="0"/>
      <w:marRight w:val="0"/>
      <w:marTop w:val="0"/>
      <w:marBottom w:val="0"/>
      <w:divBdr>
        <w:top w:val="none" w:sz="0" w:space="0" w:color="auto"/>
        <w:left w:val="none" w:sz="0" w:space="0" w:color="auto"/>
        <w:bottom w:val="none" w:sz="0" w:space="0" w:color="auto"/>
        <w:right w:val="none" w:sz="0" w:space="0" w:color="auto"/>
      </w:divBdr>
    </w:div>
    <w:div w:id="931397753">
      <w:bodyDiv w:val="1"/>
      <w:marLeft w:val="0"/>
      <w:marRight w:val="0"/>
      <w:marTop w:val="0"/>
      <w:marBottom w:val="0"/>
      <w:divBdr>
        <w:top w:val="none" w:sz="0" w:space="0" w:color="auto"/>
        <w:left w:val="none" w:sz="0" w:space="0" w:color="auto"/>
        <w:bottom w:val="none" w:sz="0" w:space="0" w:color="auto"/>
        <w:right w:val="none" w:sz="0" w:space="0" w:color="auto"/>
      </w:divBdr>
    </w:div>
    <w:div w:id="937635272">
      <w:bodyDiv w:val="1"/>
      <w:marLeft w:val="0"/>
      <w:marRight w:val="0"/>
      <w:marTop w:val="0"/>
      <w:marBottom w:val="0"/>
      <w:divBdr>
        <w:top w:val="none" w:sz="0" w:space="0" w:color="auto"/>
        <w:left w:val="none" w:sz="0" w:space="0" w:color="auto"/>
        <w:bottom w:val="none" w:sz="0" w:space="0" w:color="auto"/>
        <w:right w:val="none" w:sz="0" w:space="0" w:color="auto"/>
      </w:divBdr>
    </w:div>
    <w:div w:id="943684160">
      <w:bodyDiv w:val="1"/>
      <w:marLeft w:val="0"/>
      <w:marRight w:val="0"/>
      <w:marTop w:val="0"/>
      <w:marBottom w:val="0"/>
      <w:divBdr>
        <w:top w:val="none" w:sz="0" w:space="0" w:color="auto"/>
        <w:left w:val="none" w:sz="0" w:space="0" w:color="auto"/>
        <w:bottom w:val="none" w:sz="0" w:space="0" w:color="auto"/>
        <w:right w:val="none" w:sz="0" w:space="0" w:color="auto"/>
      </w:divBdr>
    </w:div>
    <w:div w:id="947390999">
      <w:bodyDiv w:val="1"/>
      <w:marLeft w:val="0"/>
      <w:marRight w:val="0"/>
      <w:marTop w:val="0"/>
      <w:marBottom w:val="0"/>
      <w:divBdr>
        <w:top w:val="none" w:sz="0" w:space="0" w:color="auto"/>
        <w:left w:val="none" w:sz="0" w:space="0" w:color="auto"/>
        <w:bottom w:val="none" w:sz="0" w:space="0" w:color="auto"/>
        <w:right w:val="none" w:sz="0" w:space="0" w:color="auto"/>
      </w:divBdr>
    </w:div>
    <w:div w:id="953900488">
      <w:bodyDiv w:val="1"/>
      <w:marLeft w:val="0"/>
      <w:marRight w:val="0"/>
      <w:marTop w:val="0"/>
      <w:marBottom w:val="0"/>
      <w:divBdr>
        <w:top w:val="none" w:sz="0" w:space="0" w:color="auto"/>
        <w:left w:val="none" w:sz="0" w:space="0" w:color="auto"/>
        <w:bottom w:val="none" w:sz="0" w:space="0" w:color="auto"/>
        <w:right w:val="none" w:sz="0" w:space="0" w:color="auto"/>
      </w:divBdr>
    </w:div>
    <w:div w:id="961960848">
      <w:bodyDiv w:val="1"/>
      <w:marLeft w:val="0"/>
      <w:marRight w:val="0"/>
      <w:marTop w:val="0"/>
      <w:marBottom w:val="0"/>
      <w:divBdr>
        <w:top w:val="none" w:sz="0" w:space="0" w:color="auto"/>
        <w:left w:val="none" w:sz="0" w:space="0" w:color="auto"/>
        <w:bottom w:val="none" w:sz="0" w:space="0" w:color="auto"/>
        <w:right w:val="none" w:sz="0" w:space="0" w:color="auto"/>
      </w:divBdr>
    </w:div>
    <w:div w:id="963579108">
      <w:bodyDiv w:val="1"/>
      <w:marLeft w:val="0"/>
      <w:marRight w:val="0"/>
      <w:marTop w:val="0"/>
      <w:marBottom w:val="0"/>
      <w:divBdr>
        <w:top w:val="none" w:sz="0" w:space="0" w:color="auto"/>
        <w:left w:val="none" w:sz="0" w:space="0" w:color="auto"/>
        <w:bottom w:val="none" w:sz="0" w:space="0" w:color="auto"/>
        <w:right w:val="none" w:sz="0" w:space="0" w:color="auto"/>
      </w:divBdr>
    </w:div>
    <w:div w:id="967203852">
      <w:bodyDiv w:val="1"/>
      <w:marLeft w:val="0"/>
      <w:marRight w:val="0"/>
      <w:marTop w:val="0"/>
      <w:marBottom w:val="0"/>
      <w:divBdr>
        <w:top w:val="none" w:sz="0" w:space="0" w:color="auto"/>
        <w:left w:val="none" w:sz="0" w:space="0" w:color="auto"/>
        <w:bottom w:val="none" w:sz="0" w:space="0" w:color="auto"/>
        <w:right w:val="none" w:sz="0" w:space="0" w:color="auto"/>
      </w:divBdr>
    </w:div>
    <w:div w:id="967929298">
      <w:bodyDiv w:val="1"/>
      <w:marLeft w:val="0"/>
      <w:marRight w:val="0"/>
      <w:marTop w:val="0"/>
      <w:marBottom w:val="0"/>
      <w:divBdr>
        <w:top w:val="none" w:sz="0" w:space="0" w:color="auto"/>
        <w:left w:val="none" w:sz="0" w:space="0" w:color="auto"/>
        <w:bottom w:val="none" w:sz="0" w:space="0" w:color="auto"/>
        <w:right w:val="none" w:sz="0" w:space="0" w:color="auto"/>
      </w:divBdr>
    </w:div>
    <w:div w:id="969171657">
      <w:bodyDiv w:val="1"/>
      <w:marLeft w:val="0"/>
      <w:marRight w:val="0"/>
      <w:marTop w:val="0"/>
      <w:marBottom w:val="0"/>
      <w:divBdr>
        <w:top w:val="none" w:sz="0" w:space="0" w:color="auto"/>
        <w:left w:val="none" w:sz="0" w:space="0" w:color="auto"/>
        <w:bottom w:val="none" w:sz="0" w:space="0" w:color="auto"/>
        <w:right w:val="none" w:sz="0" w:space="0" w:color="auto"/>
      </w:divBdr>
    </w:div>
    <w:div w:id="970404588">
      <w:bodyDiv w:val="1"/>
      <w:marLeft w:val="0"/>
      <w:marRight w:val="0"/>
      <w:marTop w:val="0"/>
      <w:marBottom w:val="0"/>
      <w:divBdr>
        <w:top w:val="none" w:sz="0" w:space="0" w:color="auto"/>
        <w:left w:val="none" w:sz="0" w:space="0" w:color="auto"/>
        <w:bottom w:val="none" w:sz="0" w:space="0" w:color="auto"/>
        <w:right w:val="none" w:sz="0" w:space="0" w:color="auto"/>
      </w:divBdr>
    </w:div>
    <w:div w:id="972296936">
      <w:bodyDiv w:val="1"/>
      <w:marLeft w:val="0"/>
      <w:marRight w:val="0"/>
      <w:marTop w:val="0"/>
      <w:marBottom w:val="0"/>
      <w:divBdr>
        <w:top w:val="none" w:sz="0" w:space="0" w:color="auto"/>
        <w:left w:val="none" w:sz="0" w:space="0" w:color="auto"/>
        <w:bottom w:val="none" w:sz="0" w:space="0" w:color="auto"/>
        <w:right w:val="none" w:sz="0" w:space="0" w:color="auto"/>
      </w:divBdr>
    </w:div>
    <w:div w:id="975718229">
      <w:bodyDiv w:val="1"/>
      <w:marLeft w:val="0"/>
      <w:marRight w:val="0"/>
      <w:marTop w:val="0"/>
      <w:marBottom w:val="0"/>
      <w:divBdr>
        <w:top w:val="none" w:sz="0" w:space="0" w:color="auto"/>
        <w:left w:val="none" w:sz="0" w:space="0" w:color="auto"/>
        <w:bottom w:val="none" w:sz="0" w:space="0" w:color="auto"/>
        <w:right w:val="none" w:sz="0" w:space="0" w:color="auto"/>
      </w:divBdr>
    </w:div>
    <w:div w:id="980816243">
      <w:bodyDiv w:val="1"/>
      <w:marLeft w:val="0"/>
      <w:marRight w:val="0"/>
      <w:marTop w:val="0"/>
      <w:marBottom w:val="0"/>
      <w:divBdr>
        <w:top w:val="none" w:sz="0" w:space="0" w:color="auto"/>
        <w:left w:val="none" w:sz="0" w:space="0" w:color="auto"/>
        <w:bottom w:val="none" w:sz="0" w:space="0" w:color="auto"/>
        <w:right w:val="none" w:sz="0" w:space="0" w:color="auto"/>
      </w:divBdr>
    </w:div>
    <w:div w:id="985940654">
      <w:bodyDiv w:val="1"/>
      <w:marLeft w:val="0"/>
      <w:marRight w:val="0"/>
      <w:marTop w:val="0"/>
      <w:marBottom w:val="0"/>
      <w:divBdr>
        <w:top w:val="none" w:sz="0" w:space="0" w:color="auto"/>
        <w:left w:val="none" w:sz="0" w:space="0" w:color="auto"/>
        <w:bottom w:val="none" w:sz="0" w:space="0" w:color="auto"/>
        <w:right w:val="none" w:sz="0" w:space="0" w:color="auto"/>
      </w:divBdr>
    </w:div>
    <w:div w:id="986935153">
      <w:bodyDiv w:val="1"/>
      <w:marLeft w:val="0"/>
      <w:marRight w:val="0"/>
      <w:marTop w:val="0"/>
      <w:marBottom w:val="0"/>
      <w:divBdr>
        <w:top w:val="none" w:sz="0" w:space="0" w:color="auto"/>
        <w:left w:val="none" w:sz="0" w:space="0" w:color="auto"/>
        <w:bottom w:val="none" w:sz="0" w:space="0" w:color="auto"/>
        <w:right w:val="none" w:sz="0" w:space="0" w:color="auto"/>
      </w:divBdr>
    </w:div>
    <w:div w:id="989208332">
      <w:bodyDiv w:val="1"/>
      <w:marLeft w:val="0"/>
      <w:marRight w:val="0"/>
      <w:marTop w:val="0"/>
      <w:marBottom w:val="0"/>
      <w:divBdr>
        <w:top w:val="none" w:sz="0" w:space="0" w:color="auto"/>
        <w:left w:val="none" w:sz="0" w:space="0" w:color="auto"/>
        <w:bottom w:val="none" w:sz="0" w:space="0" w:color="auto"/>
        <w:right w:val="none" w:sz="0" w:space="0" w:color="auto"/>
      </w:divBdr>
    </w:div>
    <w:div w:id="990063049">
      <w:bodyDiv w:val="1"/>
      <w:marLeft w:val="0"/>
      <w:marRight w:val="0"/>
      <w:marTop w:val="0"/>
      <w:marBottom w:val="0"/>
      <w:divBdr>
        <w:top w:val="none" w:sz="0" w:space="0" w:color="auto"/>
        <w:left w:val="none" w:sz="0" w:space="0" w:color="auto"/>
        <w:bottom w:val="none" w:sz="0" w:space="0" w:color="auto"/>
        <w:right w:val="none" w:sz="0" w:space="0" w:color="auto"/>
      </w:divBdr>
    </w:div>
    <w:div w:id="995839927">
      <w:bodyDiv w:val="1"/>
      <w:marLeft w:val="0"/>
      <w:marRight w:val="0"/>
      <w:marTop w:val="0"/>
      <w:marBottom w:val="0"/>
      <w:divBdr>
        <w:top w:val="none" w:sz="0" w:space="0" w:color="auto"/>
        <w:left w:val="none" w:sz="0" w:space="0" w:color="auto"/>
        <w:bottom w:val="none" w:sz="0" w:space="0" w:color="auto"/>
        <w:right w:val="none" w:sz="0" w:space="0" w:color="auto"/>
      </w:divBdr>
    </w:div>
    <w:div w:id="998532904">
      <w:bodyDiv w:val="1"/>
      <w:marLeft w:val="0"/>
      <w:marRight w:val="0"/>
      <w:marTop w:val="0"/>
      <w:marBottom w:val="0"/>
      <w:divBdr>
        <w:top w:val="none" w:sz="0" w:space="0" w:color="auto"/>
        <w:left w:val="none" w:sz="0" w:space="0" w:color="auto"/>
        <w:bottom w:val="none" w:sz="0" w:space="0" w:color="auto"/>
        <w:right w:val="none" w:sz="0" w:space="0" w:color="auto"/>
      </w:divBdr>
    </w:div>
    <w:div w:id="1003168662">
      <w:bodyDiv w:val="1"/>
      <w:marLeft w:val="0"/>
      <w:marRight w:val="0"/>
      <w:marTop w:val="0"/>
      <w:marBottom w:val="0"/>
      <w:divBdr>
        <w:top w:val="none" w:sz="0" w:space="0" w:color="auto"/>
        <w:left w:val="none" w:sz="0" w:space="0" w:color="auto"/>
        <w:bottom w:val="none" w:sz="0" w:space="0" w:color="auto"/>
        <w:right w:val="none" w:sz="0" w:space="0" w:color="auto"/>
      </w:divBdr>
    </w:div>
    <w:div w:id="1004431853">
      <w:bodyDiv w:val="1"/>
      <w:marLeft w:val="0"/>
      <w:marRight w:val="0"/>
      <w:marTop w:val="0"/>
      <w:marBottom w:val="0"/>
      <w:divBdr>
        <w:top w:val="none" w:sz="0" w:space="0" w:color="auto"/>
        <w:left w:val="none" w:sz="0" w:space="0" w:color="auto"/>
        <w:bottom w:val="none" w:sz="0" w:space="0" w:color="auto"/>
        <w:right w:val="none" w:sz="0" w:space="0" w:color="auto"/>
      </w:divBdr>
    </w:div>
    <w:div w:id="1004943576">
      <w:bodyDiv w:val="1"/>
      <w:marLeft w:val="0"/>
      <w:marRight w:val="0"/>
      <w:marTop w:val="0"/>
      <w:marBottom w:val="0"/>
      <w:divBdr>
        <w:top w:val="none" w:sz="0" w:space="0" w:color="auto"/>
        <w:left w:val="none" w:sz="0" w:space="0" w:color="auto"/>
        <w:bottom w:val="none" w:sz="0" w:space="0" w:color="auto"/>
        <w:right w:val="none" w:sz="0" w:space="0" w:color="auto"/>
      </w:divBdr>
    </w:div>
    <w:div w:id="1016035783">
      <w:bodyDiv w:val="1"/>
      <w:marLeft w:val="0"/>
      <w:marRight w:val="0"/>
      <w:marTop w:val="0"/>
      <w:marBottom w:val="0"/>
      <w:divBdr>
        <w:top w:val="none" w:sz="0" w:space="0" w:color="auto"/>
        <w:left w:val="none" w:sz="0" w:space="0" w:color="auto"/>
        <w:bottom w:val="none" w:sz="0" w:space="0" w:color="auto"/>
        <w:right w:val="none" w:sz="0" w:space="0" w:color="auto"/>
      </w:divBdr>
    </w:div>
    <w:div w:id="1019240525">
      <w:bodyDiv w:val="1"/>
      <w:marLeft w:val="0"/>
      <w:marRight w:val="0"/>
      <w:marTop w:val="0"/>
      <w:marBottom w:val="0"/>
      <w:divBdr>
        <w:top w:val="none" w:sz="0" w:space="0" w:color="auto"/>
        <w:left w:val="none" w:sz="0" w:space="0" w:color="auto"/>
        <w:bottom w:val="none" w:sz="0" w:space="0" w:color="auto"/>
        <w:right w:val="none" w:sz="0" w:space="0" w:color="auto"/>
      </w:divBdr>
    </w:div>
    <w:div w:id="1023018323">
      <w:bodyDiv w:val="1"/>
      <w:marLeft w:val="0"/>
      <w:marRight w:val="0"/>
      <w:marTop w:val="0"/>
      <w:marBottom w:val="0"/>
      <w:divBdr>
        <w:top w:val="none" w:sz="0" w:space="0" w:color="auto"/>
        <w:left w:val="none" w:sz="0" w:space="0" w:color="auto"/>
        <w:bottom w:val="none" w:sz="0" w:space="0" w:color="auto"/>
        <w:right w:val="none" w:sz="0" w:space="0" w:color="auto"/>
      </w:divBdr>
    </w:div>
    <w:div w:id="1024358610">
      <w:bodyDiv w:val="1"/>
      <w:marLeft w:val="0"/>
      <w:marRight w:val="0"/>
      <w:marTop w:val="0"/>
      <w:marBottom w:val="0"/>
      <w:divBdr>
        <w:top w:val="none" w:sz="0" w:space="0" w:color="auto"/>
        <w:left w:val="none" w:sz="0" w:space="0" w:color="auto"/>
        <w:bottom w:val="none" w:sz="0" w:space="0" w:color="auto"/>
        <w:right w:val="none" w:sz="0" w:space="0" w:color="auto"/>
      </w:divBdr>
    </w:div>
    <w:div w:id="1024556697">
      <w:bodyDiv w:val="1"/>
      <w:marLeft w:val="0"/>
      <w:marRight w:val="0"/>
      <w:marTop w:val="0"/>
      <w:marBottom w:val="0"/>
      <w:divBdr>
        <w:top w:val="none" w:sz="0" w:space="0" w:color="auto"/>
        <w:left w:val="none" w:sz="0" w:space="0" w:color="auto"/>
        <w:bottom w:val="none" w:sz="0" w:space="0" w:color="auto"/>
        <w:right w:val="none" w:sz="0" w:space="0" w:color="auto"/>
      </w:divBdr>
    </w:div>
    <w:div w:id="1026949422">
      <w:bodyDiv w:val="1"/>
      <w:marLeft w:val="0"/>
      <w:marRight w:val="0"/>
      <w:marTop w:val="0"/>
      <w:marBottom w:val="0"/>
      <w:divBdr>
        <w:top w:val="none" w:sz="0" w:space="0" w:color="auto"/>
        <w:left w:val="none" w:sz="0" w:space="0" w:color="auto"/>
        <w:bottom w:val="none" w:sz="0" w:space="0" w:color="auto"/>
        <w:right w:val="none" w:sz="0" w:space="0" w:color="auto"/>
      </w:divBdr>
    </w:div>
    <w:div w:id="1028408396">
      <w:bodyDiv w:val="1"/>
      <w:marLeft w:val="0"/>
      <w:marRight w:val="0"/>
      <w:marTop w:val="0"/>
      <w:marBottom w:val="0"/>
      <w:divBdr>
        <w:top w:val="none" w:sz="0" w:space="0" w:color="auto"/>
        <w:left w:val="none" w:sz="0" w:space="0" w:color="auto"/>
        <w:bottom w:val="none" w:sz="0" w:space="0" w:color="auto"/>
        <w:right w:val="none" w:sz="0" w:space="0" w:color="auto"/>
      </w:divBdr>
    </w:div>
    <w:div w:id="1035349002">
      <w:bodyDiv w:val="1"/>
      <w:marLeft w:val="0"/>
      <w:marRight w:val="0"/>
      <w:marTop w:val="0"/>
      <w:marBottom w:val="0"/>
      <w:divBdr>
        <w:top w:val="none" w:sz="0" w:space="0" w:color="auto"/>
        <w:left w:val="none" w:sz="0" w:space="0" w:color="auto"/>
        <w:bottom w:val="none" w:sz="0" w:space="0" w:color="auto"/>
        <w:right w:val="none" w:sz="0" w:space="0" w:color="auto"/>
      </w:divBdr>
    </w:div>
    <w:div w:id="1037268297">
      <w:bodyDiv w:val="1"/>
      <w:marLeft w:val="0"/>
      <w:marRight w:val="0"/>
      <w:marTop w:val="0"/>
      <w:marBottom w:val="0"/>
      <w:divBdr>
        <w:top w:val="none" w:sz="0" w:space="0" w:color="auto"/>
        <w:left w:val="none" w:sz="0" w:space="0" w:color="auto"/>
        <w:bottom w:val="none" w:sz="0" w:space="0" w:color="auto"/>
        <w:right w:val="none" w:sz="0" w:space="0" w:color="auto"/>
      </w:divBdr>
    </w:div>
    <w:div w:id="1039206559">
      <w:bodyDiv w:val="1"/>
      <w:marLeft w:val="0"/>
      <w:marRight w:val="0"/>
      <w:marTop w:val="0"/>
      <w:marBottom w:val="0"/>
      <w:divBdr>
        <w:top w:val="none" w:sz="0" w:space="0" w:color="auto"/>
        <w:left w:val="none" w:sz="0" w:space="0" w:color="auto"/>
        <w:bottom w:val="none" w:sz="0" w:space="0" w:color="auto"/>
        <w:right w:val="none" w:sz="0" w:space="0" w:color="auto"/>
      </w:divBdr>
    </w:div>
    <w:div w:id="1039628052">
      <w:bodyDiv w:val="1"/>
      <w:marLeft w:val="0"/>
      <w:marRight w:val="0"/>
      <w:marTop w:val="0"/>
      <w:marBottom w:val="0"/>
      <w:divBdr>
        <w:top w:val="none" w:sz="0" w:space="0" w:color="auto"/>
        <w:left w:val="none" w:sz="0" w:space="0" w:color="auto"/>
        <w:bottom w:val="none" w:sz="0" w:space="0" w:color="auto"/>
        <w:right w:val="none" w:sz="0" w:space="0" w:color="auto"/>
      </w:divBdr>
    </w:div>
    <w:div w:id="1041634876">
      <w:bodyDiv w:val="1"/>
      <w:marLeft w:val="0"/>
      <w:marRight w:val="0"/>
      <w:marTop w:val="0"/>
      <w:marBottom w:val="0"/>
      <w:divBdr>
        <w:top w:val="none" w:sz="0" w:space="0" w:color="auto"/>
        <w:left w:val="none" w:sz="0" w:space="0" w:color="auto"/>
        <w:bottom w:val="none" w:sz="0" w:space="0" w:color="auto"/>
        <w:right w:val="none" w:sz="0" w:space="0" w:color="auto"/>
      </w:divBdr>
    </w:div>
    <w:div w:id="1042024894">
      <w:bodyDiv w:val="1"/>
      <w:marLeft w:val="0"/>
      <w:marRight w:val="0"/>
      <w:marTop w:val="0"/>
      <w:marBottom w:val="0"/>
      <w:divBdr>
        <w:top w:val="none" w:sz="0" w:space="0" w:color="auto"/>
        <w:left w:val="none" w:sz="0" w:space="0" w:color="auto"/>
        <w:bottom w:val="none" w:sz="0" w:space="0" w:color="auto"/>
        <w:right w:val="none" w:sz="0" w:space="0" w:color="auto"/>
      </w:divBdr>
    </w:div>
    <w:div w:id="1042167792">
      <w:bodyDiv w:val="1"/>
      <w:marLeft w:val="0"/>
      <w:marRight w:val="0"/>
      <w:marTop w:val="0"/>
      <w:marBottom w:val="0"/>
      <w:divBdr>
        <w:top w:val="none" w:sz="0" w:space="0" w:color="auto"/>
        <w:left w:val="none" w:sz="0" w:space="0" w:color="auto"/>
        <w:bottom w:val="none" w:sz="0" w:space="0" w:color="auto"/>
        <w:right w:val="none" w:sz="0" w:space="0" w:color="auto"/>
      </w:divBdr>
    </w:div>
    <w:div w:id="1043411038">
      <w:bodyDiv w:val="1"/>
      <w:marLeft w:val="0"/>
      <w:marRight w:val="0"/>
      <w:marTop w:val="0"/>
      <w:marBottom w:val="0"/>
      <w:divBdr>
        <w:top w:val="none" w:sz="0" w:space="0" w:color="auto"/>
        <w:left w:val="none" w:sz="0" w:space="0" w:color="auto"/>
        <w:bottom w:val="none" w:sz="0" w:space="0" w:color="auto"/>
        <w:right w:val="none" w:sz="0" w:space="0" w:color="auto"/>
      </w:divBdr>
    </w:div>
    <w:div w:id="1046678723">
      <w:bodyDiv w:val="1"/>
      <w:marLeft w:val="0"/>
      <w:marRight w:val="0"/>
      <w:marTop w:val="0"/>
      <w:marBottom w:val="0"/>
      <w:divBdr>
        <w:top w:val="none" w:sz="0" w:space="0" w:color="auto"/>
        <w:left w:val="none" w:sz="0" w:space="0" w:color="auto"/>
        <w:bottom w:val="none" w:sz="0" w:space="0" w:color="auto"/>
        <w:right w:val="none" w:sz="0" w:space="0" w:color="auto"/>
      </w:divBdr>
    </w:div>
    <w:div w:id="1047490815">
      <w:bodyDiv w:val="1"/>
      <w:marLeft w:val="0"/>
      <w:marRight w:val="0"/>
      <w:marTop w:val="0"/>
      <w:marBottom w:val="0"/>
      <w:divBdr>
        <w:top w:val="none" w:sz="0" w:space="0" w:color="auto"/>
        <w:left w:val="none" w:sz="0" w:space="0" w:color="auto"/>
        <w:bottom w:val="none" w:sz="0" w:space="0" w:color="auto"/>
        <w:right w:val="none" w:sz="0" w:space="0" w:color="auto"/>
      </w:divBdr>
    </w:div>
    <w:div w:id="1053385363">
      <w:bodyDiv w:val="1"/>
      <w:marLeft w:val="0"/>
      <w:marRight w:val="0"/>
      <w:marTop w:val="0"/>
      <w:marBottom w:val="0"/>
      <w:divBdr>
        <w:top w:val="none" w:sz="0" w:space="0" w:color="auto"/>
        <w:left w:val="none" w:sz="0" w:space="0" w:color="auto"/>
        <w:bottom w:val="none" w:sz="0" w:space="0" w:color="auto"/>
        <w:right w:val="none" w:sz="0" w:space="0" w:color="auto"/>
      </w:divBdr>
    </w:div>
    <w:div w:id="1053844848">
      <w:bodyDiv w:val="1"/>
      <w:marLeft w:val="0"/>
      <w:marRight w:val="0"/>
      <w:marTop w:val="0"/>
      <w:marBottom w:val="0"/>
      <w:divBdr>
        <w:top w:val="none" w:sz="0" w:space="0" w:color="auto"/>
        <w:left w:val="none" w:sz="0" w:space="0" w:color="auto"/>
        <w:bottom w:val="none" w:sz="0" w:space="0" w:color="auto"/>
        <w:right w:val="none" w:sz="0" w:space="0" w:color="auto"/>
      </w:divBdr>
    </w:div>
    <w:div w:id="1054813882">
      <w:bodyDiv w:val="1"/>
      <w:marLeft w:val="0"/>
      <w:marRight w:val="0"/>
      <w:marTop w:val="0"/>
      <w:marBottom w:val="0"/>
      <w:divBdr>
        <w:top w:val="none" w:sz="0" w:space="0" w:color="auto"/>
        <w:left w:val="none" w:sz="0" w:space="0" w:color="auto"/>
        <w:bottom w:val="none" w:sz="0" w:space="0" w:color="auto"/>
        <w:right w:val="none" w:sz="0" w:space="0" w:color="auto"/>
      </w:divBdr>
    </w:div>
    <w:div w:id="1061252412">
      <w:bodyDiv w:val="1"/>
      <w:marLeft w:val="0"/>
      <w:marRight w:val="0"/>
      <w:marTop w:val="0"/>
      <w:marBottom w:val="0"/>
      <w:divBdr>
        <w:top w:val="none" w:sz="0" w:space="0" w:color="auto"/>
        <w:left w:val="none" w:sz="0" w:space="0" w:color="auto"/>
        <w:bottom w:val="none" w:sz="0" w:space="0" w:color="auto"/>
        <w:right w:val="none" w:sz="0" w:space="0" w:color="auto"/>
      </w:divBdr>
    </w:div>
    <w:div w:id="1062867286">
      <w:bodyDiv w:val="1"/>
      <w:marLeft w:val="0"/>
      <w:marRight w:val="0"/>
      <w:marTop w:val="0"/>
      <w:marBottom w:val="0"/>
      <w:divBdr>
        <w:top w:val="none" w:sz="0" w:space="0" w:color="auto"/>
        <w:left w:val="none" w:sz="0" w:space="0" w:color="auto"/>
        <w:bottom w:val="none" w:sz="0" w:space="0" w:color="auto"/>
        <w:right w:val="none" w:sz="0" w:space="0" w:color="auto"/>
      </w:divBdr>
    </w:div>
    <w:div w:id="1065184059">
      <w:bodyDiv w:val="1"/>
      <w:marLeft w:val="0"/>
      <w:marRight w:val="0"/>
      <w:marTop w:val="0"/>
      <w:marBottom w:val="0"/>
      <w:divBdr>
        <w:top w:val="none" w:sz="0" w:space="0" w:color="auto"/>
        <w:left w:val="none" w:sz="0" w:space="0" w:color="auto"/>
        <w:bottom w:val="none" w:sz="0" w:space="0" w:color="auto"/>
        <w:right w:val="none" w:sz="0" w:space="0" w:color="auto"/>
      </w:divBdr>
    </w:div>
    <w:div w:id="1066143690">
      <w:bodyDiv w:val="1"/>
      <w:marLeft w:val="0"/>
      <w:marRight w:val="0"/>
      <w:marTop w:val="0"/>
      <w:marBottom w:val="0"/>
      <w:divBdr>
        <w:top w:val="none" w:sz="0" w:space="0" w:color="auto"/>
        <w:left w:val="none" w:sz="0" w:space="0" w:color="auto"/>
        <w:bottom w:val="none" w:sz="0" w:space="0" w:color="auto"/>
        <w:right w:val="none" w:sz="0" w:space="0" w:color="auto"/>
      </w:divBdr>
    </w:div>
    <w:div w:id="1066147584">
      <w:bodyDiv w:val="1"/>
      <w:marLeft w:val="0"/>
      <w:marRight w:val="0"/>
      <w:marTop w:val="0"/>
      <w:marBottom w:val="0"/>
      <w:divBdr>
        <w:top w:val="none" w:sz="0" w:space="0" w:color="auto"/>
        <w:left w:val="none" w:sz="0" w:space="0" w:color="auto"/>
        <w:bottom w:val="none" w:sz="0" w:space="0" w:color="auto"/>
        <w:right w:val="none" w:sz="0" w:space="0" w:color="auto"/>
      </w:divBdr>
    </w:div>
    <w:div w:id="1067191844">
      <w:bodyDiv w:val="1"/>
      <w:marLeft w:val="0"/>
      <w:marRight w:val="0"/>
      <w:marTop w:val="0"/>
      <w:marBottom w:val="0"/>
      <w:divBdr>
        <w:top w:val="none" w:sz="0" w:space="0" w:color="auto"/>
        <w:left w:val="none" w:sz="0" w:space="0" w:color="auto"/>
        <w:bottom w:val="none" w:sz="0" w:space="0" w:color="auto"/>
        <w:right w:val="none" w:sz="0" w:space="0" w:color="auto"/>
      </w:divBdr>
    </w:div>
    <w:div w:id="1068264532">
      <w:bodyDiv w:val="1"/>
      <w:marLeft w:val="0"/>
      <w:marRight w:val="0"/>
      <w:marTop w:val="0"/>
      <w:marBottom w:val="0"/>
      <w:divBdr>
        <w:top w:val="none" w:sz="0" w:space="0" w:color="auto"/>
        <w:left w:val="none" w:sz="0" w:space="0" w:color="auto"/>
        <w:bottom w:val="none" w:sz="0" w:space="0" w:color="auto"/>
        <w:right w:val="none" w:sz="0" w:space="0" w:color="auto"/>
      </w:divBdr>
    </w:div>
    <w:div w:id="1075512039">
      <w:bodyDiv w:val="1"/>
      <w:marLeft w:val="0"/>
      <w:marRight w:val="0"/>
      <w:marTop w:val="0"/>
      <w:marBottom w:val="0"/>
      <w:divBdr>
        <w:top w:val="none" w:sz="0" w:space="0" w:color="auto"/>
        <w:left w:val="none" w:sz="0" w:space="0" w:color="auto"/>
        <w:bottom w:val="none" w:sz="0" w:space="0" w:color="auto"/>
        <w:right w:val="none" w:sz="0" w:space="0" w:color="auto"/>
      </w:divBdr>
    </w:div>
    <w:div w:id="1081097628">
      <w:bodyDiv w:val="1"/>
      <w:marLeft w:val="0"/>
      <w:marRight w:val="0"/>
      <w:marTop w:val="0"/>
      <w:marBottom w:val="0"/>
      <w:divBdr>
        <w:top w:val="none" w:sz="0" w:space="0" w:color="auto"/>
        <w:left w:val="none" w:sz="0" w:space="0" w:color="auto"/>
        <w:bottom w:val="none" w:sz="0" w:space="0" w:color="auto"/>
        <w:right w:val="none" w:sz="0" w:space="0" w:color="auto"/>
      </w:divBdr>
    </w:div>
    <w:div w:id="1082484107">
      <w:bodyDiv w:val="1"/>
      <w:marLeft w:val="0"/>
      <w:marRight w:val="0"/>
      <w:marTop w:val="0"/>
      <w:marBottom w:val="0"/>
      <w:divBdr>
        <w:top w:val="none" w:sz="0" w:space="0" w:color="auto"/>
        <w:left w:val="none" w:sz="0" w:space="0" w:color="auto"/>
        <w:bottom w:val="none" w:sz="0" w:space="0" w:color="auto"/>
        <w:right w:val="none" w:sz="0" w:space="0" w:color="auto"/>
      </w:divBdr>
    </w:div>
    <w:div w:id="1083768932">
      <w:bodyDiv w:val="1"/>
      <w:marLeft w:val="0"/>
      <w:marRight w:val="0"/>
      <w:marTop w:val="0"/>
      <w:marBottom w:val="0"/>
      <w:divBdr>
        <w:top w:val="none" w:sz="0" w:space="0" w:color="auto"/>
        <w:left w:val="none" w:sz="0" w:space="0" w:color="auto"/>
        <w:bottom w:val="none" w:sz="0" w:space="0" w:color="auto"/>
        <w:right w:val="none" w:sz="0" w:space="0" w:color="auto"/>
      </w:divBdr>
    </w:div>
    <w:div w:id="1084767153">
      <w:bodyDiv w:val="1"/>
      <w:marLeft w:val="0"/>
      <w:marRight w:val="0"/>
      <w:marTop w:val="0"/>
      <w:marBottom w:val="0"/>
      <w:divBdr>
        <w:top w:val="none" w:sz="0" w:space="0" w:color="auto"/>
        <w:left w:val="none" w:sz="0" w:space="0" w:color="auto"/>
        <w:bottom w:val="none" w:sz="0" w:space="0" w:color="auto"/>
        <w:right w:val="none" w:sz="0" w:space="0" w:color="auto"/>
      </w:divBdr>
    </w:div>
    <w:div w:id="1087308610">
      <w:bodyDiv w:val="1"/>
      <w:marLeft w:val="0"/>
      <w:marRight w:val="0"/>
      <w:marTop w:val="0"/>
      <w:marBottom w:val="0"/>
      <w:divBdr>
        <w:top w:val="none" w:sz="0" w:space="0" w:color="auto"/>
        <w:left w:val="none" w:sz="0" w:space="0" w:color="auto"/>
        <w:bottom w:val="none" w:sz="0" w:space="0" w:color="auto"/>
        <w:right w:val="none" w:sz="0" w:space="0" w:color="auto"/>
      </w:divBdr>
    </w:div>
    <w:div w:id="1088236368">
      <w:bodyDiv w:val="1"/>
      <w:marLeft w:val="0"/>
      <w:marRight w:val="0"/>
      <w:marTop w:val="0"/>
      <w:marBottom w:val="0"/>
      <w:divBdr>
        <w:top w:val="none" w:sz="0" w:space="0" w:color="auto"/>
        <w:left w:val="none" w:sz="0" w:space="0" w:color="auto"/>
        <w:bottom w:val="none" w:sz="0" w:space="0" w:color="auto"/>
        <w:right w:val="none" w:sz="0" w:space="0" w:color="auto"/>
      </w:divBdr>
    </w:div>
    <w:div w:id="1088890886">
      <w:bodyDiv w:val="1"/>
      <w:marLeft w:val="0"/>
      <w:marRight w:val="0"/>
      <w:marTop w:val="0"/>
      <w:marBottom w:val="0"/>
      <w:divBdr>
        <w:top w:val="none" w:sz="0" w:space="0" w:color="auto"/>
        <w:left w:val="none" w:sz="0" w:space="0" w:color="auto"/>
        <w:bottom w:val="none" w:sz="0" w:space="0" w:color="auto"/>
        <w:right w:val="none" w:sz="0" w:space="0" w:color="auto"/>
      </w:divBdr>
    </w:div>
    <w:div w:id="1090388593">
      <w:bodyDiv w:val="1"/>
      <w:marLeft w:val="0"/>
      <w:marRight w:val="0"/>
      <w:marTop w:val="0"/>
      <w:marBottom w:val="0"/>
      <w:divBdr>
        <w:top w:val="none" w:sz="0" w:space="0" w:color="auto"/>
        <w:left w:val="none" w:sz="0" w:space="0" w:color="auto"/>
        <w:bottom w:val="none" w:sz="0" w:space="0" w:color="auto"/>
        <w:right w:val="none" w:sz="0" w:space="0" w:color="auto"/>
      </w:divBdr>
    </w:div>
    <w:div w:id="1091970716">
      <w:bodyDiv w:val="1"/>
      <w:marLeft w:val="0"/>
      <w:marRight w:val="0"/>
      <w:marTop w:val="0"/>
      <w:marBottom w:val="0"/>
      <w:divBdr>
        <w:top w:val="none" w:sz="0" w:space="0" w:color="auto"/>
        <w:left w:val="none" w:sz="0" w:space="0" w:color="auto"/>
        <w:bottom w:val="none" w:sz="0" w:space="0" w:color="auto"/>
        <w:right w:val="none" w:sz="0" w:space="0" w:color="auto"/>
      </w:divBdr>
    </w:div>
    <w:div w:id="1095319230">
      <w:bodyDiv w:val="1"/>
      <w:marLeft w:val="0"/>
      <w:marRight w:val="0"/>
      <w:marTop w:val="0"/>
      <w:marBottom w:val="0"/>
      <w:divBdr>
        <w:top w:val="none" w:sz="0" w:space="0" w:color="auto"/>
        <w:left w:val="none" w:sz="0" w:space="0" w:color="auto"/>
        <w:bottom w:val="none" w:sz="0" w:space="0" w:color="auto"/>
        <w:right w:val="none" w:sz="0" w:space="0" w:color="auto"/>
      </w:divBdr>
    </w:div>
    <w:div w:id="1097216586">
      <w:bodyDiv w:val="1"/>
      <w:marLeft w:val="0"/>
      <w:marRight w:val="0"/>
      <w:marTop w:val="0"/>
      <w:marBottom w:val="0"/>
      <w:divBdr>
        <w:top w:val="none" w:sz="0" w:space="0" w:color="auto"/>
        <w:left w:val="none" w:sz="0" w:space="0" w:color="auto"/>
        <w:bottom w:val="none" w:sz="0" w:space="0" w:color="auto"/>
        <w:right w:val="none" w:sz="0" w:space="0" w:color="auto"/>
      </w:divBdr>
    </w:div>
    <w:div w:id="1098335002">
      <w:bodyDiv w:val="1"/>
      <w:marLeft w:val="0"/>
      <w:marRight w:val="0"/>
      <w:marTop w:val="0"/>
      <w:marBottom w:val="0"/>
      <w:divBdr>
        <w:top w:val="none" w:sz="0" w:space="0" w:color="auto"/>
        <w:left w:val="none" w:sz="0" w:space="0" w:color="auto"/>
        <w:bottom w:val="none" w:sz="0" w:space="0" w:color="auto"/>
        <w:right w:val="none" w:sz="0" w:space="0" w:color="auto"/>
      </w:divBdr>
    </w:div>
    <w:div w:id="1101677980">
      <w:bodyDiv w:val="1"/>
      <w:marLeft w:val="0"/>
      <w:marRight w:val="0"/>
      <w:marTop w:val="0"/>
      <w:marBottom w:val="0"/>
      <w:divBdr>
        <w:top w:val="none" w:sz="0" w:space="0" w:color="auto"/>
        <w:left w:val="none" w:sz="0" w:space="0" w:color="auto"/>
        <w:bottom w:val="none" w:sz="0" w:space="0" w:color="auto"/>
        <w:right w:val="none" w:sz="0" w:space="0" w:color="auto"/>
      </w:divBdr>
    </w:div>
    <w:div w:id="1103497655">
      <w:bodyDiv w:val="1"/>
      <w:marLeft w:val="0"/>
      <w:marRight w:val="0"/>
      <w:marTop w:val="0"/>
      <w:marBottom w:val="0"/>
      <w:divBdr>
        <w:top w:val="none" w:sz="0" w:space="0" w:color="auto"/>
        <w:left w:val="none" w:sz="0" w:space="0" w:color="auto"/>
        <w:bottom w:val="none" w:sz="0" w:space="0" w:color="auto"/>
        <w:right w:val="none" w:sz="0" w:space="0" w:color="auto"/>
      </w:divBdr>
    </w:div>
    <w:div w:id="1103912792">
      <w:bodyDiv w:val="1"/>
      <w:marLeft w:val="0"/>
      <w:marRight w:val="0"/>
      <w:marTop w:val="0"/>
      <w:marBottom w:val="0"/>
      <w:divBdr>
        <w:top w:val="none" w:sz="0" w:space="0" w:color="auto"/>
        <w:left w:val="none" w:sz="0" w:space="0" w:color="auto"/>
        <w:bottom w:val="none" w:sz="0" w:space="0" w:color="auto"/>
        <w:right w:val="none" w:sz="0" w:space="0" w:color="auto"/>
      </w:divBdr>
    </w:div>
    <w:div w:id="1107963727">
      <w:bodyDiv w:val="1"/>
      <w:marLeft w:val="0"/>
      <w:marRight w:val="0"/>
      <w:marTop w:val="0"/>
      <w:marBottom w:val="0"/>
      <w:divBdr>
        <w:top w:val="none" w:sz="0" w:space="0" w:color="auto"/>
        <w:left w:val="none" w:sz="0" w:space="0" w:color="auto"/>
        <w:bottom w:val="none" w:sz="0" w:space="0" w:color="auto"/>
        <w:right w:val="none" w:sz="0" w:space="0" w:color="auto"/>
      </w:divBdr>
    </w:div>
    <w:div w:id="1110316959">
      <w:bodyDiv w:val="1"/>
      <w:marLeft w:val="0"/>
      <w:marRight w:val="0"/>
      <w:marTop w:val="0"/>
      <w:marBottom w:val="0"/>
      <w:divBdr>
        <w:top w:val="none" w:sz="0" w:space="0" w:color="auto"/>
        <w:left w:val="none" w:sz="0" w:space="0" w:color="auto"/>
        <w:bottom w:val="none" w:sz="0" w:space="0" w:color="auto"/>
        <w:right w:val="none" w:sz="0" w:space="0" w:color="auto"/>
      </w:divBdr>
    </w:div>
    <w:div w:id="1115177455">
      <w:bodyDiv w:val="1"/>
      <w:marLeft w:val="0"/>
      <w:marRight w:val="0"/>
      <w:marTop w:val="0"/>
      <w:marBottom w:val="0"/>
      <w:divBdr>
        <w:top w:val="none" w:sz="0" w:space="0" w:color="auto"/>
        <w:left w:val="none" w:sz="0" w:space="0" w:color="auto"/>
        <w:bottom w:val="none" w:sz="0" w:space="0" w:color="auto"/>
        <w:right w:val="none" w:sz="0" w:space="0" w:color="auto"/>
      </w:divBdr>
    </w:div>
    <w:div w:id="1118331675">
      <w:bodyDiv w:val="1"/>
      <w:marLeft w:val="0"/>
      <w:marRight w:val="0"/>
      <w:marTop w:val="0"/>
      <w:marBottom w:val="0"/>
      <w:divBdr>
        <w:top w:val="none" w:sz="0" w:space="0" w:color="auto"/>
        <w:left w:val="none" w:sz="0" w:space="0" w:color="auto"/>
        <w:bottom w:val="none" w:sz="0" w:space="0" w:color="auto"/>
        <w:right w:val="none" w:sz="0" w:space="0" w:color="auto"/>
      </w:divBdr>
    </w:div>
    <w:div w:id="1119489635">
      <w:bodyDiv w:val="1"/>
      <w:marLeft w:val="0"/>
      <w:marRight w:val="0"/>
      <w:marTop w:val="0"/>
      <w:marBottom w:val="0"/>
      <w:divBdr>
        <w:top w:val="none" w:sz="0" w:space="0" w:color="auto"/>
        <w:left w:val="none" w:sz="0" w:space="0" w:color="auto"/>
        <w:bottom w:val="none" w:sz="0" w:space="0" w:color="auto"/>
        <w:right w:val="none" w:sz="0" w:space="0" w:color="auto"/>
      </w:divBdr>
    </w:div>
    <w:div w:id="1124620857">
      <w:bodyDiv w:val="1"/>
      <w:marLeft w:val="0"/>
      <w:marRight w:val="0"/>
      <w:marTop w:val="0"/>
      <w:marBottom w:val="0"/>
      <w:divBdr>
        <w:top w:val="none" w:sz="0" w:space="0" w:color="auto"/>
        <w:left w:val="none" w:sz="0" w:space="0" w:color="auto"/>
        <w:bottom w:val="none" w:sz="0" w:space="0" w:color="auto"/>
        <w:right w:val="none" w:sz="0" w:space="0" w:color="auto"/>
      </w:divBdr>
    </w:div>
    <w:div w:id="1128276328">
      <w:bodyDiv w:val="1"/>
      <w:marLeft w:val="0"/>
      <w:marRight w:val="0"/>
      <w:marTop w:val="0"/>
      <w:marBottom w:val="0"/>
      <w:divBdr>
        <w:top w:val="none" w:sz="0" w:space="0" w:color="auto"/>
        <w:left w:val="none" w:sz="0" w:space="0" w:color="auto"/>
        <w:bottom w:val="none" w:sz="0" w:space="0" w:color="auto"/>
        <w:right w:val="none" w:sz="0" w:space="0" w:color="auto"/>
      </w:divBdr>
    </w:div>
    <w:div w:id="1129592216">
      <w:bodyDiv w:val="1"/>
      <w:marLeft w:val="0"/>
      <w:marRight w:val="0"/>
      <w:marTop w:val="0"/>
      <w:marBottom w:val="0"/>
      <w:divBdr>
        <w:top w:val="none" w:sz="0" w:space="0" w:color="auto"/>
        <w:left w:val="none" w:sz="0" w:space="0" w:color="auto"/>
        <w:bottom w:val="none" w:sz="0" w:space="0" w:color="auto"/>
        <w:right w:val="none" w:sz="0" w:space="0" w:color="auto"/>
      </w:divBdr>
    </w:div>
    <w:div w:id="1132484055">
      <w:bodyDiv w:val="1"/>
      <w:marLeft w:val="0"/>
      <w:marRight w:val="0"/>
      <w:marTop w:val="0"/>
      <w:marBottom w:val="0"/>
      <w:divBdr>
        <w:top w:val="none" w:sz="0" w:space="0" w:color="auto"/>
        <w:left w:val="none" w:sz="0" w:space="0" w:color="auto"/>
        <w:bottom w:val="none" w:sz="0" w:space="0" w:color="auto"/>
        <w:right w:val="none" w:sz="0" w:space="0" w:color="auto"/>
      </w:divBdr>
    </w:div>
    <w:div w:id="1134057207">
      <w:bodyDiv w:val="1"/>
      <w:marLeft w:val="0"/>
      <w:marRight w:val="0"/>
      <w:marTop w:val="0"/>
      <w:marBottom w:val="0"/>
      <w:divBdr>
        <w:top w:val="none" w:sz="0" w:space="0" w:color="auto"/>
        <w:left w:val="none" w:sz="0" w:space="0" w:color="auto"/>
        <w:bottom w:val="none" w:sz="0" w:space="0" w:color="auto"/>
        <w:right w:val="none" w:sz="0" w:space="0" w:color="auto"/>
      </w:divBdr>
    </w:div>
    <w:div w:id="1135872053">
      <w:bodyDiv w:val="1"/>
      <w:marLeft w:val="0"/>
      <w:marRight w:val="0"/>
      <w:marTop w:val="0"/>
      <w:marBottom w:val="0"/>
      <w:divBdr>
        <w:top w:val="none" w:sz="0" w:space="0" w:color="auto"/>
        <w:left w:val="none" w:sz="0" w:space="0" w:color="auto"/>
        <w:bottom w:val="none" w:sz="0" w:space="0" w:color="auto"/>
        <w:right w:val="none" w:sz="0" w:space="0" w:color="auto"/>
      </w:divBdr>
    </w:div>
    <w:div w:id="1137912455">
      <w:bodyDiv w:val="1"/>
      <w:marLeft w:val="0"/>
      <w:marRight w:val="0"/>
      <w:marTop w:val="0"/>
      <w:marBottom w:val="0"/>
      <w:divBdr>
        <w:top w:val="none" w:sz="0" w:space="0" w:color="auto"/>
        <w:left w:val="none" w:sz="0" w:space="0" w:color="auto"/>
        <w:bottom w:val="none" w:sz="0" w:space="0" w:color="auto"/>
        <w:right w:val="none" w:sz="0" w:space="0" w:color="auto"/>
      </w:divBdr>
    </w:div>
    <w:div w:id="1143348485">
      <w:bodyDiv w:val="1"/>
      <w:marLeft w:val="0"/>
      <w:marRight w:val="0"/>
      <w:marTop w:val="0"/>
      <w:marBottom w:val="0"/>
      <w:divBdr>
        <w:top w:val="none" w:sz="0" w:space="0" w:color="auto"/>
        <w:left w:val="none" w:sz="0" w:space="0" w:color="auto"/>
        <w:bottom w:val="none" w:sz="0" w:space="0" w:color="auto"/>
        <w:right w:val="none" w:sz="0" w:space="0" w:color="auto"/>
      </w:divBdr>
    </w:div>
    <w:div w:id="1144011092">
      <w:bodyDiv w:val="1"/>
      <w:marLeft w:val="0"/>
      <w:marRight w:val="0"/>
      <w:marTop w:val="0"/>
      <w:marBottom w:val="0"/>
      <w:divBdr>
        <w:top w:val="none" w:sz="0" w:space="0" w:color="auto"/>
        <w:left w:val="none" w:sz="0" w:space="0" w:color="auto"/>
        <w:bottom w:val="none" w:sz="0" w:space="0" w:color="auto"/>
        <w:right w:val="none" w:sz="0" w:space="0" w:color="auto"/>
      </w:divBdr>
    </w:div>
    <w:div w:id="1144850500">
      <w:bodyDiv w:val="1"/>
      <w:marLeft w:val="0"/>
      <w:marRight w:val="0"/>
      <w:marTop w:val="0"/>
      <w:marBottom w:val="0"/>
      <w:divBdr>
        <w:top w:val="none" w:sz="0" w:space="0" w:color="auto"/>
        <w:left w:val="none" w:sz="0" w:space="0" w:color="auto"/>
        <w:bottom w:val="none" w:sz="0" w:space="0" w:color="auto"/>
        <w:right w:val="none" w:sz="0" w:space="0" w:color="auto"/>
      </w:divBdr>
    </w:div>
    <w:div w:id="1147554661">
      <w:bodyDiv w:val="1"/>
      <w:marLeft w:val="0"/>
      <w:marRight w:val="0"/>
      <w:marTop w:val="0"/>
      <w:marBottom w:val="0"/>
      <w:divBdr>
        <w:top w:val="none" w:sz="0" w:space="0" w:color="auto"/>
        <w:left w:val="none" w:sz="0" w:space="0" w:color="auto"/>
        <w:bottom w:val="none" w:sz="0" w:space="0" w:color="auto"/>
        <w:right w:val="none" w:sz="0" w:space="0" w:color="auto"/>
      </w:divBdr>
    </w:div>
    <w:div w:id="1148741089">
      <w:bodyDiv w:val="1"/>
      <w:marLeft w:val="0"/>
      <w:marRight w:val="0"/>
      <w:marTop w:val="0"/>
      <w:marBottom w:val="0"/>
      <w:divBdr>
        <w:top w:val="none" w:sz="0" w:space="0" w:color="auto"/>
        <w:left w:val="none" w:sz="0" w:space="0" w:color="auto"/>
        <w:bottom w:val="none" w:sz="0" w:space="0" w:color="auto"/>
        <w:right w:val="none" w:sz="0" w:space="0" w:color="auto"/>
      </w:divBdr>
    </w:div>
    <w:div w:id="1151752149">
      <w:bodyDiv w:val="1"/>
      <w:marLeft w:val="0"/>
      <w:marRight w:val="0"/>
      <w:marTop w:val="0"/>
      <w:marBottom w:val="0"/>
      <w:divBdr>
        <w:top w:val="none" w:sz="0" w:space="0" w:color="auto"/>
        <w:left w:val="none" w:sz="0" w:space="0" w:color="auto"/>
        <w:bottom w:val="none" w:sz="0" w:space="0" w:color="auto"/>
        <w:right w:val="none" w:sz="0" w:space="0" w:color="auto"/>
      </w:divBdr>
    </w:div>
    <w:div w:id="1151944363">
      <w:bodyDiv w:val="1"/>
      <w:marLeft w:val="0"/>
      <w:marRight w:val="0"/>
      <w:marTop w:val="0"/>
      <w:marBottom w:val="0"/>
      <w:divBdr>
        <w:top w:val="none" w:sz="0" w:space="0" w:color="auto"/>
        <w:left w:val="none" w:sz="0" w:space="0" w:color="auto"/>
        <w:bottom w:val="none" w:sz="0" w:space="0" w:color="auto"/>
        <w:right w:val="none" w:sz="0" w:space="0" w:color="auto"/>
      </w:divBdr>
    </w:div>
    <w:div w:id="1152260188">
      <w:bodyDiv w:val="1"/>
      <w:marLeft w:val="0"/>
      <w:marRight w:val="0"/>
      <w:marTop w:val="0"/>
      <w:marBottom w:val="0"/>
      <w:divBdr>
        <w:top w:val="none" w:sz="0" w:space="0" w:color="auto"/>
        <w:left w:val="none" w:sz="0" w:space="0" w:color="auto"/>
        <w:bottom w:val="none" w:sz="0" w:space="0" w:color="auto"/>
        <w:right w:val="none" w:sz="0" w:space="0" w:color="auto"/>
      </w:divBdr>
    </w:div>
    <w:div w:id="1158032798">
      <w:bodyDiv w:val="1"/>
      <w:marLeft w:val="0"/>
      <w:marRight w:val="0"/>
      <w:marTop w:val="0"/>
      <w:marBottom w:val="0"/>
      <w:divBdr>
        <w:top w:val="none" w:sz="0" w:space="0" w:color="auto"/>
        <w:left w:val="none" w:sz="0" w:space="0" w:color="auto"/>
        <w:bottom w:val="none" w:sz="0" w:space="0" w:color="auto"/>
        <w:right w:val="none" w:sz="0" w:space="0" w:color="auto"/>
      </w:divBdr>
    </w:div>
    <w:div w:id="1158039330">
      <w:bodyDiv w:val="1"/>
      <w:marLeft w:val="0"/>
      <w:marRight w:val="0"/>
      <w:marTop w:val="0"/>
      <w:marBottom w:val="0"/>
      <w:divBdr>
        <w:top w:val="none" w:sz="0" w:space="0" w:color="auto"/>
        <w:left w:val="none" w:sz="0" w:space="0" w:color="auto"/>
        <w:bottom w:val="none" w:sz="0" w:space="0" w:color="auto"/>
        <w:right w:val="none" w:sz="0" w:space="0" w:color="auto"/>
      </w:divBdr>
    </w:div>
    <w:div w:id="1159348006">
      <w:bodyDiv w:val="1"/>
      <w:marLeft w:val="0"/>
      <w:marRight w:val="0"/>
      <w:marTop w:val="0"/>
      <w:marBottom w:val="0"/>
      <w:divBdr>
        <w:top w:val="none" w:sz="0" w:space="0" w:color="auto"/>
        <w:left w:val="none" w:sz="0" w:space="0" w:color="auto"/>
        <w:bottom w:val="none" w:sz="0" w:space="0" w:color="auto"/>
        <w:right w:val="none" w:sz="0" w:space="0" w:color="auto"/>
      </w:divBdr>
    </w:div>
    <w:div w:id="1162350549">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171720324">
      <w:bodyDiv w:val="1"/>
      <w:marLeft w:val="0"/>
      <w:marRight w:val="0"/>
      <w:marTop w:val="0"/>
      <w:marBottom w:val="0"/>
      <w:divBdr>
        <w:top w:val="none" w:sz="0" w:space="0" w:color="auto"/>
        <w:left w:val="none" w:sz="0" w:space="0" w:color="auto"/>
        <w:bottom w:val="none" w:sz="0" w:space="0" w:color="auto"/>
        <w:right w:val="none" w:sz="0" w:space="0" w:color="auto"/>
      </w:divBdr>
    </w:div>
    <w:div w:id="1172139312">
      <w:bodyDiv w:val="1"/>
      <w:marLeft w:val="0"/>
      <w:marRight w:val="0"/>
      <w:marTop w:val="0"/>
      <w:marBottom w:val="0"/>
      <w:divBdr>
        <w:top w:val="none" w:sz="0" w:space="0" w:color="auto"/>
        <w:left w:val="none" w:sz="0" w:space="0" w:color="auto"/>
        <w:bottom w:val="none" w:sz="0" w:space="0" w:color="auto"/>
        <w:right w:val="none" w:sz="0" w:space="0" w:color="auto"/>
      </w:divBdr>
    </w:div>
    <w:div w:id="1175269481">
      <w:bodyDiv w:val="1"/>
      <w:marLeft w:val="0"/>
      <w:marRight w:val="0"/>
      <w:marTop w:val="0"/>
      <w:marBottom w:val="0"/>
      <w:divBdr>
        <w:top w:val="none" w:sz="0" w:space="0" w:color="auto"/>
        <w:left w:val="none" w:sz="0" w:space="0" w:color="auto"/>
        <w:bottom w:val="none" w:sz="0" w:space="0" w:color="auto"/>
        <w:right w:val="none" w:sz="0" w:space="0" w:color="auto"/>
      </w:divBdr>
    </w:div>
    <w:div w:id="1175416771">
      <w:bodyDiv w:val="1"/>
      <w:marLeft w:val="0"/>
      <w:marRight w:val="0"/>
      <w:marTop w:val="0"/>
      <w:marBottom w:val="0"/>
      <w:divBdr>
        <w:top w:val="none" w:sz="0" w:space="0" w:color="auto"/>
        <w:left w:val="none" w:sz="0" w:space="0" w:color="auto"/>
        <w:bottom w:val="none" w:sz="0" w:space="0" w:color="auto"/>
        <w:right w:val="none" w:sz="0" w:space="0" w:color="auto"/>
      </w:divBdr>
    </w:div>
    <w:div w:id="1175532727">
      <w:bodyDiv w:val="1"/>
      <w:marLeft w:val="0"/>
      <w:marRight w:val="0"/>
      <w:marTop w:val="0"/>
      <w:marBottom w:val="0"/>
      <w:divBdr>
        <w:top w:val="none" w:sz="0" w:space="0" w:color="auto"/>
        <w:left w:val="none" w:sz="0" w:space="0" w:color="auto"/>
        <w:bottom w:val="none" w:sz="0" w:space="0" w:color="auto"/>
        <w:right w:val="none" w:sz="0" w:space="0" w:color="auto"/>
      </w:divBdr>
    </w:div>
    <w:div w:id="1177310373">
      <w:bodyDiv w:val="1"/>
      <w:marLeft w:val="0"/>
      <w:marRight w:val="0"/>
      <w:marTop w:val="0"/>
      <w:marBottom w:val="0"/>
      <w:divBdr>
        <w:top w:val="none" w:sz="0" w:space="0" w:color="auto"/>
        <w:left w:val="none" w:sz="0" w:space="0" w:color="auto"/>
        <w:bottom w:val="none" w:sz="0" w:space="0" w:color="auto"/>
        <w:right w:val="none" w:sz="0" w:space="0" w:color="auto"/>
      </w:divBdr>
    </w:div>
    <w:div w:id="1185247520">
      <w:bodyDiv w:val="1"/>
      <w:marLeft w:val="0"/>
      <w:marRight w:val="0"/>
      <w:marTop w:val="0"/>
      <w:marBottom w:val="0"/>
      <w:divBdr>
        <w:top w:val="none" w:sz="0" w:space="0" w:color="auto"/>
        <w:left w:val="none" w:sz="0" w:space="0" w:color="auto"/>
        <w:bottom w:val="none" w:sz="0" w:space="0" w:color="auto"/>
        <w:right w:val="none" w:sz="0" w:space="0" w:color="auto"/>
      </w:divBdr>
    </w:div>
    <w:div w:id="1185288402">
      <w:bodyDiv w:val="1"/>
      <w:marLeft w:val="0"/>
      <w:marRight w:val="0"/>
      <w:marTop w:val="0"/>
      <w:marBottom w:val="0"/>
      <w:divBdr>
        <w:top w:val="none" w:sz="0" w:space="0" w:color="auto"/>
        <w:left w:val="none" w:sz="0" w:space="0" w:color="auto"/>
        <w:bottom w:val="none" w:sz="0" w:space="0" w:color="auto"/>
        <w:right w:val="none" w:sz="0" w:space="0" w:color="auto"/>
      </w:divBdr>
    </w:div>
    <w:div w:id="1186208216">
      <w:bodyDiv w:val="1"/>
      <w:marLeft w:val="0"/>
      <w:marRight w:val="0"/>
      <w:marTop w:val="0"/>
      <w:marBottom w:val="0"/>
      <w:divBdr>
        <w:top w:val="none" w:sz="0" w:space="0" w:color="auto"/>
        <w:left w:val="none" w:sz="0" w:space="0" w:color="auto"/>
        <w:bottom w:val="none" w:sz="0" w:space="0" w:color="auto"/>
        <w:right w:val="none" w:sz="0" w:space="0" w:color="auto"/>
      </w:divBdr>
    </w:div>
    <w:div w:id="1193494937">
      <w:bodyDiv w:val="1"/>
      <w:marLeft w:val="0"/>
      <w:marRight w:val="0"/>
      <w:marTop w:val="0"/>
      <w:marBottom w:val="0"/>
      <w:divBdr>
        <w:top w:val="none" w:sz="0" w:space="0" w:color="auto"/>
        <w:left w:val="none" w:sz="0" w:space="0" w:color="auto"/>
        <w:bottom w:val="none" w:sz="0" w:space="0" w:color="auto"/>
        <w:right w:val="none" w:sz="0" w:space="0" w:color="auto"/>
      </w:divBdr>
    </w:div>
    <w:div w:id="1193616334">
      <w:bodyDiv w:val="1"/>
      <w:marLeft w:val="0"/>
      <w:marRight w:val="0"/>
      <w:marTop w:val="0"/>
      <w:marBottom w:val="0"/>
      <w:divBdr>
        <w:top w:val="none" w:sz="0" w:space="0" w:color="auto"/>
        <w:left w:val="none" w:sz="0" w:space="0" w:color="auto"/>
        <w:bottom w:val="none" w:sz="0" w:space="0" w:color="auto"/>
        <w:right w:val="none" w:sz="0" w:space="0" w:color="auto"/>
      </w:divBdr>
    </w:div>
    <w:div w:id="1194347279">
      <w:bodyDiv w:val="1"/>
      <w:marLeft w:val="0"/>
      <w:marRight w:val="0"/>
      <w:marTop w:val="0"/>
      <w:marBottom w:val="0"/>
      <w:divBdr>
        <w:top w:val="none" w:sz="0" w:space="0" w:color="auto"/>
        <w:left w:val="none" w:sz="0" w:space="0" w:color="auto"/>
        <w:bottom w:val="none" w:sz="0" w:space="0" w:color="auto"/>
        <w:right w:val="none" w:sz="0" w:space="0" w:color="auto"/>
      </w:divBdr>
    </w:div>
    <w:div w:id="1196649715">
      <w:bodyDiv w:val="1"/>
      <w:marLeft w:val="0"/>
      <w:marRight w:val="0"/>
      <w:marTop w:val="0"/>
      <w:marBottom w:val="0"/>
      <w:divBdr>
        <w:top w:val="none" w:sz="0" w:space="0" w:color="auto"/>
        <w:left w:val="none" w:sz="0" w:space="0" w:color="auto"/>
        <w:bottom w:val="none" w:sz="0" w:space="0" w:color="auto"/>
        <w:right w:val="none" w:sz="0" w:space="0" w:color="auto"/>
      </w:divBdr>
    </w:div>
    <w:div w:id="1196774029">
      <w:bodyDiv w:val="1"/>
      <w:marLeft w:val="0"/>
      <w:marRight w:val="0"/>
      <w:marTop w:val="0"/>
      <w:marBottom w:val="0"/>
      <w:divBdr>
        <w:top w:val="none" w:sz="0" w:space="0" w:color="auto"/>
        <w:left w:val="none" w:sz="0" w:space="0" w:color="auto"/>
        <w:bottom w:val="none" w:sz="0" w:space="0" w:color="auto"/>
        <w:right w:val="none" w:sz="0" w:space="0" w:color="auto"/>
      </w:divBdr>
    </w:div>
    <w:div w:id="1197083024">
      <w:bodyDiv w:val="1"/>
      <w:marLeft w:val="0"/>
      <w:marRight w:val="0"/>
      <w:marTop w:val="0"/>
      <w:marBottom w:val="0"/>
      <w:divBdr>
        <w:top w:val="none" w:sz="0" w:space="0" w:color="auto"/>
        <w:left w:val="none" w:sz="0" w:space="0" w:color="auto"/>
        <w:bottom w:val="none" w:sz="0" w:space="0" w:color="auto"/>
        <w:right w:val="none" w:sz="0" w:space="0" w:color="auto"/>
      </w:divBdr>
    </w:div>
    <w:div w:id="1198617986">
      <w:bodyDiv w:val="1"/>
      <w:marLeft w:val="0"/>
      <w:marRight w:val="0"/>
      <w:marTop w:val="0"/>
      <w:marBottom w:val="0"/>
      <w:divBdr>
        <w:top w:val="none" w:sz="0" w:space="0" w:color="auto"/>
        <w:left w:val="none" w:sz="0" w:space="0" w:color="auto"/>
        <w:bottom w:val="none" w:sz="0" w:space="0" w:color="auto"/>
        <w:right w:val="none" w:sz="0" w:space="0" w:color="auto"/>
      </w:divBdr>
    </w:div>
    <w:div w:id="1199509256">
      <w:bodyDiv w:val="1"/>
      <w:marLeft w:val="0"/>
      <w:marRight w:val="0"/>
      <w:marTop w:val="0"/>
      <w:marBottom w:val="0"/>
      <w:divBdr>
        <w:top w:val="none" w:sz="0" w:space="0" w:color="auto"/>
        <w:left w:val="none" w:sz="0" w:space="0" w:color="auto"/>
        <w:bottom w:val="none" w:sz="0" w:space="0" w:color="auto"/>
        <w:right w:val="none" w:sz="0" w:space="0" w:color="auto"/>
      </w:divBdr>
    </w:div>
    <w:div w:id="1202403778">
      <w:bodyDiv w:val="1"/>
      <w:marLeft w:val="0"/>
      <w:marRight w:val="0"/>
      <w:marTop w:val="0"/>
      <w:marBottom w:val="0"/>
      <w:divBdr>
        <w:top w:val="none" w:sz="0" w:space="0" w:color="auto"/>
        <w:left w:val="none" w:sz="0" w:space="0" w:color="auto"/>
        <w:bottom w:val="none" w:sz="0" w:space="0" w:color="auto"/>
        <w:right w:val="none" w:sz="0" w:space="0" w:color="auto"/>
      </w:divBdr>
    </w:div>
    <w:div w:id="1206411633">
      <w:bodyDiv w:val="1"/>
      <w:marLeft w:val="0"/>
      <w:marRight w:val="0"/>
      <w:marTop w:val="0"/>
      <w:marBottom w:val="0"/>
      <w:divBdr>
        <w:top w:val="none" w:sz="0" w:space="0" w:color="auto"/>
        <w:left w:val="none" w:sz="0" w:space="0" w:color="auto"/>
        <w:bottom w:val="none" w:sz="0" w:space="0" w:color="auto"/>
        <w:right w:val="none" w:sz="0" w:space="0" w:color="auto"/>
      </w:divBdr>
    </w:div>
    <w:div w:id="1208101169">
      <w:bodyDiv w:val="1"/>
      <w:marLeft w:val="0"/>
      <w:marRight w:val="0"/>
      <w:marTop w:val="0"/>
      <w:marBottom w:val="0"/>
      <w:divBdr>
        <w:top w:val="none" w:sz="0" w:space="0" w:color="auto"/>
        <w:left w:val="none" w:sz="0" w:space="0" w:color="auto"/>
        <w:bottom w:val="none" w:sz="0" w:space="0" w:color="auto"/>
        <w:right w:val="none" w:sz="0" w:space="0" w:color="auto"/>
      </w:divBdr>
    </w:div>
    <w:div w:id="1208953367">
      <w:bodyDiv w:val="1"/>
      <w:marLeft w:val="0"/>
      <w:marRight w:val="0"/>
      <w:marTop w:val="0"/>
      <w:marBottom w:val="0"/>
      <w:divBdr>
        <w:top w:val="none" w:sz="0" w:space="0" w:color="auto"/>
        <w:left w:val="none" w:sz="0" w:space="0" w:color="auto"/>
        <w:bottom w:val="none" w:sz="0" w:space="0" w:color="auto"/>
        <w:right w:val="none" w:sz="0" w:space="0" w:color="auto"/>
      </w:divBdr>
    </w:div>
    <w:div w:id="1217202719">
      <w:bodyDiv w:val="1"/>
      <w:marLeft w:val="0"/>
      <w:marRight w:val="0"/>
      <w:marTop w:val="0"/>
      <w:marBottom w:val="0"/>
      <w:divBdr>
        <w:top w:val="none" w:sz="0" w:space="0" w:color="auto"/>
        <w:left w:val="none" w:sz="0" w:space="0" w:color="auto"/>
        <w:bottom w:val="none" w:sz="0" w:space="0" w:color="auto"/>
        <w:right w:val="none" w:sz="0" w:space="0" w:color="auto"/>
      </w:divBdr>
    </w:div>
    <w:div w:id="1218510864">
      <w:bodyDiv w:val="1"/>
      <w:marLeft w:val="0"/>
      <w:marRight w:val="0"/>
      <w:marTop w:val="0"/>
      <w:marBottom w:val="0"/>
      <w:divBdr>
        <w:top w:val="none" w:sz="0" w:space="0" w:color="auto"/>
        <w:left w:val="none" w:sz="0" w:space="0" w:color="auto"/>
        <w:bottom w:val="none" w:sz="0" w:space="0" w:color="auto"/>
        <w:right w:val="none" w:sz="0" w:space="0" w:color="auto"/>
      </w:divBdr>
    </w:div>
    <w:div w:id="1219441647">
      <w:bodyDiv w:val="1"/>
      <w:marLeft w:val="0"/>
      <w:marRight w:val="0"/>
      <w:marTop w:val="0"/>
      <w:marBottom w:val="0"/>
      <w:divBdr>
        <w:top w:val="none" w:sz="0" w:space="0" w:color="auto"/>
        <w:left w:val="none" w:sz="0" w:space="0" w:color="auto"/>
        <w:bottom w:val="none" w:sz="0" w:space="0" w:color="auto"/>
        <w:right w:val="none" w:sz="0" w:space="0" w:color="auto"/>
      </w:divBdr>
    </w:div>
    <w:div w:id="1225600990">
      <w:bodyDiv w:val="1"/>
      <w:marLeft w:val="0"/>
      <w:marRight w:val="0"/>
      <w:marTop w:val="0"/>
      <w:marBottom w:val="0"/>
      <w:divBdr>
        <w:top w:val="none" w:sz="0" w:space="0" w:color="auto"/>
        <w:left w:val="none" w:sz="0" w:space="0" w:color="auto"/>
        <w:bottom w:val="none" w:sz="0" w:space="0" w:color="auto"/>
        <w:right w:val="none" w:sz="0" w:space="0" w:color="auto"/>
      </w:divBdr>
    </w:div>
    <w:div w:id="1229462052">
      <w:bodyDiv w:val="1"/>
      <w:marLeft w:val="0"/>
      <w:marRight w:val="0"/>
      <w:marTop w:val="0"/>
      <w:marBottom w:val="0"/>
      <w:divBdr>
        <w:top w:val="none" w:sz="0" w:space="0" w:color="auto"/>
        <w:left w:val="none" w:sz="0" w:space="0" w:color="auto"/>
        <w:bottom w:val="none" w:sz="0" w:space="0" w:color="auto"/>
        <w:right w:val="none" w:sz="0" w:space="0" w:color="auto"/>
      </w:divBdr>
    </w:div>
    <w:div w:id="1230195279">
      <w:bodyDiv w:val="1"/>
      <w:marLeft w:val="0"/>
      <w:marRight w:val="0"/>
      <w:marTop w:val="0"/>
      <w:marBottom w:val="0"/>
      <w:divBdr>
        <w:top w:val="none" w:sz="0" w:space="0" w:color="auto"/>
        <w:left w:val="none" w:sz="0" w:space="0" w:color="auto"/>
        <w:bottom w:val="none" w:sz="0" w:space="0" w:color="auto"/>
        <w:right w:val="none" w:sz="0" w:space="0" w:color="auto"/>
      </w:divBdr>
    </w:div>
    <w:div w:id="1231427094">
      <w:bodyDiv w:val="1"/>
      <w:marLeft w:val="0"/>
      <w:marRight w:val="0"/>
      <w:marTop w:val="0"/>
      <w:marBottom w:val="0"/>
      <w:divBdr>
        <w:top w:val="none" w:sz="0" w:space="0" w:color="auto"/>
        <w:left w:val="none" w:sz="0" w:space="0" w:color="auto"/>
        <w:bottom w:val="none" w:sz="0" w:space="0" w:color="auto"/>
        <w:right w:val="none" w:sz="0" w:space="0" w:color="auto"/>
      </w:divBdr>
    </w:div>
    <w:div w:id="1233812531">
      <w:bodyDiv w:val="1"/>
      <w:marLeft w:val="0"/>
      <w:marRight w:val="0"/>
      <w:marTop w:val="0"/>
      <w:marBottom w:val="0"/>
      <w:divBdr>
        <w:top w:val="none" w:sz="0" w:space="0" w:color="auto"/>
        <w:left w:val="none" w:sz="0" w:space="0" w:color="auto"/>
        <w:bottom w:val="none" w:sz="0" w:space="0" w:color="auto"/>
        <w:right w:val="none" w:sz="0" w:space="0" w:color="auto"/>
      </w:divBdr>
    </w:div>
    <w:div w:id="1235119494">
      <w:bodyDiv w:val="1"/>
      <w:marLeft w:val="0"/>
      <w:marRight w:val="0"/>
      <w:marTop w:val="0"/>
      <w:marBottom w:val="0"/>
      <w:divBdr>
        <w:top w:val="none" w:sz="0" w:space="0" w:color="auto"/>
        <w:left w:val="none" w:sz="0" w:space="0" w:color="auto"/>
        <w:bottom w:val="none" w:sz="0" w:space="0" w:color="auto"/>
        <w:right w:val="none" w:sz="0" w:space="0" w:color="auto"/>
      </w:divBdr>
    </w:div>
    <w:div w:id="1235436285">
      <w:bodyDiv w:val="1"/>
      <w:marLeft w:val="0"/>
      <w:marRight w:val="0"/>
      <w:marTop w:val="0"/>
      <w:marBottom w:val="0"/>
      <w:divBdr>
        <w:top w:val="none" w:sz="0" w:space="0" w:color="auto"/>
        <w:left w:val="none" w:sz="0" w:space="0" w:color="auto"/>
        <w:bottom w:val="none" w:sz="0" w:space="0" w:color="auto"/>
        <w:right w:val="none" w:sz="0" w:space="0" w:color="auto"/>
      </w:divBdr>
    </w:div>
    <w:div w:id="1241258660">
      <w:bodyDiv w:val="1"/>
      <w:marLeft w:val="0"/>
      <w:marRight w:val="0"/>
      <w:marTop w:val="0"/>
      <w:marBottom w:val="0"/>
      <w:divBdr>
        <w:top w:val="none" w:sz="0" w:space="0" w:color="auto"/>
        <w:left w:val="none" w:sz="0" w:space="0" w:color="auto"/>
        <w:bottom w:val="none" w:sz="0" w:space="0" w:color="auto"/>
        <w:right w:val="none" w:sz="0" w:space="0" w:color="auto"/>
      </w:divBdr>
    </w:div>
    <w:div w:id="1252083948">
      <w:bodyDiv w:val="1"/>
      <w:marLeft w:val="0"/>
      <w:marRight w:val="0"/>
      <w:marTop w:val="0"/>
      <w:marBottom w:val="0"/>
      <w:divBdr>
        <w:top w:val="none" w:sz="0" w:space="0" w:color="auto"/>
        <w:left w:val="none" w:sz="0" w:space="0" w:color="auto"/>
        <w:bottom w:val="none" w:sz="0" w:space="0" w:color="auto"/>
        <w:right w:val="none" w:sz="0" w:space="0" w:color="auto"/>
      </w:divBdr>
    </w:div>
    <w:div w:id="1253852198">
      <w:bodyDiv w:val="1"/>
      <w:marLeft w:val="0"/>
      <w:marRight w:val="0"/>
      <w:marTop w:val="0"/>
      <w:marBottom w:val="0"/>
      <w:divBdr>
        <w:top w:val="none" w:sz="0" w:space="0" w:color="auto"/>
        <w:left w:val="none" w:sz="0" w:space="0" w:color="auto"/>
        <w:bottom w:val="none" w:sz="0" w:space="0" w:color="auto"/>
        <w:right w:val="none" w:sz="0" w:space="0" w:color="auto"/>
      </w:divBdr>
    </w:div>
    <w:div w:id="1255360404">
      <w:bodyDiv w:val="1"/>
      <w:marLeft w:val="0"/>
      <w:marRight w:val="0"/>
      <w:marTop w:val="0"/>
      <w:marBottom w:val="0"/>
      <w:divBdr>
        <w:top w:val="none" w:sz="0" w:space="0" w:color="auto"/>
        <w:left w:val="none" w:sz="0" w:space="0" w:color="auto"/>
        <w:bottom w:val="none" w:sz="0" w:space="0" w:color="auto"/>
        <w:right w:val="none" w:sz="0" w:space="0" w:color="auto"/>
      </w:divBdr>
    </w:div>
    <w:div w:id="1260018623">
      <w:bodyDiv w:val="1"/>
      <w:marLeft w:val="0"/>
      <w:marRight w:val="0"/>
      <w:marTop w:val="0"/>
      <w:marBottom w:val="0"/>
      <w:divBdr>
        <w:top w:val="none" w:sz="0" w:space="0" w:color="auto"/>
        <w:left w:val="none" w:sz="0" w:space="0" w:color="auto"/>
        <w:bottom w:val="none" w:sz="0" w:space="0" w:color="auto"/>
        <w:right w:val="none" w:sz="0" w:space="0" w:color="auto"/>
      </w:divBdr>
    </w:div>
    <w:div w:id="1260332854">
      <w:bodyDiv w:val="1"/>
      <w:marLeft w:val="0"/>
      <w:marRight w:val="0"/>
      <w:marTop w:val="0"/>
      <w:marBottom w:val="0"/>
      <w:divBdr>
        <w:top w:val="none" w:sz="0" w:space="0" w:color="auto"/>
        <w:left w:val="none" w:sz="0" w:space="0" w:color="auto"/>
        <w:bottom w:val="none" w:sz="0" w:space="0" w:color="auto"/>
        <w:right w:val="none" w:sz="0" w:space="0" w:color="auto"/>
      </w:divBdr>
    </w:div>
    <w:div w:id="1262954887">
      <w:bodyDiv w:val="1"/>
      <w:marLeft w:val="0"/>
      <w:marRight w:val="0"/>
      <w:marTop w:val="0"/>
      <w:marBottom w:val="0"/>
      <w:divBdr>
        <w:top w:val="none" w:sz="0" w:space="0" w:color="auto"/>
        <w:left w:val="none" w:sz="0" w:space="0" w:color="auto"/>
        <w:bottom w:val="none" w:sz="0" w:space="0" w:color="auto"/>
        <w:right w:val="none" w:sz="0" w:space="0" w:color="auto"/>
      </w:divBdr>
    </w:div>
    <w:div w:id="1266230910">
      <w:bodyDiv w:val="1"/>
      <w:marLeft w:val="0"/>
      <w:marRight w:val="0"/>
      <w:marTop w:val="0"/>
      <w:marBottom w:val="0"/>
      <w:divBdr>
        <w:top w:val="none" w:sz="0" w:space="0" w:color="auto"/>
        <w:left w:val="none" w:sz="0" w:space="0" w:color="auto"/>
        <w:bottom w:val="none" w:sz="0" w:space="0" w:color="auto"/>
        <w:right w:val="none" w:sz="0" w:space="0" w:color="auto"/>
      </w:divBdr>
    </w:div>
    <w:div w:id="1267884981">
      <w:bodyDiv w:val="1"/>
      <w:marLeft w:val="0"/>
      <w:marRight w:val="0"/>
      <w:marTop w:val="0"/>
      <w:marBottom w:val="0"/>
      <w:divBdr>
        <w:top w:val="none" w:sz="0" w:space="0" w:color="auto"/>
        <w:left w:val="none" w:sz="0" w:space="0" w:color="auto"/>
        <w:bottom w:val="none" w:sz="0" w:space="0" w:color="auto"/>
        <w:right w:val="none" w:sz="0" w:space="0" w:color="auto"/>
      </w:divBdr>
    </w:div>
    <w:div w:id="1268123854">
      <w:bodyDiv w:val="1"/>
      <w:marLeft w:val="0"/>
      <w:marRight w:val="0"/>
      <w:marTop w:val="0"/>
      <w:marBottom w:val="0"/>
      <w:divBdr>
        <w:top w:val="none" w:sz="0" w:space="0" w:color="auto"/>
        <w:left w:val="none" w:sz="0" w:space="0" w:color="auto"/>
        <w:bottom w:val="none" w:sz="0" w:space="0" w:color="auto"/>
        <w:right w:val="none" w:sz="0" w:space="0" w:color="auto"/>
      </w:divBdr>
    </w:div>
    <w:div w:id="1268269035">
      <w:bodyDiv w:val="1"/>
      <w:marLeft w:val="0"/>
      <w:marRight w:val="0"/>
      <w:marTop w:val="0"/>
      <w:marBottom w:val="0"/>
      <w:divBdr>
        <w:top w:val="none" w:sz="0" w:space="0" w:color="auto"/>
        <w:left w:val="none" w:sz="0" w:space="0" w:color="auto"/>
        <w:bottom w:val="none" w:sz="0" w:space="0" w:color="auto"/>
        <w:right w:val="none" w:sz="0" w:space="0" w:color="auto"/>
      </w:divBdr>
    </w:div>
    <w:div w:id="1273244930">
      <w:bodyDiv w:val="1"/>
      <w:marLeft w:val="0"/>
      <w:marRight w:val="0"/>
      <w:marTop w:val="0"/>
      <w:marBottom w:val="0"/>
      <w:divBdr>
        <w:top w:val="none" w:sz="0" w:space="0" w:color="auto"/>
        <w:left w:val="none" w:sz="0" w:space="0" w:color="auto"/>
        <w:bottom w:val="none" w:sz="0" w:space="0" w:color="auto"/>
        <w:right w:val="none" w:sz="0" w:space="0" w:color="auto"/>
      </w:divBdr>
      <w:divsChild>
        <w:div w:id="688216419">
          <w:marLeft w:val="0"/>
          <w:marRight w:val="0"/>
          <w:marTop w:val="0"/>
          <w:marBottom w:val="0"/>
          <w:divBdr>
            <w:top w:val="none" w:sz="0" w:space="0" w:color="auto"/>
            <w:left w:val="none" w:sz="0" w:space="0" w:color="auto"/>
            <w:bottom w:val="none" w:sz="0" w:space="0" w:color="auto"/>
            <w:right w:val="none" w:sz="0" w:space="0" w:color="auto"/>
          </w:divBdr>
        </w:div>
      </w:divsChild>
    </w:div>
    <w:div w:id="1273590517">
      <w:bodyDiv w:val="1"/>
      <w:marLeft w:val="0"/>
      <w:marRight w:val="0"/>
      <w:marTop w:val="0"/>
      <w:marBottom w:val="0"/>
      <w:divBdr>
        <w:top w:val="none" w:sz="0" w:space="0" w:color="auto"/>
        <w:left w:val="none" w:sz="0" w:space="0" w:color="auto"/>
        <w:bottom w:val="none" w:sz="0" w:space="0" w:color="auto"/>
        <w:right w:val="none" w:sz="0" w:space="0" w:color="auto"/>
      </w:divBdr>
    </w:div>
    <w:div w:id="1275209707">
      <w:bodyDiv w:val="1"/>
      <w:marLeft w:val="0"/>
      <w:marRight w:val="0"/>
      <w:marTop w:val="0"/>
      <w:marBottom w:val="0"/>
      <w:divBdr>
        <w:top w:val="none" w:sz="0" w:space="0" w:color="auto"/>
        <w:left w:val="none" w:sz="0" w:space="0" w:color="auto"/>
        <w:bottom w:val="none" w:sz="0" w:space="0" w:color="auto"/>
        <w:right w:val="none" w:sz="0" w:space="0" w:color="auto"/>
      </w:divBdr>
    </w:div>
    <w:div w:id="1282104991">
      <w:bodyDiv w:val="1"/>
      <w:marLeft w:val="0"/>
      <w:marRight w:val="0"/>
      <w:marTop w:val="0"/>
      <w:marBottom w:val="0"/>
      <w:divBdr>
        <w:top w:val="none" w:sz="0" w:space="0" w:color="auto"/>
        <w:left w:val="none" w:sz="0" w:space="0" w:color="auto"/>
        <w:bottom w:val="none" w:sz="0" w:space="0" w:color="auto"/>
        <w:right w:val="none" w:sz="0" w:space="0" w:color="auto"/>
      </w:divBdr>
    </w:div>
    <w:div w:id="1285498522">
      <w:bodyDiv w:val="1"/>
      <w:marLeft w:val="0"/>
      <w:marRight w:val="0"/>
      <w:marTop w:val="0"/>
      <w:marBottom w:val="0"/>
      <w:divBdr>
        <w:top w:val="none" w:sz="0" w:space="0" w:color="auto"/>
        <w:left w:val="none" w:sz="0" w:space="0" w:color="auto"/>
        <w:bottom w:val="none" w:sz="0" w:space="0" w:color="auto"/>
        <w:right w:val="none" w:sz="0" w:space="0" w:color="auto"/>
      </w:divBdr>
    </w:div>
    <w:div w:id="1290626380">
      <w:bodyDiv w:val="1"/>
      <w:marLeft w:val="0"/>
      <w:marRight w:val="0"/>
      <w:marTop w:val="0"/>
      <w:marBottom w:val="0"/>
      <w:divBdr>
        <w:top w:val="none" w:sz="0" w:space="0" w:color="auto"/>
        <w:left w:val="none" w:sz="0" w:space="0" w:color="auto"/>
        <w:bottom w:val="none" w:sz="0" w:space="0" w:color="auto"/>
        <w:right w:val="none" w:sz="0" w:space="0" w:color="auto"/>
      </w:divBdr>
    </w:div>
    <w:div w:id="1291206907">
      <w:bodyDiv w:val="1"/>
      <w:marLeft w:val="0"/>
      <w:marRight w:val="0"/>
      <w:marTop w:val="0"/>
      <w:marBottom w:val="0"/>
      <w:divBdr>
        <w:top w:val="none" w:sz="0" w:space="0" w:color="auto"/>
        <w:left w:val="none" w:sz="0" w:space="0" w:color="auto"/>
        <w:bottom w:val="none" w:sz="0" w:space="0" w:color="auto"/>
        <w:right w:val="none" w:sz="0" w:space="0" w:color="auto"/>
      </w:divBdr>
    </w:div>
    <w:div w:id="1293903441">
      <w:bodyDiv w:val="1"/>
      <w:marLeft w:val="0"/>
      <w:marRight w:val="0"/>
      <w:marTop w:val="0"/>
      <w:marBottom w:val="0"/>
      <w:divBdr>
        <w:top w:val="none" w:sz="0" w:space="0" w:color="auto"/>
        <w:left w:val="none" w:sz="0" w:space="0" w:color="auto"/>
        <w:bottom w:val="none" w:sz="0" w:space="0" w:color="auto"/>
        <w:right w:val="none" w:sz="0" w:space="0" w:color="auto"/>
      </w:divBdr>
    </w:div>
    <w:div w:id="1294293872">
      <w:bodyDiv w:val="1"/>
      <w:marLeft w:val="0"/>
      <w:marRight w:val="0"/>
      <w:marTop w:val="0"/>
      <w:marBottom w:val="0"/>
      <w:divBdr>
        <w:top w:val="none" w:sz="0" w:space="0" w:color="auto"/>
        <w:left w:val="none" w:sz="0" w:space="0" w:color="auto"/>
        <w:bottom w:val="none" w:sz="0" w:space="0" w:color="auto"/>
        <w:right w:val="none" w:sz="0" w:space="0" w:color="auto"/>
      </w:divBdr>
    </w:div>
    <w:div w:id="1295332773">
      <w:bodyDiv w:val="1"/>
      <w:marLeft w:val="0"/>
      <w:marRight w:val="0"/>
      <w:marTop w:val="0"/>
      <w:marBottom w:val="0"/>
      <w:divBdr>
        <w:top w:val="none" w:sz="0" w:space="0" w:color="auto"/>
        <w:left w:val="none" w:sz="0" w:space="0" w:color="auto"/>
        <w:bottom w:val="none" w:sz="0" w:space="0" w:color="auto"/>
        <w:right w:val="none" w:sz="0" w:space="0" w:color="auto"/>
      </w:divBdr>
    </w:div>
    <w:div w:id="1295403893">
      <w:bodyDiv w:val="1"/>
      <w:marLeft w:val="0"/>
      <w:marRight w:val="0"/>
      <w:marTop w:val="0"/>
      <w:marBottom w:val="0"/>
      <w:divBdr>
        <w:top w:val="none" w:sz="0" w:space="0" w:color="auto"/>
        <w:left w:val="none" w:sz="0" w:space="0" w:color="auto"/>
        <w:bottom w:val="none" w:sz="0" w:space="0" w:color="auto"/>
        <w:right w:val="none" w:sz="0" w:space="0" w:color="auto"/>
      </w:divBdr>
    </w:div>
    <w:div w:id="1298679380">
      <w:bodyDiv w:val="1"/>
      <w:marLeft w:val="0"/>
      <w:marRight w:val="0"/>
      <w:marTop w:val="0"/>
      <w:marBottom w:val="0"/>
      <w:divBdr>
        <w:top w:val="none" w:sz="0" w:space="0" w:color="auto"/>
        <w:left w:val="none" w:sz="0" w:space="0" w:color="auto"/>
        <w:bottom w:val="none" w:sz="0" w:space="0" w:color="auto"/>
        <w:right w:val="none" w:sz="0" w:space="0" w:color="auto"/>
      </w:divBdr>
    </w:div>
    <w:div w:id="1298727916">
      <w:bodyDiv w:val="1"/>
      <w:marLeft w:val="0"/>
      <w:marRight w:val="0"/>
      <w:marTop w:val="0"/>
      <w:marBottom w:val="0"/>
      <w:divBdr>
        <w:top w:val="none" w:sz="0" w:space="0" w:color="auto"/>
        <w:left w:val="none" w:sz="0" w:space="0" w:color="auto"/>
        <w:bottom w:val="none" w:sz="0" w:space="0" w:color="auto"/>
        <w:right w:val="none" w:sz="0" w:space="0" w:color="auto"/>
      </w:divBdr>
    </w:div>
    <w:div w:id="1300304888">
      <w:bodyDiv w:val="1"/>
      <w:marLeft w:val="0"/>
      <w:marRight w:val="0"/>
      <w:marTop w:val="0"/>
      <w:marBottom w:val="0"/>
      <w:divBdr>
        <w:top w:val="none" w:sz="0" w:space="0" w:color="auto"/>
        <w:left w:val="none" w:sz="0" w:space="0" w:color="auto"/>
        <w:bottom w:val="none" w:sz="0" w:space="0" w:color="auto"/>
        <w:right w:val="none" w:sz="0" w:space="0" w:color="auto"/>
      </w:divBdr>
    </w:div>
    <w:div w:id="1310481920">
      <w:bodyDiv w:val="1"/>
      <w:marLeft w:val="0"/>
      <w:marRight w:val="0"/>
      <w:marTop w:val="0"/>
      <w:marBottom w:val="0"/>
      <w:divBdr>
        <w:top w:val="none" w:sz="0" w:space="0" w:color="auto"/>
        <w:left w:val="none" w:sz="0" w:space="0" w:color="auto"/>
        <w:bottom w:val="none" w:sz="0" w:space="0" w:color="auto"/>
        <w:right w:val="none" w:sz="0" w:space="0" w:color="auto"/>
      </w:divBdr>
    </w:div>
    <w:div w:id="1311592752">
      <w:bodyDiv w:val="1"/>
      <w:marLeft w:val="0"/>
      <w:marRight w:val="0"/>
      <w:marTop w:val="0"/>
      <w:marBottom w:val="0"/>
      <w:divBdr>
        <w:top w:val="none" w:sz="0" w:space="0" w:color="auto"/>
        <w:left w:val="none" w:sz="0" w:space="0" w:color="auto"/>
        <w:bottom w:val="none" w:sz="0" w:space="0" w:color="auto"/>
        <w:right w:val="none" w:sz="0" w:space="0" w:color="auto"/>
      </w:divBdr>
    </w:div>
    <w:div w:id="1311790986">
      <w:bodyDiv w:val="1"/>
      <w:marLeft w:val="0"/>
      <w:marRight w:val="0"/>
      <w:marTop w:val="0"/>
      <w:marBottom w:val="0"/>
      <w:divBdr>
        <w:top w:val="none" w:sz="0" w:space="0" w:color="auto"/>
        <w:left w:val="none" w:sz="0" w:space="0" w:color="auto"/>
        <w:bottom w:val="none" w:sz="0" w:space="0" w:color="auto"/>
        <w:right w:val="none" w:sz="0" w:space="0" w:color="auto"/>
      </w:divBdr>
    </w:div>
    <w:div w:id="1312297711">
      <w:bodyDiv w:val="1"/>
      <w:marLeft w:val="0"/>
      <w:marRight w:val="0"/>
      <w:marTop w:val="0"/>
      <w:marBottom w:val="0"/>
      <w:divBdr>
        <w:top w:val="none" w:sz="0" w:space="0" w:color="auto"/>
        <w:left w:val="none" w:sz="0" w:space="0" w:color="auto"/>
        <w:bottom w:val="none" w:sz="0" w:space="0" w:color="auto"/>
        <w:right w:val="none" w:sz="0" w:space="0" w:color="auto"/>
      </w:divBdr>
    </w:div>
    <w:div w:id="1313101299">
      <w:bodyDiv w:val="1"/>
      <w:marLeft w:val="0"/>
      <w:marRight w:val="0"/>
      <w:marTop w:val="0"/>
      <w:marBottom w:val="0"/>
      <w:divBdr>
        <w:top w:val="none" w:sz="0" w:space="0" w:color="auto"/>
        <w:left w:val="none" w:sz="0" w:space="0" w:color="auto"/>
        <w:bottom w:val="none" w:sz="0" w:space="0" w:color="auto"/>
        <w:right w:val="none" w:sz="0" w:space="0" w:color="auto"/>
      </w:divBdr>
    </w:div>
    <w:div w:id="1326589396">
      <w:bodyDiv w:val="1"/>
      <w:marLeft w:val="0"/>
      <w:marRight w:val="0"/>
      <w:marTop w:val="0"/>
      <w:marBottom w:val="0"/>
      <w:divBdr>
        <w:top w:val="none" w:sz="0" w:space="0" w:color="auto"/>
        <w:left w:val="none" w:sz="0" w:space="0" w:color="auto"/>
        <w:bottom w:val="none" w:sz="0" w:space="0" w:color="auto"/>
        <w:right w:val="none" w:sz="0" w:space="0" w:color="auto"/>
      </w:divBdr>
    </w:div>
    <w:div w:id="1326938712">
      <w:bodyDiv w:val="1"/>
      <w:marLeft w:val="0"/>
      <w:marRight w:val="0"/>
      <w:marTop w:val="0"/>
      <w:marBottom w:val="0"/>
      <w:divBdr>
        <w:top w:val="none" w:sz="0" w:space="0" w:color="auto"/>
        <w:left w:val="none" w:sz="0" w:space="0" w:color="auto"/>
        <w:bottom w:val="none" w:sz="0" w:space="0" w:color="auto"/>
        <w:right w:val="none" w:sz="0" w:space="0" w:color="auto"/>
      </w:divBdr>
    </w:div>
    <w:div w:id="1328165772">
      <w:bodyDiv w:val="1"/>
      <w:marLeft w:val="0"/>
      <w:marRight w:val="0"/>
      <w:marTop w:val="0"/>
      <w:marBottom w:val="0"/>
      <w:divBdr>
        <w:top w:val="none" w:sz="0" w:space="0" w:color="auto"/>
        <w:left w:val="none" w:sz="0" w:space="0" w:color="auto"/>
        <w:bottom w:val="none" w:sz="0" w:space="0" w:color="auto"/>
        <w:right w:val="none" w:sz="0" w:space="0" w:color="auto"/>
      </w:divBdr>
    </w:div>
    <w:div w:id="1334723660">
      <w:bodyDiv w:val="1"/>
      <w:marLeft w:val="0"/>
      <w:marRight w:val="0"/>
      <w:marTop w:val="0"/>
      <w:marBottom w:val="0"/>
      <w:divBdr>
        <w:top w:val="none" w:sz="0" w:space="0" w:color="auto"/>
        <w:left w:val="none" w:sz="0" w:space="0" w:color="auto"/>
        <w:bottom w:val="none" w:sz="0" w:space="0" w:color="auto"/>
        <w:right w:val="none" w:sz="0" w:space="0" w:color="auto"/>
      </w:divBdr>
    </w:div>
    <w:div w:id="1340548215">
      <w:bodyDiv w:val="1"/>
      <w:marLeft w:val="0"/>
      <w:marRight w:val="0"/>
      <w:marTop w:val="0"/>
      <w:marBottom w:val="0"/>
      <w:divBdr>
        <w:top w:val="none" w:sz="0" w:space="0" w:color="auto"/>
        <w:left w:val="none" w:sz="0" w:space="0" w:color="auto"/>
        <w:bottom w:val="none" w:sz="0" w:space="0" w:color="auto"/>
        <w:right w:val="none" w:sz="0" w:space="0" w:color="auto"/>
      </w:divBdr>
    </w:div>
    <w:div w:id="1341662160">
      <w:bodyDiv w:val="1"/>
      <w:marLeft w:val="0"/>
      <w:marRight w:val="0"/>
      <w:marTop w:val="0"/>
      <w:marBottom w:val="0"/>
      <w:divBdr>
        <w:top w:val="none" w:sz="0" w:space="0" w:color="auto"/>
        <w:left w:val="none" w:sz="0" w:space="0" w:color="auto"/>
        <w:bottom w:val="none" w:sz="0" w:space="0" w:color="auto"/>
        <w:right w:val="none" w:sz="0" w:space="0" w:color="auto"/>
      </w:divBdr>
    </w:div>
    <w:div w:id="1343896416">
      <w:bodyDiv w:val="1"/>
      <w:marLeft w:val="0"/>
      <w:marRight w:val="0"/>
      <w:marTop w:val="0"/>
      <w:marBottom w:val="0"/>
      <w:divBdr>
        <w:top w:val="none" w:sz="0" w:space="0" w:color="auto"/>
        <w:left w:val="none" w:sz="0" w:space="0" w:color="auto"/>
        <w:bottom w:val="none" w:sz="0" w:space="0" w:color="auto"/>
        <w:right w:val="none" w:sz="0" w:space="0" w:color="auto"/>
      </w:divBdr>
    </w:div>
    <w:div w:id="1345934981">
      <w:bodyDiv w:val="1"/>
      <w:marLeft w:val="0"/>
      <w:marRight w:val="0"/>
      <w:marTop w:val="0"/>
      <w:marBottom w:val="0"/>
      <w:divBdr>
        <w:top w:val="none" w:sz="0" w:space="0" w:color="auto"/>
        <w:left w:val="none" w:sz="0" w:space="0" w:color="auto"/>
        <w:bottom w:val="none" w:sz="0" w:space="0" w:color="auto"/>
        <w:right w:val="none" w:sz="0" w:space="0" w:color="auto"/>
      </w:divBdr>
      <w:divsChild>
        <w:div w:id="1560752802">
          <w:marLeft w:val="994"/>
          <w:marRight w:val="0"/>
          <w:marTop w:val="0"/>
          <w:marBottom w:val="200"/>
          <w:divBdr>
            <w:top w:val="none" w:sz="0" w:space="0" w:color="auto"/>
            <w:left w:val="none" w:sz="0" w:space="0" w:color="auto"/>
            <w:bottom w:val="none" w:sz="0" w:space="0" w:color="auto"/>
            <w:right w:val="none" w:sz="0" w:space="0" w:color="auto"/>
          </w:divBdr>
        </w:div>
        <w:div w:id="1474330068">
          <w:marLeft w:val="994"/>
          <w:marRight w:val="0"/>
          <w:marTop w:val="0"/>
          <w:marBottom w:val="200"/>
          <w:divBdr>
            <w:top w:val="none" w:sz="0" w:space="0" w:color="auto"/>
            <w:left w:val="none" w:sz="0" w:space="0" w:color="auto"/>
            <w:bottom w:val="none" w:sz="0" w:space="0" w:color="auto"/>
            <w:right w:val="none" w:sz="0" w:space="0" w:color="auto"/>
          </w:divBdr>
        </w:div>
      </w:divsChild>
    </w:div>
    <w:div w:id="1345982789">
      <w:bodyDiv w:val="1"/>
      <w:marLeft w:val="0"/>
      <w:marRight w:val="0"/>
      <w:marTop w:val="0"/>
      <w:marBottom w:val="0"/>
      <w:divBdr>
        <w:top w:val="none" w:sz="0" w:space="0" w:color="auto"/>
        <w:left w:val="none" w:sz="0" w:space="0" w:color="auto"/>
        <w:bottom w:val="none" w:sz="0" w:space="0" w:color="auto"/>
        <w:right w:val="none" w:sz="0" w:space="0" w:color="auto"/>
      </w:divBdr>
    </w:div>
    <w:div w:id="1350255288">
      <w:bodyDiv w:val="1"/>
      <w:marLeft w:val="0"/>
      <w:marRight w:val="0"/>
      <w:marTop w:val="0"/>
      <w:marBottom w:val="0"/>
      <w:divBdr>
        <w:top w:val="none" w:sz="0" w:space="0" w:color="auto"/>
        <w:left w:val="none" w:sz="0" w:space="0" w:color="auto"/>
        <w:bottom w:val="none" w:sz="0" w:space="0" w:color="auto"/>
        <w:right w:val="none" w:sz="0" w:space="0" w:color="auto"/>
      </w:divBdr>
    </w:div>
    <w:div w:id="1351181736">
      <w:bodyDiv w:val="1"/>
      <w:marLeft w:val="0"/>
      <w:marRight w:val="0"/>
      <w:marTop w:val="0"/>
      <w:marBottom w:val="0"/>
      <w:divBdr>
        <w:top w:val="none" w:sz="0" w:space="0" w:color="auto"/>
        <w:left w:val="none" w:sz="0" w:space="0" w:color="auto"/>
        <w:bottom w:val="none" w:sz="0" w:space="0" w:color="auto"/>
        <w:right w:val="none" w:sz="0" w:space="0" w:color="auto"/>
      </w:divBdr>
    </w:div>
    <w:div w:id="1354065508">
      <w:bodyDiv w:val="1"/>
      <w:marLeft w:val="0"/>
      <w:marRight w:val="0"/>
      <w:marTop w:val="0"/>
      <w:marBottom w:val="0"/>
      <w:divBdr>
        <w:top w:val="none" w:sz="0" w:space="0" w:color="auto"/>
        <w:left w:val="none" w:sz="0" w:space="0" w:color="auto"/>
        <w:bottom w:val="none" w:sz="0" w:space="0" w:color="auto"/>
        <w:right w:val="none" w:sz="0" w:space="0" w:color="auto"/>
      </w:divBdr>
    </w:div>
    <w:div w:id="1354183529">
      <w:bodyDiv w:val="1"/>
      <w:marLeft w:val="0"/>
      <w:marRight w:val="0"/>
      <w:marTop w:val="0"/>
      <w:marBottom w:val="0"/>
      <w:divBdr>
        <w:top w:val="none" w:sz="0" w:space="0" w:color="auto"/>
        <w:left w:val="none" w:sz="0" w:space="0" w:color="auto"/>
        <w:bottom w:val="none" w:sz="0" w:space="0" w:color="auto"/>
        <w:right w:val="none" w:sz="0" w:space="0" w:color="auto"/>
      </w:divBdr>
    </w:div>
    <w:div w:id="1358189891">
      <w:bodyDiv w:val="1"/>
      <w:marLeft w:val="0"/>
      <w:marRight w:val="0"/>
      <w:marTop w:val="0"/>
      <w:marBottom w:val="0"/>
      <w:divBdr>
        <w:top w:val="none" w:sz="0" w:space="0" w:color="auto"/>
        <w:left w:val="none" w:sz="0" w:space="0" w:color="auto"/>
        <w:bottom w:val="none" w:sz="0" w:space="0" w:color="auto"/>
        <w:right w:val="none" w:sz="0" w:space="0" w:color="auto"/>
      </w:divBdr>
    </w:div>
    <w:div w:id="1358434133">
      <w:bodyDiv w:val="1"/>
      <w:marLeft w:val="0"/>
      <w:marRight w:val="0"/>
      <w:marTop w:val="0"/>
      <w:marBottom w:val="0"/>
      <w:divBdr>
        <w:top w:val="none" w:sz="0" w:space="0" w:color="auto"/>
        <w:left w:val="none" w:sz="0" w:space="0" w:color="auto"/>
        <w:bottom w:val="none" w:sz="0" w:space="0" w:color="auto"/>
        <w:right w:val="none" w:sz="0" w:space="0" w:color="auto"/>
      </w:divBdr>
    </w:div>
    <w:div w:id="1362173188">
      <w:bodyDiv w:val="1"/>
      <w:marLeft w:val="0"/>
      <w:marRight w:val="0"/>
      <w:marTop w:val="0"/>
      <w:marBottom w:val="0"/>
      <w:divBdr>
        <w:top w:val="none" w:sz="0" w:space="0" w:color="auto"/>
        <w:left w:val="none" w:sz="0" w:space="0" w:color="auto"/>
        <w:bottom w:val="none" w:sz="0" w:space="0" w:color="auto"/>
        <w:right w:val="none" w:sz="0" w:space="0" w:color="auto"/>
      </w:divBdr>
    </w:div>
    <w:div w:id="1364818302">
      <w:bodyDiv w:val="1"/>
      <w:marLeft w:val="0"/>
      <w:marRight w:val="0"/>
      <w:marTop w:val="0"/>
      <w:marBottom w:val="0"/>
      <w:divBdr>
        <w:top w:val="none" w:sz="0" w:space="0" w:color="auto"/>
        <w:left w:val="none" w:sz="0" w:space="0" w:color="auto"/>
        <w:bottom w:val="none" w:sz="0" w:space="0" w:color="auto"/>
        <w:right w:val="none" w:sz="0" w:space="0" w:color="auto"/>
      </w:divBdr>
    </w:div>
    <w:div w:id="1365521953">
      <w:bodyDiv w:val="1"/>
      <w:marLeft w:val="0"/>
      <w:marRight w:val="0"/>
      <w:marTop w:val="0"/>
      <w:marBottom w:val="0"/>
      <w:divBdr>
        <w:top w:val="none" w:sz="0" w:space="0" w:color="auto"/>
        <w:left w:val="none" w:sz="0" w:space="0" w:color="auto"/>
        <w:bottom w:val="none" w:sz="0" w:space="0" w:color="auto"/>
        <w:right w:val="none" w:sz="0" w:space="0" w:color="auto"/>
      </w:divBdr>
    </w:div>
    <w:div w:id="1365793177">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680327">
      <w:bodyDiv w:val="1"/>
      <w:marLeft w:val="0"/>
      <w:marRight w:val="0"/>
      <w:marTop w:val="0"/>
      <w:marBottom w:val="0"/>
      <w:divBdr>
        <w:top w:val="none" w:sz="0" w:space="0" w:color="auto"/>
        <w:left w:val="none" w:sz="0" w:space="0" w:color="auto"/>
        <w:bottom w:val="none" w:sz="0" w:space="0" w:color="auto"/>
        <w:right w:val="none" w:sz="0" w:space="0" w:color="auto"/>
      </w:divBdr>
    </w:div>
    <w:div w:id="1371030311">
      <w:bodyDiv w:val="1"/>
      <w:marLeft w:val="0"/>
      <w:marRight w:val="0"/>
      <w:marTop w:val="0"/>
      <w:marBottom w:val="0"/>
      <w:divBdr>
        <w:top w:val="none" w:sz="0" w:space="0" w:color="auto"/>
        <w:left w:val="none" w:sz="0" w:space="0" w:color="auto"/>
        <w:bottom w:val="none" w:sz="0" w:space="0" w:color="auto"/>
        <w:right w:val="none" w:sz="0" w:space="0" w:color="auto"/>
      </w:divBdr>
    </w:div>
    <w:div w:id="1371035547">
      <w:bodyDiv w:val="1"/>
      <w:marLeft w:val="0"/>
      <w:marRight w:val="0"/>
      <w:marTop w:val="0"/>
      <w:marBottom w:val="0"/>
      <w:divBdr>
        <w:top w:val="none" w:sz="0" w:space="0" w:color="auto"/>
        <w:left w:val="none" w:sz="0" w:space="0" w:color="auto"/>
        <w:bottom w:val="none" w:sz="0" w:space="0" w:color="auto"/>
        <w:right w:val="none" w:sz="0" w:space="0" w:color="auto"/>
      </w:divBdr>
    </w:div>
    <w:div w:id="1373311441">
      <w:bodyDiv w:val="1"/>
      <w:marLeft w:val="0"/>
      <w:marRight w:val="0"/>
      <w:marTop w:val="0"/>
      <w:marBottom w:val="0"/>
      <w:divBdr>
        <w:top w:val="none" w:sz="0" w:space="0" w:color="auto"/>
        <w:left w:val="none" w:sz="0" w:space="0" w:color="auto"/>
        <w:bottom w:val="none" w:sz="0" w:space="0" w:color="auto"/>
        <w:right w:val="none" w:sz="0" w:space="0" w:color="auto"/>
      </w:divBdr>
    </w:div>
    <w:div w:id="1376810245">
      <w:bodyDiv w:val="1"/>
      <w:marLeft w:val="0"/>
      <w:marRight w:val="0"/>
      <w:marTop w:val="0"/>
      <w:marBottom w:val="0"/>
      <w:divBdr>
        <w:top w:val="none" w:sz="0" w:space="0" w:color="auto"/>
        <w:left w:val="none" w:sz="0" w:space="0" w:color="auto"/>
        <w:bottom w:val="none" w:sz="0" w:space="0" w:color="auto"/>
        <w:right w:val="none" w:sz="0" w:space="0" w:color="auto"/>
      </w:divBdr>
    </w:div>
    <w:div w:id="1377395330">
      <w:bodyDiv w:val="1"/>
      <w:marLeft w:val="0"/>
      <w:marRight w:val="0"/>
      <w:marTop w:val="0"/>
      <w:marBottom w:val="0"/>
      <w:divBdr>
        <w:top w:val="none" w:sz="0" w:space="0" w:color="auto"/>
        <w:left w:val="none" w:sz="0" w:space="0" w:color="auto"/>
        <w:bottom w:val="none" w:sz="0" w:space="0" w:color="auto"/>
        <w:right w:val="none" w:sz="0" w:space="0" w:color="auto"/>
      </w:divBdr>
    </w:div>
    <w:div w:id="1381241999">
      <w:bodyDiv w:val="1"/>
      <w:marLeft w:val="0"/>
      <w:marRight w:val="0"/>
      <w:marTop w:val="0"/>
      <w:marBottom w:val="0"/>
      <w:divBdr>
        <w:top w:val="none" w:sz="0" w:space="0" w:color="auto"/>
        <w:left w:val="none" w:sz="0" w:space="0" w:color="auto"/>
        <w:bottom w:val="none" w:sz="0" w:space="0" w:color="auto"/>
        <w:right w:val="none" w:sz="0" w:space="0" w:color="auto"/>
      </w:divBdr>
    </w:div>
    <w:div w:id="1385105140">
      <w:bodyDiv w:val="1"/>
      <w:marLeft w:val="0"/>
      <w:marRight w:val="0"/>
      <w:marTop w:val="0"/>
      <w:marBottom w:val="0"/>
      <w:divBdr>
        <w:top w:val="none" w:sz="0" w:space="0" w:color="auto"/>
        <w:left w:val="none" w:sz="0" w:space="0" w:color="auto"/>
        <w:bottom w:val="none" w:sz="0" w:space="0" w:color="auto"/>
        <w:right w:val="none" w:sz="0" w:space="0" w:color="auto"/>
      </w:divBdr>
    </w:div>
    <w:div w:id="1387296374">
      <w:bodyDiv w:val="1"/>
      <w:marLeft w:val="0"/>
      <w:marRight w:val="0"/>
      <w:marTop w:val="0"/>
      <w:marBottom w:val="0"/>
      <w:divBdr>
        <w:top w:val="none" w:sz="0" w:space="0" w:color="auto"/>
        <w:left w:val="none" w:sz="0" w:space="0" w:color="auto"/>
        <w:bottom w:val="none" w:sz="0" w:space="0" w:color="auto"/>
        <w:right w:val="none" w:sz="0" w:space="0" w:color="auto"/>
      </w:divBdr>
    </w:div>
    <w:div w:id="1389571678">
      <w:bodyDiv w:val="1"/>
      <w:marLeft w:val="0"/>
      <w:marRight w:val="0"/>
      <w:marTop w:val="0"/>
      <w:marBottom w:val="0"/>
      <w:divBdr>
        <w:top w:val="none" w:sz="0" w:space="0" w:color="auto"/>
        <w:left w:val="none" w:sz="0" w:space="0" w:color="auto"/>
        <w:bottom w:val="none" w:sz="0" w:space="0" w:color="auto"/>
        <w:right w:val="none" w:sz="0" w:space="0" w:color="auto"/>
      </w:divBdr>
    </w:div>
    <w:div w:id="1391150583">
      <w:bodyDiv w:val="1"/>
      <w:marLeft w:val="0"/>
      <w:marRight w:val="0"/>
      <w:marTop w:val="0"/>
      <w:marBottom w:val="0"/>
      <w:divBdr>
        <w:top w:val="none" w:sz="0" w:space="0" w:color="auto"/>
        <w:left w:val="none" w:sz="0" w:space="0" w:color="auto"/>
        <w:bottom w:val="none" w:sz="0" w:space="0" w:color="auto"/>
        <w:right w:val="none" w:sz="0" w:space="0" w:color="auto"/>
      </w:divBdr>
    </w:div>
    <w:div w:id="1391802607">
      <w:bodyDiv w:val="1"/>
      <w:marLeft w:val="0"/>
      <w:marRight w:val="0"/>
      <w:marTop w:val="0"/>
      <w:marBottom w:val="0"/>
      <w:divBdr>
        <w:top w:val="none" w:sz="0" w:space="0" w:color="auto"/>
        <w:left w:val="none" w:sz="0" w:space="0" w:color="auto"/>
        <w:bottom w:val="none" w:sz="0" w:space="0" w:color="auto"/>
        <w:right w:val="none" w:sz="0" w:space="0" w:color="auto"/>
      </w:divBdr>
    </w:div>
    <w:div w:id="1391921207">
      <w:bodyDiv w:val="1"/>
      <w:marLeft w:val="0"/>
      <w:marRight w:val="0"/>
      <w:marTop w:val="0"/>
      <w:marBottom w:val="0"/>
      <w:divBdr>
        <w:top w:val="none" w:sz="0" w:space="0" w:color="auto"/>
        <w:left w:val="none" w:sz="0" w:space="0" w:color="auto"/>
        <w:bottom w:val="none" w:sz="0" w:space="0" w:color="auto"/>
        <w:right w:val="none" w:sz="0" w:space="0" w:color="auto"/>
      </w:divBdr>
    </w:div>
    <w:div w:id="1400206756">
      <w:bodyDiv w:val="1"/>
      <w:marLeft w:val="0"/>
      <w:marRight w:val="0"/>
      <w:marTop w:val="0"/>
      <w:marBottom w:val="0"/>
      <w:divBdr>
        <w:top w:val="none" w:sz="0" w:space="0" w:color="auto"/>
        <w:left w:val="none" w:sz="0" w:space="0" w:color="auto"/>
        <w:bottom w:val="none" w:sz="0" w:space="0" w:color="auto"/>
        <w:right w:val="none" w:sz="0" w:space="0" w:color="auto"/>
      </w:divBdr>
    </w:div>
    <w:div w:id="1402601725">
      <w:bodyDiv w:val="1"/>
      <w:marLeft w:val="0"/>
      <w:marRight w:val="0"/>
      <w:marTop w:val="0"/>
      <w:marBottom w:val="0"/>
      <w:divBdr>
        <w:top w:val="none" w:sz="0" w:space="0" w:color="auto"/>
        <w:left w:val="none" w:sz="0" w:space="0" w:color="auto"/>
        <w:bottom w:val="none" w:sz="0" w:space="0" w:color="auto"/>
        <w:right w:val="none" w:sz="0" w:space="0" w:color="auto"/>
      </w:divBdr>
    </w:div>
    <w:div w:id="1412890756">
      <w:bodyDiv w:val="1"/>
      <w:marLeft w:val="0"/>
      <w:marRight w:val="0"/>
      <w:marTop w:val="0"/>
      <w:marBottom w:val="0"/>
      <w:divBdr>
        <w:top w:val="none" w:sz="0" w:space="0" w:color="auto"/>
        <w:left w:val="none" w:sz="0" w:space="0" w:color="auto"/>
        <w:bottom w:val="none" w:sz="0" w:space="0" w:color="auto"/>
        <w:right w:val="none" w:sz="0" w:space="0" w:color="auto"/>
      </w:divBdr>
    </w:div>
    <w:div w:id="1413702118">
      <w:bodyDiv w:val="1"/>
      <w:marLeft w:val="0"/>
      <w:marRight w:val="0"/>
      <w:marTop w:val="0"/>
      <w:marBottom w:val="0"/>
      <w:divBdr>
        <w:top w:val="none" w:sz="0" w:space="0" w:color="auto"/>
        <w:left w:val="none" w:sz="0" w:space="0" w:color="auto"/>
        <w:bottom w:val="none" w:sz="0" w:space="0" w:color="auto"/>
        <w:right w:val="none" w:sz="0" w:space="0" w:color="auto"/>
      </w:divBdr>
    </w:div>
    <w:div w:id="1416246017">
      <w:bodyDiv w:val="1"/>
      <w:marLeft w:val="0"/>
      <w:marRight w:val="0"/>
      <w:marTop w:val="0"/>
      <w:marBottom w:val="0"/>
      <w:divBdr>
        <w:top w:val="none" w:sz="0" w:space="0" w:color="auto"/>
        <w:left w:val="none" w:sz="0" w:space="0" w:color="auto"/>
        <w:bottom w:val="none" w:sz="0" w:space="0" w:color="auto"/>
        <w:right w:val="none" w:sz="0" w:space="0" w:color="auto"/>
      </w:divBdr>
    </w:div>
    <w:div w:id="1420130294">
      <w:bodyDiv w:val="1"/>
      <w:marLeft w:val="0"/>
      <w:marRight w:val="0"/>
      <w:marTop w:val="0"/>
      <w:marBottom w:val="0"/>
      <w:divBdr>
        <w:top w:val="none" w:sz="0" w:space="0" w:color="auto"/>
        <w:left w:val="none" w:sz="0" w:space="0" w:color="auto"/>
        <w:bottom w:val="none" w:sz="0" w:space="0" w:color="auto"/>
        <w:right w:val="none" w:sz="0" w:space="0" w:color="auto"/>
      </w:divBdr>
    </w:div>
    <w:div w:id="1421370505">
      <w:bodyDiv w:val="1"/>
      <w:marLeft w:val="0"/>
      <w:marRight w:val="0"/>
      <w:marTop w:val="0"/>
      <w:marBottom w:val="0"/>
      <w:divBdr>
        <w:top w:val="none" w:sz="0" w:space="0" w:color="auto"/>
        <w:left w:val="none" w:sz="0" w:space="0" w:color="auto"/>
        <w:bottom w:val="none" w:sz="0" w:space="0" w:color="auto"/>
        <w:right w:val="none" w:sz="0" w:space="0" w:color="auto"/>
      </w:divBdr>
    </w:div>
    <w:div w:id="1430587866">
      <w:bodyDiv w:val="1"/>
      <w:marLeft w:val="0"/>
      <w:marRight w:val="0"/>
      <w:marTop w:val="0"/>
      <w:marBottom w:val="0"/>
      <w:divBdr>
        <w:top w:val="none" w:sz="0" w:space="0" w:color="auto"/>
        <w:left w:val="none" w:sz="0" w:space="0" w:color="auto"/>
        <w:bottom w:val="none" w:sz="0" w:space="0" w:color="auto"/>
        <w:right w:val="none" w:sz="0" w:space="0" w:color="auto"/>
      </w:divBdr>
    </w:div>
    <w:div w:id="1433010678">
      <w:bodyDiv w:val="1"/>
      <w:marLeft w:val="0"/>
      <w:marRight w:val="0"/>
      <w:marTop w:val="0"/>
      <w:marBottom w:val="0"/>
      <w:divBdr>
        <w:top w:val="none" w:sz="0" w:space="0" w:color="auto"/>
        <w:left w:val="none" w:sz="0" w:space="0" w:color="auto"/>
        <w:bottom w:val="none" w:sz="0" w:space="0" w:color="auto"/>
        <w:right w:val="none" w:sz="0" w:space="0" w:color="auto"/>
      </w:divBdr>
    </w:div>
    <w:div w:id="1438018922">
      <w:bodyDiv w:val="1"/>
      <w:marLeft w:val="0"/>
      <w:marRight w:val="0"/>
      <w:marTop w:val="0"/>
      <w:marBottom w:val="0"/>
      <w:divBdr>
        <w:top w:val="none" w:sz="0" w:space="0" w:color="auto"/>
        <w:left w:val="none" w:sz="0" w:space="0" w:color="auto"/>
        <w:bottom w:val="none" w:sz="0" w:space="0" w:color="auto"/>
        <w:right w:val="none" w:sz="0" w:space="0" w:color="auto"/>
      </w:divBdr>
    </w:div>
    <w:div w:id="1444224258">
      <w:bodyDiv w:val="1"/>
      <w:marLeft w:val="0"/>
      <w:marRight w:val="0"/>
      <w:marTop w:val="0"/>
      <w:marBottom w:val="0"/>
      <w:divBdr>
        <w:top w:val="none" w:sz="0" w:space="0" w:color="auto"/>
        <w:left w:val="none" w:sz="0" w:space="0" w:color="auto"/>
        <w:bottom w:val="none" w:sz="0" w:space="0" w:color="auto"/>
        <w:right w:val="none" w:sz="0" w:space="0" w:color="auto"/>
      </w:divBdr>
    </w:div>
    <w:div w:id="1447693720">
      <w:bodyDiv w:val="1"/>
      <w:marLeft w:val="0"/>
      <w:marRight w:val="0"/>
      <w:marTop w:val="0"/>
      <w:marBottom w:val="0"/>
      <w:divBdr>
        <w:top w:val="none" w:sz="0" w:space="0" w:color="auto"/>
        <w:left w:val="none" w:sz="0" w:space="0" w:color="auto"/>
        <w:bottom w:val="none" w:sz="0" w:space="0" w:color="auto"/>
        <w:right w:val="none" w:sz="0" w:space="0" w:color="auto"/>
      </w:divBdr>
    </w:div>
    <w:div w:id="1448816610">
      <w:bodyDiv w:val="1"/>
      <w:marLeft w:val="0"/>
      <w:marRight w:val="0"/>
      <w:marTop w:val="0"/>
      <w:marBottom w:val="0"/>
      <w:divBdr>
        <w:top w:val="none" w:sz="0" w:space="0" w:color="auto"/>
        <w:left w:val="none" w:sz="0" w:space="0" w:color="auto"/>
        <w:bottom w:val="none" w:sz="0" w:space="0" w:color="auto"/>
        <w:right w:val="none" w:sz="0" w:space="0" w:color="auto"/>
      </w:divBdr>
    </w:div>
    <w:div w:id="1452900212">
      <w:bodyDiv w:val="1"/>
      <w:marLeft w:val="0"/>
      <w:marRight w:val="0"/>
      <w:marTop w:val="0"/>
      <w:marBottom w:val="0"/>
      <w:divBdr>
        <w:top w:val="none" w:sz="0" w:space="0" w:color="auto"/>
        <w:left w:val="none" w:sz="0" w:space="0" w:color="auto"/>
        <w:bottom w:val="none" w:sz="0" w:space="0" w:color="auto"/>
        <w:right w:val="none" w:sz="0" w:space="0" w:color="auto"/>
      </w:divBdr>
    </w:div>
    <w:div w:id="1453162278">
      <w:bodyDiv w:val="1"/>
      <w:marLeft w:val="0"/>
      <w:marRight w:val="0"/>
      <w:marTop w:val="0"/>
      <w:marBottom w:val="0"/>
      <w:divBdr>
        <w:top w:val="none" w:sz="0" w:space="0" w:color="auto"/>
        <w:left w:val="none" w:sz="0" w:space="0" w:color="auto"/>
        <w:bottom w:val="none" w:sz="0" w:space="0" w:color="auto"/>
        <w:right w:val="none" w:sz="0" w:space="0" w:color="auto"/>
      </w:divBdr>
    </w:div>
    <w:div w:id="1455446073">
      <w:bodyDiv w:val="1"/>
      <w:marLeft w:val="0"/>
      <w:marRight w:val="0"/>
      <w:marTop w:val="0"/>
      <w:marBottom w:val="0"/>
      <w:divBdr>
        <w:top w:val="none" w:sz="0" w:space="0" w:color="auto"/>
        <w:left w:val="none" w:sz="0" w:space="0" w:color="auto"/>
        <w:bottom w:val="none" w:sz="0" w:space="0" w:color="auto"/>
        <w:right w:val="none" w:sz="0" w:space="0" w:color="auto"/>
      </w:divBdr>
    </w:div>
    <w:div w:id="1457137759">
      <w:bodyDiv w:val="1"/>
      <w:marLeft w:val="0"/>
      <w:marRight w:val="0"/>
      <w:marTop w:val="0"/>
      <w:marBottom w:val="0"/>
      <w:divBdr>
        <w:top w:val="none" w:sz="0" w:space="0" w:color="auto"/>
        <w:left w:val="none" w:sz="0" w:space="0" w:color="auto"/>
        <w:bottom w:val="none" w:sz="0" w:space="0" w:color="auto"/>
        <w:right w:val="none" w:sz="0" w:space="0" w:color="auto"/>
      </w:divBdr>
    </w:div>
    <w:div w:id="1461649996">
      <w:bodyDiv w:val="1"/>
      <w:marLeft w:val="0"/>
      <w:marRight w:val="0"/>
      <w:marTop w:val="0"/>
      <w:marBottom w:val="0"/>
      <w:divBdr>
        <w:top w:val="none" w:sz="0" w:space="0" w:color="auto"/>
        <w:left w:val="none" w:sz="0" w:space="0" w:color="auto"/>
        <w:bottom w:val="none" w:sz="0" w:space="0" w:color="auto"/>
        <w:right w:val="none" w:sz="0" w:space="0" w:color="auto"/>
      </w:divBdr>
    </w:div>
    <w:div w:id="1464957116">
      <w:bodyDiv w:val="1"/>
      <w:marLeft w:val="0"/>
      <w:marRight w:val="0"/>
      <w:marTop w:val="0"/>
      <w:marBottom w:val="0"/>
      <w:divBdr>
        <w:top w:val="none" w:sz="0" w:space="0" w:color="auto"/>
        <w:left w:val="none" w:sz="0" w:space="0" w:color="auto"/>
        <w:bottom w:val="none" w:sz="0" w:space="0" w:color="auto"/>
        <w:right w:val="none" w:sz="0" w:space="0" w:color="auto"/>
      </w:divBdr>
    </w:div>
    <w:div w:id="1465852599">
      <w:bodyDiv w:val="1"/>
      <w:marLeft w:val="0"/>
      <w:marRight w:val="0"/>
      <w:marTop w:val="0"/>
      <w:marBottom w:val="0"/>
      <w:divBdr>
        <w:top w:val="none" w:sz="0" w:space="0" w:color="auto"/>
        <w:left w:val="none" w:sz="0" w:space="0" w:color="auto"/>
        <w:bottom w:val="none" w:sz="0" w:space="0" w:color="auto"/>
        <w:right w:val="none" w:sz="0" w:space="0" w:color="auto"/>
      </w:divBdr>
    </w:div>
    <w:div w:id="1466466113">
      <w:bodyDiv w:val="1"/>
      <w:marLeft w:val="0"/>
      <w:marRight w:val="0"/>
      <w:marTop w:val="0"/>
      <w:marBottom w:val="0"/>
      <w:divBdr>
        <w:top w:val="none" w:sz="0" w:space="0" w:color="auto"/>
        <w:left w:val="none" w:sz="0" w:space="0" w:color="auto"/>
        <w:bottom w:val="none" w:sz="0" w:space="0" w:color="auto"/>
        <w:right w:val="none" w:sz="0" w:space="0" w:color="auto"/>
      </w:divBdr>
    </w:div>
    <w:div w:id="1469469327">
      <w:bodyDiv w:val="1"/>
      <w:marLeft w:val="0"/>
      <w:marRight w:val="0"/>
      <w:marTop w:val="0"/>
      <w:marBottom w:val="0"/>
      <w:divBdr>
        <w:top w:val="none" w:sz="0" w:space="0" w:color="auto"/>
        <w:left w:val="none" w:sz="0" w:space="0" w:color="auto"/>
        <w:bottom w:val="none" w:sz="0" w:space="0" w:color="auto"/>
        <w:right w:val="none" w:sz="0" w:space="0" w:color="auto"/>
      </w:divBdr>
    </w:div>
    <w:div w:id="1470398058">
      <w:bodyDiv w:val="1"/>
      <w:marLeft w:val="0"/>
      <w:marRight w:val="0"/>
      <w:marTop w:val="0"/>
      <w:marBottom w:val="0"/>
      <w:divBdr>
        <w:top w:val="none" w:sz="0" w:space="0" w:color="auto"/>
        <w:left w:val="none" w:sz="0" w:space="0" w:color="auto"/>
        <w:bottom w:val="none" w:sz="0" w:space="0" w:color="auto"/>
        <w:right w:val="none" w:sz="0" w:space="0" w:color="auto"/>
      </w:divBdr>
    </w:div>
    <w:div w:id="1471897739">
      <w:bodyDiv w:val="1"/>
      <w:marLeft w:val="0"/>
      <w:marRight w:val="0"/>
      <w:marTop w:val="0"/>
      <w:marBottom w:val="0"/>
      <w:divBdr>
        <w:top w:val="none" w:sz="0" w:space="0" w:color="auto"/>
        <w:left w:val="none" w:sz="0" w:space="0" w:color="auto"/>
        <w:bottom w:val="none" w:sz="0" w:space="0" w:color="auto"/>
        <w:right w:val="none" w:sz="0" w:space="0" w:color="auto"/>
      </w:divBdr>
    </w:div>
    <w:div w:id="1477793094">
      <w:bodyDiv w:val="1"/>
      <w:marLeft w:val="0"/>
      <w:marRight w:val="0"/>
      <w:marTop w:val="0"/>
      <w:marBottom w:val="0"/>
      <w:divBdr>
        <w:top w:val="none" w:sz="0" w:space="0" w:color="auto"/>
        <w:left w:val="none" w:sz="0" w:space="0" w:color="auto"/>
        <w:bottom w:val="none" w:sz="0" w:space="0" w:color="auto"/>
        <w:right w:val="none" w:sz="0" w:space="0" w:color="auto"/>
      </w:divBdr>
    </w:div>
    <w:div w:id="1486630862">
      <w:bodyDiv w:val="1"/>
      <w:marLeft w:val="0"/>
      <w:marRight w:val="0"/>
      <w:marTop w:val="0"/>
      <w:marBottom w:val="0"/>
      <w:divBdr>
        <w:top w:val="none" w:sz="0" w:space="0" w:color="auto"/>
        <w:left w:val="none" w:sz="0" w:space="0" w:color="auto"/>
        <w:bottom w:val="none" w:sz="0" w:space="0" w:color="auto"/>
        <w:right w:val="none" w:sz="0" w:space="0" w:color="auto"/>
      </w:divBdr>
    </w:div>
    <w:div w:id="1487168756">
      <w:bodyDiv w:val="1"/>
      <w:marLeft w:val="0"/>
      <w:marRight w:val="0"/>
      <w:marTop w:val="0"/>
      <w:marBottom w:val="0"/>
      <w:divBdr>
        <w:top w:val="none" w:sz="0" w:space="0" w:color="auto"/>
        <w:left w:val="none" w:sz="0" w:space="0" w:color="auto"/>
        <w:bottom w:val="none" w:sz="0" w:space="0" w:color="auto"/>
        <w:right w:val="none" w:sz="0" w:space="0" w:color="auto"/>
      </w:divBdr>
    </w:div>
    <w:div w:id="1489442777">
      <w:bodyDiv w:val="1"/>
      <w:marLeft w:val="0"/>
      <w:marRight w:val="0"/>
      <w:marTop w:val="0"/>
      <w:marBottom w:val="0"/>
      <w:divBdr>
        <w:top w:val="none" w:sz="0" w:space="0" w:color="auto"/>
        <w:left w:val="none" w:sz="0" w:space="0" w:color="auto"/>
        <w:bottom w:val="none" w:sz="0" w:space="0" w:color="auto"/>
        <w:right w:val="none" w:sz="0" w:space="0" w:color="auto"/>
      </w:divBdr>
    </w:div>
    <w:div w:id="1492795022">
      <w:bodyDiv w:val="1"/>
      <w:marLeft w:val="0"/>
      <w:marRight w:val="0"/>
      <w:marTop w:val="0"/>
      <w:marBottom w:val="0"/>
      <w:divBdr>
        <w:top w:val="none" w:sz="0" w:space="0" w:color="auto"/>
        <w:left w:val="none" w:sz="0" w:space="0" w:color="auto"/>
        <w:bottom w:val="none" w:sz="0" w:space="0" w:color="auto"/>
        <w:right w:val="none" w:sz="0" w:space="0" w:color="auto"/>
      </w:divBdr>
    </w:div>
    <w:div w:id="1492986706">
      <w:bodyDiv w:val="1"/>
      <w:marLeft w:val="0"/>
      <w:marRight w:val="0"/>
      <w:marTop w:val="0"/>
      <w:marBottom w:val="0"/>
      <w:divBdr>
        <w:top w:val="none" w:sz="0" w:space="0" w:color="auto"/>
        <w:left w:val="none" w:sz="0" w:space="0" w:color="auto"/>
        <w:bottom w:val="none" w:sz="0" w:space="0" w:color="auto"/>
        <w:right w:val="none" w:sz="0" w:space="0" w:color="auto"/>
      </w:divBdr>
    </w:div>
    <w:div w:id="1495756277">
      <w:bodyDiv w:val="1"/>
      <w:marLeft w:val="0"/>
      <w:marRight w:val="0"/>
      <w:marTop w:val="0"/>
      <w:marBottom w:val="0"/>
      <w:divBdr>
        <w:top w:val="none" w:sz="0" w:space="0" w:color="auto"/>
        <w:left w:val="none" w:sz="0" w:space="0" w:color="auto"/>
        <w:bottom w:val="none" w:sz="0" w:space="0" w:color="auto"/>
        <w:right w:val="none" w:sz="0" w:space="0" w:color="auto"/>
      </w:divBdr>
    </w:div>
    <w:div w:id="1496847002">
      <w:bodyDiv w:val="1"/>
      <w:marLeft w:val="0"/>
      <w:marRight w:val="0"/>
      <w:marTop w:val="0"/>
      <w:marBottom w:val="0"/>
      <w:divBdr>
        <w:top w:val="none" w:sz="0" w:space="0" w:color="auto"/>
        <w:left w:val="none" w:sz="0" w:space="0" w:color="auto"/>
        <w:bottom w:val="none" w:sz="0" w:space="0" w:color="auto"/>
        <w:right w:val="none" w:sz="0" w:space="0" w:color="auto"/>
      </w:divBdr>
    </w:div>
    <w:div w:id="1497723314">
      <w:bodyDiv w:val="1"/>
      <w:marLeft w:val="0"/>
      <w:marRight w:val="0"/>
      <w:marTop w:val="0"/>
      <w:marBottom w:val="0"/>
      <w:divBdr>
        <w:top w:val="none" w:sz="0" w:space="0" w:color="auto"/>
        <w:left w:val="none" w:sz="0" w:space="0" w:color="auto"/>
        <w:bottom w:val="none" w:sz="0" w:space="0" w:color="auto"/>
        <w:right w:val="none" w:sz="0" w:space="0" w:color="auto"/>
      </w:divBdr>
    </w:div>
    <w:div w:id="1499887511">
      <w:bodyDiv w:val="1"/>
      <w:marLeft w:val="0"/>
      <w:marRight w:val="0"/>
      <w:marTop w:val="0"/>
      <w:marBottom w:val="0"/>
      <w:divBdr>
        <w:top w:val="none" w:sz="0" w:space="0" w:color="auto"/>
        <w:left w:val="none" w:sz="0" w:space="0" w:color="auto"/>
        <w:bottom w:val="none" w:sz="0" w:space="0" w:color="auto"/>
        <w:right w:val="none" w:sz="0" w:space="0" w:color="auto"/>
      </w:divBdr>
    </w:div>
    <w:div w:id="1500345223">
      <w:bodyDiv w:val="1"/>
      <w:marLeft w:val="0"/>
      <w:marRight w:val="0"/>
      <w:marTop w:val="0"/>
      <w:marBottom w:val="0"/>
      <w:divBdr>
        <w:top w:val="none" w:sz="0" w:space="0" w:color="auto"/>
        <w:left w:val="none" w:sz="0" w:space="0" w:color="auto"/>
        <w:bottom w:val="none" w:sz="0" w:space="0" w:color="auto"/>
        <w:right w:val="none" w:sz="0" w:space="0" w:color="auto"/>
      </w:divBdr>
    </w:div>
    <w:div w:id="1501264806">
      <w:bodyDiv w:val="1"/>
      <w:marLeft w:val="0"/>
      <w:marRight w:val="0"/>
      <w:marTop w:val="0"/>
      <w:marBottom w:val="0"/>
      <w:divBdr>
        <w:top w:val="none" w:sz="0" w:space="0" w:color="auto"/>
        <w:left w:val="none" w:sz="0" w:space="0" w:color="auto"/>
        <w:bottom w:val="none" w:sz="0" w:space="0" w:color="auto"/>
        <w:right w:val="none" w:sz="0" w:space="0" w:color="auto"/>
      </w:divBdr>
    </w:div>
    <w:div w:id="1501315073">
      <w:bodyDiv w:val="1"/>
      <w:marLeft w:val="0"/>
      <w:marRight w:val="0"/>
      <w:marTop w:val="0"/>
      <w:marBottom w:val="0"/>
      <w:divBdr>
        <w:top w:val="none" w:sz="0" w:space="0" w:color="auto"/>
        <w:left w:val="none" w:sz="0" w:space="0" w:color="auto"/>
        <w:bottom w:val="none" w:sz="0" w:space="0" w:color="auto"/>
        <w:right w:val="none" w:sz="0" w:space="0" w:color="auto"/>
      </w:divBdr>
    </w:div>
    <w:div w:id="1503813669">
      <w:bodyDiv w:val="1"/>
      <w:marLeft w:val="0"/>
      <w:marRight w:val="0"/>
      <w:marTop w:val="0"/>
      <w:marBottom w:val="0"/>
      <w:divBdr>
        <w:top w:val="none" w:sz="0" w:space="0" w:color="auto"/>
        <w:left w:val="none" w:sz="0" w:space="0" w:color="auto"/>
        <w:bottom w:val="none" w:sz="0" w:space="0" w:color="auto"/>
        <w:right w:val="none" w:sz="0" w:space="0" w:color="auto"/>
      </w:divBdr>
    </w:div>
    <w:div w:id="1504779724">
      <w:bodyDiv w:val="1"/>
      <w:marLeft w:val="0"/>
      <w:marRight w:val="0"/>
      <w:marTop w:val="0"/>
      <w:marBottom w:val="0"/>
      <w:divBdr>
        <w:top w:val="none" w:sz="0" w:space="0" w:color="auto"/>
        <w:left w:val="none" w:sz="0" w:space="0" w:color="auto"/>
        <w:bottom w:val="none" w:sz="0" w:space="0" w:color="auto"/>
        <w:right w:val="none" w:sz="0" w:space="0" w:color="auto"/>
      </w:divBdr>
    </w:div>
    <w:div w:id="1505776671">
      <w:bodyDiv w:val="1"/>
      <w:marLeft w:val="0"/>
      <w:marRight w:val="0"/>
      <w:marTop w:val="0"/>
      <w:marBottom w:val="0"/>
      <w:divBdr>
        <w:top w:val="none" w:sz="0" w:space="0" w:color="auto"/>
        <w:left w:val="none" w:sz="0" w:space="0" w:color="auto"/>
        <w:bottom w:val="none" w:sz="0" w:space="0" w:color="auto"/>
        <w:right w:val="none" w:sz="0" w:space="0" w:color="auto"/>
      </w:divBdr>
    </w:div>
    <w:div w:id="1511722971">
      <w:bodyDiv w:val="1"/>
      <w:marLeft w:val="0"/>
      <w:marRight w:val="0"/>
      <w:marTop w:val="0"/>
      <w:marBottom w:val="0"/>
      <w:divBdr>
        <w:top w:val="none" w:sz="0" w:space="0" w:color="auto"/>
        <w:left w:val="none" w:sz="0" w:space="0" w:color="auto"/>
        <w:bottom w:val="none" w:sz="0" w:space="0" w:color="auto"/>
        <w:right w:val="none" w:sz="0" w:space="0" w:color="auto"/>
      </w:divBdr>
    </w:div>
    <w:div w:id="1513490038">
      <w:bodyDiv w:val="1"/>
      <w:marLeft w:val="0"/>
      <w:marRight w:val="0"/>
      <w:marTop w:val="0"/>
      <w:marBottom w:val="0"/>
      <w:divBdr>
        <w:top w:val="none" w:sz="0" w:space="0" w:color="auto"/>
        <w:left w:val="none" w:sz="0" w:space="0" w:color="auto"/>
        <w:bottom w:val="none" w:sz="0" w:space="0" w:color="auto"/>
        <w:right w:val="none" w:sz="0" w:space="0" w:color="auto"/>
      </w:divBdr>
    </w:div>
    <w:div w:id="1518302916">
      <w:bodyDiv w:val="1"/>
      <w:marLeft w:val="0"/>
      <w:marRight w:val="0"/>
      <w:marTop w:val="0"/>
      <w:marBottom w:val="0"/>
      <w:divBdr>
        <w:top w:val="none" w:sz="0" w:space="0" w:color="auto"/>
        <w:left w:val="none" w:sz="0" w:space="0" w:color="auto"/>
        <w:bottom w:val="none" w:sz="0" w:space="0" w:color="auto"/>
        <w:right w:val="none" w:sz="0" w:space="0" w:color="auto"/>
      </w:divBdr>
    </w:div>
    <w:div w:id="1518689208">
      <w:bodyDiv w:val="1"/>
      <w:marLeft w:val="0"/>
      <w:marRight w:val="0"/>
      <w:marTop w:val="0"/>
      <w:marBottom w:val="0"/>
      <w:divBdr>
        <w:top w:val="none" w:sz="0" w:space="0" w:color="auto"/>
        <w:left w:val="none" w:sz="0" w:space="0" w:color="auto"/>
        <w:bottom w:val="none" w:sz="0" w:space="0" w:color="auto"/>
        <w:right w:val="none" w:sz="0" w:space="0" w:color="auto"/>
      </w:divBdr>
    </w:div>
    <w:div w:id="1523470639">
      <w:bodyDiv w:val="1"/>
      <w:marLeft w:val="0"/>
      <w:marRight w:val="0"/>
      <w:marTop w:val="0"/>
      <w:marBottom w:val="0"/>
      <w:divBdr>
        <w:top w:val="none" w:sz="0" w:space="0" w:color="auto"/>
        <w:left w:val="none" w:sz="0" w:space="0" w:color="auto"/>
        <w:bottom w:val="none" w:sz="0" w:space="0" w:color="auto"/>
        <w:right w:val="none" w:sz="0" w:space="0" w:color="auto"/>
      </w:divBdr>
    </w:div>
    <w:div w:id="1524244466">
      <w:bodyDiv w:val="1"/>
      <w:marLeft w:val="0"/>
      <w:marRight w:val="0"/>
      <w:marTop w:val="0"/>
      <w:marBottom w:val="0"/>
      <w:divBdr>
        <w:top w:val="none" w:sz="0" w:space="0" w:color="auto"/>
        <w:left w:val="none" w:sz="0" w:space="0" w:color="auto"/>
        <w:bottom w:val="none" w:sz="0" w:space="0" w:color="auto"/>
        <w:right w:val="none" w:sz="0" w:space="0" w:color="auto"/>
      </w:divBdr>
    </w:div>
    <w:div w:id="1528638166">
      <w:bodyDiv w:val="1"/>
      <w:marLeft w:val="0"/>
      <w:marRight w:val="0"/>
      <w:marTop w:val="0"/>
      <w:marBottom w:val="0"/>
      <w:divBdr>
        <w:top w:val="none" w:sz="0" w:space="0" w:color="auto"/>
        <w:left w:val="none" w:sz="0" w:space="0" w:color="auto"/>
        <w:bottom w:val="none" w:sz="0" w:space="0" w:color="auto"/>
        <w:right w:val="none" w:sz="0" w:space="0" w:color="auto"/>
      </w:divBdr>
    </w:div>
    <w:div w:id="1530290601">
      <w:bodyDiv w:val="1"/>
      <w:marLeft w:val="0"/>
      <w:marRight w:val="0"/>
      <w:marTop w:val="0"/>
      <w:marBottom w:val="0"/>
      <w:divBdr>
        <w:top w:val="none" w:sz="0" w:space="0" w:color="auto"/>
        <w:left w:val="none" w:sz="0" w:space="0" w:color="auto"/>
        <w:bottom w:val="none" w:sz="0" w:space="0" w:color="auto"/>
        <w:right w:val="none" w:sz="0" w:space="0" w:color="auto"/>
      </w:divBdr>
    </w:div>
    <w:div w:id="1530484349">
      <w:bodyDiv w:val="1"/>
      <w:marLeft w:val="0"/>
      <w:marRight w:val="0"/>
      <w:marTop w:val="0"/>
      <w:marBottom w:val="0"/>
      <w:divBdr>
        <w:top w:val="none" w:sz="0" w:space="0" w:color="auto"/>
        <w:left w:val="none" w:sz="0" w:space="0" w:color="auto"/>
        <w:bottom w:val="none" w:sz="0" w:space="0" w:color="auto"/>
        <w:right w:val="none" w:sz="0" w:space="0" w:color="auto"/>
      </w:divBdr>
    </w:div>
    <w:div w:id="1532566800">
      <w:bodyDiv w:val="1"/>
      <w:marLeft w:val="0"/>
      <w:marRight w:val="0"/>
      <w:marTop w:val="0"/>
      <w:marBottom w:val="0"/>
      <w:divBdr>
        <w:top w:val="none" w:sz="0" w:space="0" w:color="auto"/>
        <w:left w:val="none" w:sz="0" w:space="0" w:color="auto"/>
        <w:bottom w:val="none" w:sz="0" w:space="0" w:color="auto"/>
        <w:right w:val="none" w:sz="0" w:space="0" w:color="auto"/>
      </w:divBdr>
    </w:div>
    <w:div w:id="1534466671">
      <w:bodyDiv w:val="1"/>
      <w:marLeft w:val="0"/>
      <w:marRight w:val="0"/>
      <w:marTop w:val="0"/>
      <w:marBottom w:val="0"/>
      <w:divBdr>
        <w:top w:val="none" w:sz="0" w:space="0" w:color="auto"/>
        <w:left w:val="none" w:sz="0" w:space="0" w:color="auto"/>
        <w:bottom w:val="none" w:sz="0" w:space="0" w:color="auto"/>
        <w:right w:val="none" w:sz="0" w:space="0" w:color="auto"/>
      </w:divBdr>
    </w:div>
    <w:div w:id="1535731386">
      <w:bodyDiv w:val="1"/>
      <w:marLeft w:val="0"/>
      <w:marRight w:val="0"/>
      <w:marTop w:val="0"/>
      <w:marBottom w:val="0"/>
      <w:divBdr>
        <w:top w:val="none" w:sz="0" w:space="0" w:color="auto"/>
        <w:left w:val="none" w:sz="0" w:space="0" w:color="auto"/>
        <w:bottom w:val="none" w:sz="0" w:space="0" w:color="auto"/>
        <w:right w:val="none" w:sz="0" w:space="0" w:color="auto"/>
      </w:divBdr>
    </w:div>
    <w:div w:id="1537304089">
      <w:bodyDiv w:val="1"/>
      <w:marLeft w:val="0"/>
      <w:marRight w:val="0"/>
      <w:marTop w:val="0"/>
      <w:marBottom w:val="0"/>
      <w:divBdr>
        <w:top w:val="none" w:sz="0" w:space="0" w:color="auto"/>
        <w:left w:val="none" w:sz="0" w:space="0" w:color="auto"/>
        <w:bottom w:val="none" w:sz="0" w:space="0" w:color="auto"/>
        <w:right w:val="none" w:sz="0" w:space="0" w:color="auto"/>
      </w:divBdr>
    </w:div>
    <w:div w:id="1538010461">
      <w:bodyDiv w:val="1"/>
      <w:marLeft w:val="0"/>
      <w:marRight w:val="0"/>
      <w:marTop w:val="0"/>
      <w:marBottom w:val="0"/>
      <w:divBdr>
        <w:top w:val="none" w:sz="0" w:space="0" w:color="auto"/>
        <w:left w:val="none" w:sz="0" w:space="0" w:color="auto"/>
        <w:bottom w:val="none" w:sz="0" w:space="0" w:color="auto"/>
        <w:right w:val="none" w:sz="0" w:space="0" w:color="auto"/>
      </w:divBdr>
    </w:div>
    <w:div w:id="1540318844">
      <w:bodyDiv w:val="1"/>
      <w:marLeft w:val="0"/>
      <w:marRight w:val="0"/>
      <w:marTop w:val="0"/>
      <w:marBottom w:val="0"/>
      <w:divBdr>
        <w:top w:val="none" w:sz="0" w:space="0" w:color="auto"/>
        <w:left w:val="none" w:sz="0" w:space="0" w:color="auto"/>
        <w:bottom w:val="none" w:sz="0" w:space="0" w:color="auto"/>
        <w:right w:val="none" w:sz="0" w:space="0" w:color="auto"/>
      </w:divBdr>
    </w:div>
    <w:div w:id="1540974389">
      <w:bodyDiv w:val="1"/>
      <w:marLeft w:val="0"/>
      <w:marRight w:val="0"/>
      <w:marTop w:val="0"/>
      <w:marBottom w:val="0"/>
      <w:divBdr>
        <w:top w:val="none" w:sz="0" w:space="0" w:color="auto"/>
        <w:left w:val="none" w:sz="0" w:space="0" w:color="auto"/>
        <w:bottom w:val="none" w:sz="0" w:space="0" w:color="auto"/>
        <w:right w:val="none" w:sz="0" w:space="0" w:color="auto"/>
      </w:divBdr>
    </w:div>
    <w:div w:id="1542981940">
      <w:bodyDiv w:val="1"/>
      <w:marLeft w:val="0"/>
      <w:marRight w:val="0"/>
      <w:marTop w:val="0"/>
      <w:marBottom w:val="0"/>
      <w:divBdr>
        <w:top w:val="none" w:sz="0" w:space="0" w:color="auto"/>
        <w:left w:val="none" w:sz="0" w:space="0" w:color="auto"/>
        <w:bottom w:val="none" w:sz="0" w:space="0" w:color="auto"/>
        <w:right w:val="none" w:sz="0" w:space="0" w:color="auto"/>
      </w:divBdr>
    </w:div>
    <w:div w:id="1543059210">
      <w:bodyDiv w:val="1"/>
      <w:marLeft w:val="0"/>
      <w:marRight w:val="0"/>
      <w:marTop w:val="0"/>
      <w:marBottom w:val="0"/>
      <w:divBdr>
        <w:top w:val="none" w:sz="0" w:space="0" w:color="auto"/>
        <w:left w:val="none" w:sz="0" w:space="0" w:color="auto"/>
        <w:bottom w:val="none" w:sz="0" w:space="0" w:color="auto"/>
        <w:right w:val="none" w:sz="0" w:space="0" w:color="auto"/>
      </w:divBdr>
    </w:div>
    <w:div w:id="1544245967">
      <w:bodyDiv w:val="1"/>
      <w:marLeft w:val="0"/>
      <w:marRight w:val="0"/>
      <w:marTop w:val="0"/>
      <w:marBottom w:val="0"/>
      <w:divBdr>
        <w:top w:val="none" w:sz="0" w:space="0" w:color="auto"/>
        <w:left w:val="none" w:sz="0" w:space="0" w:color="auto"/>
        <w:bottom w:val="none" w:sz="0" w:space="0" w:color="auto"/>
        <w:right w:val="none" w:sz="0" w:space="0" w:color="auto"/>
      </w:divBdr>
    </w:div>
    <w:div w:id="1545099589">
      <w:bodyDiv w:val="1"/>
      <w:marLeft w:val="0"/>
      <w:marRight w:val="0"/>
      <w:marTop w:val="0"/>
      <w:marBottom w:val="0"/>
      <w:divBdr>
        <w:top w:val="none" w:sz="0" w:space="0" w:color="auto"/>
        <w:left w:val="none" w:sz="0" w:space="0" w:color="auto"/>
        <w:bottom w:val="none" w:sz="0" w:space="0" w:color="auto"/>
        <w:right w:val="none" w:sz="0" w:space="0" w:color="auto"/>
      </w:divBdr>
    </w:div>
    <w:div w:id="1545679345">
      <w:bodyDiv w:val="1"/>
      <w:marLeft w:val="0"/>
      <w:marRight w:val="0"/>
      <w:marTop w:val="0"/>
      <w:marBottom w:val="0"/>
      <w:divBdr>
        <w:top w:val="none" w:sz="0" w:space="0" w:color="auto"/>
        <w:left w:val="none" w:sz="0" w:space="0" w:color="auto"/>
        <w:bottom w:val="none" w:sz="0" w:space="0" w:color="auto"/>
        <w:right w:val="none" w:sz="0" w:space="0" w:color="auto"/>
      </w:divBdr>
    </w:div>
    <w:div w:id="1552576774">
      <w:bodyDiv w:val="1"/>
      <w:marLeft w:val="0"/>
      <w:marRight w:val="0"/>
      <w:marTop w:val="0"/>
      <w:marBottom w:val="0"/>
      <w:divBdr>
        <w:top w:val="none" w:sz="0" w:space="0" w:color="auto"/>
        <w:left w:val="none" w:sz="0" w:space="0" w:color="auto"/>
        <w:bottom w:val="none" w:sz="0" w:space="0" w:color="auto"/>
        <w:right w:val="none" w:sz="0" w:space="0" w:color="auto"/>
      </w:divBdr>
    </w:div>
    <w:div w:id="1555695668">
      <w:bodyDiv w:val="1"/>
      <w:marLeft w:val="0"/>
      <w:marRight w:val="0"/>
      <w:marTop w:val="0"/>
      <w:marBottom w:val="0"/>
      <w:divBdr>
        <w:top w:val="none" w:sz="0" w:space="0" w:color="auto"/>
        <w:left w:val="none" w:sz="0" w:space="0" w:color="auto"/>
        <w:bottom w:val="none" w:sz="0" w:space="0" w:color="auto"/>
        <w:right w:val="none" w:sz="0" w:space="0" w:color="auto"/>
      </w:divBdr>
    </w:div>
    <w:div w:id="1557398359">
      <w:bodyDiv w:val="1"/>
      <w:marLeft w:val="0"/>
      <w:marRight w:val="0"/>
      <w:marTop w:val="0"/>
      <w:marBottom w:val="0"/>
      <w:divBdr>
        <w:top w:val="none" w:sz="0" w:space="0" w:color="auto"/>
        <w:left w:val="none" w:sz="0" w:space="0" w:color="auto"/>
        <w:bottom w:val="none" w:sz="0" w:space="0" w:color="auto"/>
        <w:right w:val="none" w:sz="0" w:space="0" w:color="auto"/>
      </w:divBdr>
    </w:div>
    <w:div w:id="1558858064">
      <w:bodyDiv w:val="1"/>
      <w:marLeft w:val="0"/>
      <w:marRight w:val="0"/>
      <w:marTop w:val="0"/>
      <w:marBottom w:val="0"/>
      <w:divBdr>
        <w:top w:val="none" w:sz="0" w:space="0" w:color="auto"/>
        <w:left w:val="none" w:sz="0" w:space="0" w:color="auto"/>
        <w:bottom w:val="none" w:sz="0" w:space="0" w:color="auto"/>
        <w:right w:val="none" w:sz="0" w:space="0" w:color="auto"/>
      </w:divBdr>
    </w:div>
    <w:div w:id="1560166626">
      <w:bodyDiv w:val="1"/>
      <w:marLeft w:val="0"/>
      <w:marRight w:val="0"/>
      <w:marTop w:val="0"/>
      <w:marBottom w:val="0"/>
      <w:divBdr>
        <w:top w:val="none" w:sz="0" w:space="0" w:color="auto"/>
        <w:left w:val="none" w:sz="0" w:space="0" w:color="auto"/>
        <w:bottom w:val="none" w:sz="0" w:space="0" w:color="auto"/>
        <w:right w:val="none" w:sz="0" w:space="0" w:color="auto"/>
      </w:divBdr>
    </w:div>
    <w:div w:id="1560941259">
      <w:bodyDiv w:val="1"/>
      <w:marLeft w:val="0"/>
      <w:marRight w:val="0"/>
      <w:marTop w:val="0"/>
      <w:marBottom w:val="0"/>
      <w:divBdr>
        <w:top w:val="none" w:sz="0" w:space="0" w:color="auto"/>
        <w:left w:val="none" w:sz="0" w:space="0" w:color="auto"/>
        <w:bottom w:val="none" w:sz="0" w:space="0" w:color="auto"/>
        <w:right w:val="none" w:sz="0" w:space="0" w:color="auto"/>
      </w:divBdr>
    </w:div>
    <w:div w:id="1562061553">
      <w:bodyDiv w:val="1"/>
      <w:marLeft w:val="0"/>
      <w:marRight w:val="0"/>
      <w:marTop w:val="0"/>
      <w:marBottom w:val="0"/>
      <w:divBdr>
        <w:top w:val="none" w:sz="0" w:space="0" w:color="auto"/>
        <w:left w:val="none" w:sz="0" w:space="0" w:color="auto"/>
        <w:bottom w:val="none" w:sz="0" w:space="0" w:color="auto"/>
        <w:right w:val="none" w:sz="0" w:space="0" w:color="auto"/>
      </w:divBdr>
    </w:div>
    <w:div w:id="1562866478">
      <w:bodyDiv w:val="1"/>
      <w:marLeft w:val="0"/>
      <w:marRight w:val="0"/>
      <w:marTop w:val="0"/>
      <w:marBottom w:val="0"/>
      <w:divBdr>
        <w:top w:val="none" w:sz="0" w:space="0" w:color="auto"/>
        <w:left w:val="none" w:sz="0" w:space="0" w:color="auto"/>
        <w:bottom w:val="none" w:sz="0" w:space="0" w:color="auto"/>
        <w:right w:val="none" w:sz="0" w:space="0" w:color="auto"/>
      </w:divBdr>
    </w:div>
    <w:div w:id="1563515199">
      <w:bodyDiv w:val="1"/>
      <w:marLeft w:val="0"/>
      <w:marRight w:val="0"/>
      <w:marTop w:val="0"/>
      <w:marBottom w:val="0"/>
      <w:divBdr>
        <w:top w:val="none" w:sz="0" w:space="0" w:color="auto"/>
        <w:left w:val="none" w:sz="0" w:space="0" w:color="auto"/>
        <w:bottom w:val="none" w:sz="0" w:space="0" w:color="auto"/>
        <w:right w:val="none" w:sz="0" w:space="0" w:color="auto"/>
      </w:divBdr>
    </w:div>
    <w:div w:id="1566060662">
      <w:bodyDiv w:val="1"/>
      <w:marLeft w:val="0"/>
      <w:marRight w:val="0"/>
      <w:marTop w:val="0"/>
      <w:marBottom w:val="0"/>
      <w:divBdr>
        <w:top w:val="none" w:sz="0" w:space="0" w:color="auto"/>
        <w:left w:val="none" w:sz="0" w:space="0" w:color="auto"/>
        <w:bottom w:val="none" w:sz="0" w:space="0" w:color="auto"/>
        <w:right w:val="none" w:sz="0" w:space="0" w:color="auto"/>
      </w:divBdr>
    </w:div>
    <w:div w:id="1567842499">
      <w:bodyDiv w:val="1"/>
      <w:marLeft w:val="0"/>
      <w:marRight w:val="0"/>
      <w:marTop w:val="0"/>
      <w:marBottom w:val="0"/>
      <w:divBdr>
        <w:top w:val="none" w:sz="0" w:space="0" w:color="auto"/>
        <w:left w:val="none" w:sz="0" w:space="0" w:color="auto"/>
        <w:bottom w:val="none" w:sz="0" w:space="0" w:color="auto"/>
        <w:right w:val="none" w:sz="0" w:space="0" w:color="auto"/>
      </w:divBdr>
    </w:div>
    <w:div w:id="1569684832">
      <w:bodyDiv w:val="1"/>
      <w:marLeft w:val="0"/>
      <w:marRight w:val="0"/>
      <w:marTop w:val="0"/>
      <w:marBottom w:val="0"/>
      <w:divBdr>
        <w:top w:val="none" w:sz="0" w:space="0" w:color="auto"/>
        <w:left w:val="none" w:sz="0" w:space="0" w:color="auto"/>
        <w:bottom w:val="none" w:sz="0" w:space="0" w:color="auto"/>
        <w:right w:val="none" w:sz="0" w:space="0" w:color="auto"/>
      </w:divBdr>
    </w:div>
    <w:div w:id="1571577616">
      <w:bodyDiv w:val="1"/>
      <w:marLeft w:val="0"/>
      <w:marRight w:val="0"/>
      <w:marTop w:val="0"/>
      <w:marBottom w:val="0"/>
      <w:divBdr>
        <w:top w:val="none" w:sz="0" w:space="0" w:color="auto"/>
        <w:left w:val="none" w:sz="0" w:space="0" w:color="auto"/>
        <w:bottom w:val="none" w:sz="0" w:space="0" w:color="auto"/>
        <w:right w:val="none" w:sz="0" w:space="0" w:color="auto"/>
      </w:divBdr>
    </w:div>
    <w:div w:id="1576432718">
      <w:bodyDiv w:val="1"/>
      <w:marLeft w:val="0"/>
      <w:marRight w:val="0"/>
      <w:marTop w:val="0"/>
      <w:marBottom w:val="0"/>
      <w:divBdr>
        <w:top w:val="none" w:sz="0" w:space="0" w:color="auto"/>
        <w:left w:val="none" w:sz="0" w:space="0" w:color="auto"/>
        <w:bottom w:val="none" w:sz="0" w:space="0" w:color="auto"/>
        <w:right w:val="none" w:sz="0" w:space="0" w:color="auto"/>
      </w:divBdr>
    </w:div>
    <w:div w:id="1581938012">
      <w:bodyDiv w:val="1"/>
      <w:marLeft w:val="0"/>
      <w:marRight w:val="0"/>
      <w:marTop w:val="0"/>
      <w:marBottom w:val="0"/>
      <w:divBdr>
        <w:top w:val="none" w:sz="0" w:space="0" w:color="auto"/>
        <w:left w:val="none" w:sz="0" w:space="0" w:color="auto"/>
        <w:bottom w:val="none" w:sz="0" w:space="0" w:color="auto"/>
        <w:right w:val="none" w:sz="0" w:space="0" w:color="auto"/>
      </w:divBdr>
    </w:div>
    <w:div w:id="1583484741">
      <w:bodyDiv w:val="1"/>
      <w:marLeft w:val="0"/>
      <w:marRight w:val="0"/>
      <w:marTop w:val="0"/>
      <w:marBottom w:val="0"/>
      <w:divBdr>
        <w:top w:val="none" w:sz="0" w:space="0" w:color="auto"/>
        <w:left w:val="none" w:sz="0" w:space="0" w:color="auto"/>
        <w:bottom w:val="none" w:sz="0" w:space="0" w:color="auto"/>
        <w:right w:val="none" w:sz="0" w:space="0" w:color="auto"/>
      </w:divBdr>
    </w:div>
    <w:div w:id="1583830544">
      <w:bodyDiv w:val="1"/>
      <w:marLeft w:val="0"/>
      <w:marRight w:val="0"/>
      <w:marTop w:val="0"/>
      <w:marBottom w:val="0"/>
      <w:divBdr>
        <w:top w:val="none" w:sz="0" w:space="0" w:color="auto"/>
        <w:left w:val="none" w:sz="0" w:space="0" w:color="auto"/>
        <w:bottom w:val="none" w:sz="0" w:space="0" w:color="auto"/>
        <w:right w:val="none" w:sz="0" w:space="0" w:color="auto"/>
      </w:divBdr>
    </w:div>
    <w:div w:id="1586960324">
      <w:bodyDiv w:val="1"/>
      <w:marLeft w:val="0"/>
      <w:marRight w:val="0"/>
      <w:marTop w:val="0"/>
      <w:marBottom w:val="0"/>
      <w:divBdr>
        <w:top w:val="none" w:sz="0" w:space="0" w:color="auto"/>
        <w:left w:val="none" w:sz="0" w:space="0" w:color="auto"/>
        <w:bottom w:val="none" w:sz="0" w:space="0" w:color="auto"/>
        <w:right w:val="none" w:sz="0" w:space="0" w:color="auto"/>
      </w:divBdr>
    </w:div>
    <w:div w:id="1588535112">
      <w:bodyDiv w:val="1"/>
      <w:marLeft w:val="0"/>
      <w:marRight w:val="0"/>
      <w:marTop w:val="0"/>
      <w:marBottom w:val="0"/>
      <w:divBdr>
        <w:top w:val="none" w:sz="0" w:space="0" w:color="auto"/>
        <w:left w:val="none" w:sz="0" w:space="0" w:color="auto"/>
        <w:bottom w:val="none" w:sz="0" w:space="0" w:color="auto"/>
        <w:right w:val="none" w:sz="0" w:space="0" w:color="auto"/>
      </w:divBdr>
    </w:div>
    <w:div w:id="1591819015">
      <w:bodyDiv w:val="1"/>
      <w:marLeft w:val="0"/>
      <w:marRight w:val="0"/>
      <w:marTop w:val="0"/>
      <w:marBottom w:val="0"/>
      <w:divBdr>
        <w:top w:val="none" w:sz="0" w:space="0" w:color="auto"/>
        <w:left w:val="none" w:sz="0" w:space="0" w:color="auto"/>
        <w:bottom w:val="none" w:sz="0" w:space="0" w:color="auto"/>
        <w:right w:val="none" w:sz="0" w:space="0" w:color="auto"/>
      </w:divBdr>
    </w:div>
    <w:div w:id="1598050995">
      <w:bodyDiv w:val="1"/>
      <w:marLeft w:val="0"/>
      <w:marRight w:val="0"/>
      <w:marTop w:val="0"/>
      <w:marBottom w:val="0"/>
      <w:divBdr>
        <w:top w:val="none" w:sz="0" w:space="0" w:color="auto"/>
        <w:left w:val="none" w:sz="0" w:space="0" w:color="auto"/>
        <w:bottom w:val="none" w:sz="0" w:space="0" w:color="auto"/>
        <w:right w:val="none" w:sz="0" w:space="0" w:color="auto"/>
      </w:divBdr>
    </w:div>
    <w:div w:id="1599869067">
      <w:bodyDiv w:val="1"/>
      <w:marLeft w:val="0"/>
      <w:marRight w:val="0"/>
      <w:marTop w:val="0"/>
      <w:marBottom w:val="0"/>
      <w:divBdr>
        <w:top w:val="none" w:sz="0" w:space="0" w:color="auto"/>
        <w:left w:val="none" w:sz="0" w:space="0" w:color="auto"/>
        <w:bottom w:val="none" w:sz="0" w:space="0" w:color="auto"/>
        <w:right w:val="none" w:sz="0" w:space="0" w:color="auto"/>
      </w:divBdr>
    </w:div>
    <w:div w:id="1601719830">
      <w:bodyDiv w:val="1"/>
      <w:marLeft w:val="0"/>
      <w:marRight w:val="0"/>
      <w:marTop w:val="0"/>
      <w:marBottom w:val="0"/>
      <w:divBdr>
        <w:top w:val="none" w:sz="0" w:space="0" w:color="auto"/>
        <w:left w:val="none" w:sz="0" w:space="0" w:color="auto"/>
        <w:bottom w:val="none" w:sz="0" w:space="0" w:color="auto"/>
        <w:right w:val="none" w:sz="0" w:space="0" w:color="auto"/>
      </w:divBdr>
    </w:div>
    <w:div w:id="1602226536">
      <w:bodyDiv w:val="1"/>
      <w:marLeft w:val="0"/>
      <w:marRight w:val="0"/>
      <w:marTop w:val="0"/>
      <w:marBottom w:val="0"/>
      <w:divBdr>
        <w:top w:val="none" w:sz="0" w:space="0" w:color="auto"/>
        <w:left w:val="none" w:sz="0" w:space="0" w:color="auto"/>
        <w:bottom w:val="none" w:sz="0" w:space="0" w:color="auto"/>
        <w:right w:val="none" w:sz="0" w:space="0" w:color="auto"/>
      </w:divBdr>
    </w:div>
    <w:div w:id="1605380847">
      <w:bodyDiv w:val="1"/>
      <w:marLeft w:val="0"/>
      <w:marRight w:val="0"/>
      <w:marTop w:val="0"/>
      <w:marBottom w:val="0"/>
      <w:divBdr>
        <w:top w:val="none" w:sz="0" w:space="0" w:color="auto"/>
        <w:left w:val="none" w:sz="0" w:space="0" w:color="auto"/>
        <w:bottom w:val="none" w:sz="0" w:space="0" w:color="auto"/>
        <w:right w:val="none" w:sz="0" w:space="0" w:color="auto"/>
      </w:divBdr>
    </w:div>
    <w:div w:id="1608732172">
      <w:bodyDiv w:val="1"/>
      <w:marLeft w:val="0"/>
      <w:marRight w:val="0"/>
      <w:marTop w:val="0"/>
      <w:marBottom w:val="0"/>
      <w:divBdr>
        <w:top w:val="none" w:sz="0" w:space="0" w:color="auto"/>
        <w:left w:val="none" w:sz="0" w:space="0" w:color="auto"/>
        <w:bottom w:val="none" w:sz="0" w:space="0" w:color="auto"/>
        <w:right w:val="none" w:sz="0" w:space="0" w:color="auto"/>
      </w:divBdr>
    </w:div>
    <w:div w:id="1612131102">
      <w:bodyDiv w:val="1"/>
      <w:marLeft w:val="0"/>
      <w:marRight w:val="0"/>
      <w:marTop w:val="0"/>
      <w:marBottom w:val="0"/>
      <w:divBdr>
        <w:top w:val="none" w:sz="0" w:space="0" w:color="auto"/>
        <w:left w:val="none" w:sz="0" w:space="0" w:color="auto"/>
        <w:bottom w:val="none" w:sz="0" w:space="0" w:color="auto"/>
        <w:right w:val="none" w:sz="0" w:space="0" w:color="auto"/>
      </w:divBdr>
    </w:div>
    <w:div w:id="1613244063">
      <w:bodyDiv w:val="1"/>
      <w:marLeft w:val="0"/>
      <w:marRight w:val="0"/>
      <w:marTop w:val="0"/>
      <w:marBottom w:val="0"/>
      <w:divBdr>
        <w:top w:val="none" w:sz="0" w:space="0" w:color="auto"/>
        <w:left w:val="none" w:sz="0" w:space="0" w:color="auto"/>
        <w:bottom w:val="none" w:sz="0" w:space="0" w:color="auto"/>
        <w:right w:val="none" w:sz="0" w:space="0" w:color="auto"/>
      </w:divBdr>
    </w:div>
    <w:div w:id="1614052555">
      <w:bodyDiv w:val="1"/>
      <w:marLeft w:val="0"/>
      <w:marRight w:val="0"/>
      <w:marTop w:val="0"/>
      <w:marBottom w:val="0"/>
      <w:divBdr>
        <w:top w:val="none" w:sz="0" w:space="0" w:color="auto"/>
        <w:left w:val="none" w:sz="0" w:space="0" w:color="auto"/>
        <w:bottom w:val="none" w:sz="0" w:space="0" w:color="auto"/>
        <w:right w:val="none" w:sz="0" w:space="0" w:color="auto"/>
      </w:divBdr>
    </w:div>
    <w:div w:id="1615674812">
      <w:bodyDiv w:val="1"/>
      <w:marLeft w:val="0"/>
      <w:marRight w:val="0"/>
      <w:marTop w:val="0"/>
      <w:marBottom w:val="0"/>
      <w:divBdr>
        <w:top w:val="none" w:sz="0" w:space="0" w:color="auto"/>
        <w:left w:val="none" w:sz="0" w:space="0" w:color="auto"/>
        <w:bottom w:val="none" w:sz="0" w:space="0" w:color="auto"/>
        <w:right w:val="none" w:sz="0" w:space="0" w:color="auto"/>
      </w:divBdr>
    </w:div>
    <w:div w:id="1618676429">
      <w:bodyDiv w:val="1"/>
      <w:marLeft w:val="0"/>
      <w:marRight w:val="0"/>
      <w:marTop w:val="0"/>
      <w:marBottom w:val="0"/>
      <w:divBdr>
        <w:top w:val="none" w:sz="0" w:space="0" w:color="auto"/>
        <w:left w:val="none" w:sz="0" w:space="0" w:color="auto"/>
        <w:bottom w:val="none" w:sz="0" w:space="0" w:color="auto"/>
        <w:right w:val="none" w:sz="0" w:space="0" w:color="auto"/>
      </w:divBdr>
    </w:div>
    <w:div w:id="1625111987">
      <w:bodyDiv w:val="1"/>
      <w:marLeft w:val="0"/>
      <w:marRight w:val="0"/>
      <w:marTop w:val="0"/>
      <w:marBottom w:val="0"/>
      <w:divBdr>
        <w:top w:val="none" w:sz="0" w:space="0" w:color="auto"/>
        <w:left w:val="none" w:sz="0" w:space="0" w:color="auto"/>
        <w:bottom w:val="none" w:sz="0" w:space="0" w:color="auto"/>
        <w:right w:val="none" w:sz="0" w:space="0" w:color="auto"/>
      </w:divBdr>
    </w:div>
    <w:div w:id="1625649808">
      <w:bodyDiv w:val="1"/>
      <w:marLeft w:val="0"/>
      <w:marRight w:val="0"/>
      <w:marTop w:val="0"/>
      <w:marBottom w:val="0"/>
      <w:divBdr>
        <w:top w:val="none" w:sz="0" w:space="0" w:color="auto"/>
        <w:left w:val="none" w:sz="0" w:space="0" w:color="auto"/>
        <w:bottom w:val="none" w:sz="0" w:space="0" w:color="auto"/>
        <w:right w:val="none" w:sz="0" w:space="0" w:color="auto"/>
      </w:divBdr>
    </w:div>
    <w:div w:id="1640647986">
      <w:bodyDiv w:val="1"/>
      <w:marLeft w:val="0"/>
      <w:marRight w:val="0"/>
      <w:marTop w:val="0"/>
      <w:marBottom w:val="0"/>
      <w:divBdr>
        <w:top w:val="none" w:sz="0" w:space="0" w:color="auto"/>
        <w:left w:val="none" w:sz="0" w:space="0" w:color="auto"/>
        <w:bottom w:val="none" w:sz="0" w:space="0" w:color="auto"/>
        <w:right w:val="none" w:sz="0" w:space="0" w:color="auto"/>
      </w:divBdr>
    </w:div>
    <w:div w:id="1642615448">
      <w:bodyDiv w:val="1"/>
      <w:marLeft w:val="0"/>
      <w:marRight w:val="0"/>
      <w:marTop w:val="0"/>
      <w:marBottom w:val="0"/>
      <w:divBdr>
        <w:top w:val="none" w:sz="0" w:space="0" w:color="auto"/>
        <w:left w:val="none" w:sz="0" w:space="0" w:color="auto"/>
        <w:bottom w:val="none" w:sz="0" w:space="0" w:color="auto"/>
        <w:right w:val="none" w:sz="0" w:space="0" w:color="auto"/>
      </w:divBdr>
    </w:div>
    <w:div w:id="1649624424">
      <w:bodyDiv w:val="1"/>
      <w:marLeft w:val="0"/>
      <w:marRight w:val="0"/>
      <w:marTop w:val="0"/>
      <w:marBottom w:val="0"/>
      <w:divBdr>
        <w:top w:val="none" w:sz="0" w:space="0" w:color="auto"/>
        <w:left w:val="none" w:sz="0" w:space="0" w:color="auto"/>
        <w:bottom w:val="none" w:sz="0" w:space="0" w:color="auto"/>
        <w:right w:val="none" w:sz="0" w:space="0" w:color="auto"/>
      </w:divBdr>
    </w:div>
    <w:div w:id="1650548726">
      <w:bodyDiv w:val="1"/>
      <w:marLeft w:val="0"/>
      <w:marRight w:val="0"/>
      <w:marTop w:val="0"/>
      <w:marBottom w:val="0"/>
      <w:divBdr>
        <w:top w:val="none" w:sz="0" w:space="0" w:color="auto"/>
        <w:left w:val="none" w:sz="0" w:space="0" w:color="auto"/>
        <w:bottom w:val="none" w:sz="0" w:space="0" w:color="auto"/>
        <w:right w:val="none" w:sz="0" w:space="0" w:color="auto"/>
      </w:divBdr>
    </w:div>
    <w:div w:id="1651250276">
      <w:bodyDiv w:val="1"/>
      <w:marLeft w:val="0"/>
      <w:marRight w:val="0"/>
      <w:marTop w:val="0"/>
      <w:marBottom w:val="0"/>
      <w:divBdr>
        <w:top w:val="none" w:sz="0" w:space="0" w:color="auto"/>
        <w:left w:val="none" w:sz="0" w:space="0" w:color="auto"/>
        <w:bottom w:val="none" w:sz="0" w:space="0" w:color="auto"/>
        <w:right w:val="none" w:sz="0" w:space="0" w:color="auto"/>
      </w:divBdr>
    </w:div>
    <w:div w:id="1651596208">
      <w:bodyDiv w:val="1"/>
      <w:marLeft w:val="0"/>
      <w:marRight w:val="0"/>
      <w:marTop w:val="0"/>
      <w:marBottom w:val="0"/>
      <w:divBdr>
        <w:top w:val="none" w:sz="0" w:space="0" w:color="auto"/>
        <w:left w:val="none" w:sz="0" w:space="0" w:color="auto"/>
        <w:bottom w:val="none" w:sz="0" w:space="0" w:color="auto"/>
        <w:right w:val="none" w:sz="0" w:space="0" w:color="auto"/>
      </w:divBdr>
    </w:div>
    <w:div w:id="1651981518">
      <w:bodyDiv w:val="1"/>
      <w:marLeft w:val="0"/>
      <w:marRight w:val="0"/>
      <w:marTop w:val="0"/>
      <w:marBottom w:val="0"/>
      <w:divBdr>
        <w:top w:val="none" w:sz="0" w:space="0" w:color="auto"/>
        <w:left w:val="none" w:sz="0" w:space="0" w:color="auto"/>
        <w:bottom w:val="none" w:sz="0" w:space="0" w:color="auto"/>
        <w:right w:val="none" w:sz="0" w:space="0" w:color="auto"/>
      </w:divBdr>
    </w:div>
    <w:div w:id="1652514019">
      <w:bodyDiv w:val="1"/>
      <w:marLeft w:val="0"/>
      <w:marRight w:val="0"/>
      <w:marTop w:val="0"/>
      <w:marBottom w:val="0"/>
      <w:divBdr>
        <w:top w:val="none" w:sz="0" w:space="0" w:color="auto"/>
        <w:left w:val="none" w:sz="0" w:space="0" w:color="auto"/>
        <w:bottom w:val="none" w:sz="0" w:space="0" w:color="auto"/>
        <w:right w:val="none" w:sz="0" w:space="0" w:color="auto"/>
      </w:divBdr>
    </w:div>
    <w:div w:id="1655983184">
      <w:bodyDiv w:val="1"/>
      <w:marLeft w:val="0"/>
      <w:marRight w:val="0"/>
      <w:marTop w:val="0"/>
      <w:marBottom w:val="0"/>
      <w:divBdr>
        <w:top w:val="none" w:sz="0" w:space="0" w:color="auto"/>
        <w:left w:val="none" w:sz="0" w:space="0" w:color="auto"/>
        <w:bottom w:val="none" w:sz="0" w:space="0" w:color="auto"/>
        <w:right w:val="none" w:sz="0" w:space="0" w:color="auto"/>
      </w:divBdr>
    </w:div>
    <w:div w:id="1658344279">
      <w:bodyDiv w:val="1"/>
      <w:marLeft w:val="0"/>
      <w:marRight w:val="0"/>
      <w:marTop w:val="0"/>
      <w:marBottom w:val="0"/>
      <w:divBdr>
        <w:top w:val="none" w:sz="0" w:space="0" w:color="auto"/>
        <w:left w:val="none" w:sz="0" w:space="0" w:color="auto"/>
        <w:bottom w:val="none" w:sz="0" w:space="0" w:color="auto"/>
        <w:right w:val="none" w:sz="0" w:space="0" w:color="auto"/>
      </w:divBdr>
    </w:div>
    <w:div w:id="1662082225">
      <w:bodyDiv w:val="1"/>
      <w:marLeft w:val="0"/>
      <w:marRight w:val="0"/>
      <w:marTop w:val="0"/>
      <w:marBottom w:val="0"/>
      <w:divBdr>
        <w:top w:val="none" w:sz="0" w:space="0" w:color="auto"/>
        <w:left w:val="none" w:sz="0" w:space="0" w:color="auto"/>
        <w:bottom w:val="none" w:sz="0" w:space="0" w:color="auto"/>
        <w:right w:val="none" w:sz="0" w:space="0" w:color="auto"/>
      </w:divBdr>
    </w:div>
    <w:div w:id="1664623552">
      <w:bodyDiv w:val="1"/>
      <w:marLeft w:val="0"/>
      <w:marRight w:val="0"/>
      <w:marTop w:val="0"/>
      <w:marBottom w:val="0"/>
      <w:divBdr>
        <w:top w:val="none" w:sz="0" w:space="0" w:color="auto"/>
        <w:left w:val="none" w:sz="0" w:space="0" w:color="auto"/>
        <w:bottom w:val="none" w:sz="0" w:space="0" w:color="auto"/>
        <w:right w:val="none" w:sz="0" w:space="0" w:color="auto"/>
      </w:divBdr>
    </w:div>
    <w:div w:id="1664973366">
      <w:bodyDiv w:val="1"/>
      <w:marLeft w:val="0"/>
      <w:marRight w:val="0"/>
      <w:marTop w:val="0"/>
      <w:marBottom w:val="0"/>
      <w:divBdr>
        <w:top w:val="none" w:sz="0" w:space="0" w:color="auto"/>
        <w:left w:val="none" w:sz="0" w:space="0" w:color="auto"/>
        <w:bottom w:val="none" w:sz="0" w:space="0" w:color="auto"/>
        <w:right w:val="none" w:sz="0" w:space="0" w:color="auto"/>
      </w:divBdr>
    </w:div>
    <w:div w:id="1665014094">
      <w:bodyDiv w:val="1"/>
      <w:marLeft w:val="0"/>
      <w:marRight w:val="0"/>
      <w:marTop w:val="0"/>
      <w:marBottom w:val="0"/>
      <w:divBdr>
        <w:top w:val="none" w:sz="0" w:space="0" w:color="auto"/>
        <w:left w:val="none" w:sz="0" w:space="0" w:color="auto"/>
        <w:bottom w:val="none" w:sz="0" w:space="0" w:color="auto"/>
        <w:right w:val="none" w:sz="0" w:space="0" w:color="auto"/>
      </w:divBdr>
    </w:div>
    <w:div w:id="1665431836">
      <w:bodyDiv w:val="1"/>
      <w:marLeft w:val="0"/>
      <w:marRight w:val="0"/>
      <w:marTop w:val="0"/>
      <w:marBottom w:val="0"/>
      <w:divBdr>
        <w:top w:val="none" w:sz="0" w:space="0" w:color="auto"/>
        <w:left w:val="none" w:sz="0" w:space="0" w:color="auto"/>
        <w:bottom w:val="none" w:sz="0" w:space="0" w:color="auto"/>
        <w:right w:val="none" w:sz="0" w:space="0" w:color="auto"/>
      </w:divBdr>
    </w:div>
    <w:div w:id="1668552160">
      <w:bodyDiv w:val="1"/>
      <w:marLeft w:val="0"/>
      <w:marRight w:val="0"/>
      <w:marTop w:val="0"/>
      <w:marBottom w:val="0"/>
      <w:divBdr>
        <w:top w:val="none" w:sz="0" w:space="0" w:color="auto"/>
        <w:left w:val="none" w:sz="0" w:space="0" w:color="auto"/>
        <w:bottom w:val="none" w:sz="0" w:space="0" w:color="auto"/>
        <w:right w:val="none" w:sz="0" w:space="0" w:color="auto"/>
      </w:divBdr>
    </w:div>
    <w:div w:id="1668556587">
      <w:bodyDiv w:val="1"/>
      <w:marLeft w:val="0"/>
      <w:marRight w:val="0"/>
      <w:marTop w:val="0"/>
      <w:marBottom w:val="0"/>
      <w:divBdr>
        <w:top w:val="none" w:sz="0" w:space="0" w:color="auto"/>
        <w:left w:val="none" w:sz="0" w:space="0" w:color="auto"/>
        <w:bottom w:val="none" w:sz="0" w:space="0" w:color="auto"/>
        <w:right w:val="none" w:sz="0" w:space="0" w:color="auto"/>
      </w:divBdr>
    </w:div>
    <w:div w:id="1669597723">
      <w:bodyDiv w:val="1"/>
      <w:marLeft w:val="0"/>
      <w:marRight w:val="0"/>
      <w:marTop w:val="0"/>
      <w:marBottom w:val="0"/>
      <w:divBdr>
        <w:top w:val="none" w:sz="0" w:space="0" w:color="auto"/>
        <w:left w:val="none" w:sz="0" w:space="0" w:color="auto"/>
        <w:bottom w:val="none" w:sz="0" w:space="0" w:color="auto"/>
        <w:right w:val="none" w:sz="0" w:space="0" w:color="auto"/>
      </w:divBdr>
    </w:div>
    <w:div w:id="1669938189">
      <w:bodyDiv w:val="1"/>
      <w:marLeft w:val="0"/>
      <w:marRight w:val="0"/>
      <w:marTop w:val="0"/>
      <w:marBottom w:val="0"/>
      <w:divBdr>
        <w:top w:val="none" w:sz="0" w:space="0" w:color="auto"/>
        <w:left w:val="none" w:sz="0" w:space="0" w:color="auto"/>
        <w:bottom w:val="none" w:sz="0" w:space="0" w:color="auto"/>
        <w:right w:val="none" w:sz="0" w:space="0" w:color="auto"/>
      </w:divBdr>
    </w:div>
    <w:div w:id="1673996424">
      <w:bodyDiv w:val="1"/>
      <w:marLeft w:val="0"/>
      <w:marRight w:val="0"/>
      <w:marTop w:val="0"/>
      <w:marBottom w:val="0"/>
      <w:divBdr>
        <w:top w:val="none" w:sz="0" w:space="0" w:color="auto"/>
        <w:left w:val="none" w:sz="0" w:space="0" w:color="auto"/>
        <w:bottom w:val="none" w:sz="0" w:space="0" w:color="auto"/>
        <w:right w:val="none" w:sz="0" w:space="0" w:color="auto"/>
      </w:divBdr>
    </w:div>
    <w:div w:id="1681859014">
      <w:bodyDiv w:val="1"/>
      <w:marLeft w:val="0"/>
      <w:marRight w:val="0"/>
      <w:marTop w:val="0"/>
      <w:marBottom w:val="0"/>
      <w:divBdr>
        <w:top w:val="none" w:sz="0" w:space="0" w:color="auto"/>
        <w:left w:val="none" w:sz="0" w:space="0" w:color="auto"/>
        <w:bottom w:val="none" w:sz="0" w:space="0" w:color="auto"/>
        <w:right w:val="none" w:sz="0" w:space="0" w:color="auto"/>
      </w:divBdr>
    </w:div>
    <w:div w:id="1682391938">
      <w:bodyDiv w:val="1"/>
      <w:marLeft w:val="0"/>
      <w:marRight w:val="0"/>
      <w:marTop w:val="0"/>
      <w:marBottom w:val="0"/>
      <w:divBdr>
        <w:top w:val="none" w:sz="0" w:space="0" w:color="auto"/>
        <w:left w:val="none" w:sz="0" w:space="0" w:color="auto"/>
        <w:bottom w:val="none" w:sz="0" w:space="0" w:color="auto"/>
        <w:right w:val="none" w:sz="0" w:space="0" w:color="auto"/>
      </w:divBdr>
    </w:div>
    <w:div w:id="1686595192">
      <w:bodyDiv w:val="1"/>
      <w:marLeft w:val="0"/>
      <w:marRight w:val="0"/>
      <w:marTop w:val="0"/>
      <w:marBottom w:val="0"/>
      <w:divBdr>
        <w:top w:val="none" w:sz="0" w:space="0" w:color="auto"/>
        <w:left w:val="none" w:sz="0" w:space="0" w:color="auto"/>
        <w:bottom w:val="none" w:sz="0" w:space="0" w:color="auto"/>
        <w:right w:val="none" w:sz="0" w:space="0" w:color="auto"/>
      </w:divBdr>
    </w:div>
    <w:div w:id="1686974801">
      <w:bodyDiv w:val="1"/>
      <w:marLeft w:val="0"/>
      <w:marRight w:val="0"/>
      <w:marTop w:val="0"/>
      <w:marBottom w:val="0"/>
      <w:divBdr>
        <w:top w:val="none" w:sz="0" w:space="0" w:color="auto"/>
        <w:left w:val="none" w:sz="0" w:space="0" w:color="auto"/>
        <w:bottom w:val="none" w:sz="0" w:space="0" w:color="auto"/>
        <w:right w:val="none" w:sz="0" w:space="0" w:color="auto"/>
      </w:divBdr>
    </w:div>
    <w:div w:id="1689017990">
      <w:bodyDiv w:val="1"/>
      <w:marLeft w:val="0"/>
      <w:marRight w:val="0"/>
      <w:marTop w:val="0"/>
      <w:marBottom w:val="0"/>
      <w:divBdr>
        <w:top w:val="none" w:sz="0" w:space="0" w:color="auto"/>
        <w:left w:val="none" w:sz="0" w:space="0" w:color="auto"/>
        <w:bottom w:val="none" w:sz="0" w:space="0" w:color="auto"/>
        <w:right w:val="none" w:sz="0" w:space="0" w:color="auto"/>
      </w:divBdr>
    </w:div>
    <w:div w:id="1690183189">
      <w:bodyDiv w:val="1"/>
      <w:marLeft w:val="0"/>
      <w:marRight w:val="0"/>
      <w:marTop w:val="0"/>
      <w:marBottom w:val="0"/>
      <w:divBdr>
        <w:top w:val="none" w:sz="0" w:space="0" w:color="auto"/>
        <w:left w:val="none" w:sz="0" w:space="0" w:color="auto"/>
        <w:bottom w:val="none" w:sz="0" w:space="0" w:color="auto"/>
        <w:right w:val="none" w:sz="0" w:space="0" w:color="auto"/>
      </w:divBdr>
    </w:div>
    <w:div w:id="1690910735">
      <w:bodyDiv w:val="1"/>
      <w:marLeft w:val="0"/>
      <w:marRight w:val="0"/>
      <w:marTop w:val="0"/>
      <w:marBottom w:val="0"/>
      <w:divBdr>
        <w:top w:val="none" w:sz="0" w:space="0" w:color="auto"/>
        <w:left w:val="none" w:sz="0" w:space="0" w:color="auto"/>
        <w:bottom w:val="none" w:sz="0" w:space="0" w:color="auto"/>
        <w:right w:val="none" w:sz="0" w:space="0" w:color="auto"/>
      </w:divBdr>
    </w:div>
    <w:div w:id="1692682124">
      <w:bodyDiv w:val="1"/>
      <w:marLeft w:val="0"/>
      <w:marRight w:val="0"/>
      <w:marTop w:val="0"/>
      <w:marBottom w:val="0"/>
      <w:divBdr>
        <w:top w:val="none" w:sz="0" w:space="0" w:color="auto"/>
        <w:left w:val="none" w:sz="0" w:space="0" w:color="auto"/>
        <w:bottom w:val="none" w:sz="0" w:space="0" w:color="auto"/>
        <w:right w:val="none" w:sz="0" w:space="0" w:color="auto"/>
      </w:divBdr>
    </w:div>
    <w:div w:id="1694769922">
      <w:bodyDiv w:val="1"/>
      <w:marLeft w:val="0"/>
      <w:marRight w:val="0"/>
      <w:marTop w:val="0"/>
      <w:marBottom w:val="0"/>
      <w:divBdr>
        <w:top w:val="none" w:sz="0" w:space="0" w:color="auto"/>
        <w:left w:val="none" w:sz="0" w:space="0" w:color="auto"/>
        <w:bottom w:val="none" w:sz="0" w:space="0" w:color="auto"/>
        <w:right w:val="none" w:sz="0" w:space="0" w:color="auto"/>
      </w:divBdr>
    </w:div>
    <w:div w:id="1701776830">
      <w:bodyDiv w:val="1"/>
      <w:marLeft w:val="0"/>
      <w:marRight w:val="0"/>
      <w:marTop w:val="0"/>
      <w:marBottom w:val="0"/>
      <w:divBdr>
        <w:top w:val="none" w:sz="0" w:space="0" w:color="auto"/>
        <w:left w:val="none" w:sz="0" w:space="0" w:color="auto"/>
        <w:bottom w:val="none" w:sz="0" w:space="0" w:color="auto"/>
        <w:right w:val="none" w:sz="0" w:space="0" w:color="auto"/>
      </w:divBdr>
    </w:div>
    <w:div w:id="1703360609">
      <w:bodyDiv w:val="1"/>
      <w:marLeft w:val="0"/>
      <w:marRight w:val="0"/>
      <w:marTop w:val="0"/>
      <w:marBottom w:val="0"/>
      <w:divBdr>
        <w:top w:val="none" w:sz="0" w:space="0" w:color="auto"/>
        <w:left w:val="none" w:sz="0" w:space="0" w:color="auto"/>
        <w:bottom w:val="none" w:sz="0" w:space="0" w:color="auto"/>
        <w:right w:val="none" w:sz="0" w:space="0" w:color="auto"/>
      </w:divBdr>
    </w:div>
    <w:div w:id="1707635250">
      <w:bodyDiv w:val="1"/>
      <w:marLeft w:val="0"/>
      <w:marRight w:val="0"/>
      <w:marTop w:val="0"/>
      <w:marBottom w:val="0"/>
      <w:divBdr>
        <w:top w:val="none" w:sz="0" w:space="0" w:color="auto"/>
        <w:left w:val="none" w:sz="0" w:space="0" w:color="auto"/>
        <w:bottom w:val="none" w:sz="0" w:space="0" w:color="auto"/>
        <w:right w:val="none" w:sz="0" w:space="0" w:color="auto"/>
      </w:divBdr>
    </w:div>
    <w:div w:id="1707875727">
      <w:bodyDiv w:val="1"/>
      <w:marLeft w:val="0"/>
      <w:marRight w:val="0"/>
      <w:marTop w:val="0"/>
      <w:marBottom w:val="0"/>
      <w:divBdr>
        <w:top w:val="none" w:sz="0" w:space="0" w:color="auto"/>
        <w:left w:val="none" w:sz="0" w:space="0" w:color="auto"/>
        <w:bottom w:val="none" w:sz="0" w:space="0" w:color="auto"/>
        <w:right w:val="none" w:sz="0" w:space="0" w:color="auto"/>
      </w:divBdr>
    </w:div>
    <w:div w:id="1712224272">
      <w:bodyDiv w:val="1"/>
      <w:marLeft w:val="0"/>
      <w:marRight w:val="0"/>
      <w:marTop w:val="0"/>
      <w:marBottom w:val="0"/>
      <w:divBdr>
        <w:top w:val="none" w:sz="0" w:space="0" w:color="auto"/>
        <w:left w:val="none" w:sz="0" w:space="0" w:color="auto"/>
        <w:bottom w:val="none" w:sz="0" w:space="0" w:color="auto"/>
        <w:right w:val="none" w:sz="0" w:space="0" w:color="auto"/>
      </w:divBdr>
    </w:div>
    <w:div w:id="1716076030">
      <w:bodyDiv w:val="1"/>
      <w:marLeft w:val="0"/>
      <w:marRight w:val="0"/>
      <w:marTop w:val="0"/>
      <w:marBottom w:val="0"/>
      <w:divBdr>
        <w:top w:val="none" w:sz="0" w:space="0" w:color="auto"/>
        <w:left w:val="none" w:sz="0" w:space="0" w:color="auto"/>
        <w:bottom w:val="none" w:sz="0" w:space="0" w:color="auto"/>
        <w:right w:val="none" w:sz="0" w:space="0" w:color="auto"/>
      </w:divBdr>
    </w:div>
    <w:div w:id="1718122501">
      <w:bodyDiv w:val="1"/>
      <w:marLeft w:val="0"/>
      <w:marRight w:val="0"/>
      <w:marTop w:val="0"/>
      <w:marBottom w:val="0"/>
      <w:divBdr>
        <w:top w:val="none" w:sz="0" w:space="0" w:color="auto"/>
        <w:left w:val="none" w:sz="0" w:space="0" w:color="auto"/>
        <w:bottom w:val="none" w:sz="0" w:space="0" w:color="auto"/>
        <w:right w:val="none" w:sz="0" w:space="0" w:color="auto"/>
      </w:divBdr>
    </w:div>
    <w:div w:id="1718779502">
      <w:bodyDiv w:val="1"/>
      <w:marLeft w:val="0"/>
      <w:marRight w:val="0"/>
      <w:marTop w:val="0"/>
      <w:marBottom w:val="0"/>
      <w:divBdr>
        <w:top w:val="none" w:sz="0" w:space="0" w:color="auto"/>
        <w:left w:val="none" w:sz="0" w:space="0" w:color="auto"/>
        <w:bottom w:val="none" w:sz="0" w:space="0" w:color="auto"/>
        <w:right w:val="none" w:sz="0" w:space="0" w:color="auto"/>
      </w:divBdr>
    </w:div>
    <w:div w:id="1719162853">
      <w:bodyDiv w:val="1"/>
      <w:marLeft w:val="0"/>
      <w:marRight w:val="0"/>
      <w:marTop w:val="0"/>
      <w:marBottom w:val="0"/>
      <w:divBdr>
        <w:top w:val="none" w:sz="0" w:space="0" w:color="auto"/>
        <w:left w:val="none" w:sz="0" w:space="0" w:color="auto"/>
        <w:bottom w:val="none" w:sz="0" w:space="0" w:color="auto"/>
        <w:right w:val="none" w:sz="0" w:space="0" w:color="auto"/>
      </w:divBdr>
    </w:div>
    <w:div w:id="1719163767">
      <w:bodyDiv w:val="1"/>
      <w:marLeft w:val="0"/>
      <w:marRight w:val="0"/>
      <w:marTop w:val="0"/>
      <w:marBottom w:val="0"/>
      <w:divBdr>
        <w:top w:val="none" w:sz="0" w:space="0" w:color="auto"/>
        <w:left w:val="none" w:sz="0" w:space="0" w:color="auto"/>
        <w:bottom w:val="none" w:sz="0" w:space="0" w:color="auto"/>
        <w:right w:val="none" w:sz="0" w:space="0" w:color="auto"/>
      </w:divBdr>
    </w:div>
    <w:div w:id="1720470432">
      <w:bodyDiv w:val="1"/>
      <w:marLeft w:val="0"/>
      <w:marRight w:val="0"/>
      <w:marTop w:val="0"/>
      <w:marBottom w:val="0"/>
      <w:divBdr>
        <w:top w:val="none" w:sz="0" w:space="0" w:color="auto"/>
        <w:left w:val="none" w:sz="0" w:space="0" w:color="auto"/>
        <w:bottom w:val="none" w:sz="0" w:space="0" w:color="auto"/>
        <w:right w:val="none" w:sz="0" w:space="0" w:color="auto"/>
      </w:divBdr>
    </w:div>
    <w:div w:id="1723938952">
      <w:bodyDiv w:val="1"/>
      <w:marLeft w:val="0"/>
      <w:marRight w:val="0"/>
      <w:marTop w:val="0"/>
      <w:marBottom w:val="0"/>
      <w:divBdr>
        <w:top w:val="none" w:sz="0" w:space="0" w:color="auto"/>
        <w:left w:val="none" w:sz="0" w:space="0" w:color="auto"/>
        <w:bottom w:val="none" w:sz="0" w:space="0" w:color="auto"/>
        <w:right w:val="none" w:sz="0" w:space="0" w:color="auto"/>
      </w:divBdr>
    </w:div>
    <w:div w:id="1725175534">
      <w:bodyDiv w:val="1"/>
      <w:marLeft w:val="0"/>
      <w:marRight w:val="0"/>
      <w:marTop w:val="0"/>
      <w:marBottom w:val="0"/>
      <w:divBdr>
        <w:top w:val="none" w:sz="0" w:space="0" w:color="auto"/>
        <w:left w:val="none" w:sz="0" w:space="0" w:color="auto"/>
        <w:bottom w:val="none" w:sz="0" w:space="0" w:color="auto"/>
        <w:right w:val="none" w:sz="0" w:space="0" w:color="auto"/>
      </w:divBdr>
    </w:div>
    <w:div w:id="1727953704">
      <w:bodyDiv w:val="1"/>
      <w:marLeft w:val="0"/>
      <w:marRight w:val="0"/>
      <w:marTop w:val="0"/>
      <w:marBottom w:val="0"/>
      <w:divBdr>
        <w:top w:val="none" w:sz="0" w:space="0" w:color="auto"/>
        <w:left w:val="none" w:sz="0" w:space="0" w:color="auto"/>
        <w:bottom w:val="none" w:sz="0" w:space="0" w:color="auto"/>
        <w:right w:val="none" w:sz="0" w:space="0" w:color="auto"/>
      </w:divBdr>
    </w:div>
    <w:div w:id="1730230085">
      <w:bodyDiv w:val="1"/>
      <w:marLeft w:val="0"/>
      <w:marRight w:val="0"/>
      <w:marTop w:val="0"/>
      <w:marBottom w:val="0"/>
      <w:divBdr>
        <w:top w:val="none" w:sz="0" w:space="0" w:color="auto"/>
        <w:left w:val="none" w:sz="0" w:space="0" w:color="auto"/>
        <w:bottom w:val="none" w:sz="0" w:space="0" w:color="auto"/>
        <w:right w:val="none" w:sz="0" w:space="0" w:color="auto"/>
      </w:divBdr>
    </w:div>
    <w:div w:id="1730377343">
      <w:bodyDiv w:val="1"/>
      <w:marLeft w:val="0"/>
      <w:marRight w:val="0"/>
      <w:marTop w:val="0"/>
      <w:marBottom w:val="0"/>
      <w:divBdr>
        <w:top w:val="none" w:sz="0" w:space="0" w:color="auto"/>
        <w:left w:val="none" w:sz="0" w:space="0" w:color="auto"/>
        <w:bottom w:val="none" w:sz="0" w:space="0" w:color="auto"/>
        <w:right w:val="none" w:sz="0" w:space="0" w:color="auto"/>
      </w:divBdr>
    </w:div>
    <w:div w:id="1731343809">
      <w:bodyDiv w:val="1"/>
      <w:marLeft w:val="0"/>
      <w:marRight w:val="0"/>
      <w:marTop w:val="0"/>
      <w:marBottom w:val="0"/>
      <w:divBdr>
        <w:top w:val="none" w:sz="0" w:space="0" w:color="auto"/>
        <w:left w:val="none" w:sz="0" w:space="0" w:color="auto"/>
        <w:bottom w:val="none" w:sz="0" w:space="0" w:color="auto"/>
        <w:right w:val="none" w:sz="0" w:space="0" w:color="auto"/>
      </w:divBdr>
    </w:div>
    <w:div w:id="1734500084">
      <w:bodyDiv w:val="1"/>
      <w:marLeft w:val="0"/>
      <w:marRight w:val="0"/>
      <w:marTop w:val="0"/>
      <w:marBottom w:val="0"/>
      <w:divBdr>
        <w:top w:val="none" w:sz="0" w:space="0" w:color="auto"/>
        <w:left w:val="none" w:sz="0" w:space="0" w:color="auto"/>
        <w:bottom w:val="none" w:sz="0" w:space="0" w:color="auto"/>
        <w:right w:val="none" w:sz="0" w:space="0" w:color="auto"/>
      </w:divBdr>
    </w:div>
    <w:div w:id="1735734496">
      <w:bodyDiv w:val="1"/>
      <w:marLeft w:val="0"/>
      <w:marRight w:val="0"/>
      <w:marTop w:val="0"/>
      <w:marBottom w:val="0"/>
      <w:divBdr>
        <w:top w:val="none" w:sz="0" w:space="0" w:color="auto"/>
        <w:left w:val="none" w:sz="0" w:space="0" w:color="auto"/>
        <w:bottom w:val="none" w:sz="0" w:space="0" w:color="auto"/>
        <w:right w:val="none" w:sz="0" w:space="0" w:color="auto"/>
      </w:divBdr>
    </w:div>
    <w:div w:id="1738936801">
      <w:bodyDiv w:val="1"/>
      <w:marLeft w:val="0"/>
      <w:marRight w:val="0"/>
      <w:marTop w:val="0"/>
      <w:marBottom w:val="0"/>
      <w:divBdr>
        <w:top w:val="none" w:sz="0" w:space="0" w:color="auto"/>
        <w:left w:val="none" w:sz="0" w:space="0" w:color="auto"/>
        <w:bottom w:val="none" w:sz="0" w:space="0" w:color="auto"/>
        <w:right w:val="none" w:sz="0" w:space="0" w:color="auto"/>
      </w:divBdr>
    </w:div>
    <w:div w:id="1740593578">
      <w:bodyDiv w:val="1"/>
      <w:marLeft w:val="0"/>
      <w:marRight w:val="0"/>
      <w:marTop w:val="0"/>
      <w:marBottom w:val="0"/>
      <w:divBdr>
        <w:top w:val="none" w:sz="0" w:space="0" w:color="auto"/>
        <w:left w:val="none" w:sz="0" w:space="0" w:color="auto"/>
        <w:bottom w:val="none" w:sz="0" w:space="0" w:color="auto"/>
        <w:right w:val="none" w:sz="0" w:space="0" w:color="auto"/>
      </w:divBdr>
    </w:div>
    <w:div w:id="1751805724">
      <w:bodyDiv w:val="1"/>
      <w:marLeft w:val="0"/>
      <w:marRight w:val="0"/>
      <w:marTop w:val="0"/>
      <w:marBottom w:val="0"/>
      <w:divBdr>
        <w:top w:val="none" w:sz="0" w:space="0" w:color="auto"/>
        <w:left w:val="none" w:sz="0" w:space="0" w:color="auto"/>
        <w:bottom w:val="none" w:sz="0" w:space="0" w:color="auto"/>
        <w:right w:val="none" w:sz="0" w:space="0" w:color="auto"/>
      </w:divBdr>
    </w:div>
    <w:div w:id="1756781019">
      <w:bodyDiv w:val="1"/>
      <w:marLeft w:val="0"/>
      <w:marRight w:val="0"/>
      <w:marTop w:val="0"/>
      <w:marBottom w:val="0"/>
      <w:divBdr>
        <w:top w:val="none" w:sz="0" w:space="0" w:color="auto"/>
        <w:left w:val="none" w:sz="0" w:space="0" w:color="auto"/>
        <w:bottom w:val="none" w:sz="0" w:space="0" w:color="auto"/>
        <w:right w:val="none" w:sz="0" w:space="0" w:color="auto"/>
      </w:divBdr>
    </w:div>
    <w:div w:id="1756826191">
      <w:bodyDiv w:val="1"/>
      <w:marLeft w:val="0"/>
      <w:marRight w:val="0"/>
      <w:marTop w:val="0"/>
      <w:marBottom w:val="0"/>
      <w:divBdr>
        <w:top w:val="none" w:sz="0" w:space="0" w:color="auto"/>
        <w:left w:val="none" w:sz="0" w:space="0" w:color="auto"/>
        <w:bottom w:val="none" w:sz="0" w:space="0" w:color="auto"/>
        <w:right w:val="none" w:sz="0" w:space="0" w:color="auto"/>
      </w:divBdr>
    </w:div>
    <w:div w:id="1759517174">
      <w:bodyDiv w:val="1"/>
      <w:marLeft w:val="0"/>
      <w:marRight w:val="0"/>
      <w:marTop w:val="0"/>
      <w:marBottom w:val="0"/>
      <w:divBdr>
        <w:top w:val="none" w:sz="0" w:space="0" w:color="auto"/>
        <w:left w:val="none" w:sz="0" w:space="0" w:color="auto"/>
        <w:bottom w:val="none" w:sz="0" w:space="0" w:color="auto"/>
        <w:right w:val="none" w:sz="0" w:space="0" w:color="auto"/>
      </w:divBdr>
    </w:div>
    <w:div w:id="1759591745">
      <w:bodyDiv w:val="1"/>
      <w:marLeft w:val="0"/>
      <w:marRight w:val="0"/>
      <w:marTop w:val="0"/>
      <w:marBottom w:val="0"/>
      <w:divBdr>
        <w:top w:val="none" w:sz="0" w:space="0" w:color="auto"/>
        <w:left w:val="none" w:sz="0" w:space="0" w:color="auto"/>
        <w:bottom w:val="none" w:sz="0" w:space="0" w:color="auto"/>
        <w:right w:val="none" w:sz="0" w:space="0" w:color="auto"/>
      </w:divBdr>
    </w:div>
    <w:div w:id="1760977170">
      <w:bodyDiv w:val="1"/>
      <w:marLeft w:val="0"/>
      <w:marRight w:val="0"/>
      <w:marTop w:val="0"/>
      <w:marBottom w:val="0"/>
      <w:divBdr>
        <w:top w:val="none" w:sz="0" w:space="0" w:color="auto"/>
        <w:left w:val="none" w:sz="0" w:space="0" w:color="auto"/>
        <w:bottom w:val="none" w:sz="0" w:space="0" w:color="auto"/>
        <w:right w:val="none" w:sz="0" w:space="0" w:color="auto"/>
      </w:divBdr>
    </w:div>
    <w:div w:id="1765489768">
      <w:bodyDiv w:val="1"/>
      <w:marLeft w:val="0"/>
      <w:marRight w:val="0"/>
      <w:marTop w:val="0"/>
      <w:marBottom w:val="0"/>
      <w:divBdr>
        <w:top w:val="none" w:sz="0" w:space="0" w:color="auto"/>
        <w:left w:val="none" w:sz="0" w:space="0" w:color="auto"/>
        <w:bottom w:val="none" w:sz="0" w:space="0" w:color="auto"/>
        <w:right w:val="none" w:sz="0" w:space="0" w:color="auto"/>
      </w:divBdr>
    </w:div>
    <w:div w:id="1766419414">
      <w:bodyDiv w:val="1"/>
      <w:marLeft w:val="0"/>
      <w:marRight w:val="0"/>
      <w:marTop w:val="0"/>
      <w:marBottom w:val="0"/>
      <w:divBdr>
        <w:top w:val="none" w:sz="0" w:space="0" w:color="auto"/>
        <w:left w:val="none" w:sz="0" w:space="0" w:color="auto"/>
        <w:bottom w:val="none" w:sz="0" w:space="0" w:color="auto"/>
        <w:right w:val="none" w:sz="0" w:space="0" w:color="auto"/>
      </w:divBdr>
    </w:div>
    <w:div w:id="1768496498">
      <w:bodyDiv w:val="1"/>
      <w:marLeft w:val="0"/>
      <w:marRight w:val="0"/>
      <w:marTop w:val="0"/>
      <w:marBottom w:val="0"/>
      <w:divBdr>
        <w:top w:val="none" w:sz="0" w:space="0" w:color="auto"/>
        <w:left w:val="none" w:sz="0" w:space="0" w:color="auto"/>
        <w:bottom w:val="none" w:sz="0" w:space="0" w:color="auto"/>
        <w:right w:val="none" w:sz="0" w:space="0" w:color="auto"/>
      </w:divBdr>
    </w:div>
    <w:div w:id="1769883740">
      <w:bodyDiv w:val="1"/>
      <w:marLeft w:val="0"/>
      <w:marRight w:val="0"/>
      <w:marTop w:val="0"/>
      <w:marBottom w:val="0"/>
      <w:divBdr>
        <w:top w:val="none" w:sz="0" w:space="0" w:color="auto"/>
        <w:left w:val="none" w:sz="0" w:space="0" w:color="auto"/>
        <w:bottom w:val="none" w:sz="0" w:space="0" w:color="auto"/>
        <w:right w:val="none" w:sz="0" w:space="0" w:color="auto"/>
      </w:divBdr>
    </w:div>
    <w:div w:id="1770853661">
      <w:bodyDiv w:val="1"/>
      <w:marLeft w:val="0"/>
      <w:marRight w:val="0"/>
      <w:marTop w:val="0"/>
      <w:marBottom w:val="0"/>
      <w:divBdr>
        <w:top w:val="none" w:sz="0" w:space="0" w:color="auto"/>
        <w:left w:val="none" w:sz="0" w:space="0" w:color="auto"/>
        <w:bottom w:val="none" w:sz="0" w:space="0" w:color="auto"/>
        <w:right w:val="none" w:sz="0" w:space="0" w:color="auto"/>
      </w:divBdr>
    </w:div>
    <w:div w:id="1774133123">
      <w:bodyDiv w:val="1"/>
      <w:marLeft w:val="0"/>
      <w:marRight w:val="0"/>
      <w:marTop w:val="0"/>
      <w:marBottom w:val="0"/>
      <w:divBdr>
        <w:top w:val="none" w:sz="0" w:space="0" w:color="auto"/>
        <w:left w:val="none" w:sz="0" w:space="0" w:color="auto"/>
        <w:bottom w:val="none" w:sz="0" w:space="0" w:color="auto"/>
        <w:right w:val="none" w:sz="0" w:space="0" w:color="auto"/>
      </w:divBdr>
    </w:div>
    <w:div w:id="1780031418">
      <w:bodyDiv w:val="1"/>
      <w:marLeft w:val="0"/>
      <w:marRight w:val="0"/>
      <w:marTop w:val="0"/>
      <w:marBottom w:val="0"/>
      <w:divBdr>
        <w:top w:val="none" w:sz="0" w:space="0" w:color="auto"/>
        <w:left w:val="none" w:sz="0" w:space="0" w:color="auto"/>
        <w:bottom w:val="none" w:sz="0" w:space="0" w:color="auto"/>
        <w:right w:val="none" w:sz="0" w:space="0" w:color="auto"/>
      </w:divBdr>
    </w:div>
    <w:div w:id="1783382123">
      <w:bodyDiv w:val="1"/>
      <w:marLeft w:val="0"/>
      <w:marRight w:val="0"/>
      <w:marTop w:val="0"/>
      <w:marBottom w:val="0"/>
      <w:divBdr>
        <w:top w:val="none" w:sz="0" w:space="0" w:color="auto"/>
        <w:left w:val="none" w:sz="0" w:space="0" w:color="auto"/>
        <w:bottom w:val="none" w:sz="0" w:space="0" w:color="auto"/>
        <w:right w:val="none" w:sz="0" w:space="0" w:color="auto"/>
      </w:divBdr>
    </w:div>
    <w:div w:id="1788890564">
      <w:bodyDiv w:val="1"/>
      <w:marLeft w:val="0"/>
      <w:marRight w:val="0"/>
      <w:marTop w:val="0"/>
      <w:marBottom w:val="0"/>
      <w:divBdr>
        <w:top w:val="none" w:sz="0" w:space="0" w:color="auto"/>
        <w:left w:val="none" w:sz="0" w:space="0" w:color="auto"/>
        <w:bottom w:val="none" w:sz="0" w:space="0" w:color="auto"/>
        <w:right w:val="none" w:sz="0" w:space="0" w:color="auto"/>
      </w:divBdr>
    </w:div>
    <w:div w:id="1794640789">
      <w:bodyDiv w:val="1"/>
      <w:marLeft w:val="0"/>
      <w:marRight w:val="0"/>
      <w:marTop w:val="0"/>
      <w:marBottom w:val="0"/>
      <w:divBdr>
        <w:top w:val="none" w:sz="0" w:space="0" w:color="auto"/>
        <w:left w:val="none" w:sz="0" w:space="0" w:color="auto"/>
        <w:bottom w:val="none" w:sz="0" w:space="0" w:color="auto"/>
        <w:right w:val="none" w:sz="0" w:space="0" w:color="auto"/>
      </w:divBdr>
    </w:div>
    <w:div w:id="1794711112">
      <w:bodyDiv w:val="1"/>
      <w:marLeft w:val="0"/>
      <w:marRight w:val="0"/>
      <w:marTop w:val="0"/>
      <w:marBottom w:val="0"/>
      <w:divBdr>
        <w:top w:val="none" w:sz="0" w:space="0" w:color="auto"/>
        <w:left w:val="none" w:sz="0" w:space="0" w:color="auto"/>
        <w:bottom w:val="none" w:sz="0" w:space="0" w:color="auto"/>
        <w:right w:val="none" w:sz="0" w:space="0" w:color="auto"/>
      </w:divBdr>
    </w:div>
    <w:div w:id="1797139806">
      <w:bodyDiv w:val="1"/>
      <w:marLeft w:val="0"/>
      <w:marRight w:val="0"/>
      <w:marTop w:val="0"/>
      <w:marBottom w:val="0"/>
      <w:divBdr>
        <w:top w:val="none" w:sz="0" w:space="0" w:color="auto"/>
        <w:left w:val="none" w:sz="0" w:space="0" w:color="auto"/>
        <w:bottom w:val="none" w:sz="0" w:space="0" w:color="auto"/>
        <w:right w:val="none" w:sz="0" w:space="0" w:color="auto"/>
      </w:divBdr>
    </w:div>
    <w:div w:id="1800491622">
      <w:bodyDiv w:val="1"/>
      <w:marLeft w:val="0"/>
      <w:marRight w:val="0"/>
      <w:marTop w:val="0"/>
      <w:marBottom w:val="0"/>
      <w:divBdr>
        <w:top w:val="none" w:sz="0" w:space="0" w:color="auto"/>
        <w:left w:val="none" w:sz="0" w:space="0" w:color="auto"/>
        <w:bottom w:val="none" w:sz="0" w:space="0" w:color="auto"/>
        <w:right w:val="none" w:sz="0" w:space="0" w:color="auto"/>
      </w:divBdr>
    </w:div>
    <w:div w:id="1800830544">
      <w:bodyDiv w:val="1"/>
      <w:marLeft w:val="0"/>
      <w:marRight w:val="0"/>
      <w:marTop w:val="0"/>
      <w:marBottom w:val="0"/>
      <w:divBdr>
        <w:top w:val="none" w:sz="0" w:space="0" w:color="auto"/>
        <w:left w:val="none" w:sz="0" w:space="0" w:color="auto"/>
        <w:bottom w:val="none" w:sz="0" w:space="0" w:color="auto"/>
        <w:right w:val="none" w:sz="0" w:space="0" w:color="auto"/>
      </w:divBdr>
    </w:div>
    <w:div w:id="1802534063">
      <w:bodyDiv w:val="1"/>
      <w:marLeft w:val="0"/>
      <w:marRight w:val="0"/>
      <w:marTop w:val="0"/>
      <w:marBottom w:val="0"/>
      <w:divBdr>
        <w:top w:val="none" w:sz="0" w:space="0" w:color="auto"/>
        <w:left w:val="none" w:sz="0" w:space="0" w:color="auto"/>
        <w:bottom w:val="none" w:sz="0" w:space="0" w:color="auto"/>
        <w:right w:val="none" w:sz="0" w:space="0" w:color="auto"/>
      </w:divBdr>
    </w:div>
    <w:div w:id="1805542743">
      <w:bodyDiv w:val="1"/>
      <w:marLeft w:val="0"/>
      <w:marRight w:val="0"/>
      <w:marTop w:val="0"/>
      <w:marBottom w:val="0"/>
      <w:divBdr>
        <w:top w:val="none" w:sz="0" w:space="0" w:color="auto"/>
        <w:left w:val="none" w:sz="0" w:space="0" w:color="auto"/>
        <w:bottom w:val="none" w:sz="0" w:space="0" w:color="auto"/>
        <w:right w:val="none" w:sz="0" w:space="0" w:color="auto"/>
      </w:divBdr>
    </w:div>
    <w:div w:id="1807164659">
      <w:bodyDiv w:val="1"/>
      <w:marLeft w:val="0"/>
      <w:marRight w:val="0"/>
      <w:marTop w:val="0"/>
      <w:marBottom w:val="0"/>
      <w:divBdr>
        <w:top w:val="none" w:sz="0" w:space="0" w:color="auto"/>
        <w:left w:val="none" w:sz="0" w:space="0" w:color="auto"/>
        <w:bottom w:val="none" w:sz="0" w:space="0" w:color="auto"/>
        <w:right w:val="none" w:sz="0" w:space="0" w:color="auto"/>
      </w:divBdr>
    </w:div>
    <w:div w:id="1809207154">
      <w:bodyDiv w:val="1"/>
      <w:marLeft w:val="0"/>
      <w:marRight w:val="0"/>
      <w:marTop w:val="0"/>
      <w:marBottom w:val="0"/>
      <w:divBdr>
        <w:top w:val="none" w:sz="0" w:space="0" w:color="auto"/>
        <w:left w:val="none" w:sz="0" w:space="0" w:color="auto"/>
        <w:bottom w:val="none" w:sz="0" w:space="0" w:color="auto"/>
        <w:right w:val="none" w:sz="0" w:space="0" w:color="auto"/>
      </w:divBdr>
    </w:div>
    <w:div w:id="1810976536">
      <w:bodyDiv w:val="1"/>
      <w:marLeft w:val="0"/>
      <w:marRight w:val="0"/>
      <w:marTop w:val="0"/>
      <w:marBottom w:val="0"/>
      <w:divBdr>
        <w:top w:val="none" w:sz="0" w:space="0" w:color="auto"/>
        <w:left w:val="none" w:sz="0" w:space="0" w:color="auto"/>
        <w:bottom w:val="none" w:sz="0" w:space="0" w:color="auto"/>
        <w:right w:val="none" w:sz="0" w:space="0" w:color="auto"/>
      </w:divBdr>
    </w:div>
    <w:div w:id="1816987812">
      <w:bodyDiv w:val="1"/>
      <w:marLeft w:val="0"/>
      <w:marRight w:val="0"/>
      <w:marTop w:val="0"/>
      <w:marBottom w:val="0"/>
      <w:divBdr>
        <w:top w:val="none" w:sz="0" w:space="0" w:color="auto"/>
        <w:left w:val="none" w:sz="0" w:space="0" w:color="auto"/>
        <w:bottom w:val="none" w:sz="0" w:space="0" w:color="auto"/>
        <w:right w:val="none" w:sz="0" w:space="0" w:color="auto"/>
      </w:divBdr>
    </w:div>
    <w:div w:id="1823739348">
      <w:bodyDiv w:val="1"/>
      <w:marLeft w:val="0"/>
      <w:marRight w:val="0"/>
      <w:marTop w:val="0"/>
      <w:marBottom w:val="0"/>
      <w:divBdr>
        <w:top w:val="none" w:sz="0" w:space="0" w:color="auto"/>
        <w:left w:val="none" w:sz="0" w:space="0" w:color="auto"/>
        <w:bottom w:val="none" w:sz="0" w:space="0" w:color="auto"/>
        <w:right w:val="none" w:sz="0" w:space="0" w:color="auto"/>
      </w:divBdr>
    </w:div>
    <w:div w:id="1824735340">
      <w:bodyDiv w:val="1"/>
      <w:marLeft w:val="0"/>
      <w:marRight w:val="0"/>
      <w:marTop w:val="0"/>
      <w:marBottom w:val="0"/>
      <w:divBdr>
        <w:top w:val="none" w:sz="0" w:space="0" w:color="auto"/>
        <w:left w:val="none" w:sz="0" w:space="0" w:color="auto"/>
        <w:bottom w:val="none" w:sz="0" w:space="0" w:color="auto"/>
        <w:right w:val="none" w:sz="0" w:space="0" w:color="auto"/>
      </w:divBdr>
    </w:div>
    <w:div w:id="1833132088">
      <w:bodyDiv w:val="1"/>
      <w:marLeft w:val="0"/>
      <w:marRight w:val="0"/>
      <w:marTop w:val="0"/>
      <w:marBottom w:val="0"/>
      <w:divBdr>
        <w:top w:val="none" w:sz="0" w:space="0" w:color="auto"/>
        <w:left w:val="none" w:sz="0" w:space="0" w:color="auto"/>
        <w:bottom w:val="none" w:sz="0" w:space="0" w:color="auto"/>
        <w:right w:val="none" w:sz="0" w:space="0" w:color="auto"/>
      </w:divBdr>
    </w:div>
    <w:div w:id="1833449055">
      <w:bodyDiv w:val="1"/>
      <w:marLeft w:val="0"/>
      <w:marRight w:val="0"/>
      <w:marTop w:val="0"/>
      <w:marBottom w:val="0"/>
      <w:divBdr>
        <w:top w:val="none" w:sz="0" w:space="0" w:color="auto"/>
        <w:left w:val="none" w:sz="0" w:space="0" w:color="auto"/>
        <w:bottom w:val="none" w:sz="0" w:space="0" w:color="auto"/>
        <w:right w:val="none" w:sz="0" w:space="0" w:color="auto"/>
      </w:divBdr>
    </w:div>
    <w:div w:id="1835415380">
      <w:bodyDiv w:val="1"/>
      <w:marLeft w:val="0"/>
      <w:marRight w:val="0"/>
      <w:marTop w:val="0"/>
      <w:marBottom w:val="0"/>
      <w:divBdr>
        <w:top w:val="none" w:sz="0" w:space="0" w:color="auto"/>
        <w:left w:val="none" w:sz="0" w:space="0" w:color="auto"/>
        <w:bottom w:val="none" w:sz="0" w:space="0" w:color="auto"/>
        <w:right w:val="none" w:sz="0" w:space="0" w:color="auto"/>
      </w:divBdr>
    </w:div>
    <w:div w:id="1835484561">
      <w:bodyDiv w:val="1"/>
      <w:marLeft w:val="0"/>
      <w:marRight w:val="0"/>
      <w:marTop w:val="0"/>
      <w:marBottom w:val="0"/>
      <w:divBdr>
        <w:top w:val="none" w:sz="0" w:space="0" w:color="auto"/>
        <w:left w:val="none" w:sz="0" w:space="0" w:color="auto"/>
        <w:bottom w:val="none" w:sz="0" w:space="0" w:color="auto"/>
        <w:right w:val="none" w:sz="0" w:space="0" w:color="auto"/>
      </w:divBdr>
    </w:div>
    <w:div w:id="1836460288">
      <w:bodyDiv w:val="1"/>
      <w:marLeft w:val="0"/>
      <w:marRight w:val="0"/>
      <w:marTop w:val="0"/>
      <w:marBottom w:val="0"/>
      <w:divBdr>
        <w:top w:val="none" w:sz="0" w:space="0" w:color="auto"/>
        <w:left w:val="none" w:sz="0" w:space="0" w:color="auto"/>
        <w:bottom w:val="none" w:sz="0" w:space="0" w:color="auto"/>
        <w:right w:val="none" w:sz="0" w:space="0" w:color="auto"/>
      </w:divBdr>
    </w:div>
    <w:div w:id="1836605304">
      <w:bodyDiv w:val="1"/>
      <w:marLeft w:val="0"/>
      <w:marRight w:val="0"/>
      <w:marTop w:val="0"/>
      <w:marBottom w:val="0"/>
      <w:divBdr>
        <w:top w:val="none" w:sz="0" w:space="0" w:color="auto"/>
        <w:left w:val="none" w:sz="0" w:space="0" w:color="auto"/>
        <w:bottom w:val="none" w:sz="0" w:space="0" w:color="auto"/>
        <w:right w:val="none" w:sz="0" w:space="0" w:color="auto"/>
      </w:divBdr>
    </w:div>
    <w:div w:id="1838303888">
      <w:bodyDiv w:val="1"/>
      <w:marLeft w:val="0"/>
      <w:marRight w:val="0"/>
      <w:marTop w:val="0"/>
      <w:marBottom w:val="0"/>
      <w:divBdr>
        <w:top w:val="none" w:sz="0" w:space="0" w:color="auto"/>
        <w:left w:val="none" w:sz="0" w:space="0" w:color="auto"/>
        <w:bottom w:val="none" w:sz="0" w:space="0" w:color="auto"/>
        <w:right w:val="none" w:sz="0" w:space="0" w:color="auto"/>
      </w:divBdr>
    </w:div>
    <w:div w:id="1841314786">
      <w:bodyDiv w:val="1"/>
      <w:marLeft w:val="0"/>
      <w:marRight w:val="0"/>
      <w:marTop w:val="0"/>
      <w:marBottom w:val="0"/>
      <w:divBdr>
        <w:top w:val="none" w:sz="0" w:space="0" w:color="auto"/>
        <w:left w:val="none" w:sz="0" w:space="0" w:color="auto"/>
        <w:bottom w:val="none" w:sz="0" w:space="0" w:color="auto"/>
        <w:right w:val="none" w:sz="0" w:space="0" w:color="auto"/>
      </w:divBdr>
    </w:div>
    <w:div w:id="1842118102">
      <w:bodyDiv w:val="1"/>
      <w:marLeft w:val="0"/>
      <w:marRight w:val="0"/>
      <w:marTop w:val="0"/>
      <w:marBottom w:val="0"/>
      <w:divBdr>
        <w:top w:val="none" w:sz="0" w:space="0" w:color="auto"/>
        <w:left w:val="none" w:sz="0" w:space="0" w:color="auto"/>
        <w:bottom w:val="none" w:sz="0" w:space="0" w:color="auto"/>
        <w:right w:val="none" w:sz="0" w:space="0" w:color="auto"/>
      </w:divBdr>
    </w:div>
    <w:div w:id="1843470428">
      <w:bodyDiv w:val="1"/>
      <w:marLeft w:val="0"/>
      <w:marRight w:val="0"/>
      <w:marTop w:val="0"/>
      <w:marBottom w:val="0"/>
      <w:divBdr>
        <w:top w:val="none" w:sz="0" w:space="0" w:color="auto"/>
        <w:left w:val="none" w:sz="0" w:space="0" w:color="auto"/>
        <w:bottom w:val="none" w:sz="0" w:space="0" w:color="auto"/>
        <w:right w:val="none" w:sz="0" w:space="0" w:color="auto"/>
      </w:divBdr>
    </w:div>
    <w:div w:id="1850483062">
      <w:bodyDiv w:val="1"/>
      <w:marLeft w:val="0"/>
      <w:marRight w:val="0"/>
      <w:marTop w:val="0"/>
      <w:marBottom w:val="0"/>
      <w:divBdr>
        <w:top w:val="none" w:sz="0" w:space="0" w:color="auto"/>
        <w:left w:val="none" w:sz="0" w:space="0" w:color="auto"/>
        <w:bottom w:val="none" w:sz="0" w:space="0" w:color="auto"/>
        <w:right w:val="none" w:sz="0" w:space="0" w:color="auto"/>
      </w:divBdr>
    </w:div>
    <w:div w:id="1851993529">
      <w:bodyDiv w:val="1"/>
      <w:marLeft w:val="0"/>
      <w:marRight w:val="0"/>
      <w:marTop w:val="0"/>
      <w:marBottom w:val="0"/>
      <w:divBdr>
        <w:top w:val="none" w:sz="0" w:space="0" w:color="auto"/>
        <w:left w:val="none" w:sz="0" w:space="0" w:color="auto"/>
        <w:bottom w:val="none" w:sz="0" w:space="0" w:color="auto"/>
        <w:right w:val="none" w:sz="0" w:space="0" w:color="auto"/>
      </w:divBdr>
    </w:div>
    <w:div w:id="1857116974">
      <w:bodyDiv w:val="1"/>
      <w:marLeft w:val="0"/>
      <w:marRight w:val="0"/>
      <w:marTop w:val="0"/>
      <w:marBottom w:val="0"/>
      <w:divBdr>
        <w:top w:val="none" w:sz="0" w:space="0" w:color="auto"/>
        <w:left w:val="none" w:sz="0" w:space="0" w:color="auto"/>
        <w:bottom w:val="none" w:sz="0" w:space="0" w:color="auto"/>
        <w:right w:val="none" w:sz="0" w:space="0" w:color="auto"/>
      </w:divBdr>
    </w:div>
    <w:div w:id="1860508550">
      <w:bodyDiv w:val="1"/>
      <w:marLeft w:val="0"/>
      <w:marRight w:val="0"/>
      <w:marTop w:val="0"/>
      <w:marBottom w:val="0"/>
      <w:divBdr>
        <w:top w:val="none" w:sz="0" w:space="0" w:color="auto"/>
        <w:left w:val="none" w:sz="0" w:space="0" w:color="auto"/>
        <w:bottom w:val="none" w:sz="0" w:space="0" w:color="auto"/>
        <w:right w:val="none" w:sz="0" w:space="0" w:color="auto"/>
      </w:divBdr>
    </w:div>
    <w:div w:id="1861359348">
      <w:bodyDiv w:val="1"/>
      <w:marLeft w:val="0"/>
      <w:marRight w:val="0"/>
      <w:marTop w:val="0"/>
      <w:marBottom w:val="0"/>
      <w:divBdr>
        <w:top w:val="none" w:sz="0" w:space="0" w:color="auto"/>
        <w:left w:val="none" w:sz="0" w:space="0" w:color="auto"/>
        <w:bottom w:val="none" w:sz="0" w:space="0" w:color="auto"/>
        <w:right w:val="none" w:sz="0" w:space="0" w:color="auto"/>
      </w:divBdr>
    </w:div>
    <w:div w:id="1861891684">
      <w:bodyDiv w:val="1"/>
      <w:marLeft w:val="0"/>
      <w:marRight w:val="0"/>
      <w:marTop w:val="0"/>
      <w:marBottom w:val="0"/>
      <w:divBdr>
        <w:top w:val="none" w:sz="0" w:space="0" w:color="auto"/>
        <w:left w:val="none" w:sz="0" w:space="0" w:color="auto"/>
        <w:bottom w:val="none" w:sz="0" w:space="0" w:color="auto"/>
        <w:right w:val="none" w:sz="0" w:space="0" w:color="auto"/>
      </w:divBdr>
    </w:div>
    <w:div w:id="1865630522">
      <w:bodyDiv w:val="1"/>
      <w:marLeft w:val="0"/>
      <w:marRight w:val="0"/>
      <w:marTop w:val="0"/>
      <w:marBottom w:val="0"/>
      <w:divBdr>
        <w:top w:val="none" w:sz="0" w:space="0" w:color="auto"/>
        <w:left w:val="none" w:sz="0" w:space="0" w:color="auto"/>
        <w:bottom w:val="none" w:sz="0" w:space="0" w:color="auto"/>
        <w:right w:val="none" w:sz="0" w:space="0" w:color="auto"/>
      </w:divBdr>
    </w:div>
    <w:div w:id="1865898321">
      <w:bodyDiv w:val="1"/>
      <w:marLeft w:val="0"/>
      <w:marRight w:val="0"/>
      <w:marTop w:val="0"/>
      <w:marBottom w:val="0"/>
      <w:divBdr>
        <w:top w:val="none" w:sz="0" w:space="0" w:color="auto"/>
        <w:left w:val="none" w:sz="0" w:space="0" w:color="auto"/>
        <w:bottom w:val="none" w:sz="0" w:space="0" w:color="auto"/>
        <w:right w:val="none" w:sz="0" w:space="0" w:color="auto"/>
      </w:divBdr>
    </w:div>
    <w:div w:id="1872183108">
      <w:bodyDiv w:val="1"/>
      <w:marLeft w:val="0"/>
      <w:marRight w:val="0"/>
      <w:marTop w:val="0"/>
      <w:marBottom w:val="0"/>
      <w:divBdr>
        <w:top w:val="none" w:sz="0" w:space="0" w:color="auto"/>
        <w:left w:val="none" w:sz="0" w:space="0" w:color="auto"/>
        <w:bottom w:val="none" w:sz="0" w:space="0" w:color="auto"/>
        <w:right w:val="none" w:sz="0" w:space="0" w:color="auto"/>
      </w:divBdr>
    </w:div>
    <w:div w:id="1874347088">
      <w:bodyDiv w:val="1"/>
      <w:marLeft w:val="0"/>
      <w:marRight w:val="0"/>
      <w:marTop w:val="0"/>
      <w:marBottom w:val="0"/>
      <w:divBdr>
        <w:top w:val="none" w:sz="0" w:space="0" w:color="auto"/>
        <w:left w:val="none" w:sz="0" w:space="0" w:color="auto"/>
        <w:bottom w:val="none" w:sz="0" w:space="0" w:color="auto"/>
        <w:right w:val="none" w:sz="0" w:space="0" w:color="auto"/>
      </w:divBdr>
    </w:div>
    <w:div w:id="1877960456">
      <w:bodyDiv w:val="1"/>
      <w:marLeft w:val="0"/>
      <w:marRight w:val="0"/>
      <w:marTop w:val="0"/>
      <w:marBottom w:val="0"/>
      <w:divBdr>
        <w:top w:val="none" w:sz="0" w:space="0" w:color="auto"/>
        <w:left w:val="none" w:sz="0" w:space="0" w:color="auto"/>
        <w:bottom w:val="none" w:sz="0" w:space="0" w:color="auto"/>
        <w:right w:val="none" w:sz="0" w:space="0" w:color="auto"/>
      </w:divBdr>
    </w:div>
    <w:div w:id="1877965536">
      <w:bodyDiv w:val="1"/>
      <w:marLeft w:val="0"/>
      <w:marRight w:val="0"/>
      <w:marTop w:val="0"/>
      <w:marBottom w:val="0"/>
      <w:divBdr>
        <w:top w:val="none" w:sz="0" w:space="0" w:color="auto"/>
        <w:left w:val="none" w:sz="0" w:space="0" w:color="auto"/>
        <w:bottom w:val="none" w:sz="0" w:space="0" w:color="auto"/>
        <w:right w:val="none" w:sz="0" w:space="0" w:color="auto"/>
      </w:divBdr>
    </w:div>
    <w:div w:id="1878273258">
      <w:bodyDiv w:val="1"/>
      <w:marLeft w:val="0"/>
      <w:marRight w:val="0"/>
      <w:marTop w:val="0"/>
      <w:marBottom w:val="0"/>
      <w:divBdr>
        <w:top w:val="none" w:sz="0" w:space="0" w:color="auto"/>
        <w:left w:val="none" w:sz="0" w:space="0" w:color="auto"/>
        <w:bottom w:val="none" w:sz="0" w:space="0" w:color="auto"/>
        <w:right w:val="none" w:sz="0" w:space="0" w:color="auto"/>
      </w:divBdr>
    </w:div>
    <w:div w:id="1878661936">
      <w:bodyDiv w:val="1"/>
      <w:marLeft w:val="0"/>
      <w:marRight w:val="0"/>
      <w:marTop w:val="0"/>
      <w:marBottom w:val="0"/>
      <w:divBdr>
        <w:top w:val="none" w:sz="0" w:space="0" w:color="auto"/>
        <w:left w:val="none" w:sz="0" w:space="0" w:color="auto"/>
        <w:bottom w:val="none" w:sz="0" w:space="0" w:color="auto"/>
        <w:right w:val="none" w:sz="0" w:space="0" w:color="auto"/>
      </w:divBdr>
    </w:div>
    <w:div w:id="1879782158">
      <w:bodyDiv w:val="1"/>
      <w:marLeft w:val="0"/>
      <w:marRight w:val="0"/>
      <w:marTop w:val="0"/>
      <w:marBottom w:val="0"/>
      <w:divBdr>
        <w:top w:val="none" w:sz="0" w:space="0" w:color="auto"/>
        <w:left w:val="none" w:sz="0" w:space="0" w:color="auto"/>
        <w:bottom w:val="none" w:sz="0" w:space="0" w:color="auto"/>
        <w:right w:val="none" w:sz="0" w:space="0" w:color="auto"/>
      </w:divBdr>
    </w:div>
    <w:div w:id="1880970185">
      <w:bodyDiv w:val="1"/>
      <w:marLeft w:val="0"/>
      <w:marRight w:val="0"/>
      <w:marTop w:val="0"/>
      <w:marBottom w:val="0"/>
      <w:divBdr>
        <w:top w:val="none" w:sz="0" w:space="0" w:color="auto"/>
        <w:left w:val="none" w:sz="0" w:space="0" w:color="auto"/>
        <w:bottom w:val="none" w:sz="0" w:space="0" w:color="auto"/>
        <w:right w:val="none" w:sz="0" w:space="0" w:color="auto"/>
      </w:divBdr>
    </w:div>
    <w:div w:id="1881435411">
      <w:bodyDiv w:val="1"/>
      <w:marLeft w:val="0"/>
      <w:marRight w:val="0"/>
      <w:marTop w:val="0"/>
      <w:marBottom w:val="0"/>
      <w:divBdr>
        <w:top w:val="none" w:sz="0" w:space="0" w:color="auto"/>
        <w:left w:val="none" w:sz="0" w:space="0" w:color="auto"/>
        <w:bottom w:val="none" w:sz="0" w:space="0" w:color="auto"/>
        <w:right w:val="none" w:sz="0" w:space="0" w:color="auto"/>
      </w:divBdr>
    </w:div>
    <w:div w:id="1882277914">
      <w:bodyDiv w:val="1"/>
      <w:marLeft w:val="0"/>
      <w:marRight w:val="0"/>
      <w:marTop w:val="0"/>
      <w:marBottom w:val="0"/>
      <w:divBdr>
        <w:top w:val="none" w:sz="0" w:space="0" w:color="auto"/>
        <w:left w:val="none" w:sz="0" w:space="0" w:color="auto"/>
        <w:bottom w:val="none" w:sz="0" w:space="0" w:color="auto"/>
        <w:right w:val="none" w:sz="0" w:space="0" w:color="auto"/>
      </w:divBdr>
    </w:div>
    <w:div w:id="1888102268">
      <w:bodyDiv w:val="1"/>
      <w:marLeft w:val="0"/>
      <w:marRight w:val="0"/>
      <w:marTop w:val="0"/>
      <w:marBottom w:val="0"/>
      <w:divBdr>
        <w:top w:val="none" w:sz="0" w:space="0" w:color="auto"/>
        <w:left w:val="none" w:sz="0" w:space="0" w:color="auto"/>
        <w:bottom w:val="none" w:sz="0" w:space="0" w:color="auto"/>
        <w:right w:val="none" w:sz="0" w:space="0" w:color="auto"/>
      </w:divBdr>
    </w:div>
    <w:div w:id="1890411631">
      <w:bodyDiv w:val="1"/>
      <w:marLeft w:val="0"/>
      <w:marRight w:val="0"/>
      <w:marTop w:val="0"/>
      <w:marBottom w:val="0"/>
      <w:divBdr>
        <w:top w:val="none" w:sz="0" w:space="0" w:color="auto"/>
        <w:left w:val="none" w:sz="0" w:space="0" w:color="auto"/>
        <w:bottom w:val="none" w:sz="0" w:space="0" w:color="auto"/>
        <w:right w:val="none" w:sz="0" w:space="0" w:color="auto"/>
      </w:divBdr>
    </w:div>
    <w:div w:id="1894658947">
      <w:bodyDiv w:val="1"/>
      <w:marLeft w:val="0"/>
      <w:marRight w:val="0"/>
      <w:marTop w:val="0"/>
      <w:marBottom w:val="0"/>
      <w:divBdr>
        <w:top w:val="none" w:sz="0" w:space="0" w:color="auto"/>
        <w:left w:val="none" w:sz="0" w:space="0" w:color="auto"/>
        <w:bottom w:val="none" w:sz="0" w:space="0" w:color="auto"/>
        <w:right w:val="none" w:sz="0" w:space="0" w:color="auto"/>
      </w:divBdr>
    </w:div>
    <w:div w:id="1898391125">
      <w:bodyDiv w:val="1"/>
      <w:marLeft w:val="0"/>
      <w:marRight w:val="0"/>
      <w:marTop w:val="0"/>
      <w:marBottom w:val="0"/>
      <w:divBdr>
        <w:top w:val="none" w:sz="0" w:space="0" w:color="auto"/>
        <w:left w:val="none" w:sz="0" w:space="0" w:color="auto"/>
        <w:bottom w:val="none" w:sz="0" w:space="0" w:color="auto"/>
        <w:right w:val="none" w:sz="0" w:space="0" w:color="auto"/>
      </w:divBdr>
    </w:div>
    <w:div w:id="1899123277">
      <w:bodyDiv w:val="1"/>
      <w:marLeft w:val="0"/>
      <w:marRight w:val="0"/>
      <w:marTop w:val="0"/>
      <w:marBottom w:val="0"/>
      <w:divBdr>
        <w:top w:val="none" w:sz="0" w:space="0" w:color="auto"/>
        <w:left w:val="none" w:sz="0" w:space="0" w:color="auto"/>
        <w:bottom w:val="none" w:sz="0" w:space="0" w:color="auto"/>
        <w:right w:val="none" w:sz="0" w:space="0" w:color="auto"/>
      </w:divBdr>
    </w:div>
    <w:div w:id="1901163796">
      <w:bodyDiv w:val="1"/>
      <w:marLeft w:val="0"/>
      <w:marRight w:val="0"/>
      <w:marTop w:val="0"/>
      <w:marBottom w:val="0"/>
      <w:divBdr>
        <w:top w:val="none" w:sz="0" w:space="0" w:color="auto"/>
        <w:left w:val="none" w:sz="0" w:space="0" w:color="auto"/>
        <w:bottom w:val="none" w:sz="0" w:space="0" w:color="auto"/>
        <w:right w:val="none" w:sz="0" w:space="0" w:color="auto"/>
      </w:divBdr>
    </w:div>
    <w:div w:id="1909420520">
      <w:bodyDiv w:val="1"/>
      <w:marLeft w:val="0"/>
      <w:marRight w:val="0"/>
      <w:marTop w:val="0"/>
      <w:marBottom w:val="0"/>
      <w:divBdr>
        <w:top w:val="none" w:sz="0" w:space="0" w:color="auto"/>
        <w:left w:val="none" w:sz="0" w:space="0" w:color="auto"/>
        <w:bottom w:val="none" w:sz="0" w:space="0" w:color="auto"/>
        <w:right w:val="none" w:sz="0" w:space="0" w:color="auto"/>
      </w:divBdr>
    </w:div>
    <w:div w:id="1911429317">
      <w:bodyDiv w:val="1"/>
      <w:marLeft w:val="0"/>
      <w:marRight w:val="0"/>
      <w:marTop w:val="0"/>
      <w:marBottom w:val="0"/>
      <w:divBdr>
        <w:top w:val="none" w:sz="0" w:space="0" w:color="auto"/>
        <w:left w:val="none" w:sz="0" w:space="0" w:color="auto"/>
        <w:bottom w:val="none" w:sz="0" w:space="0" w:color="auto"/>
        <w:right w:val="none" w:sz="0" w:space="0" w:color="auto"/>
      </w:divBdr>
    </w:div>
    <w:div w:id="1911579976">
      <w:bodyDiv w:val="1"/>
      <w:marLeft w:val="0"/>
      <w:marRight w:val="0"/>
      <w:marTop w:val="0"/>
      <w:marBottom w:val="0"/>
      <w:divBdr>
        <w:top w:val="none" w:sz="0" w:space="0" w:color="auto"/>
        <w:left w:val="none" w:sz="0" w:space="0" w:color="auto"/>
        <w:bottom w:val="none" w:sz="0" w:space="0" w:color="auto"/>
        <w:right w:val="none" w:sz="0" w:space="0" w:color="auto"/>
      </w:divBdr>
    </w:div>
    <w:div w:id="1913925417">
      <w:bodyDiv w:val="1"/>
      <w:marLeft w:val="0"/>
      <w:marRight w:val="0"/>
      <w:marTop w:val="0"/>
      <w:marBottom w:val="0"/>
      <w:divBdr>
        <w:top w:val="none" w:sz="0" w:space="0" w:color="auto"/>
        <w:left w:val="none" w:sz="0" w:space="0" w:color="auto"/>
        <w:bottom w:val="none" w:sz="0" w:space="0" w:color="auto"/>
        <w:right w:val="none" w:sz="0" w:space="0" w:color="auto"/>
      </w:divBdr>
    </w:div>
    <w:div w:id="1920215414">
      <w:bodyDiv w:val="1"/>
      <w:marLeft w:val="0"/>
      <w:marRight w:val="0"/>
      <w:marTop w:val="0"/>
      <w:marBottom w:val="0"/>
      <w:divBdr>
        <w:top w:val="none" w:sz="0" w:space="0" w:color="auto"/>
        <w:left w:val="none" w:sz="0" w:space="0" w:color="auto"/>
        <w:bottom w:val="none" w:sz="0" w:space="0" w:color="auto"/>
        <w:right w:val="none" w:sz="0" w:space="0" w:color="auto"/>
      </w:divBdr>
    </w:div>
    <w:div w:id="1923640867">
      <w:bodyDiv w:val="1"/>
      <w:marLeft w:val="0"/>
      <w:marRight w:val="0"/>
      <w:marTop w:val="0"/>
      <w:marBottom w:val="0"/>
      <w:divBdr>
        <w:top w:val="none" w:sz="0" w:space="0" w:color="auto"/>
        <w:left w:val="none" w:sz="0" w:space="0" w:color="auto"/>
        <w:bottom w:val="none" w:sz="0" w:space="0" w:color="auto"/>
        <w:right w:val="none" w:sz="0" w:space="0" w:color="auto"/>
      </w:divBdr>
    </w:div>
    <w:div w:id="1924752772">
      <w:bodyDiv w:val="1"/>
      <w:marLeft w:val="0"/>
      <w:marRight w:val="0"/>
      <w:marTop w:val="0"/>
      <w:marBottom w:val="0"/>
      <w:divBdr>
        <w:top w:val="none" w:sz="0" w:space="0" w:color="auto"/>
        <w:left w:val="none" w:sz="0" w:space="0" w:color="auto"/>
        <w:bottom w:val="none" w:sz="0" w:space="0" w:color="auto"/>
        <w:right w:val="none" w:sz="0" w:space="0" w:color="auto"/>
      </w:divBdr>
    </w:div>
    <w:div w:id="1928416540">
      <w:bodyDiv w:val="1"/>
      <w:marLeft w:val="0"/>
      <w:marRight w:val="0"/>
      <w:marTop w:val="0"/>
      <w:marBottom w:val="0"/>
      <w:divBdr>
        <w:top w:val="none" w:sz="0" w:space="0" w:color="auto"/>
        <w:left w:val="none" w:sz="0" w:space="0" w:color="auto"/>
        <w:bottom w:val="none" w:sz="0" w:space="0" w:color="auto"/>
        <w:right w:val="none" w:sz="0" w:space="0" w:color="auto"/>
      </w:divBdr>
    </w:div>
    <w:div w:id="1928463689">
      <w:bodyDiv w:val="1"/>
      <w:marLeft w:val="0"/>
      <w:marRight w:val="0"/>
      <w:marTop w:val="0"/>
      <w:marBottom w:val="0"/>
      <w:divBdr>
        <w:top w:val="none" w:sz="0" w:space="0" w:color="auto"/>
        <w:left w:val="none" w:sz="0" w:space="0" w:color="auto"/>
        <w:bottom w:val="none" w:sz="0" w:space="0" w:color="auto"/>
        <w:right w:val="none" w:sz="0" w:space="0" w:color="auto"/>
      </w:divBdr>
    </w:div>
    <w:div w:id="1932927360">
      <w:bodyDiv w:val="1"/>
      <w:marLeft w:val="0"/>
      <w:marRight w:val="0"/>
      <w:marTop w:val="0"/>
      <w:marBottom w:val="0"/>
      <w:divBdr>
        <w:top w:val="none" w:sz="0" w:space="0" w:color="auto"/>
        <w:left w:val="none" w:sz="0" w:space="0" w:color="auto"/>
        <w:bottom w:val="none" w:sz="0" w:space="0" w:color="auto"/>
        <w:right w:val="none" w:sz="0" w:space="0" w:color="auto"/>
      </w:divBdr>
    </w:div>
    <w:div w:id="1933665417">
      <w:bodyDiv w:val="1"/>
      <w:marLeft w:val="0"/>
      <w:marRight w:val="0"/>
      <w:marTop w:val="0"/>
      <w:marBottom w:val="0"/>
      <w:divBdr>
        <w:top w:val="none" w:sz="0" w:space="0" w:color="auto"/>
        <w:left w:val="none" w:sz="0" w:space="0" w:color="auto"/>
        <w:bottom w:val="none" w:sz="0" w:space="0" w:color="auto"/>
        <w:right w:val="none" w:sz="0" w:space="0" w:color="auto"/>
      </w:divBdr>
    </w:div>
    <w:div w:id="1939751824">
      <w:bodyDiv w:val="1"/>
      <w:marLeft w:val="0"/>
      <w:marRight w:val="0"/>
      <w:marTop w:val="0"/>
      <w:marBottom w:val="0"/>
      <w:divBdr>
        <w:top w:val="none" w:sz="0" w:space="0" w:color="auto"/>
        <w:left w:val="none" w:sz="0" w:space="0" w:color="auto"/>
        <w:bottom w:val="none" w:sz="0" w:space="0" w:color="auto"/>
        <w:right w:val="none" w:sz="0" w:space="0" w:color="auto"/>
      </w:divBdr>
    </w:div>
    <w:div w:id="1941793082">
      <w:bodyDiv w:val="1"/>
      <w:marLeft w:val="0"/>
      <w:marRight w:val="0"/>
      <w:marTop w:val="0"/>
      <w:marBottom w:val="0"/>
      <w:divBdr>
        <w:top w:val="none" w:sz="0" w:space="0" w:color="auto"/>
        <w:left w:val="none" w:sz="0" w:space="0" w:color="auto"/>
        <w:bottom w:val="none" w:sz="0" w:space="0" w:color="auto"/>
        <w:right w:val="none" w:sz="0" w:space="0" w:color="auto"/>
      </w:divBdr>
    </w:div>
    <w:div w:id="1946307992">
      <w:bodyDiv w:val="1"/>
      <w:marLeft w:val="0"/>
      <w:marRight w:val="0"/>
      <w:marTop w:val="0"/>
      <w:marBottom w:val="0"/>
      <w:divBdr>
        <w:top w:val="none" w:sz="0" w:space="0" w:color="auto"/>
        <w:left w:val="none" w:sz="0" w:space="0" w:color="auto"/>
        <w:bottom w:val="none" w:sz="0" w:space="0" w:color="auto"/>
        <w:right w:val="none" w:sz="0" w:space="0" w:color="auto"/>
      </w:divBdr>
    </w:div>
    <w:div w:id="1946616248">
      <w:bodyDiv w:val="1"/>
      <w:marLeft w:val="0"/>
      <w:marRight w:val="0"/>
      <w:marTop w:val="0"/>
      <w:marBottom w:val="0"/>
      <w:divBdr>
        <w:top w:val="none" w:sz="0" w:space="0" w:color="auto"/>
        <w:left w:val="none" w:sz="0" w:space="0" w:color="auto"/>
        <w:bottom w:val="none" w:sz="0" w:space="0" w:color="auto"/>
        <w:right w:val="none" w:sz="0" w:space="0" w:color="auto"/>
      </w:divBdr>
    </w:div>
    <w:div w:id="1947151107">
      <w:bodyDiv w:val="1"/>
      <w:marLeft w:val="0"/>
      <w:marRight w:val="0"/>
      <w:marTop w:val="0"/>
      <w:marBottom w:val="0"/>
      <w:divBdr>
        <w:top w:val="none" w:sz="0" w:space="0" w:color="auto"/>
        <w:left w:val="none" w:sz="0" w:space="0" w:color="auto"/>
        <w:bottom w:val="none" w:sz="0" w:space="0" w:color="auto"/>
        <w:right w:val="none" w:sz="0" w:space="0" w:color="auto"/>
      </w:divBdr>
    </w:div>
    <w:div w:id="1949043024">
      <w:bodyDiv w:val="1"/>
      <w:marLeft w:val="0"/>
      <w:marRight w:val="0"/>
      <w:marTop w:val="0"/>
      <w:marBottom w:val="0"/>
      <w:divBdr>
        <w:top w:val="none" w:sz="0" w:space="0" w:color="auto"/>
        <w:left w:val="none" w:sz="0" w:space="0" w:color="auto"/>
        <w:bottom w:val="none" w:sz="0" w:space="0" w:color="auto"/>
        <w:right w:val="none" w:sz="0" w:space="0" w:color="auto"/>
      </w:divBdr>
    </w:div>
    <w:div w:id="1953902076">
      <w:bodyDiv w:val="1"/>
      <w:marLeft w:val="0"/>
      <w:marRight w:val="0"/>
      <w:marTop w:val="0"/>
      <w:marBottom w:val="0"/>
      <w:divBdr>
        <w:top w:val="none" w:sz="0" w:space="0" w:color="auto"/>
        <w:left w:val="none" w:sz="0" w:space="0" w:color="auto"/>
        <w:bottom w:val="none" w:sz="0" w:space="0" w:color="auto"/>
        <w:right w:val="none" w:sz="0" w:space="0" w:color="auto"/>
      </w:divBdr>
    </w:div>
    <w:div w:id="1954289159">
      <w:bodyDiv w:val="1"/>
      <w:marLeft w:val="0"/>
      <w:marRight w:val="0"/>
      <w:marTop w:val="0"/>
      <w:marBottom w:val="0"/>
      <w:divBdr>
        <w:top w:val="none" w:sz="0" w:space="0" w:color="auto"/>
        <w:left w:val="none" w:sz="0" w:space="0" w:color="auto"/>
        <w:bottom w:val="none" w:sz="0" w:space="0" w:color="auto"/>
        <w:right w:val="none" w:sz="0" w:space="0" w:color="auto"/>
      </w:divBdr>
    </w:div>
    <w:div w:id="1956013227">
      <w:bodyDiv w:val="1"/>
      <w:marLeft w:val="0"/>
      <w:marRight w:val="0"/>
      <w:marTop w:val="0"/>
      <w:marBottom w:val="0"/>
      <w:divBdr>
        <w:top w:val="none" w:sz="0" w:space="0" w:color="auto"/>
        <w:left w:val="none" w:sz="0" w:space="0" w:color="auto"/>
        <w:bottom w:val="none" w:sz="0" w:space="0" w:color="auto"/>
        <w:right w:val="none" w:sz="0" w:space="0" w:color="auto"/>
      </w:divBdr>
    </w:div>
    <w:div w:id="1958415839">
      <w:bodyDiv w:val="1"/>
      <w:marLeft w:val="0"/>
      <w:marRight w:val="0"/>
      <w:marTop w:val="0"/>
      <w:marBottom w:val="0"/>
      <w:divBdr>
        <w:top w:val="none" w:sz="0" w:space="0" w:color="auto"/>
        <w:left w:val="none" w:sz="0" w:space="0" w:color="auto"/>
        <w:bottom w:val="none" w:sz="0" w:space="0" w:color="auto"/>
        <w:right w:val="none" w:sz="0" w:space="0" w:color="auto"/>
      </w:divBdr>
    </w:div>
    <w:div w:id="1961256080">
      <w:bodyDiv w:val="1"/>
      <w:marLeft w:val="0"/>
      <w:marRight w:val="0"/>
      <w:marTop w:val="0"/>
      <w:marBottom w:val="0"/>
      <w:divBdr>
        <w:top w:val="none" w:sz="0" w:space="0" w:color="auto"/>
        <w:left w:val="none" w:sz="0" w:space="0" w:color="auto"/>
        <w:bottom w:val="none" w:sz="0" w:space="0" w:color="auto"/>
        <w:right w:val="none" w:sz="0" w:space="0" w:color="auto"/>
      </w:divBdr>
    </w:div>
    <w:div w:id="1966278923">
      <w:bodyDiv w:val="1"/>
      <w:marLeft w:val="0"/>
      <w:marRight w:val="0"/>
      <w:marTop w:val="0"/>
      <w:marBottom w:val="0"/>
      <w:divBdr>
        <w:top w:val="none" w:sz="0" w:space="0" w:color="auto"/>
        <w:left w:val="none" w:sz="0" w:space="0" w:color="auto"/>
        <w:bottom w:val="none" w:sz="0" w:space="0" w:color="auto"/>
        <w:right w:val="none" w:sz="0" w:space="0" w:color="auto"/>
      </w:divBdr>
    </w:div>
    <w:div w:id="1967546168">
      <w:bodyDiv w:val="1"/>
      <w:marLeft w:val="0"/>
      <w:marRight w:val="0"/>
      <w:marTop w:val="0"/>
      <w:marBottom w:val="0"/>
      <w:divBdr>
        <w:top w:val="none" w:sz="0" w:space="0" w:color="auto"/>
        <w:left w:val="none" w:sz="0" w:space="0" w:color="auto"/>
        <w:bottom w:val="none" w:sz="0" w:space="0" w:color="auto"/>
        <w:right w:val="none" w:sz="0" w:space="0" w:color="auto"/>
      </w:divBdr>
    </w:div>
    <w:div w:id="1974408238">
      <w:bodyDiv w:val="1"/>
      <w:marLeft w:val="0"/>
      <w:marRight w:val="0"/>
      <w:marTop w:val="0"/>
      <w:marBottom w:val="0"/>
      <w:divBdr>
        <w:top w:val="none" w:sz="0" w:space="0" w:color="auto"/>
        <w:left w:val="none" w:sz="0" w:space="0" w:color="auto"/>
        <w:bottom w:val="none" w:sz="0" w:space="0" w:color="auto"/>
        <w:right w:val="none" w:sz="0" w:space="0" w:color="auto"/>
      </w:divBdr>
    </w:div>
    <w:div w:id="1980724964">
      <w:bodyDiv w:val="1"/>
      <w:marLeft w:val="0"/>
      <w:marRight w:val="0"/>
      <w:marTop w:val="0"/>
      <w:marBottom w:val="0"/>
      <w:divBdr>
        <w:top w:val="none" w:sz="0" w:space="0" w:color="auto"/>
        <w:left w:val="none" w:sz="0" w:space="0" w:color="auto"/>
        <w:bottom w:val="none" w:sz="0" w:space="0" w:color="auto"/>
        <w:right w:val="none" w:sz="0" w:space="0" w:color="auto"/>
      </w:divBdr>
    </w:div>
    <w:div w:id="1986011930">
      <w:bodyDiv w:val="1"/>
      <w:marLeft w:val="0"/>
      <w:marRight w:val="0"/>
      <w:marTop w:val="0"/>
      <w:marBottom w:val="0"/>
      <w:divBdr>
        <w:top w:val="none" w:sz="0" w:space="0" w:color="auto"/>
        <w:left w:val="none" w:sz="0" w:space="0" w:color="auto"/>
        <w:bottom w:val="none" w:sz="0" w:space="0" w:color="auto"/>
        <w:right w:val="none" w:sz="0" w:space="0" w:color="auto"/>
      </w:divBdr>
    </w:div>
    <w:div w:id="1989704703">
      <w:bodyDiv w:val="1"/>
      <w:marLeft w:val="0"/>
      <w:marRight w:val="0"/>
      <w:marTop w:val="0"/>
      <w:marBottom w:val="0"/>
      <w:divBdr>
        <w:top w:val="none" w:sz="0" w:space="0" w:color="auto"/>
        <w:left w:val="none" w:sz="0" w:space="0" w:color="auto"/>
        <w:bottom w:val="none" w:sz="0" w:space="0" w:color="auto"/>
        <w:right w:val="none" w:sz="0" w:space="0" w:color="auto"/>
      </w:divBdr>
    </w:div>
    <w:div w:id="1991206471">
      <w:bodyDiv w:val="1"/>
      <w:marLeft w:val="0"/>
      <w:marRight w:val="0"/>
      <w:marTop w:val="0"/>
      <w:marBottom w:val="0"/>
      <w:divBdr>
        <w:top w:val="none" w:sz="0" w:space="0" w:color="auto"/>
        <w:left w:val="none" w:sz="0" w:space="0" w:color="auto"/>
        <w:bottom w:val="none" w:sz="0" w:space="0" w:color="auto"/>
        <w:right w:val="none" w:sz="0" w:space="0" w:color="auto"/>
      </w:divBdr>
    </w:div>
    <w:div w:id="1993214244">
      <w:bodyDiv w:val="1"/>
      <w:marLeft w:val="0"/>
      <w:marRight w:val="0"/>
      <w:marTop w:val="0"/>
      <w:marBottom w:val="0"/>
      <w:divBdr>
        <w:top w:val="none" w:sz="0" w:space="0" w:color="auto"/>
        <w:left w:val="none" w:sz="0" w:space="0" w:color="auto"/>
        <w:bottom w:val="none" w:sz="0" w:space="0" w:color="auto"/>
        <w:right w:val="none" w:sz="0" w:space="0" w:color="auto"/>
      </w:divBdr>
    </w:div>
    <w:div w:id="1993366228">
      <w:bodyDiv w:val="1"/>
      <w:marLeft w:val="0"/>
      <w:marRight w:val="0"/>
      <w:marTop w:val="0"/>
      <w:marBottom w:val="0"/>
      <w:divBdr>
        <w:top w:val="none" w:sz="0" w:space="0" w:color="auto"/>
        <w:left w:val="none" w:sz="0" w:space="0" w:color="auto"/>
        <w:bottom w:val="none" w:sz="0" w:space="0" w:color="auto"/>
        <w:right w:val="none" w:sz="0" w:space="0" w:color="auto"/>
      </w:divBdr>
    </w:div>
    <w:div w:id="1993677660">
      <w:bodyDiv w:val="1"/>
      <w:marLeft w:val="0"/>
      <w:marRight w:val="0"/>
      <w:marTop w:val="0"/>
      <w:marBottom w:val="0"/>
      <w:divBdr>
        <w:top w:val="none" w:sz="0" w:space="0" w:color="auto"/>
        <w:left w:val="none" w:sz="0" w:space="0" w:color="auto"/>
        <w:bottom w:val="none" w:sz="0" w:space="0" w:color="auto"/>
        <w:right w:val="none" w:sz="0" w:space="0" w:color="auto"/>
      </w:divBdr>
    </w:div>
    <w:div w:id="1997031038">
      <w:bodyDiv w:val="1"/>
      <w:marLeft w:val="0"/>
      <w:marRight w:val="0"/>
      <w:marTop w:val="0"/>
      <w:marBottom w:val="0"/>
      <w:divBdr>
        <w:top w:val="none" w:sz="0" w:space="0" w:color="auto"/>
        <w:left w:val="none" w:sz="0" w:space="0" w:color="auto"/>
        <w:bottom w:val="none" w:sz="0" w:space="0" w:color="auto"/>
        <w:right w:val="none" w:sz="0" w:space="0" w:color="auto"/>
      </w:divBdr>
    </w:div>
    <w:div w:id="2001157617">
      <w:bodyDiv w:val="1"/>
      <w:marLeft w:val="0"/>
      <w:marRight w:val="0"/>
      <w:marTop w:val="0"/>
      <w:marBottom w:val="0"/>
      <w:divBdr>
        <w:top w:val="none" w:sz="0" w:space="0" w:color="auto"/>
        <w:left w:val="none" w:sz="0" w:space="0" w:color="auto"/>
        <w:bottom w:val="none" w:sz="0" w:space="0" w:color="auto"/>
        <w:right w:val="none" w:sz="0" w:space="0" w:color="auto"/>
      </w:divBdr>
    </w:div>
    <w:div w:id="2002197529">
      <w:bodyDiv w:val="1"/>
      <w:marLeft w:val="0"/>
      <w:marRight w:val="0"/>
      <w:marTop w:val="0"/>
      <w:marBottom w:val="0"/>
      <w:divBdr>
        <w:top w:val="none" w:sz="0" w:space="0" w:color="auto"/>
        <w:left w:val="none" w:sz="0" w:space="0" w:color="auto"/>
        <w:bottom w:val="none" w:sz="0" w:space="0" w:color="auto"/>
        <w:right w:val="none" w:sz="0" w:space="0" w:color="auto"/>
      </w:divBdr>
    </w:div>
    <w:div w:id="2003196315">
      <w:bodyDiv w:val="1"/>
      <w:marLeft w:val="0"/>
      <w:marRight w:val="0"/>
      <w:marTop w:val="0"/>
      <w:marBottom w:val="0"/>
      <w:divBdr>
        <w:top w:val="none" w:sz="0" w:space="0" w:color="auto"/>
        <w:left w:val="none" w:sz="0" w:space="0" w:color="auto"/>
        <w:bottom w:val="none" w:sz="0" w:space="0" w:color="auto"/>
        <w:right w:val="none" w:sz="0" w:space="0" w:color="auto"/>
      </w:divBdr>
    </w:div>
    <w:div w:id="2003586850">
      <w:bodyDiv w:val="1"/>
      <w:marLeft w:val="0"/>
      <w:marRight w:val="0"/>
      <w:marTop w:val="0"/>
      <w:marBottom w:val="0"/>
      <w:divBdr>
        <w:top w:val="none" w:sz="0" w:space="0" w:color="auto"/>
        <w:left w:val="none" w:sz="0" w:space="0" w:color="auto"/>
        <w:bottom w:val="none" w:sz="0" w:space="0" w:color="auto"/>
        <w:right w:val="none" w:sz="0" w:space="0" w:color="auto"/>
      </w:divBdr>
    </w:div>
    <w:div w:id="2008436200">
      <w:bodyDiv w:val="1"/>
      <w:marLeft w:val="0"/>
      <w:marRight w:val="0"/>
      <w:marTop w:val="0"/>
      <w:marBottom w:val="0"/>
      <w:divBdr>
        <w:top w:val="none" w:sz="0" w:space="0" w:color="auto"/>
        <w:left w:val="none" w:sz="0" w:space="0" w:color="auto"/>
        <w:bottom w:val="none" w:sz="0" w:space="0" w:color="auto"/>
        <w:right w:val="none" w:sz="0" w:space="0" w:color="auto"/>
      </w:divBdr>
    </w:div>
    <w:div w:id="2009939789">
      <w:bodyDiv w:val="1"/>
      <w:marLeft w:val="0"/>
      <w:marRight w:val="0"/>
      <w:marTop w:val="0"/>
      <w:marBottom w:val="0"/>
      <w:divBdr>
        <w:top w:val="none" w:sz="0" w:space="0" w:color="auto"/>
        <w:left w:val="none" w:sz="0" w:space="0" w:color="auto"/>
        <w:bottom w:val="none" w:sz="0" w:space="0" w:color="auto"/>
        <w:right w:val="none" w:sz="0" w:space="0" w:color="auto"/>
      </w:divBdr>
    </w:div>
    <w:div w:id="2012298333">
      <w:bodyDiv w:val="1"/>
      <w:marLeft w:val="0"/>
      <w:marRight w:val="0"/>
      <w:marTop w:val="0"/>
      <w:marBottom w:val="0"/>
      <w:divBdr>
        <w:top w:val="none" w:sz="0" w:space="0" w:color="auto"/>
        <w:left w:val="none" w:sz="0" w:space="0" w:color="auto"/>
        <w:bottom w:val="none" w:sz="0" w:space="0" w:color="auto"/>
        <w:right w:val="none" w:sz="0" w:space="0" w:color="auto"/>
      </w:divBdr>
    </w:div>
    <w:div w:id="2012488840">
      <w:bodyDiv w:val="1"/>
      <w:marLeft w:val="0"/>
      <w:marRight w:val="0"/>
      <w:marTop w:val="0"/>
      <w:marBottom w:val="0"/>
      <w:divBdr>
        <w:top w:val="none" w:sz="0" w:space="0" w:color="auto"/>
        <w:left w:val="none" w:sz="0" w:space="0" w:color="auto"/>
        <w:bottom w:val="none" w:sz="0" w:space="0" w:color="auto"/>
        <w:right w:val="none" w:sz="0" w:space="0" w:color="auto"/>
      </w:divBdr>
    </w:div>
    <w:div w:id="2012948630">
      <w:bodyDiv w:val="1"/>
      <w:marLeft w:val="0"/>
      <w:marRight w:val="0"/>
      <w:marTop w:val="0"/>
      <w:marBottom w:val="0"/>
      <w:divBdr>
        <w:top w:val="none" w:sz="0" w:space="0" w:color="auto"/>
        <w:left w:val="none" w:sz="0" w:space="0" w:color="auto"/>
        <w:bottom w:val="none" w:sz="0" w:space="0" w:color="auto"/>
        <w:right w:val="none" w:sz="0" w:space="0" w:color="auto"/>
      </w:divBdr>
    </w:div>
    <w:div w:id="2014604023">
      <w:bodyDiv w:val="1"/>
      <w:marLeft w:val="0"/>
      <w:marRight w:val="0"/>
      <w:marTop w:val="0"/>
      <w:marBottom w:val="0"/>
      <w:divBdr>
        <w:top w:val="none" w:sz="0" w:space="0" w:color="auto"/>
        <w:left w:val="none" w:sz="0" w:space="0" w:color="auto"/>
        <w:bottom w:val="none" w:sz="0" w:space="0" w:color="auto"/>
        <w:right w:val="none" w:sz="0" w:space="0" w:color="auto"/>
      </w:divBdr>
    </w:div>
    <w:div w:id="2017344438">
      <w:bodyDiv w:val="1"/>
      <w:marLeft w:val="0"/>
      <w:marRight w:val="0"/>
      <w:marTop w:val="0"/>
      <w:marBottom w:val="0"/>
      <w:divBdr>
        <w:top w:val="none" w:sz="0" w:space="0" w:color="auto"/>
        <w:left w:val="none" w:sz="0" w:space="0" w:color="auto"/>
        <w:bottom w:val="none" w:sz="0" w:space="0" w:color="auto"/>
        <w:right w:val="none" w:sz="0" w:space="0" w:color="auto"/>
      </w:divBdr>
    </w:div>
    <w:div w:id="2023513227">
      <w:bodyDiv w:val="1"/>
      <w:marLeft w:val="0"/>
      <w:marRight w:val="0"/>
      <w:marTop w:val="0"/>
      <w:marBottom w:val="0"/>
      <w:divBdr>
        <w:top w:val="none" w:sz="0" w:space="0" w:color="auto"/>
        <w:left w:val="none" w:sz="0" w:space="0" w:color="auto"/>
        <w:bottom w:val="none" w:sz="0" w:space="0" w:color="auto"/>
        <w:right w:val="none" w:sz="0" w:space="0" w:color="auto"/>
      </w:divBdr>
    </w:div>
    <w:div w:id="2024546411">
      <w:bodyDiv w:val="1"/>
      <w:marLeft w:val="0"/>
      <w:marRight w:val="0"/>
      <w:marTop w:val="0"/>
      <w:marBottom w:val="0"/>
      <w:divBdr>
        <w:top w:val="none" w:sz="0" w:space="0" w:color="auto"/>
        <w:left w:val="none" w:sz="0" w:space="0" w:color="auto"/>
        <w:bottom w:val="none" w:sz="0" w:space="0" w:color="auto"/>
        <w:right w:val="none" w:sz="0" w:space="0" w:color="auto"/>
      </w:divBdr>
    </w:div>
    <w:div w:id="2027709446">
      <w:bodyDiv w:val="1"/>
      <w:marLeft w:val="0"/>
      <w:marRight w:val="0"/>
      <w:marTop w:val="0"/>
      <w:marBottom w:val="0"/>
      <w:divBdr>
        <w:top w:val="none" w:sz="0" w:space="0" w:color="auto"/>
        <w:left w:val="none" w:sz="0" w:space="0" w:color="auto"/>
        <w:bottom w:val="none" w:sz="0" w:space="0" w:color="auto"/>
        <w:right w:val="none" w:sz="0" w:space="0" w:color="auto"/>
      </w:divBdr>
    </w:div>
    <w:div w:id="2031562514">
      <w:bodyDiv w:val="1"/>
      <w:marLeft w:val="0"/>
      <w:marRight w:val="0"/>
      <w:marTop w:val="0"/>
      <w:marBottom w:val="0"/>
      <w:divBdr>
        <w:top w:val="none" w:sz="0" w:space="0" w:color="auto"/>
        <w:left w:val="none" w:sz="0" w:space="0" w:color="auto"/>
        <w:bottom w:val="none" w:sz="0" w:space="0" w:color="auto"/>
        <w:right w:val="none" w:sz="0" w:space="0" w:color="auto"/>
      </w:divBdr>
    </w:div>
    <w:div w:id="2032300516">
      <w:bodyDiv w:val="1"/>
      <w:marLeft w:val="0"/>
      <w:marRight w:val="0"/>
      <w:marTop w:val="0"/>
      <w:marBottom w:val="0"/>
      <w:divBdr>
        <w:top w:val="none" w:sz="0" w:space="0" w:color="auto"/>
        <w:left w:val="none" w:sz="0" w:space="0" w:color="auto"/>
        <w:bottom w:val="none" w:sz="0" w:space="0" w:color="auto"/>
        <w:right w:val="none" w:sz="0" w:space="0" w:color="auto"/>
      </w:divBdr>
    </w:div>
    <w:div w:id="2034264756">
      <w:bodyDiv w:val="1"/>
      <w:marLeft w:val="0"/>
      <w:marRight w:val="0"/>
      <w:marTop w:val="0"/>
      <w:marBottom w:val="0"/>
      <w:divBdr>
        <w:top w:val="none" w:sz="0" w:space="0" w:color="auto"/>
        <w:left w:val="none" w:sz="0" w:space="0" w:color="auto"/>
        <w:bottom w:val="none" w:sz="0" w:space="0" w:color="auto"/>
        <w:right w:val="none" w:sz="0" w:space="0" w:color="auto"/>
      </w:divBdr>
    </w:div>
    <w:div w:id="2034376829">
      <w:bodyDiv w:val="1"/>
      <w:marLeft w:val="0"/>
      <w:marRight w:val="0"/>
      <w:marTop w:val="0"/>
      <w:marBottom w:val="0"/>
      <w:divBdr>
        <w:top w:val="none" w:sz="0" w:space="0" w:color="auto"/>
        <w:left w:val="none" w:sz="0" w:space="0" w:color="auto"/>
        <w:bottom w:val="none" w:sz="0" w:space="0" w:color="auto"/>
        <w:right w:val="none" w:sz="0" w:space="0" w:color="auto"/>
      </w:divBdr>
    </w:div>
    <w:div w:id="2034459452">
      <w:bodyDiv w:val="1"/>
      <w:marLeft w:val="0"/>
      <w:marRight w:val="0"/>
      <w:marTop w:val="0"/>
      <w:marBottom w:val="0"/>
      <w:divBdr>
        <w:top w:val="none" w:sz="0" w:space="0" w:color="auto"/>
        <w:left w:val="none" w:sz="0" w:space="0" w:color="auto"/>
        <w:bottom w:val="none" w:sz="0" w:space="0" w:color="auto"/>
        <w:right w:val="none" w:sz="0" w:space="0" w:color="auto"/>
      </w:divBdr>
    </w:div>
    <w:div w:id="2035185716">
      <w:bodyDiv w:val="1"/>
      <w:marLeft w:val="0"/>
      <w:marRight w:val="0"/>
      <w:marTop w:val="0"/>
      <w:marBottom w:val="0"/>
      <w:divBdr>
        <w:top w:val="none" w:sz="0" w:space="0" w:color="auto"/>
        <w:left w:val="none" w:sz="0" w:space="0" w:color="auto"/>
        <w:bottom w:val="none" w:sz="0" w:space="0" w:color="auto"/>
        <w:right w:val="none" w:sz="0" w:space="0" w:color="auto"/>
      </w:divBdr>
    </w:div>
    <w:div w:id="2037728410">
      <w:bodyDiv w:val="1"/>
      <w:marLeft w:val="0"/>
      <w:marRight w:val="0"/>
      <w:marTop w:val="0"/>
      <w:marBottom w:val="0"/>
      <w:divBdr>
        <w:top w:val="none" w:sz="0" w:space="0" w:color="auto"/>
        <w:left w:val="none" w:sz="0" w:space="0" w:color="auto"/>
        <w:bottom w:val="none" w:sz="0" w:space="0" w:color="auto"/>
        <w:right w:val="none" w:sz="0" w:space="0" w:color="auto"/>
      </w:divBdr>
    </w:div>
    <w:div w:id="2038003103">
      <w:bodyDiv w:val="1"/>
      <w:marLeft w:val="0"/>
      <w:marRight w:val="0"/>
      <w:marTop w:val="0"/>
      <w:marBottom w:val="0"/>
      <w:divBdr>
        <w:top w:val="none" w:sz="0" w:space="0" w:color="auto"/>
        <w:left w:val="none" w:sz="0" w:space="0" w:color="auto"/>
        <w:bottom w:val="none" w:sz="0" w:space="0" w:color="auto"/>
        <w:right w:val="none" w:sz="0" w:space="0" w:color="auto"/>
      </w:divBdr>
    </w:div>
    <w:div w:id="2039891144">
      <w:bodyDiv w:val="1"/>
      <w:marLeft w:val="0"/>
      <w:marRight w:val="0"/>
      <w:marTop w:val="0"/>
      <w:marBottom w:val="0"/>
      <w:divBdr>
        <w:top w:val="none" w:sz="0" w:space="0" w:color="auto"/>
        <w:left w:val="none" w:sz="0" w:space="0" w:color="auto"/>
        <w:bottom w:val="none" w:sz="0" w:space="0" w:color="auto"/>
        <w:right w:val="none" w:sz="0" w:space="0" w:color="auto"/>
      </w:divBdr>
    </w:div>
    <w:div w:id="2040277455">
      <w:bodyDiv w:val="1"/>
      <w:marLeft w:val="0"/>
      <w:marRight w:val="0"/>
      <w:marTop w:val="0"/>
      <w:marBottom w:val="0"/>
      <w:divBdr>
        <w:top w:val="none" w:sz="0" w:space="0" w:color="auto"/>
        <w:left w:val="none" w:sz="0" w:space="0" w:color="auto"/>
        <w:bottom w:val="none" w:sz="0" w:space="0" w:color="auto"/>
        <w:right w:val="none" w:sz="0" w:space="0" w:color="auto"/>
      </w:divBdr>
    </w:div>
    <w:div w:id="2044746418">
      <w:bodyDiv w:val="1"/>
      <w:marLeft w:val="0"/>
      <w:marRight w:val="0"/>
      <w:marTop w:val="0"/>
      <w:marBottom w:val="0"/>
      <w:divBdr>
        <w:top w:val="none" w:sz="0" w:space="0" w:color="auto"/>
        <w:left w:val="none" w:sz="0" w:space="0" w:color="auto"/>
        <w:bottom w:val="none" w:sz="0" w:space="0" w:color="auto"/>
        <w:right w:val="none" w:sz="0" w:space="0" w:color="auto"/>
      </w:divBdr>
    </w:div>
    <w:div w:id="2049141092">
      <w:bodyDiv w:val="1"/>
      <w:marLeft w:val="0"/>
      <w:marRight w:val="0"/>
      <w:marTop w:val="0"/>
      <w:marBottom w:val="0"/>
      <w:divBdr>
        <w:top w:val="none" w:sz="0" w:space="0" w:color="auto"/>
        <w:left w:val="none" w:sz="0" w:space="0" w:color="auto"/>
        <w:bottom w:val="none" w:sz="0" w:space="0" w:color="auto"/>
        <w:right w:val="none" w:sz="0" w:space="0" w:color="auto"/>
      </w:divBdr>
    </w:div>
    <w:div w:id="2051421109">
      <w:bodyDiv w:val="1"/>
      <w:marLeft w:val="0"/>
      <w:marRight w:val="0"/>
      <w:marTop w:val="0"/>
      <w:marBottom w:val="0"/>
      <w:divBdr>
        <w:top w:val="none" w:sz="0" w:space="0" w:color="auto"/>
        <w:left w:val="none" w:sz="0" w:space="0" w:color="auto"/>
        <w:bottom w:val="none" w:sz="0" w:space="0" w:color="auto"/>
        <w:right w:val="none" w:sz="0" w:space="0" w:color="auto"/>
      </w:divBdr>
    </w:div>
    <w:div w:id="2052417529">
      <w:bodyDiv w:val="1"/>
      <w:marLeft w:val="0"/>
      <w:marRight w:val="0"/>
      <w:marTop w:val="0"/>
      <w:marBottom w:val="0"/>
      <w:divBdr>
        <w:top w:val="none" w:sz="0" w:space="0" w:color="auto"/>
        <w:left w:val="none" w:sz="0" w:space="0" w:color="auto"/>
        <w:bottom w:val="none" w:sz="0" w:space="0" w:color="auto"/>
        <w:right w:val="none" w:sz="0" w:space="0" w:color="auto"/>
      </w:divBdr>
    </w:div>
    <w:div w:id="2053265288">
      <w:bodyDiv w:val="1"/>
      <w:marLeft w:val="0"/>
      <w:marRight w:val="0"/>
      <w:marTop w:val="0"/>
      <w:marBottom w:val="0"/>
      <w:divBdr>
        <w:top w:val="none" w:sz="0" w:space="0" w:color="auto"/>
        <w:left w:val="none" w:sz="0" w:space="0" w:color="auto"/>
        <w:bottom w:val="none" w:sz="0" w:space="0" w:color="auto"/>
        <w:right w:val="none" w:sz="0" w:space="0" w:color="auto"/>
      </w:divBdr>
    </w:div>
    <w:div w:id="2053846811">
      <w:bodyDiv w:val="1"/>
      <w:marLeft w:val="0"/>
      <w:marRight w:val="0"/>
      <w:marTop w:val="0"/>
      <w:marBottom w:val="0"/>
      <w:divBdr>
        <w:top w:val="none" w:sz="0" w:space="0" w:color="auto"/>
        <w:left w:val="none" w:sz="0" w:space="0" w:color="auto"/>
        <w:bottom w:val="none" w:sz="0" w:space="0" w:color="auto"/>
        <w:right w:val="none" w:sz="0" w:space="0" w:color="auto"/>
      </w:divBdr>
    </w:div>
    <w:div w:id="2062169000">
      <w:bodyDiv w:val="1"/>
      <w:marLeft w:val="0"/>
      <w:marRight w:val="0"/>
      <w:marTop w:val="0"/>
      <w:marBottom w:val="0"/>
      <w:divBdr>
        <w:top w:val="none" w:sz="0" w:space="0" w:color="auto"/>
        <w:left w:val="none" w:sz="0" w:space="0" w:color="auto"/>
        <w:bottom w:val="none" w:sz="0" w:space="0" w:color="auto"/>
        <w:right w:val="none" w:sz="0" w:space="0" w:color="auto"/>
      </w:divBdr>
    </w:div>
    <w:div w:id="2064020008">
      <w:bodyDiv w:val="1"/>
      <w:marLeft w:val="0"/>
      <w:marRight w:val="0"/>
      <w:marTop w:val="0"/>
      <w:marBottom w:val="0"/>
      <w:divBdr>
        <w:top w:val="none" w:sz="0" w:space="0" w:color="auto"/>
        <w:left w:val="none" w:sz="0" w:space="0" w:color="auto"/>
        <w:bottom w:val="none" w:sz="0" w:space="0" w:color="auto"/>
        <w:right w:val="none" w:sz="0" w:space="0" w:color="auto"/>
      </w:divBdr>
    </w:div>
    <w:div w:id="2065249898">
      <w:bodyDiv w:val="1"/>
      <w:marLeft w:val="0"/>
      <w:marRight w:val="0"/>
      <w:marTop w:val="0"/>
      <w:marBottom w:val="0"/>
      <w:divBdr>
        <w:top w:val="none" w:sz="0" w:space="0" w:color="auto"/>
        <w:left w:val="none" w:sz="0" w:space="0" w:color="auto"/>
        <w:bottom w:val="none" w:sz="0" w:space="0" w:color="auto"/>
        <w:right w:val="none" w:sz="0" w:space="0" w:color="auto"/>
      </w:divBdr>
    </w:div>
    <w:div w:id="2066221402">
      <w:bodyDiv w:val="1"/>
      <w:marLeft w:val="0"/>
      <w:marRight w:val="0"/>
      <w:marTop w:val="0"/>
      <w:marBottom w:val="0"/>
      <w:divBdr>
        <w:top w:val="none" w:sz="0" w:space="0" w:color="auto"/>
        <w:left w:val="none" w:sz="0" w:space="0" w:color="auto"/>
        <w:bottom w:val="none" w:sz="0" w:space="0" w:color="auto"/>
        <w:right w:val="none" w:sz="0" w:space="0" w:color="auto"/>
      </w:divBdr>
    </w:div>
    <w:div w:id="2067023763">
      <w:bodyDiv w:val="1"/>
      <w:marLeft w:val="0"/>
      <w:marRight w:val="0"/>
      <w:marTop w:val="0"/>
      <w:marBottom w:val="0"/>
      <w:divBdr>
        <w:top w:val="none" w:sz="0" w:space="0" w:color="auto"/>
        <w:left w:val="none" w:sz="0" w:space="0" w:color="auto"/>
        <w:bottom w:val="none" w:sz="0" w:space="0" w:color="auto"/>
        <w:right w:val="none" w:sz="0" w:space="0" w:color="auto"/>
      </w:divBdr>
    </w:div>
    <w:div w:id="2067334132">
      <w:bodyDiv w:val="1"/>
      <w:marLeft w:val="0"/>
      <w:marRight w:val="0"/>
      <w:marTop w:val="0"/>
      <w:marBottom w:val="0"/>
      <w:divBdr>
        <w:top w:val="none" w:sz="0" w:space="0" w:color="auto"/>
        <w:left w:val="none" w:sz="0" w:space="0" w:color="auto"/>
        <w:bottom w:val="none" w:sz="0" w:space="0" w:color="auto"/>
        <w:right w:val="none" w:sz="0" w:space="0" w:color="auto"/>
      </w:divBdr>
    </w:div>
    <w:div w:id="2068070061">
      <w:bodyDiv w:val="1"/>
      <w:marLeft w:val="0"/>
      <w:marRight w:val="0"/>
      <w:marTop w:val="0"/>
      <w:marBottom w:val="0"/>
      <w:divBdr>
        <w:top w:val="none" w:sz="0" w:space="0" w:color="auto"/>
        <w:left w:val="none" w:sz="0" w:space="0" w:color="auto"/>
        <w:bottom w:val="none" w:sz="0" w:space="0" w:color="auto"/>
        <w:right w:val="none" w:sz="0" w:space="0" w:color="auto"/>
      </w:divBdr>
    </w:div>
    <w:div w:id="2068331521">
      <w:bodyDiv w:val="1"/>
      <w:marLeft w:val="0"/>
      <w:marRight w:val="0"/>
      <w:marTop w:val="0"/>
      <w:marBottom w:val="0"/>
      <w:divBdr>
        <w:top w:val="none" w:sz="0" w:space="0" w:color="auto"/>
        <w:left w:val="none" w:sz="0" w:space="0" w:color="auto"/>
        <w:bottom w:val="none" w:sz="0" w:space="0" w:color="auto"/>
        <w:right w:val="none" w:sz="0" w:space="0" w:color="auto"/>
      </w:divBdr>
    </w:div>
    <w:div w:id="2068842974">
      <w:bodyDiv w:val="1"/>
      <w:marLeft w:val="0"/>
      <w:marRight w:val="0"/>
      <w:marTop w:val="0"/>
      <w:marBottom w:val="0"/>
      <w:divBdr>
        <w:top w:val="none" w:sz="0" w:space="0" w:color="auto"/>
        <w:left w:val="none" w:sz="0" w:space="0" w:color="auto"/>
        <w:bottom w:val="none" w:sz="0" w:space="0" w:color="auto"/>
        <w:right w:val="none" w:sz="0" w:space="0" w:color="auto"/>
      </w:divBdr>
    </w:div>
    <w:div w:id="2069768491">
      <w:bodyDiv w:val="1"/>
      <w:marLeft w:val="0"/>
      <w:marRight w:val="0"/>
      <w:marTop w:val="0"/>
      <w:marBottom w:val="0"/>
      <w:divBdr>
        <w:top w:val="none" w:sz="0" w:space="0" w:color="auto"/>
        <w:left w:val="none" w:sz="0" w:space="0" w:color="auto"/>
        <w:bottom w:val="none" w:sz="0" w:space="0" w:color="auto"/>
        <w:right w:val="none" w:sz="0" w:space="0" w:color="auto"/>
      </w:divBdr>
    </w:div>
    <w:div w:id="2071071384">
      <w:bodyDiv w:val="1"/>
      <w:marLeft w:val="0"/>
      <w:marRight w:val="0"/>
      <w:marTop w:val="0"/>
      <w:marBottom w:val="0"/>
      <w:divBdr>
        <w:top w:val="none" w:sz="0" w:space="0" w:color="auto"/>
        <w:left w:val="none" w:sz="0" w:space="0" w:color="auto"/>
        <w:bottom w:val="none" w:sz="0" w:space="0" w:color="auto"/>
        <w:right w:val="none" w:sz="0" w:space="0" w:color="auto"/>
      </w:divBdr>
    </w:div>
    <w:div w:id="2074354700">
      <w:bodyDiv w:val="1"/>
      <w:marLeft w:val="0"/>
      <w:marRight w:val="0"/>
      <w:marTop w:val="0"/>
      <w:marBottom w:val="0"/>
      <w:divBdr>
        <w:top w:val="none" w:sz="0" w:space="0" w:color="auto"/>
        <w:left w:val="none" w:sz="0" w:space="0" w:color="auto"/>
        <w:bottom w:val="none" w:sz="0" w:space="0" w:color="auto"/>
        <w:right w:val="none" w:sz="0" w:space="0" w:color="auto"/>
      </w:divBdr>
    </w:div>
    <w:div w:id="2076659501">
      <w:bodyDiv w:val="1"/>
      <w:marLeft w:val="0"/>
      <w:marRight w:val="0"/>
      <w:marTop w:val="0"/>
      <w:marBottom w:val="0"/>
      <w:divBdr>
        <w:top w:val="none" w:sz="0" w:space="0" w:color="auto"/>
        <w:left w:val="none" w:sz="0" w:space="0" w:color="auto"/>
        <w:bottom w:val="none" w:sz="0" w:space="0" w:color="auto"/>
        <w:right w:val="none" w:sz="0" w:space="0" w:color="auto"/>
      </w:divBdr>
    </w:div>
    <w:div w:id="2077168061">
      <w:bodyDiv w:val="1"/>
      <w:marLeft w:val="0"/>
      <w:marRight w:val="0"/>
      <w:marTop w:val="0"/>
      <w:marBottom w:val="0"/>
      <w:divBdr>
        <w:top w:val="none" w:sz="0" w:space="0" w:color="auto"/>
        <w:left w:val="none" w:sz="0" w:space="0" w:color="auto"/>
        <w:bottom w:val="none" w:sz="0" w:space="0" w:color="auto"/>
        <w:right w:val="none" w:sz="0" w:space="0" w:color="auto"/>
      </w:divBdr>
    </w:div>
    <w:div w:id="2077319814">
      <w:bodyDiv w:val="1"/>
      <w:marLeft w:val="0"/>
      <w:marRight w:val="0"/>
      <w:marTop w:val="0"/>
      <w:marBottom w:val="0"/>
      <w:divBdr>
        <w:top w:val="none" w:sz="0" w:space="0" w:color="auto"/>
        <w:left w:val="none" w:sz="0" w:space="0" w:color="auto"/>
        <w:bottom w:val="none" w:sz="0" w:space="0" w:color="auto"/>
        <w:right w:val="none" w:sz="0" w:space="0" w:color="auto"/>
      </w:divBdr>
    </w:div>
    <w:div w:id="2079286536">
      <w:bodyDiv w:val="1"/>
      <w:marLeft w:val="0"/>
      <w:marRight w:val="0"/>
      <w:marTop w:val="0"/>
      <w:marBottom w:val="0"/>
      <w:divBdr>
        <w:top w:val="none" w:sz="0" w:space="0" w:color="auto"/>
        <w:left w:val="none" w:sz="0" w:space="0" w:color="auto"/>
        <w:bottom w:val="none" w:sz="0" w:space="0" w:color="auto"/>
        <w:right w:val="none" w:sz="0" w:space="0" w:color="auto"/>
      </w:divBdr>
    </w:div>
    <w:div w:id="2084133276">
      <w:bodyDiv w:val="1"/>
      <w:marLeft w:val="0"/>
      <w:marRight w:val="0"/>
      <w:marTop w:val="0"/>
      <w:marBottom w:val="0"/>
      <w:divBdr>
        <w:top w:val="none" w:sz="0" w:space="0" w:color="auto"/>
        <w:left w:val="none" w:sz="0" w:space="0" w:color="auto"/>
        <w:bottom w:val="none" w:sz="0" w:space="0" w:color="auto"/>
        <w:right w:val="none" w:sz="0" w:space="0" w:color="auto"/>
      </w:divBdr>
    </w:div>
    <w:div w:id="2085639810">
      <w:bodyDiv w:val="1"/>
      <w:marLeft w:val="0"/>
      <w:marRight w:val="0"/>
      <w:marTop w:val="0"/>
      <w:marBottom w:val="0"/>
      <w:divBdr>
        <w:top w:val="none" w:sz="0" w:space="0" w:color="auto"/>
        <w:left w:val="none" w:sz="0" w:space="0" w:color="auto"/>
        <w:bottom w:val="none" w:sz="0" w:space="0" w:color="auto"/>
        <w:right w:val="none" w:sz="0" w:space="0" w:color="auto"/>
      </w:divBdr>
    </w:div>
    <w:div w:id="2086681811">
      <w:bodyDiv w:val="1"/>
      <w:marLeft w:val="0"/>
      <w:marRight w:val="0"/>
      <w:marTop w:val="0"/>
      <w:marBottom w:val="0"/>
      <w:divBdr>
        <w:top w:val="none" w:sz="0" w:space="0" w:color="auto"/>
        <w:left w:val="none" w:sz="0" w:space="0" w:color="auto"/>
        <w:bottom w:val="none" w:sz="0" w:space="0" w:color="auto"/>
        <w:right w:val="none" w:sz="0" w:space="0" w:color="auto"/>
      </w:divBdr>
    </w:div>
    <w:div w:id="2088187592">
      <w:bodyDiv w:val="1"/>
      <w:marLeft w:val="0"/>
      <w:marRight w:val="0"/>
      <w:marTop w:val="0"/>
      <w:marBottom w:val="0"/>
      <w:divBdr>
        <w:top w:val="none" w:sz="0" w:space="0" w:color="auto"/>
        <w:left w:val="none" w:sz="0" w:space="0" w:color="auto"/>
        <w:bottom w:val="none" w:sz="0" w:space="0" w:color="auto"/>
        <w:right w:val="none" w:sz="0" w:space="0" w:color="auto"/>
      </w:divBdr>
    </w:div>
    <w:div w:id="2089573897">
      <w:bodyDiv w:val="1"/>
      <w:marLeft w:val="0"/>
      <w:marRight w:val="0"/>
      <w:marTop w:val="0"/>
      <w:marBottom w:val="0"/>
      <w:divBdr>
        <w:top w:val="none" w:sz="0" w:space="0" w:color="auto"/>
        <w:left w:val="none" w:sz="0" w:space="0" w:color="auto"/>
        <w:bottom w:val="none" w:sz="0" w:space="0" w:color="auto"/>
        <w:right w:val="none" w:sz="0" w:space="0" w:color="auto"/>
      </w:divBdr>
    </w:div>
    <w:div w:id="2089769235">
      <w:bodyDiv w:val="1"/>
      <w:marLeft w:val="0"/>
      <w:marRight w:val="0"/>
      <w:marTop w:val="0"/>
      <w:marBottom w:val="0"/>
      <w:divBdr>
        <w:top w:val="none" w:sz="0" w:space="0" w:color="auto"/>
        <w:left w:val="none" w:sz="0" w:space="0" w:color="auto"/>
        <w:bottom w:val="none" w:sz="0" w:space="0" w:color="auto"/>
        <w:right w:val="none" w:sz="0" w:space="0" w:color="auto"/>
      </w:divBdr>
    </w:div>
    <w:div w:id="2095395909">
      <w:bodyDiv w:val="1"/>
      <w:marLeft w:val="0"/>
      <w:marRight w:val="0"/>
      <w:marTop w:val="0"/>
      <w:marBottom w:val="0"/>
      <w:divBdr>
        <w:top w:val="none" w:sz="0" w:space="0" w:color="auto"/>
        <w:left w:val="none" w:sz="0" w:space="0" w:color="auto"/>
        <w:bottom w:val="none" w:sz="0" w:space="0" w:color="auto"/>
        <w:right w:val="none" w:sz="0" w:space="0" w:color="auto"/>
      </w:divBdr>
    </w:div>
    <w:div w:id="2097506897">
      <w:bodyDiv w:val="1"/>
      <w:marLeft w:val="0"/>
      <w:marRight w:val="0"/>
      <w:marTop w:val="0"/>
      <w:marBottom w:val="0"/>
      <w:divBdr>
        <w:top w:val="none" w:sz="0" w:space="0" w:color="auto"/>
        <w:left w:val="none" w:sz="0" w:space="0" w:color="auto"/>
        <w:bottom w:val="none" w:sz="0" w:space="0" w:color="auto"/>
        <w:right w:val="none" w:sz="0" w:space="0" w:color="auto"/>
      </w:divBdr>
    </w:div>
    <w:div w:id="2098162368">
      <w:bodyDiv w:val="1"/>
      <w:marLeft w:val="0"/>
      <w:marRight w:val="0"/>
      <w:marTop w:val="0"/>
      <w:marBottom w:val="0"/>
      <w:divBdr>
        <w:top w:val="none" w:sz="0" w:space="0" w:color="auto"/>
        <w:left w:val="none" w:sz="0" w:space="0" w:color="auto"/>
        <w:bottom w:val="none" w:sz="0" w:space="0" w:color="auto"/>
        <w:right w:val="none" w:sz="0" w:space="0" w:color="auto"/>
      </w:divBdr>
    </w:div>
    <w:div w:id="2107069721">
      <w:bodyDiv w:val="1"/>
      <w:marLeft w:val="0"/>
      <w:marRight w:val="0"/>
      <w:marTop w:val="0"/>
      <w:marBottom w:val="0"/>
      <w:divBdr>
        <w:top w:val="none" w:sz="0" w:space="0" w:color="auto"/>
        <w:left w:val="none" w:sz="0" w:space="0" w:color="auto"/>
        <w:bottom w:val="none" w:sz="0" w:space="0" w:color="auto"/>
        <w:right w:val="none" w:sz="0" w:space="0" w:color="auto"/>
      </w:divBdr>
    </w:div>
    <w:div w:id="2107262895">
      <w:bodyDiv w:val="1"/>
      <w:marLeft w:val="0"/>
      <w:marRight w:val="0"/>
      <w:marTop w:val="0"/>
      <w:marBottom w:val="0"/>
      <w:divBdr>
        <w:top w:val="none" w:sz="0" w:space="0" w:color="auto"/>
        <w:left w:val="none" w:sz="0" w:space="0" w:color="auto"/>
        <w:bottom w:val="none" w:sz="0" w:space="0" w:color="auto"/>
        <w:right w:val="none" w:sz="0" w:space="0" w:color="auto"/>
      </w:divBdr>
    </w:div>
    <w:div w:id="2114353402">
      <w:bodyDiv w:val="1"/>
      <w:marLeft w:val="0"/>
      <w:marRight w:val="0"/>
      <w:marTop w:val="0"/>
      <w:marBottom w:val="0"/>
      <w:divBdr>
        <w:top w:val="none" w:sz="0" w:space="0" w:color="auto"/>
        <w:left w:val="none" w:sz="0" w:space="0" w:color="auto"/>
        <w:bottom w:val="none" w:sz="0" w:space="0" w:color="auto"/>
        <w:right w:val="none" w:sz="0" w:space="0" w:color="auto"/>
      </w:divBdr>
    </w:div>
    <w:div w:id="2115780367">
      <w:bodyDiv w:val="1"/>
      <w:marLeft w:val="0"/>
      <w:marRight w:val="0"/>
      <w:marTop w:val="0"/>
      <w:marBottom w:val="0"/>
      <w:divBdr>
        <w:top w:val="none" w:sz="0" w:space="0" w:color="auto"/>
        <w:left w:val="none" w:sz="0" w:space="0" w:color="auto"/>
        <w:bottom w:val="none" w:sz="0" w:space="0" w:color="auto"/>
        <w:right w:val="none" w:sz="0" w:space="0" w:color="auto"/>
      </w:divBdr>
    </w:div>
    <w:div w:id="2117096084">
      <w:bodyDiv w:val="1"/>
      <w:marLeft w:val="0"/>
      <w:marRight w:val="0"/>
      <w:marTop w:val="0"/>
      <w:marBottom w:val="0"/>
      <w:divBdr>
        <w:top w:val="none" w:sz="0" w:space="0" w:color="auto"/>
        <w:left w:val="none" w:sz="0" w:space="0" w:color="auto"/>
        <w:bottom w:val="none" w:sz="0" w:space="0" w:color="auto"/>
        <w:right w:val="none" w:sz="0" w:space="0" w:color="auto"/>
      </w:divBdr>
    </w:div>
    <w:div w:id="2124836849">
      <w:bodyDiv w:val="1"/>
      <w:marLeft w:val="0"/>
      <w:marRight w:val="0"/>
      <w:marTop w:val="0"/>
      <w:marBottom w:val="0"/>
      <w:divBdr>
        <w:top w:val="none" w:sz="0" w:space="0" w:color="auto"/>
        <w:left w:val="none" w:sz="0" w:space="0" w:color="auto"/>
        <w:bottom w:val="none" w:sz="0" w:space="0" w:color="auto"/>
        <w:right w:val="none" w:sz="0" w:space="0" w:color="auto"/>
      </w:divBdr>
    </w:div>
    <w:div w:id="2125079752">
      <w:bodyDiv w:val="1"/>
      <w:marLeft w:val="0"/>
      <w:marRight w:val="0"/>
      <w:marTop w:val="0"/>
      <w:marBottom w:val="0"/>
      <w:divBdr>
        <w:top w:val="none" w:sz="0" w:space="0" w:color="auto"/>
        <w:left w:val="none" w:sz="0" w:space="0" w:color="auto"/>
        <w:bottom w:val="none" w:sz="0" w:space="0" w:color="auto"/>
        <w:right w:val="none" w:sz="0" w:space="0" w:color="auto"/>
      </w:divBdr>
    </w:div>
    <w:div w:id="2126583508">
      <w:bodyDiv w:val="1"/>
      <w:marLeft w:val="0"/>
      <w:marRight w:val="0"/>
      <w:marTop w:val="0"/>
      <w:marBottom w:val="0"/>
      <w:divBdr>
        <w:top w:val="none" w:sz="0" w:space="0" w:color="auto"/>
        <w:left w:val="none" w:sz="0" w:space="0" w:color="auto"/>
        <w:bottom w:val="none" w:sz="0" w:space="0" w:color="auto"/>
        <w:right w:val="none" w:sz="0" w:space="0" w:color="auto"/>
      </w:divBdr>
    </w:div>
    <w:div w:id="2126583816">
      <w:bodyDiv w:val="1"/>
      <w:marLeft w:val="0"/>
      <w:marRight w:val="0"/>
      <w:marTop w:val="0"/>
      <w:marBottom w:val="0"/>
      <w:divBdr>
        <w:top w:val="none" w:sz="0" w:space="0" w:color="auto"/>
        <w:left w:val="none" w:sz="0" w:space="0" w:color="auto"/>
        <w:bottom w:val="none" w:sz="0" w:space="0" w:color="auto"/>
        <w:right w:val="none" w:sz="0" w:space="0" w:color="auto"/>
      </w:divBdr>
    </w:div>
    <w:div w:id="2127118986">
      <w:bodyDiv w:val="1"/>
      <w:marLeft w:val="0"/>
      <w:marRight w:val="0"/>
      <w:marTop w:val="0"/>
      <w:marBottom w:val="0"/>
      <w:divBdr>
        <w:top w:val="none" w:sz="0" w:space="0" w:color="auto"/>
        <w:left w:val="none" w:sz="0" w:space="0" w:color="auto"/>
        <w:bottom w:val="none" w:sz="0" w:space="0" w:color="auto"/>
        <w:right w:val="none" w:sz="0" w:space="0" w:color="auto"/>
      </w:divBdr>
    </w:div>
    <w:div w:id="2127578964">
      <w:bodyDiv w:val="1"/>
      <w:marLeft w:val="0"/>
      <w:marRight w:val="0"/>
      <w:marTop w:val="0"/>
      <w:marBottom w:val="0"/>
      <w:divBdr>
        <w:top w:val="none" w:sz="0" w:space="0" w:color="auto"/>
        <w:left w:val="none" w:sz="0" w:space="0" w:color="auto"/>
        <w:bottom w:val="none" w:sz="0" w:space="0" w:color="auto"/>
        <w:right w:val="none" w:sz="0" w:space="0" w:color="auto"/>
      </w:divBdr>
    </w:div>
    <w:div w:id="2129661891">
      <w:bodyDiv w:val="1"/>
      <w:marLeft w:val="0"/>
      <w:marRight w:val="0"/>
      <w:marTop w:val="0"/>
      <w:marBottom w:val="0"/>
      <w:divBdr>
        <w:top w:val="none" w:sz="0" w:space="0" w:color="auto"/>
        <w:left w:val="none" w:sz="0" w:space="0" w:color="auto"/>
        <w:bottom w:val="none" w:sz="0" w:space="0" w:color="auto"/>
        <w:right w:val="none" w:sz="0" w:space="0" w:color="auto"/>
      </w:divBdr>
    </w:div>
    <w:div w:id="2130008135">
      <w:bodyDiv w:val="1"/>
      <w:marLeft w:val="0"/>
      <w:marRight w:val="0"/>
      <w:marTop w:val="0"/>
      <w:marBottom w:val="0"/>
      <w:divBdr>
        <w:top w:val="none" w:sz="0" w:space="0" w:color="auto"/>
        <w:left w:val="none" w:sz="0" w:space="0" w:color="auto"/>
        <w:bottom w:val="none" w:sz="0" w:space="0" w:color="auto"/>
        <w:right w:val="none" w:sz="0" w:space="0" w:color="auto"/>
      </w:divBdr>
    </w:div>
    <w:div w:id="2131632049">
      <w:bodyDiv w:val="1"/>
      <w:marLeft w:val="0"/>
      <w:marRight w:val="0"/>
      <w:marTop w:val="0"/>
      <w:marBottom w:val="0"/>
      <w:divBdr>
        <w:top w:val="none" w:sz="0" w:space="0" w:color="auto"/>
        <w:left w:val="none" w:sz="0" w:space="0" w:color="auto"/>
        <w:bottom w:val="none" w:sz="0" w:space="0" w:color="auto"/>
        <w:right w:val="none" w:sz="0" w:space="0" w:color="auto"/>
      </w:divBdr>
    </w:div>
    <w:div w:id="2134907307">
      <w:bodyDiv w:val="1"/>
      <w:marLeft w:val="0"/>
      <w:marRight w:val="0"/>
      <w:marTop w:val="0"/>
      <w:marBottom w:val="0"/>
      <w:divBdr>
        <w:top w:val="none" w:sz="0" w:space="0" w:color="auto"/>
        <w:left w:val="none" w:sz="0" w:space="0" w:color="auto"/>
        <w:bottom w:val="none" w:sz="0" w:space="0" w:color="auto"/>
        <w:right w:val="none" w:sz="0" w:space="0" w:color="auto"/>
      </w:divBdr>
    </w:div>
    <w:div w:id="2143771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portal.hud.gov/hudportal/documents/huddoc?id=comreport.doc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wmf"/><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Exhibit 4: LOAN MODIFICATION PAYMENT CHANGE
( % OF MODIFIED LOANS)</a:t>
            </a:r>
          </a:p>
        </c:rich>
      </c:tx>
      <c:overlay val="0"/>
      <c:spPr>
        <a:noFill/>
        <a:ln>
          <a:noFill/>
        </a:ln>
        <a:effectLst/>
      </c:spPr>
    </c:title>
    <c:autoTitleDeleted val="0"/>
    <c:plotArea>
      <c:layout/>
      <c:barChart>
        <c:barDir val="bar"/>
        <c:grouping val="clustered"/>
        <c:varyColors val="0"/>
        <c:ser>
          <c:idx val="1"/>
          <c:order val="1"/>
          <c:tx>
            <c:strRef>
              <c:f>'Ex 10 &amp; 11'!$D$2</c:f>
              <c:strCache>
                <c:ptCount val="1"/>
                <c:pt idx="0">
                  <c:v>%</c:v>
                </c:pt>
              </c:strCache>
            </c:strRef>
          </c:tx>
          <c:spPr>
            <a:pattFill prst="trellis">
              <a:fgClr>
                <a:schemeClr val="accent1"/>
              </a:fgClr>
              <a:bgClr>
                <a:schemeClr val="bg1"/>
              </a:bgClr>
            </a:patt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'Ex 10 &amp; 11'!$B$3:$B$12</c:f>
              <c:strCache>
                <c:ptCount val="9"/>
                <c:pt idx="0">
                  <c:v>Decrease by 50% or more</c:v>
                </c:pt>
                <c:pt idx="1">
                  <c:v>Decrease by 40% - 50%</c:v>
                </c:pt>
                <c:pt idx="2">
                  <c:v>Decrease by 30% - 40%</c:v>
                </c:pt>
                <c:pt idx="3">
                  <c:v>Decrease by 20% -30%</c:v>
                </c:pt>
                <c:pt idx="4">
                  <c:v>Decrease by 10% -20%</c:v>
                </c:pt>
                <c:pt idx="5">
                  <c:v>Decrease by  less than 10%</c:v>
                </c:pt>
                <c:pt idx="6">
                  <c:v>Increase </c:v>
                </c:pt>
                <c:pt idx="7">
                  <c:v>Unchanged</c:v>
                </c:pt>
                <c:pt idx="8">
                  <c:v>Unknown</c:v>
                </c:pt>
              </c:strCache>
            </c:strRef>
          </c:cat>
          <c:val>
            <c:numRef>
              <c:f>'Ex 10 &amp; 11'!$D$3:$D$12</c:f>
              <c:numCache>
                <c:formatCode>0.0%</c:formatCode>
                <c:ptCount val="9"/>
                <c:pt idx="0">
                  <c:v>0.15959242734836609</c:v>
                </c:pt>
                <c:pt idx="1">
                  <c:v>0.15537200048233449</c:v>
                </c:pt>
                <c:pt idx="2">
                  <c:v>0.17424333775473291</c:v>
                </c:pt>
                <c:pt idx="3">
                  <c:v>0.16700832027010731</c:v>
                </c:pt>
                <c:pt idx="4">
                  <c:v>0.10774146870854938</c:v>
                </c:pt>
                <c:pt idx="5">
                  <c:v>8.0368985891715899E-2</c:v>
                </c:pt>
                <c:pt idx="6">
                  <c:v>8.7001085252622692E-2</c:v>
                </c:pt>
                <c:pt idx="7">
                  <c:v>4.9017243458338355E-2</c:v>
                </c:pt>
                <c:pt idx="8">
                  <c:v>1.9655130833232847E-2</c:v>
                </c:pt>
              </c:numCache>
            </c:numRef>
          </c:val>
          <c:extLst>
            <c:ext xmlns:c16="http://schemas.microsoft.com/office/drawing/2014/chart" uri="{C3380CC4-5D6E-409C-BE32-E72D297353CC}">
              <c16:uniqueId val="{00000000-7535-4228-8346-F9EB283F3DB7}"/>
            </c:ext>
          </c:extLst>
        </c:ser>
        <c:dLbls>
          <c:dLblPos val="outEnd"/>
          <c:showLegendKey val="0"/>
          <c:showVal val="1"/>
          <c:showCatName val="0"/>
          <c:showSerName val="0"/>
          <c:showPercent val="0"/>
          <c:showBubbleSize val="0"/>
        </c:dLbls>
        <c:gapWidth val="182"/>
        <c:axId val="256262528"/>
        <c:axId val="256265600"/>
        <c:extLst>
          <c:ext xmlns:c15="http://schemas.microsoft.com/office/drawing/2012/chart" uri="{02D57815-91ED-43cb-92C2-25804820EDAC}">
            <c15:filteredBarSeries>
              <c15:ser>
                <c:idx val="0"/>
                <c:order val="0"/>
                <c:tx>
                  <c:strRef>
                    <c:extLst>
                      <c:ext uri="{02D57815-91ED-43cb-92C2-25804820EDAC}">
                        <c15:formulaRef>
                          <c15:sqref>'Ex 10 &amp; 11'!$C$2</c15:sqref>
                        </c15:formulaRef>
                      </c:ext>
                    </c:extLst>
                    <c:strCache>
                      <c:ptCount val="1"/>
                      <c:pt idx="0">
                        <c:v>Count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'Ex 10 &amp; 11'!$B$3:$B$12</c15:sqref>
                        </c15:formulaRef>
                      </c:ext>
                    </c:extLst>
                    <c:strCache>
                      <c:ptCount val="9"/>
                      <c:pt idx="0">
                        <c:v>Decrease by 50% or more</c:v>
                      </c:pt>
                      <c:pt idx="1">
                        <c:v>Decrease by 40% - 50%</c:v>
                      </c:pt>
                      <c:pt idx="2">
                        <c:v>Decrease by 30% - 40%</c:v>
                      </c:pt>
                      <c:pt idx="3">
                        <c:v>Decrease by 20% -30%</c:v>
                      </c:pt>
                      <c:pt idx="4">
                        <c:v>Decrease by 10% -20%</c:v>
                      </c:pt>
                      <c:pt idx="5">
                        <c:v>Decrease by  less than 10%</c:v>
                      </c:pt>
                      <c:pt idx="6">
                        <c:v>Increase </c:v>
                      </c:pt>
                      <c:pt idx="7">
                        <c:v>Unchanged</c:v>
                      </c:pt>
                      <c:pt idx="8">
                        <c:v>Unknown</c:v>
                      </c:pt>
                    </c:strCache>
                  </c:strRef>
                </c:cat>
                <c:val>
                  <c:numRef>
                    <c:extLst>
                      <c:ext uri="{02D57815-91ED-43cb-92C2-25804820EDAC}">
                        <c15:formulaRef>
                          <c15:sqref>'Ex 10 &amp; 11'!$C$3:$C$12</c15:sqref>
                        </c15:formulaRef>
                      </c:ext>
                    </c:extLst>
                    <c:numCache>
                      <c:formatCode>_(* #,##0_);_(* \(#,##0\);_(* "-"??_);_(@_)</c:formatCode>
                      <c:ptCount val="9"/>
                      <c:pt idx="0">
                        <c:v>2647</c:v>
                      </c:pt>
                      <c:pt idx="1">
                        <c:v>2577</c:v>
                      </c:pt>
                      <c:pt idx="2">
                        <c:v>2890</c:v>
                      </c:pt>
                      <c:pt idx="3">
                        <c:v>2770</c:v>
                      </c:pt>
                      <c:pt idx="4">
                        <c:v>1787</c:v>
                      </c:pt>
                      <c:pt idx="5">
                        <c:v>1333</c:v>
                      </c:pt>
                      <c:pt idx="6" formatCode="General">
                        <c:v>1443</c:v>
                      </c:pt>
                      <c:pt idx="7">
                        <c:v>813</c:v>
                      </c:pt>
                      <c:pt idx="8" formatCode="#,##0">
                        <c:v>326</c:v>
                      </c:pt>
                    </c:numCache>
                  </c:numRef>
                </c:val>
                <c:extLst>
                  <c:ext xmlns:c16="http://schemas.microsoft.com/office/drawing/2014/chart" uri="{C3380CC4-5D6E-409C-BE32-E72D297353CC}">
                    <c16:uniqueId val="{00000001-7535-4228-8346-F9EB283F3DB7}"/>
                  </c:ext>
                </c:extLst>
              </c15:ser>
            </c15:filteredBarSeries>
          </c:ext>
        </c:extLst>
      </c:barChart>
      <c:catAx>
        <c:axId val="25626252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6265600"/>
        <c:crosses val="autoZero"/>
        <c:auto val="1"/>
        <c:lblAlgn val="ctr"/>
        <c:lblOffset val="100"/>
        <c:noMultiLvlLbl val="0"/>
      </c:catAx>
      <c:valAx>
        <c:axId val="256265600"/>
        <c:scaling>
          <c:orientation val="minMax"/>
        </c:scaling>
        <c:delete val="1"/>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256262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EXHIBIT 5: MODIFICATION TYPE - FREQUENCY OF OCCURANCE
( % OF MODIFIED LOANS)</a:t>
            </a:r>
          </a:p>
        </c:rich>
      </c:tx>
      <c:overlay val="0"/>
      <c:spPr>
        <a:noFill/>
        <a:ln>
          <a:noFill/>
        </a:ln>
        <a:effectLst/>
      </c:spPr>
    </c:title>
    <c:autoTitleDeleted val="0"/>
    <c:plotArea>
      <c:layout/>
      <c:barChart>
        <c:barDir val="bar"/>
        <c:grouping val="clustered"/>
        <c:varyColors val="0"/>
        <c:ser>
          <c:idx val="0"/>
          <c:order val="0"/>
          <c:tx>
            <c:strRef>
              <c:f>'C:\Users\HZeleke\Documents\Investor Reports\2017\Jan 2017\[CReport Workbook_2.9.2017.xlsx]Exhibit 10 &amp; 11'!$C$28</c:f>
              <c:strCache>
                <c:ptCount val="1"/>
                <c:pt idx="0">
                  <c:v>Frequency of Occurance</c:v>
                </c:pt>
              </c:strCache>
            </c:strRef>
          </c:tx>
          <c:spPr>
            <a:pattFill prst="pct70">
              <a:fgClr>
                <a:schemeClr val="accent1"/>
              </a:fgClr>
              <a:bgClr>
                <a:schemeClr val="bg1"/>
              </a:bgClr>
            </a:patt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'[1]Exhibit 10 &amp; 11'!$B$29:$B$40</c:f>
              <c:strCache>
                <c:ptCount val="12"/>
                <c:pt idx="0">
                  <c:v>Forgiveness of Principal</c:v>
                </c:pt>
                <c:pt idx="1">
                  <c:v>Deferment of Principal (Non-Interest Bearing)</c:v>
                </c:pt>
                <c:pt idx="2">
                  <c:v>Deferment of Principal (Interest Bearing)</c:v>
                </c:pt>
                <c:pt idx="3">
                  <c:v>Forgiveness of Interest</c:v>
                </c:pt>
                <c:pt idx="4">
                  <c:v>Deferment of Interest (Non-Interest Bearing)</c:v>
                </c:pt>
                <c:pt idx="5">
                  <c:v>Forgiveness of Other Indebtedness</c:v>
                </c:pt>
                <c:pt idx="6">
                  <c:v>Deferment of Other Indebtedness (Non-Interest Bearing)</c:v>
                </c:pt>
                <c:pt idx="7">
                  <c:v>Capitalization of Interest</c:v>
                </c:pt>
                <c:pt idx="8">
                  <c:v>Capitalization of Other Indebtedness</c:v>
                </c:pt>
                <c:pt idx="9">
                  <c:v>Rate Reduction</c:v>
                </c:pt>
                <c:pt idx="10">
                  <c:v>Term Extension</c:v>
                </c:pt>
                <c:pt idx="11">
                  <c:v>Other/ Unknown</c:v>
                </c:pt>
              </c:strCache>
            </c:strRef>
          </c:cat>
          <c:val>
            <c:numRef>
              <c:f>'[1]Exhibit 10 &amp; 11'!$C$29:$C$40</c:f>
              <c:numCache>
                <c:formatCode>General</c:formatCode>
                <c:ptCount val="12"/>
                <c:pt idx="0">
                  <c:v>0.37449817244891848</c:v>
                </c:pt>
                <c:pt idx="1">
                  <c:v>0.18413326142968423</c:v>
                </c:pt>
                <c:pt idx="2">
                  <c:v>7.9693211097129849E-3</c:v>
                </c:pt>
                <c:pt idx="3">
                  <c:v>3.8588291689136557E-2</c:v>
                </c:pt>
                <c:pt idx="4">
                  <c:v>0.31901252321888668</c:v>
                </c:pt>
                <c:pt idx="5">
                  <c:v>6.8847744023009166E-2</c:v>
                </c:pt>
                <c:pt idx="6">
                  <c:v>0.29013122415962611</c:v>
                </c:pt>
                <c:pt idx="7">
                  <c:v>0.62100784948169452</c:v>
                </c:pt>
                <c:pt idx="8">
                  <c:v>0.60249265983582001</c:v>
                </c:pt>
                <c:pt idx="9">
                  <c:v>0.72904308226975856</c:v>
                </c:pt>
                <c:pt idx="10">
                  <c:v>0.61100125831385943</c:v>
                </c:pt>
                <c:pt idx="11">
                  <c:v>6.1657379111989936E-2</c:v>
                </c:pt>
              </c:numCache>
            </c:numRef>
          </c:val>
          <c:extLst>
            <c:ext xmlns:c16="http://schemas.microsoft.com/office/drawing/2014/chart" uri="{C3380CC4-5D6E-409C-BE32-E72D297353CC}">
              <c16:uniqueId val="{00000000-9D97-498F-A2E8-372CAA6B7C04}"/>
            </c:ext>
          </c:extLst>
        </c:ser>
        <c:dLbls>
          <c:dLblPos val="outEnd"/>
          <c:showLegendKey val="0"/>
          <c:showVal val="1"/>
          <c:showCatName val="0"/>
          <c:showSerName val="0"/>
          <c:showPercent val="0"/>
          <c:showBubbleSize val="0"/>
        </c:dLbls>
        <c:gapWidth val="182"/>
        <c:axId val="252855040"/>
        <c:axId val="252857728"/>
      </c:barChart>
      <c:catAx>
        <c:axId val="2528550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2857728"/>
        <c:crosses val="autoZero"/>
        <c:auto val="1"/>
        <c:lblAlgn val="ctr"/>
        <c:lblOffset val="100"/>
        <c:noMultiLvlLbl val="0"/>
      </c:catAx>
      <c:valAx>
        <c:axId val="252857728"/>
        <c:scaling>
          <c:orientation val="minMax"/>
        </c:scaling>
        <c:delete val="1"/>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52855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US" sz="1200" b="1"/>
              <a:t>CURRENT STATUS</a:t>
            </a:r>
            <a:r>
              <a:rPr lang="en-US" sz="1200" b="1" baseline="0"/>
              <a:t> OUTCOME</a:t>
            </a:r>
            <a:endParaRPr lang="en-US" sz="1200" b="1"/>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rgbClr val="00B050"/>
              </a:solidFill>
              <a:ln>
                <a:noFill/>
              </a:ln>
              <a:effectLst/>
            </c:spPr>
            <c:extLst>
              <c:ext xmlns:c16="http://schemas.microsoft.com/office/drawing/2014/chart" uri="{C3380CC4-5D6E-409C-BE32-E72D297353CC}">
                <c16:uniqueId val="{00000001-D2C2-4C2F-A6B3-F4ABA5F20C13}"/>
              </c:ext>
            </c:extLst>
          </c:dPt>
          <c:dPt>
            <c:idx val="1"/>
            <c:invertIfNegative val="0"/>
            <c:bubble3D val="0"/>
            <c:spPr>
              <a:pattFill prst="trellis">
                <a:fgClr>
                  <a:schemeClr val="accent1"/>
                </a:fgClr>
                <a:bgClr>
                  <a:schemeClr val="bg1"/>
                </a:bgClr>
              </a:pattFill>
              <a:ln>
                <a:noFill/>
              </a:ln>
              <a:effectLst/>
            </c:spPr>
            <c:extLst>
              <c:ext xmlns:c16="http://schemas.microsoft.com/office/drawing/2014/chart" uri="{C3380CC4-5D6E-409C-BE32-E72D297353CC}">
                <c16:uniqueId val="{00000003-D2C2-4C2F-A6B3-F4ABA5F20C13}"/>
              </c:ext>
            </c:extLst>
          </c:dPt>
          <c:dPt>
            <c:idx val="2"/>
            <c:invertIfNegative val="0"/>
            <c:bubble3D val="0"/>
            <c:spPr>
              <a:pattFill prst="pct70">
                <a:fgClr>
                  <a:srgbClr val="00B050"/>
                </a:fgClr>
                <a:bgClr>
                  <a:schemeClr val="bg1"/>
                </a:bgClr>
              </a:pattFill>
              <a:ln>
                <a:noFill/>
              </a:ln>
              <a:effectLst/>
            </c:spPr>
            <c:extLst>
              <c:ext xmlns:c16="http://schemas.microsoft.com/office/drawing/2014/chart" uri="{C3380CC4-5D6E-409C-BE32-E72D297353CC}">
                <c16:uniqueId val="{00000005-D2C2-4C2F-A6B3-F4ABA5F20C13}"/>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'Ex 9 '!$B$41:$B$44</c:f>
              <c:strCache>
                <c:ptCount val="4"/>
                <c:pt idx="0">
                  <c:v>Held For Rental </c:v>
                </c:pt>
                <c:pt idx="1">
                  <c:v>Foreclosure </c:v>
                </c:pt>
                <c:pt idx="2">
                  <c:v>Foreclosure Avoided </c:v>
                </c:pt>
                <c:pt idx="3">
                  <c:v>Delinquent Servicing </c:v>
                </c:pt>
              </c:strCache>
            </c:strRef>
          </c:cat>
          <c:val>
            <c:numRef>
              <c:f>'Ex 9 '!$C$41:$C$44</c:f>
              <c:numCache>
                <c:formatCode>0.0%</c:formatCode>
                <c:ptCount val="4"/>
                <c:pt idx="0">
                  <c:v>2.1569622589277474E-2</c:v>
                </c:pt>
                <c:pt idx="1">
                  <c:v>0.42344514164436653</c:v>
                </c:pt>
                <c:pt idx="2">
                  <c:v>0.33025745132416723</c:v>
                </c:pt>
                <c:pt idx="3">
                  <c:v>0.2247277844421888</c:v>
                </c:pt>
              </c:numCache>
            </c:numRef>
          </c:val>
          <c:extLst>
            <c:ext xmlns:c16="http://schemas.microsoft.com/office/drawing/2014/chart" uri="{C3380CC4-5D6E-409C-BE32-E72D297353CC}">
              <c16:uniqueId val="{00000006-D2C2-4C2F-A6B3-F4ABA5F20C13}"/>
            </c:ext>
          </c:extLst>
        </c:ser>
        <c:dLbls>
          <c:dLblPos val="outEnd"/>
          <c:showLegendKey val="0"/>
          <c:showVal val="1"/>
          <c:showCatName val="0"/>
          <c:showSerName val="0"/>
          <c:showPercent val="0"/>
          <c:showBubbleSize val="0"/>
        </c:dLbls>
        <c:gapWidth val="182"/>
        <c:axId val="256216448"/>
        <c:axId val="256249216"/>
      </c:barChart>
      <c:catAx>
        <c:axId val="2562164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6249216"/>
        <c:crosses val="autoZero"/>
        <c:auto val="1"/>
        <c:lblAlgn val="ctr"/>
        <c:lblOffset val="100"/>
        <c:noMultiLvlLbl val="0"/>
      </c:catAx>
      <c:valAx>
        <c:axId val="25624921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6216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a:t>EXHIBIT</a:t>
            </a:r>
            <a:r>
              <a:rPr lang="en-US" baseline="0"/>
              <a:t> 8: GEOGRAPHIC DISTRIBUTIONS</a:t>
            </a:r>
            <a:endParaRPr lang="en-US"/>
          </a:p>
        </c:rich>
      </c:tx>
      <c:overlay val="0"/>
      <c:spPr>
        <a:noFill/>
        <a:ln>
          <a:noFill/>
        </a:ln>
        <a:effectLst/>
      </c:spPr>
    </c:title>
    <c:autoTitleDeleted val="0"/>
    <c:plotArea>
      <c:layout/>
      <c:barChart>
        <c:barDir val="bar"/>
        <c:grouping val="clustered"/>
        <c:varyColors val="0"/>
        <c:ser>
          <c:idx val="0"/>
          <c:order val="0"/>
          <c:tx>
            <c:strRef>
              <c:f>'Ex 7'!$M$4</c:f>
              <c:strCache>
                <c:ptCount val="1"/>
                <c:pt idx="0">
                  <c:v>%</c:v>
                </c:pt>
              </c:strCache>
            </c:strRef>
          </c:tx>
          <c:spPr>
            <a:pattFill prst="pct75">
              <a:fgClr>
                <a:srgbClr val="00B050"/>
              </a:fgClr>
              <a:bgClr>
                <a:sysClr val="window" lastClr="FFFFFF"/>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'Ex 7'!$L$5:$L$25</c:f>
              <c:strCache>
                <c:ptCount val="21"/>
                <c:pt idx="0">
                  <c:v>Florida</c:v>
                </c:pt>
                <c:pt idx="1">
                  <c:v>New Jersey</c:v>
                </c:pt>
                <c:pt idx="2">
                  <c:v>Illinois</c:v>
                </c:pt>
                <c:pt idx="3">
                  <c:v>New York</c:v>
                </c:pt>
                <c:pt idx="4">
                  <c:v>Ohio</c:v>
                </c:pt>
                <c:pt idx="5">
                  <c:v>Pennsylvania</c:v>
                </c:pt>
                <c:pt idx="6">
                  <c:v>Maryland</c:v>
                </c:pt>
                <c:pt idx="7">
                  <c:v>Indiana</c:v>
                </c:pt>
                <c:pt idx="8">
                  <c:v>Georgia</c:v>
                </c:pt>
                <c:pt idx="9">
                  <c:v>California</c:v>
                </c:pt>
                <c:pt idx="10">
                  <c:v>North Carolina</c:v>
                </c:pt>
                <c:pt idx="11">
                  <c:v>Texas</c:v>
                </c:pt>
                <c:pt idx="12">
                  <c:v>Washington State</c:v>
                </c:pt>
                <c:pt idx="13">
                  <c:v>Wisconsin</c:v>
                </c:pt>
                <c:pt idx="14">
                  <c:v>Connecticut</c:v>
                </c:pt>
                <c:pt idx="15">
                  <c:v>South Carolina</c:v>
                </c:pt>
                <c:pt idx="16">
                  <c:v>Massachusetts</c:v>
                </c:pt>
                <c:pt idx="17">
                  <c:v>Kentucky</c:v>
                </c:pt>
                <c:pt idx="18">
                  <c:v>Oregon</c:v>
                </c:pt>
                <c:pt idx="19">
                  <c:v>Oklahoma</c:v>
                </c:pt>
                <c:pt idx="20">
                  <c:v>Others</c:v>
                </c:pt>
              </c:strCache>
            </c:strRef>
          </c:cat>
          <c:val>
            <c:numRef>
              <c:f>'Ex 7'!$M$5:$M$25</c:f>
              <c:numCache>
                <c:formatCode>0%</c:formatCode>
                <c:ptCount val="21"/>
                <c:pt idx="0">
                  <c:v>0.1332120811287478</c:v>
                </c:pt>
                <c:pt idx="1">
                  <c:v>0.12725051440329219</c:v>
                </c:pt>
                <c:pt idx="2">
                  <c:v>9.0314520870076423E-2</c:v>
                </c:pt>
                <c:pt idx="3">
                  <c:v>7.5681584362139911E-2</c:v>
                </c:pt>
                <c:pt idx="4">
                  <c:v>5.9027777777777776E-2</c:v>
                </c:pt>
                <c:pt idx="5">
                  <c:v>4.2980232216343325E-2</c:v>
                </c:pt>
                <c:pt idx="6">
                  <c:v>3.641240446796002E-2</c:v>
                </c:pt>
                <c:pt idx="7">
                  <c:v>3.4492577895355675E-2</c:v>
                </c:pt>
                <c:pt idx="8">
                  <c:v>3.3197383891828337E-2</c:v>
                </c:pt>
                <c:pt idx="9">
                  <c:v>2.7493018812463257E-2</c:v>
                </c:pt>
                <c:pt idx="10">
                  <c:v>2.4314741328630218E-2</c:v>
                </c:pt>
                <c:pt idx="11">
                  <c:v>1.987801293356849E-2</c:v>
                </c:pt>
                <c:pt idx="12">
                  <c:v>1.9868827160493829E-2</c:v>
                </c:pt>
                <c:pt idx="13">
                  <c:v>1.9253380364491476E-2</c:v>
                </c:pt>
                <c:pt idx="14">
                  <c:v>1.8086787184009405E-2</c:v>
                </c:pt>
                <c:pt idx="15">
                  <c:v>1.7002865961199296E-2</c:v>
                </c:pt>
                <c:pt idx="16">
                  <c:v>1.6653806584362139E-2</c:v>
                </c:pt>
                <c:pt idx="17">
                  <c:v>1.553314226925338E-2</c:v>
                </c:pt>
                <c:pt idx="18">
                  <c:v>1.4008303938859495E-2</c:v>
                </c:pt>
                <c:pt idx="19">
                  <c:v>1.2768224573780129E-2</c:v>
                </c:pt>
                <c:pt idx="20">
                  <c:v>0.16256981187536743</c:v>
                </c:pt>
              </c:numCache>
            </c:numRef>
          </c:val>
          <c:extLst>
            <c:ext xmlns:c16="http://schemas.microsoft.com/office/drawing/2014/chart" uri="{C3380CC4-5D6E-409C-BE32-E72D297353CC}">
              <c16:uniqueId val="{00000000-A0C3-4254-A43B-8505A94ED442}"/>
            </c:ext>
          </c:extLst>
        </c:ser>
        <c:dLbls>
          <c:dLblPos val="outEnd"/>
          <c:showLegendKey val="0"/>
          <c:showVal val="1"/>
          <c:showCatName val="0"/>
          <c:showSerName val="0"/>
          <c:showPercent val="0"/>
          <c:showBubbleSize val="0"/>
        </c:dLbls>
        <c:gapWidth val="182"/>
        <c:axId val="256277504"/>
        <c:axId val="256366464"/>
      </c:barChart>
      <c:catAx>
        <c:axId val="25627750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56366464"/>
        <c:crosses val="autoZero"/>
        <c:auto val="1"/>
        <c:lblAlgn val="ctr"/>
        <c:lblOffset val="100"/>
        <c:noMultiLvlLbl val="0"/>
      </c:catAx>
      <c:valAx>
        <c:axId val="256366464"/>
        <c:scaling>
          <c:orientation val="minMax"/>
        </c:scaling>
        <c:delete val="1"/>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56277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E6B00-A765-41AC-9717-8DBD3218F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3101</Words>
  <Characters>17677</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Microsoft Word - MMI Qtrly Q2 2014 Final.docx</vt:lpstr>
    </vt:vector>
  </TitlesOfParts>
  <Company>Housing and Urban Development</Company>
  <LinksUpToDate>false</LinksUpToDate>
  <CharactersWithSpaces>20737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MMI Qtrly Q2 2014 Final.docx</dc:title>
  <dc:creator>H22298</dc:creator>
  <cp:lastModifiedBy>Leriche, T</cp:lastModifiedBy>
  <cp:revision>2</cp:revision>
  <cp:lastPrinted>2017-05-08T19:55:00Z</cp:lastPrinted>
  <dcterms:created xsi:type="dcterms:W3CDTF">2017-06-15T16:21:00Z</dcterms:created>
  <dcterms:modified xsi:type="dcterms:W3CDTF">2017-06-15T16:21:00Z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2014-05-19T00:00:00Z</vt:filetime>
  </property>
  <property fmtid="{D5CDD505-2E9C-101B-9397-08002B2CF9AE}" pid="3" name="LastSaved">
    <vt:filetime>2014-07-10T00:00:00Z</vt:filetime>
  </property>
  <property fmtid="{D5CDD505-2E9C-101B-9397-08002B2CF9AE}" pid="4" name="_NewReviewCycle">
    <vt:lpwstr/>
  </property>
</Properties>
</file>