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94" w:rsidRPr="0022180C" w:rsidRDefault="00925D5B" w:rsidP="00925D5B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22180C">
        <w:rPr>
          <w:b/>
          <w:sz w:val="32"/>
          <w:szCs w:val="32"/>
          <w:u w:val="single"/>
        </w:rPr>
        <w:t>Lender</w:t>
      </w:r>
      <w:r w:rsidR="006D790B" w:rsidRPr="0022180C">
        <w:rPr>
          <w:b/>
          <w:sz w:val="32"/>
          <w:szCs w:val="32"/>
          <w:u w:val="single"/>
        </w:rPr>
        <w:t>’s Pr</w:t>
      </w:r>
      <w:r w:rsidRPr="0022180C">
        <w:rPr>
          <w:b/>
          <w:sz w:val="32"/>
          <w:szCs w:val="32"/>
          <w:u w:val="single"/>
        </w:rPr>
        <w:t>eConstruction Conference</w:t>
      </w:r>
      <w:r w:rsidR="006D790B" w:rsidRPr="0022180C">
        <w:rPr>
          <w:b/>
          <w:sz w:val="32"/>
          <w:szCs w:val="32"/>
          <w:u w:val="single"/>
        </w:rPr>
        <w:t xml:space="preserve"> Duties</w:t>
      </w:r>
    </w:p>
    <w:p w:rsidR="00925D5B" w:rsidRPr="0022180C" w:rsidRDefault="00B70D4E" w:rsidP="00B70D4E">
      <w:pPr>
        <w:jc w:val="center"/>
      </w:pPr>
      <w:r w:rsidRPr="0022180C">
        <w:t xml:space="preserve">(Office of </w:t>
      </w:r>
      <w:r w:rsidR="00231A4B" w:rsidRPr="0022180C">
        <w:t>Residential Care Facilities</w:t>
      </w:r>
      <w:r w:rsidRPr="0022180C">
        <w:t xml:space="preserve"> (O</w:t>
      </w:r>
      <w:r w:rsidR="00231A4B" w:rsidRPr="0022180C">
        <w:t>RCF</w:t>
      </w:r>
      <w:r w:rsidRPr="0022180C">
        <w:t>) – Section 232)</w:t>
      </w:r>
    </w:p>
    <w:p w:rsidR="00B70D4E" w:rsidRPr="0022180C" w:rsidRDefault="00B70D4E"/>
    <w:p w:rsidR="005B0B47" w:rsidRPr="0022180C" w:rsidRDefault="005B0B47">
      <w:r w:rsidRPr="0022180C">
        <w:t>Abbreviations</w:t>
      </w:r>
      <w:r w:rsidR="00077C25" w:rsidRPr="0022180C">
        <w:t xml:space="preserve"> for this document</w:t>
      </w:r>
      <w:r w:rsidRPr="0022180C">
        <w:t>:</w:t>
      </w:r>
    </w:p>
    <w:p w:rsidR="005B0B47" w:rsidRPr="0022180C" w:rsidRDefault="005B0B47"/>
    <w:p w:rsidR="005B0B47" w:rsidRPr="0022180C" w:rsidRDefault="005B0B47">
      <w:r w:rsidRPr="0022180C">
        <w:t>Lender’s PreConstruction Conference Coordinator:  PCCC</w:t>
      </w:r>
    </w:p>
    <w:p w:rsidR="005B0B47" w:rsidRPr="0022180C" w:rsidRDefault="00EB5706">
      <w:r w:rsidRPr="0022180C">
        <w:t>ORCF</w:t>
      </w:r>
      <w:r w:rsidR="005B0B47" w:rsidRPr="0022180C">
        <w:t xml:space="preserve"> Underwriter:  U/W</w:t>
      </w:r>
    </w:p>
    <w:p w:rsidR="005B0B47" w:rsidRPr="0022180C" w:rsidRDefault="00EB5706">
      <w:r w:rsidRPr="0022180C">
        <w:t>ORCF</w:t>
      </w:r>
      <w:r w:rsidR="005B0B47" w:rsidRPr="0022180C">
        <w:t xml:space="preserve"> Construction Manager:  CM</w:t>
      </w:r>
    </w:p>
    <w:p w:rsidR="007C286A" w:rsidRPr="0022180C" w:rsidRDefault="00EB5706">
      <w:r w:rsidRPr="0022180C">
        <w:t>ORCF</w:t>
      </w:r>
      <w:r w:rsidR="007C286A" w:rsidRPr="0022180C">
        <w:t xml:space="preserve"> Closing Coordinator: CC</w:t>
      </w:r>
    </w:p>
    <w:p w:rsidR="00534930" w:rsidRPr="0022180C" w:rsidRDefault="0018114D" w:rsidP="00534930">
      <w:r w:rsidRPr="0022180C">
        <w:t xml:space="preserve">HUD </w:t>
      </w:r>
      <w:r w:rsidR="00534930" w:rsidRPr="0022180C">
        <w:t xml:space="preserve">Labor </w:t>
      </w:r>
      <w:r w:rsidR="00B246CC">
        <w:t>Compliance</w:t>
      </w:r>
      <w:r w:rsidR="00534930" w:rsidRPr="0022180C">
        <w:t xml:space="preserve"> </w:t>
      </w:r>
      <w:r w:rsidR="00772E41">
        <w:t>Specialist</w:t>
      </w:r>
      <w:r w:rsidR="00534930" w:rsidRPr="0022180C">
        <w:t xml:space="preserve">:  </w:t>
      </w:r>
      <w:r w:rsidR="00CF2E15">
        <w:t>LRS</w:t>
      </w:r>
    </w:p>
    <w:p w:rsidR="005B0B47" w:rsidRPr="0022180C" w:rsidRDefault="005B0B47"/>
    <w:p w:rsidR="0022180C" w:rsidRPr="0022180C" w:rsidRDefault="0022180C">
      <w:pPr>
        <w:rPr>
          <w:b/>
          <w:sz w:val="28"/>
          <w:szCs w:val="28"/>
        </w:rPr>
      </w:pPr>
      <w:r w:rsidRPr="0022180C">
        <w:rPr>
          <w:b/>
          <w:sz w:val="28"/>
          <w:szCs w:val="28"/>
        </w:rPr>
        <w:t>A PreConstruction Conference is required prior to the start of construction for all New Construction, Substantial Rehabilitation, and 241(a) loans.</w:t>
      </w:r>
    </w:p>
    <w:p w:rsidR="0022180C" w:rsidRPr="0022180C" w:rsidRDefault="0022180C"/>
    <w:p w:rsidR="005B0B47" w:rsidRPr="0022180C" w:rsidRDefault="005015A6">
      <w:pPr>
        <w:rPr>
          <w:b/>
          <w:sz w:val="28"/>
          <w:szCs w:val="28"/>
          <w:u w:val="single"/>
        </w:rPr>
      </w:pPr>
      <w:r w:rsidRPr="0022180C">
        <w:rPr>
          <w:b/>
          <w:sz w:val="28"/>
          <w:szCs w:val="28"/>
          <w:u w:val="single"/>
        </w:rPr>
        <w:t>Prior to the PreConstruction Conference:</w:t>
      </w:r>
    </w:p>
    <w:p w:rsidR="005015A6" w:rsidRPr="0022180C" w:rsidRDefault="005015A6"/>
    <w:p w:rsidR="00DA3079" w:rsidRDefault="00DA3079">
      <w:r>
        <w:t>The PreConstruction Conference shall be held no earlier than one week prior to Initial Closing.  For loans with Early Start, the PreConstruction Conference shall be held after receipt of ORCF</w:t>
      </w:r>
      <w:r w:rsidR="00743CDB">
        <w:t>’s</w:t>
      </w:r>
      <w:r>
        <w:t xml:space="preserve"> early construction approval.</w:t>
      </w:r>
    </w:p>
    <w:p w:rsidR="00DA3079" w:rsidRDefault="00DA3079"/>
    <w:p w:rsidR="003E6F24" w:rsidRDefault="003E6F24">
      <w:r>
        <w:t xml:space="preserve">When the PCCC receives word from the CC that </w:t>
      </w:r>
      <w:r w:rsidR="00CF2E15">
        <w:t xml:space="preserve">an </w:t>
      </w:r>
      <w:r>
        <w:t xml:space="preserve">Initial Closing </w:t>
      </w:r>
      <w:r w:rsidR="00CF2E15">
        <w:t xml:space="preserve">date </w:t>
      </w:r>
      <w:r>
        <w:t>has been set</w:t>
      </w:r>
      <w:r w:rsidR="00743CDB">
        <w:t xml:space="preserve"> (or when the PCCC receives Early Start approval from the U/W)</w:t>
      </w:r>
      <w:r>
        <w:t>, the PCCC shall contact the CM to schedule the PreConstruction Conference.</w:t>
      </w:r>
      <w:r w:rsidR="00743CDB">
        <w:t xml:space="preserve">  The CM will also identify the assigned HUD Contract Inspector, and the HUD Labor </w:t>
      </w:r>
      <w:r w:rsidR="00B246CC">
        <w:t>Compliance</w:t>
      </w:r>
      <w:r w:rsidR="00743CDB">
        <w:t xml:space="preserve"> Specialist (if applicable).</w:t>
      </w:r>
    </w:p>
    <w:p w:rsidR="00E74F03" w:rsidRPr="0022180C" w:rsidRDefault="00E74F03"/>
    <w:p w:rsidR="00E74F03" w:rsidRDefault="00E74F03">
      <w:r w:rsidRPr="0022180C">
        <w:rPr>
          <w:u w:val="single"/>
        </w:rPr>
        <w:t>Note</w:t>
      </w:r>
      <w:r w:rsidRPr="0022180C">
        <w:t>: If the Originating Lender will be assigning the loan at Initial Closing, the Servicing Lender shall designate a PCCC who will coordinate and conduct the PreConstruction Conference as described below.</w:t>
      </w:r>
    </w:p>
    <w:p w:rsidR="001D1B08" w:rsidRDefault="00BD07D1" w:rsidP="009809C6">
      <w:pPr>
        <w:pStyle w:val="NormalWeb"/>
      </w:pPr>
      <w:r w:rsidRPr="0022180C">
        <w:t>The format for the Conference shall follow the document entitled “Lender’s Pre</w:t>
      </w:r>
      <w:r w:rsidR="00CF2E15">
        <w:t>-cons</w:t>
      </w:r>
      <w:r w:rsidRPr="0022180C">
        <w:t xml:space="preserve">truction Conference Agenda”.  </w:t>
      </w:r>
      <w:r w:rsidR="007732DC">
        <w:t>The PCCC shall pre-fill the Agenda (including the heading, Attendance Record, and other blanks throughout the Agenda)</w:t>
      </w:r>
      <w:r w:rsidR="001D1B08">
        <w:t>, and transmit it with t</w:t>
      </w:r>
      <w:r w:rsidR="009809C6">
        <w:t>h</w:t>
      </w:r>
      <w:r w:rsidR="001D1B08">
        <w:t>e conference call-in information to the following required attendees:</w:t>
      </w:r>
    </w:p>
    <w:p w:rsidR="001D1B08" w:rsidRDefault="001D1B08" w:rsidP="001D1B08">
      <w:pPr>
        <w:pStyle w:val="ListParagraph"/>
        <w:numPr>
          <w:ilvl w:val="0"/>
          <w:numId w:val="3"/>
        </w:numPr>
      </w:pPr>
      <w:r>
        <w:t>Lender’s PreConstruction Conference Coordinator</w:t>
      </w:r>
    </w:p>
    <w:p w:rsidR="001D1B08" w:rsidRDefault="001D1B08" w:rsidP="001D1B08">
      <w:pPr>
        <w:pStyle w:val="ListParagraph"/>
        <w:numPr>
          <w:ilvl w:val="0"/>
          <w:numId w:val="3"/>
        </w:numPr>
      </w:pPr>
      <w:r>
        <w:t>Borrower</w:t>
      </w:r>
    </w:p>
    <w:p w:rsidR="001D1B08" w:rsidRDefault="001D1B08" w:rsidP="001D1B08">
      <w:pPr>
        <w:pStyle w:val="ListParagraph"/>
        <w:numPr>
          <w:ilvl w:val="0"/>
          <w:numId w:val="3"/>
        </w:numPr>
      </w:pPr>
      <w:r>
        <w:t>General Contractor</w:t>
      </w:r>
    </w:p>
    <w:p w:rsidR="001D1B08" w:rsidRDefault="001D1B08" w:rsidP="001D1B08">
      <w:pPr>
        <w:pStyle w:val="ListParagraph"/>
        <w:numPr>
          <w:ilvl w:val="0"/>
          <w:numId w:val="3"/>
        </w:numPr>
      </w:pPr>
      <w:r>
        <w:t>Supervisory Architect</w:t>
      </w:r>
    </w:p>
    <w:p w:rsidR="001D1B08" w:rsidRDefault="001D1B08" w:rsidP="001D1B08">
      <w:pPr>
        <w:pStyle w:val="ListParagraph"/>
        <w:numPr>
          <w:ilvl w:val="0"/>
          <w:numId w:val="3"/>
        </w:numPr>
      </w:pPr>
      <w:r>
        <w:t>ORCF Construction Manager</w:t>
      </w:r>
    </w:p>
    <w:p w:rsidR="001D1B08" w:rsidRDefault="001D1B08" w:rsidP="001D1B08">
      <w:pPr>
        <w:pStyle w:val="ListParagraph"/>
        <w:numPr>
          <w:ilvl w:val="0"/>
          <w:numId w:val="3"/>
        </w:numPr>
      </w:pPr>
      <w:r>
        <w:t>HUD Contract Inspector</w:t>
      </w:r>
    </w:p>
    <w:p w:rsidR="001D1B08" w:rsidRPr="0022180C" w:rsidRDefault="001D1B08" w:rsidP="001D1B08">
      <w:pPr>
        <w:pStyle w:val="ListParagraph"/>
        <w:numPr>
          <w:ilvl w:val="0"/>
          <w:numId w:val="3"/>
        </w:numPr>
      </w:pPr>
      <w:r>
        <w:t xml:space="preserve">HUD Labor </w:t>
      </w:r>
      <w:r w:rsidR="00B246CC">
        <w:t>Compliance</w:t>
      </w:r>
      <w:r>
        <w:t xml:space="preserve"> Specialist (if Davis-Bacon is applicable)</w:t>
      </w:r>
    </w:p>
    <w:p w:rsidR="009809C6" w:rsidRDefault="009809C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9809C6" w:rsidRDefault="009809C6" w:rsidP="009809C6">
      <w:pPr>
        <w:rPr>
          <w:b/>
          <w:sz w:val="28"/>
          <w:szCs w:val="28"/>
          <w:u w:val="single"/>
        </w:rPr>
      </w:pPr>
    </w:p>
    <w:p w:rsidR="005015A6" w:rsidRPr="009809C6" w:rsidRDefault="009809C6" w:rsidP="009809C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Prior to the Start of Construction</w:t>
      </w:r>
      <w:r w:rsidR="005015A6" w:rsidRPr="0022180C">
        <w:rPr>
          <w:b/>
          <w:sz w:val="28"/>
          <w:szCs w:val="28"/>
          <w:u w:val="single"/>
        </w:rPr>
        <w:t>:</w:t>
      </w:r>
    </w:p>
    <w:p w:rsidR="0007796B" w:rsidRDefault="009809C6" w:rsidP="0007796B">
      <w:pPr>
        <w:pStyle w:val="NormalWeb"/>
      </w:pPr>
      <w:r>
        <w:t>T</w:t>
      </w:r>
      <w:r w:rsidR="0007796B" w:rsidRPr="0022180C">
        <w:t xml:space="preserve">he </w:t>
      </w:r>
      <w:r>
        <w:t>final three sets of Plans and Specifications shall be prepared and distributed as described below:</w:t>
      </w:r>
    </w:p>
    <w:p w:rsidR="009809C6" w:rsidRPr="009809C6" w:rsidRDefault="009809C6" w:rsidP="009809C6">
      <w:pPr>
        <w:pStyle w:val="NormalWeb"/>
        <w:rPr>
          <w:b/>
        </w:rPr>
      </w:pPr>
      <w:r w:rsidRPr="009809C6">
        <w:rPr>
          <w:b/>
        </w:rPr>
        <w:t>“HUD As-Built Set” of Plans and Specifications</w:t>
      </w:r>
    </w:p>
    <w:p w:rsidR="009809C6" w:rsidRPr="0022180C" w:rsidRDefault="009809C6" w:rsidP="009809C6">
      <w:pPr>
        <w:pStyle w:val="NormalWeb"/>
        <w:numPr>
          <w:ilvl w:val="0"/>
          <w:numId w:val="1"/>
        </w:numPr>
      </w:pPr>
      <w:r w:rsidRPr="0022180C">
        <w:t>Full-size set of Plans, and full-size Specifications manual, annotated, “HUD As-Built Set” on each</w:t>
      </w:r>
    </w:p>
    <w:p w:rsidR="009809C6" w:rsidRPr="0022180C" w:rsidRDefault="009809C6" w:rsidP="009809C6">
      <w:pPr>
        <w:pStyle w:val="NormalWeb"/>
        <w:numPr>
          <w:ilvl w:val="0"/>
          <w:numId w:val="1"/>
        </w:numPr>
      </w:pPr>
      <w:r w:rsidRPr="0022180C">
        <w:t xml:space="preserve">Both shall be signed and dated on the front sheet of the plans and cover of the specifications by the Architect, General Contractor, General Contractor’s Surety (if applicable), and the </w:t>
      </w:r>
      <w:r w:rsidR="00CF048D">
        <w:t>Borrower</w:t>
      </w:r>
    </w:p>
    <w:p w:rsidR="009809C6" w:rsidRPr="0022180C" w:rsidRDefault="009809C6" w:rsidP="009809C6">
      <w:pPr>
        <w:pStyle w:val="NormalWeb"/>
        <w:numPr>
          <w:ilvl w:val="0"/>
          <w:numId w:val="1"/>
        </w:numPr>
      </w:pPr>
      <w:r w:rsidRPr="0022180C">
        <w:t>Given to the General Contractor</w:t>
      </w:r>
      <w:r w:rsidR="00CF2E15">
        <w:t>, for use at the jobsite</w:t>
      </w:r>
    </w:p>
    <w:p w:rsidR="009809C6" w:rsidRPr="0022180C" w:rsidRDefault="009809C6" w:rsidP="00F03F0F">
      <w:pPr>
        <w:pStyle w:val="NormalWeb"/>
        <w:numPr>
          <w:ilvl w:val="0"/>
          <w:numId w:val="1"/>
        </w:numPr>
      </w:pPr>
      <w:r w:rsidRPr="0022180C">
        <w:t>This set is not to be used for construction purposes, but rather is red lined as any changes are made to the original documents</w:t>
      </w:r>
    </w:p>
    <w:p w:rsidR="0007796B" w:rsidRPr="009809C6" w:rsidRDefault="0007796B" w:rsidP="0007796B">
      <w:pPr>
        <w:pStyle w:val="NormalWeb"/>
        <w:rPr>
          <w:b/>
        </w:rPr>
      </w:pPr>
      <w:r w:rsidRPr="009809C6">
        <w:rPr>
          <w:b/>
        </w:rPr>
        <w:t>“HUD Inspection Set” of Plans and Specifications</w:t>
      </w:r>
    </w:p>
    <w:p w:rsidR="0007796B" w:rsidRPr="0022180C" w:rsidRDefault="0007796B" w:rsidP="0007796B">
      <w:pPr>
        <w:pStyle w:val="NormalWeb"/>
        <w:numPr>
          <w:ilvl w:val="0"/>
          <w:numId w:val="1"/>
        </w:numPr>
      </w:pPr>
      <w:r w:rsidRPr="0022180C">
        <w:t>Legible, half-size set of Plans, and full-size Specifications manual, annotated, “HUD Inspection Set” on each</w:t>
      </w:r>
    </w:p>
    <w:p w:rsidR="0007796B" w:rsidRPr="0022180C" w:rsidRDefault="0007796B" w:rsidP="0007796B">
      <w:pPr>
        <w:pStyle w:val="NormalWeb"/>
        <w:numPr>
          <w:ilvl w:val="0"/>
          <w:numId w:val="1"/>
        </w:numPr>
      </w:pPr>
      <w:r w:rsidRPr="0022180C">
        <w:t xml:space="preserve">Both shall be signed and dated on the front sheet of the plans and cover of the specifications by the Architect, General Contractor, General Contractor’s Surety (if applicable), and the </w:t>
      </w:r>
      <w:r w:rsidR="00CF048D">
        <w:t>Borrower</w:t>
      </w:r>
    </w:p>
    <w:p w:rsidR="0007796B" w:rsidRPr="0022180C" w:rsidRDefault="0007796B" w:rsidP="0007796B">
      <w:pPr>
        <w:pStyle w:val="NormalWeb"/>
        <w:numPr>
          <w:ilvl w:val="0"/>
          <w:numId w:val="1"/>
        </w:numPr>
      </w:pPr>
      <w:r w:rsidRPr="0022180C">
        <w:t xml:space="preserve">Sent to the </w:t>
      </w:r>
      <w:r w:rsidR="00CF048D">
        <w:t xml:space="preserve">job site, where the </w:t>
      </w:r>
      <w:r w:rsidRPr="0022180C">
        <w:t>HUD Contract Inspector</w:t>
      </w:r>
      <w:r w:rsidR="00CF048D">
        <w:t xml:space="preserve"> will pick up at their first site visit</w:t>
      </w:r>
    </w:p>
    <w:p w:rsidR="0007796B" w:rsidRPr="009809C6" w:rsidRDefault="009809C6" w:rsidP="0007796B">
      <w:pPr>
        <w:pStyle w:val="NormalWeb"/>
        <w:rPr>
          <w:b/>
        </w:rPr>
      </w:pPr>
      <w:r w:rsidRPr="0022180C">
        <w:t xml:space="preserve"> </w:t>
      </w:r>
      <w:r w:rsidR="0007796B" w:rsidRPr="009809C6">
        <w:rPr>
          <w:b/>
        </w:rPr>
        <w:t>“HUD Master Set” of Plans and Specifications</w:t>
      </w:r>
    </w:p>
    <w:p w:rsidR="0007796B" w:rsidRPr="0022180C" w:rsidRDefault="0007796B" w:rsidP="0007796B">
      <w:pPr>
        <w:pStyle w:val="NormalWeb"/>
        <w:numPr>
          <w:ilvl w:val="0"/>
          <w:numId w:val="2"/>
        </w:numPr>
      </w:pPr>
      <w:r w:rsidRPr="0022180C">
        <w:t xml:space="preserve">The attached, “HUD Master Set – Plans,” cover sheet shall be executed, </w:t>
      </w:r>
      <w:r w:rsidR="00CF048D">
        <w:t xml:space="preserve">scanned, and uploaded with the </w:t>
      </w:r>
      <w:r w:rsidRPr="0022180C">
        <w:t xml:space="preserve">PDF version of </w:t>
      </w:r>
      <w:r w:rsidR="00CF048D">
        <w:t xml:space="preserve">the </w:t>
      </w:r>
      <w:r w:rsidRPr="0022180C">
        <w:t>Plans (Plans identical to those used for the Inspection and As-Built Sets above)</w:t>
      </w:r>
    </w:p>
    <w:p w:rsidR="0007796B" w:rsidRPr="0022180C" w:rsidRDefault="0007796B" w:rsidP="0007796B">
      <w:pPr>
        <w:pStyle w:val="NormalWeb"/>
        <w:numPr>
          <w:ilvl w:val="0"/>
          <w:numId w:val="2"/>
        </w:numPr>
      </w:pPr>
      <w:r w:rsidRPr="0022180C">
        <w:t xml:space="preserve">The attached, “HUD Master Set – Specifications,” cover sheet shall be executed, </w:t>
      </w:r>
      <w:r w:rsidR="00CF048D">
        <w:t xml:space="preserve">scanned and uploaded with the </w:t>
      </w:r>
      <w:r w:rsidRPr="0022180C">
        <w:t>PDF version of Specifications (Specifications identical to those used for the Inspection and As-Built Sets above)</w:t>
      </w:r>
    </w:p>
    <w:p w:rsidR="0007796B" w:rsidRPr="0022180C" w:rsidRDefault="0007796B" w:rsidP="0007796B">
      <w:pPr>
        <w:pStyle w:val="NormalWeb"/>
        <w:numPr>
          <w:ilvl w:val="0"/>
          <w:numId w:val="2"/>
        </w:numPr>
      </w:pPr>
      <w:r w:rsidRPr="0022180C">
        <w:t xml:space="preserve">PDF’s shall be sent on a flash drive, CD, or DVD, to the </w:t>
      </w:r>
      <w:r w:rsidR="00CF048D">
        <w:t>ORCF</w:t>
      </w:r>
      <w:r w:rsidRPr="0022180C">
        <w:t xml:space="preserve"> Construction Manager, Michael Peeler </w:t>
      </w:r>
    </w:p>
    <w:p w:rsidR="0007796B" w:rsidRPr="0022180C" w:rsidRDefault="0007796B" w:rsidP="0007796B">
      <w:pPr>
        <w:pStyle w:val="NormalWeb"/>
      </w:pPr>
      <w:r w:rsidRPr="0022180C">
        <w:t>If the Lender or others desire similar copies of the final Plans and Specifications, they shall be prepared per the Lender’s direction.</w:t>
      </w:r>
    </w:p>
    <w:p w:rsidR="0007796B" w:rsidRPr="0022180C" w:rsidRDefault="0007796B" w:rsidP="0007796B">
      <w:pPr>
        <w:pStyle w:val="NormalWeb"/>
      </w:pPr>
      <w:r w:rsidRPr="0022180C">
        <w:t>It is the PreConstruction Conference Coordinator’s responsibility to ensure the above Plans and Specifications are distributed as described above.</w:t>
      </w:r>
    </w:p>
    <w:p w:rsidR="00E222C3" w:rsidRPr="0022180C" w:rsidRDefault="00E222C3" w:rsidP="0007796B">
      <w:pPr>
        <w:pStyle w:val="NormalWeb"/>
      </w:pPr>
      <w:r w:rsidRPr="0022180C">
        <w:lastRenderedPageBreak/>
        <w:t xml:space="preserve">(Note: </w:t>
      </w:r>
      <w:r w:rsidR="00CF048D">
        <w:rPr>
          <w:u w:val="single"/>
        </w:rPr>
        <w:t>Early Start</w:t>
      </w:r>
      <w:r w:rsidRPr="0022180C">
        <w:t xml:space="preserve">:  If plans and specifications are complete at the time of Early </w:t>
      </w:r>
      <w:r w:rsidR="00CF048D">
        <w:t>Start</w:t>
      </w:r>
      <w:r w:rsidRPr="0022180C">
        <w:t xml:space="preserve">, they will be signed </w:t>
      </w:r>
      <w:r w:rsidR="008B677F">
        <w:t xml:space="preserve">and distributed </w:t>
      </w:r>
      <w:r w:rsidRPr="0022180C">
        <w:t xml:space="preserve">in accordance with this document.  If plans and specifications are not complete at the time of Early </w:t>
      </w:r>
      <w:r w:rsidR="00CF048D">
        <w:t>Start</w:t>
      </w:r>
      <w:r w:rsidRPr="0022180C">
        <w:t xml:space="preserve">, they will be required to be signed </w:t>
      </w:r>
      <w:r w:rsidR="00CF048D">
        <w:t xml:space="preserve">and distributed in conjunction with </w:t>
      </w:r>
      <w:r w:rsidRPr="0022180C">
        <w:t>Initial Endorsement.)</w:t>
      </w:r>
    </w:p>
    <w:p w:rsidR="006044DF" w:rsidRDefault="006044DF" w:rsidP="00E222C3">
      <w:pPr>
        <w:pStyle w:val="EndnoteText"/>
        <w:rPr>
          <w:sz w:val="24"/>
          <w:szCs w:val="24"/>
        </w:rPr>
      </w:pPr>
    </w:p>
    <w:p w:rsidR="00CF048D" w:rsidRPr="0022180C" w:rsidRDefault="00CF048D" w:rsidP="00E222C3">
      <w:pPr>
        <w:pStyle w:val="EndnoteText"/>
        <w:rPr>
          <w:sz w:val="24"/>
          <w:szCs w:val="24"/>
        </w:rPr>
      </w:pPr>
    </w:p>
    <w:p w:rsidR="00E222C3" w:rsidRPr="0022180C" w:rsidRDefault="00E222C3" w:rsidP="00E222C3">
      <w:pPr>
        <w:pStyle w:val="EndnoteText"/>
        <w:rPr>
          <w:sz w:val="24"/>
          <w:szCs w:val="24"/>
        </w:rPr>
      </w:pPr>
      <w:r w:rsidRPr="0022180C">
        <w:rPr>
          <w:sz w:val="24"/>
          <w:szCs w:val="24"/>
          <w:u w:val="single"/>
        </w:rPr>
        <w:t>Attachments</w:t>
      </w:r>
      <w:r w:rsidRPr="0022180C">
        <w:rPr>
          <w:sz w:val="24"/>
          <w:szCs w:val="24"/>
        </w:rPr>
        <w:t xml:space="preserve"> – Cover Pages for PDF Version of ‘HUD Master Set’ of Plans and Specifications</w:t>
      </w:r>
    </w:p>
    <w:p w:rsidR="00E222C3" w:rsidRDefault="00E222C3" w:rsidP="00E222C3">
      <w:pPr>
        <w:pStyle w:val="EndnoteText"/>
      </w:pPr>
    </w:p>
    <w:p w:rsidR="00E222C3" w:rsidRDefault="00E222C3" w:rsidP="00E222C3">
      <w:pPr>
        <w:pStyle w:val="EndnoteText"/>
      </w:pPr>
    </w:p>
    <w:p w:rsidR="00E222C3" w:rsidRDefault="00E222C3">
      <w:pPr>
        <w:rPr>
          <w:sz w:val="20"/>
          <w:szCs w:val="20"/>
        </w:rPr>
      </w:pPr>
      <w:r>
        <w:br w:type="page"/>
      </w:r>
    </w:p>
    <w:p w:rsidR="007D1B07" w:rsidRDefault="007D1B07" w:rsidP="00E222C3">
      <w:pPr>
        <w:jc w:val="center"/>
        <w:rPr>
          <w:b/>
          <w:sz w:val="96"/>
          <w:szCs w:val="96"/>
        </w:rPr>
      </w:pPr>
    </w:p>
    <w:p w:rsidR="00E222C3" w:rsidRPr="00B82F18" w:rsidRDefault="00E222C3" w:rsidP="00E222C3">
      <w:pPr>
        <w:jc w:val="center"/>
        <w:rPr>
          <w:b/>
          <w:sz w:val="96"/>
          <w:szCs w:val="96"/>
        </w:rPr>
      </w:pPr>
      <w:r w:rsidRPr="00B82F18">
        <w:rPr>
          <w:b/>
          <w:sz w:val="96"/>
          <w:szCs w:val="96"/>
        </w:rPr>
        <w:t>“</w:t>
      </w:r>
      <w:r w:rsidRPr="00060F61">
        <w:rPr>
          <w:b/>
          <w:sz w:val="96"/>
          <w:szCs w:val="96"/>
          <w:u w:val="single"/>
        </w:rPr>
        <w:t>HUD Master Set</w:t>
      </w:r>
      <w:r w:rsidRPr="00B82F18">
        <w:rPr>
          <w:b/>
          <w:sz w:val="96"/>
          <w:szCs w:val="96"/>
        </w:rPr>
        <w:t xml:space="preserve"> –</w:t>
      </w:r>
    </w:p>
    <w:p w:rsidR="00E222C3" w:rsidRPr="00B82F18" w:rsidRDefault="00E222C3" w:rsidP="00E222C3">
      <w:pPr>
        <w:jc w:val="center"/>
        <w:rPr>
          <w:b/>
          <w:sz w:val="96"/>
          <w:szCs w:val="96"/>
        </w:rPr>
      </w:pPr>
      <w:r w:rsidRPr="00060F61">
        <w:rPr>
          <w:b/>
          <w:sz w:val="96"/>
          <w:szCs w:val="96"/>
          <w:u w:val="single"/>
        </w:rPr>
        <w:t>Plans</w:t>
      </w:r>
      <w:r w:rsidRPr="00B82F18">
        <w:rPr>
          <w:b/>
          <w:sz w:val="96"/>
          <w:szCs w:val="96"/>
        </w:rPr>
        <w:t>”</w:t>
      </w:r>
    </w:p>
    <w:p w:rsidR="00E222C3" w:rsidRDefault="00E222C3" w:rsidP="00E222C3">
      <w:pPr>
        <w:pBdr>
          <w:bottom w:val="single" w:sz="12" w:space="1" w:color="auto"/>
        </w:pBdr>
      </w:pPr>
    </w:p>
    <w:p w:rsidR="00E222C3" w:rsidRDefault="00E222C3" w:rsidP="00E222C3">
      <w:pPr>
        <w:pBdr>
          <w:bottom w:val="single" w:sz="12" w:space="1" w:color="auto"/>
        </w:pBdr>
      </w:pPr>
    </w:p>
    <w:p w:rsidR="006D432E" w:rsidRDefault="006D432E" w:rsidP="00E222C3">
      <w:pPr>
        <w:pBdr>
          <w:bottom w:val="single" w:sz="12" w:space="1" w:color="auto"/>
        </w:pBdr>
      </w:pPr>
    </w:p>
    <w:p w:rsidR="00E222C3" w:rsidRDefault="00E222C3" w:rsidP="00E222C3">
      <w:pPr>
        <w:jc w:val="center"/>
      </w:pPr>
      <w:r>
        <w:t>Project Name</w:t>
      </w:r>
    </w:p>
    <w:p w:rsidR="00E222C3" w:rsidRDefault="00E222C3" w:rsidP="00E222C3">
      <w:pPr>
        <w:pBdr>
          <w:bottom w:val="single" w:sz="12" w:space="1" w:color="auto"/>
        </w:pBdr>
      </w:pPr>
    </w:p>
    <w:p w:rsidR="00E222C3" w:rsidRDefault="00E222C3" w:rsidP="00E222C3">
      <w:pPr>
        <w:pBdr>
          <w:bottom w:val="single" w:sz="12" w:space="1" w:color="auto"/>
        </w:pBdr>
      </w:pPr>
    </w:p>
    <w:p w:rsidR="00E222C3" w:rsidRDefault="00E222C3" w:rsidP="00E222C3">
      <w:pPr>
        <w:jc w:val="center"/>
      </w:pPr>
      <w:r>
        <w:t>HUD Project Number</w:t>
      </w:r>
    </w:p>
    <w:p w:rsidR="00E222C3" w:rsidRDefault="00E222C3" w:rsidP="00E222C3"/>
    <w:tbl>
      <w:tblPr>
        <w:tblW w:w="9415" w:type="dxa"/>
        <w:tblInd w:w="92" w:type="dxa"/>
        <w:tblLook w:val="04A0" w:firstRow="1" w:lastRow="0" w:firstColumn="1" w:lastColumn="0" w:noHBand="0" w:noVBand="1"/>
      </w:tblPr>
      <w:tblGrid>
        <w:gridCol w:w="266"/>
        <w:gridCol w:w="4249"/>
        <w:gridCol w:w="280"/>
        <w:gridCol w:w="280"/>
        <w:gridCol w:w="4060"/>
        <w:gridCol w:w="280"/>
      </w:tblGrid>
      <w:tr w:rsidR="00E222C3" w:rsidRPr="00B82F18" w:rsidTr="004E535A">
        <w:trPr>
          <w:trHeight w:val="300"/>
        </w:trPr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82F18">
              <w:rPr>
                <w:rFonts w:ascii="Calibri" w:hAnsi="Calibri"/>
                <w:b/>
                <w:bCs/>
                <w:color w:val="000000"/>
                <w:sz w:val="22"/>
              </w:rPr>
              <w:t>Signatures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E222C3" w:rsidRPr="00B82F18" w:rsidTr="004E535A">
        <w:trPr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E222C3" w:rsidRPr="00B82F18" w:rsidTr="004E535A">
        <w:trPr>
          <w:trHeight w:val="390"/>
        </w:trPr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F03F0F" w:rsidP="004E535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Borrower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82F18">
              <w:rPr>
                <w:rFonts w:ascii="Calibri" w:hAnsi="Calibri"/>
                <w:b/>
                <w:bCs/>
                <w:color w:val="000000"/>
                <w:sz w:val="22"/>
              </w:rPr>
              <w:t>General Contractor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Print Name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Print Name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Signature                                                   Date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Signature                                                   Date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:rsidTr="004E535A">
        <w:trPr>
          <w:trHeight w:val="15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82F18">
              <w:rPr>
                <w:rFonts w:ascii="Calibri" w:hAnsi="Calibri"/>
                <w:b/>
                <w:bCs/>
                <w:color w:val="000000"/>
                <w:sz w:val="22"/>
              </w:rPr>
              <w:t>Bonding Company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82F18">
              <w:rPr>
                <w:rFonts w:ascii="Calibri" w:hAnsi="Calibri"/>
                <w:b/>
                <w:bCs/>
                <w:color w:val="000000"/>
                <w:sz w:val="22"/>
              </w:rPr>
              <w:t>Architect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Print Name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Print Name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Signature                                                   Date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Signature                                                   Date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:rsidTr="004E535A">
        <w:trPr>
          <w:trHeight w:val="22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</w:tbl>
    <w:p w:rsidR="00E222C3" w:rsidRDefault="00E222C3" w:rsidP="00E222C3"/>
    <w:p w:rsidR="00E222C3" w:rsidRPr="00D5323C" w:rsidRDefault="00E222C3" w:rsidP="00E222C3">
      <w:pPr>
        <w:jc w:val="center"/>
        <w:rPr>
          <w:i/>
        </w:rPr>
      </w:pPr>
      <w:r w:rsidRPr="00D5323C">
        <w:rPr>
          <w:i/>
        </w:rPr>
        <w:t>This executed cover page shall be electronically attached to the front of a PDF version of Plans (Plans identical to those used for the Inspection and As-Built Sets).</w:t>
      </w:r>
    </w:p>
    <w:p w:rsidR="00E222C3" w:rsidRDefault="00E222C3" w:rsidP="00E222C3">
      <w:pPr>
        <w:pStyle w:val="EndnoteText"/>
      </w:pPr>
    </w:p>
    <w:p w:rsidR="00E222C3" w:rsidRDefault="00E222C3">
      <w:pPr>
        <w:rPr>
          <w:sz w:val="20"/>
          <w:szCs w:val="20"/>
        </w:rPr>
      </w:pPr>
      <w:r>
        <w:br w:type="page"/>
      </w:r>
    </w:p>
    <w:p w:rsidR="007D1B07" w:rsidRDefault="007D1B07" w:rsidP="00E222C3">
      <w:pPr>
        <w:jc w:val="center"/>
        <w:rPr>
          <w:b/>
          <w:sz w:val="96"/>
          <w:szCs w:val="96"/>
        </w:rPr>
      </w:pPr>
    </w:p>
    <w:p w:rsidR="00E222C3" w:rsidRPr="00B82F18" w:rsidRDefault="00E222C3" w:rsidP="00E222C3">
      <w:pPr>
        <w:jc w:val="center"/>
        <w:rPr>
          <w:b/>
          <w:sz w:val="96"/>
          <w:szCs w:val="96"/>
        </w:rPr>
      </w:pPr>
      <w:r w:rsidRPr="00B82F18">
        <w:rPr>
          <w:b/>
          <w:sz w:val="96"/>
          <w:szCs w:val="96"/>
        </w:rPr>
        <w:t>“</w:t>
      </w:r>
      <w:r w:rsidRPr="00060F61">
        <w:rPr>
          <w:b/>
          <w:sz w:val="96"/>
          <w:szCs w:val="96"/>
          <w:u w:val="single"/>
        </w:rPr>
        <w:t>HUD Master Set</w:t>
      </w:r>
      <w:r w:rsidRPr="00B82F18">
        <w:rPr>
          <w:b/>
          <w:sz w:val="96"/>
          <w:szCs w:val="96"/>
        </w:rPr>
        <w:t xml:space="preserve"> –</w:t>
      </w:r>
    </w:p>
    <w:p w:rsidR="00E222C3" w:rsidRPr="00B82F18" w:rsidRDefault="00E222C3" w:rsidP="00E222C3">
      <w:pPr>
        <w:jc w:val="center"/>
        <w:rPr>
          <w:b/>
          <w:sz w:val="96"/>
          <w:szCs w:val="96"/>
        </w:rPr>
      </w:pPr>
      <w:r w:rsidRPr="00060F61">
        <w:rPr>
          <w:b/>
          <w:sz w:val="96"/>
          <w:szCs w:val="96"/>
          <w:u w:val="single"/>
        </w:rPr>
        <w:t>Specifications</w:t>
      </w:r>
      <w:r w:rsidRPr="00B82F18">
        <w:rPr>
          <w:b/>
          <w:sz w:val="96"/>
          <w:szCs w:val="96"/>
        </w:rPr>
        <w:t>”</w:t>
      </w:r>
    </w:p>
    <w:p w:rsidR="00E222C3" w:rsidRDefault="00E222C3" w:rsidP="00E222C3">
      <w:pPr>
        <w:pBdr>
          <w:bottom w:val="single" w:sz="12" w:space="1" w:color="auto"/>
        </w:pBdr>
      </w:pPr>
    </w:p>
    <w:p w:rsidR="006D432E" w:rsidRDefault="006D432E" w:rsidP="00E222C3">
      <w:pPr>
        <w:pBdr>
          <w:bottom w:val="single" w:sz="12" w:space="1" w:color="auto"/>
        </w:pBdr>
      </w:pPr>
    </w:p>
    <w:p w:rsidR="00E222C3" w:rsidRDefault="00E222C3" w:rsidP="00E222C3">
      <w:pPr>
        <w:pBdr>
          <w:bottom w:val="single" w:sz="12" w:space="1" w:color="auto"/>
        </w:pBdr>
      </w:pPr>
    </w:p>
    <w:p w:rsidR="00E222C3" w:rsidRDefault="00E222C3" w:rsidP="00E222C3">
      <w:pPr>
        <w:jc w:val="center"/>
      </w:pPr>
      <w:r>
        <w:t>Project Name</w:t>
      </w:r>
    </w:p>
    <w:p w:rsidR="00E222C3" w:rsidRDefault="00E222C3" w:rsidP="00E222C3">
      <w:pPr>
        <w:pBdr>
          <w:bottom w:val="single" w:sz="12" w:space="1" w:color="auto"/>
        </w:pBdr>
      </w:pPr>
    </w:p>
    <w:p w:rsidR="00E222C3" w:rsidRDefault="00E222C3" w:rsidP="00E222C3">
      <w:pPr>
        <w:pBdr>
          <w:bottom w:val="single" w:sz="12" w:space="1" w:color="auto"/>
        </w:pBdr>
      </w:pPr>
    </w:p>
    <w:p w:rsidR="00E222C3" w:rsidRDefault="00E222C3" w:rsidP="00E222C3">
      <w:pPr>
        <w:jc w:val="center"/>
      </w:pPr>
      <w:r>
        <w:t>HUD Project Number</w:t>
      </w:r>
    </w:p>
    <w:p w:rsidR="00E222C3" w:rsidRDefault="00E222C3" w:rsidP="00E222C3"/>
    <w:tbl>
      <w:tblPr>
        <w:tblW w:w="9415" w:type="dxa"/>
        <w:tblInd w:w="92" w:type="dxa"/>
        <w:tblLook w:val="04A0" w:firstRow="1" w:lastRow="0" w:firstColumn="1" w:lastColumn="0" w:noHBand="0" w:noVBand="1"/>
      </w:tblPr>
      <w:tblGrid>
        <w:gridCol w:w="266"/>
        <w:gridCol w:w="4249"/>
        <w:gridCol w:w="280"/>
        <w:gridCol w:w="280"/>
        <w:gridCol w:w="4060"/>
        <w:gridCol w:w="280"/>
      </w:tblGrid>
      <w:tr w:rsidR="00E222C3" w:rsidRPr="00B82F18" w:rsidTr="004E535A">
        <w:trPr>
          <w:trHeight w:val="300"/>
        </w:trPr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82F18">
              <w:rPr>
                <w:rFonts w:ascii="Calibri" w:hAnsi="Calibri"/>
                <w:b/>
                <w:bCs/>
                <w:color w:val="000000"/>
                <w:sz w:val="22"/>
              </w:rPr>
              <w:t>Signatures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E222C3" w:rsidRPr="00B82F18" w:rsidTr="004E535A">
        <w:trPr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E222C3" w:rsidRPr="00B82F18" w:rsidTr="004E535A">
        <w:trPr>
          <w:trHeight w:val="390"/>
        </w:trPr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F03F0F" w:rsidP="004E535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Borrower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82F18">
              <w:rPr>
                <w:rFonts w:ascii="Calibri" w:hAnsi="Calibri"/>
                <w:b/>
                <w:bCs/>
                <w:color w:val="000000"/>
                <w:sz w:val="22"/>
              </w:rPr>
              <w:t>General Contractor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Print Name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Print Name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Signature                                                   Date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Signature                                                   Date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:rsidTr="004E535A">
        <w:trPr>
          <w:trHeight w:val="15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82F18">
              <w:rPr>
                <w:rFonts w:ascii="Calibri" w:hAnsi="Calibri"/>
                <w:b/>
                <w:bCs/>
                <w:color w:val="000000"/>
                <w:sz w:val="22"/>
              </w:rPr>
              <w:t>Bonding Company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82F18">
              <w:rPr>
                <w:rFonts w:ascii="Calibri" w:hAnsi="Calibri"/>
                <w:b/>
                <w:bCs/>
                <w:color w:val="000000"/>
                <w:sz w:val="22"/>
              </w:rPr>
              <w:t>Architect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Print Name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Print Name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:rsidTr="004E535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Signature                                                   Date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Signature                                                   Date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222C3" w:rsidRPr="00B82F18" w:rsidTr="004E535A">
        <w:trPr>
          <w:trHeight w:val="225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2C3" w:rsidRPr="00B82F18" w:rsidRDefault="00E222C3" w:rsidP="004E535A">
            <w:pPr>
              <w:rPr>
                <w:rFonts w:ascii="Calibri" w:hAnsi="Calibri"/>
                <w:color w:val="000000"/>
                <w:sz w:val="22"/>
              </w:rPr>
            </w:pPr>
            <w:r w:rsidRPr="00B82F18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</w:tbl>
    <w:p w:rsidR="00E222C3" w:rsidRDefault="00E222C3" w:rsidP="00E222C3"/>
    <w:p w:rsidR="00E222C3" w:rsidRPr="00D5323C" w:rsidRDefault="00E222C3" w:rsidP="00E222C3">
      <w:pPr>
        <w:jc w:val="center"/>
        <w:rPr>
          <w:i/>
        </w:rPr>
      </w:pPr>
      <w:r w:rsidRPr="00D5323C">
        <w:rPr>
          <w:i/>
        </w:rPr>
        <w:t>This executed cover page shall be electronically attached to the front of a PDF version of Specifications (Specifications identical to those used for the Inspection and As-Built Sets).</w:t>
      </w:r>
    </w:p>
    <w:p w:rsidR="00E222C3" w:rsidRDefault="00E222C3" w:rsidP="00E222C3">
      <w:pPr>
        <w:pStyle w:val="EndnoteText"/>
      </w:pPr>
    </w:p>
    <w:sectPr w:rsidR="00E222C3" w:rsidSect="00AA1DCD">
      <w:footerReference w:type="default" r:id="rId8"/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AF8" w:rsidRDefault="00B85AF8">
      <w:r>
        <w:separator/>
      </w:r>
    </w:p>
  </w:endnote>
  <w:endnote w:type="continuationSeparator" w:id="0">
    <w:p w:rsidR="00B85AF8" w:rsidRDefault="00B8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F32" w:rsidRDefault="00B246CC" w:rsidP="00651C58">
    <w:pPr>
      <w:pStyle w:val="Footer"/>
      <w:jc w:val="right"/>
    </w:pPr>
    <w:r>
      <w:t>Revised: May 16,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AF8" w:rsidRDefault="00B85AF8">
      <w:r>
        <w:separator/>
      </w:r>
    </w:p>
  </w:footnote>
  <w:footnote w:type="continuationSeparator" w:id="0">
    <w:p w:rsidR="00B85AF8" w:rsidRDefault="00B85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722A0"/>
    <w:multiLevelType w:val="hybridMultilevel"/>
    <w:tmpl w:val="2CB44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B5870"/>
    <w:multiLevelType w:val="hybridMultilevel"/>
    <w:tmpl w:val="22185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31B19"/>
    <w:multiLevelType w:val="hybridMultilevel"/>
    <w:tmpl w:val="958A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5B"/>
    <w:rsid w:val="00000DCD"/>
    <w:rsid w:val="00002E84"/>
    <w:rsid w:val="000102BB"/>
    <w:rsid w:val="00013E77"/>
    <w:rsid w:val="00015D98"/>
    <w:rsid w:val="00017005"/>
    <w:rsid w:val="00025DE0"/>
    <w:rsid w:val="0003241A"/>
    <w:rsid w:val="00035FDC"/>
    <w:rsid w:val="00043EF7"/>
    <w:rsid w:val="00045950"/>
    <w:rsid w:val="00075677"/>
    <w:rsid w:val="00075D31"/>
    <w:rsid w:val="0007796B"/>
    <w:rsid w:val="00077C25"/>
    <w:rsid w:val="00083820"/>
    <w:rsid w:val="00090579"/>
    <w:rsid w:val="00091BD3"/>
    <w:rsid w:val="000943DE"/>
    <w:rsid w:val="000A0EDA"/>
    <w:rsid w:val="000A7B1C"/>
    <w:rsid w:val="000E601F"/>
    <w:rsid w:val="000F0EE8"/>
    <w:rsid w:val="000F1068"/>
    <w:rsid w:val="000F1456"/>
    <w:rsid w:val="000F4F0F"/>
    <w:rsid w:val="001044D9"/>
    <w:rsid w:val="001055CC"/>
    <w:rsid w:val="00110E75"/>
    <w:rsid w:val="00112F4F"/>
    <w:rsid w:val="001140EF"/>
    <w:rsid w:val="00114349"/>
    <w:rsid w:val="001154E0"/>
    <w:rsid w:val="00120142"/>
    <w:rsid w:val="00121444"/>
    <w:rsid w:val="0013137B"/>
    <w:rsid w:val="00132763"/>
    <w:rsid w:val="00133273"/>
    <w:rsid w:val="00134E7F"/>
    <w:rsid w:val="001359E3"/>
    <w:rsid w:val="00136FF8"/>
    <w:rsid w:val="00140EB8"/>
    <w:rsid w:val="00145114"/>
    <w:rsid w:val="001560B1"/>
    <w:rsid w:val="001562DB"/>
    <w:rsid w:val="001613DA"/>
    <w:rsid w:val="00163031"/>
    <w:rsid w:val="001657E7"/>
    <w:rsid w:val="001663BD"/>
    <w:rsid w:val="00170C84"/>
    <w:rsid w:val="00171B15"/>
    <w:rsid w:val="00172E47"/>
    <w:rsid w:val="00177F50"/>
    <w:rsid w:val="00180FA0"/>
    <w:rsid w:val="0018114D"/>
    <w:rsid w:val="00181636"/>
    <w:rsid w:val="00182783"/>
    <w:rsid w:val="00185E2A"/>
    <w:rsid w:val="00186544"/>
    <w:rsid w:val="00191491"/>
    <w:rsid w:val="00192CB5"/>
    <w:rsid w:val="001B0FA8"/>
    <w:rsid w:val="001B3DF5"/>
    <w:rsid w:val="001B3F8F"/>
    <w:rsid w:val="001B5CF2"/>
    <w:rsid w:val="001B7DD8"/>
    <w:rsid w:val="001C13FB"/>
    <w:rsid w:val="001C3AF4"/>
    <w:rsid w:val="001D1B08"/>
    <w:rsid w:val="001D3143"/>
    <w:rsid w:val="001D3EED"/>
    <w:rsid w:val="001D7618"/>
    <w:rsid w:val="001D78FC"/>
    <w:rsid w:val="001E5B89"/>
    <w:rsid w:val="001E5D04"/>
    <w:rsid w:val="001F0B4E"/>
    <w:rsid w:val="001F4176"/>
    <w:rsid w:val="001F5528"/>
    <w:rsid w:val="001F742F"/>
    <w:rsid w:val="00201CBA"/>
    <w:rsid w:val="002044AA"/>
    <w:rsid w:val="00207C78"/>
    <w:rsid w:val="002109B1"/>
    <w:rsid w:val="0021414F"/>
    <w:rsid w:val="0021668A"/>
    <w:rsid w:val="002212A5"/>
    <w:rsid w:val="0022180C"/>
    <w:rsid w:val="0023110A"/>
    <w:rsid w:val="00231A4B"/>
    <w:rsid w:val="00236B63"/>
    <w:rsid w:val="00237979"/>
    <w:rsid w:val="0024372D"/>
    <w:rsid w:val="002437D0"/>
    <w:rsid w:val="00245DA4"/>
    <w:rsid w:val="00247B62"/>
    <w:rsid w:val="00251761"/>
    <w:rsid w:val="00252B8A"/>
    <w:rsid w:val="00255558"/>
    <w:rsid w:val="00257BD0"/>
    <w:rsid w:val="00272323"/>
    <w:rsid w:val="00272EE2"/>
    <w:rsid w:val="00273E6D"/>
    <w:rsid w:val="002A26B6"/>
    <w:rsid w:val="002A4926"/>
    <w:rsid w:val="002A694A"/>
    <w:rsid w:val="002A6B47"/>
    <w:rsid w:val="002B6196"/>
    <w:rsid w:val="002C24B2"/>
    <w:rsid w:val="002C2C80"/>
    <w:rsid w:val="002C4E17"/>
    <w:rsid w:val="002C6794"/>
    <w:rsid w:val="002D37B9"/>
    <w:rsid w:val="002D37DE"/>
    <w:rsid w:val="002D4644"/>
    <w:rsid w:val="002E335A"/>
    <w:rsid w:val="002F1717"/>
    <w:rsid w:val="002F2C8C"/>
    <w:rsid w:val="002F35F7"/>
    <w:rsid w:val="00303F3A"/>
    <w:rsid w:val="003129E2"/>
    <w:rsid w:val="00316B43"/>
    <w:rsid w:val="00320E97"/>
    <w:rsid w:val="003227B2"/>
    <w:rsid w:val="00323C61"/>
    <w:rsid w:val="0032732B"/>
    <w:rsid w:val="00331CC1"/>
    <w:rsid w:val="003320E8"/>
    <w:rsid w:val="0033447D"/>
    <w:rsid w:val="00344690"/>
    <w:rsid w:val="00345BD4"/>
    <w:rsid w:val="003472DF"/>
    <w:rsid w:val="00350108"/>
    <w:rsid w:val="00353955"/>
    <w:rsid w:val="00356675"/>
    <w:rsid w:val="00360A89"/>
    <w:rsid w:val="0036167C"/>
    <w:rsid w:val="003616C7"/>
    <w:rsid w:val="00361DE1"/>
    <w:rsid w:val="0036395A"/>
    <w:rsid w:val="00370361"/>
    <w:rsid w:val="00371C09"/>
    <w:rsid w:val="00371DC6"/>
    <w:rsid w:val="00376FB9"/>
    <w:rsid w:val="003801D2"/>
    <w:rsid w:val="00391E42"/>
    <w:rsid w:val="00392826"/>
    <w:rsid w:val="003A7DFC"/>
    <w:rsid w:val="003B0FBA"/>
    <w:rsid w:val="003B530E"/>
    <w:rsid w:val="003B68DA"/>
    <w:rsid w:val="003C0108"/>
    <w:rsid w:val="003C03C6"/>
    <w:rsid w:val="003C0BC3"/>
    <w:rsid w:val="003C3C99"/>
    <w:rsid w:val="003C714F"/>
    <w:rsid w:val="003C7239"/>
    <w:rsid w:val="003D5404"/>
    <w:rsid w:val="003E3293"/>
    <w:rsid w:val="003E6030"/>
    <w:rsid w:val="003E6F24"/>
    <w:rsid w:val="003F5CD2"/>
    <w:rsid w:val="003F6E0A"/>
    <w:rsid w:val="003F72DB"/>
    <w:rsid w:val="00400FC9"/>
    <w:rsid w:val="00403026"/>
    <w:rsid w:val="00405795"/>
    <w:rsid w:val="00414DAC"/>
    <w:rsid w:val="00421607"/>
    <w:rsid w:val="00423FA4"/>
    <w:rsid w:val="00426E73"/>
    <w:rsid w:val="00430FBD"/>
    <w:rsid w:val="00435FE3"/>
    <w:rsid w:val="00440862"/>
    <w:rsid w:val="00446459"/>
    <w:rsid w:val="004500BF"/>
    <w:rsid w:val="00451B1E"/>
    <w:rsid w:val="00452F69"/>
    <w:rsid w:val="004666B9"/>
    <w:rsid w:val="0047202A"/>
    <w:rsid w:val="00475909"/>
    <w:rsid w:val="0047714C"/>
    <w:rsid w:val="00477784"/>
    <w:rsid w:val="0048473E"/>
    <w:rsid w:val="0048793F"/>
    <w:rsid w:val="004A130F"/>
    <w:rsid w:val="004A18FD"/>
    <w:rsid w:val="004A437A"/>
    <w:rsid w:val="004B0165"/>
    <w:rsid w:val="004C0090"/>
    <w:rsid w:val="004C2A10"/>
    <w:rsid w:val="004C46E7"/>
    <w:rsid w:val="004C57DD"/>
    <w:rsid w:val="004C6627"/>
    <w:rsid w:val="004E2713"/>
    <w:rsid w:val="004E6983"/>
    <w:rsid w:val="004F4E9D"/>
    <w:rsid w:val="005015A6"/>
    <w:rsid w:val="00501FA4"/>
    <w:rsid w:val="00503A63"/>
    <w:rsid w:val="0051159F"/>
    <w:rsid w:val="0052116A"/>
    <w:rsid w:val="00521EE9"/>
    <w:rsid w:val="00524918"/>
    <w:rsid w:val="00525E1D"/>
    <w:rsid w:val="00525FA5"/>
    <w:rsid w:val="00527B4F"/>
    <w:rsid w:val="005347BE"/>
    <w:rsid w:val="00534930"/>
    <w:rsid w:val="00535CBD"/>
    <w:rsid w:val="00536AE1"/>
    <w:rsid w:val="00536AE2"/>
    <w:rsid w:val="00537F65"/>
    <w:rsid w:val="005515B9"/>
    <w:rsid w:val="00570359"/>
    <w:rsid w:val="005720A7"/>
    <w:rsid w:val="005726C9"/>
    <w:rsid w:val="005746C5"/>
    <w:rsid w:val="00575E69"/>
    <w:rsid w:val="00577202"/>
    <w:rsid w:val="00582577"/>
    <w:rsid w:val="00582F5B"/>
    <w:rsid w:val="00586A01"/>
    <w:rsid w:val="0059267B"/>
    <w:rsid w:val="00592BA8"/>
    <w:rsid w:val="0059380C"/>
    <w:rsid w:val="00595FCE"/>
    <w:rsid w:val="005A3935"/>
    <w:rsid w:val="005A7853"/>
    <w:rsid w:val="005B0B47"/>
    <w:rsid w:val="005B7F10"/>
    <w:rsid w:val="005C24E1"/>
    <w:rsid w:val="005C397F"/>
    <w:rsid w:val="005D0731"/>
    <w:rsid w:val="005D417E"/>
    <w:rsid w:val="005E4A07"/>
    <w:rsid w:val="005E5AA1"/>
    <w:rsid w:val="005F0EFC"/>
    <w:rsid w:val="005F2218"/>
    <w:rsid w:val="0060073B"/>
    <w:rsid w:val="006044DF"/>
    <w:rsid w:val="0060730C"/>
    <w:rsid w:val="00613BBD"/>
    <w:rsid w:val="00615578"/>
    <w:rsid w:val="00627E95"/>
    <w:rsid w:val="00633FF8"/>
    <w:rsid w:val="00643120"/>
    <w:rsid w:val="006468E7"/>
    <w:rsid w:val="00646A47"/>
    <w:rsid w:val="00651C58"/>
    <w:rsid w:val="00656230"/>
    <w:rsid w:val="00657DFB"/>
    <w:rsid w:val="00664D74"/>
    <w:rsid w:val="00665FD6"/>
    <w:rsid w:val="00671F1C"/>
    <w:rsid w:val="0068460D"/>
    <w:rsid w:val="00686251"/>
    <w:rsid w:val="00687CE4"/>
    <w:rsid w:val="00687DAC"/>
    <w:rsid w:val="0069206F"/>
    <w:rsid w:val="00696EC8"/>
    <w:rsid w:val="006A37D9"/>
    <w:rsid w:val="006A42A6"/>
    <w:rsid w:val="006B01E1"/>
    <w:rsid w:val="006B68BF"/>
    <w:rsid w:val="006C2367"/>
    <w:rsid w:val="006D006A"/>
    <w:rsid w:val="006D37E7"/>
    <w:rsid w:val="006D432E"/>
    <w:rsid w:val="006D7625"/>
    <w:rsid w:val="006D790B"/>
    <w:rsid w:val="006E2D5C"/>
    <w:rsid w:val="006E5486"/>
    <w:rsid w:val="006F302F"/>
    <w:rsid w:val="007037F8"/>
    <w:rsid w:val="007057DD"/>
    <w:rsid w:val="007079AD"/>
    <w:rsid w:val="00710A1A"/>
    <w:rsid w:val="00710B31"/>
    <w:rsid w:val="0071169B"/>
    <w:rsid w:val="00715262"/>
    <w:rsid w:val="00716127"/>
    <w:rsid w:val="00724678"/>
    <w:rsid w:val="00724743"/>
    <w:rsid w:val="007259D9"/>
    <w:rsid w:val="007345A3"/>
    <w:rsid w:val="00737432"/>
    <w:rsid w:val="007374F9"/>
    <w:rsid w:val="00737AB5"/>
    <w:rsid w:val="00743CDB"/>
    <w:rsid w:val="0074594E"/>
    <w:rsid w:val="00757B16"/>
    <w:rsid w:val="00760D21"/>
    <w:rsid w:val="00761138"/>
    <w:rsid w:val="00762A36"/>
    <w:rsid w:val="00764B65"/>
    <w:rsid w:val="007720BC"/>
    <w:rsid w:val="00772D3A"/>
    <w:rsid w:val="00772E41"/>
    <w:rsid w:val="007732DC"/>
    <w:rsid w:val="00773E55"/>
    <w:rsid w:val="00775895"/>
    <w:rsid w:val="00777AB7"/>
    <w:rsid w:val="00781369"/>
    <w:rsid w:val="00784560"/>
    <w:rsid w:val="007A0AA3"/>
    <w:rsid w:val="007A4087"/>
    <w:rsid w:val="007B069E"/>
    <w:rsid w:val="007B3D81"/>
    <w:rsid w:val="007B486A"/>
    <w:rsid w:val="007C286A"/>
    <w:rsid w:val="007C308F"/>
    <w:rsid w:val="007C5973"/>
    <w:rsid w:val="007D1B07"/>
    <w:rsid w:val="007D5EB5"/>
    <w:rsid w:val="007E0F00"/>
    <w:rsid w:val="007E17AA"/>
    <w:rsid w:val="007E2BB5"/>
    <w:rsid w:val="007F29BA"/>
    <w:rsid w:val="007F3F92"/>
    <w:rsid w:val="007F6768"/>
    <w:rsid w:val="007F69A9"/>
    <w:rsid w:val="00804A0F"/>
    <w:rsid w:val="0080631E"/>
    <w:rsid w:val="0081010C"/>
    <w:rsid w:val="0081703F"/>
    <w:rsid w:val="00822C16"/>
    <w:rsid w:val="00832CA6"/>
    <w:rsid w:val="00833F98"/>
    <w:rsid w:val="0083574A"/>
    <w:rsid w:val="0084036D"/>
    <w:rsid w:val="00854EDD"/>
    <w:rsid w:val="00855DF1"/>
    <w:rsid w:val="00857954"/>
    <w:rsid w:val="00860F8E"/>
    <w:rsid w:val="00863BE8"/>
    <w:rsid w:val="0086729F"/>
    <w:rsid w:val="0087160E"/>
    <w:rsid w:val="008718C7"/>
    <w:rsid w:val="00871F3F"/>
    <w:rsid w:val="00873B05"/>
    <w:rsid w:val="00880C0D"/>
    <w:rsid w:val="0088237A"/>
    <w:rsid w:val="00892066"/>
    <w:rsid w:val="008979F7"/>
    <w:rsid w:val="008A3925"/>
    <w:rsid w:val="008A4DE6"/>
    <w:rsid w:val="008A614D"/>
    <w:rsid w:val="008B1DFB"/>
    <w:rsid w:val="008B57C4"/>
    <w:rsid w:val="008B677F"/>
    <w:rsid w:val="008C6C5A"/>
    <w:rsid w:val="008D19BF"/>
    <w:rsid w:val="008D3515"/>
    <w:rsid w:val="008D419E"/>
    <w:rsid w:val="008D7949"/>
    <w:rsid w:val="008E012B"/>
    <w:rsid w:val="008E393A"/>
    <w:rsid w:val="008E465E"/>
    <w:rsid w:val="008F229A"/>
    <w:rsid w:val="008F78B5"/>
    <w:rsid w:val="00900A83"/>
    <w:rsid w:val="00917155"/>
    <w:rsid w:val="00924066"/>
    <w:rsid w:val="009244F7"/>
    <w:rsid w:val="009256F8"/>
    <w:rsid w:val="00925D5B"/>
    <w:rsid w:val="00930890"/>
    <w:rsid w:val="00935125"/>
    <w:rsid w:val="00946E34"/>
    <w:rsid w:val="0095019B"/>
    <w:rsid w:val="0095231C"/>
    <w:rsid w:val="00964557"/>
    <w:rsid w:val="00966246"/>
    <w:rsid w:val="0096733D"/>
    <w:rsid w:val="00970D61"/>
    <w:rsid w:val="00970E9D"/>
    <w:rsid w:val="009756E1"/>
    <w:rsid w:val="009809AE"/>
    <w:rsid w:val="009809C6"/>
    <w:rsid w:val="009834D6"/>
    <w:rsid w:val="00983C99"/>
    <w:rsid w:val="00985D38"/>
    <w:rsid w:val="0098783E"/>
    <w:rsid w:val="00987E76"/>
    <w:rsid w:val="009A3776"/>
    <w:rsid w:val="009A37E8"/>
    <w:rsid w:val="009B0679"/>
    <w:rsid w:val="009B32F8"/>
    <w:rsid w:val="009C3ECD"/>
    <w:rsid w:val="009C44D5"/>
    <w:rsid w:val="009C4FF2"/>
    <w:rsid w:val="009D024E"/>
    <w:rsid w:val="009D3BAB"/>
    <w:rsid w:val="009E03D6"/>
    <w:rsid w:val="009E08A4"/>
    <w:rsid w:val="009E1B76"/>
    <w:rsid w:val="009E1F3F"/>
    <w:rsid w:val="009E3341"/>
    <w:rsid w:val="009F76CB"/>
    <w:rsid w:val="00A0126D"/>
    <w:rsid w:val="00A0779E"/>
    <w:rsid w:val="00A10B2C"/>
    <w:rsid w:val="00A11DAD"/>
    <w:rsid w:val="00A1679E"/>
    <w:rsid w:val="00A21E14"/>
    <w:rsid w:val="00A23354"/>
    <w:rsid w:val="00A25159"/>
    <w:rsid w:val="00A26591"/>
    <w:rsid w:val="00A32440"/>
    <w:rsid w:val="00A374FC"/>
    <w:rsid w:val="00A42058"/>
    <w:rsid w:val="00A43E3E"/>
    <w:rsid w:val="00A46326"/>
    <w:rsid w:val="00A64EEE"/>
    <w:rsid w:val="00A653BC"/>
    <w:rsid w:val="00A73965"/>
    <w:rsid w:val="00A739B5"/>
    <w:rsid w:val="00A74362"/>
    <w:rsid w:val="00A746CE"/>
    <w:rsid w:val="00A74A04"/>
    <w:rsid w:val="00A75FCB"/>
    <w:rsid w:val="00A80F23"/>
    <w:rsid w:val="00A96901"/>
    <w:rsid w:val="00AA1DCD"/>
    <w:rsid w:val="00AA4547"/>
    <w:rsid w:val="00AA4F8E"/>
    <w:rsid w:val="00AB61C0"/>
    <w:rsid w:val="00AC1108"/>
    <w:rsid w:val="00AC2632"/>
    <w:rsid w:val="00AC54CE"/>
    <w:rsid w:val="00AC569D"/>
    <w:rsid w:val="00AC61D8"/>
    <w:rsid w:val="00AD2F1B"/>
    <w:rsid w:val="00AE67D6"/>
    <w:rsid w:val="00AF565E"/>
    <w:rsid w:val="00B005F3"/>
    <w:rsid w:val="00B030AF"/>
    <w:rsid w:val="00B036F6"/>
    <w:rsid w:val="00B0460E"/>
    <w:rsid w:val="00B10F95"/>
    <w:rsid w:val="00B11621"/>
    <w:rsid w:val="00B15C94"/>
    <w:rsid w:val="00B17E61"/>
    <w:rsid w:val="00B22EC7"/>
    <w:rsid w:val="00B246CC"/>
    <w:rsid w:val="00B30D68"/>
    <w:rsid w:val="00B521D1"/>
    <w:rsid w:val="00B56E7A"/>
    <w:rsid w:val="00B57E58"/>
    <w:rsid w:val="00B632C7"/>
    <w:rsid w:val="00B63CDB"/>
    <w:rsid w:val="00B66969"/>
    <w:rsid w:val="00B709C6"/>
    <w:rsid w:val="00B70D4E"/>
    <w:rsid w:val="00B72D3E"/>
    <w:rsid w:val="00B72D9D"/>
    <w:rsid w:val="00B72FC5"/>
    <w:rsid w:val="00B7569A"/>
    <w:rsid w:val="00B76D82"/>
    <w:rsid w:val="00B77E5D"/>
    <w:rsid w:val="00B80E6C"/>
    <w:rsid w:val="00B81DFD"/>
    <w:rsid w:val="00B82659"/>
    <w:rsid w:val="00B83C4C"/>
    <w:rsid w:val="00B852A9"/>
    <w:rsid w:val="00B85AF8"/>
    <w:rsid w:val="00B8749B"/>
    <w:rsid w:val="00B87BE4"/>
    <w:rsid w:val="00B87C3D"/>
    <w:rsid w:val="00B903A0"/>
    <w:rsid w:val="00B91A44"/>
    <w:rsid w:val="00B936AC"/>
    <w:rsid w:val="00B93D37"/>
    <w:rsid w:val="00BA0B60"/>
    <w:rsid w:val="00BA28E6"/>
    <w:rsid w:val="00BA390F"/>
    <w:rsid w:val="00BA7E69"/>
    <w:rsid w:val="00BC0B6F"/>
    <w:rsid w:val="00BC299B"/>
    <w:rsid w:val="00BC2E4E"/>
    <w:rsid w:val="00BC410D"/>
    <w:rsid w:val="00BD07D1"/>
    <w:rsid w:val="00BD238A"/>
    <w:rsid w:val="00BD44ED"/>
    <w:rsid w:val="00BD4E48"/>
    <w:rsid w:val="00BD56E4"/>
    <w:rsid w:val="00BD6E4C"/>
    <w:rsid w:val="00BE1C79"/>
    <w:rsid w:val="00C010FE"/>
    <w:rsid w:val="00C04876"/>
    <w:rsid w:val="00C104A9"/>
    <w:rsid w:val="00C23D89"/>
    <w:rsid w:val="00C26CA7"/>
    <w:rsid w:val="00C31971"/>
    <w:rsid w:val="00C3694E"/>
    <w:rsid w:val="00C45063"/>
    <w:rsid w:val="00C47463"/>
    <w:rsid w:val="00C510C8"/>
    <w:rsid w:val="00C51673"/>
    <w:rsid w:val="00C545B5"/>
    <w:rsid w:val="00C547FA"/>
    <w:rsid w:val="00C57665"/>
    <w:rsid w:val="00C57E1D"/>
    <w:rsid w:val="00C608D9"/>
    <w:rsid w:val="00C70586"/>
    <w:rsid w:val="00C75825"/>
    <w:rsid w:val="00C777E3"/>
    <w:rsid w:val="00C829D4"/>
    <w:rsid w:val="00C85974"/>
    <w:rsid w:val="00CA4FEA"/>
    <w:rsid w:val="00CB0610"/>
    <w:rsid w:val="00CB4595"/>
    <w:rsid w:val="00CB6113"/>
    <w:rsid w:val="00CB6368"/>
    <w:rsid w:val="00CC538C"/>
    <w:rsid w:val="00CC5629"/>
    <w:rsid w:val="00CC5FB5"/>
    <w:rsid w:val="00CC6A4F"/>
    <w:rsid w:val="00CD600B"/>
    <w:rsid w:val="00CD6A9B"/>
    <w:rsid w:val="00CE5F32"/>
    <w:rsid w:val="00CF048D"/>
    <w:rsid w:val="00CF0635"/>
    <w:rsid w:val="00CF2E15"/>
    <w:rsid w:val="00CF5336"/>
    <w:rsid w:val="00CF7A3E"/>
    <w:rsid w:val="00D010D0"/>
    <w:rsid w:val="00D10BDE"/>
    <w:rsid w:val="00D10F4C"/>
    <w:rsid w:val="00D12BA0"/>
    <w:rsid w:val="00D13384"/>
    <w:rsid w:val="00D201CB"/>
    <w:rsid w:val="00D233C9"/>
    <w:rsid w:val="00D23673"/>
    <w:rsid w:val="00D24386"/>
    <w:rsid w:val="00D359DE"/>
    <w:rsid w:val="00D36BF7"/>
    <w:rsid w:val="00D37BDD"/>
    <w:rsid w:val="00D6195E"/>
    <w:rsid w:val="00D624B4"/>
    <w:rsid w:val="00D67047"/>
    <w:rsid w:val="00D67C30"/>
    <w:rsid w:val="00D73488"/>
    <w:rsid w:val="00D87F3D"/>
    <w:rsid w:val="00D909AC"/>
    <w:rsid w:val="00D93665"/>
    <w:rsid w:val="00DA1757"/>
    <w:rsid w:val="00DA3079"/>
    <w:rsid w:val="00DA3A17"/>
    <w:rsid w:val="00DB3C58"/>
    <w:rsid w:val="00DB79E5"/>
    <w:rsid w:val="00DC29CD"/>
    <w:rsid w:val="00DC4446"/>
    <w:rsid w:val="00DC48BE"/>
    <w:rsid w:val="00DC669D"/>
    <w:rsid w:val="00DC6B30"/>
    <w:rsid w:val="00DD38AB"/>
    <w:rsid w:val="00DE1019"/>
    <w:rsid w:val="00DE1A3C"/>
    <w:rsid w:val="00DE1E45"/>
    <w:rsid w:val="00DE49CC"/>
    <w:rsid w:val="00DF20D3"/>
    <w:rsid w:val="00DF4525"/>
    <w:rsid w:val="00DF5284"/>
    <w:rsid w:val="00DF7687"/>
    <w:rsid w:val="00E00847"/>
    <w:rsid w:val="00E04275"/>
    <w:rsid w:val="00E116F6"/>
    <w:rsid w:val="00E12BA8"/>
    <w:rsid w:val="00E15E47"/>
    <w:rsid w:val="00E21059"/>
    <w:rsid w:val="00E217B6"/>
    <w:rsid w:val="00E222C3"/>
    <w:rsid w:val="00E27532"/>
    <w:rsid w:val="00E30439"/>
    <w:rsid w:val="00E31039"/>
    <w:rsid w:val="00E34C19"/>
    <w:rsid w:val="00E34D92"/>
    <w:rsid w:val="00E400CB"/>
    <w:rsid w:val="00E4064E"/>
    <w:rsid w:val="00E4084E"/>
    <w:rsid w:val="00E427C0"/>
    <w:rsid w:val="00E43D47"/>
    <w:rsid w:val="00E47831"/>
    <w:rsid w:val="00E57EAF"/>
    <w:rsid w:val="00E60A83"/>
    <w:rsid w:val="00E61FDF"/>
    <w:rsid w:val="00E644C4"/>
    <w:rsid w:val="00E74F03"/>
    <w:rsid w:val="00E75A9B"/>
    <w:rsid w:val="00E76ADD"/>
    <w:rsid w:val="00E80D6F"/>
    <w:rsid w:val="00E810F7"/>
    <w:rsid w:val="00E81C35"/>
    <w:rsid w:val="00E8622E"/>
    <w:rsid w:val="00E92B2D"/>
    <w:rsid w:val="00E95534"/>
    <w:rsid w:val="00EA1F0B"/>
    <w:rsid w:val="00EA63B2"/>
    <w:rsid w:val="00EB129A"/>
    <w:rsid w:val="00EB1586"/>
    <w:rsid w:val="00EB1997"/>
    <w:rsid w:val="00EB1C4F"/>
    <w:rsid w:val="00EB3960"/>
    <w:rsid w:val="00EB5706"/>
    <w:rsid w:val="00EC0523"/>
    <w:rsid w:val="00EC62F2"/>
    <w:rsid w:val="00ED2EFB"/>
    <w:rsid w:val="00ED305F"/>
    <w:rsid w:val="00EE0655"/>
    <w:rsid w:val="00EE0A2A"/>
    <w:rsid w:val="00EE526F"/>
    <w:rsid w:val="00EF6EBB"/>
    <w:rsid w:val="00F00946"/>
    <w:rsid w:val="00F03F0F"/>
    <w:rsid w:val="00F12BE7"/>
    <w:rsid w:val="00F13818"/>
    <w:rsid w:val="00F24CB0"/>
    <w:rsid w:val="00F2721D"/>
    <w:rsid w:val="00F27D2F"/>
    <w:rsid w:val="00F40F05"/>
    <w:rsid w:val="00F51074"/>
    <w:rsid w:val="00F6115A"/>
    <w:rsid w:val="00F70BB2"/>
    <w:rsid w:val="00F7235F"/>
    <w:rsid w:val="00F73C11"/>
    <w:rsid w:val="00F77766"/>
    <w:rsid w:val="00F80F62"/>
    <w:rsid w:val="00F85E53"/>
    <w:rsid w:val="00F9101E"/>
    <w:rsid w:val="00F92BAB"/>
    <w:rsid w:val="00F94013"/>
    <w:rsid w:val="00FA32FD"/>
    <w:rsid w:val="00FA795D"/>
    <w:rsid w:val="00FB09A6"/>
    <w:rsid w:val="00FB5C96"/>
    <w:rsid w:val="00FC2424"/>
    <w:rsid w:val="00FC2F91"/>
    <w:rsid w:val="00FD3B38"/>
    <w:rsid w:val="00FD59B6"/>
    <w:rsid w:val="00FE1753"/>
    <w:rsid w:val="00FE1EDE"/>
    <w:rsid w:val="00FE28D7"/>
    <w:rsid w:val="00FE354B"/>
    <w:rsid w:val="00FE6A3D"/>
    <w:rsid w:val="00FF2719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B6E6E"/>
  <w15:docId w15:val="{33E3E387-8239-4A7A-A34F-689B2894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A1D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B0B47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A746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51C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1C58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B709C6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709C6"/>
    <w:rPr>
      <w:vertAlign w:val="superscript"/>
    </w:rPr>
  </w:style>
  <w:style w:type="paragraph" w:styleId="ListParagraph">
    <w:name w:val="List Paragraph"/>
    <w:basedOn w:val="Normal"/>
    <w:uiPriority w:val="34"/>
    <w:qFormat/>
    <w:rsid w:val="001D1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1904C-9422-474E-854C-46121C3D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Lender Preparation for Pre-Construction Conference</vt:lpstr>
    </vt:vector>
  </TitlesOfParts>
  <Company>HUD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Lender Preparation for Pre-Construction Conference</dc:title>
  <dc:creator>Tim Gruenes</dc:creator>
  <cp:lastModifiedBy>Peeler, Mike W</cp:lastModifiedBy>
  <cp:revision>2</cp:revision>
  <cp:lastPrinted>2014-07-22T17:45:00Z</cp:lastPrinted>
  <dcterms:created xsi:type="dcterms:W3CDTF">2017-05-16T16:25:00Z</dcterms:created>
  <dcterms:modified xsi:type="dcterms:W3CDTF">2017-05-16T16:25:00Z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1238411138</vt:i4>
  </property>
  <property fmtid="{D5CDD505-2E9C-101B-9397-08002B2CF9AE}" pid="4" name="_EmailSubject">
    <vt:lpwstr>Request for Postings to HUD.GOV - all postings are in "Underwriting Guidance"  - Email 2</vt:lpwstr>
  </property>
  <property fmtid="{D5CDD505-2E9C-101B-9397-08002B2CF9AE}" pid="5" name="_AuthorEmail">
    <vt:lpwstr>tim.p.gruenes@hud.gov</vt:lpwstr>
  </property>
  <property fmtid="{D5CDD505-2E9C-101B-9397-08002B2CF9AE}" pid="6" name="_AuthorEmailDisplayName">
    <vt:lpwstr>Gruenes, Tim P</vt:lpwstr>
  </property>
  <property fmtid="{D5CDD505-2E9C-101B-9397-08002B2CF9AE}" pid="7" name="_PreviousAdHocReviewCycleID">
    <vt:i4>-1394262004</vt:i4>
  </property>
  <property fmtid="{D5CDD505-2E9C-101B-9397-08002B2CF9AE}" pid="8" name="_ReviewingToolsShownOnce">
    <vt:lpwstr/>
  </property>
</Properties>
</file>