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055" w:rsidRPr="00442055" w:rsidRDefault="00442055" w:rsidP="004A7FF8">
      <w:pPr>
        <w:pStyle w:val="Centered"/>
        <w:spacing w:after="0"/>
        <w:rPr>
          <w:b/>
          <w:sz w:val="24"/>
          <w:szCs w:val="24"/>
        </w:rPr>
      </w:pPr>
      <w:r w:rsidRPr="00442055">
        <w:rPr>
          <w:b/>
          <w:sz w:val="24"/>
          <w:szCs w:val="24"/>
        </w:rPr>
        <w:t>RIDER</w:t>
      </w:r>
      <w:r w:rsidR="00C71908" w:rsidRPr="00442055">
        <w:rPr>
          <w:b/>
          <w:sz w:val="24"/>
          <w:szCs w:val="24"/>
        </w:rPr>
        <w:t xml:space="preserve"> TO SECURITY INSTRUMENT</w:t>
      </w:r>
    </w:p>
    <w:p w:rsidR="00C71908" w:rsidRPr="00442055" w:rsidRDefault="005E7B89" w:rsidP="00442055">
      <w:pPr>
        <w:pStyle w:val="Centered"/>
        <w:spacing w:after="0"/>
        <w:rPr>
          <w:b/>
          <w:sz w:val="24"/>
          <w:szCs w:val="24"/>
        </w:rPr>
      </w:pPr>
      <w:r>
        <w:rPr>
          <w:b/>
          <w:sz w:val="24"/>
          <w:szCs w:val="24"/>
        </w:rPr>
        <w:t>LIHTC</w:t>
      </w:r>
      <w:r w:rsidR="00442055" w:rsidRPr="00442055">
        <w:rPr>
          <w:b/>
          <w:sz w:val="24"/>
          <w:szCs w:val="24"/>
        </w:rPr>
        <w:t xml:space="preserve"> PROPERTIES</w:t>
      </w:r>
    </w:p>
    <w:p w:rsidR="00442055" w:rsidRDefault="00442055" w:rsidP="00442055">
      <w:pPr>
        <w:pStyle w:val="BodyText"/>
        <w:spacing w:after="0"/>
        <w:ind w:firstLine="0"/>
      </w:pPr>
    </w:p>
    <w:p w:rsidR="005E7B89" w:rsidRDefault="005E7B89" w:rsidP="00442055">
      <w:pPr>
        <w:pStyle w:val="BodyText"/>
        <w:spacing w:after="0"/>
        <w:ind w:firstLine="0"/>
      </w:pPr>
    </w:p>
    <w:p w:rsidR="005E7B89" w:rsidRPr="005E7B89" w:rsidRDefault="005E7B89" w:rsidP="00442055">
      <w:pPr>
        <w:pStyle w:val="BodyText"/>
        <w:spacing w:after="0"/>
        <w:ind w:firstLine="0"/>
      </w:pPr>
      <w:r>
        <w:t>This Rider (“Rider”) is attached to and amends the Security Instrument entered into between [</w:t>
      </w:r>
      <w:r>
        <w:rPr>
          <w:b/>
          <w:i/>
        </w:rPr>
        <w:t>Borrower</w:t>
      </w:r>
      <w:r>
        <w:t>] and [</w:t>
      </w:r>
      <w:r>
        <w:rPr>
          <w:b/>
          <w:i/>
        </w:rPr>
        <w:t>Lender</w:t>
      </w:r>
      <w:r>
        <w:t>], dated as of [</w:t>
      </w:r>
      <w:r>
        <w:rPr>
          <w:b/>
          <w:i/>
        </w:rPr>
        <w:t>Date</w:t>
      </w:r>
      <w:r>
        <w:t>] (“Security Instrument”).</w:t>
      </w:r>
    </w:p>
    <w:p w:rsidR="005E7B89" w:rsidRDefault="005E7B89" w:rsidP="00442055">
      <w:pPr>
        <w:pStyle w:val="BodyText"/>
        <w:spacing w:after="0"/>
        <w:ind w:firstLine="0"/>
      </w:pPr>
    </w:p>
    <w:p w:rsidR="00DB747F" w:rsidRDefault="005E7B89" w:rsidP="00442055">
      <w:pPr>
        <w:pStyle w:val="BodyText"/>
        <w:spacing w:after="0"/>
        <w:ind w:firstLine="0"/>
      </w:pPr>
      <w:r>
        <w:t xml:space="preserve">To the extent any provisions of this Rider conflict with any provisions in the body of the Security Instrument, the provisions of this Rider shall prevail.  Any terms in the body of the Security Instrument not in conflict with the provisions of this Rider remain in full force and effect.  </w:t>
      </w:r>
      <w:r w:rsidR="00DB747F">
        <w:t xml:space="preserve">  </w:t>
      </w:r>
    </w:p>
    <w:p w:rsidR="00DB747F" w:rsidRDefault="00DB747F" w:rsidP="00442055">
      <w:pPr>
        <w:pStyle w:val="BodyText"/>
        <w:spacing w:after="0"/>
        <w:ind w:firstLine="0"/>
      </w:pPr>
    </w:p>
    <w:p w:rsidR="00442055" w:rsidRDefault="005E7B89" w:rsidP="00442055">
      <w:pPr>
        <w:pStyle w:val="BodyText"/>
        <w:spacing w:after="0"/>
        <w:ind w:firstLine="0"/>
      </w:pPr>
      <w:r>
        <w:t xml:space="preserve">Notwithstanding anything else in the Security Instrument to which this Rider </w:t>
      </w:r>
      <w:proofErr w:type="gramStart"/>
      <w:r>
        <w:t>is attached</w:t>
      </w:r>
      <w:proofErr w:type="gramEnd"/>
      <w:r>
        <w:t>:</w:t>
      </w:r>
    </w:p>
    <w:p w:rsidR="005E7B89" w:rsidRDefault="005E7B89" w:rsidP="00442055">
      <w:pPr>
        <w:pStyle w:val="BodyText"/>
        <w:spacing w:after="0"/>
        <w:ind w:firstLine="0"/>
      </w:pPr>
    </w:p>
    <w:p w:rsidR="004C03CA" w:rsidRDefault="00C71908" w:rsidP="004C03CA">
      <w:pPr>
        <w:pStyle w:val="BodyTextHanging"/>
        <w:numPr>
          <w:ilvl w:val="0"/>
          <w:numId w:val="7"/>
        </w:numPr>
        <w:ind w:left="720"/>
        <w:jc w:val="left"/>
        <w:rPr>
          <w:sz w:val="24"/>
          <w:szCs w:val="24"/>
        </w:rPr>
      </w:pPr>
      <w:proofErr w:type="gramStart"/>
      <w:r w:rsidRPr="00442055">
        <w:rPr>
          <w:sz w:val="24"/>
          <w:szCs w:val="24"/>
          <w:u w:val="single"/>
        </w:rPr>
        <w:t>Definitions</w:t>
      </w:r>
      <w:r w:rsidR="000F5480">
        <w:rPr>
          <w:sz w:val="24"/>
          <w:szCs w:val="24"/>
        </w:rPr>
        <w:t>.</w:t>
      </w:r>
      <w:proofErr w:type="gramEnd"/>
      <w:r w:rsidR="000F5480">
        <w:rPr>
          <w:sz w:val="24"/>
          <w:szCs w:val="24"/>
        </w:rPr>
        <w:t xml:space="preserve"> </w:t>
      </w:r>
    </w:p>
    <w:p w:rsidR="00C71908" w:rsidRPr="00442055" w:rsidRDefault="00C71908" w:rsidP="004C03CA">
      <w:pPr>
        <w:pStyle w:val="BodyTextHanging"/>
        <w:jc w:val="left"/>
        <w:rPr>
          <w:sz w:val="24"/>
          <w:szCs w:val="24"/>
        </w:rPr>
      </w:pPr>
      <w:r w:rsidRPr="00442055">
        <w:rPr>
          <w:sz w:val="24"/>
          <w:szCs w:val="24"/>
        </w:rPr>
        <w:t xml:space="preserve">The following terms </w:t>
      </w:r>
      <w:proofErr w:type="gramStart"/>
      <w:r w:rsidRPr="00442055">
        <w:rPr>
          <w:sz w:val="24"/>
          <w:szCs w:val="24"/>
        </w:rPr>
        <w:t>shall be added</w:t>
      </w:r>
      <w:proofErr w:type="gramEnd"/>
      <w:r w:rsidRPr="00442055">
        <w:rPr>
          <w:sz w:val="24"/>
          <w:szCs w:val="24"/>
        </w:rPr>
        <w:t xml:space="preserve"> to Section 1 (Definitions) of the </w:t>
      </w:r>
      <w:r w:rsidR="00987D10">
        <w:rPr>
          <w:sz w:val="24"/>
          <w:szCs w:val="24"/>
        </w:rPr>
        <w:t xml:space="preserve">Security </w:t>
      </w:r>
      <w:r w:rsidRPr="00442055">
        <w:rPr>
          <w:sz w:val="24"/>
          <w:szCs w:val="24"/>
        </w:rPr>
        <w:t>Instrument:</w:t>
      </w:r>
    </w:p>
    <w:p w:rsidR="00DC3DD9" w:rsidRPr="00DC3DD9" w:rsidRDefault="00DC3DD9">
      <w:pPr>
        <w:numPr>
          <w:ilvl w:val="0"/>
          <w:numId w:val="1"/>
        </w:numPr>
        <w:spacing w:after="240"/>
        <w:ind w:left="1440" w:hanging="720"/>
        <w:jc w:val="left"/>
        <w:rPr>
          <w:sz w:val="24"/>
          <w:szCs w:val="24"/>
        </w:rPr>
      </w:pPr>
      <w:r>
        <w:t>Any capitalized terms not defined in this Rider shall have the meaning given in the body of the Security Instrument.</w:t>
      </w:r>
      <w:r w:rsidRPr="00442055">
        <w:rPr>
          <w:b/>
          <w:sz w:val="24"/>
          <w:szCs w:val="24"/>
        </w:rPr>
        <w:t xml:space="preserve"> </w:t>
      </w:r>
    </w:p>
    <w:p w:rsidR="00C71908" w:rsidRDefault="00C71908">
      <w:pPr>
        <w:numPr>
          <w:ilvl w:val="0"/>
          <w:numId w:val="1"/>
        </w:numPr>
        <w:spacing w:after="240"/>
        <w:ind w:left="1440" w:hanging="720"/>
        <w:jc w:val="left"/>
        <w:rPr>
          <w:sz w:val="24"/>
          <w:szCs w:val="24"/>
        </w:rPr>
      </w:pPr>
      <w:r w:rsidRPr="00442055">
        <w:rPr>
          <w:b/>
          <w:sz w:val="24"/>
          <w:szCs w:val="24"/>
        </w:rPr>
        <w:t>“Equity Investor”</w:t>
      </w:r>
      <w:r w:rsidRPr="00442055">
        <w:rPr>
          <w:sz w:val="24"/>
          <w:szCs w:val="24"/>
        </w:rPr>
        <w:t xml:space="preserve"> means _________________.</w:t>
      </w:r>
    </w:p>
    <w:p w:rsidR="004C03CA" w:rsidRDefault="004C03CA">
      <w:pPr>
        <w:numPr>
          <w:ilvl w:val="0"/>
          <w:numId w:val="1"/>
        </w:numPr>
        <w:spacing w:after="240"/>
        <w:ind w:left="1440" w:hanging="720"/>
        <w:jc w:val="left"/>
        <w:rPr>
          <w:sz w:val="24"/>
          <w:szCs w:val="24"/>
        </w:rPr>
      </w:pPr>
      <w:r>
        <w:rPr>
          <w:b/>
          <w:sz w:val="24"/>
          <w:szCs w:val="24"/>
        </w:rPr>
        <w:t>“</w:t>
      </w:r>
      <w:r w:rsidR="00E57A44">
        <w:rPr>
          <w:b/>
          <w:sz w:val="24"/>
          <w:szCs w:val="24"/>
        </w:rPr>
        <w:t xml:space="preserve">Borrower’s </w:t>
      </w:r>
      <w:r>
        <w:rPr>
          <w:b/>
          <w:sz w:val="24"/>
          <w:szCs w:val="24"/>
        </w:rPr>
        <w:t>GP</w:t>
      </w:r>
      <w:r w:rsidR="00373BD1">
        <w:rPr>
          <w:b/>
          <w:sz w:val="24"/>
          <w:szCs w:val="24"/>
        </w:rPr>
        <w:t>/MM</w:t>
      </w:r>
      <w:r>
        <w:rPr>
          <w:b/>
          <w:sz w:val="24"/>
          <w:szCs w:val="24"/>
        </w:rPr>
        <w:t xml:space="preserve">” </w:t>
      </w:r>
      <w:r>
        <w:rPr>
          <w:sz w:val="24"/>
          <w:szCs w:val="24"/>
        </w:rPr>
        <w:t>means __________________</w:t>
      </w:r>
      <w:r w:rsidR="00373BD1">
        <w:rPr>
          <w:sz w:val="24"/>
          <w:szCs w:val="24"/>
        </w:rPr>
        <w:t xml:space="preserve">. </w:t>
      </w:r>
      <w:r>
        <w:rPr>
          <w:sz w:val="24"/>
          <w:szCs w:val="24"/>
        </w:rPr>
        <w:t xml:space="preserve">  </w:t>
      </w:r>
    </w:p>
    <w:p w:rsidR="00DB747F" w:rsidRDefault="00C71908" w:rsidP="00373BD1">
      <w:pPr>
        <w:pStyle w:val="BodyTextHanging"/>
        <w:spacing w:after="0"/>
        <w:jc w:val="left"/>
        <w:rPr>
          <w:sz w:val="24"/>
          <w:szCs w:val="24"/>
        </w:rPr>
      </w:pPr>
      <w:proofErr w:type="gramStart"/>
      <w:r w:rsidRPr="00442055">
        <w:rPr>
          <w:sz w:val="24"/>
          <w:szCs w:val="24"/>
        </w:rPr>
        <w:t>2.</w:t>
      </w:r>
      <w:r w:rsidRPr="00442055">
        <w:rPr>
          <w:sz w:val="24"/>
          <w:szCs w:val="24"/>
        </w:rPr>
        <w:tab/>
      </w:r>
      <w:r w:rsidR="00DB747F" w:rsidRPr="00DB747F">
        <w:rPr>
          <w:sz w:val="24"/>
          <w:szCs w:val="24"/>
          <w:u w:val="single"/>
        </w:rPr>
        <w:t>Removal of</w:t>
      </w:r>
      <w:r w:rsidR="00DB747F">
        <w:rPr>
          <w:sz w:val="24"/>
          <w:szCs w:val="24"/>
          <w:u w:val="single"/>
        </w:rPr>
        <w:t xml:space="preserve"> Borrower’s GP/M</w:t>
      </w:r>
      <w:r w:rsidR="00A452AA">
        <w:rPr>
          <w:sz w:val="24"/>
          <w:szCs w:val="24"/>
          <w:u w:val="single"/>
        </w:rPr>
        <w:t>M</w:t>
      </w:r>
      <w:r w:rsidR="000F5480">
        <w:rPr>
          <w:sz w:val="24"/>
          <w:szCs w:val="24"/>
        </w:rPr>
        <w:t>.</w:t>
      </w:r>
      <w:proofErr w:type="gramEnd"/>
    </w:p>
    <w:p w:rsidR="00373BD1" w:rsidRDefault="00373BD1" w:rsidP="00DC3DD9">
      <w:pPr>
        <w:pStyle w:val="BodyTextHanging"/>
        <w:ind w:left="0" w:firstLine="0"/>
        <w:jc w:val="left"/>
        <w:rPr>
          <w:b/>
          <w:i/>
          <w:sz w:val="24"/>
          <w:szCs w:val="24"/>
        </w:rPr>
      </w:pPr>
      <w:r>
        <w:rPr>
          <w:b/>
          <w:sz w:val="24"/>
          <w:szCs w:val="24"/>
        </w:rPr>
        <w:t>[</w:t>
      </w:r>
      <w:r>
        <w:rPr>
          <w:b/>
          <w:i/>
          <w:sz w:val="24"/>
          <w:szCs w:val="24"/>
        </w:rPr>
        <w:t xml:space="preserve">Include this section 2 only if pre-approval of a special limited partner entity as an interim replacement general partner/managing member </w:t>
      </w:r>
      <w:proofErr w:type="gramStart"/>
      <w:r>
        <w:rPr>
          <w:b/>
          <w:i/>
          <w:sz w:val="24"/>
          <w:szCs w:val="24"/>
        </w:rPr>
        <w:t>has been requested and approved</w:t>
      </w:r>
      <w:proofErr w:type="gramEnd"/>
      <w:r>
        <w:rPr>
          <w:b/>
          <w:i/>
          <w:sz w:val="24"/>
          <w:szCs w:val="24"/>
        </w:rPr>
        <w:t>.  Use in accordance with separately provided guidance on the pre-approval process.</w:t>
      </w:r>
      <w:r>
        <w:rPr>
          <w:b/>
          <w:sz w:val="24"/>
          <w:szCs w:val="24"/>
        </w:rPr>
        <w:t>]</w:t>
      </w:r>
      <w:r>
        <w:rPr>
          <w:b/>
          <w:i/>
          <w:sz w:val="24"/>
          <w:szCs w:val="24"/>
        </w:rPr>
        <w:t xml:space="preserve">  </w:t>
      </w:r>
    </w:p>
    <w:p w:rsidR="00DB747F" w:rsidRDefault="00DB747F" w:rsidP="00DC3DD9">
      <w:pPr>
        <w:pStyle w:val="BodyTextHanging"/>
        <w:ind w:left="0" w:firstLine="0"/>
        <w:jc w:val="left"/>
        <w:rPr>
          <w:sz w:val="24"/>
          <w:szCs w:val="24"/>
        </w:rPr>
      </w:pPr>
      <w:r>
        <w:rPr>
          <w:sz w:val="24"/>
          <w:szCs w:val="24"/>
        </w:rPr>
        <w:t>Equity Investor may remove the Borrower’s GP</w:t>
      </w:r>
      <w:r w:rsidR="00373BD1">
        <w:rPr>
          <w:sz w:val="24"/>
          <w:szCs w:val="24"/>
        </w:rPr>
        <w:t>/MM</w:t>
      </w:r>
      <w:r>
        <w:rPr>
          <w:sz w:val="24"/>
          <w:szCs w:val="24"/>
        </w:rPr>
        <w:t xml:space="preserve"> in accordance with the terms of the Borrower’s organizational documents</w:t>
      </w:r>
      <w:r w:rsidR="00987D10">
        <w:rPr>
          <w:sz w:val="24"/>
          <w:szCs w:val="24"/>
        </w:rPr>
        <w:t>, subject</w:t>
      </w:r>
      <w:r>
        <w:rPr>
          <w:sz w:val="24"/>
          <w:szCs w:val="24"/>
        </w:rPr>
        <w:t xml:space="preserve"> to the following conditions: </w:t>
      </w:r>
    </w:p>
    <w:p w:rsidR="00E57A44" w:rsidRDefault="00E57A44" w:rsidP="00C07BE1">
      <w:pPr>
        <w:pStyle w:val="BodyTextHanging"/>
        <w:numPr>
          <w:ilvl w:val="0"/>
          <w:numId w:val="3"/>
        </w:numPr>
        <w:ind w:left="1440" w:hanging="720"/>
        <w:jc w:val="left"/>
        <w:rPr>
          <w:sz w:val="24"/>
          <w:szCs w:val="24"/>
        </w:rPr>
      </w:pPr>
      <w:r>
        <w:rPr>
          <w:sz w:val="24"/>
          <w:szCs w:val="24"/>
        </w:rPr>
        <w:t>Lender and HUD shall receive prior written notice of any such removal and replacement.</w:t>
      </w:r>
    </w:p>
    <w:p w:rsidR="00C71908" w:rsidRDefault="004F60C8" w:rsidP="00C07BE1">
      <w:pPr>
        <w:pStyle w:val="BodyTextHanging"/>
        <w:numPr>
          <w:ilvl w:val="0"/>
          <w:numId w:val="3"/>
        </w:numPr>
        <w:ind w:left="1440" w:hanging="720"/>
        <w:jc w:val="left"/>
        <w:rPr>
          <w:sz w:val="24"/>
          <w:szCs w:val="24"/>
        </w:rPr>
      </w:pPr>
      <w:r>
        <w:rPr>
          <w:sz w:val="24"/>
          <w:szCs w:val="24"/>
        </w:rPr>
        <w:t>HUD</w:t>
      </w:r>
      <w:r w:rsidR="00286D3D">
        <w:rPr>
          <w:sz w:val="24"/>
          <w:szCs w:val="24"/>
        </w:rPr>
        <w:t xml:space="preserve"> </w:t>
      </w:r>
      <w:r w:rsidR="00286D3D" w:rsidRPr="00B86C06">
        <w:rPr>
          <w:sz w:val="24"/>
          <w:szCs w:val="24"/>
        </w:rPr>
        <w:t>and Lender</w:t>
      </w:r>
      <w:r>
        <w:rPr>
          <w:sz w:val="24"/>
          <w:szCs w:val="24"/>
        </w:rPr>
        <w:t xml:space="preserve"> </w:t>
      </w:r>
      <w:r w:rsidR="00DB747F">
        <w:rPr>
          <w:sz w:val="24"/>
          <w:szCs w:val="24"/>
        </w:rPr>
        <w:t>ha</w:t>
      </w:r>
      <w:r w:rsidR="00B86C06">
        <w:rPr>
          <w:sz w:val="24"/>
          <w:szCs w:val="24"/>
        </w:rPr>
        <w:t>ve</w:t>
      </w:r>
      <w:r w:rsidR="00DB747F">
        <w:rPr>
          <w:sz w:val="24"/>
          <w:szCs w:val="24"/>
        </w:rPr>
        <w:t xml:space="preserve"> approved such organizational documents</w:t>
      </w:r>
      <w:r>
        <w:rPr>
          <w:sz w:val="24"/>
          <w:szCs w:val="24"/>
        </w:rPr>
        <w:t xml:space="preserve">, including </w:t>
      </w:r>
      <w:proofErr w:type="gramStart"/>
      <w:r>
        <w:rPr>
          <w:sz w:val="24"/>
          <w:szCs w:val="24"/>
        </w:rPr>
        <w:t>any and all</w:t>
      </w:r>
      <w:proofErr w:type="gramEnd"/>
      <w:r>
        <w:rPr>
          <w:sz w:val="24"/>
          <w:szCs w:val="24"/>
        </w:rPr>
        <w:t xml:space="preserve"> amendments thereto, but only to the extent HUD approval of the Borrower’s organizational documents is required by Program Obligations.</w:t>
      </w:r>
    </w:p>
    <w:p w:rsidR="004C03CA" w:rsidRDefault="00DB747F" w:rsidP="00C07BE1">
      <w:pPr>
        <w:pStyle w:val="BodyTextHanging"/>
        <w:numPr>
          <w:ilvl w:val="0"/>
          <w:numId w:val="3"/>
        </w:numPr>
        <w:ind w:left="1440" w:hanging="720"/>
        <w:jc w:val="left"/>
        <w:rPr>
          <w:sz w:val="24"/>
          <w:szCs w:val="24"/>
        </w:rPr>
      </w:pPr>
      <w:r>
        <w:rPr>
          <w:sz w:val="24"/>
          <w:szCs w:val="24"/>
        </w:rPr>
        <w:t xml:space="preserve">HUD </w:t>
      </w:r>
      <w:r w:rsidR="00B86C06">
        <w:rPr>
          <w:sz w:val="24"/>
          <w:szCs w:val="24"/>
        </w:rPr>
        <w:t xml:space="preserve">and Lender have </w:t>
      </w:r>
      <w:r>
        <w:rPr>
          <w:sz w:val="24"/>
          <w:szCs w:val="24"/>
        </w:rPr>
        <w:t xml:space="preserve">approved the </w:t>
      </w:r>
      <w:r w:rsidR="004F60C8">
        <w:rPr>
          <w:sz w:val="24"/>
          <w:szCs w:val="24"/>
        </w:rPr>
        <w:t xml:space="preserve">replacement of the </w:t>
      </w:r>
      <w:r w:rsidR="00373BD1">
        <w:rPr>
          <w:sz w:val="24"/>
          <w:szCs w:val="24"/>
        </w:rPr>
        <w:t xml:space="preserve">Borrower’s </w:t>
      </w:r>
      <w:r w:rsidR="004F60C8">
        <w:rPr>
          <w:sz w:val="24"/>
          <w:szCs w:val="24"/>
        </w:rPr>
        <w:t>GP</w:t>
      </w:r>
      <w:r w:rsidR="00373BD1">
        <w:rPr>
          <w:sz w:val="24"/>
          <w:szCs w:val="24"/>
        </w:rPr>
        <w:t>/MM</w:t>
      </w:r>
      <w:r w:rsidR="004F60C8">
        <w:rPr>
          <w:sz w:val="24"/>
          <w:szCs w:val="24"/>
        </w:rPr>
        <w:t xml:space="preserve"> in accordance with Program Obligations.   </w:t>
      </w:r>
      <w:r w:rsidR="004C03CA">
        <w:rPr>
          <w:sz w:val="24"/>
          <w:szCs w:val="24"/>
        </w:rPr>
        <w:t>At</w:t>
      </w:r>
      <w:r w:rsidR="004F60C8">
        <w:rPr>
          <w:sz w:val="24"/>
          <w:szCs w:val="24"/>
        </w:rPr>
        <w:t xml:space="preserve"> </w:t>
      </w:r>
      <w:r w:rsidR="00BB1156">
        <w:rPr>
          <w:sz w:val="24"/>
          <w:szCs w:val="24"/>
        </w:rPr>
        <w:t xml:space="preserve">Borrower’s request, </w:t>
      </w:r>
      <w:r w:rsidR="004C03CA">
        <w:rPr>
          <w:sz w:val="24"/>
          <w:szCs w:val="24"/>
        </w:rPr>
        <w:t xml:space="preserve">HUD and Lender </w:t>
      </w:r>
      <w:r w:rsidR="00BB1156">
        <w:rPr>
          <w:sz w:val="24"/>
          <w:szCs w:val="24"/>
        </w:rPr>
        <w:t>have</w:t>
      </w:r>
      <w:r w:rsidR="004F60C8">
        <w:rPr>
          <w:sz w:val="24"/>
          <w:szCs w:val="24"/>
        </w:rPr>
        <w:t xml:space="preserve"> approved [</w:t>
      </w:r>
      <w:r w:rsidR="004F60C8">
        <w:rPr>
          <w:b/>
          <w:i/>
          <w:sz w:val="24"/>
          <w:szCs w:val="24"/>
        </w:rPr>
        <w:t>SPECIAL LIMITED PARTNER ENTITY</w:t>
      </w:r>
      <w:r w:rsidR="004F60C8">
        <w:rPr>
          <w:sz w:val="24"/>
          <w:szCs w:val="24"/>
        </w:rPr>
        <w:t xml:space="preserve">] </w:t>
      </w:r>
      <w:r w:rsidR="00BB1156">
        <w:rPr>
          <w:sz w:val="24"/>
          <w:szCs w:val="24"/>
        </w:rPr>
        <w:t>(“</w:t>
      </w:r>
      <w:r w:rsidR="004C03CA">
        <w:rPr>
          <w:sz w:val="24"/>
          <w:szCs w:val="24"/>
        </w:rPr>
        <w:t>Interim Replacement GP</w:t>
      </w:r>
      <w:r w:rsidR="00373BD1">
        <w:rPr>
          <w:sz w:val="24"/>
          <w:szCs w:val="24"/>
        </w:rPr>
        <w:t>/MM</w:t>
      </w:r>
      <w:r w:rsidR="00BB1156">
        <w:rPr>
          <w:sz w:val="24"/>
          <w:szCs w:val="24"/>
        </w:rPr>
        <w:t xml:space="preserve">”) to act </w:t>
      </w:r>
      <w:r w:rsidR="004F60C8">
        <w:rPr>
          <w:sz w:val="24"/>
          <w:szCs w:val="24"/>
        </w:rPr>
        <w:t>as a temporary replacement general partner</w:t>
      </w:r>
      <w:r w:rsidR="00373BD1">
        <w:rPr>
          <w:sz w:val="24"/>
          <w:szCs w:val="24"/>
        </w:rPr>
        <w:t>/managing member</w:t>
      </w:r>
      <w:r w:rsidR="004F60C8">
        <w:rPr>
          <w:sz w:val="24"/>
          <w:szCs w:val="24"/>
        </w:rPr>
        <w:t xml:space="preserve"> of Borrower, </w:t>
      </w:r>
      <w:r w:rsidR="00BB1156">
        <w:rPr>
          <w:sz w:val="24"/>
          <w:szCs w:val="24"/>
        </w:rPr>
        <w:t xml:space="preserve">in the event Equity Investor </w:t>
      </w:r>
      <w:r w:rsidR="004C03CA">
        <w:rPr>
          <w:sz w:val="24"/>
          <w:szCs w:val="24"/>
        </w:rPr>
        <w:t xml:space="preserve">removes </w:t>
      </w:r>
      <w:r w:rsidR="00373BD1">
        <w:rPr>
          <w:sz w:val="24"/>
          <w:szCs w:val="24"/>
        </w:rPr>
        <w:t>Borrower’s GP/MM</w:t>
      </w:r>
      <w:r w:rsidR="004C03CA">
        <w:rPr>
          <w:sz w:val="24"/>
          <w:szCs w:val="24"/>
        </w:rPr>
        <w:t xml:space="preserve"> for cause in accordance with Borrower’s organizational documents.  A</w:t>
      </w:r>
      <w:r w:rsidR="00BB1156">
        <w:rPr>
          <w:sz w:val="24"/>
          <w:szCs w:val="24"/>
        </w:rPr>
        <w:t xml:space="preserve">pproval </w:t>
      </w:r>
      <w:r w:rsidR="004C03CA">
        <w:rPr>
          <w:sz w:val="24"/>
          <w:szCs w:val="24"/>
        </w:rPr>
        <w:t>of suc</w:t>
      </w:r>
      <w:r w:rsidR="00373BD1">
        <w:rPr>
          <w:sz w:val="24"/>
          <w:szCs w:val="24"/>
        </w:rPr>
        <w:t>h Interim Replacement GP/MM</w:t>
      </w:r>
      <w:r w:rsidR="004C03CA">
        <w:rPr>
          <w:sz w:val="24"/>
          <w:szCs w:val="24"/>
        </w:rPr>
        <w:t xml:space="preserve"> </w:t>
      </w:r>
      <w:r w:rsidR="00C8126C">
        <w:rPr>
          <w:sz w:val="24"/>
          <w:szCs w:val="24"/>
        </w:rPr>
        <w:t xml:space="preserve">is expressly limited to a </w:t>
      </w:r>
      <w:r w:rsidR="00BB1156">
        <w:rPr>
          <w:sz w:val="24"/>
          <w:szCs w:val="24"/>
        </w:rPr>
        <w:t xml:space="preserve">period of </w:t>
      </w:r>
      <w:r w:rsidR="004F60C8">
        <w:rPr>
          <w:sz w:val="24"/>
          <w:szCs w:val="24"/>
        </w:rPr>
        <w:t>only 9</w:t>
      </w:r>
      <w:r w:rsidR="00B86C06">
        <w:rPr>
          <w:sz w:val="24"/>
          <w:szCs w:val="24"/>
        </w:rPr>
        <w:t>0</w:t>
      </w:r>
      <w:r w:rsidR="004F60C8">
        <w:rPr>
          <w:sz w:val="24"/>
          <w:szCs w:val="24"/>
        </w:rPr>
        <w:t xml:space="preserve"> days</w:t>
      </w:r>
      <w:r w:rsidR="00BB1156">
        <w:rPr>
          <w:sz w:val="24"/>
          <w:szCs w:val="24"/>
        </w:rPr>
        <w:t xml:space="preserve"> that commences </w:t>
      </w:r>
      <w:r w:rsidR="002F59B5">
        <w:rPr>
          <w:sz w:val="24"/>
          <w:szCs w:val="24"/>
        </w:rPr>
        <w:t xml:space="preserve">the </w:t>
      </w:r>
      <w:r w:rsidR="00BB1156">
        <w:rPr>
          <w:sz w:val="24"/>
          <w:szCs w:val="24"/>
        </w:rPr>
        <w:t>date of such removal</w:t>
      </w:r>
      <w:r w:rsidR="00B86C06">
        <w:rPr>
          <w:sz w:val="24"/>
          <w:szCs w:val="24"/>
        </w:rPr>
        <w:t xml:space="preserve">, </w:t>
      </w:r>
      <w:proofErr w:type="gramStart"/>
      <w:r w:rsidR="00B86C06">
        <w:rPr>
          <w:sz w:val="24"/>
          <w:szCs w:val="24"/>
        </w:rPr>
        <w:t>provided that</w:t>
      </w:r>
      <w:proofErr w:type="gramEnd"/>
      <w:r w:rsidR="00B86C06">
        <w:rPr>
          <w:sz w:val="24"/>
          <w:szCs w:val="24"/>
        </w:rPr>
        <w:t xml:space="preserve"> HUD in its sole discretion may extend such 90-day period by an additional 30 days.</w:t>
      </w:r>
    </w:p>
    <w:p w:rsidR="00E57A44" w:rsidRDefault="004C03CA" w:rsidP="00C07BE1">
      <w:pPr>
        <w:pStyle w:val="BodyTextHanging"/>
        <w:numPr>
          <w:ilvl w:val="0"/>
          <w:numId w:val="3"/>
        </w:numPr>
        <w:ind w:left="1440" w:hanging="720"/>
        <w:jc w:val="left"/>
        <w:rPr>
          <w:sz w:val="24"/>
          <w:szCs w:val="24"/>
        </w:rPr>
      </w:pPr>
      <w:r>
        <w:rPr>
          <w:sz w:val="24"/>
          <w:szCs w:val="24"/>
        </w:rPr>
        <w:lastRenderedPageBreak/>
        <w:t xml:space="preserve">HUD and/or Lender </w:t>
      </w:r>
      <w:proofErr w:type="gramStart"/>
      <w:r>
        <w:rPr>
          <w:sz w:val="24"/>
          <w:szCs w:val="24"/>
        </w:rPr>
        <w:t>may at any time by written notice to Equity Investor revoke</w:t>
      </w:r>
      <w:proofErr w:type="gramEnd"/>
      <w:r>
        <w:rPr>
          <w:sz w:val="24"/>
          <w:szCs w:val="24"/>
        </w:rPr>
        <w:t xml:space="preserve"> the approvals given in this Section 2 if </w:t>
      </w:r>
      <w:r w:rsidR="00A548E6">
        <w:rPr>
          <w:sz w:val="24"/>
          <w:szCs w:val="24"/>
        </w:rPr>
        <w:t xml:space="preserve">HUD or Lender </w:t>
      </w:r>
      <w:r>
        <w:rPr>
          <w:sz w:val="24"/>
          <w:szCs w:val="24"/>
        </w:rPr>
        <w:t>become</w:t>
      </w:r>
      <w:r w:rsidR="00373BD1">
        <w:rPr>
          <w:sz w:val="24"/>
          <w:szCs w:val="24"/>
        </w:rPr>
        <w:t>s</w:t>
      </w:r>
      <w:r w:rsidR="002F59B5">
        <w:rPr>
          <w:sz w:val="24"/>
          <w:szCs w:val="24"/>
        </w:rPr>
        <w:t xml:space="preserve"> aware of any conditions or circumstances that would </w:t>
      </w:r>
      <w:r>
        <w:rPr>
          <w:sz w:val="24"/>
          <w:szCs w:val="24"/>
        </w:rPr>
        <w:t>disqualify or compromise the ability o</w:t>
      </w:r>
      <w:r w:rsidR="00373BD1">
        <w:rPr>
          <w:sz w:val="24"/>
          <w:szCs w:val="24"/>
        </w:rPr>
        <w:t>f Interim Replacement GP/MM</w:t>
      </w:r>
      <w:r>
        <w:rPr>
          <w:sz w:val="24"/>
          <w:szCs w:val="24"/>
        </w:rPr>
        <w:t xml:space="preserve"> </w:t>
      </w:r>
      <w:r w:rsidR="002F59B5">
        <w:rPr>
          <w:sz w:val="24"/>
          <w:szCs w:val="24"/>
        </w:rPr>
        <w:t xml:space="preserve">from acting </w:t>
      </w:r>
      <w:r>
        <w:rPr>
          <w:sz w:val="24"/>
          <w:szCs w:val="24"/>
        </w:rPr>
        <w:t>as an</w:t>
      </w:r>
      <w:r w:rsidR="00373BD1">
        <w:rPr>
          <w:sz w:val="24"/>
          <w:szCs w:val="24"/>
        </w:rPr>
        <w:t xml:space="preserve"> interim general partner/managing member</w:t>
      </w:r>
      <w:r>
        <w:rPr>
          <w:sz w:val="24"/>
          <w:szCs w:val="24"/>
        </w:rPr>
        <w:t xml:space="preserve"> pursuant to </w:t>
      </w:r>
      <w:r w:rsidR="002F59B5">
        <w:rPr>
          <w:sz w:val="24"/>
          <w:szCs w:val="24"/>
        </w:rPr>
        <w:t>Program Obligations</w:t>
      </w:r>
      <w:r w:rsidR="004F60C8">
        <w:rPr>
          <w:sz w:val="24"/>
          <w:szCs w:val="24"/>
        </w:rPr>
        <w:t>.</w:t>
      </w:r>
      <w:r w:rsidR="00BB1156">
        <w:rPr>
          <w:sz w:val="24"/>
          <w:szCs w:val="24"/>
        </w:rPr>
        <w:t xml:space="preserve">  </w:t>
      </w:r>
    </w:p>
    <w:p w:rsidR="004F60C8" w:rsidRPr="00E57A44" w:rsidRDefault="002F59B5" w:rsidP="00E57A44">
      <w:pPr>
        <w:pStyle w:val="BodyTextHanging"/>
        <w:numPr>
          <w:ilvl w:val="0"/>
          <w:numId w:val="3"/>
        </w:numPr>
        <w:ind w:left="1440" w:hanging="720"/>
        <w:jc w:val="left"/>
        <w:rPr>
          <w:sz w:val="24"/>
          <w:szCs w:val="24"/>
        </w:rPr>
      </w:pPr>
      <w:r>
        <w:rPr>
          <w:sz w:val="24"/>
          <w:szCs w:val="24"/>
        </w:rPr>
        <w:t xml:space="preserve">After such </w:t>
      </w:r>
      <w:r w:rsidR="00E57A44">
        <w:rPr>
          <w:sz w:val="24"/>
          <w:szCs w:val="24"/>
        </w:rPr>
        <w:t xml:space="preserve">interim </w:t>
      </w:r>
      <w:r>
        <w:rPr>
          <w:sz w:val="24"/>
          <w:szCs w:val="24"/>
        </w:rPr>
        <w:t>period</w:t>
      </w:r>
      <w:r w:rsidR="00BB1156">
        <w:rPr>
          <w:sz w:val="24"/>
          <w:szCs w:val="24"/>
        </w:rPr>
        <w:t xml:space="preserve">, </w:t>
      </w:r>
      <w:r w:rsidR="00E57A44">
        <w:rPr>
          <w:sz w:val="24"/>
          <w:szCs w:val="24"/>
        </w:rPr>
        <w:t xml:space="preserve">any </w:t>
      </w:r>
      <w:r w:rsidR="00BB1156">
        <w:rPr>
          <w:sz w:val="24"/>
          <w:szCs w:val="24"/>
        </w:rPr>
        <w:t>proposed permanent replaceme</w:t>
      </w:r>
      <w:r w:rsidR="00373BD1">
        <w:rPr>
          <w:sz w:val="24"/>
          <w:szCs w:val="24"/>
        </w:rPr>
        <w:t>nt for the Borrower’s GP/MM</w:t>
      </w:r>
      <w:r w:rsidR="00BB1156">
        <w:rPr>
          <w:sz w:val="24"/>
          <w:szCs w:val="24"/>
        </w:rPr>
        <w:t xml:space="preserve"> is subject to </w:t>
      </w:r>
      <w:r w:rsidR="00E57A44">
        <w:rPr>
          <w:sz w:val="24"/>
          <w:szCs w:val="24"/>
        </w:rPr>
        <w:t xml:space="preserve">HUD’s consent pursuant to </w:t>
      </w:r>
      <w:r w:rsidR="00BB1156">
        <w:rPr>
          <w:sz w:val="24"/>
          <w:szCs w:val="24"/>
        </w:rPr>
        <w:t>Program Obligations</w:t>
      </w:r>
      <w:r w:rsidR="00E57A44">
        <w:rPr>
          <w:sz w:val="24"/>
          <w:szCs w:val="24"/>
        </w:rPr>
        <w:t>, including any applicable procedure for the transfer of physical assets</w:t>
      </w:r>
      <w:r w:rsidR="00BB1156">
        <w:rPr>
          <w:sz w:val="24"/>
          <w:szCs w:val="24"/>
        </w:rPr>
        <w:t>.</w:t>
      </w:r>
      <w:r w:rsidR="004F60C8">
        <w:rPr>
          <w:sz w:val="24"/>
          <w:szCs w:val="24"/>
        </w:rPr>
        <w:t xml:space="preserve"> </w:t>
      </w:r>
    </w:p>
    <w:p w:rsidR="00286D3D" w:rsidRDefault="00286D3D" w:rsidP="00DC3DD9">
      <w:pPr>
        <w:pStyle w:val="BodyTextHanging"/>
        <w:keepNext/>
        <w:jc w:val="left"/>
        <w:rPr>
          <w:sz w:val="24"/>
          <w:szCs w:val="24"/>
        </w:rPr>
      </w:pPr>
      <w:proofErr w:type="gramStart"/>
      <w:r>
        <w:rPr>
          <w:sz w:val="24"/>
          <w:szCs w:val="24"/>
        </w:rPr>
        <w:t xml:space="preserve">3.  </w:t>
      </w:r>
      <w:r>
        <w:rPr>
          <w:sz w:val="24"/>
          <w:szCs w:val="24"/>
        </w:rPr>
        <w:tab/>
      </w:r>
      <w:r>
        <w:rPr>
          <w:sz w:val="24"/>
          <w:szCs w:val="24"/>
          <w:u w:val="single"/>
        </w:rPr>
        <w:t>Transfer of Equity Investor</w:t>
      </w:r>
      <w:r>
        <w:rPr>
          <w:sz w:val="24"/>
          <w:szCs w:val="24"/>
        </w:rPr>
        <w:t>.</w:t>
      </w:r>
      <w:proofErr w:type="gramEnd"/>
    </w:p>
    <w:p w:rsidR="00286D3D" w:rsidRDefault="00286D3D" w:rsidP="00DC3DD9">
      <w:pPr>
        <w:pStyle w:val="BodyTextHanging"/>
        <w:keepNext/>
        <w:ind w:left="0" w:firstLine="0"/>
        <w:jc w:val="left"/>
        <w:rPr>
          <w:sz w:val="24"/>
          <w:szCs w:val="24"/>
        </w:rPr>
      </w:pPr>
      <w:r>
        <w:rPr>
          <w:sz w:val="24"/>
          <w:szCs w:val="24"/>
        </w:rPr>
        <w:t xml:space="preserve">Equity Investor may transfer all or part of its interests in Borrower upon the following conditions: </w:t>
      </w:r>
    </w:p>
    <w:p w:rsidR="00286D3D" w:rsidRDefault="00286D3D" w:rsidP="00C07BE1">
      <w:pPr>
        <w:pStyle w:val="BodyTextHanging"/>
        <w:numPr>
          <w:ilvl w:val="0"/>
          <w:numId w:val="4"/>
        </w:numPr>
        <w:ind w:left="1440" w:hanging="720"/>
        <w:jc w:val="left"/>
        <w:rPr>
          <w:sz w:val="24"/>
          <w:szCs w:val="24"/>
        </w:rPr>
      </w:pPr>
      <w:r>
        <w:rPr>
          <w:sz w:val="24"/>
          <w:szCs w:val="24"/>
        </w:rPr>
        <w:t xml:space="preserve">HUD approves any transferee in accordance with Program Obligations, </w:t>
      </w:r>
      <w:proofErr w:type="gramStart"/>
      <w:r>
        <w:rPr>
          <w:sz w:val="24"/>
          <w:szCs w:val="24"/>
        </w:rPr>
        <w:t>provided that</w:t>
      </w:r>
      <w:proofErr w:type="gramEnd"/>
      <w:r>
        <w:rPr>
          <w:sz w:val="24"/>
          <w:szCs w:val="24"/>
        </w:rPr>
        <w:t xml:space="preserve"> if such transferee is a limited liability investor, as such term is defined in Program Obligations, HUD </w:t>
      </w:r>
      <w:r w:rsidR="00E57A44">
        <w:rPr>
          <w:sz w:val="24"/>
          <w:szCs w:val="24"/>
        </w:rPr>
        <w:t xml:space="preserve">shall receive </w:t>
      </w:r>
      <w:r>
        <w:rPr>
          <w:sz w:val="24"/>
          <w:szCs w:val="24"/>
        </w:rPr>
        <w:t xml:space="preserve">the </w:t>
      </w:r>
      <w:r w:rsidR="00E57A44">
        <w:rPr>
          <w:sz w:val="24"/>
          <w:szCs w:val="24"/>
        </w:rPr>
        <w:t xml:space="preserve">same </w:t>
      </w:r>
      <w:r>
        <w:rPr>
          <w:sz w:val="24"/>
          <w:szCs w:val="24"/>
        </w:rPr>
        <w:t>certifications and organizational charts required by Program Obligations</w:t>
      </w:r>
      <w:r w:rsidR="00E57A44">
        <w:rPr>
          <w:sz w:val="24"/>
          <w:szCs w:val="24"/>
        </w:rPr>
        <w:t xml:space="preserve"> for the admission of a limited liability corporate investor at a transaction’s closing</w:t>
      </w:r>
      <w:r>
        <w:rPr>
          <w:sz w:val="24"/>
          <w:szCs w:val="24"/>
        </w:rPr>
        <w:t xml:space="preserve">. </w:t>
      </w:r>
    </w:p>
    <w:p w:rsidR="00286D3D" w:rsidRDefault="00286D3D" w:rsidP="00C07BE1">
      <w:pPr>
        <w:pStyle w:val="BodyTextHanging"/>
        <w:numPr>
          <w:ilvl w:val="0"/>
          <w:numId w:val="4"/>
        </w:numPr>
        <w:ind w:left="1440" w:hanging="720"/>
        <w:jc w:val="left"/>
        <w:rPr>
          <w:sz w:val="24"/>
          <w:szCs w:val="24"/>
        </w:rPr>
      </w:pPr>
      <w:r>
        <w:rPr>
          <w:sz w:val="24"/>
          <w:szCs w:val="24"/>
        </w:rPr>
        <w:t xml:space="preserve">HUD and Lender receive prior written notice of such transfer.  </w:t>
      </w:r>
    </w:p>
    <w:p w:rsidR="00286D3D" w:rsidRDefault="00286D3D" w:rsidP="00C07BE1">
      <w:pPr>
        <w:pStyle w:val="BodyTextHanging"/>
        <w:numPr>
          <w:ilvl w:val="0"/>
          <w:numId w:val="4"/>
        </w:numPr>
        <w:ind w:left="1440" w:hanging="720"/>
        <w:jc w:val="left"/>
        <w:rPr>
          <w:sz w:val="24"/>
          <w:szCs w:val="24"/>
        </w:rPr>
      </w:pPr>
      <w:r>
        <w:rPr>
          <w:sz w:val="24"/>
          <w:szCs w:val="24"/>
        </w:rPr>
        <w:t>HUD and Lender receive executed copies of (and, to the extent, if at all, required by Program Obligations, have previously approved drafts of)</w:t>
      </w:r>
      <w:proofErr w:type="gramStart"/>
      <w:r>
        <w:rPr>
          <w:sz w:val="24"/>
          <w:szCs w:val="24"/>
        </w:rPr>
        <w:t>,</w:t>
      </w:r>
      <w:proofErr w:type="gramEnd"/>
      <w:r>
        <w:rPr>
          <w:sz w:val="24"/>
          <w:szCs w:val="24"/>
        </w:rPr>
        <w:t xml:space="preserve"> any and all documents necessary to effect such transfer, including any and all amendments to Borrower’s organizational documents. </w:t>
      </w:r>
    </w:p>
    <w:p w:rsidR="00C71908" w:rsidRPr="00442055" w:rsidRDefault="005918C9" w:rsidP="00442055">
      <w:pPr>
        <w:pStyle w:val="BodyTextContinued"/>
        <w:keepNext/>
        <w:jc w:val="left"/>
        <w:rPr>
          <w:sz w:val="24"/>
          <w:szCs w:val="24"/>
        </w:rPr>
      </w:pPr>
      <w:proofErr w:type="gramStart"/>
      <w:r>
        <w:rPr>
          <w:sz w:val="24"/>
          <w:szCs w:val="24"/>
        </w:rPr>
        <w:t>4</w:t>
      </w:r>
      <w:r w:rsidR="00C71908" w:rsidRPr="00442055">
        <w:rPr>
          <w:sz w:val="24"/>
          <w:szCs w:val="24"/>
        </w:rPr>
        <w:t>.</w:t>
      </w:r>
      <w:r w:rsidR="00C71908" w:rsidRPr="00442055">
        <w:rPr>
          <w:sz w:val="24"/>
          <w:szCs w:val="24"/>
        </w:rPr>
        <w:tab/>
      </w:r>
      <w:r w:rsidR="00C71908" w:rsidRPr="00442055">
        <w:rPr>
          <w:sz w:val="24"/>
          <w:szCs w:val="24"/>
          <w:u w:val="single"/>
        </w:rPr>
        <w:t>Notice</w:t>
      </w:r>
      <w:r w:rsidR="000F5480">
        <w:rPr>
          <w:sz w:val="24"/>
          <w:szCs w:val="24"/>
        </w:rPr>
        <w:t>.</w:t>
      </w:r>
      <w:proofErr w:type="gramEnd"/>
      <w:r w:rsidR="000F5480">
        <w:rPr>
          <w:sz w:val="24"/>
          <w:szCs w:val="24"/>
        </w:rPr>
        <w:t xml:space="preserve"> </w:t>
      </w:r>
    </w:p>
    <w:p w:rsidR="00C71908" w:rsidRPr="00442055" w:rsidRDefault="00C71908" w:rsidP="002A0A4B">
      <w:pPr>
        <w:pStyle w:val="BodyText1"/>
        <w:numPr>
          <w:ilvl w:val="0"/>
          <w:numId w:val="6"/>
        </w:numPr>
        <w:spacing w:after="0"/>
        <w:ind w:left="1440" w:hanging="720"/>
        <w:jc w:val="left"/>
        <w:rPr>
          <w:sz w:val="24"/>
          <w:szCs w:val="24"/>
        </w:rPr>
      </w:pPr>
      <w:r w:rsidRPr="00442055">
        <w:rPr>
          <w:sz w:val="24"/>
          <w:szCs w:val="24"/>
        </w:rPr>
        <w:t xml:space="preserve">Lender agrees that, as long as Equity Investor is a </w:t>
      </w:r>
      <w:r w:rsidR="00DC3DD9">
        <w:rPr>
          <w:sz w:val="24"/>
          <w:szCs w:val="24"/>
        </w:rPr>
        <w:t>member</w:t>
      </w:r>
      <w:r w:rsidR="00373BD1">
        <w:rPr>
          <w:sz w:val="24"/>
          <w:szCs w:val="24"/>
        </w:rPr>
        <w:t xml:space="preserve"> or </w:t>
      </w:r>
      <w:r w:rsidR="00DC3DD9">
        <w:rPr>
          <w:sz w:val="24"/>
          <w:szCs w:val="24"/>
        </w:rPr>
        <w:t xml:space="preserve">partner of </w:t>
      </w:r>
      <w:r w:rsidRPr="00442055">
        <w:rPr>
          <w:sz w:val="24"/>
          <w:szCs w:val="24"/>
        </w:rPr>
        <w:t xml:space="preserve">Borrower, Lender shall endeavor as a courtesy to Equity Investor to deliver </w:t>
      </w:r>
      <w:r w:rsidR="00DC3DD9" w:rsidRPr="00442055">
        <w:rPr>
          <w:sz w:val="24"/>
          <w:szCs w:val="24"/>
        </w:rPr>
        <w:t xml:space="preserve">to Equity Investor </w:t>
      </w:r>
      <w:r w:rsidRPr="00442055">
        <w:rPr>
          <w:sz w:val="24"/>
          <w:szCs w:val="24"/>
        </w:rPr>
        <w:t xml:space="preserve">a copy of </w:t>
      </w:r>
      <w:r w:rsidR="00DC3DD9">
        <w:rPr>
          <w:sz w:val="24"/>
          <w:szCs w:val="24"/>
        </w:rPr>
        <w:t xml:space="preserve">any </w:t>
      </w:r>
      <w:r w:rsidRPr="00442055">
        <w:rPr>
          <w:sz w:val="24"/>
          <w:szCs w:val="24"/>
        </w:rPr>
        <w:t xml:space="preserve">notice </w:t>
      </w:r>
      <w:r w:rsidR="00DC3DD9">
        <w:rPr>
          <w:sz w:val="24"/>
          <w:szCs w:val="24"/>
        </w:rPr>
        <w:t xml:space="preserve">of default that </w:t>
      </w:r>
      <w:proofErr w:type="gramStart"/>
      <w:r w:rsidR="00DC3DD9">
        <w:rPr>
          <w:sz w:val="24"/>
          <w:szCs w:val="24"/>
        </w:rPr>
        <w:t>is delivered</w:t>
      </w:r>
      <w:proofErr w:type="gramEnd"/>
      <w:r w:rsidR="00DC3DD9">
        <w:rPr>
          <w:sz w:val="24"/>
          <w:szCs w:val="24"/>
        </w:rPr>
        <w:t xml:space="preserve"> to Borrower</w:t>
      </w:r>
      <w:r w:rsidR="000F5480">
        <w:rPr>
          <w:sz w:val="24"/>
          <w:szCs w:val="24"/>
        </w:rPr>
        <w:t xml:space="preserve">. </w:t>
      </w:r>
      <w:r w:rsidR="00DC3DD9">
        <w:rPr>
          <w:sz w:val="24"/>
          <w:szCs w:val="24"/>
        </w:rPr>
        <w:t xml:space="preserve"> </w:t>
      </w:r>
      <w:r w:rsidRPr="00442055">
        <w:rPr>
          <w:sz w:val="24"/>
          <w:szCs w:val="24"/>
        </w:rPr>
        <w:t xml:space="preserve">Equity Investor’s address </w:t>
      </w:r>
      <w:r w:rsidR="00DC3DD9">
        <w:rPr>
          <w:sz w:val="24"/>
          <w:szCs w:val="24"/>
        </w:rPr>
        <w:t>for such notice purposes is</w:t>
      </w:r>
      <w:r w:rsidRPr="00442055">
        <w:rPr>
          <w:sz w:val="24"/>
          <w:szCs w:val="24"/>
        </w:rPr>
        <w:t>:</w:t>
      </w:r>
    </w:p>
    <w:p w:rsidR="00C71908" w:rsidRPr="00442055" w:rsidRDefault="00C71908" w:rsidP="00442055">
      <w:pPr>
        <w:widowControl w:val="0"/>
        <w:ind w:firstLine="2160"/>
        <w:jc w:val="left"/>
        <w:rPr>
          <w:sz w:val="24"/>
          <w:szCs w:val="24"/>
        </w:rPr>
      </w:pPr>
      <w:r w:rsidRPr="00442055">
        <w:rPr>
          <w:sz w:val="24"/>
          <w:szCs w:val="24"/>
        </w:rPr>
        <w:t>__________________________________</w:t>
      </w:r>
    </w:p>
    <w:p w:rsidR="00C71908" w:rsidRPr="00442055" w:rsidRDefault="00C71908" w:rsidP="00442055">
      <w:pPr>
        <w:widowControl w:val="0"/>
        <w:ind w:firstLine="2160"/>
        <w:jc w:val="left"/>
        <w:rPr>
          <w:sz w:val="24"/>
          <w:szCs w:val="24"/>
        </w:rPr>
      </w:pPr>
      <w:r w:rsidRPr="00442055">
        <w:rPr>
          <w:sz w:val="24"/>
          <w:szCs w:val="24"/>
        </w:rPr>
        <w:t>__________________________________</w:t>
      </w:r>
    </w:p>
    <w:p w:rsidR="00C71908" w:rsidRPr="00442055" w:rsidRDefault="00C71908" w:rsidP="002A0A4B">
      <w:pPr>
        <w:widowControl w:val="0"/>
        <w:ind w:firstLine="2160"/>
        <w:jc w:val="left"/>
        <w:rPr>
          <w:sz w:val="24"/>
          <w:szCs w:val="24"/>
        </w:rPr>
      </w:pPr>
      <w:r w:rsidRPr="00442055">
        <w:rPr>
          <w:sz w:val="24"/>
          <w:szCs w:val="24"/>
        </w:rPr>
        <w:t>__________________________________</w:t>
      </w:r>
    </w:p>
    <w:p w:rsidR="002A0A4B" w:rsidRDefault="002A0A4B" w:rsidP="002A0A4B">
      <w:pPr>
        <w:pStyle w:val="BodyText1Continued"/>
        <w:spacing w:after="0"/>
        <w:jc w:val="left"/>
        <w:rPr>
          <w:sz w:val="24"/>
          <w:szCs w:val="24"/>
        </w:rPr>
      </w:pPr>
    </w:p>
    <w:p w:rsidR="00C71908" w:rsidRDefault="00C71908" w:rsidP="002A0A4B">
      <w:pPr>
        <w:pStyle w:val="BodyText1Continued"/>
        <w:spacing w:after="0"/>
        <w:jc w:val="left"/>
        <w:rPr>
          <w:sz w:val="24"/>
          <w:szCs w:val="24"/>
        </w:rPr>
      </w:pPr>
      <w:r w:rsidRPr="00442055">
        <w:rPr>
          <w:sz w:val="24"/>
          <w:szCs w:val="24"/>
        </w:rPr>
        <w:t xml:space="preserve">Equity Investor may change the address to which notices intended for it are to </w:t>
      </w:r>
      <w:proofErr w:type="gramStart"/>
      <w:r w:rsidRPr="00442055">
        <w:rPr>
          <w:sz w:val="24"/>
          <w:szCs w:val="24"/>
        </w:rPr>
        <w:t>be directed</w:t>
      </w:r>
      <w:proofErr w:type="gramEnd"/>
      <w:r w:rsidRPr="00442055">
        <w:rPr>
          <w:sz w:val="24"/>
          <w:szCs w:val="24"/>
        </w:rPr>
        <w:t xml:space="preserve"> by means of </w:t>
      </w:r>
      <w:r w:rsidR="00DC3DD9">
        <w:rPr>
          <w:sz w:val="24"/>
          <w:szCs w:val="24"/>
        </w:rPr>
        <w:t xml:space="preserve">written </w:t>
      </w:r>
      <w:r w:rsidRPr="00442055">
        <w:rPr>
          <w:sz w:val="24"/>
          <w:szCs w:val="24"/>
        </w:rPr>
        <w:t>notice given to Lender.</w:t>
      </w:r>
    </w:p>
    <w:p w:rsidR="002A0A4B" w:rsidRDefault="002A0A4B" w:rsidP="002A0A4B">
      <w:pPr>
        <w:pStyle w:val="BodyText1Continued"/>
        <w:spacing w:after="0"/>
        <w:jc w:val="left"/>
        <w:rPr>
          <w:sz w:val="24"/>
          <w:szCs w:val="24"/>
        </w:rPr>
      </w:pPr>
    </w:p>
    <w:p w:rsidR="00DD3F08" w:rsidRDefault="00C07BE1" w:rsidP="002A0A4B">
      <w:pPr>
        <w:pStyle w:val="BodyText1Continued"/>
        <w:numPr>
          <w:ilvl w:val="0"/>
          <w:numId w:val="6"/>
        </w:numPr>
        <w:spacing w:after="0"/>
        <w:ind w:left="1440" w:hanging="720"/>
        <w:jc w:val="left"/>
        <w:rPr>
          <w:sz w:val="24"/>
          <w:szCs w:val="24"/>
        </w:rPr>
      </w:pPr>
      <w:r w:rsidRPr="00E707B5">
        <w:rPr>
          <w:sz w:val="24"/>
          <w:szCs w:val="24"/>
        </w:rPr>
        <w:t>Any cure of any default by Borrower offered by Equity Investor shall be treated the same as if offered by Borrower.</w:t>
      </w:r>
    </w:p>
    <w:p w:rsidR="002A0A4B" w:rsidRPr="00DD3F08" w:rsidRDefault="002A0A4B" w:rsidP="002A0A4B">
      <w:pPr>
        <w:pStyle w:val="BodyText1Continued"/>
        <w:spacing w:after="0"/>
        <w:ind w:left="720"/>
        <w:jc w:val="left"/>
        <w:rPr>
          <w:sz w:val="24"/>
          <w:szCs w:val="24"/>
        </w:rPr>
      </w:pPr>
    </w:p>
    <w:tbl>
      <w:tblPr>
        <w:tblW w:w="0" w:type="auto"/>
        <w:tblCellMar>
          <w:left w:w="115" w:type="dxa"/>
          <w:right w:w="115" w:type="dxa"/>
        </w:tblCellMar>
        <w:tblLook w:val="04A0"/>
      </w:tblPr>
      <w:tblGrid>
        <w:gridCol w:w="4788"/>
        <w:gridCol w:w="4788"/>
      </w:tblGrid>
      <w:tr w:rsidR="00DD3F08" w:rsidRPr="00E412A6" w:rsidTr="002A0A4B">
        <w:tc>
          <w:tcPr>
            <w:tcW w:w="4788" w:type="dxa"/>
          </w:tcPr>
          <w:p w:rsidR="00DD3F08" w:rsidRPr="00E412A6" w:rsidRDefault="00DD3F08" w:rsidP="002A0A4B">
            <w:pPr>
              <w:pStyle w:val="BodyTextContinued"/>
              <w:keepNext/>
              <w:spacing w:after="0"/>
              <w:jc w:val="left"/>
              <w:rPr>
                <w:b/>
                <w:sz w:val="24"/>
                <w:szCs w:val="24"/>
              </w:rPr>
            </w:pPr>
            <w:r w:rsidRPr="00E412A6">
              <w:rPr>
                <w:b/>
                <w:sz w:val="24"/>
                <w:szCs w:val="24"/>
              </w:rPr>
              <w:t>BORROWER</w:t>
            </w:r>
          </w:p>
        </w:tc>
        <w:tc>
          <w:tcPr>
            <w:tcW w:w="4788" w:type="dxa"/>
          </w:tcPr>
          <w:p w:rsidR="00DD3F08" w:rsidRPr="00E412A6" w:rsidRDefault="00DD3F08" w:rsidP="002A0A4B">
            <w:pPr>
              <w:pStyle w:val="BodyTextContinued"/>
              <w:keepNext/>
              <w:spacing w:after="0"/>
              <w:jc w:val="left"/>
              <w:rPr>
                <w:b/>
                <w:sz w:val="24"/>
                <w:szCs w:val="24"/>
              </w:rPr>
            </w:pPr>
            <w:r w:rsidRPr="00E412A6">
              <w:rPr>
                <w:b/>
                <w:sz w:val="24"/>
                <w:szCs w:val="24"/>
              </w:rPr>
              <w:t>LENDER</w:t>
            </w:r>
          </w:p>
        </w:tc>
      </w:tr>
      <w:tr w:rsidR="00DD3F08" w:rsidRPr="00E412A6" w:rsidTr="002A0A4B">
        <w:tc>
          <w:tcPr>
            <w:tcW w:w="4788" w:type="dxa"/>
          </w:tcPr>
          <w:p w:rsidR="00DD3F08" w:rsidRPr="00E412A6" w:rsidRDefault="00DD3F08" w:rsidP="002A0A4B">
            <w:pPr>
              <w:pStyle w:val="BodyTextContinued"/>
              <w:keepNext/>
              <w:spacing w:after="0"/>
              <w:jc w:val="left"/>
              <w:rPr>
                <w:sz w:val="24"/>
                <w:szCs w:val="24"/>
                <w:u w:val="single"/>
              </w:rPr>
            </w:pPr>
            <w:r w:rsidRPr="00E412A6">
              <w:rPr>
                <w:sz w:val="24"/>
                <w:szCs w:val="24"/>
              </w:rPr>
              <w:t>by:</w:t>
            </w:r>
            <w:r w:rsidRPr="00E412A6">
              <w:rPr>
                <w:sz w:val="24"/>
                <w:szCs w:val="24"/>
              </w:rPr>
              <w:tab/>
            </w:r>
            <w:r w:rsidRPr="00E412A6">
              <w:rPr>
                <w:sz w:val="24"/>
                <w:szCs w:val="24"/>
                <w:u w:val="single"/>
              </w:rPr>
              <w:tab/>
            </w:r>
            <w:r w:rsidRPr="00E412A6">
              <w:rPr>
                <w:sz w:val="24"/>
                <w:szCs w:val="24"/>
                <w:u w:val="single"/>
              </w:rPr>
              <w:tab/>
            </w:r>
            <w:r w:rsidRPr="00E412A6">
              <w:rPr>
                <w:sz w:val="24"/>
                <w:szCs w:val="24"/>
                <w:u w:val="single"/>
              </w:rPr>
              <w:tab/>
            </w:r>
            <w:r w:rsidRPr="00E412A6">
              <w:rPr>
                <w:sz w:val="24"/>
                <w:szCs w:val="24"/>
                <w:u w:val="single"/>
              </w:rPr>
              <w:tab/>
            </w:r>
            <w:r w:rsidRPr="00E412A6">
              <w:rPr>
                <w:sz w:val="24"/>
                <w:szCs w:val="24"/>
                <w:u w:val="single"/>
              </w:rPr>
              <w:tab/>
            </w:r>
          </w:p>
        </w:tc>
        <w:tc>
          <w:tcPr>
            <w:tcW w:w="4788" w:type="dxa"/>
          </w:tcPr>
          <w:p w:rsidR="00DD3F08" w:rsidRPr="00E412A6" w:rsidRDefault="00DD3F08" w:rsidP="002A0A4B">
            <w:pPr>
              <w:pStyle w:val="BodyTextContinued"/>
              <w:keepNext/>
              <w:spacing w:after="0"/>
              <w:jc w:val="left"/>
              <w:rPr>
                <w:sz w:val="24"/>
                <w:szCs w:val="24"/>
                <w:u w:val="single"/>
              </w:rPr>
            </w:pPr>
            <w:r w:rsidRPr="00E412A6">
              <w:rPr>
                <w:sz w:val="24"/>
                <w:szCs w:val="24"/>
              </w:rPr>
              <w:t xml:space="preserve">by: </w:t>
            </w:r>
            <w:r w:rsidRPr="00E412A6">
              <w:rPr>
                <w:sz w:val="24"/>
                <w:szCs w:val="24"/>
              </w:rPr>
              <w:tab/>
            </w:r>
            <w:r w:rsidRPr="00E412A6">
              <w:rPr>
                <w:sz w:val="24"/>
                <w:szCs w:val="24"/>
                <w:u w:val="single"/>
              </w:rPr>
              <w:tab/>
            </w:r>
            <w:r w:rsidRPr="00E412A6">
              <w:rPr>
                <w:sz w:val="24"/>
                <w:szCs w:val="24"/>
                <w:u w:val="single"/>
              </w:rPr>
              <w:tab/>
            </w:r>
            <w:r w:rsidRPr="00E412A6">
              <w:rPr>
                <w:sz w:val="24"/>
                <w:szCs w:val="24"/>
                <w:u w:val="single"/>
              </w:rPr>
              <w:tab/>
            </w:r>
            <w:r w:rsidRPr="00E412A6">
              <w:rPr>
                <w:sz w:val="24"/>
                <w:szCs w:val="24"/>
                <w:u w:val="single"/>
              </w:rPr>
              <w:tab/>
            </w:r>
            <w:r w:rsidRPr="00E412A6">
              <w:rPr>
                <w:sz w:val="24"/>
                <w:szCs w:val="24"/>
                <w:u w:val="single"/>
              </w:rPr>
              <w:tab/>
            </w:r>
          </w:p>
        </w:tc>
      </w:tr>
    </w:tbl>
    <w:p w:rsidR="00C71908" w:rsidRPr="00442055" w:rsidRDefault="00C71908" w:rsidP="00DB747F">
      <w:pPr>
        <w:jc w:val="left"/>
        <w:rPr>
          <w:sz w:val="24"/>
          <w:szCs w:val="24"/>
        </w:rPr>
      </w:pPr>
    </w:p>
    <w:p w:rsidR="00C71908" w:rsidRPr="00442055" w:rsidRDefault="00C71908">
      <w:pPr>
        <w:rPr>
          <w:sz w:val="24"/>
          <w:szCs w:val="24"/>
        </w:rPr>
      </w:pPr>
    </w:p>
    <w:sectPr w:rsidR="00C71908" w:rsidRPr="00442055" w:rsidSect="002A0A4B">
      <w:footerReference w:type="even"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794" w:rsidRDefault="00A50794">
      <w:r>
        <w:separator/>
      </w:r>
    </w:p>
  </w:endnote>
  <w:endnote w:type="continuationSeparator" w:id="0">
    <w:p w:rsidR="00A50794" w:rsidRDefault="00A507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62F" w:rsidRDefault="004B062F" w:rsidP="00EA3A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B062F" w:rsidRDefault="004B062F" w:rsidP="0044205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62F" w:rsidRPr="00442055" w:rsidRDefault="004B062F" w:rsidP="00EA3A2B">
    <w:pPr>
      <w:pStyle w:val="Footer"/>
      <w:framePr w:wrap="around" w:vAnchor="text" w:hAnchor="margin" w:xAlign="right" w:y="1"/>
      <w:rPr>
        <w:rStyle w:val="PageNumber"/>
        <w:b/>
        <w:sz w:val="20"/>
      </w:rPr>
    </w:pPr>
    <w:r w:rsidRPr="00442055">
      <w:rPr>
        <w:rStyle w:val="PageNumber"/>
        <w:b/>
        <w:sz w:val="20"/>
      </w:rPr>
      <w:fldChar w:fldCharType="begin"/>
    </w:r>
    <w:r w:rsidRPr="00442055">
      <w:rPr>
        <w:rStyle w:val="PageNumber"/>
        <w:b/>
        <w:sz w:val="20"/>
      </w:rPr>
      <w:instrText xml:space="preserve">PAGE  </w:instrText>
    </w:r>
    <w:r w:rsidRPr="00442055">
      <w:rPr>
        <w:rStyle w:val="PageNumber"/>
        <w:b/>
        <w:sz w:val="20"/>
      </w:rPr>
      <w:fldChar w:fldCharType="separate"/>
    </w:r>
    <w:r w:rsidR="008F6164">
      <w:rPr>
        <w:rStyle w:val="PageNumber"/>
        <w:b/>
        <w:noProof/>
        <w:sz w:val="20"/>
      </w:rPr>
      <w:t>2</w:t>
    </w:r>
    <w:r w:rsidRPr="00442055">
      <w:rPr>
        <w:rStyle w:val="PageNumber"/>
        <w:b/>
        <w:sz w:val="20"/>
      </w:rPr>
      <w:fldChar w:fldCharType="end"/>
    </w:r>
  </w:p>
  <w:p w:rsidR="004B062F" w:rsidRPr="00442055" w:rsidRDefault="004B062F" w:rsidP="004A7FF8">
    <w:pPr>
      <w:pStyle w:val="Footer"/>
      <w:ind w:right="360"/>
      <w:rPr>
        <w:b/>
        <w:sz w:val="20"/>
      </w:rPr>
    </w:pPr>
    <w:r>
      <w:rPr>
        <w:b/>
        <w:sz w:val="20"/>
      </w:rPr>
      <w:t xml:space="preserve">Rider to Security Instrument – Tax Credit Properties </w:t>
    </w:r>
    <w:r w:rsidRPr="002A0A4B">
      <w:rPr>
        <w:b/>
        <w:sz w:val="20"/>
      </w:rPr>
      <w:t xml:space="preserve">(Revised </w:t>
    </w:r>
    <w:r>
      <w:rPr>
        <w:b/>
        <w:sz w:val="20"/>
      </w:rPr>
      <w:t>8/16/</w:t>
    </w:r>
    <w:r w:rsidRPr="002A0A4B">
      <w:rPr>
        <w:b/>
        <w:sz w:val="20"/>
      </w:rPr>
      <w:t>2012)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62F" w:rsidRPr="00442055" w:rsidRDefault="004B062F" w:rsidP="002A0A4B">
    <w:pPr>
      <w:pStyle w:val="CoverPageLoanNumberandName"/>
      <w:spacing w:after="0"/>
      <w:jc w:val="left"/>
      <w:rPr>
        <w:b/>
        <w:sz w:val="20"/>
      </w:rPr>
    </w:pPr>
    <w:r w:rsidRPr="002A0A4B">
      <w:rPr>
        <w:b/>
        <w:sz w:val="20"/>
        <w:szCs w:val="20"/>
      </w:rPr>
      <w:t xml:space="preserve">Rider to Security Instrument </w:t>
    </w:r>
    <w:r>
      <w:rPr>
        <w:b/>
        <w:sz w:val="20"/>
        <w:szCs w:val="20"/>
      </w:rPr>
      <w:t xml:space="preserve">– </w:t>
    </w:r>
    <w:r w:rsidRPr="002A0A4B">
      <w:rPr>
        <w:b/>
        <w:sz w:val="20"/>
        <w:szCs w:val="20"/>
      </w:rPr>
      <w:t xml:space="preserve">Tax Credit Properties (Revised </w:t>
    </w:r>
    <w:r w:rsidR="005C350B">
      <w:rPr>
        <w:b/>
        <w:sz w:val="20"/>
        <w:szCs w:val="20"/>
      </w:rPr>
      <w:t>8/28</w:t>
    </w:r>
    <w:r>
      <w:rPr>
        <w:b/>
        <w:sz w:val="20"/>
        <w:szCs w:val="20"/>
      </w:rPr>
      <w:t>/</w:t>
    </w:r>
    <w:r w:rsidRPr="002A0A4B">
      <w:rPr>
        <w:b/>
        <w:sz w:val="20"/>
        <w:szCs w:val="20"/>
      </w:rPr>
      <w:t>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794" w:rsidRDefault="00A50794">
      <w:r>
        <w:separator/>
      </w:r>
    </w:p>
  </w:footnote>
  <w:footnote w:type="continuationSeparator" w:id="0">
    <w:p w:rsidR="00A50794" w:rsidRDefault="00A507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A5C36"/>
    <w:multiLevelType w:val="hybridMultilevel"/>
    <w:tmpl w:val="3D10F1B0"/>
    <w:lvl w:ilvl="0" w:tplc="CF7C7F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9C0CB7"/>
    <w:multiLevelType w:val="hybridMultilevel"/>
    <w:tmpl w:val="F94691D4"/>
    <w:lvl w:ilvl="0" w:tplc="9EBE54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856F27"/>
    <w:multiLevelType w:val="hybridMultilevel"/>
    <w:tmpl w:val="58262798"/>
    <w:lvl w:ilvl="0" w:tplc="613803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3D71F8B"/>
    <w:multiLevelType w:val="hybridMultilevel"/>
    <w:tmpl w:val="61E2950E"/>
    <w:lvl w:ilvl="0" w:tplc="9B22D9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6287EF5"/>
    <w:multiLevelType w:val="hybridMultilevel"/>
    <w:tmpl w:val="855239B2"/>
    <w:lvl w:ilvl="0" w:tplc="38C2E172">
      <w:start w:val="1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5C3D5A8B"/>
    <w:multiLevelType w:val="hybridMultilevel"/>
    <w:tmpl w:val="AA02BA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AE44E7B"/>
    <w:multiLevelType w:val="singleLevel"/>
    <w:tmpl w:val="F522A16E"/>
    <w:lvl w:ilvl="0">
      <w:start w:val="1"/>
      <w:numFmt w:val="lowerLetter"/>
      <w:lvlText w:val="(%1) "/>
      <w:legacy w:legacy="1" w:legacySpace="0" w:legacyIndent="360"/>
      <w:lvlJc w:val="left"/>
      <w:pPr>
        <w:ind w:left="1080" w:hanging="360"/>
      </w:pPr>
      <w:rPr>
        <w:b w:val="0"/>
        <w:i w:val="0"/>
        <w:sz w:val="24"/>
      </w:rPr>
    </w:lvl>
  </w:abstractNum>
  <w:num w:numId="1">
    <w:abstractNumId w:val="6"/>
  </w:num>
  <w:num w:numId="2">
    <w:abstractNumId w:val="4"/>
  </w:num>
  <w:num w:numId="3">
    <w:abstractNumId w:val="2"/>
  </w:num>
  <w:num w:numId="4">
    <w:abstractNumId w:val="1"/>
  </w:num>
  <w:num w:numId="5">
    <w:abstractNumId w:val="5"/>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hdrShapeDefaults>
    <o:shapedefaults v:ext="edit" spidmax="3074"/>
  </w:hdrShapeDefaults>
  <w:footnotePr>
    <w:footnote w:id="-1"/>
    <w:footnote w:id="0"/>
  </w:footnotePr>
  <w:endnotePr>
    <w:endnote w:id="-1"/>
    <w:endnote w:id="0"/>
  </w:endnotePr>
  <w:compat/>
  <w:docVars>
    <w:docVar w:name="LegacyDocIDRemoved" w:val="True"/>
  </w:docVars>
  <w:rsids>
    <w:rsidRoot w:val="003D36F8"/>
    <w:rsid w:val="00000A81"/>
    <w:rsid w:val="000F5480"/>
    <w:rsid w:val="001A0641"/>
    <w:rsid w:val="001D7463"/>
    <w:rsid w:val="00286D3D"/>
    <w:rsid w:val="00295C39"/>
    <w:rsid w:val="002A0A4B"/>
    <w:rsid w:val="002B717B"/>
    <w:rsid w:val="002F59B5"/>
    <w:rsid w:val="00352D56"/>
    <w:rsid w:val="00354B4F"/>
    <w:rsid w:val="00373BD1"/>
    <w:rsid w:val="003D36F8"/>
    <w:rsid w:val="00414C62"/>
    <w:rsid w:val="00441D8A"/>
    <w:rsid w:val="00442055"/>
    <w:rsid w:val="004A078E"/>
    <w:rsid w:val="004A2660"/>
    <w:rsid w:val="004A7FF8"/>
    <w:rsid w:val="004B062F"/>
    <w:rsid w:val="004C03CA"/>
    <w:rsid w:val="004F60C8"/>
    <w:rsid w:val="005671C8"/>
    <w:rsid w:val="005918C9"/>
    <w:rsid w:val="005C350B"/>
    <w:rsid w:val="005E7B89"/>
    <w:rsid w:val="006C7DC9"/>
    <w:rsid w:val="00702D30"/>
    <w:rsid w:val="00722100"/>
    <w:rsid w:val="00730DB2"/>
    <w:rsid w:val="007C4939"/>
    <w:rsid w:val="008368C9"/>
    <w:rsid w:val="00880481"/>
    <w:rsid w:val="008F6164"/>
    <w:rsid w:val="00921957"/>
    <w:rsid w:val="009705B0"/>
    <w:rsid w:val="00983C78"/>
    <w:rsid w:val="00987D10"/>
    <w:rsid w:val="0099367A"/>
    <w:rsid w:val="009B2157"/>
    <w:rsid w:val="00A235F4"/>
    <w:rsid w:val="00A452AA"/>
    <w:rsid w:val="00A50794"/>
    <w:rsid w:val="00A548E6"/>
    <w:rsid w:val="00A875A9"/>
    <w:rsid w:val="00A8767D"/>
    <w:rsid w:val="00B00B83"/>
    <w:rsid w:val="00B734B9"/>
    <w:rsid w:val="00B86C06"/>
    <w:rsid w:val="00B97754"/>
    <w:rsid w:val="00BB1156"/>
    <w:rsid w:val="00BE2954"/>
    <w:rsid w:val="00C07BE1"/>
    <w:rsid w:val="00C63908"/>
    <w:rsid w:val="00C71908"/>
    <w:rsid w:val="00C8126C"/>
    <w:rsid w:val="00D44F0F"/>
    <w:rsid w:val="00D826A0"/>
    <w:rsid w:val="00DB747F"/>
    <w:rsid w:val="00DC3DD9"/>
    <w:rsid w:val="00DD3F08"/>
    <w:rsid w:val="00E412A6"/>
    <w:rsid w:val="00E441FC"/>
    <w:rsid w:val="00E57A44"/>
    <w:rsid w:val="00E707B5"/>
    <w:rsid w:val="00EA3A2B"/>
    <w:rsid w:val="00F208ED"/>
    <w:rsid w:val="00F20FBE"/>
    <w:rsid w:val="00F5534D"/>
    <w:rsid w:val="00F602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2"/>
    </w:rPr>
  </w:style>
  <w:style w:type="paragraph" w:styleId="Heading1">
    <w:name w:val="heading 1"/>
    <w:basedOn w:val="Normal"/>
    <w:next w:val="Normal"/>
    <w:link w:val="Heading1Char"/>
    <w:qFormat/>
    <w:rsid w:val="00E441FC"/>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BodyText">
    <w:name w:val="Body Text"/>
    <w:basedOn w:val="Normal"/>
    <w:pPr>
      <w:spacing w:after="240"/>
      <w:ind w:firstLine="720"/>
    </w:pPr>
  </w:style>
  <w:style w:type="paragraph" w:customStyle="1" w:styleId="BodyText1">
    <w:name w:val="Body Text 1&quot;"/>
    <w:basedOn w:val="BodyText"/>
    <w:pPr>
      <w:ind w:left="1440"/>
    </w:pPr>
  </w:style>
  <w:style w:type="paragraph" w:customStyle="1" w:styleId="BodyText1Continued">
    <w:name w:val="Body Text 1&quot; Continued"/>
    <w:basedOn w:val="BodyText"/>
    <w:pPr>
      <w:ind w:left="1440" w:firstLine="0"/>
    </w:pPr>
  </w:style>
  <w:style w:type="paragraph" w:customStyle="1" w:styleId="BodyText15">
    <w:name w:val="Body Text 1.5&quot;"/>
    <w:basedOn w:val="BodyText"/>
    <w:pPr>
      <w:ind w:left="2160"/>
    </w:pPr>
  </w:style>
  <w:style w:type="paragraph" w:customStyle="1" w:styleId="BodyText15Continued">
    <w:name w:val="Body Text 1.5&quot; Continued"/>
    <w:basedOn w:val="BodyText"/>
    <w:pPr>
      <w:ind w:left="2160" w:firstLine="0"/>
    </w:pPr>
  </w:style>
  <w:style w:type="paragraph" w:customStyle="1" w:styleId="BodyTextContinued">
    <w:name w:val="Body Text Continued"/>
    <w:basedOn w:val="BodyText"/>
    <w:pPr>
      <w:ind w:firstLine="0"/>
    </w:pPr>
  </w:style>
  <w:style w:type="paragraph" w:customStyle="1" w:styleId="BodyTextHanging">
    <w:name w:val="Body Text Hanging"/>
    <w:basedOn w:val="BodyText"/>
    <w:pPr>
      <w:ind w:left="720" w:hanging="720"/>
    </w:pPr>
  </w:style>
  <w:style w:type="paragraph" w:customStyle="1" w:styleId="BodyTextHanging5">
    <w:name w:val="Body Text Hanging .5"/>
    <w:basedOn w:val="BodyText"/>
    <w:pPr>
      <w:ind w:left="1440" w:hanging="720"/>
    </w:pPr>
  </w:style>
  <w:style w:type="paragraph" w:customStyle="1" w:styleId="BodyTextHanging1">
    <w:name w:val="Body Text Hanging 1&quot;"/>
    <w:basedOn w:val="BodyText"/>
    <w:pPr>
      <w:ind w:left="2160" w:hanging="720"/>
    </w:pPr>
  </w:style>
  <w:style w:type="paragraph" w:customStyle="1" w:styleId="BodyTextHanging15">
    <w:name w:val="Body Text Hanging 1.5&quot;"/>
    <w:basedOn w:val="BodyText"/>
    <w:pPr>
      <w:ind w:left="2880" w:hanging="720"/>
    </w:pPr>
  </w:style>
  <w:style w:type="paragraph" w:customStyle="1" w:styleId="Centered">
    <w:name w:val="Centered"/>
    <w:basedOn w:val="Normal"/>
    <w:next w:val="BodyText"/>
    <w:pPr>
      <w:spacing w:after="240"/>
      <w:jc w:val="center"/>
    </w:pPr>
  </w:style>
  <w:style w:type="character" w:customStyle="1" w:styleId="DeltaViewInsertion">
    <w:name w:val="DeltaView Insertion"/>
    <w:rPr>
      <w:color w:val="0000FF"/>
      <w:spacing w:val="0"/>
      <w:u w:val="double"/>
    </w:rPr>
  </w:style>
  <w:style w:type="paragraph" w:customStyle="1" w:styleId="DefaultParagraphFontParaChar">
    <w:name w:val="Default Paragraph Font Para Char"/>
    <w:basedOn w:val="Normal"/>
    <w:pPr>
      <w:spacing w:after="160" w:line="240" w:lineRule="exact"/>
      <w:jc w:val="left"/>
    </w:pPr>
    <w:rPr>
      <w:rFonts w:ascii="Verdana" w:hAnsi="Verdana"/>
      <w:sz w:val="20"/>
    </w:rPr>
  </w:style>
  <w:style w:type="paragraph" w:customStyle="1" w:styleId="CoverPageLoanNumberandName">
    <w:name w:val="Cover Page (Loan Number and Name)"/>
    <w:basedOn w:val="Normal"/>
    <w:rsid w:val="00442055"/>
    <w:pPr>
      <w:spacing w:after="240"/>
    </w:pPr>
    <w:rPr>
      <w:sz w:val="24"/>
      <w:szCs w:val="24"/>
    </w:rPr>
  </w:style>
  <w:style w:type="paragraph" w:styleId="Header">
    <w:name w:val="header"/>
    <w:basedOn w:val="Normal"/>
    <w:rsid w:val="00442055"/>
    <w:pPr>
      <w:tabs>
        <w:tab w:val="center" w:pos="4320"/>
        <w:tab w:val="right" w:pos="8640"/>
      </w:tabs>
    </w:pPr>
  </w:style>
  <w:style w:type="paragraph" w:styleId="Footer">
    <w:name w:val="footer"/>
    <w:basedOn w:val="Normal"/>
    <w:rsid w:val="00442055"/>
    <w:pPr>
      <w:tabs>
        <w:tab w:val="center" w:pos="4320"/>
        <w:tab w:val="right" w:pos="8640"/>
      </w:tabs>
    </w:pPr>
  </w:style>
  <w:style w:type="character" w:styleId="PageNumber">
    <w:name w:val="page number"/>
    <w:basedOn w:val="DefaultParagraphFont"/>
    <w:rsid w:val="00442055"/>
  </w:style>
  <w:style w:type="character" w:customStyle="1" w:styleId="Heading1Char">
    <w:name w:val="Heading 1 Char"/>
    <w:link w:val="Heading1"/>
    <w:rsid w:val="00E441FC"/>
    <w:rPr>
      <w:rFonts w:ascii="Cambria" w:eastAsia="Times New Roman" w:hAnsi="Cambria" w:cs="Times New Roman"/>
      <w:b/>
      <w:bCs/>
      <w:kern w:val="32"/>
      <w:sz w:val="32"/>
      <w:szCs w:val="32"/>
    </w:rPr>
  </w:style>
  <w:style w:type="character" w:customStyle="1" w:styleId="DocID">
    <w:name w:val="DocID"/>
    <w:rsid w:val="00E441FC"/>
    <w:rPr>
      <w:rFonts w:ascii="Times New Roman" w:hAnsi="Times New Roman" w:cs="Times New Roman"/>
      <w:b w:val="0"/>
      <w:i w:val="0"/>
      <w:vanish w:val="0"/>
      <w:color w:val="000000"/>
      <w:sz w:val="18"/>
      <w:szCs w:val="24"/>
      <w:u w:val="none"/>
    </w:rPr>
  </w:style>
  <w:style w:type="table" w:styleId="TableGrid">
    <w:name w:val="Table Grid"/>
    <w:basedOn w:val="TableNormal"/>
    <w:rsid w:val="00DD3F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F602BC"/>
    <w:rPr>
      <w:sz w:val="16"/>
      <w:szCs w:val="16"/>
    </w:rPr>
  </w:style>
  <w:style w:type="paragraph" w:styleId="CommentText">
    <w:name w:val="annotation text"/>
    <w:basedOn w:val="Normal"/>
    <w:link w:val="CommentTextChar"/>
    <w:rsid w:val="00F602BC"/>
    <w:rPr>
      <w:sz w:val="20"/>
    </w:rPr>
  </w:style>
  <w:style w:type="character" w:customStyle="1" w:styleId="CommentTextChar">
    <w:name w:val="Comment Text Char"/>
    <w:basedOn w:val="DefaultParagraphFont"/>
    <w:link w:val="CommentText"/>
    <w:rsid w:val="00F602BC"/>
  </w:style>
  <w:style w:type="paragraph" w:styleId="CommentSubject">
    <w:name w:val="annotation subject"/>
    <w:basedOn w:val="CommentText"/>
    <w:next w:val="CommentText"/>
    <w:link w:val="CommentSubjectChar"/>
    <w:rsid w:val="00F602BC"/>
    <w:rPr>
      <w:b/>
      <w:bCs/>
    </w:rPr>
  </w:style>
  <w:style w:type="character" w:customStyle="1" w:styleId="CommentSubjectChar">
    <w:name w:val="Comment Subject Char"/>
    <w:link w:val="CommentSubject"/>
    <w:rsid w:val="00F602BC"/>
    <w:rPr>
      <w:b/>
      <w:bCs/>
    </w:rPr>
  </w:style>
  <w:style w:type="paragraph" w:styleId="BalloonText">
    <w:name w:val="Balloon Text"/>
    <w:basedOn w:val="Normal"/>
    <w:link w:val="BalloonTextChar"/>
    <w:rsid w:val="00F602BC"/>
    <w:rPr>
      <w:rFonts w:ascii="Tahoma" w:hAnsi="Tahoma" w:cs="Tahoma"/>
      <w:sz w:val="16"/>
      <w:szCs w:val="16"/>
    </w:rPr>
  </w:style>
  <w:style w:type="character" w:customStyle="1" w:styleId="BalloonTextChar">
    <w:name w:val="Balloon Text Char"/>
    <w:link w:val="BalloonText"/>
    <w:rsid w:val="00F602BC"/>
    <w:rPr>
      <w:rFonts w:ascii="Tahoma" w:hAnsi="Tahoma" w:cs="Tahoma"/>
      <w:sz w:val="16"/>
      <w:szCs w:val="16"/>
    </w:rPr>
  </w:style>
  <w:style w:type="paragraph" w:styleId="Revision">
    <w:name w:val="Revision"/>
    <w:hidden/>
    <w:uiPriority w:val="99"/>
    <w:semiHidden/>
    <w:rsid w:val="004C03CA"/>
    <w:rPr>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904E8-3E78-4839-B5A6-842B108CB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MODIFICATIONS TO SECURITY INSTRUMENT</vt:lpstr>
    </vt:vector>
  </TitlesOfParts>
  <Company>Freddie Mac</Company>
  <LinksUpToDate>false</LinksUpToDate>
  <CharactersWithSpaces>4426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MODIFICATIONS TO SECURITY INSTRUMENT</dc:title>
  <dc:subject/>
  <dc:creator>Freddie Mac</dc:creator>
  <cp:keywords/>
  <dc:description/>
  <cp:lastModifiedBy>H15142</cp:lastModifiedBy>
  <cp:revision>2</cp:revision>
  <dcterms:created xsi:type="dcterms:W3CDTF">2012-11-16T17:06:00Z</dcterms:created>
  <dcterms:modified xsi:type="dcterms:W3CDTF">2012-11-16T17:06:00Z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ABAAdnH19QYq2YVCflUPKcPEdAcz1Eq5n5v+QTc5tTGJjQQVZcDzXQHjnJ04HMoHSTC+</vt:lpwstr>
  </property>
  <property fmtid="{D5CDD505-2E9C-101B-9397-08002B2CF9AE}" pid="3" name="RESPONSE_SENDER_NAME">
    <vt:lpwstr>sAAA2RgG6J6jCJ27ZyDq7nI72YQ6ybSlH3OkfGk6NoY5w/o=</vt:lpwstr>
  </property>
  <property fmtid="{D5CDD505-2E9C-101B-9397-08002B2CF9AE}" pid="4" name="EMAIL_OWNER_ADDRESS">
    <vt:lpwstr>ABAAJXrvhtoYpC5rvpmLZGB6Nvfcaw13xvuLUiU0D1gojNa+BmjyPJdhktgH8egcXTLV</vt:lpwstr>
  </property>
  <property fmtid="{D5CDD505-2E9C-101B-9397-08002B2CF9AE}" pid="5" name="DocID">
    <vt:lpwstr>#11164240_v1</vt:lpwstr>
  </property>
  <property fmtid="{D5CDD505-2E9C-101B-9397-08002B2CF9AE}" pid="6" name="_NewReviewCycle">
    <vt:lpwstr/>
  </property>
  <property fmtid="{D5CDD505-2E9C-101B-9397-08002B2CF9AE}" pid="7" name="_EmailSubject">
    <vt:lpwstr>Changes to internal and external websites please</vt:lpwstr>
  </property>
  <property fmtid="{D5CDD505-2E9C-101B-9397-08002B2CF9AE}" pid="8" name="_AuthorEmail">
    <vt:lpwstr>Betty.Turner@hud.gov</vt:lpwstr>
  </property>
  <property fmtid="{D5CDD505-2E9C-101B-9397-08002B2CF9AE}" pid="9" name="_AuthorEmailDisplayName">
    <vt:lpwstr>Turner, Betty</vt:lpwstr>
  </property>
  <property fmtid="{D5CDD505-2E9C-101B-9397-08002B2CF9AE}" pid="10" name="_AdHocReviewCycleID">
    <vt:i4>304446998</vt:i4>
  </property>
  <property fmtid="{D5CDD505-2E9C-101B-9397-08002B2CF9AE}" pid="11" name="_PreviousAdHocReviewCycleID">
    <vt:i4>520873992</vt:i4>
  </property>
  <property fmtid="{D5CDD505-2E9C-101B-9397-08002B2CF9AE}" pid="12" name="_ReviewingToolsShownOnce">
    <vt:lpwstr/>
  </property>
</Properties>
</file>