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BE03F" w14:textId="77777777" w:rsidR="007A7725" w:rsidRPr="007A7725" w:rsidRDefault="007A7725" w:rsidP="002D06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A7725">
        <w:rPr>
          <w:rFonts w:ascii="Times New Roman" w:hAnsi="Times New Roman" w:cs="Times New Roman"/>
          <w:b/>
          <w:sz w:val="24"/>
          <w:szCs w:val="24"/>
        </w:rPr>
        <w:t xml:space="preserve">Executive </w:t>
      </w:r>
      <w:r w:rsidR="001524AF">
        <w:rPr>
          <w:rFonts w:ascii="Times New Roman" w:hAnsi="Times New Roman" w:cs="Times New Roman"/>
          <w:b/>
          <w:sz w:val="24"/>
          <w:szCs w:val="24"/>
        </w:rPr>
        <w:t xml:space="preserve">Operations </w:t>
      </w:r>
      <w:r w:rsidRPr="007A7725">
        <w:rPr>
          <w:rFonts w:ascii="Times New Roman" w:hAnsi="Times New Roman" w:cs="Times New Roman"/>
          <w:b/>
          <w:sz w:val="24"/>
          <w:szCs w:val="24"/>
        </w:rPr>
        <w:t>Council Charter</w:t>
      </w:r>
    </w:p>
    <w:p w14:paraId="7276A34E" w14:textId="77777777" w:rsidR="007A7725" w:rsidRDefault="007A7725" w:rsidP="00D00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63E00C" w14:textId="77777777" w:rsidR="007A51A8" w:rsidRDefault="0010200A" w:rsidP="00D00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00A">
        <w:rPr>
          <w:rFonts w:ascii="Times New Roman" w:hAnsi="Times New Roman" w:cs="Times New Roman"/>
          <w:sz w:val="24"/>
          <w:szCs w:val="24"/>
        </w:rPr>
        <w:t xml:space="preserve">The Executive </w:t>
      </w:r>
      <w:r w:rsidR="001524AF">
        <w:rPr>
          <w:rFonts w:ascii="Times New Roman" w:hAnsi="Times New Roman" w:cs="Times New Roman"/>
          <w:sz w:val="24"/>
          <w:szCs w:val="24"/>
        </w:rPr>
        <w:t xml:space="preserve">Operations </w:t>
      </w:r>
      <w:r>
        <w:rPr>
          <w:rFonts w:ascii="Times New Roman" w:hAnsi="Times New Roman" w:cs="Times New Roman"/>
          <w:sz w:val="24"/>
          <w:szCs w:val="24"/>
        </w:rPr>
        <w:t>Council</w:t>
      </w:r>
      <w:r w:rsidRPr="0010200A">
        <w:rPr>
          <w:rFonts w:ascii="Times New Roman" w:hAnsi="Times New Roman" w:cs="Times New Roman"/>
          <w:sz w:val="24"/>
          <w:szCs w:val="24"/>
        </w:rPr>
        <w:t xml:space="preserve"> </w:t>
      </w:r>
      <w:r w:rsidR="001524AF">
        <w:rPr>
          <w:rFonts w:ascii="Times New Roman" w:hAnsi="Times New Roman" w:cs="Times New Roman"/>
          <w:sz w:val="24"/>
          <w:szCs w:val="24"/>
        </w:rPr>
        <w:t xml:space="preserve">(Council) </w:t>
      </w:r>
      <w:r w:rsidR="004C4176">
        <w:rPr>
          <w:rFonts w:ascii="Times New Roman" w:hAnsi="Times New Roman" w:cs="Times New Roman"/>
          <w:sz w:val="24"/>
          <w:szCs w:val="24"/>
        </w:rPr>
        <w:t xml:space="preserve">is </w:t>
      </w:r>
      <w:r w:rsidRPr="0010200A">
        <w:rPr>
          <w:rFonts w:ascii="Times New Roman" w:hAnsi="Times New Roman" w:cs="Times New Roman"/>
          <w:sz w:val="24"/>
          <w:szCs w:val="24"/>
        </w:rPr>
        <w:t>comprise</w:t>
      </w:r>
      <w:r w:rsidR="004C4176">
        <w:rPr>
          <w:rFonts w:ascii="Times New Roman" w:hAnsi="Times New Roman" w:cs="Times New Roman"/>
          <w:sz w:val="24"/>
          <w:szCs w:val="24"/>
        </w:rPr>
        <w:t>d of</w:t>
      </w:r>
      <w:r w:rsidRPr="0010200A">
        <w:rPr>
          <w:rFonts w:ascii="Times New Roman" w:hAnsi="Times New Roman" w:cs="Times New Roman"/>
          <w:sz w:val="24"/>
          <w:szCs w:val="24"/>
        </w:rPr>
        <w:t xml:space="preserve"> the Department’s senior leadership. The</w:t>
      </w:r>
      <w:r w:rsidR="006F3F24">
        <w:rPr>
          <w:rFonts w:ascii="Times New Roman" w:hAnsi="Times New Roman" w:cs="Times New Roman"/>
          <w:sz w:val="24"/>
          <w:szCs w:val="24"/>
        </w:rPr>
        <w:t xml:space="preserve"> Council</w:t>
      </w:r>
      <w:r w:rsidRPr="0010200A">
        <w:rPr>
          <w:rFonts w:ascii="Times New Roman" w:hAnsi="Times New Roman" w:cs="Times New Roman"/>
          <w:sz w:val="24"/>
          <w:szCs w:val="24"/>
        </w:rPr>
        <w:t xml:space="preserve"> </w:t>
      </w:r>
      <w:r w:rsidR="001524AF">
        <w:rPr>
          <w:rFonts w:ascii="Times New Roman" w:hAnsi="Times New Roman" w:cs="Times New Roman"/>
          <w:sz w:val="24"/>
          <w:szCs w:val="24"/>
        </w:rPr>
        <w:t xml:space="preserve">recommends and </w:t>
      </w:r>
      <w:r w:rsidRPr="0010200A">
        <w:rPr>
          <w:rFonts w:ascii="Times New Roman" w:hAnsi="Times New Roman" w:cs="Times New Roman"/>
          <w:sz w:val="24"/>
          <w:szCs w:val="24"/>
        </w:rPr>
        <w:t>determines HUD’s strategic priorities, policies, and budgets.</w:t>
      </w:r>
    </w:p>
    <w:p w14:paraId="2E96F7D0" w14:textId="77777777" w:rsidR="00DB4931" w:rsidRDefault="00DB4931" w:rsidP="006F3F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ADBD07" w14:textId="6E79310E" w:rsidR="006F3F24" w:rsidRDefault="00DB4931" w:rsidP="00DB49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Council </w:t>
      </w:r>
      <w:r w:rsidR="006879F0">
        <w:rPr>
          <w:rFonts w:ascii="Times New Roman" w:hAnsi="Times New Roman" w:cs="Times New Roman"/>
          <w:sz w:val="24"/>
          <w:szCs w:val="24"/>
        </w:rPr>
        <w:t xml:space="preserve">presides over and provides </w:t>
      </w:r>
      <w:r w:rsidR="001524AF">
        <w:rPr>
          <w:rFonts w:ascii="Times New Roman" w:hAnsi="Times New Roman" w:cs="Times New Roman"/>
          <w:sz w:val="24"/>
          <w:szCs w:val="24"/>
        </w:rPr>
        <w:t xml:space="preserve">programmatic </w:t>
      </w:r>
      <w:r w:rsidR="006879F0">
        <w:rPr>
          <w:rFonts w:ascii="Times New Roman" w:hAnsi="Times New Roman" w:cs="Times New Roman"/>
          <w:sz w:val="24"/>
          <w:szCs w:val="24"/>
        </w:rPr>
        <w:t>and planning oversight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79F0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 xml:space="preserve">all enterprise </w:t>
      </w:r>
      <w:r w:rsidR="001524AF">
        <w:rPr>
          <w:rFonts w:ascii="Times New Roman" w:hAnsi="Times New Roman" w:cs="Times New Roman"/>
          <w:sz w:val="24"/>
          <w:szCs w:val="24"/>
        </w:rPr>
        <w:t xml:space="preserve">management </w:t>
      </w:r>
      <w:r>
        <w:rPr>
          <w:rFonts w:ascii="Times New Roman" w:hAnsi="Times New Roman" w:cs="Times New Roman"/>
          <w:sz w:val="24"/>
          <w:szCs w:val="24"/>
        </w:rPr>
        <w:t>councils, including t</w:t>
      </w:r>
      <w:r w:rsidR="00FA5C33">
        <w:rPr>
          <w:rFonts w:ascii="Times New Roman" w:hAnsi="Times New Roman" w:cs="Times New Roman"/>
          <w:sz w:val="24"/>
          <w:szCs w:val="24"/>
        </w:rPr>
        <w:t xml:space="preserve">he Working Capital Fund </w:t>
      </w:r>
      <w:r w:rsidR="004C4176">
        <w:rPr>
          <w:rFonts w:ascii="Times New Roman" w:hAnsi="Times New Roman" w:cs="Times New Roman"/>
          <w:sz w:val="24"/>
          <w:szCs w:val="24"/>
        </w:rPr>
        <w:t>Committee</w:t>
      </w:r>
      <w:r>
        <w:rPr>
          <w:rFonts w:ascii="Times New Roman" w:hAnsi="Times New Roman" w:cs="Times New Roman"/>
          <w:sz w:val="24"/>
          <w:szCs w:val="24"/>
        </w:rPr>
        <w:t xml:space="preserve"> and the Information Technology </w:t>
      </w:r>
      <w:r w:rsidR="00FA5C33">
        <w:rPr>
          <w:rFonts w:ascii="Times New Roman" w:hAnsi="Times New Roman" w:cs="Times New Roman"/>
          <w:sz w:val="24"/>
          <w:szCs w:val="24"/>
        </w:rPr>
        <w:t>Customer Care</w:t>
      </w:r>
      <w:r>
        <w:rPr>
          <w:rFonts w:ascii="Times New Roman" w:hAnsi="Times New Roman" w:cs="Times New Roman"/>
          <w:sz w:val="24"/>
          <w:szCs w:val="24"/>
        </w:rPr>
        <w:t xml:space="preserve"> Co</w:t>
      </w:r>
      <w:r w:rsidR="00FA5C33">
        <w:rPr>
          <w:rFonts w:ascii="Times New Roman" w:hAnsi="Times New Roman" w:cs="Times New Roman"/>
          <w:sz w:val="24"/>
          <w:szCs w:val="24"/>
        </w:rPr>
        <w:t>mmittee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C0C26">
        <w:rPr>
          <w:rFonts w:ascii="Times New Roman" w:hAnsi="Times New Roman" w:cs="Times New Roman"/>
          <w:sz w:val="24"/>
          <w:szCs w:val="24"/>
        </w:rPr>
        <w:t>With respect to Information Technology governance, t</w:t>
      </w:r>
      <w:r w:rsidR="00C04649">
        <w:rPr>
          <w:rFonts w:ascii="Times New Roman" w:hAnsi="Times New Roman" w:cs="Times New Roman"/>
          <w:sz w:val="24"/>
          <w:szCs w:val="24"/>
        </w:rPr>
        <w:t xml:space="preserve">his council replaces the previously-chartered Executive Investment Board. </w:t>
      </w:r>
      <w:r w:rsidR="00AE11EE">
        <w:rPr>
          <w:rFonts w:ascii="Times New Roman" w:hAnsi="Times New Roman" w:cs="Times New Roman"/>
          <w:sz w:val="24"/>
          <w:szCs w:val="24"/>
        </w:rPr>
        <w:t>All councils reporting to the Council shall maintain their own respective charter, which is app</w:t>
      </w:r>
      <w:r w:rsidR="00512B39">
        <w:rPr>
          <w:rFonts w:ascii="Times New Roman" w:hAnsi="Times New Roman" w:cs="Times New Roman"/>
          <w:sz w:val="24"/>
          <w:szCs w:val="24"/>
        </w:rPr>
        <w:t>roved by the Council.</w:t>
      </w:r>
    </w:p>
    <w:p w14:paraId="5439A6E9" w14:textId="77777777" w:rsidR="006F3F24" w:rsidRDefault="006F3F24" w:rsidP="00DB49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69C92B9" wp14:editId="61089C78">
            <wp:extent cx="3760967" cy="1693628"/>
            <wp:effectExtent l="76200" t="0" r="10668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2C50BBD" w14:textId="77777777" w:rsidR="00157DD4" w:rsidRDefault="00157DD4" w:rsidP="00157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F24">
        <w:rPr>
          <w:rFonts w:ascii="Times New Roman" w:hAnsi="Times New Roman" w:cs="Times New Roman"/>
          <w:sz w:val="24"/>
          <w:szCs w:val="24"/>
        </w:rPr>
        <w:t>Membership includes the Deputy Secret</w:t>
      </w:r>
      <w:r w:rsidR="00297992">
        <w:rPr>
          <w:rFonts w:ascii="Times New Roman" w:hAnsi="Times New Roman" w:cs="Times New Roman"/>
          <w:sz w:val="24"/>
          <w:szCs w:val="24"/>
        </w:rPr>
        <w:t>ary (Chair), the Chief Operations</w:t>
      </w:r>
      <w:r w:rsidRPr="006F3F24">
        <w:rPr>
          <w:rFonts w:ascii="Times New Roman" w:hAnsi="Times New Roman" w:cs="Times New Roman"/>
          <w:sz w:val="24"/>
          <w:szCs w:val="24"/>
        </w:rPr>
        <w:t xml:space="preserve"> Officer, and th</w:t>
      </w:r>
      <w:r w:rsidR="00CC1161">
        <w:rPr>
          <w:rFonts w:ascii="Times New Roman" w:hAnsi="Times New Roman" w:cs="Times New Roman"/>
          <w:sz w:val="24"/>
          <w:szCs w:val="24"/>
        </w:rPr>
        <w:t>e principal and the principal’s</w:t>
      </w:r>
      <w:r w:rsidRPr="006F3F24">
        <w:rPr>
          <w:rFonts w:ascii="Times New Roman" w:hAnsi="Times New Roman" w:cs="Times New Roman"/>
          <w:sz w:val="24"/>
          <w:szCs w:val="24"/>
        </w:rPr>
        <w:t xml:space="preserve"> deputy from each major HUD component</w:t>
      </w:r>
      <w:r w:rsidR="0063049E">
        <w:rPr>
          <w:rFonts w:ascii="Times New Roman" w:hAnsi="Times New Roman" w:cs="Times New Roman"/>
          <w:sz w:val="24"/>
          <w:szCs w:val="24"/>
        </w:rPr>
        <w:t xml:space="preserve"> as reflected in the table below</w:t>
      </w:r>
      <w:r w:rsidRPr="006F3F24">
        <w:rPr>
          <w:rFonts w:ascii="Times New Roman" w:hAnsi="Times New Roman" w:cs="Times New Roman"/>
          <w:sz w:val="24"/>
          <w:szCs w:val="24"/>
        </w:rPr>
        <w:t xml:space="preserve">. All principal </w:t>
      </w:r>
      <w:r>
        <w:rPr>
          <w:rFonts w:ascii="Times New Roman" w:hAnsi="Times New Roman" w:cs="Times New Roman"/>
          <w:sz w:val="24"/>
          <w:szCs w:val="24"/>
        </w:rPr>
        <w:t xml:space="preserve">members are </w:t>
      </w:r>
      <w:r w:rsidR="00FA5C33">
        <w:rPr>
          <w:rFonts w:ascii="Times New Roman" w:hAnsi="Times New Roman" w:cs="Times New Roman"/>
          <w:sz w:val="24"/>
          <w:szCs w:val="24"/>
        </w:rPr>
        <w:t>voting members; these votes serve as</w:t>
      </w:r>
      <w:r w:rsidRPr="006F3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</w:t>
      </w:r>
      <w:r w:rsidR="00490205">
        <w:rPr>
          <w:rFonts w:ascii="Times New Roman" w:hAnsi="Times New Roman" w:cs="Times New Roman"/>
          <w:sz w:val="24"/>
          <w:szCs w:val="24"/>
        </w:rPr>
        <w:t>commendations to the Deputy Secretary</w:t>
      </w:r>
      <w:r w:rsidR="00FA5C33">
        <w:rPr>
          <w:rFonts w:ascii="Times New Roman" w:hAnsi="Times New Roman" w:cs="Times New Roman"/>
          <w:sz w:val="24"/>
          <w:szCs w:val="24"/>
        </w:rPr>
        <w:t xml:space="preserve"> who maintains ultimate decision-making authority</w:t>
      </w:r>
      <w:r w:rsidRPr="006F3F24">
        <w:rPr>
          <w:rFonts w:ascii="Times New Roman" w:hAnsi="Times New Roman" w:cs="Times New Roman"/>
          <w:sz w:val="24"/>
          <w:szCs w:val="24"/>
        </w:rPr>
        <w:t>.</w:t>
      </w:r>
      <w:r w:rsidR="00490205">
        <w:rPr>
          <w:rFonts w:ascii="Times New Roman" w:hAnsi="Times New Roman" w:cs="Times New Roman"/>
          <w:sz w:val="24"/>
          <w:szCs w:val="24"/>
        </w:rPr>
        <w:t xml:space="preserve"> </w:t>
      </w:r>
      <w:r w:rsidR="00FA5C33">
        <w:rPr>
          <w:rFonts w:ascii="Times New Roman" w:hAnsi="Times New Roman" w:cs="Times New Roman"/>
          <w:sz w:val="24"/>
          <w:szCs w:val="24"/>
        </w:rPr>
        <w:t xml:space="preserve">In addition, the Deputy Secretary may be directly advised by any of the non-voting members in their roles as subject matter experts. </w:t>
      </w:r>
      <w:r w:rsidR="00490205">
        <w:rPr>
          <w:rFonts w:ascii="Times New Roman" w:hAnsi="Times New Roman" w:cs="Times New Roman"/>
          <w:sz w:val="24"/>
          <w:szCs w:val="24"/>
        </w:rPr>
        <w:t>During any period when</w:t>
      </w:r>
      <w:r w:rsidR="00490205" w:rsidRPr="00490205">
        <w:rPr>
          <w:rFonts w:ascii="Times New Roman" w:hAnsi="Times New Roman" w:cs="Times New Roman"/>
          <w:sz w:val="24"/>
          <w:szCs w:val="24"/>
        </w:rPr>
        <w:t xml:space="preserve"> </w:t>
      </w:r>
      <w:r w:rsidR="00490205">
        <w:rPr>
          <w:rFonts w:ascii="Times New Roman" w:hAnsi="Times New Roman" w:cs="Times New Roman"/>
          <w:sz w:val="24"/>
          <w:szCs w:val="24"/>
        </w:rPr>
        <w:t xml:space="preserve">a Council member is unable to </w:t>
      </w:r>
      <w:r w:rsidR="00FA5C33">
        <w:rPr>
          <w:rFonts w:ascii="Times New Roman" w:hAnsi="Times New Roman" w:cs="Times New Roman"/>
          <w:sz w:val="24"/>
          <w:szCs w:val="24"/>
        </w:rPr>
        <w:t>participate</w:t>
      </w:r>
      <w:r w:rsidR="00490205">
        <w:rPr>
          <w:rFonts w:ascii="Times New Roman" w:hAnsi="Times New Roman" w:cs="Times New Roman"/>
          <w:sz w:val="24"/>
          <w:szCs w:val="24"/>
        </w:rPr>
        <w:t xml:space="preserve"> by reason of absence, disability, or vacancy, the officials detailed in HUD’s Delegation of Authority Order of Succession shall be followed.</w:t>
      </w:r>
    </w:p>
    <w:p w14:paraId="1C603C5C" w14:textId="77777777" w:rsidR="00157DD4" w:rsidRDefault="00157DD4" w:rsidP="00157D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F86213" w14:textId="77777777" w:rsidR="00DB4931" w:rsidRDefault="00157DD4" w:rsidP="00DB493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B4931">
          <w:headerReference w:type="defaul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6F3F24">
        <w:rPr>
          <w:rFonts w:ascii="Times New Roman" w:hAnsi="Times New Roman" w:cs="Times New Roman"/>
          <w:sz w:val="24"/>
          <w:szCs w:val="24"/>
        </w:rPr>
        <w:t>M</w:t>
      </w:r>
      <w:r w:rsidR="0099465A">
        <w:rPr>
          <w:rFonts w:ascii="Times New Roman" w:hAnsi="Times New Roman" w:cs="Times New Roman"/>
          <w:sz w:val="24"/>
          <w:szCs w:val="24"/>
        </w:rPr>
        <w:t xml:space="preserve">eetings will occur </w:t>
      </w:r>
      <w:r w:rsidR="0063049E">
        <w:rPr>
          <w:rFonts w:ascii="Times New Roman" w:hAnsi="Times New Roman" w:cs="Times New Roman"/>
          <w:sz w:val="24"/>
          <w:szCs w:val="24"/>
        </w:rPr>
        <w:t xml:space="preserve">at least </w:t>
      </w:r>
      <w:r w:rsidR="0099465A">
        <w:rPr>
          <w:rFonts w:ascii="Times New Roman" w:hAnsi="Times New Roman" w:cs="Times New Roman"/>
          <w:sz w:val="24"/>
          <w:szCs w:val="24"/>
        </w:rPr>
        <w:t>semi-annually</w:t>
      </w:r>
      <w:r w:rsidR="0063049E">
        <w:rPr>
          <w:rFonts w:ascii="Times New Roman" w:hAnsi="Times New Roman" w:cs="Times New Roman"/>
          <w:sz w:val="24"/>
          <w:szCs w:val="24"/>
        </w:rPr>
        <w:t>, and</w:t>
      </w:r>
      <w:r w:rsidR="001524AF">
        <w:rPr>
          <w:rFonts w:ascii="Times New Roman" w:hAnsi="Times New Roman" w:cs="Times New Roman"/>
          <w:sz w:val="24"/>
          <w:szCs w:val="24"/>
        </w:rPr>
        <w:t xml:space="preserve"> </w:t>
      </w:r>
      <w:r w:rsidR="000614A7">
        <w:rPr>
          <w:rFonts w:ascii="Times New Roman" w:hAnsi="Times New Roman" w:cs="Times New Roman"/>
          <w:sz w:val="24"/>
          <w:szCs w:val="24"/>
        </w:rPr>
        <w:t xml:space="preserve">as requested by </w:t>
      </w:r>
      <w:r>
        <w:rPr>
          <w:rFonts w:ascii="Times New Roman" w:hAnsi="Times New Roman" w:cs="Times New Roman"/>
          <w:sz w:val="24"/>
          <w:szCs w:val="24"/>
        </w:rPr>
        <w:t>the Chair. Members are expected to attend all meetings. Attendance may be in person or by any other two-way, interactive communications means, such as conference call or video teleconference.</w:t>
      </w:r>
    </w:p>
    <w:p w14:paraId="4A7ABB06" w14:textId="77777777" w:rsidR="008A3368" w:rsidRPr="007A51A8" w:rsidRDefault="008A3368" w:rsidP="00DB49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111" w:type="dxa"/>
        <w:tblInd w:w="113" w:type="dxa"/>
        <w:tblLook w:val="04A0" w:firstRow="1" w:lastRow="0" w:firstColumn="1" w:lastColumn="0" w:noHBand="0" w:noVBand="1"/>
      </w:tblPr>
      <w:tblGrid>
        <w:gridCol w:w="1375"/>
        <w:gridCol w:w="5730"/>
        <w:gridCol w:w="548"/>
        <w:gridCol w:w="5458"/>
      </w:tblGrid>
      <w:tr w:rsidR="008A3368" w:rsidRPr="008A3368" w14:paraId="13F58722" w14:textId="77777777" w:rsidTr="003E0751">
        <w:trPr>
          <w:trHeight w:val="360"/>
        </w:trPr>
        <w:tc>
          <w:tcPr>
            <w:tcW w:w="13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165A847" w14:textId="6E01A2B2" w:rsidR="008A3368" w:rsidRPr="008A3368" w:rsidRDefault="008A3368" w:rsidP="008A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RANGE!A1:D21"/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EXECUTIVE OPERATIONS COUNCIL</w:t>
            </w:r>
            <w:bookmarkEnd w:id="1"/>
            <w:r w:rsidR="007B595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MEMBERSHIP</w:t>
            </w:r>
          </w:p>
        </w:tc>
      </w:tr>
      <w:tr w:rsidR="008A3368" w:rsidRPr="008A3368" w14:paraId="43E4DE1C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E6F0" w14:textId="77777777" w:rsidR="008A3368" w:rsidRPr="008A3368" w:rsidRDefault="008A3368" w:rsidP="008A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58E2" w14:textId="77777777" w:rsidR="008A3368" w:rsidRPr="008A3368" w:rsidRDefault="008A3368" w:rsidP="008A33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ABD3" w14:textId="77777777" w:rsidR="008A3368" w:rsidRPr="008A3368" w:rsidRDefault="008A3368" w:rsidP="008A33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6955" w14:textId="77777777" w:rsidR="008A3368" w:rsidRPr="008A3368" w:rsidRDefault="008A3368" w:rsidP="008A33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A3368" w:rsidRPr="008A3368" w14:paraId="5DA48324" w14:textId="77777777" w:rsidTr="003E0751">
        <w:trPr>
          <w:trHeight w:val="312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E29B84E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Office</w:t>
            </w:r>
          </w:p>
        </w:tc>
        <w:tc>
          <w:tcPr>
            <w:tcW w:w="5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19063E6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Voting Membership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B55470B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1935EB2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Non-Voting Membership</w:t>
            </w:r>
          </w:p>
        </w:tc>
      </w:tr>
      <w:tr w:rsidR="008A3368" w:rsidRPr="008A3368" w14:paraId="61AC2026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47E9ED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CHAIR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E783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 xml:space="preserve">Deputy Secretary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7231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FCA753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A3368" w:rsidRPr="008A3368" w14:paraId="00D3ADA3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5A3B88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EO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8F32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Chief Operations Officer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533F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3A68CF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A3368" w:rsidRPr="008A3368" w14:paraId="6E041A3E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B8F0EC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ADMIN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7C1A" w14:textId="52D058BD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Chief Administrative Officer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(CAO)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EC19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88A0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Deputy, CAO</w:t>
            </w:r>
          </w:p>
        </w:tc>
      </w:tr>
      <w:tr w:rsidR="008A3368" w:rsidRPr="008A3368" w14:paraId="087140DA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6FBE9A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OCHCO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DA03" w14:textId="54130DEF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Chief Human Capital Officer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(CHCO)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642D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104E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Deputy, CHCO</w:t>
            </w:r>
          </w:p>
        </w:tc>
      </w:tr>
      <w:tr w:rsidR="008A3368" w:rsidRPr="008A3368" w14:paraId="7B5D902D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D1ADBA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OCFO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C42A" w14:textId="694A7CF2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Chief Financial Officer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(CFO)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4205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8D95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Deputy, CFO</w:t>
            </w:r>
          </w:p>
        </w:tc>
      </w:tr>
      <w:tr w:rsidR="008A3368" w:rsidRPr="008A3368" w14:paraId="34A34EB7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7102B6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OCPO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DD67" w14:textId="6CEBC16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Chief Procurement Officer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(CPO)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97BA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9635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Deputy, CPO</w:t>
            </w:r>
          </w:p>
        </w:tc>
      </w:tr>
      <w:tr w:rsidR="008A3368" w:rsidRPr="008A3368" w14:paraId="7E79DA34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80F85B0" w14:textId="4F5D8872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FPM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AE85" w14:textId="28B3C37A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Assistant Deputy Secretary, Field Policy and Management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E847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BBF8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General Associate Assistant Deputy Secretary, FPM</w:t>
            </w:r>
          </w:p>
        </w:tc>
      </w:tr>
      <w:tr w:rsidR="008A3368" w:rsidRPr="008A3368" w14:paraId="7C4EE0E1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3B4F72D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ODEEO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3D9B" w14:textId="135ED5DF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Director, Office of Departmental Equal Employment Opportunity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4F5B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2D34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Deputy Director, ODEEO</w:t>
            </w:r>
          </w:p>
        </w:tc>
      </w:tr>
      <w:tr w:rsidR="008A3368" w:rsidRPr="008A3368" w14:paraId="74B44A3D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9161265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OGC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93DE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General Counsel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8A21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1610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Principal Deputy General Counsel</w:t>
            </w:r>
          </w:p>
        </w:tc>
      </w:tr>
      <w:tr w:rsidR="008A3368" w:rsidRPr="008A3368" w14:paraId="210ABC77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390EBB0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OSPM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9D93" w14:textId="383F887B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Director, Office of Strategic Planning and Management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D3B1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E51F" w14:textId="31EC5E9F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 xml:space="preserve">Operations Division Director, 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SPM</w:t>
            </w:r>
          </w:p>
        </w:tc>
      </w:tr>
      <w:tr w:rsidR="008A3368" w:rsidRPr="008A3368" w14:paraId="432934A3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ECF1C8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OCIO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4340" w14:textId="53CB6A4C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Chief Information Officer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(CIO)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AD90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59CF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Deputy, CIO</w:t>
            </w:r>
          </w:p>
        </w:tc>
      </w:tr>
      <w:tr w:rsidR="008A3368" w:rsidRPr="008A3368" w14:paraId="78B69183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D53446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CPD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19D9" w14:textId="7863A08F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Assistant Secretary, Office of Community Planning and Development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916B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8BD1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GDAS, CPD</w:t>
            </w:r>
          </w:p>
        </w:tc>
      </w:tr>
      <w:tr w:rsidR="008A3368" w:rsidRPr="008A3368" w14:paraId="4DC63944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EF93E76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FHEO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EFB1" w14:textId="211391E6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Assistant Secretary, Fair Housing and Equal Opportunity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FCF7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7B40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GDAS, FHEO</w:t>
            </w:r>
          </w:p>
        </w:tc>
      </w:tr>
      <w:tr w:rsidR="008A3368" w:rsidRPr="008A3368" w14:paraId="10D3363C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8FB8A6" w14:textId="2FEEED10" w:rsidR="008A3368" w:rsidRPr="008A3368" w:rsidRDefault="003E0751" w:rsidP="003E0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OLHCHH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9511" w14:textId="06D0F974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Director, Office of Healthy Homes and Lead Hazard Control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8211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BEA9" w14:textId="19AACACA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 xml:space="preserve">Deputy Director, 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>OLHCHH</w:t>
            </w:r>
          </w:p>
        </w:tc>
      </w:tr>
      <w:tr w:rsidR="008A3368" w:rsidRPr="008A3368" w14:paraId="6944E7CF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1D4514C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HSNG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9E9D" w14:textId="19FE82E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Assistant Secretary, Office of Housing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A3E2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ED72" w14:textId="28BD99D9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 xml:space="preserve">GDAS, 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>HSNG</w:t>
            </w:r>
          </w:p>
        </w:tc>
      </w:tr>
      <w:tr w:rsidR="008A3368" w:rsidRPr="008A3368" w14:paraId="2C8B2AB1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7DCF49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PDR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EA40" w14:textId="53F08E64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Assistant Secretary, Policy Development and Research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8513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EBFD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GDAS, PDR</w:t>
            </w:r>
          </w:p>
        </w:tc>
      </w:tr>
      <w:tr w:rsidR="008A3368" w:rsidRPr="008A3368" w14:paraId="0ECE3EBB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1F1A3B6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PIH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6E08" w14:textId="4E936E31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Assistant Secretary, Office of Public and Indian Housing</w:t>
            </w:r>
            <w:r w:rsidR="003E07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1EEB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FA6E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GDAS, PIH</w:t>
            </w:r>
          </w:p>
        </w:tc>
      </w:tr>
      <w:tr w:rsidR="008A3368" w:rsidRPr="008A3368" w14:paraId="22A42AAE" w14:textId="77777777" w:rsidTr="003E0751">
        <w:trPr>
          <w:trHeight w:val="312"/>
        </w:trPr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9494DA6" w14:textId="77777777" w:rsidR="008A3368" w:rsidRPr="008A3368" w:rsidRDefault="008A3368" w:rsidP="008A3368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GNMA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983F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President, Ginnie Mae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728A" w14:textId="77777777" w:rsidR="008A3368" w:rsidRPr="008A3368" w:rsidRDefault="008A3368" w:rsidP="008A3368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072E" w14:textId="77777777" w:rsidR="008A3368" w:rsidRPr="008A3368" w:rsidRDefault="008A3368" w:rsidP="003E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3368">
              <w:rPr>
                <w:rFonts w:ascii="Times New Roman" w:eastAsia="Times New Roman" w:hAnsi="Times New Roman" w:cs="Times New Roman"/>
                <w:color w:val="000000"/>
              </w:rPr>
              <w:t>EVP &amp; COO, Ginnie Mae</w:t>
            </w:r>
          </w:p>
        </w:tc>
      </w:tr>
    </w:tbl>
    <w:p w14:paraId="7DD745C5" w14:textId="02F9F6B9" w:rsidR="00DB4931" w:rsidRPr="007A51A8" w:rsidRDefault="00DB4931" w:rsidP="00DB49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4931" w:rsidRPr="007A51A8" w:rsidSect="00DB49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7EDEF" w14:textId="77777777" w:rsidR="001524AF" w:rsidRDefault="001524AF" w:rsidP="0071251C">
      <w:pPr>
        <w:spacing w:after="0" w:line="240" w:lineRule="auto"/>
      </w:pPr>
      <w:r>
        <w:separator/>
      </w:r>
    </w:p>
  </w:endnote>
  <w:endnote w:type="continuationSeparator" w:id="0">
    <w:p w14:paraId="1B5A609F" w14:textId="77777777" w:rsidR="001524AF" w:rsidRDefault="001524AF" w:rsidP="00712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5259E" w14:textId="77777777" w:rsidR="001524AF" w:rsidRDefault="001524AF" w:rsidP="0071251C">
      <w:pPr>
        <w:spacing w:after="0" w:line="240" w:lineRule="auto"/>
      </w:pPr>
      <w:r>
        <w:separator/>
      </w:r>
    </w:p>
  </w:footnote>
  <w:footnote w:type="continuationSeparator" w:id="0">
    <w:p w14:paraId="1DF11725" w14:textId="77777777" w:rsidR="001524AF" w:rsidRDefault="001524AF" w:rsidP="00712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52DD6" w14:textId="77777777" w:rsidR="007B5958" w:rsidRPr="002314B0" w:rsidRDefault="007B5958" w:rsidP="007B5958">
    <w:pPr>
      <w:pStyle w:val="Heading1"/>
      <w:tabs>
        <w:tab w:val="clear" w:pos="5184"/>
        <w:tab w:val="center" w:pos="4860"/>
      </w:tabs>
      <w:ind w:right="0"/>
      <w:rPr>
        <w:rFonts w:ascii="Arial" w:hAnsi="Arial" w:cs="Arial"/>
        <w:b w:val="0"/>
        <w:sz w:val="20"/>
        <w:szCs w:val="20"/>
      </w:rPr>
    </w:pPr>
    <w:r>
      <w:rPr>
        <w:noProof/>
        <w:sz w:val="18"/>
      </w:rPr>
      <w:drawing>
        <wp:anchor distT="0" distB="0" distL="114300" distR="114300" simplePos="0" relativeHeight="251659264" behindDoc="0" locked="0" layoutInCell="1" allowOverlap="1" wp14:anchorId="203200DA" wp14:editId="395779F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75005" cy="64897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0"/>
        <w:szCs w:val="20"/>
      </w:rPr>
      <w:t>U</w:t>
    </w:r>
    <w:r w:rsidRPr="002314B0">
      <w:rPr>
        <w:rFonts w:ascii="Arial" w:hAnsi="Arial" w:cs="Arial"/>
        <w:sz w:val="20"/>
        <w:szCs w:val="20"/>
      </w:rPr>
      <w:t>.S. DEPARTMENT OF HOUSING AND URBAN DEVELOPMENT</w:t>
    </w:r>
  </w:p>
  <w:p w14:paraId="15332766" w14:textId="3492EBEF" w:rsidR="007B5958" w:rsidRPr="002314B0" w:rsidRDefault="007B5958" w:rsidP="007B5958">
    <w:pPr>
      <w:pStyle w:val="NoSpacing"/>
      <w:jc w:val="center"/>
      <w:rPr>
        <w:rFonts w:ascii="Arial" w:hAnsi="Arial" w:cs="Arial"/>
        <w:sz w:val="17"/>
        <w:szCs w:val="17"/>
      </w:rPr>
    </w:pPr>
    <w:r>
      <w:rPr>
        <w:rFonts w:ascii="Arial" w:hAnsi="Arial" w:cs="Arial"/>
        <w:sz w:val="17"/>
        <w:szCs w:val="17"/>
      </w:rPr>
      <w:t>EXECUTIVE OPERATIONS COUNCIL</w:t>
    </w:r>
  </w:p>
  <w:p w14:paraId="667B3876" w14:textId="77777777" w:rsidR="007B5958" w:rsidRDefault="007B5958" w:rsidP="007B5958">
    <w:pPr>
      <w:pStyle w:val="NoSpacing"/>
      <w:jc w:val="center"/>
      <w:rPr>
        <w:rFonts w:ascii="Arial" w:hAnsi="Arial" w:cs="Arial"/>
        <w:sz w:val="14"/>
        <w:szCs w:val="14"/>
      </w:rPr>
    </w:pPr>
    <w:r w:rsidRPr="002314B0">
      <w:rPr>
        <w:rFonts w:ascii="Arial" w:hAnsi="Arial" w:cs="Arial"/>
        <w:sz w:val="14"/>
        <w:szCs w:val="14"/>
      </w:rPr>
      <w:t>WASHINGTON, DC  20410-4000</w:t>
    </w:r>
  </w:p>
  <w:p w14:paraId="1E2E59D2" w14:textId="77777777" w:rsidR="001524AF" w:rsidRDefault="001524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734EB"/>
    <w:multiLevelType w:val="hybridMultilevel"/>
    <w:tmpl w:val="A71EA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22E13"/>
    <w:multiLevelType w:val="hybridMultilevel"/>
    <w:tmpl w:val="94482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1E390F"/>
    <w:multiLevelType w:val="hybridMultilevel"/>
    <w:tmpl w:val="8C169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95618"/>
    <w:multiLevelType w:val="hybridMultilevel"/>
    <w:tmpl w:val="340E6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00E9E"/>
    <w:multiLevelType w:val="hybridMultilevel"/>
    <w:tmpl w:val="F8D2543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A07F69"/>
    <w:multiLevelType w:val="hybridMultilevel"/>
    <w:tmpl w:val="73B2F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E06AA"/>
    <w:multiLevelType w:val="hybridMultilevel"/>
    <w:tmpl w:val="C9068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28"/>
    <w:rsid w:val="00011C0A"/>
    <w:rsid w:val="00035631"/>
    <w:rsid w:val="00042365"/>
    <w:rsid w:val="000614A7"/>
    <w:rsid w:val="00067E8E"/>
    <w:rsid w:val="000B26AD"/>
    <w:rsid w:val="000C0C26"/>
    <w:rsid w:val="000C61A7"/>
    <w:rsid w:val="000F790F"/>
    <w:rsid w:val="0010200A"/>
    <w:rsid w:val="00116BE3"/>
    <w:rsid w:val="00142C69"/>
    <w:rsid w:val="001524AF"/>
    <w:rsid w:val="00152AF0"/>
    <w:rsid w:val="00157DD4"/>
    <w:rsid w:val="00185304"/>
    <w:rsid w:val="001E332D"/>
    <w:rsid w:val="00297992"/>
    <w:rsid w:val="002D0650"/>
    <w:rsid w:val="002D30C5"/>
    <w:rsid w:val="00307363"/>
    <w:rsid w:val="00381676"/>
    <w:rsid w:val="003922D4"/>
    <w:rsid w:val="003B7328"/>
    <w:rsid w:val="003E0751"/>
    <w:rsid w:val="00443E97"/>
    <w:rsid w:val="00465B4A"/>
    <w:rsid w:val="00467343"/>
    <w:rsid w:val="00485840"/>
    <w:rsid w:val="00490205"/>
    <w:rsid w:val="0049669A"/>
    <w:rsid w:val="004C4176"/>
    <w:rsid w:val="004C5ED2"/>
    <w:rsid w:val="004E7509"/>
    <w:rsid w:val="004F5727"/>
    <w:rsid w:val="00502254"/>
    <w:rsid w:val="00512B39"/>
    <w:rsid w:val="005823FE"/>
    <w:rsid w:val="005B47F6"/>
    <w:rsid w:val="005F2649"/>
    <w:rsid w:val="005F67A6"/>
    <w:rsid w:val="00604E3E"/>
    <w:rsid w:val="0063049E"/>
    <w:rsid w:val="006879F0"/>
    <w:rsid w:val="006F3F24"/>
    <w:rsid w:val="0071251C"/>
    <w:rsid w:val="00750575"/>
    <w:rsid w:val="00750AD8"/>
    <w:rsid w:val="0078546C"/>
    <w:rsid w:val="00785880"/>
    <w:rsid w:val="007A51A8"/>
    <w:rsid w:val="007A7725"/>
    <w:rsid w:val="007B418D"/>
    <w:rsid w:val="007B57A1"/>
    <w:rsid w:val="007B5958"/>
    <w:rsid w:val="007D3484"/>
    <w:rsid w:val="007E6BC9"/>
    <w:rsid w:val="00840546"/>
    <w:rsid w:val="0084649B"/>
    <w:rsid w:val="00875751"/>
    <w:rsid w:val="008805B4"/>
    <w:rsid w:val="008A3368"/>
    <w:rsid w:val="008B5ECD"/>
    <w:rsid w:val="00903C72"/>
    <w:rsid w:val="0090588C"/>
    <w:rsid w:val="00977804"/>
    <w:rsid w:val="0099465A"/>
    <w:rsid w:val="009C6798"/>
    <w:rsid w:val="00A02DAC"/>
    <w:rsid w:val="00A17039"/>
    <w:rsid w:val="00A25B18"/>
    <w:rsid w:val="00A57A5B"/>
    <w:rsid w:val="00AE11EE"/>
    <w:rsid w:val="00AE34B5"/>
    <w:rsid w:val="00B21855"/>
    <w:rsid w:val="00B54FFA"/>
    <w:rsid w:val="00BF0A25"/>
    <w:rsid w:val="00BF409F"/>
    <w:rsid w:val="00C04649"/>
    <w:rsid w:val="00C73A91"/>
    <w:rsid w:val="00CC1161"/>
    <w:rsid w:val="00CC53B0"/>
    <w:rsid w:val="00CE50E0"/>
    <w:rsid w:val="00D00E99"/>
    <w:rsid w:val="00D32E76"/>
    <w:rsid w:val="00D52D6C"/>
    <w:rsid w:val="00DB4931"/>
    <w:rsid w:val="00DC2969"/>
    <w:rsid w:val="00DC741F"/>
    <w:rsid w:val="00E06383"/>
    <w:rsid w:val="00E12403"/>
    <w:rsid w:val="00E8462E"/>
    <w:rsid w:val="00EA1495"/>
    <w:rsid w:val="00EB2BB0"/>
    <w:rsid w:val="00EC2ECD"/>
    <w:rsid w:val="00F1359D"/>
    <w:rsid w:val="00F337D4"/>
    <w:rsid w:val="00F57982"/>
    <w:rsid w:val="00F84E7A"/>
    <w:rsid w:val="00F94436"/>
    <w:rsid w:val="00FA1F68"/>
    <w:rsid w:val="00FA5C33"/>
    <w:rsid w:val="00FB68D8"/>
    <w:rsid w:val="00FC3184"/>
    <w:rsid w:val="00FD6DFA"/>
    <w:rsid w:val="00FE295B"/>
    <w:rsid w:val="00FE5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A7B7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5958"/>
    <w:pPr>
      <w:keepNext/>
      <w:tabs>
        <w:tab w:val="center" w:pos="5184"/>
      </w:tabs>
      <w:suppressAutoHyphens/>
      <w:spacing w:after="0" w:line="264" w:lineRule="auto"/>
      <w:ind w:right="-1008"/>
      <w:jc w:val="center"/>
      <w:outlineLvl w:val="0"/>
    </w:pPr>
    <w:rPr>
      <w:rFonts w:ascii="Calibri" w:eastAsia="Calibri" w:hAnsi="Calibri" w:cs="Times New Roman"/>
      <w:b/>
      <w:spacing w:val="-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B73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3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2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51C"/>
  </w:style>
  <w:style w:type="paragraph" w:styleId="Footer">
    <w:name w:val="footer"/>
    <w:basedOn w:val="Normal"/>
    <w:link w:val="FooterChar"/>
    <w:uiPriority w:val="99"/>
    <w:unhideWhenUsed/>
    <w:rsid w:val="00712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51C"/>
  </w:style>
  <w:style w:type="character" w:customStyle="1" w:styleId="ListParagraphChar">
    <w:name w:val="List Paragraph Char"/>
    <w:link w:val="ListParagraph"/>
    <w:uiPriority w:val="34"/>
    <w:locked/>
    <w:rsid w:val="006F3F24"/>
  </w:style>
  <w:style w:type="character" w:styleId="CommentReference">
    <w:name w:val="annotation reference"/>
    <w:basedOn w:val="DefaultParagraphFont"/>
    <w:uiPriority w:val="99"/>
    <w:semiHidden/>
    <w:unhideWhenUsed/>
    <w:rsid w:val="001524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24A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24A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4A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B5958"/>
    <w:rPr>
      <w:rFonts w:ascii="Calibri" w:eastAsia="Calibri" w:hAnsi="Calibri" w:cs="Times New Roman"/>
      <w:b/>
      <w:spacing w:val="-2"/>
      <w:sz w:val="24"/>
      <w:szCs w:val="24"/>
    </w:rPr>
  </w:style>
  <w:style w:type="paragraph" w:styleId="NoSpacing">
    <w:name w:val="No Spacing"/>
    <w:uiPriority w:val="1"/>
    <w:qFormat/>
    <w:rsid w:val="007B595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AFF973-2146-452E-B32F-8C45FCC5D3F7}" type="doc">
      <dgm:prSet loTypeId="urn:microsoft.com/office/officeart/2005/8/layout/orgChart1" loCatId="hierarchy" qsTypeId="urn:microsoft.com/office/officeart/2005/8/quickstyle/simple3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6FED53AB-FDF6-4651-8975-06D88C382DEF}">
      <dgm:prSet phldrT="[Text]"/>
      <dgm:spPr/>
      <dgm:t>
        <a:bodyPr/>
        <a:lstStyle/>
        <a:p>
          <a:pPr algn="ctr"/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Executive Operations Council</a:t>
          </a:r>
        </a:p>
      </dgm:t>
    </dgm:pt>
    <dgm:pt modelId="{AD9D31D7-3AC8-4ACA-81E9-175CD030A5C3}" type="parTrans" cxnId="{E73D6F8A-C6E4-41DE-B36F-19B84A17CA93}">
      <dgm:prSet/>
      <dgm:spPr/>
      <dgm:t>
        <a:bodyPr/>
        <a:lstStyle/>
        <a:p>
          <a:pPr algn="ctr"/>
          <a:endParaRPr lang="en-US"/>
        </a:p>
      </dgm:t>
    </dgm:pt>
    <dgm:pt modelId="{F062F966-D8A4-4814-9CE3-42E78FE73885}" type="sibTrans" cxnId="{E73D6F8A-C6E4-41DE-B36F-19B84A17CA93}">
      <dgm:prSet/>
      <dgm:spPr/>
      <dgm:t>
        <a:bodyPr/>
        <a:lstStyle/>
        <a:p>
          <a:pPr algn="ctr"/>
          <a:endParaRPr lang="en-US"/>
        </a:p>
      </dgm:t>
    </dgm:pt>
    <dgm:pt modelId="{D1F02D2B-D95E-4549-9F75-3C2709E4AE1C}">
      <dgm:prSet phldrT="[Text]"/>
      <dgm:spPr/>
      <dgm:t>
        <a:bodyPr/>
        <a:lstStyle/>
        <a:p>
          <a:pPr algn="ctr"/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Working Capital Fund Committee</a:t>
          </a:r>
        </a:p>
      </dgm:t>
    </dgm:pt>
    <dgm:pt modelId="{6B033EF4-9BD2-463D-978B-5847D9A6A4BD}" type="parTrans" cxnId="{409BB0CF-AD45-466F-81C9-AA7C5A3C58E2}">
      <dgm:prSet/>
      <dgm:spPr/>
      <dgm:t>
        <a:bodyPr/>
        <a:lstStyle/>
        <a:p>
          <a:pPr algn="ctr"/>
          <a:endParaRPr lang="en-US"/>
        </a:p>
      </dgm:t>
    </dgm:pt>
    <dgm:pt modelId="{2F91B485-F99F-4704-A8E5-B733720B689E}" type="sibTrans" cxnId="{409BB0CF-AD45-466F-81C9-AA7C5A3C58E2}">
      <dgm:prSet/>
      <dgm:spPr/>
      <dgm:t>
        <a:bodyPr/>
        <a:lstStyle/>
        <a:p>
          <a:pPr algn="ctr"/>
          <a:endParaRPr lang="en-US"/>
        </a:p>
      </dgm:t>
    </dgm:pt>
    <dgm:pt modelId="{32691FEE-00F6-460D-8267-2F984471F261}">
      <dgm:prSet phldrT="[Text]"/>
      <dgm:spPr/>
      <dgm:t>
        <a:bodyPr/>
        <a:lstStyle/>
        <a:p>
          <a:pPr algn="ctr"/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Information Technology Customer Care Committee</a:t>
          </a:r>
        </a:p>
      </dgm:t>
    </dgm:pt>
    <dgm:pt modelId="{4808AC00-F530-4B3F-85E7-C6AB2C1DF7AA}" type="parTrans" cxnId="{08B16E42-E412-4942-8E5F-581C0159E986}">
      <dgm:prSet/>
      <dgm:spPr/>
      <dgm:t>
        <a:bodyPr/>
        <a:lstStyle/>
        <a:p>
          <a:pPr algn="ctr"/>
          <a:endParaRPr lang="en-US"/>
        </a:p>
      </dgm:t>
    </dgm:pt>
    <dgm:pt modelId="{8E8750C1-0425-44DF-8104-79D9E5A95AB3}" type="sibTrans" cxnId="{08B16E42-E412-4942-8E5F-581C0159E986}">
      <dgm:prSet/>
      <dgm:spPr/>
      <dgm:t>
        <a:bodyPr/>
        <a:lstStyle/>
        <a:p>
          <a:pPr algn="ctr"/>
          <a:endParaRPr lang="en-US"/>
        </a:p>
      </dgm:t>
    </dgm:pt>
    <dgm:pt modelId="{7CCF0216-F230-48C3-8A37-45D808457454}">
      <dgm:prSet phldrT="[Text]"/>
      <dgm:spPr/>
      <dgm:t>
        <a:bodyPr/>
        <a:lstStyle/>
        <a:p>
          <a:pPr algn="ctr"/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Others TBD (e.g. CFO Council, etc.)</a:t>
          </a:r>
        </a:p>
      </dgm:t>
    </dgm:pt>
    <dgm:pt modelId="{0B252659-1933-4A66-805C-5504609B9A9A}" type="parTrans" cxnId="{7EDEEACA-AB0D-48F0-BF5F-B03B4CE72677}">
      <dgm:prSet/>
      <dgm:spPr/>
      <dgm:t>
        <a:bodyPr/>
        <a:lstStyle/>
        <a:p>
          <a:pPr algn="ctr"/>
          <a:endParaRPr lang="en-US"/>
        </a:p>
      </dgm:t>
    </dgm:pt>
    <dgm:pt modelId="{7A35AABC-3A18-4DE0-BE6A-E20B1852F066}" type="sibTrans" cxnId="{7EDEEACA-AB0D-48F0-BF5F-B03B4CE72677}">
      <dgm:prSet/>
      <dgm:spPr/>
      <dgm:t>
        <a:bodyPr/>
        <a:lstStyle/>
        <a:p>
          <a:pPr algn="ctr"/>
          <a:endParaRPr lang="en-US"/>
        </a:p>
      </dgm:t>
    </dgm:pt>
    <dgm:pt modelId="{F99DD6C9-CF10-4662-BE11-4B7593A85F09}" type="pres">
      <dgm:prSet presAssocID="{45AFF973-2146-452E-B32F-8C45FCC5D3F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A6EBF4F-93AB-4781-82BE-E7C08A9C8B07}" type="pres">
      <dgm:prSet presAssocID="{6FED53AB-FDF6-4651-8975-06D88C382DEF}" presName="hierRoot1" presStyleCnt="0">
        <dgm:presLayoutVars>
          <dgm:hierBranch val="init"/>
        </dgm:presLayoutVars>
      </dgm:prSet>
      <dgm:spPr/>
    </dgm:pt>
    <dgm:pt modelId="{60D93D52-02D9-4236-A45A-42A1527AC1F0}" type="pres">
      <dgm:prSet presAssocID="{6FED53AB-FDF6-4651-8975-06D88C382DEF}" presName="rootComposite1" presStyleCnt="0"/>
      <dgm:spPr/>
    </dgm:pt>
    <dgm:pt modelId="{8D48A5B0-A9C8-4DB7-AD20-CD477241A516}" type="pres">
      <dgm:prSet presAssocID="{6FED53AB-FDF6-4651-8975-06D88C382DEF}" presName="rootText1" presStyleLbl="node0" presStyleIdx="0" presStyleCnt="1">
        <dgm:presLayoutVars>
          <dgm:chPref val="3"/>
        </dgm:presLayoutVars>
      </dgm:prSet>
      <dgm:spPr/>
    </dgm:pt>
    <dgm:pt modelId="{49B86BF0-9C50-4EF6-A68A-2BEFD9E22C69}" type="pres">
      <dgm:prSet presAssocID="{6FED53AB-FDF6-4651-8975-06D88C382DEF}" presName="rootConnector1" presStyleLbl="node1" presStyleIdx="0" presStyleCnt="0"/>
      <dgm:spPr/>
    </dgm:pt>
    <dgm:pt modelId="{660946E8-5431-4587-A157-D1E3EE01BFC2}" type="pres">
      <dgm:prSet presAssocID="{6FED53AB-FDF6-4651-8975-06D88C382DEF}" presName="hierChild2" presStyleCnt="0"/>
      <dgm:spPr/>
    </dgm:pt>
    <dgm:pt modelId="{15A3FC3A-E4CF-4FAD-A904-C3AD7B89A1F7}" type="pres">
      <dgm:prSet presAssocID="{6B033EF4-9BD2-463D-978B-5847D9A6A4BD}" presName="Name37" presStyleLbl="parChTrans1D2" presStyleIdx="0" presStyleCnt="3"/>
      <dgm:spPr/>
    </dgm:pt>
    <dgm:pt modelId="{E7B12CA0-1D85-4DE4-B9BE-351D2EA8A950}" type="pres">
      <dgm:prSet presAssocID="{D1F02D2B-D95E-4549-9F75-3C2709E4AE1C}" presName="hierRoot2" presStyleCnt="0">
        <dgm:presLayoutVars>
          <dgm:hierBranch val="init"/>
        </dgm:presLayoutVars>
      </dgm:prSet>
      <dgm:spPr/>
    </dgm:pt>
    <dgm:pt modelId="{2F9E638D-B623-4E6C-B6E0-DB9FC5E00473}" type="pres">
      <dgm:prSet presAssocID="{D1F02D2B-D95E-4549-9F75-3C2709E4AE1C}" presName="rootComposite" presStyleCnt="0"/>
      <dgm:spPr/>
    </dgm:pt>
    <dgm:pt modelId="{433BD15A-FFF2-4063-B9D4-27F93E27477A}" type="pres">
      <dgm:prSet presAssocID="{D1F02D2B-D95E-4549-9F75-3C2709E4AE1C}" presName="rootText" presStyleLbl="node2" presStyleIdx="0" presStyleCnt="3">
        <dgm:presLayoutVars>
          <dgm:chPref val="3"/>
        </dgm:presLayoutVars>
      </dgm:prSet>
      <dgm:spPr/>
    </dgm:pt>
    <dgm:pt modelId="{1213DA55-F15F-41AD-B2D8-583693287860}" type="pres">
      <dgm:prSet presAssocID="{D1F02D2B-D95E-4549-9F75-3C2709E4AE1C}" presName="rootConnector" presStyleLbl="node2" presStyleIdx="0" presStyleCnt="3"/>
      <dgm:spPr/>
    </dgm:pt>
    <dgm:pt modelId="{AD1692E3-8B6B-4E79-981A-B26DD45F9111}" type="pres">
      <dgm:prSet presAssocID="{D1F02D2B-D95E-4549-9F75-3C2709E4AE1C}" presName="hierChild4" presStyleCnt="0"/>
      <dgm:spPr/>
    </dgm:pt>
    <dgm:pt modelId="{0E6FB423-6D5F-42E9-8A65-6EF75976A22B}" type="pres">
      <dgm:prSet presAssocID="{D1F02D2B-D95E-4549-9F75-3C2709E4AE1C}" presName="hierChild5" presStyleCnt="0"/>
      <dgm:spPr/>
    </dgm:pt>
    <dgm:pt modelId="{9FA07E65-F19D-480A-8008-259A2586ADEC}" type="pres">
      <dgm:prSet presAssocID="{4808AC00-F530-4B3F-85E7-C6AB2C1DF7AA}" presName="Name37" presStyleLbl="parChTrans1D2" presStyleIdx="1" presStyleCnt="3"/>
      <dgm:spPr/>
    </dgm:pt>
    <dgm:pt modelId="{E9269D5D-C3C0-4F50-B0C2-C9A44510FB65}" type="pres">
      <dgm:prSet presAssocID="{32691FEE-00F6-460D-8267-2F984471F261}" presName="hierRoot2" presStyleCnt="0">
        <dgm:presLayoutVars>
          <dgm:hierBranch val="init"/>
        </dgm:presLayoutVars>
      </dgm:prSet>
      <dgm:spPr/>
    </dgm:pt>
    <dgm:pt modelId="{3859FFD3-12B5-409A-827A-B05FFC8BE2C7}" type="pres">
      <dgm:prSet presAssocID="{32691FEE-00F6-460D-8267-2F984471F261}" presName="rootComposite" presStyleCnt="0"/>
      <dgm:spPr/>
    </dgm:pt>
    <dgm:pt modelId="{9B0029E0-CE92-4C74-B294-E96466E43516}" type="pres">
      <dgm:prSet presAssocID="{32691FEE-00F6-460D-8267-2F984471F261}" presName="rootText" presStyleLbl="node2" presStyleIdx="1" presStyleCnt="3">
        <dgm:presLayoutVars>
          <dgm:chPref val="3"/>
        </dgm:presLayoutVars>
      </dgm:prSet>
      <dgm:spPr/>
    </dgm:pt>
    <dgm:pt modelId="{870DF154-FB15-44D7-A4F1-20AABE4E05B4}" type="pres">
      <dgm:prSet presAssocID="{32691FEE-00F6-460D-8267-2F984471F261}" presName="rootConnector" presStyleLbl="node2" presStyleIdx="1" presStyleCnt="3"/>
      <dgm:spPr/>
    </dgm:pt>
    <dgm:pt modelId="{0D503E99-E620-4C3C-8704-6C2B7C69AB4A}" type="pres">
      <dgm:prSet presAssocID="{32691FEE-00F6-460D-8267-2F984471F261}" presName="hierChild4" presStyleCnt="0"/>
      <dgm:spPr/>
    </dgm:pt>
    <dgm:pt modelId="{9E83D53D-BCFB-49DE-8B4F-E788477951F8}" type="pres">
      <dgm:prSet presAssocID="{32691FEE-00F6-460D-8267-2F984471F261}" presName="hierChild5" presStyleCnt="0"/>
      <dgm:spPr/>
    </dgm:pt>
    <dgm:pt modelId="{157311AA-88A6-490C-B0AB-6C4954F54D9F}" type="pres">
      <dgm:prSet presAssocID="{0B252659-1933-4A66-805C-5504609B9A9A}" presName="Name37" presStyleLbl="parChTrans1D2" presStyleIdx="2" presStyleCnt="3"/>
      <dgm:spPr/>
    </dgm:pt>
    <dgm:pt modelId="{866BC9D7-047B-422A-9C11-F19E4B0289B4}" type="pres">
      <dgm:prSet presAssocID="{7CCF0216-F230-48C3-8A37-45D808457454}" presName="hierRoot2" presStyleCnt="0">
        <dgm:presLayoutVars>
          <dgm:hierBranch val="init"/>
        </dgm:presLayoutVars>
      </dgm:prSet>
      <dgm:spPr/>
    </dgm:pt>
    <dgm:pt modelId="{C93D23FD-65EE-4DB3-9A8A-FC97490EB7BF}" type="pres">
      <dgm:prSet presAssocID="{7CCF0216-F230-48C3-8A37-45D808457454}" presName="rootComposite" presStyleCnt="0"/>
      <dgm:spPr/>
    </dgm:pt>
    <dgm:pt modelId="{D18461D6-CD5E-42D2-B3B9-6FED84A10575}" type="pres">
      <dgm:prSet presAssocID="{7CCF0216-F230-48C3-8A37-45D808457454}" presName="rootText" presStyleLbl="node2" presStyleIdx="2" presStyleCnt="3">
        <dgm:presLayoutVars>
          <dgm:chPref val="3"/>
        </dgm:presLayoutVars>
      </dgm:prSet>
      <dgm:spPr/>
    </dgm:pt>
    <dgm:pt modelId="{594D6D9E-ADA4-4338-98A9-5A46C5F2482B}" type="pres">
      <dgm:prSet presAssocID="{7CCF0216-F230-48C3-8A37-45D808457454}" presName="rootConnector" presStyleLbl="node2" presStyleIdx="2" presStyleCnt="3"/>
      <dgm:spPr/>
    </dgm:pt>
    <dgm:pt modelId="{F682307D-C6E4-4870-BA67-34890906BDEE}" type="pres">
      <dgm:prSet presAssocID="{7CCF0216-F230-48C3-8A37-45D808457454}" presName="hierChild4" presStyleCnt="0"/>
      <dgm:spPr/>
    </dgm:pt>
    <dgm:pt modelId="{23AF9374-A195-42CB-8F29-669CFFF2A695}" type="pres">
      <dgm:prSet presAssocID="{7CCF0216-F230-48C3-8A37-45D808457454}" presName="hierChild5" presStyleCnt="0"/>
      <dgm:spPr/>
    </dgm:pt>
    <dgm:pt modelId="{A286A2CF-DFC1-450C-865D-022554D2CDED}" type="pres">
      <dgm:prSet presAssocID="{6FED53AB-FDF6-4651-8975-06D88C382DEF}" presName="hierChild3" presStyleCnt="0"/>
      <dgm:spPr/>
    </dgm:pt>
  </dgm:ptLst>
  <dgm:cxnLst>
    <dgm:cxn modelId="{7EDEEACA-AB0D-48F0-BF5F-B03B4CE72677}" srcId="{6FED53AB-FDF6-4651-8975-06D88C382DEF}" destId="{7CCF0216-F230-48C3-8A37-45D808457454}" srcOrd="2" destOrd="0" parTransId="{0B252659-1933-4A66-805C-5504609B9A9A}" sibTransId="{7A35AABC-3A18-4DE0-BE6A-E20B1852F066}"/>
    <dgm:cxn modelId="{1853498A-4BBC-4F85-AD40-C8B12DEC5903}" type="presOf" srcId="{D1F02D2B-D95E-4549-9F75-3C2709E4AE1C}" destId="{1213DA55-F15F-41AD-B2D8-583693287860}" srcOrd="1" destOrd="0" presId="urn:microsoft.com/office/officeart/2005/8/layout/orgChart1"/>
    <dgm:cxn modelId="{409BB0CF-AD45-466F-81C9-AA7C5A3C58E2}" srcId="{6FED53AB-FDF6-4651-8975-06D88C382DEF}" destId="{D1F02D2B-D95E-4549-9F75-3C2709E4AE1C}" srcOrd="0" destOrd="0" parTransId="{6B033EF4-9BD2-463D-978B-5847D9A6A4BD}" sibTransId="{2F91B485-F99F-4704-A8E5-B733720B689E}"/>
    <dgm:cxn modelId="{D6244AB3-47C3-4CC0-9490-3D5C05D772AB}" type="presOf" srcId="{32691FEE-00F6-460D-8267-2F984471F261}" destId="{870DF154-FB15-44D7-A4F1-20AABE4E05B4}" srcOrd="1" destOrd="0" presId="urn:microsoft.com/office/officeart/2005/8/layout/orgChart1"/>
    <dgm:cxn modelId="{E0B2948D-6E9B-4097-B9D3-DB4F44E79406}" type="presOf" srcId="{D1F02D2B-D95E-4549-9F75-3C2709E4AE1C}" destId="{433BD15A-FFF2-4063-B9D4-27F93E27477A}" srcOrd="0" destOrd="0" presId="urn:microsoft.com/office/officeart/2005/8/layout/orgChart1"/>
    <dgm:cxn modelId="{3884E7DF-1157-47FC-8DED-A5010641BEFE}" type="presOf" srcId="{32691FEE-00F6-460D-8267-2F984471F261}" destId="{9B0029E0-CE92-4C74-B294-E96466E43516}" srcOrd="0" destOrd="0" presId="urn:microsoft.com/office/officeart/2005/8/layout/orgChart1"/>
    <dgm:cxn modelId="{08B16E42-E412-4942-8E5F-581C0159E986}" srcId="{6FED53AB-FDF6-4651-8975-06D88C382DEF}" destId="{32691FEE-00F6-460D-8267-2F984471F261}" srcOrd="1" destOrd="0" parTransId="{4808AC00-F530-4B3F-85E7-C6AB2C1DF7AA}" sibTransId="{8E8750C1-0425-44DF-8104-79D9E5A95AB3}"/>
    <dgm:cxn modelId="{85CA505B-AA8C-4978-8661-B7F32CDD7CE0}" type="presOf" srcId="{4808AC00-F530-4B3F-85E7-C6AB2C1DF7AA}" destId="{9FA07E65-F19D-480A-8008-259A2586ADEC}" srcOrd="0" destOrd="0" presId="urn:microsoft.com/office/officeart/2005/8/layout/orgChart1"/>
    <dgm:cxn modelId="{ED7A0741-5A40-49FB-A2BD-C93241D931D7}" type="presOf" srcId="{45AFF973-2146-452E-B32F-8C45FCC5D3F7}" destId="{F99DD6C9-CF10-4662-BE11-4B7593A85F09}" srcOrd="0" destOrd="0" presId="urn:microsoft.com/office/officeart/2005/8/layout/orgChart1"/>
    <dgm:cxn modelId="{28B0615A-3C88-4A6E-A57E-AF9AD621AA7B}" type="presOf" srcId="{7CCF0216-F230-48C3-8A37-45D808457454}" destId="{594D6D9E-ADA4-4338-98A9-5A46C5F2482B}" srcOrd="1" destOrd="0" presId="urn:microsoft.com/office/officeart/2005/8/layout/orgChart1"/>
    <dgm:cxn modelId="{054ACE5D-5D55-441E-BDA2-A35EA6F3FCF1}" type="presOf" srcId="{0B252659-1933-4A66-805C-5504609B9A9A}" destId="{157311AA-88A6-490C-B0AB-6C4954F54D9F}" srcOrd="0" destOrd="0" presId="urn:microsoft.com/office/officeart/2005/8/layout/orgChart1"/>
    <dgm:cxn modelId="{F7E77F04-F9F4-418C-A4E5-ED52FDA8F94D}" type="presOf" srcId="{6FED53AB-FDF6-4651-8975-06D88C382DEF}" destId="{49B86BF0-9C50-4EF6-A68A-2BEFD9E22C69}" srcOrd="1" destOrd="0" presId="urn:microsoft.com/office/officeart/2005/8/layout/orgChart1"/>
    <dgm:cxn modelId="{E73D6F8A-C6E4-41DE-B36F-19B84A17CA93}" srcId="{45AFF973-2146-452E-B32F-8C45FCC5D3F7}" destId="{6FED53AB-FDF6-4651-8975-06D88C382DEF}" srcOrd="0" destOrd="0" parTransId="{AD9D31D7-3AC8-4ACA-81E9-175CD030A5C3}" sibTransId="{F062F966-D8A4-4814-9CE3-42E78FE73885}"/>
    <dgm:cxn modelId="{659405B0-7A8E-48ED-BF4F-03CA7C30CDC2}" type="presOf" srcId="{6FED53AB-FDF6-4651-8975-06D88C382DEF}" destId="{8D48A5B0-A9C8-4DB7-AD20-CD477241A516}" srcOrd="0" destOrd="0" presId="urn:microsoft.com/office/officeart/2005/8/layout/orgChart1"/>
    <dgm:cxn modelId="{7591FF83-C2DD-48BE-9A3E-2A93EEA29F43}" type="presOf" srcId="{7CCF0216-F230-48C3-8A37-45D808457454}" destId="{D18461D6-CD5E-42D2-B3B9-6FED84A10575}" srcOrd="0" destOrd="0" presId="urn:microsoft.com/office/officeart/2005/8/layout/orgChart1"/>
    <dgm:cxn modelId="{E607175E-01A3-4B08-A167-A82EAC1F9667}" type="presOf" srcId="{6B033EF4-9BD2-463D-978B-5847D9A6A4BD}" destId="{15A3FC3A-E4CF-4FAD-A904-C3AD7B89A1F7}" srcOrd="0" destOrd="0" presId="urn:microsoft.com/office/officeart/2005/8/layout/orgChart1"/>
    <dgm:cxn modelId="{E95CEA82-ACCA-42D3-8CFB-6E32E8801FD2}" type="presParOf" srcId="{F99DD6C9-CF10-4662-BE11-4B7593A85F09}" destId="{DA6EBF4F-93AB-4781-82BE-E7C08A9C8B07}" srcOrd="0" destOrd="0" presId="urn:microsoft.com/office/officeart/2005/8/layout/orgChart1"/>
    <dgm:cxn modelId="{EC6FD973-92CD-4B32-B0BB-3EE825FEE6D4}" type="presParOf" srcId="{DA6EBF4F-93AB-4781-82BE-E7C08A9C8B07}" destId="{60D93D52-02D9-4236-A45A-42A1527AC1F0}" srcOrd="0" destOrd="0" presId="urn:microsoft.com/office/officeart/2005/8/layout/orgChart1"/>
    <dgm:cxn modelId="{A2B0A640-F6DD-4F46-A8D4-329BA6DD1C2C}" type="presParOf" srcId="{60D93D52-02D9-4236-A45A-42A1527AC1F0}" destId="{8D48A5B0-A9C8-4DB7-AD20-CD477241A516}" srcOrd="0" destOrd="0" presId="urn:microsoft.com/office/officeart/2005/8/layout/orgChart1"/>
    <dgm:cxn modelId="{2F3A4CAC-A57C-4D43-B7C8-E8B3388DA3E5}" type="presParOf" srcId="{60D93D52-02D9-4236-A45A-42A1527AC1F0}" destId="{49B86BF0-9C50-4EF6-A68A-2BEFD9E22C69}" srcOrd="1" destOrd="0" presId="urn:microsoft.com/office/officeart/2005/8/layout/orgChart1"/>
    <dgm:cxn modelId="{89B0E578-2B7C-4762-BAC1-BD1208D57B36}" type="presParOf" srcId="{DA6EBF4F-93AB-4781-82BE-E7C08A9C8B07}" destId="{660946E8-5431-4587-A157-D1E3EE01BFC2}" srcOrd="1" destOrd="0" presId="urn:microsoft.com/office/officeart/2005/8/layout/orgChart1"/>
    <dgm:cxn modelId="{E86C4A78-00F7-4921-B1A4-6E84B70B67B2}" type="presParOf" srcId="{660946E8-5431-4587-A157-D1E3EE01BFC2}" destId="{15A3FC3A-E4CF-4FAD-A904-C3AD7B89A1F7}" srcOrd="0" destOrd="0" presId="urn:microsoft.com/office/officeart/2005/8/layout/orgChart1"/>
    <dgm:cxn modelId="{C94EC925-7B3F-4650-BDE5-7F3BE051FC29}" type="presParOf" srcId="{660946E8-5431-4587-A157-D1E3EE01BFC2}" destId="{E7B12CA0-1D85-4DE4-B9BE-351D2EA8A950}" srcOrd="1" destOrd="0" presId="urn:microsoft.com/office/officeart/2005/8/layout/orgChart1"/>
    <dgm:cxn modelId="{A5F2FBEC-C68F-4E7B-8842-84113399352A}" type="presParOf" srcId="{E7B12CA0-1D85-4DE4-B9BE-351D2EA8A950}" destId="{2F9E638D-B623-4E6C-B6E0-DB9FC5E00473}" srcOrd="0" destOrd="0" presId="urn:microsoft.com/office/officeart/2005/8/layout/orgChart1"/>
    <dgm:cxn modelId="{DCA1B8C2-713D-4639-9CFB-85464A3AF6F6}" type="presParOf" srcId="{2F9E638D-B623-4E6C-B6E0-DB9FC5E00473}" destId="{433BD15A-FFF2-4063-B9D4-27F93E27477A}" srcOrd="0" destOrd="0" presId="urn:microsoft.com/office/officeart/2005/8/layout/orgChart1"/>
    <dgm:cxn modelId="{D26566E9-6429-4DD3-8C40-1EEC97DBBAF1}" type="presParOf" srcId="{2F9E638D-B623-4E6C-B6E0-DB9FC5E00473}" destId="{1213DA55-F15F-41AD-B2D8-583693287860}" srcOrd="1" destOrd="0" presId="urn:microsoft.com/office/officeart/2005/8/layout/orgChart1"/>
    <dgm:cxn modelId="{86361FD4-5826-4F33-AAC5-CDC74489B008}" type="presParOf" srcId="{E7B12CA0-1D85-4DE4-B9BE-351D2EA8A950}" destId="{AD1692E3-8B6B-4E79-981A-B26DD45F9111}" srcOrd="1" destOrd="0" presId="urn:microsoft.com/office/officeart/2005/8/layout/orgChart1"/>
    <dgm:cxn modelId="{B13DBB3F-0A90-45F2-8991-24B70C3C6F9B}" type="presParOf" srcId="{E7B12CA0-1D85-4DE4-B9BE-351D2EA8A950}" destId="{0E6FB423-6D5F-42E9-8A65-6EF75976A22B}" srcOrd="2" destOrd="0" presId="urn:microsoft.com/office/officeart/2005/8/layout/orgChart1"/>
    <dgm:cxn modelId="{19CA6BCC-1B1E-4C23-8DC4-3296EE301F8E}" type="presParOf" srcId="{660946E8-5431-4587-A157-D1E3EE01BFC2}" destId="{9FA07E65-F19D-480A-8008-259A2586ADEC}" srcOrd="2" destOrd="0" presId="urn:microsoft.com/office/officeart/2005/8/layout/orgChart1"/>
    <dgm:cxn modelId="{35189777-D01D-474E-ABE5-098933AE9424}" type="presParOf" srcId="{660946E8-5431-4587-A157-D1E3EE01BFC2}" destId="{E9269D5D-C3C0-4F50-B0C2-C9A44510FB65}" srcOrd="3" destOrd="0" presId="urn:microsoft.com/office/officeart/2005/8/layout/orgChart1"/>
    <dgm:cxn modelId="{4A07C79F-AF2E-4464-A074-641348ADDE3B}" type="presParOf" srcId="{E9269D5D-C3C0-4F50-B0C2-C9A44510FB65}" destId="{3859FFD3-12B5-409A-827A-B05FFC8BE2C7}" srcOrd="0" destOrd="0" presId="urn:microsoft.com/office/officeart/2005/8/layout/orgChart1"/>
    <dgm:cxn modelId="{60CB9CA4-B5B4-4E35-9069-0C2780E72EE8}" type="presParOf" srcId="{3859FFD3-12B5-409A-827A-B05FFC8BE2C7}" destId="{9B0029E0-CE92-4C74-B294-E96466E43516}" srcOrd="0" destOrd="0" presId="urn:microsoft.com/office/officeart/2005/8/layout/orgChart1"/>
    <dgm:cxn modelId="{1DF6339E-C155-4444-AE92-366AD5701171}" type="presParOf" srcId="{3859FFD3-12B5-409A-827A-B05FFC8BE2C7}" destId="{870DF154-FB15-44D7-A4F1-20AABE4E05B4}" srcOrd="1" destOrd="0" presId="urn:microsoft.com/office/officeart/2005/8/layout/orgChart1"/>
    <dgm:cxn modelId="{7BAE8CCC-8783-420D-ADF3-6B9F338FA8F8}" type="presParOf" srcId="{E9269D5D-C3C0-4F50-B0C2-C9A44510FB65}" destId="{0D503E99-E620-4C3C-8704-6C2B7C69AB4A}" srcOrd="1" destOrd="0" presId="urn:microsoft.com/office/officeart/2005/8/layout/orgChart1"/>
    <dgm:cxn modelId="{72C2E2D2-05DB-41A7-8115-C016FEAD679E}" type="presParOf" srcId="{E9269D5D-C3C0-4F50-B0C2-C9A44510FB65}" destId="{9E83D53D-BCFB-49DE-8B4F-E788477951F8}" srcOrd="2" destOrd="0" presId="urn:microsoft.com/office/officeart/2005/8/layout/orgChart1"/>
    <dgm:cxn modelId="{E1A61C66-BE7E-4FEA-AFC9-10CCED26D0BD}" type="presParOf" srcId="{660946E8-5431-4587-A157-D1E3EE01BFC2}" destId="{157311AA-88A6-490C-B0AB-6C4954F54D9F}" srcOrd="4" destOrd="0" presId="urn:microsoft.com/office/officeart/2005/8/layout/orgChart1"/>
    <dgm:cxn modelId="{5B0BEC65-40A2-4208-BFA3-BDCF1852D0B3}" type="presParOf" srcId="{660946E8-5431-4587-A157-D1E3EE01BFC2}" destId="{866BC9D7-047B-422A-9C11-F19E4B0289B4}" srcOrd="5" destOrd="0" presId="urn:microsoft.com/office/officeart/2005/8/layout/orgChart1"/>
    <dgm:cxn modelId="{F3D23678-8C6D-49EA-B340-8529221BF30B}" type="presParOf" srcId="{866BC9D7-047B-422A-9C11-F19E4B0289B4}" destId="{C93D23FD-65EE-4DB3-9A8A-FC97490EB7BF}" srcOrd="0" destOrd="0" presId="urn:microsoft.com/office/officeart/2005/8/layout/orgChart1"/>
    <dgm:cxn modelId="{B2DD1321-4467-4AA3-863A-56211E3A9A49}" type="presParOf" srcId="{C93D23FD-65EE-4DB3-9A8A-FC97490EB7BF}" destId="{D18461D6-CD5E-42D2-B3B9-6FED84A10575}" srcOrd="0" destOrd="0" presId="urn:microsoft.com/office/officeart/2005/8/layout/orgChart1"/>
    <dgm:cxn modelId="{6EBD0A5D-683F-4231-81C5-509E72293E66}" type="presParOf" srcId="{C93D23FD-65EE-4DB3-9A8A-FC97490EB7BF}" destId="{594D6D9E-ADA4-4338-98A9-5A46C5F2482B}" srcOrd="1" destOrd="0" presId="urn:microsoft.com/office/officeart/2005/8/layout/orgChart1"/>
    <dgm:cxn modelId="{C3C083C0-D518-40F2-A3F0-036CBEDAC074}" type="presParOf" srcId="{866BC9D7-047B-422A-9C11-F19E4B0289B4}" destId="{F682307D-C6E4-4870-BA67-34890906BDEE}" srcOrd="1" destOrd="0" presId="urn:microsoft.com/office/officeart/2005/8/layout/orgChart1"/>
    <dgm:cxn modelId="{E3612F62-0B6F-4AC0-8091-503891C4EF8A}" type="presParOf" srcId="{866BC9D7-047B-422A-9C11-F19E4B0289B4}" destId="{23AF9374-A195-42CB-8F29-669CFFF2A695}" srcOrd="2" destOrd="0" presId="urn:microsoft.com/office/officeart/2005/8/layout/orgChart1"/>
    <dgm:cxn modelId="{2684DAB1-6835-47A7-801E-71EA00F03AF4}" type="presParOf" srcId="{DA6EBF4F-93AB-4781-82BE-E7C08A9C8B07}" destId="{A286A2CF-DFC1-450C-865D-022554D2CDE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7311AA-88A6-490C-B0AB-6C4954F54D9F}">
      <dsp:nvSpPr>
        <dsp:cNvPr id="0" name=""/>
        <dsp:cNvSpPr/>
      </dsp:nvSpPr>
      <dsp:spPr>
        <a:xfrm>
          <a:off x="1880483" y="731361"/>
          <a:ext cx="1330455" cy="2309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452"/>
              </a:lnTo>
              <a:lnTo>
                <a:pt x="1330455" y="115452"/>
              </a:lnTo>
              <a:lnTo>
                <a:pt x="1330455" y="230905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A07E65-F19D-480A-8008-259A2586ADEC}">
      <dsp:nvSpPr>
        <dsp:cNvPr id="0" name=""/>
        <dsp:cNvSpPr/>
      </dsp:nvSpPr>
      <dsp:spPr>
        <a:xfrm>
          <a:off x="1834763" y="731361"/>
          <a:ext cx="91440" cy="2309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0905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A3FC3A-E4CF-4FAD-A904-C3AD7B89A1F7}">
      <dsp:nvSpPr>
        <dsp:cNvPr id="0" name=""/>
        <dsp:cNvSpPr/>
      </dsp:nvSpPr>
      <dsp:spPr>
        <a:xfrm>
          <a:off x="550027" y="731361"/>
          <a:ext cx="1330455" cy="230905"/>
        </a:xfrm>
        <a:custGeom>
          <a:avLst/>
          <a:gdLst/>
          <a:ahLst/>
          <a:cxnLst/>
          <a:rect l="0" t="0" r="0" b="0"/>
          <a:pathLst>
            <a:path>
              <a:moveTo>
                <a:pt x="1330455" y="0"/>
              </a:moveTo>
              <a:lnTo>
                <a:pt x="1330455" y="115452"/>
              </a:lnTo>
              <a:lnTo>
                <a:pt x="0" y="115452"/>
              </a:lnTo>
              <a:lnTo>
                <a:pt x="0" y="230905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48A5B0-A9C8-4DB7-AD20-CD477241A516}">
      <dsp:nvSpPr>
        <dsp:cNvPr id="0" name=""/>
        <dsp:cNvSpPr/>
      </dsp:nvSpPr>
      <dsp:spPr>
        <a:xfrm>
          <a:off x="1330708" y="181586"/>
          <a:ext cx="1099550" cy="54977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Executive Operations Council</a:t>
          </a:r>
        </a:p>
      </dsp:txBody>
      <dsp:txXfrm>
        <a:off x="1330708" y="181586"/>
        <a:ext cx="1099550" cy="549775"/>
      </dsp:txXfrm>
    </dsp:sp>
    <dsp:sp modelId="{433BD15A-FFF2-4063-B9D4-27F93E27477A}">
      <dsp:nvSpPr>
        <dsp:cNvPr id="0" name=""/>
        <dsp:cNvSpPr/>
      </dsp:nvSpPr>
      <dsp:spPr>
        <a:xfrm>
          <a:off x="252" y="962266"/>
          <a:ext cx="1099550" cy="54977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Working Capital Fund Committee</a:t>
          </a:r>
        </a:p>
      </dsp:txBody>
      <dsp:txXfrm>
        <a:off x="252" y="962266"/>
        <a:ext cx="1099550" cy="549775"/>
      </dsp:txXfrm>
    </dsp:sp>
    <dsp:sp modelId="{9B0029E0-CE92-4C74-B294-E96466E43516}">
      <dsp:nvSpPr>
        <dsp:cNvPr id="0" name=""/>
        <dsp:cNvSpPr/>
      </dsp:nvSpPr>
      <dsp:spPr>
        <a:xfrm>
          <a:off x="1330708" y="962266"/>
          <a:ext cx="1099550" cy="54977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Information Technology Customer Care Committee</a:t>
          </a:r>
        </a:p>
      </dsp:txBody>
      <dsp:txXfrm>
        <a:off x="1330708" y="962266"/>
        <a:ext cx="1099550" cy="549775"/>
      </dsp:txXfrm>
    </dsp:sp>
    <dsp:sp modelId="{D18461D6-CD5E-42D2-B3B9-6FED84A10575}">
      <dsp:nvSpPr>
        <dsp:cNvPr id="0" name=""/>
        <dsp:cNvSpPr/>
      </dsp:nvSpPr>
      <dsp:spPr>
        <a:xfrm>
          <a:off x="2661164" y="962266"/>
          <a:ext cx="1099550" cy="54977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Others TBD (e.g. CFO Council, etc.)</a:t>
          </a:r>
        </a:p>
      </dsp:txBody>
      <dsp:txXfrm>
        <a:off x="2661164" y="962266"/>
        <a:ext cx="1099550" cy="5497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10BEB-FFE3-46DA-B620-F661F379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2017-05-09T18:51:00Z</dcterms:created>
  <dcterms:modified xsi:type="dcterms:W3CDTF">2017-05-09T18:51:00Z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-2117859617</vt:i4>
  </property>
</Properties>
</file>