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C9" w:rsidRPr="002F2487" w:rsidRDefault="00C17920" w:rsidP="00CB72C7">
      <w:pPr>
        <w:jc w:val="center"/>
        <w:rPr>
          <w:rFonts w:ascii="Calibri" w:hAnsi="Calibri"/>
          <w:sz w:val="20"/>
          <w:szCs w:val="20"/>
        </w:rPr>
      </w:pPr>
      <w:bookmarkStart w:id="0" w:name="_GoBack"/>
      <w:bookmarkEnd w:id="0"/>
      <w:r w:rsidRPr="002F2487">
        <w:rPr>
          <w:rFonts w:ascii="Calibri" w:hAnsi="Calibri"/>
          <w:sz w:val="20"/>
          <w:szCs w:val="20"/>
        </w:rPr>
        <w:t>US Department of Housing and Urban Development’s</w:t>
      </w:r>
    </w:p>
    <w:p w:rsidR="00C17920" w:rsidRPr="002F2487" w:rsidRDefault="00C17920" w:rsidP="00CB72C7">
      <w:pPr>
        <w:jc w:val="center"/>
        <w:rPr>
          <w:rFonts w:ascii="Calibri" w:hAnsi="Calibri"/>
          <w:sz w:val="20"/>
          <w:szCs w:val="20"/>
        </w:rPr>
      </w:pPr>
      <w:r w:rsidRPr="002F2487">
        <w:rPr>
          <w:rFonts w:ascii="Calibri" w:hAnsi="Calibri"/>
          <w:sz w:val="20"/>
          <w:szCs w:val="20"/>
        </w:rPr>
        <w:t xml:space="preserve">Office of </w:t>
      </w:r>
      <w:r w:rsidR="00FA6B17" w:rsidRPr="002F2487">
        <w:rPr>
          <w:rFonts w:ascii="Calibri" w:hAnsi="Calibri"/>
          <w:sz w:val="20"/>
          <w:szCs w:val="20"/>
        </w:rPr>
        <w:t>Residential Care Facilities</w:t>
      </w:r>
      <w:r w:rsidR="0057170A" w:rsidRPr="002F2487">
        <w:rPr>
          <w:rFonts w:ascii="Calibri" w:hAnsi="Calibri"/>
          <w:sz w:val="20"/>
          <w:szCs w:val="20"/>
        </w:rPr>
        <w:t xml:space="preserve"> (</w:t>
      </w:r>
      <w:r w:rsidR="00FA6B17" w:rsidRPr="002F2487">
        <w:rPr>
          <w:rFonts w:ascii="Calibri" w:hAnsi="Calibri"/>
          <w:sz w:val="20"/>
          <w:szCs w:val="20"/>
        </w:rPr>
        <w:t>ORCF</w:t>
      </w:r>
      <w:r w:rsidR="001B16A2" w:rsidRPr="002F2487">
        <w:rPr>
          <w:rFonts w:ascii="Calibri" w:hAnsi="Calibri"/>
          <w:sz w:val="20"/>
          <w:szCs w:val="20"/>
        </w:rPr>
        <w:t>)</w:t>
      </w:r>
    </w:p>
    <w:p w:rsidR="00CB72C7" w:rsidRPr="002F2487" w:rsidRDefault="00C17920" w:rsidP="00CB72C7">
      <w:pPr>
        <w:jc w:val="center"/>
        <w:rPr>
          <w:rFonts w:ascii="Calibri" w:hAnsi="Calibri"/>
          <w:b/>
          <w:sz w:val="40"/>
          <w:szCs w:val="40"/>
          <w:u w:val="single"/>
        </w:rPr>
      </w:pPr>
      <w:r w:rsidRPr="002F2487">
        <w:rPr>
          <w:rFonts w:ascii="Calibri" w:hAnsi="Calibri"/>
          <w:b/>
          <w:sz w:val="40"/>
          <w:szCs w:val="40"/>
          <w:u w:val="single"/>
        </w:rPr>
        <w:t>Accessibility Matrix</w:t>
      </w:r>
      <w:r w:rsidR="00CB72C7" w:rsidRPr="002F2487">
        <w:rPr>
          <w:rFonts w:ascii="Calibri" w:hAnsi="Calibri"/>
          <w:b/>
          <w:sz w:val="40"/>
          <w:szCs w:val="40"/>
          <w:u w:val="single"/>
        </w:rPr>
        <w:t xml:space="preserve"> </w:t>
      </w:r>
      <w:r w:rsidR="00850823" w:rsidRPr="002F2487">
        <w:rPr>
          <w:rFonts w:ascii="Calibri" w:hAnsi="Calibri"/>
          <w:b/>
          <w:sz w:val="40"/>
          <w:szCs w:val="40"/>
          <w:u w:val="single"/>
        </w:rPr>
        <w:t>for Section 232</w:t>
      </w:r>
    </w:p>
    <w:p w:rsidR="003746FB" w:rsidRPr="002F2487" w:rsidRDefault="003746FB" w:rsidP="00CB72C7">
      <w:pPr>
        <w:jc w:val="center"/>
        <w:rPr>
          <w:rFonts w:ascii="Calibri" w:hAnsi="Calibri"/>
          <w:b/>
          <w:sz w:val="16"/>
          <w:szCs w:val="16"/>
          <w:u w:val="single"/>
        </w:rPr>
      </w:pPr>
    </w:p>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4230"/>
        <w:gridCol w:w="4320"/>
        <w:gridCol w:w="3852"/>
      </w:tblGrid>
      <w:tr w:rsidR="00AC168B" w:rsidRPr="002F2487" w:rsidTr="002F2487">
        <w:tc>
          <w:tcPr>
            <w:tcW w:w="1998" w:type="dxa"/>
            <w:shd w:val="clear" w:color="auto" w:fill="DDD9C3"/>
          </w:tcPr>
          <w:p w:rsidR="00C17920" w:rsidRPr="002F2487" w:rsidRDefault="00C17920" w:rsidP="002F2487">
            <w:pPr>
              <w:spacing w:after="0" w:line="240" w:lineRule="auto"/>
              <w:rPr>
                <w:rFonts w:ascii="Calibri" w:hAnsi="Calibri"/>
                <w:sz w:val="20"/>
                <w:szCs w:val="20"/>
              </w:rPr>
            </w:pPr>
          </w:p>
        </w:tc>
        <w:tc>
          <w:tcPr>
            <w:tcW w:w="4230" w:type="dxa"/>
            <w:shd w:val="clear" w:color="auto" w:fill="DDD9C3"/>
          </w:tcPr>
          <w:p w:rsidR="00C17920" w:rsidRPr="002F2487" w:rsidRDefault="00C17920" w:rsidP="002F2487">
            <w:pPr>
              <w:spacing w:after="0" w:line="240" w:lineRule="auto"/>
              <w:jc w:val="center"/>
              <w:rPr>
                <w:rFonts w:ascii="Calibri" w:hAnsi="Calibri"/>
                <w:b/>
                <w:sz w:val="20"/>
                <w:szCs w:val="20"/>
              </w:rPr>
            </w:pPr>
            <w:r w:rsidRPr="002F2487">
              <w:rPr>
                <w:rFonts w:ascii="Calibri" w:hAnsi="Calibri"/>
                <w:b/>
                <w:sz w:val="20"/>
                <w:szCs w:val="20"/>
              </w:rPr>
              <w:t>Fair Housing Amendments Act (FHAA)</w:t>
            </w:r>
          </w:p>
        </w:tc>
        <w:tc>
          <w:tcPr>
            <w:tcW w:w="4320" w:type="dxa"/>
            <w:shd w:val="clear" w:color="auto" w:fill="DDD9C3"/>
          </w:tcPr>
          <w:p w:rsidR="00C17920" w:rsidRPr="002F2487" w:rsidRDefault="00C17920" w:rsidP="002F2487">
            <w:pPr>
              <w:spacing w:after="0" w:line="240" w:lineRule="auto"/>
              <w:jc w:val="center"/>
              <w:rPr>
                <w:rFonts w:ascii="Calibri" w:hAnsi="Calibri"/>
                <w:b/>
                <w:sz w:val="18"/>
                <w:szCs w:val="18"/>
              </w:rPr>
            </w:pPr>
            <w:r w:rsidRPr="002F2487">
              <w:rPr>
                <w:rFonts w:ascii="Calibri" w:hAnsi="Calibri"/>
                <w:b/>
                <w:sz w:val="20"/>
                <w:szCs w:val="20"/>
              </w:rPr>
              <w:t xml:space="preserve">Uniform Federal Accessibility Standards </w:t>
            </w:r>
            <w:r w:rsidR="00A365EB" w:rsidRPr="002F2487">
              <w:rPr>
                <w:rFonts w:ascii="Calibri" w:hAnsi="Calibri"/>
                <w:b/>
                <w:sz w:val="20"/>
                <w:szCs w:val="20"/>
              </w:rPr>
              <w:t xml:space="preserve">(UFAS) </w:t>
            </w:r>
            <w:r w:rsidR="0021120D" w:rsidRPr="002F2487">
              <w:rPr>
                <w:rFonts w:ascii="Calibri" w:hAnsi="Calibri"/>
                <w:b/>
                <w:sz w:val="20"/>
                <w:szCs w:val="20"/>
              </w:rPr>
              <w:t>and Section 504</w:t>
            </w:r>
          </w:p>
        </w:tc>
        <w:tc>
          <w:tcPr>
            <w:tcW w:w="3852" w:type="dxa"/>
            <w:shd w:val="clear" w:color="auto" w:fill="DDD9C3"/>
          </w:tcPr>
          <w:p w:rsidR="00C17920" w:rsidRPr="002F2487" w:rsidRDefault="00C17920" w:rsidP="002F2487">
            <w:pPr>
              <w:spacing w:after="0" w:line="240" w:lineRule="auto"/>
              <w:jc w:val="center"/>
              <w:rPr>
                <w:rFonts w:ascii="Calibri" w:hAnsi="Calibri"/>
                <w:sz w:val="20"/>
                <w:szCs w:val="20"/>
              </w:rPr>
            </w:pPr>
            <w:r w:rsidRPr="002F2487">
              <w:rPr>
                <w:rFonts w:ascii="Calibri" w:hAnsi="Calibri"/>
                <w:sz w:val="20"/>
                <w:szCs w:val="20"/>
              </w:rPr>
              <w:t>American</w:t>
            </w:r>
            <w:r w:rsidR="00AC168B" w:rsidRPr="002F2487">
              <w:rPr>
                <w:rFonts w:ascii="Calibri" w:hAnsi="Calibri"/>
                <w:sz w:val="20"/>
                <w:szCs w:val="20"/>
              </w:rPr>
              <w:t>s</w:t>
            </w:r>
            <w:r w:rsidRPr="002F2487">
              <w:rPr>
                <w:rFonts w:ascii="Calibri" w:hAnsi="Calibri"/>
                <w:sz w:val="20"/>
                <w:szCs w:val="20"/>
              </w:rPr>
              <w:t xml:space="preserve"> with Disabilities Act (ADA)</w:t>
            </w:r>
          </w:p>
        </w:tc>
      </w:tr>
      <w:tr w:rsidR="002B65AA" w:rsidRPr="002F2487" w:rsidTr="002F2487">
        <w:tc>
          <w:tcPr>
            <w:tcW w:w="1998" w:type="dxa"/>
            <w:shd w:val="clear" w:color="auto" w:fill="DDD9C3"/>
          </w:tcPr>
          <w:p w:rsidR="00601A14" w:rsidRPr="002F2487" w:rsidRDefault="00601A14" w:rsidP="002F2487">
            <w:pPr>
              <w:spacing w:after="0" w:line="240" w:lineRule="auto"/>
              <w:jc w:val="center"/>
              <w:rPr>
                <w:rFonts w:ascii="Calibri" w:hAnsi="Calibri"/>
                <w:b/>
                <w:sz w:val="20"/>
                <w:szCs w:val="20"/>
              </w:rPr>
            </w:pPr>
          </w:p>
          <w:p w:rsidR="002B65AA" w:rsidRPr="002F2487" w:rsidRDefault="002B65AA" w:rsidP="002F2487">
            <w:pPr>
              <w:spacing w:after="0" w:line="240" w:lineRule="auto"/>
              <w:jc w:val="center"/>
              <w:rPr>
                <w:rFonts w:ascii="Calibri" w:hAnsi="Calibri"/>
                <w:b/>
                <w:sz w:val="20"/>
                <w:szCs w:val="20"/>
              </w:rPr>
            </w:pPr>
            <w:r w:rsidRPr="002F2487">
              <w:rPr>
                <w:rFonts w:ascii="Calibri" w:hAnsi="Calibri"/>
                <w:b/>
                <w:sz w:val="20"/>
                <w:szCs w:val="20"/>
              </w:rPr>
              <w:t>Purchase/Refinance</w:t>
            </w:r>
            <w:r w:rsidR="002055E2" w:rsidRPr="002F2487">
              <w:rPr>
                <w:rFonts w:ascii="Calibri" w:hAnsi="Calibri"/>
                <w:b/>
                <w:sz w:val="20"/>
                <w:szCs w:val="20"/>
              </w:rPr>
              <w:t>:</w:t>
            </w:r>
          </w:p>
          <w:p w:rsidR="00601A14" w:rsidRPr="002F2487" w:rsidRDefault="00601A14" w:rsidP="002F2487">
            <w:pPr>
              <w:spacing w:after="0" w:line="240" w:lineRule="auto"/>
              <w:jc w:val="center"/>
              <w:rPr>
                <w:rFonts w:ascii="Calibri" w:hAnsi="Calibri"/>
                <w:b/>
                <w:sz w:val="20"/>
                <w:szCs w:val="20"/>
              </w:rPr>
            </w:pPr>
          </w:p>
          <w:p w:rsidR="003746FB" w:rsidRPr="002F2487" w:rsidRDefault="003746FB" w:rsidP="002F2487">
            <w:pPr>
              <w:spacing w:after="0" w:line="240" w:lineRule="auto"/>
              <w:jc w:val="center"/>
              <w:rPr>
                <w:rFonts w:ascii="Calibri" w:hAnsi="Calibri"/>
                <w:sz w:val="20"/>
                <w:szCs w:val="20"/>
              </w:rPr>
            </w:pPr>
            <w:r w:rsidRPr="002F2487">
              <w:rPr>
                <w:rFonts w:ascii="Calibri" w:hAnsi="Calibri"/>
                <w:sz w:val="20"/>
                <w:szCs w:val="20"/>
              </w:rPr>
              <w:t>Skilled Nursing and Intermediate Care</w:t>
            </w:r>
          </w:p>
          <w:p w:rsidR="00133EA4" w:rsidRPr="002F2487" w:rsidRDefault="00133EA4" w:rsidP="002F2487">
            <w:pPr>
              <w:spacing w:after="0" w:line="240" w:lineRule="auto"/>
              <w:jc w:val="center"/>
              <w:rPr>
                <w:rFonts w:ascii="Calibri" w:hAnsi="Calibri"/>
                <w:sz w:val="20"/>
                <w:szCs w:val="20"/>
              </w:rPr>
            </w:pPr>
          </w:p>
          <w:p w:rsidR="003746FB" w:rsidRPr="002F2487" w:rsidRDefault="003746FB" w:rsidP="002F2487">
            <w:pPr>
              <w:spacing w:after="0" w:line="240" w:lineRule="auto"/>
              <w:jc w:val="center"/>
              <w:rPr>
                <w:rFonts w:ascii="Calibri" w:hAnsi="Calibri"/>
                <w:b/>
                <w:sz w:val="20"/>
                <w:szCs w:val="20"/>
              </w:rPr>
            </w:pPr>
            <w:r w:rsidRPr="002F2487">
              <w:rPr>
                <w:rFonts w:ascii="Calibri" w:hAnsi="Calibri"/>
                <w:sz w:val="20"/>
                <w:szCs w:val="20"/>
              </w:rPr>
              <w:t>Assisted Living and Board &amp; Care</w:t>
            </w:r>
          </w:p>
        </w:tc>
        <w:tc>
          <w:tcPr>
            <w:tcW w:w="4230" w:type="dxa"/>
            <w:shd w:val="clear" w:color="auto" w:fill="auto"/>
          </w:tcPr>
          <w:p w:rsidR="00D50362" w:rsidRPr="002F2487" w:rsidRDefault="00D50362" w:rsidP="002F2487">
            <w:pPr>
              <w:spacing w:after="0" w:line="240" w:lineRule="auto"/>
              <w:rPr>
                <w:rFonts w:ascii="Calibri" w:hAnsi="Calibri"/>
                <w:sz w:val="18"/>
                <w:szCs w:val="18"/>
              </w:rPr>
            </w:pPr>
          </w:p>
          <w:p w:rsidR="007D1269" w:rsidRPr="002F2487" w:rsidRDefault="007D1269" w:rsidP="002F2487">
            <w:pPr>
              <w:spacing w:after="0" w:line="240" w:lineRule="auto"/>
              <w:rPr>
                <w:rFonts w:ascii="Calibri" w:hAnsi="Calibri"/>
                <w:sz w:val="18"/>
                <w:szCs w:val="18"/>
              </w:rPr>
            </w:pPr>
            <w:r w:rsidRPr="002F2487">
              <w:rPr>
                <w:rFonts w:ascii="Calibri" w:hAnsi="Calibri"/>
                <w:sz w:val="18"/>
                <w:szCs w:val="18"/>
              </w:rPr>
              <w:t xml:space="preserve">Facility must comply with the Fair Housing Act’s design and construction requirements if </w:t>
            </w:r>
            <w:r w:rsidR="00B63FAC" w:rsidRPr="002F2487">
              <w:rPr>
                <w:rFonts w:ascii="Calibri" w:hAnsi="Calibri"/>
                <w:sz w:val="18"/>
                <w:szCs w:val="18"/>
              </w:rPr>
              <w:t xml:space="preserve">the </w:t>
            </w:r>
            <w:r w:rsidRPr="002F2487">
              <w:rPr>
                <w:rFonts w:ascii="Calibri" w:hAnsi="Calibri"/>
                <w:sz w:val="18"/>
                <w:szCs w:val="18"/>
              </w:rPr>
              <w:t>facility has four or more dwelling units or sleeping areas, and it was first occupied after March 13, 1991. (See Note 1)</w:t>
            </w:r>
          </w:p>
          <w:p w:rsidR="007D1269" w:rsidRPr="002F2487" w:rsidRDefault="007D1269" w:rsidP="002F2487">
            <w:pPr>
              <w:spacing w:after="0" w:line="240" w:lineRule="auto"/>
              <w:rPr>
                <w:rFonts w:ascii="Calibri" w:hAnsi="Calibri"/>
                <w:sz w:val="18"/>
                <w:szCs w:val="18"/>
              </w:rPr>
            </w:pPr>
          </w:p>
          <w:p w:rsidR="007D1269" w:rsidRPr="002F2487" w:rsidRDefault="00442ED1" w:rsidP="002F2487">
            <w:pPr>
              <w:spacing w:after="0" w:line="240" w:lineRule="auto"/>
              <w:rPr>
                <w:rFonts w:ascii="Calibri" w:hAnsi="Calibri"/>
                <w:sz w:val="18"/>
                <w:szCs w:val="18"/>
              </w:rPr>
            </w:pPr>
            <w:r w:rsidRPr="002F2487">
              <w:rPr>
                <w:rFonts w:ascii="Calibri" w:hAnsi="Calibri"/>
                <w:sz w:val="18"/>
                <w:szCs w:val="18"/>
              </w:rPr>
              <w:t xml:space="preserve">Repairs </w:t>
            </w:r>
            <w:r w:rsidR="007D1269" w:rsidRPr="002F2487">
              <w:rPr>
                <w:rFonts w:ascii="Calibri" w:hAnsi="Calibri"/>
                <w:sz w:val="18"/>
                <w:szCs w:val="18"/>
              </w:rPr>
              <w:t xml:space="preserve">are required if </w:t>
            </w:r>
            <w:r w:rsidR="00B63FAC" w:rsidRPr="002F2487">
              <w:rPr>
                <w:rFonts w:ascii="Calibri" w:hAnsi="Calibri"/>
                <w:sz w:val="18"/>
                <w:szCs w:val="18"/>
              </w:rPr>
              <w:t xml:space="preserve">the </w:t>
            </w:r>
            <w:r w:rsidR="007D1269" w:rsidRPr="002F2487">
              <w:rPr>
                <w:rFonts w:ascii="Calibri" w:hAnsi="Calibri"/>
                <w:sz w:val="18"/>
                <w:szCs w:val="18"/>
              </w:rPr>
              <w:t>facility is not fully compliant with standards.</w:t>
            </w:r>
          </w:p>
          <w:p w:rsidR="007D1269" w:rsidRPr="002F2487" w:rsidRDefault="007D1269" w:rsidP="002F2487">
            <w:pPr>
              <w:spacing w:after="0" w:line="240" w:lineRule="auto"/>
              <w:rPr>
                <w:rFonts w:ascii="Calibri" w:hAnsi="Calibri"/>
                <w:sz w:val="18"/>
                <w:szCs w:val="18"/>
              </w:rPr>
            </w:pPr>
          </w:p>
          <w:p w:rsidR="00B63FAC" w:rsidRPr="002F2487" w:rsidRDefault="00B63FAC" w:rsidP="002F2487">
            <w:pPr>
              <w:spacing w:after="0" w:line="240" w:lineRule="auto"/>
              <w:rPr>
                <w:rFonts w:ascii="Calibri" w:hAnsi="Calibri"/>
                <w:sz w:val="18"/>
                <w:szCs w:val="18"/>
              </w:rPr>
            </w:pPr>
            <w:r w:rsidRPr="002F2487">
              <w:rPr>
                <w:rFonts w:ascii="Calibri" w:hAnsi="Calibri"/>
                <w:sz w:val="18"/>
                <w:szCs w:val="18"/>
              </w:rPr>
              <w:t>If repairs are required, and they affect health and/or safety, they are considered Critical Repairs and must be completed prior to Closing.  All other repairs must be completed within 12-months of Closing. (See Note 3)</w:t>
            </w:r>
          </w:p>
          <w:p w:rsidR="007D1269" w:rsidRPr="002F2487" w:rsidRDefault="007D1269" w:rsidP="002F2487">
            <w:pPr>
              <w:spacing w:after="0" w:line="240" w:lineRule="auto"/>
              <w:rPr>
                <w:rFonts w:ascii="Calibri" w:hAnsi="Calibri"/>
                <w:sz w:val="18"/>
                <w:szCs w:val="18"/>
              </w:rPr>
            </w:pPr>
          </w:p>
        </w:tc>
        <w:tc>
          <w:tcPr>
            <w:tcW w:w="4320" w:type="dxa"/>
            <w:shd w:val="clear" w:color="auto" w:fill="auto"/>
          </w:tcPr>
          <w:p w:rsidR="00D50362" w:rsidRPr="002F2487" w:rsidRDefault="00D50362" w:rsidP="002F2487">
            <w:pPr>
              <w:tabs>
                <w:tab w:val="left" w:pos="1457"/>
              </w:tabs>
              <w:spacing w:after="0" w:line="240" w:lineRule="auto"/>
              <w:rPr>
                <w:rFonts w:ascii="Calibri" w:hAnsi="Calibri"/>
                <w:sz w:val="18"/>
                <w:szCs w:val="18"/>
              </w:rPr>
            </w:pPr>
          </w:p>
          <w:p w:rsidR="0081579D" w:rsidRPr="002F2487" w:rsidRDefault="000E275A" w:rsidP="002F2487">
            <w:pPr>
              <w:tabs>
                <w:tab w:val="left" w:pos="1457"/>
              </w:tabs>
              <w:spacing w:after="0" w:line="240" w:lineRule="auto"/>
              <w:rPr>
                <w:rFonts w:ascii="Calibri" w:hAnsi="Calibri"/>
                <w:sz w:val="18"/>
                <w:szCs w:val="18"/>
              </w:rPr>
            </w:pPr>
            <w:r w:rsidRPr="002F2487">
              <w:rPr>
                <w:rFonts w:ascii="Calibri" w:hAnsi="Calibri"/>
                <w:sz w:val="18"/>
                <w:szCs w:val="18"/>
              </w:rPr>
              <w:t xml:space="preserve">UFAS </w:t>
            </w:r>
            <w:r w:rsidR="0095524C" w:rsidRPr="002F2487">
              <w:rPr>
                <w:rFonts w:ascii="Calibri" w:hAnsi="Calibri"/>
                <w:sz w:val="18"/>
                <w:szCs w:val="18"/>
              </w:rPr>
              <w:t>is applicable for</w:t>
            </w:r>
            <w:r w:rsidR="007A7B3A" w:rsidRPr="002F2487">
              <w:rPr>
                <w:rFonts w:ascii="Calibri" w:hAnsi="Calibri"/>
                <w:sz w:val="18"/>
                <w:szCs w:val="18"/>
              </w:rPr>
              <w:t xml:space="preserve"> </w:t>
            </w:r>
            <w:r w:rsidR="00056711" w:rsidRPr="002F2487">
              <w:rPr>
                <w:rFonts w:ascii="Calibri" w:hAnsi="Calibri"/>
                <w:sz w:val="18"/>
                <w:szCs w:val="18"/>
              </w:rPr>
              <w:t>all existing HUD Section 232 New Construction</w:t>
            </w:r>
            <w:r w:rsidR="00900300" w:rsidRPr="002F2487">
              <w:rPr>
                <w:rFonts w:ascii="Calibri" w:hAnsi="Calibri"/>
                <w:sz w:val="18"/>
                <w:szCs w:val="18"/>
              </w:rPr>
              <w:t xml:space="preserve"> projects</w:t>
            </w:r>
            <w:r w:rsidR="00056711" w:rsidRPr="002F2487">
              <w:rPr>
                <w:rFonts w:ascii="Calibri" w:hAnsi="Calibri"/>
                <w:sz w:val="18"/>
                <w:szCs w:val="18"/>
              </w:rPr>
              <w:t>, and existing HUD Section 232 Substantial Rehabilitation</w:t>
            </w:r>
            <w:r w:rsidR="00900300" w:rsidRPr="002F2487">
              <w:rPr>
                <w:rFonts w:ascii="Calibri" w:hAnsi="Calibri"/>
                <w:sz w:val="18"/>
                <w:szCs w:val="18"/>
              </w:rPr>
              <w:t xml:space="preserve"> projects</w:t>
            </w:r>
            <w:r w:rsidR="00056711" w:rsidRPr="002F2487">
              <w:rPr>
                <w:rFonts w:ascii="Calibri" w:hAnsi="Calibri"/>
                <w:sz w:val="18"/>
                <w:szCs w:val="18"/>
              </w:rPr>
              <w:t xml:space="preserve"> (but only those elements that underwent alteration), that Initially Closed with HUD after </w:t>
            </w:r>
            <w:r w:rsidR="00090905" w:rsidRPr="002F2487">
              <w:rPr>
                <w:rFonts w:ascii="Calibri" w:hAnsi="Calibri"/>
                <w:sz w:val="18"/>
                <w:szCs w:val="18"/>
              </w:rPr>
              <w:t>July 11, 1988.</w:t>
            </w:r>
            <w:r w:rsidR="0095524C" w:rsidRPr="002F2487">
              <w:rPr>
                <w:rFonts w:ascii="Calibri" w:hAnsi="Calibri"/>
                <w:sz w:val="18"/>
                <w:szCs w:val="18"/>
              </w:rPr>
              <w:t xml:space="preserve"> (See Note 2) </w:t>
            </w:r>
          </w:p>
          <w:p w:rsidR="00900300" w:rsidRPr="002F2487" w:rsidRDefault="00900300" w:rsidP="002F2487">
            <w:pPr>
              <w:tabs>
                <w:tab w:val="left" w:pos="1457"/>
              </w:tabs>
              <w:spacing w:after="0" w:line="240" w:lineRule="auto"/>
              <w:rPr>
                <w:rFonts w:ascii="Palatino Linotype" w:hAnsi="Palatino Linotype"/>
                <w:b/>
                <w:bCs/>
                <w:color w:val="FF0000"/>
                <w:sz w:val="18"/>
                <w:szCs w:val="18"/>
              </w:rPr>
            </w:pPr>
          </w:p>
          <w:p w:rsidR="00B63FAC" w:rsidRPr="002F2487" w:rsidRDefault="00B63FAC" w:rsidP="002F2487">
            <w:pPr>
              <w:spacing w:after="0" w:line="240" w:lineRule="auto"/>
              <w:rPr>
                <w:rFonts w:ascii="Calibri" w:hAnsi="Calibri"/>
                <w:sz w:val="18"/>
                <w:szCs w:val="18"/>
              </w:rPr>
            </w:pPr>
            <w:r w:rsidRPr="002F2487">
              <w:rPr>
                <w:rFonts w:ascii="Calibri" w:hAnsi="Calibri"/>
                <w:sz w:val="18"/>
                <w:szCs w:val="18"/>
              </w:rPr>
              <w:t>Repairs are required if the facility is not fully compliant with standards.</w:t>
            </w:r>
          </w:p>
          <w:p w:rsidR="00B63FAC" w:rsidRPr="002F2487" w:rsidRDefault="00B63FAC" w:rsidP="002F2487">
            <w:pPr>
              <w:spacing w:after="0" w:line="240" w:lineRule="auto"/>
              <w:rPr>
                <w:rFonts w:ascii="Calibri" w:hAnsi="Calibri"/>
                <w:sz w:val="18"/>
                <w:szCs w:val="18"/>
              </w:rPr>
            </w:pPr>
          </w:p>
          <w:p w:rsidR="0081579D" w:rsidRPr="002F2487" w:rsidRDefault="0044444E" w:rsidP="002F2487">
            <w:pPr>
              <w:spacing w:after="0" w:line="240" w:lineRule="auto"/>
              <w:rPr>
                <w:rFonts w:ascii="Calibri" w:hAnsi="Calibri"/>
                <w:sz w:val="18"/>
                <w:szCs w:val="18"/>
              </w:rPr>
            </w:pPr>
            <w:r w:rsidRPr="002F2487">
              <w:rPr>
                <w:rFonts w:ascii="Calibri" w:hAnsi="Calibri"/>
                <w:sz w:val="18"/>
                <w:szCs w:val="18"/>
              </w:rPr>
              <w:t>If repairs are required, and they affect health and/or safety, they are considered Critical Repairs and must be completed prior to Closing.  All other</w:t>
            </w:r>
            <w:r w:rsidR="00E7543C" w:rsidRPr="002F2487">
              <w:rPr>
                <w:rFonts w:ascii="Calibri" w:hAnsi="Calibri"/>
                <w:sz w:val="18"/>
                <w:szCs w:val="18"/>
              </w:rPr>
              <w:t xml:space="preserve"> </w:t>
            </w:r>
            <w:r w:rsidRPr="002F2487">
              <w:rPr>
                <w:rFonts w:ascii="Calibri" w:hAnsi="Calibri"/>
                <w:sz w:val="18"/>
                <w:szCs w:val="18"/>
              </w:rPr>
              <w:t xml:space="preserve">repairs must be completed within 12-months of Closing. (See Note </w:t>
            </w:r>
            <w:r w:rsidR="003409D5" w:rsidRPr="002F2487">
              <w:rPr>
                <w:rFonts w:ascii="Calibri" w:hAnsi="Calibri"/>
                <w:sz w:val="18"/>
                <w:szCs w:val="18"/>
              </w:rPr>
              <w:t>3</w:t>
            </w:r>
            <w:r w:rsidRPr="002F2487">
              <w:rPr>
                <w:rFonts w:ascii="Calibri" w:hAnsi="Calibri"/>
                <w:sz w:val="18"/>
                <w:szCs w:val="18"/>
              </w:rPr>
              <w:t>)</w:t>
            </w:r>
          </w:p>
          <w:p w:rsidR="00F83623" w:rsidRPr="002F2487" w:rsidRDefault="00F83623" w:rsidP="002F2487">
            <w:pPr>
              <w:spacing w:after="0" w:line="240" w:lineRule="auto"/>
              <w:rPr>
                <w:rFonts w:ascii="Calibri" w:hAnsi="Calibri"/>
                <w:sz w:val="18"/>
                <w:szCs w:val="18"/>
              </w:rPr>
            </w:pPr>
          </w:p>
          <w:p w:rsidR="0044444E" w:rsidRPr="002F2487" w:rsidRDefault="00F83623" w:rsidP="002F2487">
            <w:pPr>
              <w:spacing w:after="0" w:line="240" w:lineRule="auto"/>
              <w:rPr>
                <w:rFonts w:ascii="Calibri" w:hAnsi="Calibri"/>
                <w:sz w:val="18"/>
                <w:szCs w:val="18"/>
              </w:rPr>
            </w:pPr>
            <w:r w:rsidRPr="002F2487">
              <w:rPr>
                <w:rFonts w:ascii="Calibri" w:hAnsi="Calibri"/>
                <w:sz w:val="18"/>
                <w:szCs w:val="18"/>
              </w:rPr>
              <w:t xml:space="preserve">In addition, all alterations </w:t>
            </w:r>
            <w:r w:rsidR="00C71304" w:rsidRPr="002F2487">
              <w:rPr>
                <w:rFonts w:ascii="Calibri" w:hAnsi="Calibri"/>
                <w:sz w:val="18"/>
                <w:szCs w:val="18"/>
              </w:rPr>
              <w:t xml:space="preserve">(required or Owner initiated) </w:t>
            </w:r>
            <w:r w:rsidRPr="002F2487">
              <w:rPr>
                <w:rFonts w:ascii="Calibri" w:hAnsi="Calibri"/>
                <w:sz w:val="18"/>
                <w:szCs w:val="18"/>
              </w:rPr>
              <w:t xml:space="preserve">that change an existing floor plan shall also follow </w:t>
            </w:r>
            <w:r w:rsidR="00F16767" w:rsidRPr="002F2487">
              <w:rPr>
                <w:rFonts w:ascii="Calibri" w:hAnsi="Calibri"/>
                <w:sz w:val="18"/>
                <w:szCs w:val="18"/>
              </w:rPr>
              <w:t>the “New Construction: Skilled Nursing and Intermediate Care,” or “New Construction: Assisted Living and Board &amp; Care,” standards</w:t>
            </w:r>
            <w:r w:rsidRPr="002F2487">
              <w:rPr>
                <w:rFonts w:ascii="Calibri" w:hAnsi="Calibri"/>
                <w:sz w:val="18"/>
                <w:szCs w:val="18"/>
              </w:rPr>
              <w:t xml:space="preserve"> below.</w:t>
            </w:r>
          </w:p>
          <w:p w:rsidR="00900300" w:rsidRPr="002F2487" w:rsidRDefault="00900300" w:rsidP="002F2487">
            <w:pPr>
              <w:spacing w:after="0" w:line="240" w:lineRule="auto"/>
              <w:rPr>
                <w:rFonts w:ascii="Calibri" w:hAnsi="Calibri"/>
                <w:sz w:val="18"/>
                <w:szCs w:val="18"/>
              </w:rPr>
            </w:pPr>
          </w:p>
          <w:p w:rsidR="002B65AA" w:rsidRPr="002F2487" w:rsidRDefault="00B943B1" w:rsidP="002F2487">
            <w:pPr>
              <w:spacing w:after="0" w:line="240" w:lineRule="auto"/>
              <w:rPr>
                <w:rFonts w:ascii="Calibri" w:hAnsi="Calibri"/>
                <w:sz w:val="18"/>
                <w:szCs w:val="18"/>
              </w:rPr>
            </w:pPr>
            <w:r w:rsidRPr="002F2487">
              <w:rPr>
                <w:rFonts w:ascii="Calibri" w:hAnsi="Calibri"/>
                <w:sz w:val="18"/>
                <w:szCs w:val="18"/>
              </w:rPr>
              <w:t xml:space="preserve">HUD encourages </w:t>
            </w:r>
            <w:r w:rsidR="004D5A49" w:rsidRPr="002F2487">
              <w:rPr>
                <w:rFonts w:ascii="Calibri" w:hAnsi="Calibri"/>
                <w:sz w:val="18"/>
                <w:szCs w:val="18"/>
              </w:rPr>
              <w:t xml:space="preserve">all </w:t>
            </w:r>
            <w:r w:rsidR="005B1DB3" w:rsidRPr="002F2487">
              <w:rPr>
                <w:rFonts w:ascii="Calibri" w:hAnsi="Calibri"/>
                <w:sz w:val="18"/>
                <w:szCs w:val="18"/>
              </w:rPr>
              <w:t xml:space="preserve">conventionally financed </w:t>
            </w:r>
            <w:r w:rsidRPr="002F2487">
              <w:rPr>
                <w:rFonts w:ascii="Calibri" w:hAnsi="Calibri"/>
                <w:sz w:val="18"/>
                <w:szCs w:val="18"/>
              </w:rPr>
              <w:t xml:space="preserve">projects </w:t>
            </w:r>
            <w:r w:rsidR="004D5A49" w:rsidRPr="002F2487">
              <w:rPr>
                <w:rFonts w:ascii="Calibri" w:hAnsi="Calibri"/>
                <w:sz w:val="18"/>
                <w:szCs w:val="18"/>
              </w:rPr>
              <w:t xml:space="preserve">that are not required to have a certain percentage of accessible units </w:t>
            </w:r>
            <w:r w:rsidR="001B2676" w:rsidRPr="002F2487">
              <w:rPr>
                <w:rFonts w:ascii="Calibri" w:hAnsi="Calibri"/>
                <w:sz w:val="18"/>
                <w:szCs w:val="18"/>
              </w:rPr>
              <w:t xml:space="preserve">either </w:t>
            </w:r>
            <w:r w:rsidR="004D5A49" w:rsidRPr="002F2487">
              <w:rPr>
                <w:rFonts w:ascii="Calibri" w:hAnsi="Calibri"/>
                <w:sz w:val="18"/>
                <w:szCs w:val="18"/>
              </w:rPr>
              <w:t xml:space="preserve">as a program </w:t>
            </w:r>
            <w:r w:rsidR="00EB1202" w:rsidRPr="002F2487">
              <w:rPr>
                <w:rFonts w:ascii="Calibri" w:hAnsi="Calibri"/>
                <w:sz w:val="18"/>
                <w:szCs w:val="18"/>
              </w:rPr>
              <w:t>requirement or</w:t>
            </w:r>
            <w:r w:rsidR="001B2676" w:rsidRPr="002F2487">
              <w:rPr>
                <w:rFonts w:ascii="Calibri" w:hAnsi="Calibri"/>
                <w:sz w:val="18"/>
                <w:szCs w:val="18"/>
              </w:rPr>
              <w:t xml:space="preserve"> when subject to Section 504, </w:t>
            </w:r>
            <w:r w:rsidRPr="002F2487">
              <w:rPr>
                <w:rFonts w:ascii="Calibri" w:hAnsi="Calibri"/>
                <w:sz w:val="18"/>
                <w:szCs w:val="18"/>
              </w:rPr>
              <w:t>to make at least 5% of the units</w:t>
            </w:r>
            <w:r w:rsidR="004640C8" w:rsidRPr="002F2487">
              <w:rPr>
                <w:rFonts w:ascii="Calibri" w:hAnsi="Calibri"/>
                <w:sz w:val="18"/>
                <w:szCs w:val="18"/>
              </w:rPr>
              <w:t>, but not less than 1 unit,</w:t>
            </w:r>
            <w:r w:rsidRPr="002F2487">
              <w:rPr>
                <w:rFonts w:ascii="Calibri" w:hAnsi="Calibri"/>
                <w:sz w:val="18"/>
                <w:szCs w:val="18"/>
              </w:rPr>
              <w:t xml:space="preserve"> accessible</w:t>
            </w:r>
            <w:r w:rsidR="00EA7578" w:rsidRPr="002F2487">
              <w:rPr>
                <w:rFonts w:ascii="Calibri" w:hAnsi="Calibri"/>
                <w:sz w:val="18"/>
                <w:szCs w:val="18"/>
              </w:rPr>
              <w:t xml:space="preserve"> for </w:t>
            </w:r>
            <w:r w:rsidR="004D5A49" w:rsidRPr="002F2487">
              <w:rPr>
                <w:rFonts w:ascii="Calibri" w:hAnsi="Calibri"/>
                <w:sz w:val="18"/>
                <w:szCs w:val="18"/>
              </w:rPr>
              <w:t xml:space="preserve">persons with </w:t>
            </w:r>
            <w:r w:rsidR="00EA7578" w:rsidRPr="002F2487">
              <w:rPr>
                <w:rFonts w:ascii="Calibri" w:hAnsi="Calibri"/>
                <w:sz w:val="18"/>
                <w:szCs w:val="18"/>
              </w:rPr>
              <w:t>mobility impair</w:t>
            </w:r>
            <w:r w:rsidR="004D5A49" w:rsidRPr="002F2487">
              <w:rPr>
                <w:rFonts w:ascii="Calibri" w:hAnsi="Calibri"/>
                <w:sz w:val="18"/>
                <w:szCs w:val="18"/>
              </w:rPr>
              <w:t>ments</w:t>
            </w:r>
            <w:r w:rsidRPr="002F2487">
              <w:rPr>
                <w:rFonts w:ascii="Calibri" w:hAnsi="Calibri"/>
                <w:sz w:val="18"/>
                <w:szCs w:val="18"/>
              </w:rPr>
              <w:t xml:space="preserve">, plus </w:t>
            </w:r>
            <w:r w:rsidR="004D5A49" w:rsidRPr="002F2487">
              <w:rPr>
                <w:rFonts w:ascii="Calibri" w:hAnsi="Calibri"/>
                <w:sz w:val="18"/>
                <w:szCs w:val="18"/>
              </w:rPr>
              <w:t xml:space="preserve">an additional </w:t>
            </w:r>
            <w:r w:rsidRPr="002F2487">
              <w:rPr>
                <w:rFonts w:ascii="Calibri" w:hAnsi="Calibri"/>
                <w:sz w:val="18"/>
                <w:szCs w:val="18"/>
              </w:rPr>
              <w:t>2% of the units</w:t>
            </w:r>
            <w:r w:rsidR="00A23604" w:rsidRPr="002F2487">
              <w:rPr>
                <w:rFonts w:ascii="Calibri" w:hAnsi="Calibri"/>
                <w:sz w:val="18"/>
                <w:szCs w:val="18"/>
              </w:rPr>
              <w:t>, but not less than 1 unit,</w:t>
            </w:r>
            <w:r w:rsidRPr="002F2487">
              <w:rPr>
                <w:rFonts w:ascii="Calibri" w:hAnsi="Calibri"/>
                <w:sz w:val="18"/>
                <w:szCs w:val="18"/>
              </w:rPr>
              <w:t xml:space="preserve"> </w:t>
            </w:r>
            <w:r w:rsidR="004D5A49" w:rsidRPr="002F2487">
              <w:rPr>
                <w:rFonts w:ascii="Calibri" w:hAnsi="Calibri"/>
                <w:sz w:val="18"/>
                <w:szCs w:val="18"/>
              </w:rPr>
              <w:t xml:space="preserve">accessible </w:t>
            </w:r>
            <w:r w:rsidRPr="002F2487">
              <w:rPr>
                <w:rFonts w:ascii="Calibri" w:hAnsi="Calibri"/>
                <w:sz w:val="18"/>
                <w:szCs w:val="18"/>
              </w:rPr>
              <w:t>for persons with hearing and vision impairments.</w:t>
            </w:r>
          </w:p>
          <w:p w:rsidR="005E5049" w:rsidRPr="002F2487" w:rsidRDefault="005E5049" w:rsidP="002F2487">
            <w:pPr>
              <w:spacing w:after="0" w:line="240" w:lineRule="auto"/>
              <w:rPr>
                <w:rFonts w:ascii="Calibri" w:hAnsi="Calibri"/>
                <w:sz w:val="18"/>
                <w:szCs w:val="18"/>
              </w:rPr>
            </w:pPr>
          </w:p>
          <w:p w:rsidR="00D50362" w:rsidRPr="002F2487" w:rsidRDefault="000F4B34" w:rsidP="002F2487">
            <w:pPr>
              <w:spacing w:after="0" w:line="240" w:lineRule="auto"/>
              <w:rPr>
                <w:rFonts w:ascii="Calibri" w:hAnsi="Calibri"/>
                <w:sz w:val="18"/>
                <w:szCs w:val="18"/>
              </w:rPr>
            </w:pPr>
            <w:r w:rsidRPr="002F2487">
              <w:rPr>
                <w:rFonts w:ascii="Calibri" w:hAnsi="Calibri"/>
                <w:sz w:val="18"/>
                <w:szCs w:val="18"/>
              </w:rPr>
              <w:t>Section 504 and HUD’s Section 504 regulations apply if there is Federal financial assistance</w:t>
            </w:r>
            <w:r w:rsidR="00C02751" w:rsidRPr="002F2487">
              <w:rPr>
                <w:rFonts w:ascii="Calibri" w:hAnsi="Calibri"/>
                <w:sz w:val="18"/>
                <w:szCs w:val="18"/>
              </w:rPr>
              <w:t>. (See Note 4)</w:t>
            </w:r>
          </w:p>
          <w:p w:rsidR="004D5A49" w:rsidRPr="002F2487" w:rsidRDefault="000F4B34" w:rsidP="002F2487">
            <w:pPr>
              <w:spacing w:after="0" w:line="240" w:lineRule="auto"/>
              <w:rPr>
                <w:rFonts w:ascii="Calibri" w:hAnsi="Calibri"/>
                <w:sz w:val="18"/>
                <w:szCs w:val="18"/>
              </w:rPr>
            </w:pPr>
            <w:r w:rsidRPr="002F2487">
              <w:rPr>
                <w:rFonts w:ascii="Calibri" w:hAnsi="Calibri"/>
                <w:sz w:val="18"/>
                <w:szCs w:val="18"/>
              </w:rPr>
              <w:t xml:space="preserve">  </w:t>
            </w:r>
          </w:p>
        </w:tc>
        <w:tc>
          <w:tcPr>
            <w:tcW w:w="3852" w:type="dxa"/>
            <w:shd w:val="clear" w:color="auto" w:fill="auto"/>
          </w:tcPr>
          <w:p w:rsidR="00D50362" w:rsidRPr="002F2487" w:rsidRDefault="00D50362" w:rsidP="002F2487">
            <w:pPr>
              <w:spacing w:after="0" w:line="240" w:lineRule="auto"/>
              <w:rPr>
                <w:rFonts w:ascii="Calibri" w:hAnsi="Calibri"/>
                <w:sz w:val="18"/>
                <w:szCs w:val="18"/>
              </w:rPr>
            </w:pPr>
          </w:p>
          <w:p w:rsidR="002B65AA" w:rsidRPr="002F2487" w:rsidRDefault="00895331" w:rsidP="002F2487">
            <w:pPr>
              <w:spacing w:after="0" w:line="240" w:lineRule="auto"/>
              <w:rPr>
                <w:rFonts w:ascii="Calibri" w:hAnsi="Calibri"/>
                <w:sz w:val="18"/>
                <w:szCs w:val="18"/>
              </w:rPr>
            </w:pPr>
            <w:r w:rsidRPr="002F2487">
              <w:rPr>
                <w:rFonts w:ascii="Calibri" w:hAnsi="Calibri"/>
                <w:sz w:val="18"/>
                <w:szCs w:val="18"/>
              </w:rPr>
              <w:t xml:space="preserve">All places of public accommodation and commercial facilities designed and constructed for first occupancy after January 26, 1993, are covered by the new construction requirements in Title III of the ADA.  </w:t>
            </w:r>
            <w:r w:rsidR="000960AF" w:rsidRPr="002F2487">
              <w:rPr>
                <w:rFonts w:ascii="Calibri" w:hAnsi="Calibri"/>
                <w:sz w:val="18"/>
                <w:szCs w:val="18"/>
              </w:rPr>
              <w:t xml:space="preserve">Alterations to any place of public accommodation are required to comply with ADA requirements if made after January 26, 1992.  Public accommodations must also remove architectural barriers in any existing facilities where such removal is readily achievable. </w:t>
            </w:r>
            <w:r w:rsidR="00801990" w:rsidRPr="002F2487">
              <w:rPr>
                <w:rFonts w:ascii="Calibri" w:hAnsi="Calibri"/>
                <w:sz w:val="18"/>
                <w:szCs w:val="18"/>
              </w:rPr>
              <w:t>(</w:t>
            </w:r>
            <w:r w:rsidR="00400678" w:rsidRPr="002F2487">
              <w:rPr>
                <w:rFonts w:ascii="Calibri" w:hAnsi="Calibri"/>
                <w:sz w:val="18"/>
                <w:szCs w:val="18"/>
              </w:rPr>
              <w:t xml:space="preserve">See Note </w:t>
            </w:r>
            <w:r w:rsidR="00443EA9" w:rsidRPr="002F2487">
              <w:rPr>
                <w:rFonts w:ascii="Calibri" w:hAnsi="Calibri"/>
                <w:sz w:val="18"/>
                <w:szCs w:val="18"/>
              </w:rPr>
              <w:t>6</w:t>
            </w:r>
            <w:r w:rsidR="00801990" w:rsidRPr="002F2487">
              <w:rPr>
                <w:rFonts w:ascii="Calibri" w:hAnsi="Calibri"/>
                <w:sz w:val="18"/>
                <w:szCs w:val="18"/>
              </w:rPr>
              <w:t>)</w:t>
            </w:r>
          </w:p>
          <w:p w:rsidR="00F75B13" w:rsidRPr="002F2487" w:rsidRDefault="00F75B13" w:rsidP="002F2487">
            <w:pPr>
              <w:spacing w:after="0" w:line="240" w:lineRule="auto"/>
              <w:rPr>
                <w:rFonts w:ascii="Calibri" w:hAnsi="Calibri"/>
                <w:sz w:val="18"/>
                <w:szCs w:val="18"/>
              </w:rPr>
            </w:pPr>
          </w:p>
          <w:p w:rsidR="00B63FAC" w:rsidRPr="002F2487" w:rsidRDefault="00B63FAC" w:rsidP="002F2487">
            <w:pPr>
              <w:spacing w:after="0" w:line="240" w:lineRule="auto"/>
              <w:rPr>
                <w:rFonts w:ascii="Calibri" w:hAnsi="Calibri"/>
                <w:sz w:val="18"/>
                <w:szCs w:val="18"/>
              </w:rPr>
            </w:pPr>
            <w:r w:rsidRPr="002F2487">
              <w:rPr>
                <w:rFonts w:ascii="Calibri" w:hAnsi="Calibri"/>
                <w:sz w:val="18"/>
                <w:szCs w:val="18"/>
              </w:rPr>
              <w:t>Repairs are required if the facility is not fully compliant with standards.</w:t>
            </w:r>
          </w:p>
          <w:p w:rsidR="002B65AA" w:rsidRPr="002F2487" w:rsidRDefault="002B65AA" w:rsidP="002F2487">
            <w:pPr>
              <w:spacing w:after="0" w:line="240" w:lineRule="auto"/>
              <w:rPr>
                <w:rFonts w:ascii="Calibri" w:hAnsi="Calibri"/>
                <w:sz w:val="18"/>
                <w:szCs w:val="18"/>
              </w:rPr>
            </w:pPr>
          </w:p>
          <w:p w:rsidR="002B65AA" w:rsidRPr="002F2487" w:rsidRDefault="002B65AA" w:rsidP="002F2487">
            <w:pPr>
              <w:spacing w:after="0" w:line="240" w:lineRule="auto"/>
              <w:rPr>
                <w:rFonts w:ascii="Calibri" w:hAnsi="Calibri"/>
                <w:sz w:val="18"/>
                <w:szCs w:val="18"/>
              </w:rPr>
            </w:pPr>
            <w:r w:rsidRPr="002F2487">
              <w:rPr>
                <w:rFonts w:ascii="Calibri" w:hAnsi="Calibri"/>
                <w:sz w:val="18"/>
                <w:szCs w:val="18"/>
              </w:rPr>
              <w:t>If repairs are required, and they affect health and/or safety, they are considered Critical Repairs and must be completed prior to Closing.  All other</w:t>
            </w:r>
            <w:r w:rsidR="00E7543C" w:rsidRPr="002F2487">
              <w:rPr>
                <w:rFonts w:ascii="Calibri" w:hAnsi="Calibri"/>
                <w:sz w:val="18"/>
                <w:szCs w:val="18"/>
              </w:rPr>
              <w:t xml:space="preserve"> </w:t>
            </w:r>
            <w:r w:rsidRPr="002F2487">
              <w:rPr>
                <w:rFonts w:ascii="Calibri" w:hAnsi="Calibri"/>
                <w:sz w:val="18"/>
                <w:szCs w:val="18"/>
              </w:rPr>
              <w:t xml:space="preserve">repairs must be completed within 12-months of Closing. (See Note </w:t>
            </w:r>
            <w:r w:rsidR="00443EA9" w:rsidRPr="002F2487">
              <w:rPr>
                <w:rFonts w:ascii="Calibri" w:hAnsi="Calibri"/>
                <w:sz w:val="18"/>
                <w:szCs w:val="18"/>
              </w:rPr>
              <w:t>3</w:t>
            </w:r>
            <w:r w:rsidRPr="002F2487">
              <w:rPr>
                <w:rFonts w:ascii="Calibri" w:hAnsi="Calibri"/>
                <w:sz w:val="18"/>
                <w:szCs w:val="18"/>
              </w:rPr>
              <w:t>)</w:t>
            </w:r>
          </w:p>
        </w:tc>
      </w:tr>
    </w:tbl>
    <w:p w:rsidR="002055E2" w:rsidRDefault="002055E2"/>
    <w:p w:rsidR="002055E2" w:rsidRDefault="002055E2"/>
    <w:p w:rsidR="002055E2" w:rsidRDefault="002055E2"/>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4230"/>
        <w:gridCol w:w="4320"/>
        <w:gridCol w:w="3852"/>
      </w:tblGrid>
      <w:tr w:rsidR="002055E2" w:rsidRPr="002F2487" w:rsidTr="002F2487">
        <w:tc>
          <w:tcPr>
            <w:tcW w:w="1998" w:type="dxa"/>
            <w:shd w:val="clear" w:color="auto" w:fill="DDD9C3"/>
          </w:tcPr>
          <w:p w:rsidR="002055E2" w:rsidRPr="002F2487" w:rsidRDefault="002055E2" w:rsidP="002F2487">
            <w:pPr>
              <w:spacing w:after="0" w:line="240" w:lineRule="auto"/>
              <w:rPr>
                <w:rFonts w:ascii="Calibri" w:hAnsi="Calibri"/>
                <w:sz w:val="20"/>
                <w:szCs w:val="20"/>
              </w:rPr>
            </w:pPr>
          </w:p>
        </w:tc>
        <w:tc>
          <w:tcPr>
            <w:tcW w:w="4230" w:type="dxa"/>
            <w:shd w:val="clear" w:color="auto" w:fill="DDD9C3"/>
          </w:tcPr>
          <w:p w:rsidR="002055E2" w:rsidRPr="002F2487" w:rsidRDefault="002055E2" w:rsidP="002F2487">
            <w:pPr>
              <w:spacing w:after="0" w:line="240" w:lineRule="auto"/>
              <w:jc w:val="center"/>
              <w:rPr>
                <w:rFonts w:ascii="Calibri" w:hAnsi="Calibri"/>
                <w:b/>
                <w:sz w:val="20"/>
                <w:szCs w:val="20"/>
              </w:rPr>
            </w:pPr>
            <w:r w:rsidRPr="002F2487">
              <w:rPr>
                <w:rFonts w:ascii="Calibri" w:hAnsi="Calibri"/>
                <w:b/>
                <w:sz w:val="20"/>
                <w:szCs w:val="20"/>
              </w:rPr>
              <w:t>Fair Housing Amendments Act (FHAA)</w:t>
            </w:r>
          </w:p>
        </w:tc>
        <w:tc>
          <w:tcPr>
            <w:tcW w:w="4320" w:type="dxa"/>
            <w:shd w:val="clear" w:color="auto" w:fill="DDD9C3"/>
          </w:tcPr>
          <w:p w:rsidR="002055E2" w:rsidRPr="002F2487" w:rsidRDefault="002055E2" w:rsidP="002F2487">
            <w:pPr>
              <w:spacing w:after="0" w:line="240" w:lineRule="auto"/>
              <w:jc w:val="center"/>
              <w:rPr>
                <w:rFonts w:ascii="Calibri" w:hAnsi="Calibri"/>
                <w:b/>
                <w:sz w:val="18"/>
                <w:szCs w:val="18"/>
              </w:rPr>
            </w:pPr>
            <w:r w:rsidRPr="002F2487">
              <w:rPr>
                <w:rFonts w:ascii="Calibri" w:hAnsi="Calibri"/>
                <w:b/>
                <w:sz w:val="20"/>
                <w:szCs w:val="20"/>
              </w:rPr>
              <w:t>Uniform Federal Accessibility Standards (UFAS) and Section 504</w:t>
            </w:r>
          </w:p>
        </w:tc>
        <w:tc>
          <w:tcPr>
            <w:tcW w:w="3852" w:type="dxa"/>
            <w:shd w:val="clear" w:color="auto" w:fill="DDD9C3"/>
          </w:tcPr>
          <w:p w:rsidR="002055E2" w:rsidRPr="002F2487" w:rsidRDefault="002055E2" w:rsidP="002F2487">
            <w:pPr>
              <w:spacing w:after="0" w:line="240" w:lineRule="auto"/>
              <w:jc w:val="center"/>
              <w:rPr>
                <w:rFonts w:ascii="Calibri" w:hAnsi="Calibri"/>
                <w:b/>
                <w:sz w:val="20"/>
                <w:szCs w:val="20"/>
              </w:rPr>
            </w:pPr>
            <w:r w:rsidRPr="002F2487">
              <w:rPr>
                <w:rFonts w:ascii="Calibri" w:hAnsi="Calibri"/>
                <w:b/>
                <w:sz w:val="20"/>
                <w:szCs w:val="20"/>
              </w:rPr>
              <w:t>Americans with Disabilities Act (ADA)</w:t>
            </w:r>
          </w:p>
        </w:tc>
      </w:tr>
      <w:tr w:rsidR="00D50362" w:rsidRPr="002F2487" w:rsidTr="002F2487">
        <w:tc>
          <w:tcPr>
            <w:tcW w:w="1998" w:type="dxa"/>
            <w:shd w:val="clear" w:color="auto" w:fill="DDD9C3"/>
          </w:tcPr>
          <w:p w:rsidR="00D50362" w:rsidRPr="002F2487" w:rsidRDefault="00D50362" w:rsidP="002F2487">
            <w:pPr>
              <w:spacing w:after="0" w:line="240" w:lineRule="auto"/>
              <w:jc w:val="center"/>
              <w:rPr>
                <w:rFonts w:ascii="Calibri" w:hAnsi="Calibri"/>
                <w:b/>
                <w:sz w:val="20"/>
                <w:szCs w:val="20"/>
              </w:rPr>
            </w:pPr>
          </w:p>
          <w:p w:rsidR="00D50362" w:rsidRPr="002F2487" w:rsidRDefault="00D50362" w:rsidP="002F2487">
            <w:pPr>
              <w:spacing w:after="0" w:line="240" w:lineRule="auto"/>
              <w:jc w:val="center"/>
              <w:rPr>
                <w:rFonts w:ascii="Calibri" w:hAnsi="Calibri"/>
                <w:b/>
                <w:sz w:val="20"/>
                <w:szCs w:val="20"/>
              </w:rPr>
            </w:pPr>
            <w:r w:rsidRPr="002F2487">
              <w:rPr>
                <w:rFonts w:ascii="Calibri" w:hAnsi="Calibri"/>
                <w:b/>
                <w:sz w:val="20"/>
                <w:szCs w:val="20"/>
              </w:rPr>
              <w:t>New Construction</w:t>
            </w:r>
            <w:r w:rsidR="002055E2" w:rsidRPr="002F2487">
              <w:rPr>
                <w:rFonts w:ascii="Calibri" w:hAnsi="Calibri"/>
                <w:b/>
                <w:sz w:val="20"/>
                <w:szCs w:val="20"/>
              </w:rPr>
              <w:t>:</w:t>
            </w:r>
          </w:p>
          <w:p w:rsidR="00D50362" w:rsidRPr="002F2487" w:rsidRDefault="00D50362" w:rsidP="002F2487">
            <w:pPr>
              <w:spacing w:after="0" w:line="240" w:lineRule="auto"/>
              <w:jc w:val="center"/>
              <w:rPr>
                <w:rFonts w:ascii="Calibri" w:hAnsi="Calibri"/>
                <w:b/>
                <w:sz w:val="20"/>
                <w:szCs w:val="20"/>
              </w:rPr>
            </w:pPr>
          </w:p>
          <w:p w:rsidR="00D50362" w:rsidRPr="002F2487" w:rsidRDefault="00D50362" w:rsidP="002F2487">
            <w:pPr>
              <w:spacing w:after="0" w:line="240" w:lineRule="auto"/>
              <w:jc w:val="center"/>
              <w:rPr>
                <w:rFonts w:ascii="Calibri" w:hAnsi="Calibri"/>
                <w:sz w:val="20"/>
                <w:szCs w:val="20"/>
              </w:rPr>
            </w:pPr>
            <w:r w:rsidRPr="002F2487">
              <w:rPr>
                <w:rFonts w:ascii="Calibri" w:hAnsi="Calibri"/>
                <w:sz w:val="20"/>
                <w:szCs w:val="20"/>
              </w:rPr>
              <w:t>Skilled Nursing and Intermediate Care</w:t>
            </w:r>
          </w:p>
          <w:p w:rsidR="00D50362" w:rsidRPr="002F2487" w:rsidRDefault="00D50362" w:rsidP="002F2487">
            <w:pPr>
              <w:spacing w:after="0" w:line="240" w:lineRule="auto"/>
              <w:jc w:val="center"/>
              <w:rPr>
                <w:rFonts w:ascii="Calibri" w:hAnsi="Calibri"/>
                <w:b/>
                <w:sz w:val="20"/>
                <w:szCs w:val="20"/>
              </w:rPr>
            </w:pPr>
          </w:p>
        </w:tc>
        <w:tc>
          <w:tcPr>
            <w:tcW w:w="4230" w:type="dxa"/>
            <w:vMerge w:val="restart"/>
            <w:shd w:val="clear" w:color="auto" w:fill="auto"/>
          </w:tcPr>
          <w:p w:rsidR="00D50362" w:rsidRPr="002F2487" w:rsidRDefault="00D50362" w:rsidP="002F2487">
            <w:pPr>
              <w:spacing w:after="0" w:line="240" w:lineRule="auto"/>
              <w:rPr>
                <w:rFonts w:ascii="Calibri" w:hAnsi="Calibri"/>
                <w:sz w:val="18"/>
                <w:szCs w:val="18"/>
              </w:rPr>
            </w:pPr>
            <w:r w:rsidRPr="002F2487">
              <w:rPr>
                <w:rFonts w:ascii="Calibri" w:hAnsi="Calibri"/>
                <w:sz w:val="18"/>
                <w:szCs w:val="18"/>
              </w:rPr>
              <w:t xml:space="preserve"> </w:t>
            </w:r>
          </w:p>
          <w:p w:rsidR="00D50362" w:rsidRPr="002F2487" w:rsidRDefault="00D50362" w:rsidP="002F2487">
            <w:pPr>
              <w:spacing w:after="0" w:line="240" w:lineRule="auto"/>
              <w:rPr>
                <w:rFonts w:ascii="Calibri" w:hAnsi="Calibri"/>
                <w:sz w:val="18"/>
                <w:szCs w:val="18"/>
              </w:rPr>
            </w:pPr>
            <w:r w:rsidRPr="002F2487">
              <w:rPr>
                <w:rFonts w:ascii="Calibri" w:hAnsi="Calibri"/>
                <w:sz w:val="18"/>
                <w:szCs w:val="18"/>
              </w:rPr>
              <w:t>Facility must comply with the Fair Housing Act’s design and construction requirements.  Note that greater accessibility may be required by UFAS or ADA.</w:t>
            </w:r>
          </w:p>
          <w:p w:rsidR="00D50362" w:rsidRPr="002F2487" w:rsidRDefault="00D50362" w:rsidP="002F2487">
            <w:pPr>
              <w:spacing w:after="0" w:line="240" w:lineRule="auto"/>
              <w:rPr>
                <w:rFonts w:ascii="Calibri" w:hAnsi="Calibri"/>
                <w:sz w:val="18"/>
                <w:szCs w:val="18"/>
              </w:rPr>
            </w:pPr>
          </w:p>
        </w:tc>
        <w:tc>
          <w:tcPr>
            <w:tcW w:w="4320" w:type="dxa"/>
            <w:shd w:val="clear" w:color="auto" w:fill="auto"/>
          </w:tcPr>
          <w:p w:rsidR="00D50362" w:rsidRPr="002F2487" w:rsidRDefault="00D50362" w:rsidP="002F2487">
            <w:pPr>
              <w:spacing w:after="0" w:line="240" w:lineRule="auto"/>
              <w:rPr>
                <w:rFonts w:ascii="Calibri" w:hAnsi="Calibri"/>
                <w:sz w:val="18"/>
                <w:szCs w:val="18"/>
              </w:rPr>
            </w:pPr>
          </w:p>
          <w:p w:rsidR="00D50362" w:rsidRPr="002F2487" w:rsidRDefault="00D50362" w:rsidP="002F2487">
            <w:pPr>
              <w:spacing w:after="0" w:line="240" w:lineRule="auto"/>
              <w:rPr>
                <w:rFonts w:ascii="Calibri" w:hAnsi="Calibri"/>
                <w:sz w:val="18"/>
                <w:szCs w:val="18"/>
              </w:rPr>
            </w:pPr>
            <w:r w:rsidRPr="002F2487">
              <w:rPr>
                <w:rFonts w:ascii="Calibri" w:hAnsi="Calibri"/>
                <w:sz w:val="18"/>
                <w:szCs w:val="18"/>
              </w:rPr>
              <w:t xml:space="preserve">Accessibility for persons with mobility impairments must be provided for 100% of resident bedrooms and toilet rooms, public use spaces, and common use spaces; accessibility for persons with vision and hearing impairments must be provided for 2% of the resident bedrooms but not less than 1 unit, all public use facilities, and not less than one each of common use facilities. </w:t>
            </w:r>
          </w:p>
          <w:p w:rsidR="00D50362" w:rsidRPr="002F2487" w:rsidRDefault="00D50362" w:rsidP="002F2487">
            <w:pPr>
              <w:spacing w:after="0" w:line="240" w:lineRule="auto"/>
              <w:rPr>
                <w:rFonts w:ascii="Calibri" w:hAnsi="Calibri"/>
                <w:sz w:val="18"/>
                <w:szCs w:val="18"/>
              </w:rPr>
            </w:pPr>
          </w:p>
          <w:p w:rsidR="00D50362" w:rsidRPr="002F2487" w:rsidRDefault="00D50362" w:rsidP="002F2487">
            <w:pPr>
              <w:spacing w:after="0" w:line="240" w:lineRule="auto"/>
              <w:rPr>
                <w:rFonts w:ascii="Calibri" w:hAnsi="Calibri"/>
                <w:sz w:val="18"/>
                <w:szCs w:val="18"/>
              </w:rPr>
            </w:pPr>
            <w:r w:rsidRPr="002F2487">
              <w:rPr>
                <w:rFonts w:ascii="Calibri" w:hAnsi="Calibri"/>
                <w:sz w:val="18"/>
                <w:szCs w:val="18"/>
              </w:rPr>
              <w:t>Section 504 and HUD’s Section 504 regulations apply if there is Federal financial assistance</w:t>
            </w:r>
            <w:r w:rsidR="00C02751" w:rsidRPr="002F2487">
              <w:rPr>
                <w:rFonts w:ascii="Calibri" w:hAnsi="Calibri"/>
                <w:sz w:val="18"/>
                <w:szCs w:val="18"/>
              </w:rPr>
              <w:t>. (See Note 4)</w:t>
            </w:r>
            <w:r w:rsidRPr="002F2487">
              <w:rPr>
                <w:rFonts w:ascii="Calibri" w:hAnsi="Calibri"/>
                <w:sz w:val="18"/>
                <w:szCs w:val="18"/>
              </w:rPr>
              <w:t xml:space="preserve">  </w:t>
            </w:r>
          </w:p>
          <w:p w:rsidR="00D50362" w:rsidRPr="002F2487" w:rsidRDefault="00D50362" w:rsidP="002F2487">
            <w:pPr>
              <w:spacing w:after="0" w:line="240" w:lineRule="auto"/>
              <w:rPr>
                <w:rFonts w:ascii="Calibri" w:hAnsi="Calibri"/>
                <w:sz w:val="18"/>
                <w:szCs w:val="18"/>
              </w:rPr>
            </w:pPr>
          </w:p>
        </w:tc>
        <w:tc>
          <w:tcPr>
            <w:tcW w:w="3852" w:type="dxa"/>
            <w:vMerge w:val="restart"/>
            <w:shd w:val="clear" w:color="auto" w:fill="auto"/>
          </w:tcPr>
          <w:p w:rsidR="00D50362" w:rsidRPr="002F2487" w:rsidRDefault="00D50362" w:rsidP="002F2487">
            <w:pPr>
              <w:spacing w:after="0" w:line="240" w:lineRule="auto"/>
              <w:rPr>
                <w:rFonts w:ascii="Calibri" w:hAnsi="Calibri"/>
                <w:sz w:val="18"/>
                <w:szCs w:val="18"/>
              </w:rPr>
            </w:pPr>
          </w:p>
          <w:p w:rsidR="00D50362" w:rsidRPr="002F2487" w:rsidRDefault="00D50362" w:rsidP="002F2487">
            <w:pPr>
              <w:spacing w:after="0" w:line="240" w:lineRule="auto"/>
              <w:rPr>
                <w:rFonts w:ascii="Calibri" w:hAnsi="Calibri"/>
                <w:sz w:val="18"/>
                <w:szCs w:val="18"/>
              </w:rPr>
            </w:pPr>
            <w:r w:rsidRPr="002F2487">
              <w:rPr>
                <w:rFonts w:ascii="Calibri" w:hAnsi="Calibri"/>
                <w:sz w:val="18"/>
                <w:szCs w:val="18"/>
              </w:rPr>
              <w:t>Facility must comply with applicable Title III ADA requirements if designed and constructed for first occupancy after January 26, 1993</w:t>
            </w:r>
            <w:r w:rsidR="00C02751" w:rsidRPr="002F2487">
              <w:rPr>
                <w:rFonts w:ascii="Calibri" w:hAnsi="Calibri"/>
                <w:sz w:val="18"/>
                <w:szCs w:val="18"/>
              </w:rPr>
              <w:t xml:space="preserve">. </w:t>
            </w:r>
            <w:r w:rsidRPr="002F2487">
              <w:rPr>
                <w:rFonts w:ascii="Calibri" w:hAnsi="Calibri"/>
                <w:sz w:val="18"/>
                <w:szCs w:val="18"/>
              </w:rPr>
              <w:t>(See Note 6)</w:t>
            </w:r>
          </w:p>
          <w:p w:rsidR="00D50362" w:rsidRPr="002F2487" w:rsidRDefault="00D50362" w:rsidP="002F2487">
            <w:pPr>
              <w:spacing w:after="0" w:line="240" w:lineRule="auto"/>
              <w:rPr>
                <w:rFonts w:ascii="Calibri" w:hAnsi="Calibri"/>
                <w:sz w:val="18"/>
                <w:szCs w:val="18"/>
              </w:rPr>
            </w:pPr>
          </w:p>
        </w:tc>
      </w:tr>
      <w:tr w:rsidR="00D50362" w:rsidRPr="002F2487" w:rsidTr="002F2487">
        <w:tc>
          <w:tcPr>
            <w:tcW w:w="1998" w:type="dxa"/>
            <w:shd w:val="clear" w:color="auto" w:fill="DDD9C3"/>
          </w:tcPr>
          <w:p w:rsidR="00D50362" w:rsidRPr="002F2487" w:rsidRDefault="00D50362" w:rsidP="002F2487">
            <w:pPr>
              <w:spacing w:after="0" w:line="240" w:lineRule="auto"/>
              <w:jc w:val="center"/>
              <w:rPr>
                <w:rFonts w:ascii="Calibri" w:hAnsi="Calibri"/>
                <w:sz w:val="20"/>
                <w:szCs w:val="20"/>
              </w:rPr>
            </w:pPr>
          </w:p>
          <w:p w:rsidR="00D50362" w:rsidRPr="002F2487" w:rsidRDefault="00D50362" w:rsidP="002F2487">
            <w:pPr>
              <w:spacing w:after="0" w:line="240" w:lineRule="auto"/>
              <w:jc w:val="center"/>
              <w:rPr>
                <w:rFonts w:ascii="Calibri" w:hAnsi="Calibri"/>
                <w:b/>
                <w:sz w:val="20"/>
                <w:szCs w:val="20"/>
              </w:rPr>
            </w:pPr>
            <w:r w:rsidRPr="002F2487">
              <w:rPr>
                <w:rFonts w:ascii="Calibri" w:hAnsi="Calibri"/>
                <w:b/>
                <w:sz w:val="20"/>
                <w:szCs w:val="20"/>
              </w:rPr>
              <w:t>New Construction</w:t>
            </w:r>
            <w:r w:rsidR="002055E2" w:rsidRPr="002F2487">
              <w:rPr>
                <w:rFonts w:ascii="Calibri" w:hAnsi="Calibri"/>
                <w:b/>
                <w:sz w:val="20"/>
                <w:szCs w:val="20"/>
              </w:rPr>
              <w:t>:</w:t>
            </w:r>
          </w:p>
          <w:p w:rsidR="00D50362" w:rsidRPr="002F2487" w:rsidRDefault="00D50362" w:rsidP="002F2487">
            <w:pPr>
              <w:spacing w:after="0" w:line="240" w:lineRule="auto"/>
              <w:jc w:val="center"/>
              <w:rPr>
                <w:rFonts w:ascii="Calibri" w:hAnsi="Calibri"/>
                <w:sz w:val="20"/>
                <w:szCs w:val="20"/>
              </w:rPr>
            </w:pPr>
          </w:p>
          <w:p w:rsidR="00D50362" w:rsidRPr="002F2487" w:rsidRDefault="00D50362" w:rsidP="002F2487">
            <w:pPr>
              <w:spacing w:after="0" w:line="240" w:lineRule="auto"/>
              <w:jc w:val="center"/>
              <w:rPr>
                <w:rFonts w:ascii="Calibri" w:hAnsi="Calibri"/>
                <w:sz w:val="20"/>
                <w:szCs w:val="20"/>
              </w:rPr>
            </w:pPr>
            <w:r w:rsidRPr="002F2487">
              <w:rPr>
                <w:rFonts w:ascii="Calibri" w:hAnsi="Calibri"/>
                <w:sz w:val="20"/>
                <w:szCs w:val="20"/>
              </w:rPr>
              <w:t>Assisted Living and Board &amp; Care</w:t>
            </w:r>
          </w:p>
          <w:p w:rsidR="00D50362" w:rsidRPr="002F2487" w:rsidRDefault="00D50362" w:rsidP="002F2487">
            <w:pPr>
              <w:spacing w:after="0" w:line="240" w:lineRule="auto"/>
              <w:jc w:val="center"/>
              <w:rPr>
                <w:rFonts w:ascii="Calibri" w:hAnsi="Calibri"/>
                <w:b/>
                <w:sz w:val="20"/>
                <w:szCs w:val="20"/>
              </w:rPr>
            </w:pPr>
          </w:p>
        </w:tc>
        <w:tc>
          <w:tcPr>
            <w:tcW w:w="4230" w:type="dxa"/>
            <w:vMerge/>
            <w:shd w:val="clear" w:color="auto" w:fill="auto"/>
          </w:tcPr>
          <w:p w:rsidR="00D50362" w:rsidRPr="002F2487" w:rsidRDefault="00D50362" w:rsidP="002F2487">
            <w:pPr>
              <w:spacing w:after="0" w:line="240" w:lineRule="auto"/>
              <w:rPr>
                <w:rFonts w:ascii="Calibri" w:hAnsi="Calibri"/>
                <w:sz w:val="18"/>
                <w:szCs w:val="18"/>
              </w:rPr>
            </w:pPr>
          </w:p>
        </w:tc>
        <w:tc>
          <w:tcPr>
            <w:tcW w:w="4320" w:type="dxa"/>
            <w:shd w:val="clear" w:color="auto" w:fill="auto"/>
          </w:tcPr>
          <w:p w:rsidR="00D50362" w:rsidRPr="002F2487" w:rsidRDefault="00D50362" w:rsidP="002F2487">
            <w:pPr>
              <w:spacing w:after="0" w:line="240" w:lineRule="auto"/>
              <w:rPr>
                <w:rFonts w:ascii="Calibri" w:hAnsi="Calibri"/>
                <w:sz w:val="18"/>
                <w:szCs w:val="18"/>
              </w:rPr>
            </w:pPr>
          </w:p>
          <w:p w:rsidR="00D50362" w:rsidRPr="002F2487" w:rsidRDefault="00D50362" w:rsidP="002F2487">
            <w:pPr>
              <w:spacing w:after="0" w:line="240" w:lineRule="auto"/>
              <w:rPr>
                <w:rFonts w:ascii="Calibri" w:hAnsi="Calibri"/>
                <w:sz w:val="18"/>
                <w:szCs w:val="18"/>
              </w:rPr>
            </w:pPr>
            <w:r w:rsidRPr="002F2487">
              <w:rPr>
                <w:rFonts w:ascii="Calibri" w:hAnsi="Calibri"/>
                <w:sz w:val="18"/>
                <w:szCs w:val="18"/>
              </w:rPr>
              <w:t xml:space="preserve">Accessibility for persons with mobility impairments must be provided for 100% of the public areas, common use areas, and residential accommodations (see exceptions regarding residential accommodation kitchens); plus accessibility for persons with vision and hearing impairments must be provided for 2% of the resident bedrooms but not less than 1 unit, all public use facilities, and not less than one each of common use facilities. (See Note 5) </w:t>
            </w:r>
          </w:p>
          <w:p w:rsidR="00D50362" w:rsidRPr="002F2487" w:rsidRDefault="00D50362" w:rsidP="002F2487">
            <w:pPr>
              <w:spacing w:after="0" w:line="240" w:lineRule="auto"/>
              <w:rPr>
                <w:rFonts w:ascii="Calibri" w:hAnsi="Calibri"/>
                <w:sz w:val="18"/>
                <w:szCs w:val="18"/>
              </w:rPr>
            </w:pPr>
          </w:p>
          <w:p w:rsidR="00D50362" w:rsidRPr="002F2487" w:rsidRDefault="00D50362" w:rsidP="002F2487">
            <w:pPr>
              <w:spacing w:after="0" w:line="240" w:lineRule="auto"/>
              <w:rPr>
                <w:rFonts w:ascii="Calibri" w:hAnsi="Calibri"/>
                <w:sz w:val="18"/>
                <w:szCs w:val="18"/>
              </w:rPr>
            </w:pPr>
            <w:r w:rsidRPr="002F2487">
              <w:rPr>
                <w:rFonts w:ascii="Calibri" w:hAnsi="Calibri"/>
                <w:sz w:val="18"/>
                <w:szCs w:val="18"/>
              </w:rPr>
              <w:t>HUD recognizes the concept of “adaptability” as described in HUD’s Section 504 regulations at 24 CFR 8.3</w:t>
            </w:r>
            <w:r w:rsidR="005B1DB3" w:rsidRPr="002F2487">
              <w:rPr>
                <w:rFonts w:ascii="Calibri" w:hAnsi="Calibri"/>
                <w:sz w:val="18"/>
                <w:szCs w:val="18"/>
              </w:rPr>
              <w:t xml:space="preserve">, </w:t>
            </w:r>
            <w:r w:rsidRPr="002F2487">
              <w:rPr>
                <w:rFonts w:ascii="Calibri" w:hAnsi="Calibri"/>
                <w:sz w:val="18"/>
                <w:szCs w:val="18"/>
              </w:rPr>
              <w:t xml:space="preserve">and </w:t>
            </w:r>
            <w:r w:rsidR="005B1DB3" w:rsidRPr="002F2487">
              <w:rPr>
                <w:rFonts w:ascii="Calibri" w:hAnsi="Calibri"/>
                <w:sz w:val="18"/>
                <w:szCs w:val="18"/>
              </w:rPr>
              <w:t xml:space="preserve">UFAS </w:t>
            </w:r>
            <w:r w:rsidRPr="002F2487">
              <w:rPr>
                <w:rFonts w:ascii="Calibri" w:hAnsi="Calibri"/>
                <w:sz w:val="18"/>
                <w:szCs w:val="18"/>
              </w:rPr>
              <w:t>Section 4.34.3.</w:t>
            </w:r>
          </w:p>
          <w:p w:rsidR="00D50362" w:rsidRPr="002F2487" w:rsidRDefault="00D50362" w:rsidP="002F2487">
            <w:pPr>
              <w:spacing w:after="0" w:line="240" w:lineRule="auto"/>
              <w:rPr>
                <w:rFonts w:ascii="Calibri" w:hAnsi="Calibri"/>
                <w:sz w:val="18"/>
                <w:szCs w:val="18"/>
              </w:rPr>
            </w:pPr>
          </w:p>
          <w:p w:rsidR="00D50362" w:rsidRPr="002F2487" w:rsidRDefault="00D50362" w:rsidP="002F2487">
            <w:pPr>
              <w:spacing w:after="0" w:line="240" w:lineRule="auto"/>
              <w:rPr>
                <w:rFonts w:ascii="Calibri" w:hAnsi="Calibri"/>
                <w:sz w:val="18"/>
                <w:szCs w:val="18"/>
              </w:rPr>
            </w:pPr>
            <w:r w:rsidRPr="002F2487">
              <w:rPr>
                <w:rFonts w:ascii="Calibri" w:hAnsi="Calibri"/>
                <w:sz w:val="18"/>
                <w:szCs w:val="18"/>
              </w:rPr>
              <w:t>Section 504 and HUD’s Section 504 regulations apply if there is Federal financial assistance</w:t>
            </w:r>
            <w:r w:rsidR="00C02751" w:rsidRPr="002F2487">
              <w:rPr>
                <w:rFonts w:ascii="Calibri" w:hAnsi="Calibri"/>
                <w:sz w:val="18"/>
                <w:szCs w:val="18"/>
              </w:rPr>
              <w:t>.</w:t>
            </w:r>
            <w:r w:rsidRPr="002F2487">
              <w:rPr>
                <w:rFonts w:ascii="Calibri" w:hAnsi="Calibri"/>
                <w:sz w:val="18"/>
                <w:szCs w:val="18"/>
              </w:rPr>
              <w:t xml:space="preserve"> (See Note 4)  </w:t>
            </w:r>
          </w:p>
          <w:p w:rsidR="00D50362" w:rsidRPr="002F2487" w:rsidRDefault="00D50362" w:rsidP="002F2487">
            <w:pPr>
              <w:spacing w:after="0" w:line="240" w:lineRule="auto"/>
              <w:rPr>
                <w:rFonts w:ascii="Calibri" w:hAnsi="Calibri"/>
                <w:sz w:val="18"/>
                <w:szCs w:val="18"/>
              </w:rPr>
            </w:pPr>
          </w:p>
        </w:tc>
        <w:tc>
          <w:tcPr>
            <w:tcW w:w="3852" w:type="dxa"/>
            <w:vMerge/>
            <w:shd w:val="clear" w:color="auto" w:fill="auto"/>
          </w:tcPr>
          <w:p w:rsidR="00D50362" w:rsidRPr="002F2487" w:rsidRDefault="00D50362" w:rsidP="002F2487">
            <w:pPr>
              <w:spacing w:after="0" w:line="240" w:lineRule="auto"/>
              <w:rPr>
                <w:rFonts w:ascii="Calibri" w:hAnsi="Calibri"/>
                <w:sz w:val="18"/>
                <w:szCs w:val="18"/>
              </w:rPr>
            </w:pPr>
          </w:p>
        </w:tc>
      </w:tr>
    </w:tbl>
    <w:p w:rsidR="007B4499" w:rsidRDefault="007B4499"/>
    <w:p w:rsidR="002055E2" w:rsidRDefault="002055E2"/>
    <w:p w:rsidR="00601A14" w:rsidRDefault="00601A14"/>
    <w:p w:rsidR="00601A14" w:rsidRDefault="00601A14"/>
    <w:p w:rsidR="00601A14" w:rsidRDefault="00601A14"/>
    <w:p w:rsidR="00560E50" w:rsidRDefault="00560E50"/>
    <w:tbl>
      <w:tblPr>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4230"/>
        <w:gridCol w:w="4320"/>
        <w:gridCol w:w="3852"/>
      </w:tblGrid>
      <w:tr w:rsidR="002055E2" w:rsidRPr="002F2487" w:rsidTr="002F2487">
        <w:tc>
          <w:tcPr>
            <w:tcW w:w="1998" w:type="dxa"/>
            <w:shd w:val="clear" w:color="auto" w:fill="DDD9C3"/>
          </w:tcPr>
          <w:p w:rsidR="002055E2" w:rsidRPr="002F2487" w:rsidRDefault="002055E2" w:rsidP="002F2487">
            <w:pPr>
              <w:spacing w:after="0" w:line="240" w:lineRule="auto"/>
              <w:rPr>
                <w:rFonts w:ascii="Calibri" w:hAnsi="Calibri"/>
                <w:sz w:val="20"/>
                <w:szCs w:val="20"/>
              </w:rPr>
            </w:pPr>
          </w:p>
        </w:tc>
        <w:tc>
          <w:tcPr>
            <w:tcW w:w="4230" w:type="dxa"/>
            <w:shd w:val="clear" w:color="auto" w:fill="DDD9C3"/>
          </w:tcPr>
          <w:p w:rsidR="002055E2" w:rsidRPr="002F2487" w:rsidRDefault="002055E2" w:rsidP="002F2487">
            <w:pPr>
              <w:spacing w:after="0" w:line="240" w:lineRule="auto"/>
              <w:jc w:val="center"/>
              <w:rPr>
                <w:rFonts w:ascii="Calibri" w:hAnsi="Calibri"/>
                <w:b/>
                <w:sz w:val="20"/>
                <w:szCs w:val="20"/>
              </w:rPr>
            </w:pPr>
            <w:r w:rsidRPr="002F2487">
              <w:rPr>
                <w:rFonts w:ascii="Calibri" w:hAnsi="Calibri"/>
                <w:b/>
                <w:sz w:val="20"/>
                <w:szCs w:val="20"/>
              </w:rPr>
              <w:t>Fair Housing Amendments Act (FHAA)</w:t>
            </w:r>
          </w:p>
        </w:tc>
        <w:tc>
          <w:tcPr>
            <w:tcW w:w="4320" w:type="dxa"/>
            <w:shd w:val="clear" w:color="auto" w:fill="DDD9C3"/>
          </w:tcPr>
          <w:p w:rsidR="002055E2" w:rsidRPr="002F2487" w:rsidRDefault="002055E2" w:rsidP="002F2487">
            <w:pPr>
              <w:spacing w:after="0" w:line="240" w:lineRule="auto"/>
              <w:jc w:val="center"/>
              <w:rPr>
                <w:rFonts w:ascii="Calibri" w:hAnsi="Calibri"/>
                <w:b/>
                <w:sz w:val="18"/>
                <w:szCs w:val="18"/>
              </w:rPr>
            </w:pPr>
            <w:r w:rsidRPr="002F2487">
              <w:rPr>
                <w:rFonts w:ascii="Calibri" w:hAnsi="Calibri"/>
                <w:b/>
                <w:sz w:val="20"/>
                <w:szCs w:val="20"/>
              </w:rPr>
              <w:t>Uniform Federal Accessibility Standards (UFAS) and Section 504</w:t>
            </w:r>
          </w:p>
        </w:tc>
        <w:tc>
          <w:tcPr>
            <w:tcW w:w="3852" w:type="dxa"/>
            <w:shd w:val="clear" w:color="auto" w:fill="DDD9C3"/>
          </w:tcPr>
          <w:p w:rsidR="002055E2" w:rsidRPr="002F2487" w:rsidRDefault="002055E2" w:rsidP="002F2487">
            <w:pPr>
              <w:spacing w:after="0" w:line="240" w:lineRule="auto"/>
              <w:jc w:val="center"/>
              <w:rPr>
                <w:rFonts w:ascii="Calibri" w:hAnsi="Calibri"/>
                <w:b/>
                <w:sz w:val="20"/>
                <w:szCs w:val="20"/>
              </w:rPr>
            </w:pPr>
            <w:r w:rsidRPr="002F2487">
              <w:rPr>
                <w:rFonts w:ascii="Calibri" w:hAnsi="Calibri"/>
                <w:b/>
                <w:sz w:val="20"/>
                <w:szCs w:val="20"/>
              </w:rPr>
              <w:t>Americans with Disabilities Act (ADA)</w:t>
            </w:r>
          </w:p>
        </w:tc>
      </w:tr>
      <w:tr w:rsidR="002B65AA" w:rsidRPr="002F2487" w:rsidTr="002F2487">
        <w:tc>
          <w:tcPr>
            <w:tcW w:w="1998" w:type="dxa"/>
            <w:shd w:val="clear" w:color="auto" w:fill="DDD9C3"/>
          </w:tcPr>
          <w:p w:rsidR="002055E2" w:rsidRPr="002F2487" w:rsidRDefault="002055E2" w:rsidP="002F2487">
            <w:pPr>
              <w:spacing w:after="0" w:line="240" w:lineRule="auto"/>
              <w:jc w:val="center"/>
              <w:rPr>
                <w:rFonts w:ascii="Calibri" w:hAnsi="Calibri"/>
                <w:sz w:val="20"/>
                <w:szCs w:val="20"/>
              </w:rPr>
            </w:pPr>
          </w:p>
          <w:p w:rsidR="002055E2" w:rsidRPr="002F2487" w:rsidRDefault="002055E2" w:rsidP="002F2487">
            <w:pPr>
              <w:spacing w:after="0" w:line="240" w:lineRule="auto"/>
              <w:jc w:val="center"/>
              <w:rPr>
                <w:rFonts w:ascii="Calibri" w:hAnsi="Calibri"/>
                <w:b/>
                <w:sz w:val="20"/>
                <w:szCs w:val="20"/>
              </w:rPr>
            </w:pPr>
            <w:r w:rsidRPr="002F2487">
              <w:rPr>
                <w:rFonts w:ascii="Calibri" w:hAnsi="Calibri"/>
                <w:b/>
                <w:sz w:val="20"/>
                <w:szCs w:val="20"/>
              </w:rPr>
              <w:t>Substantial Rehabilitation:</w:t>
            </w:r>
          </w:p>
          <w:p w:rsidR="002055E2" w:rsidRPr="002F2487" w:rsidRDefault="002055E2" w:rsidP="002F2487">
            <w:pPr>
              <w:spacing w:after="0" w:line="240" w:lineRule="auto"/>
              <w:jc w:val="center"/>
              <w:rPr>
                <w:rFonts w:ascii="Calibri" w:hAnsi="Calibri"/>
                <w:b/>
                <w:sz w:val="20"/>
                <w:szCs w:val="20"/>
              </w:rPr>
            </w:pPr>
          </w:p>
          <w:p w:rsidR="002055E2" w:rsidRPr="002F2487" w:rsidRDefault="002055E2" w:rsidP="002F2487">
            <w:pPr>
              <w:spacing w:after="0" w:line="240" w:lineRule="auto"/>
              <w:jc w:val="center"/>
              <w:rPr>
                <w:rFonts w:ascii="Calibri" w:hAnsi="Calibri"/>
                <w:sz w:val="20"/>
                <w:szCs w:val="20"/>
              </w:rPr>
            </w:pPr>
          </w:p>
          <w:p w:rsidR="002B65AA" w:rsidRPr="002F2487" w:rsidRDefault="002B65AA" w:rsidP="002F2487">
            <w:pPr>
              <w:spacing w:after="0" w:line="240" w:lineRule="auto"/>
              <w:jc w:val="center"/>
              <w:rPr>
                <w:rFonts w:ascii="Calibri" w:hAnsi="Calibri"/>
                <w:sz w:val="20"/>
                <w:szCs w:val="20"/>
              </w:rPr>
            </w:pPr>
            <w:r w:rsidRPr="002F2487">
              <w:rPr>
                <w:rFonts w:ascii="Calibri" w:hAnsi="Calibri"/>
                <w:sz w:val="20"/>
                <w:szCs w:val="20"/>
              </w:rPr>
              <w:t>Skilled Nursing and Intermediate Care</w:t>
            </w:r>
          </w:p>
          <w:p w:rsidR="002B65AA" w:rsidRPr="002F2487" w:rsidRDefault="002B65AA" w:rsidP="002F2487">
            <w:pPr>
              <w:spacing w:after="0" w:line="240" w:lineRule="auto"/>
              <w:jc w:val="center"/>
              <w:rPr>
                <w:rFonts w:ascii="Calibri" w:hAnsi="Calibri"/>
                <w:b/>
                <w:sz w:val="20"/>
                <w:szCs w:val="20"/>
              </w:rPr>
            </w:pPr>
          </w:p>
          <w:p w:rsidR="002055E2" w:rsidRPr="002F2487" w:rsidRDefault="002055E2" w:rsidP="002F2487">
            <w:pPr>
              <w:spacing w:after="0" w:line="240" w:lineRule="auto"/>
              <w:jc w:val="center"/>
              <w:rPr>
                <w:rFonts w:ascii="Calibri" w:hAnsi="Calibri"/>
                <w:b/>
                <w:sz w:val="20"/>
                <w:szCs w:val="20"/>
              </w:rPr>
            </w:pPr>
          </w:p>
          <w:p w:rsidR="002055E2" w:rsidRPr="002F2487" w:rsidRDefault="002055E2" w:rsidP="002F2487">
            <w:pPr>
              <w:spacing w:after="0" w:line="240" w:lineRule="auto"/>
              <w:jc w:val="center"/>
              <w:rPr>
                <w:rFonts w:ascii="Calibri" w:hAnsi="Calibri"/>
                <w:sz w:val="20"/>
                <w:szCs w:val="20"/>
              </w:rPr>
            </w:pPr>
            <w:r w:rsidRPr="002F2487">
              <w:rPr>
                <w:rFonts w:ascii="Calibri" w:hAnsi="Calibri"/>
                <w:sz w:val="20"/>
                <w:szCs w:val="20"/>
              </w:rPr>
              <w:t>Assisted Living and Board &amp; Care</w:t>
            </w:r>
          </w:p>
          <w:p w:rsidR="002055E2" w:rsidRPr="002F2487" w:rsidRDefault="002055E2" w:rsidP="002F2487">
            <w:pPr>
              <w:spacing w:after="0" w:line="240" w:lineRule="auto"/>
              <w:jc w:val="center"/>
              <w:rPr>
                <w:rFonts w:ascii="Calibri" w:hAnsi="Calibri"/>
                <w:b/>
                <w:sz w:val="20"/>
                <w:szCs w:val="20"/>
              </w:rPr>
            </w:pPr>
          </w:p>
        </w:tc>
        <w:tc>
          <w:tcPr>
            <w:tcW w:w="4230" w:type="dxa"/>
            <w:shd w:val="clear" w:color="auto" w:fill="auto"/>
          </w:tcPr>
          <w:p w:rsidR="002B65AA" w:rsidRPr="002F2487" w:rsidRDefault="002B65AA" w:rsidP="002F2487">
            <w:pPr>
              <w:spacing w:after="0" w:line="240" w:lineRule="auto"/>
              <w:rPr>
                <w:rFonts w:ascii="Calibri" w:hAnsi="Calibri"/>
                <w:sz w:val="18"/>
                <w:szCs w:val="18"/>
              </w:rPr>
            </w:pPr>
          </w:p>
          <w:p w:rsidR="00901EE5" w:rsidRPr="002F2487" w:rsidRDefault="00901EE5" w:rsidP="002F2487">
            <w:pPr>
              <w:spacing w:after="0" w:line="240" w:lineRule="auto"/>
              <w:rPr>
                <w:rFonts w:ascii="Calibri" w:hAnsi="Calibri"/>
                <w:sz w:val="18"/>
                <w:szCs w:val="18"/>
              </w:rPr>
            </w:pPr>
            <w:r w:rsidRPr="002F2487">
              <w:rPr>
                <w:rFonts w:ascii="Calibri" w:hAnsi="Calibri"/>
                <w:sz w:val="18"/>
                <w:szCs w:val="18"/>
              </w:rPr>
              <w:t>Applicable if facility was constructed for first occupancy after March 13, 1991. (See Note 1)</w:t>
            </w:r>
          </w:p>
          <w:p w:rsidR="00901EE5" w:rsidRPr="002F2487" w:rsidRDefault="00901EE5" w:rsidP="002F2487">
            <w:pPr>
              <w:spacing w:after="0" w:line="240" w:lineRule="auto"/>
              <w:rPr>
                <w:rFonts w:ascii="Calibri" w:hAnsi="Calibri"/>
                <w:sz w:val="18"/>
                <w:szCs w:val="18"/>
              </w:rPr>
            </w:pPr>
          </w:p>
          <w:p w:rsidR="00901EE5" w:rsidRPr="002F2487" w:rsidRDefault="00901EE5" w:rsidP="002F2487">
            <w:pPr>
              <w:spacing w:after="0" w:line="240" w:lineRule="auto"/>
              <w:rPr>
                <w:rFonts w:ascii="Calibri" w:hAnsi="Calibri"/>
                <w:sz w:val="18"/>
                <w:szCs w:val="18"/>
              </w:rPr>
            </w:pPr>
            <w:r w:rsidRPr="002F2487">
              <w:rPr>
                <w:rFonts w:ascii="Calibri" w:hAnsi="Calibri"/>
                <w:sz w:val="18"/>
                <w:szCs w:val="18"/>
              </w:rPr>
              <w:t xml:space="preserve">Note:  if constructed for first occupancy before March 13, 1991 and the rehabilitation involves the addition of four or more new dwelling units or sleeping areas, those new units or sleeping areas must comply with the Act’s design and construction requirements. </w:t>
            </w:r>
          </w:p>
          <w:p w:rsidR="00901EE5" w:rsidRPr="002F2487" w:rsidRDefault="00901EE5" w:rsidP="002F2487">
            <w:pPr>
              <w:spacing w:after="0" w:line="240" w:lineRule="auto"/>
              <w:rPr>
                <w:rFonts w:ascii="Calibri" w:hAnsi="Calibri"/>
                <w:sz w:val="18"/>
                <w:szCs w:val="18"/>
              </w:rPr>
            </w:pPr>
          </w:p>
          <w:p w:rsidR="00901EE5" w:rsidRPr="002F2487" w:rsidRDefault="00901EE5" w:rsidP="002F2487">
            <w:pPr>
              <w:spacing w:after="0" w:line="240" w:lineRule="auto"/>
              <w:rPr>
                <w:rFonts w:ascii="Calibri" w:hAnsi="Calibri"/>
                <w:sz w:val="18"/>
                <w:szCs w:val="18"/>
              </w:rPr>
            </w:pPr>
            <w:r w:rsidRPr="002F2487">
              <w:rPr>
                <w:rFonts w:ascii="Calibri" w:hAnsi="Calibri"/>
                <w:sz w:val="18"/>
                <w:szCs w:val="18"/>
              </w:rPr>
              <w:t>If the facility is not in compliance with standards, all modifications/retrofits shall be incorporated into the Scope of Work.</w:t>
            </w:r>
          </w:p>
          <w:p w:rsidR="00901EE5" w:rsidRPr="002F2487" w:rsidRDefault="00901EE5" w:rsidP="002F2487">
            <w:pPr>
              <w:spacing w:after="0" w:line="240" w:lineRule="auto"/>
              <w:rPr>
                <w:rFonts w:ascii="Calibri" w:hAnsi="Calibri"/>
                <w:sz w:val="18"/>
                <w:szCs w:val="18"/>
              </w:rPr>
            </w:pPr>
          </w:p>
        </w:tc>
        <w:tc>
          <w:tcPr>
            <w:tcW w:w="4320" w:type="dxa"/>
            <w:shd w:val="clear" w:color="auto" w:fill="auto"/>
          </w:tcPr>
          <w:p w:rsidR="00560E50" w:rsidRPr="002F2487" w:rsidRDefault="00560E50" w:rsidP="002F2487">
            <w:pPr>
              <w:spacing w:after="0" w:line="240" w:lineRule="auto"/>
              <w:rPr>
                <w:rFonts w:ascii="Calibri" w:hAnsi="Calibri"/>
                <w:sz w:val="18"/>
                <w:szCs w:val="18"/>
              </w:rPr>
            </w:pPr>
          </w:p>
          <w:p w:rsidR="002B65AA" w:rsidRPr="002F2487" w:rsidRDefault="00EF65FD" w:rsidP="002F2487">
            <w:pPr>
              <w:spacing w:after="0" w:line="240" w:lineRule="auto"/>
              <w:rPr>
                <w:rFonts w:ascii="Calibri" w:hAnsi="Calibri"/>
                <w:sz w:val="18"/>
                <w:szCs w:val="18"/>
              </w:rPr>
            </w:pPr>
            <w:r w:rsidRPr="002F2487">
              <w:rPr>
                <w:rFonts w:ascii="Calibri" w:hAnsi="Calibri"/>
                <w:sz w:val="18"/>
                <w:szCs w:val="18"/>
              </w:rPr>
              <w:t>All new construction</w:t>
            </w:r>
            <w:r w:rsidR="00BD4ECB" w:rsidRPr="002F2487">
              <w:rPr>
                <w:rFonts w:ascii="Calibri" w:hAnsi="Calibri"/>
                <w:sz w:val="18"/>
                <w:szCs w:val="18"/>
              </w:rPr>
              <w:t xml:space="preserve"> </w:t>
            </w:r>
            <w:r w:rsidRPr="002F2487">
              <w:rPr>
                <w:rFonts w:ascii="Calibri" w:hAnsi="Calibri"/>
                <w:sz w:val="18"/>
                <w:szCs w:val="18"/>
              </w:rPr>
              <w:t xml:space="preserve">shall follow the </w:t>
            </w:r>
            <w:r w:rsidR="00BD4ECB" w:rsidRPr="002F2487">
              <w:rPr>
                <w:rFonts w:ascii="Calibri" w:hAnsi="Calibri"/>
                <w:sz w:val="18"/>
                <w:szCs w:val="18"/>
              </w:rPr>
              <w:t>“</w:t>
            </w:r>
            <w:r w:rsidRPr="002F2487">
              <w:rPr>
                <w:rFonts w:ascii="Calibri" w:hAnsi="Calibri"/>
                <w:sz w:val="18"/>
                <w:szCs w:val="18"/>
              </w:rPr>
              <w:t>New Construction</w:t>
            </w:r>
            <w:r w:rsidR="002055E2" w:rsidRPr="002F2487">
              <w:rPr>
                <w:rFonts w:ascii="Calibri" w:hAnsi="Calibri"/>
                <w:sz w:val="18"/>
                <w:szCs w:val="18"/>
              </w:rPr>
              <w:t>: Skilled Nursing and Intermediate Care</w:t>
            </w:r>
            <w:r w:rsidR="00A37FA5" w:rsidRPr="002F2487">
              <w:rPr>
                <w:rFonts w:ascii="Calibri" w:hAnsi="Calibri"/>
                <w:sz w:val="18"/>
                <w:szCs w:val="18"/>
              </w:rPr>
              <w:t>,</w:t>
            </w:r>
            <w:r w:rsidR="00BD4ECB" w:rsidRPr="002F2487">
              <w:rPr>
                <w:rFonts w:ascii="Calibri" w:hAnsi="Calibri"/>
                <w:sz w:val="18"/>
                <w:szCs w:val="18"/>
              </w:rPr>
              <w:t>”</w:t>
            </w:r>
            <w:r w:rsidR="002055E2" w:rsidRPr="002F2487">
              <w:rPr>
                <w:rFonts w:ascii="Calibri" w:hAnsi="Calibri"/>
                <w:sz w:val="18"/>
                <w:szCs w:val="18"/>
              </w:rPr>
              <w:t xml:space="preserve"> or “New Construction: Assisted Living and Board &amp; Care,”</w:t>
            </w:r>
            <w:r w:rsidRPr="002F2487">
              <w:rPr>
                <w:rFonts w:ascii="Calibri" w:hAnsi="Calibri"/>
                <w:sz w:val="18"/>
                <w:szCs w:val="18"/>
              </w:rPr>
              <w:t xml:space="preserve"> standards above.</w:t>
            </w:r>
          </w:p>
          <w:p w:rsidR="00BD4ECB" w:rsidRPr="002F2487" w:rsidRDefault="00BD4ECB" w:rsidP="002F2487">
            <w:pPr>
              <w:spacing w:after="0" w:line="240" w:lineRule="auto"/>
              <w:rPr>
                <w:rFonts w:ascii="Calibri" w:hAnsi="Calibri"/>
                <w:sz w:val="18"/>
                <w:szCs w:val="18"/>
              </w:rPr>
            </w:pPr>
          </w:p>
          <w:p w:rsidR="00BD4ECB" w:rsidRPr="002F2487" w:rsidRDefault="00EC7353" w:rsidP="002F2487">
            <w:pPr>
              <w:spacing w:after="0" w:line="240" w:lineRule="auto"/>
              <w:rPr>
                <w:rFonts w:ascii="Calibri" w:hAnsi="Calibri"/>
                <w:sz w:val="18"/>
                <w:szCs w:val="18"/>
              </w:rPr>
            </w:pPr>
            <w:r w:rsidRPr="002F2487">
              <w:rPr>
                <w:rFonts w:ascii="Calibri" w:hAnsi="Calibri"/>
                <w:sz w:val="18"/>
                <w:szCs w:val="18"/>
              </w:rPr>
              <w:t>In addition, a</w:t>
            </w:r>
            <w:r w:rsidR="00BD4ECB" w:rsidRPr="002F2487">
              <w:rPr>
                <w:rFonts w:ascii="Calibri" w:hAnsi="Calibri"/>
                <w:sz w:val="18"/>
                <w:szCs w:val="18"/>
              </w:rPr>
              <w:t>ll alterations that change</w:t>
            </w:r>
            <w:r w:rsidRPr="002F2487">
              <w:rPr>
                <w:rFonts w:ascii="Calibri" w:hAnsi="Calibri"/>
                <w:sz w:val="18"/>
                <w:szCs w:val="18"/>
              </w:rPr>
              <w:t xml:space="preserve"> an existing floor plan</w:t>
            </w:r>
            <w:r w:rsidR="00BD4ECB" w:rsidRPr="002F2487">
              <w:rPr>
                <w:rFonts w:ascii="Calibri" w:hAnsi="Calibri"/>
                <w:sz w:val="18"/>
                <w:szCs w:val="18"/>
              </w:rPr>
              <w:t xml:space="preserve"> shall </w:t>
            </w:r>
            <w:r w:rsidRPr="002F2487">
              <w:rPr>
                <w:rFonts w:ascii="Calibri" w:hAnsi="Calibri"/>
                <w:sz w:val="18"/>
                <w:szCs w:val="18"/>
              </w:rPr>
              <w:t xml:space="preserve">also </w:t>
            </w:r>
            <w:r w:rsidR="00BD4ECB" w:rsidRPr="002F2487">
              <w:rPr>
                <w:rFonts w:ascii="Calibri" w:hAnsi="Calibri"/>
                <w:sz w:val="18"/>
                <w:szCs w:val="18"/>
              </w:rPr>
              <w:t xml:space="preserve">follow the </w:t>
            </w:r>
            <w:r w:rsidR="00560E50" w:rsidRPr="002F2487">
              <w:rPr>
                <w:rFonts w:ascii="Calibri" w:hAnsi="Calibri"/>
                <w:sz w:val="18"/>
                <w:szCs w:val="18"/>
              </w:rPr>
              <w:t>“New Construction: Skilled Nursing and Intermediate Care</w:t>
            </w:r>
            <w:r w:rsidR="00A37FA5" w:rsidRPr="002F2487">
              <w:rPr>
                <w:rFonts w:ascii="Calibri" w:hAnsi="Calibri"/>
                <w:sz w:val="18"/>
                <w:szCs w:val="18"/>
              </w:rPr>
              <w:t>,</w:t>
            </w:r>
            <w:r w:rsidR="00560E50" w:rsidRPr="002F2487">
              <w:rPr>
                <w:rFonts w:ascii="Calibri" w:hAnsi="Calibri"/>
                <w:sz w:val="18"/>
                <w:szCs w:val="18"/>
              </w:rPr>
              <w:t>” or “New Construction: Assisted Living and Board &amp; Care,” standards above.</w:t>
            </w:r>
          </w:p>
          <w:p w:rsidR="00EF65FD" w:rsidRPr="002F2487" w:rsidRDefault="00EF65FD" w:rsidP="002F2487">
            <w:pPr>
              <w:spacing w:after="0" w:line="240" w:lineRule="auto"/>
              <w:rPr>
                <w:rFonts w:ascii="Calibri" w:hAnsi="Calibri"/>
                <w:sz w:val="18"/>
                <w:szCs w:val="18"/>
              </w:rPr>
            </w:pPr>
          </w:p>
          <w:p w:rsidR="00851D9D" w:rsidRPr="002F2487" w:rsidRDefault="00D441B1" w:rsidP="002F2487">
            <w:pPr>
              <w:spacing w:after="0" w:line="240" w:lineRule="auto"/>
              <w:rPr>
                <w:rFonts w:ascii="Calibri" w:hAnsi="Calibri"/>
                <w:sz w:val="18"/>
                <w:szCs w:val="18"/>
              </w:rPr>
            </w:pPr>
            <w:r w:rsidRPr="002F2487">
              <w:rPr>
                <w:rFonts w:ascii="Calibri" w:hAnsi="Calibri"/>
                <w:sz w:val="18"/>
                <w:szCs w:val="18"/>
              </w:rPr>
              <w:t>I</w:t>
            </w:r>
            <w:r w:rsidR="00EF65FD" w:rsidRPr="002F2487">
              <w:rPr>
                <w:rFonts w:ascii="Calibri" w:hAnsi="Calibri"/>
                <w:sz w:val="18"/>
                <w:szCs w:val="18"/>
              </w:rPr>
              <w:t>f the cost of alterations is 75% or more of the replacement cost of the completed facility, then at least 5% of the existing units</w:t>
            </w:r>
            <w:r w:rsidR="00A23604" w:rsidRPr="002F2487">
              <w:rPr>
                <w:rFonts w:ascii="Calibri" w:hAnsi="Calibri"/>
                <w:sz w:val="18"/>
                <w:szCs w:val="18"/>
              </w:rPr>
              <w:t>, but not less than 1 unit,</w:t>
            </w:r>
            <w:r w:rsidR="00EF65FD" w:rsidRPr="002F2487">
              <w:rPr>
                <w:rFonts w:ascii="Calibri" w:hAnsi="Calibri"/>
                <w:sz w:val="18"/>
                <w:szCs w:val="18"/>
              </w:rPr>
              <w:t xml:space="preserve"> </w:t>
            </w:r>
            <w:r w:rsidR="00111CBD" w:rsidRPr="002F2487">
              <w:rPr>
                <w:rFonts w:ascii="Calibri" w:hAnsi="Calibri"/>
                <w:sz w:val="18"/>
                <w:szCs w:val="18"/>
              </w:rPr>
              <w:t xml:space="preserve">must </w:t>
            </w:r>
            <w:r w:rsidR="00AF41DA" w:rsidRPr="002F2487">
              <w:rPr>
                <w:rFonts w:ascii="Calibri" w:hAnsi="Calibri"/>
                <w:sz w:val="18"/>
                <w:szCs w:val="18"/>
              </w:rPr>
              <w:t>be</w:t>
            </w:r>
            <w:r w:rsidR="00EF65FD" w:rsidRPr="002F2487">
              <w:rPr>
                <w:rFonts w:ascii="Calibri" w:hAnsi="Calibri"/>
                <w:sz w:val="18"/>
                <w:szCs w:val="18"/>
              </w:rPr>
              <w:t xml:space="preserve"> made accessible for </w:t>
            </w:r>
            <w:r w:rsidRPr="002F2487">
              <w:rPr>
                <w:rFonts w:ascii="Calibri" w:hAnsi="Calibri"/>
                <w:sz w:val="18"/>
                <w:szCs w:val="18"/>
              </w:rPr>
              <w:t xml:space="preserve">persons with </w:t>
            </w:r>
            <w:r w:rsidR="00EF65FD" w:rsidRPr="002F2487">
              <w:rPr>
                <w:rFonts w:ascii="Calibri" w:hAnsi="Calibri"/>
                <w:sz w:val="18"/>
                <w:szCs w:val="18"/>
              </w:rPr>
              <w:t>mobility impair</w:t>
            </w:r>
            <w:r w:rsidRPr="002F2487">
              <w:rPr>
                <w:rFonts w:ascii="Calibri" w:hAnsi="Calibri"/>
                <w:sz w:val="18"/>
                <w:szCs w:val="18"/>
              </w:rPr>
              <w:t>ments</w:t>
            </w:r>
            <w:r w:rsidR="00EF65FD" w:rsidRPr="002F2487">
              <w:rPr>
                <w:rFonts w:ascii="Calibri" w:hAnsi="Calibri"/>
                <w:sz w:val="18"/>
                <w:szCs w:val="18"/>
              </w:rPr>
              <w:t xml:space="preserve">, plus </w:t>
            </w:r>
            <w:r w:rsidRPr="002F2487">
              <w:rPr>
                <w:rFonts w:ascii="Calibri" w:hAnsi="Calibri"/>
                <w:sz w:val="18"/>
                <w:szCs w:val="18"/>
              </w:rPr>
              <w:t xml:space="preserve">an additional </w:t>
            </w:r>
            <w:r w:rsidR="00EF65FD" w:rsidRPr="002F2487">
              <w:rPr>
                <w:rFonts w:ascii="Calibri" w:hAnsi="Calibri"/>
                <w:sz w:val="18"/>
                <w:szCs w:val="18"/>
              </w:rPr>
              <w:t xml:space="preserve">2% of the </w:t>
            </w:r>
            <w:r w:rsidR="00056711" w:rsidRPr="002F2487">
              <w:rPr>
                <w:rFonts w:ascii="Calibri" w:hAnsi="Calibri"/>
                <w:sz w:val="18"/>
                <w:szCs w:val="18"/>
              </w:rPr>
              <w:t>existing</w:t>
            </w:r>
            <w:r w:rsidR="00EF65FD" w:rsidRPr="002F2487">
              <w:rPr>
                <w:rFonts w:ascii="Calibri" w:hAnsi="Calibri"/>
                <w:sz w:val="18"/>
                <w:szCs w:val="18"/>
              </w:rPr>
              <w:t xml:space="preserve"> units</w:t>
            </w:r>
            <w:r w:rsidR="00A23604" w:rsidRPr="002F2487">
              <w:rPr>
                <w:rFonts w:ascii="Calibri" w:hAnsi="Calibri"/>
                <w:sz w:val="18"/>
                <w:szCs w:val="18"/>
              </w:rPr>
              <w:t>,</w:t>
            </w:r>
            <w:r w:rsidR="00EF65FD" w:rsidRPr="002F2487">
              <w:rPr>
                <w:rFonts w:ascii="Calibri" w:hAnsi="Calibri"/>
                <w:sz w:val="18"/>
                <w:szCs w:val="18"/>
              </w:rPr>
              <w:t xml:space="preserve"> </w:t>
            </w:r>
            <w:r w:rsidR="00A23604" w:rsidRPr="002F2487">
              <w:rPr>
                <w:rFonts w:ascii="Calibri" w:hAnsi="Calibri"/>
                <w:sz w:val="18"/>
                <w:szCs w:val="18"/>
              </w:rPr>
              <w:t>but not less than 1</w:t>
            </w:r>
            <w:r w:rsidR="00056711" w:rsidRPr="002F2487">
              <w:rPr>
                <w:rFonts w:ascii="Calibri" w:hAnsi="Calibri"/>
                <w:sz w:val="18"/>
                <w:szCs w:val="18"/>
              </w:rPr>
              <w:t xml:space="preserve"> unit</w:t>
            </w:r>
            <w:r w:rsidR="00A23604" w:rsidRPr="002F2487">
              <w:rPr>
                <w:rFonts w:ascii="Calibri" w:hAnsi="Calibri"/>
                <w:sz w:val="18"/>
                <w:szCs w:val="18"/>
              </w:rPr>
              <w:t>,</w:t>
            </w:r>
            <w:r w:rsidR="00C12272" w:rsidRPr="002F2487">
              <w:rPr>
                <w:rFonts w:ascii="Calibri" w:hAnsi="Calibri"/>
                <w:sz w:val="18"/>
                <w:szCs w:val="18"/>
              </w:rPr>
              <w:t xml:space="preserve"> </w:t>
            </w:r>
            <w:r w:rsidR="00111CBD" w:rsidRPr="002F2487">
              <w:rPr>
                <w:rFonts w:ascii="Calibri" w:hAnsi="Calibri"/>
                <w:sz w:val="18"/>
                <w:szCs w:val="18"/>
              </w:rPr>
              <w:t>must</w:t>
            </w:r>
            <w:r w:rsidRPr="002F2487">
              <w:rPr>
                <w:rFonts w:ascii="Calibri" w:hAnsi="Calibri"/>
                <w:sz w:val="18"/>
                <w:szCs w:val="18"/>
              </w:rPr>
              <w:t xml:space="preserve"> be made accessible </w:t>
            </w:r>
            <w:r w:rsidR="00EF65FD" w:rsidRPr="002F2487">
              <w:rPr>
                <w:rFonts w:ascii="Calibri" w:hAnsi="Calibri"/>
                <w:sz w:val="18"/>
                <w:szCs w:val="18"/>
              </w:rPr>
              <w:t>for persons with hearing and vision impairments.</w:t>
            </w:r>
          </w:p>
          <w:p w:rsidR="00A57FA5" w:rsidRPr="002F2487" w:rsidRDefault="00A57FA5" w:rsidP="002F2487">
            <w:pPr>
              <w:spacing w:after="0" w:line="240" w:lineRule="auto"/>
              <w:rPr>
                <w:rFonts w:ascii="Calibri" w:hAnsi="Calibri"/>
                <w:sz w:val="18"/>
                <w:szCs w:val="18"/>
              </w:rPr>
            </w:pPr>
          </w:p>
          <w:p w:rsidR="00851D9D" w:rsidRPr="002F2487" w:rsidRDefault="00A57FA5" w:rsidP="002F2487">
            <w:pPr>
              <w:spacing w:after="0" w:line="240" w:lineRule="auto"/>
              <w:rPr>
                <w:rFonts w:ascii="Calibri" w:hAnsi="Calibri"/>
                <w:sz w:val="18"/>
                <w:szCs w:val="18"/>
              </w:rPr>
            </w:pPr>
            <w:r w:rsidRPr="002F2487">
              <w:rPr>
                <w:rFonts w:ascii="Calibri" w:hAnsi="Calibri"/>
                <w:sz w:val="18"/>
                <w:szCs w:val="18"/>
              </w:rPr>
              <w:t>Section 504 and HUD’s Section 504 regulations apply if there is Federal financial assistance</w:t>
            </w:r>
            <w:r w:rsidR="00C02751" w:rsidRPr="002F2487">
              <w:rPr>
                <w:rFonts w:ascii="Calibri" w:hAnsi="Calibri"/>
                <w:sz w:val="18"/>
                <w:szCs w:val="18"/>
              </w:rPr>
              <w:t>. (See Note 4)</w:t>
            </w:r>
          </w:p>
          <w:p w:rsidR="00560E50" w:rsidRPr="002F2487" w:rsidRDefault="00560E50" w:rsidP="002F2487">
            <w:pPr>
              <w:spacing w:after="0" w:line="240" w:lineRule="auto"/>
              <w:rPr>
                <w:rFonts w:ascii="Calibri" w:hAnsi="Calibri"/>
                <w:sz w:val="18"/>
                <w:szCs w:val="18"/>
              </w:rPr>
            </w:pPr>
          </w:p>
        </w:tc>
        <w:tc>
          <w:tcPr>
            <w:tcW w:w="3852" w:type="dxa"/>
            <w:shd w:val="clear" w:color="auto" w:fill="auto"/>
          </w:tcPr>
          <w:p w:rsidR="00560E50" w:rsidRPr="002F2487" w:rsidRDefault="00560E50" w:rsidP="002F2487">
            <w:pPr>
              <w:spacing w:after="0" w:line="240" w:lineRule="auto"/>
              <w:rPr>
                <w:rFonts w:ascii="Calibri" w:hAnsi="Calibri"/>
                <w:sz w:val="18"/>
                <w:szCs w:val="18"/>
              </w:rPr>
            </w:pPr>
          </w:p>
          <w:p w:rsidR="004006E1" w:rsidRPr="002F2487" w:rsidRDefault="004006E1" w:rsidP="002F2487">
            <w:pPr>
              <w:spacing w:after="0" w:line="240" w:lineRule="auto"/>
              <w:rPr>
                <w:rFonts w:ascii="Calibri" w:hAnsi="Calibri"/>
                <w:sz w:val="18"/>
                <w:szCs w:val="18"/>
              </w:rPr>
            </w:pPr>
            <w:r w:rsidRPr="002F2487">
              <w:rPr>
                <w:rFonts w:ascii="Calibri" w:hAnsi="Calibri"/>
                <w:sz w:val="18"/>
                <w:szCs w:val="18"/>
              </w:rPr>
              <w:t>Any alteration to a place of public accommodation or a commercial facility, after January 26, 1992, shall be made so as to ensure that, to the maximum extent feasible, the altered portions of the facility are readily accessible to and usable by individuals with disabilities</w:t>
            </w:r>
            <w:r w:rsidR="00F7515A" w:rsidRPr="002F2487">
              <w:rPr>
                <w:rFonts w:ascii="Calibri" w:hAnsi="Calibri"/>
                <w:sz w:val="18"/>
                <w:szCs w:val="18"/>
              </w:rPr>
              <w:t>.</w:t>
            </w:r>
            <w:r w:rsidRPr="002F2487">
              <w:rPr>
                <w:rFonts w:ascii="Calibri" w:hAnsi="Calibri"/>
                <w:sz w:val="18"/>
                <w:szCs w:val="18"/>
              </w:rPr>
              <w:t xml:space="preserve"> </w:t>
            </w:r>
          </w:p>
          <w:p w:rsidR="00EC0C5B" w:rsidRPr="002F2487" w:rsidRDefault="00A53EC1" w:rsidP="002F2487">
            <w:pPr>
              <w:spacing w:after="0" w:line="240" w:lineRule="auto"/>
              <w:rPr>
                <w:rFonts w:ascii="Calibri" w:hAnsi="Calibri"/>
                <w:sz w:val="18"/>
                <w:szCs w:val="18"/>
              </w:rPr>
            </w:pPr>
            <w:r w:rsidRPr="002F2487">
              <w:rPr>
                <w:rFonts w:ascii="Calibri" w:hAnsi="Calibri"/>
                <w:sz w:val="18"/>
                <w:szCs w:val="18"/>
              </w:rPr>
              <w:t>(See Note 6)</w:t>
            </w:r>
            <w:r w:rsidR="004006E1" w:rsidRPr="002F2487">
              <w:rPr>
                <w:rFonts w:ascii="Calibri" w:hAnsi="Calibri"/>
                <w:sz w:val="18"/>
                <w:szCs w:val="18"/>
              </w:rPr>
              <w:t xml:space="preserve"> </w:t>
            </w:r>
          </w:p>
          <w:p w:rsidR="002B65AA" w:rsidRPr="002F2487" w:rsidRDefault="002B65AA" w:rsidP="002F2487">
            <w:pPr>
              <w:spacing w:after="0" w:line="240" w:lineRule="auto"/>
              <w:rPr>
                <w:rFonts w:ascii="Calibri" w:hAnsi="Calibri"/>
                <w:sz w:val="18"/>
                <w:szCs w:val="18"/>
              </w:rPr>
            </w:pPr>
          </w:p>
          <w:p w:rsidR="002B65AA" w:rsidRPr="002F2487" w:rsidRDefault="002B65AA" w:rsidP="002F2487">
            <w:pPr>
              <w:spacing w:after="0" w:line="240" w:lineRule="auto"/>
              <w:rPr>
                <w:rFonts w:ascii="Calibri" w:hAnsi="Calibri"/>
                <w:sz w:val="18"/>
                <w:szCs w:val="18"/>
              </w:rPr>
            </w:pPr>
            <w:r w:rsidRPr="002F2487">
              <w:rPr>
                <w:rFonts w:ascii="Calibri" w:hAnsi="Calibri"/>
                <w:sz w:val="18"/>
                <w:szCs w:val="18"/>
              </w:rPr>
              <w:t>If the property is not in compliance with standards, all modifications/retrofits shall be incorporated into the Scope of Work.</w:t>
            </w:r>
          </w:p>
        </w:tc>
      </w:tr>
    </w:tbl>
    <w:p w:rsidR="007B4499" w:rsidRDefault="007B4499"/>
    <w:p w:rsidR="002055E2" w:rsidRPr="002F2487" w:rsidRDefault="002055E2" w:rsidP="00AC168B">
      <w:pPr>
        <w:rPr>
          <w:rFonts w:ascii="Calibri" w:hAnsi="Calibri"/>
          <w:sz w:val="20"/>
          <w:szCs w:val="20"/>
        </w:rPr>
      </w:pPr>
    </w:p>
    <w:p w:rsidR="00AC168B" w:rsidRPr="002F2487" w:rsidRDefault="00AC168B" w:rsidP="00AC168B">
      <w:pPr>
        <w:rPr>
          <w:rFonts w:ascii="Calibri" w:hAnsi="Calibri"/>
          <w:b/>
          <w:sz w:val="20"/>
          <w:szCs w:val="20"/>
          <w:u w:val="single"/>
        </w:rPr>
      </w:pPr>
      <w:r w:rsidRPr="002F2487">
        <w:rPr>
          <w:rFonts w:ascii="Calibri" w:hAnsi="Calibri"/>
          <w:b/>
          <w:sz w:val="20"/>
          <w:szCs w:val="20"/>
          <w:u w:val="single"/>
        </w:rPr>
        <w:t>Web Links:</w:t>
      </w:r>
    </w:p>
    <w:p w:rsidR="00AC168B" w:rsidRPr="002F2487" w:rsidRDefault="00AC168B" w:rsidP="00AC168B">
      <w:pPr>
        <w:rPr>
          <w:rFonts w:ascii="Calibri" w:hAnsi="Calibri"/>
          <w:sz w:val="20"/>
          <w:szCs w:val="20"/>
        </w:rPr>
      </w:pPr>
      <w:r w:rsidRPr="002F2487">
        <w:rPr>
          <w:rFonts w:ascii="Calibri" w:hAnsi="Calibri"/>
          <w:sz w:val="20"/>
          <w:szCs w:val="20"/>
        </w:rPr>
        <w:t xml:space="preserve">Fair Housing </w:t>
      </w:r>
      <w:r w:rsidR="00330F7B" w:rsidRPr="002F2487">
        <w:rPr>
          <w:rFonts w:ascii="Calibri" w:hAnsi="Calibri"/>
          <w:sz w:val="20"/>
          <w:szCs w:val="20"/>
        </w:rPr>
        <w:t>Accessibility Guidelines</w:t>
      </w:r>
      <w:r w:rsidR="00EA672F" w:rsidRPr="002F2487">
        <w:rPr>
          <w:rFonts w:ascii="Calibri" w:hAnsi="Calibri"/>
          <w:sz w:val="20"/>
          <w:szCs w:val="20"/>
        </w:rPr>
        <w:tab/>
      </w:r>
      <w:hyperlink r:id="rId9" w:history="1">
        <w:r w:rsidR="00330F7B" w:rsidRPr="00EA672F">
          <w:rPr>
            <w:rStyle w:val="Hyperlink"/>
            <w:rFonts w:ascii="Arial" w:hAnsi="Arial" w:cs="Arial"/>
            <w:sz w:val="20"/>
            <w:szCs w:val="20"/>
          </w:rPr>
          <w:t>http://portal.hud.gov/hudportal/HUD?src=/program_offices/fair_housing_equal_opp/disabilities/fhefhag</w:t>
        </w:r>
      </w:hyperlink>
      <w:r w:rsidR="00330F7B">
        <w:t xml:space="preserve"> </w:t>
      </w:r>
    </w:p>
    <w:p w:rsidR="00AC168B" w:rsidRPr="002F2487" w:rsidRDefault="00AC168B" w:rsidP="00AC168B">
      <w:pPr>
        <w:rPr>
          <w:rFonts w:ascii="Calibri" w:hAnsi="Calibri"/>
          <w:sz w:val="20"/>
          <w:szCs w:val="20"/>
        </w:rPr>
      </w:pPr>
      <w:r w:rsidRPr="002F2487">
        <w:rPr>
          <w:rFonts w:ascii="Calibri" w:hAnsi="Calibri"/>
          <w:sz w:val="20"/>
          <w:szCs w:val="20"/>
        </w:rPr>
        <w:t>Uniform Federal Accessibility Standards</w:t>
      </w:r>
      <w:r w:rsidR="008D7AB0" w:rsidRPr="002F2487">
        <w:rPr>
          <w:rFonts w:ascii="Calibri" w:hAnsi="Calibri"/>
          <w:sz w:val="20"/>
          <w:szCs w:val="20"/>
        </w:rPr>
        <w:tab/>
      </w:r>
      <w:hyperlink r:id="rId10" w:history="1">
        <w:r w:rsidR="00F278DC" w:rsidRPr="00DB2CA5">
          <w:rPr>
            <w:rStyle w:val="Hyperlink"/>
            <w:rFonts w:ascii="Arial" w:hAnsi="Arial" w:cs="Arial"/>
            <w:sz w:val="20"/>
          </w:rPr>
          <w:t>http://www.access-board.gov/ufas/ufas-html/ufas.htm</w:t>
        </w:r>
      </w:hyperlink>
    </w:p>
    <w:p w:rsidR="00AC168B" w:rsidRDefault="00AC168B" w:rsidP="00AC168B">
      <w:pPr>
        <w:rPr>
          <w:rFonts w:ascii="Arial" w:eastAsia="Times New Roman" w:hAnsi="Arial" w:cs="Arial"/>
          <w:sz w:val="20"/>
          <w:szCs w:val="20"/>
        </w:rPr>
      </w:pPr>
      <w:r w:rsidRPr="002F2487">
        <w:rPr>
          <w:rFonts w:ascii="Calibri" w:hAnsi="Calibri"/>
          <w:sz w:val="20"/>
          <w:szCs w:val="20"/>
        </w:rPr>
        <w:t>Americans with Disabilities Act</w:t>
      </w:r>
      <w:r w:rsidR="008D7AB0" w:rsidRPr="002F2487">
        <w:rPr>
          <w:rFonts w:ascii="Calibri" w:hAnsi="Calibri"/>
          <w:sz w:val="20"/>
          <w:szCs w:val="20"/>
        </w:rPr>
        <w:tab/>
      </w:r>
      <w:r w:rsidR="008D7AB0" w:rsidRPr="002F2487">
        <w:rPr>
          <w:rFonts w:ascii="Calibri" w:hAnsi="Calibri"/>
          <w:sz w:val="20"/>
          <w:szCs w:val="20"/>
        </w:rPr>
        <w:tab/>
      </w:r>
      <w:hyperlink r:id="rId11" w:anchor="anchor62335" w:history="1">
        <w:r w:rsidR="008D7AB0">
          <w:rPr>
            <w:rStyle w:val="Hyperlink"/>
            <w:rFonts w:ascii="Arial" w:eastAsia="Times New Roman" w:hAnsi="Arial" w:cs="Arial"/>
            <w:sz w:val="20"/>
            <w:szCs w:val="20"/>
          </w:rPr>
          <w:t>http://www.ada.gov/cguide.htm#anchor62335</w:t>
        </w:r>
      </w:hyperlink>
    </w:p>
    <w:p w:rsidR="007B4499" w:rsidRPr="002F2487" w:rsidRDefault="007B4499">
      <w:pPr>
        <w:rPr>
          <w:rFonts w:ascii="Calibri" w:hAnsi="Calibri"/>
          <w:sz w:val="20"/>
          <w:szCs w:val="20"/>
        </w:rPr>
      </w:pPr>
      <w:r w:rsidRPr="002F2487">
        <w:rPr>
          <w:rFonts w:ascii="Calibri" w:hAnsi="Calibri"/>
          <w:sz w:val="20"/>
          <w:szCs w:val="20"/>
        </w:rPr>
        <w:br w:type="page"/>
      </w:r>
      <w:r w:rsidR="00330F7B" w:rsidRPr="002F2487">
        <w:rPr>
          <w:rFonts w:ascii="Calibri" w:hAnsi="Calibri"/>
          <w:sz w:val="20"/>
          <w:szCs w:val="20"/>
        </w:rPr>
        <w:lastRenderedPageBreak/>
        <w:t xml:space="preserve"> </w:t>
      </w:r>
    </w:p>
    <w:p w:rsidR="008D7AB0" w:rsidRPr="002F2487" w:rsidRDefault="008D7AB0" w:rsidP="00AC168B">
      <w:pPr>
        <w:rPr>
          <w:rFonts w:ascii="Calibri" w:hAnsi="Calibri"/>
          <w:sz w:val="20"/>
          <w:szCs w:val="20"/>
        </w:rPr>
      </w:pPr>
    </w:p>
    <w:p w:rsidR="00B943B1" w:rsidRPr="002F2487" w:rsidRDefault="00B943B1" w:rsidP="00AC168B">
      <w:pPr>
        <w:rPr>
          <w:rFonts w:ascii="Calibri" w:hAnsi="Calibri"/>
          <w:sz w:val="20"/>
          <w:szCs w:val="20"/>
        </w:rPr>
      </w:pPr>
      <w:r w:rsidRPr="002F2487">
        <w:rPr>
          <w:rFonts w:ascii="Calibri" w:hAnsi="Calibri"/>
          <w:b/>
          <w:sz w:val="20"/>
          <w:szCs w:val="20"/>
          <w:u w:val="single"/>
        </w:rPr>
        <w:t>General Note</w:t>
      </w:r>
      <w:r w:rsidRPr="002F2487">
        <w:rPr>
          <w:rFonts w:ascii="Calibri" w:hAnsi="Calibri"/>
          <w:sz w:val="20"/>
          <w:szCs w:val="20"/>
        </w:rPr>
        <w:t>: Functional obsolescence and marketability must always be considered, even if none of the above accessibility standards are required</w:t>
      </w:r>
      <w:r w:rsidR="00B51DA3" w:rsidRPr="002F2487">
        <w:rPr>
          <w:rFonts w:ascii="Calibri" w:hAnsi="Calibri"/>
          <w:sz w:val="20"/>
          <w:szCs w:val="20"/>
        </w:rPr>
        <w:t>.</w:t>
      </w:r>
    </w:p>
    <w:p w:rsidR="008E14AD" w:rsidRPr="002F2487" w:rsidRDefault="00056711" w:rsidP="00AC168B">
      <w:pPr>
        <w:rPr>
          <w:rFonts w:ascii="Calibri" w:hAnsi="Calibri"/>
          <w:b/>
          <w:sz w:val="20"/>
          <w:szCs w:val="20"/>
          <w:u w:val="single"/>
        </w:rPr>
      </w:pPr>
      <w:r w:rsidRPr="002F2487">
        <w:rPr>
          <w:rFonts w:ascii="Calibri" w:hAnsi="Calibri"/>
          <w:b/>
          <w:sz w:val="20"/>
          <w:szCs w:val="20"/>
          <w:u w:val="single"/>
        </w:rPr>
        <w:t>End Notes</w:t>
      </w:r>
    </w:p>
    <w:p w:rsidR="00B51DA3" w:rsidRPr="002F2487" w:rsidRDefault="00B51DA3" w:rsidP="00B51DA3">
      <w:pPr>
        <w:pStyle w:val="ListParagraph"/>
        <w:numPr>
          <w:ilvl w:val="0"/>
          <w:numId w:val="3"/>
        </w:numPr>
        <w:autoSpaceDE w:val="0"/>
        <w:autoSpaceDN w:val="0"/>
        <w:adjustRightInd w:val="0"/>
        <w:spacing w:after="0" w:line="240" w:lineRule="auto"/>
        <w:ind w:left="360"/>
        <w:rPr>
          <w:rFonts w:ascii="Calibri" w:hAnsi="Calibri"/>
          <w:sz w:val="20"/>
          <w:szCs w:val="20"/>
        </w:rPr>
      </w:pPr>
      <w:r w:rsidRPr="002F2487">
        <w:rPr>
          <w:rFonts w:ascii="Calibri" w:hAnsi="Calibri"/>
          <w:sz w:val="20"/>
          <w:szCs w:val="20"/>
        </w:rPr>
        <w:t xml:space="preserve"> The Fair Housing Act’s design and construction requirements apply to </w:t>
      </w:r>
      <w:r w:rsidR="00D21DC9" w:rsidRPr="002F2487">
        <w:rPr>
          <w:rFonts w:ascii="Calibri" w:hAnsi="Calibri"/>
          <w:sz w:val="20"/>
          <w:szCs w:val="20"/>
        </w:rPr>
        <w:t xml:space="preserve">multifamily </w:t>
      </w:r>
      <w:r w:rsidRPr="002F2487">
        <w:rPr>
          <w:rFonts w:ascii="Calibri" w:hAnsi="Calibri"/>
          <w:sz w:val="20"/>
          <w:szCs w:val="20"/>
        </w:rPr>
        <w:t xml:space="preserve">dwellings containing four or more units or sleeping areas.  </w:t>
      </w:r>
      <w:r w:rsidR="00D21DC9" w:rsidRPr="002F2487">
        <w:rPr>
          <w:rFonts w:ascii="Calibri" w:hAnsi="Calibri"/>
          <w:sz w:val="20"/>
          <w:szCs w:val="20"/>
        </w:rPr>
        <w:t>42 U.S.C. § 3604(f</w:t>
      </w:r>
      <w:proofErr w:type="gramStart"/>
      <w:r w:rsidR="00D21DC9" w:rsidRPr="002F2487">
        <w:rPr>
          <w:rFonts w:ascii="Calibri" w:hAnsi="Calibri"/>
          <w:sz w:val="20"/>
          <w:szCs w:val="20"/>
        </w:rPr>
        <w:t>)(</w:t>
      </w:r>
      <w:proofErr w:type="gramEnd"/>
      <w:r w:rsidR="00D21DC9" w:rsidRPr="002F2487">
        <w:rPr>
          <w:rFonts w:ascii="Calibri" w:hAnsi="Calibri"/>
          <w:sz w:val="20"/>
          <w:szCs w:val="20"/>
        </w:rPr>
        <w:t xml:space="preserve">3)(C), (f)(7).  </w:t>
      </w:r>
      <w:r w:rsidR="00683D0B" w:rsidRPr="002F2487">
        <w:rPr>
          <w:rFonts w:ascii="Calibri" w:hAnsi="Calibri"/>
          <w:sz w:val="20"/>
          <w:szCs w:val="20"/>
        </w:rPr>
        <w:t xml:space="preserve">In addition to Assisted Living and Board &amp;Care facilities, </w:t>
      </w:r>
      <w:r w:rsidRPr="002F2487">
        <w:rPr>
          <w:rFonts w:ascii="Calibri" w:hAnsi="Calibri"/>
          <w:sz w:val="20"/>
          <w:szCs w:val="20"/>
        </w:rPr>
        <w:t xml:space="preserve">Skilled Nursing and Intermediate Care facilities are dwellings required to comply with these accessibility requirements if first occupied after March 13, 1991.  </w:t>
      </w:r>
      <w:r w:rsidR="007F7CD8" w:rsidRPr="002F2487">
        <w:rPr>
          <w:rFonts w:ascii="Calibri" w:hAnsi="Calibri"/>
          <w:sz w:val="20"/>
          <w:szCs w:val="20"/>
        </w:rPr>
        <w:t>See 65 Fed. Reg. 15740, 15745 (Mar. 23, 2000) for further references.  Also, s</w:t>
      </w:r>
      <w:r w:rsidRPr="002F2487">
        <w:rPr>
          <w:rFonts w:ascii="Calibri" w:hAnsi="Calibri"/>
          <w:sz w:val="20"/>
          <w:szCs w:val="20"/>
        </w:rPr>
        <w:t xml:space="preserve">ee 24 C.F.R. § 100.205 for information on what “first occupancy” means for determining applicability of the design </w:t>
      </w:r>
      <w:r w:rsidR="007F7CD8" w:rsidRPr="002F2487">
        <w:rPr>
          <w:rFonts w:ascii="Calibri" w:hAnsi="Calibri"/>
          <w:sz w:val="20"/>
          <w:szCs w:val="20"/>
        </w:rPr>
        <w:t>and construction requirements.</w:t>
      </w:r>
    </w:p>
    <w:p w:rsidR="0095524C" w:rsidRPr="002F2487" w:rsidRDefault="004D5A49" w:rsidP="00CA438C">
      <w:pPr>
        <w:pStyle w:val="ListParagraph"/>
        <w:numPr>
          <w:ilvl w:val="0"/>
          <w:numId w:val="3"/>
        </w:numPr>
        <w:autoSpaceDE w:val="0"/>
        <w:autoSpaceDN w:val="0"/>
        <w:adjustRightInd w:val="0"/>
        <w:spacing w:after="0" w:line="240" w:lineRule="auto"/>
        <w:ind w:left="360"/>
        <w:rPr>
          <w:rFonts w:ascii="Calibri" w:hAnsi="Calibri"/>
          <w:sz w:val="20"/>
          <w:szCs w:val="20"/>
        </w:rPr>
      </w:pPr>
      <w:r w:rsidRPr="002F2487">
        <w:rPr>
          <w:rFonts w:ascii="Calibri" w:hAnsi="Calibri"/>
          <w:sz w:val="20"/>
          <w:szCs w:val="20"/>
        </w:rPr>
        <w:t xml:space="preserve">Requiring units in certain types of Section 232 projects to be accessible in accordance with UFAS is a program requirement </w:t>
      </w:r>
      <w:r w:rsidR="0095524C" w:rsidRPr="002F2487">
        <w:rPr>
          <w:rFonts w:ascii="Calibri" w:hAnsi="Calibri"/>
          <w:sz w:val="20"/>
          <w:szCs w:val="20"/>
        </w:rPr>
        <w:t xml:space="preserve">(as described above).  </w:t>
      </w:r>
      <w:r w:rsidR="00666A4C" w:rsidRPr="002F2487">
        <w:rPr>
          <w:rFonts w:ascii="Calibri" w:hAnsi="Calibri"/>
          <w:sz w:val="20"/>
          <w:szCs w:val="20"/>
        </w:rPr>
        <w:t>See, “Lender’s Architectural Reviewer and Cost Analyst’s Statement of Work, LEAN Section 232 – New Construction, Substantial Rehabilitation, and 241(a),” Section IV.A.c.</w:t>
      </w:r>
    </w:p>
    <w:p w:rsidR="00CA438C" w:rsidRPr="002F2487" w:rsidRDefault="00B90B7D" w:rsidP="00CA438C">
      <w:pPr>
        <w:pStyle w:val="ListParagraph"/>
        <w:numPr>
          <w:ilvl w:val="0"/>
          <w:numId w:val="3"/>
        </w:numPr>
        <w:autoSpaceDE w:val="0"/>
        <w:autoSpaceDN w:val="0"/>
        <w:adjustRightInd w:val="0"/>
        <w:spacing w:after="0" w:line="240" w:lineRule="auto"/>
        <w:ind w:left="360"/>
        <w:rPr>
          <w:rFonts w:ascii="Calibri" w:hAnsi="Calibri"/>
          <w:sz w:val="20"/>
          <w:szCs w:val="20"/>
        </w:rPr>
      </w:pPr>
      <w:r w:rsidRPr="002F2487">
        <w:rPr>
          <w:rFonts w:ascii="Calibri" w:hAnsi="Calibri"/>
          <w:sz w:val="20"/>
          <w:szCs w:val="20"/>
        </w:rPr>
        <w:t>Accessibility violations must be corrected as a condition of mortgage insurance.  These modifications/retrofits must meet the following conditions:</w:t>
      </w:r>
    </w:p>
    <w:p w:rsidR="00CA438C" w:rsidRPr="002F2487" w:rsidRDefault="00B90B7D" w:rsidP="0038286C">
      <w:pPr>
        <w:pStyle w:val="ListParagraph"/>
        <w:numPr>
          <w:ilvl w:val="0"/>
          <w:numId w:val="2"/>
        </w:numPr>
        <w:autoSpaceDE w:val="0"/>
        <w:autoSpaceDN w:val="0"/>
        <w:adjustRightInd w:val="0"/>
        <w:spacing w:after="0" w:line="240" w:lineRule="auto"/>
        <w:rPr>
          <w:rFonts w:ascii="Calibri" w:hAnsi="Calibri"/>
          <w:sz w:val="20"/>
          <w:szCs w:val="20"/>
        </w:rPr>
      </w:pPr>
      <w:r w:rsidRPr="002F2487">
        <w:rPr>
          <w:rFonts w:ascii="Calibri" w:hAnsi="Calibri"/>
          <w:sz w:val="20"/>
          <w:szCs w:val="20"/>
        </w:rPr>
        <w:t xml:space="preserve">Public and Common </w:t>
      </w:r>
      <w:r w:rsidR="001F660D" w:rsidRPr="002F2487">
        <w:rPr>
          <w:rFonts w:ascii="Calibri" w:hAnsi="Calibri"/>
          <w:sz w:val="20"/>
          <w:szCs w:val="20"/>
        </w:rPr>
        <w:t xml:space="preserve">Use </w:t>
      </w:r>
      <w:r w:rsidRPr="002F2487">
        <w:rPr>
          <w:rFonts w:ascii="Calibri" w:hAnsi="Calibri"/>
          <w:sz w:val="20"/>
          <w:szCs w:val="20"/>
        </w:rPr>
        <w:t xml:space="preserve">Areas.  Except in extraordinary circumstances, modifications/retrofits of the public and common </w:t>
      </w:r>
      <w:r w:rsidR="001F660D" w:rsidRPr="002F2487">
        <w:rPr>
          <w:rFonts w:ascii="Calibri" w:hAnsi="Calibri"/>
          <w:sz w:val="20"/>
          <w:szCs w:val="20"/>
        </w:rPr>
        <w:t xml:space="preserve">use </w:t>
      </w:r>
      <w:r w:rsidRPr="002F2487">
        <w:rPr>
          <w:rFonts w:ascii="Calibri" w:hAnsi="Calibri"/>
          <w:sz w:val="20"/>
          <w:szCs w:val="20"/>
        </w:rPr>
        <w:t>areas of the project must commence within thirty days after the Initial/Final Closing date.</w:t>
      </w:r>
    </w:p>
    <w:p w:rsidR="00CA438C" w:rsidRPr="002F2487" w:rsidRDefault="00B90B7D" w:rsidP="0038286C">
      <w:pPr>
        <w:pStyle w:val="ListParagraph"/>
        <w:numPr>
          <w:ilvl w:val="0"/>
          <w:numId w:val="2"/>
        </w:numPr>
        <w:autoSpaceDE w:val="0"/>
        <w:autoSpaceDN w:val="0"/>
        <w:adjustRightInd w:val="0"/>
        <w:spacing w:after="0" w:line="240" w:lineRule="auto"/>
        <w:rPr>
          <w:rFonts w:ascii="Calibri" w:hAnsi="Calibri"/>
          <w:sz w:val="20"/>
          <w:szCs w:val="20"/>
        </w:rPr>
      </w:pPr>
      <w:r w:rsidRPr="002F2487">
        <w:rPr>
          <w:rFonts w:ascii="Calibri" w:hAnsi="Calibri"/>
          <w:sz w:val="20"/>
          <w:szCs w:val="20"/>
        </w:rPr>
        <w:t>Residential Units.  Modifications/retrofits for individual units in the project must commence within sixty days after the Initial/Final Closing date.</w:t>
      </w:r>
    </w:p>
    <w:p w:rsidR="00CA438C" w:rsidRPr="002F2487" w:rsidRDefault="00B90B7D" w:rsidP="00CA438C">
      <w:pPr>
        <w:pStyle w:val="ListParagraph"/>
        <w:numPr>
          <w:ilvl w:val="0"/>
          <w:numId w:val="2"/>
        </w:numPr>
        <w:autoSpaceDE w:val="0"/>
        <w:autoSpaceDN w:val="0"/>
        <w:adjustRightInd w:val="0"/>
        <w:spacing w:after="0" w:line="240" w:lineRule="auto"/>
        <w:rPr>
          <w:rFonts w:ascii="Calibri" w:hAnsi="Calibri"/>
          <w:sz w:val="20"/>
          <w:szCs w:val="20"/>
        </w:rPr>
      </w:pPr>
      <w:r w:rsidRPr="002F2487">
        <w:rPr>
          <w:rFonts w:ascii="Calibri" w:hAnsi="Calibri"/>
          <w:sz w:val="20"/>
          <w:szCs w:val="20"/>
        </w:rPr>
        <w:t xml:space="preserve">In all cases, once these modifications/retrofits are begun, the work </w:t>
      </w:r>
      <w:r w:rsidR="00666A4C" w:rsidRPr="002F2487">
        <w:rPr>
          <w:rFonts w:ascii="Calibri" w:hAnsi="Calibri"/>
          <w:sz w:val="20"/>
          <w:szCs w:val="20"/>
        </w:rPr>
        <w:t xml:space="preserve">shall </w:t>
      </w:r>
      <w:r w:rsidRPr="002F2487">
        <w:rPr>
          <w:rFonts w:ascii="Calibri" w:hAnsi="Calibri"/>
          <w:sz w:val="20"/>
          <w:szCs w:val="20"/>
        </w:rPr>
        <w:t>be completed without delay.</w:t>
      </w:r>
    </w:p>
    <w:p w:rsidR="00CA438C" w:rsidRPr="002F2487" w:rsidRDefault="00B90B7D" w:rsidP="0038286C">
      <w:pPr>
        <w:pStyle w:val="ListParagraph"/>
        <w:numPr>
          <w:ilvl w:val="0"/>
          <w:numId w:val="3"/>
        </w:numPr>
        <w:ind w:left="360"/>
        <w:rPr>
          <w:rFonts w:ascii="Calibri" w:hAnsi="Calibri"/>
          <w:sz w:val="20"/>
          <w:szCs w:val="20"/>
        </w:rPr>
      </w:pPr>
      <w:r w:rsidRPr="002F2487">
        <w:rPr>
          <w:rFonts w:ascii="Calibri" w:hAnsi="Calibri"/>
          <w:sz w:val="20"/>
          <w:szCs w:val="20"/>
        </w:rPr>
        <w:t>Section 504 of the Rehabilitation Act of 1973 (Section 504) applies to recipients of Federal financial assistance.  Federal financial assistance</w:t>
      </w:r>
      <w:r w:rsidR="00056711" w:rsidRPr="002F2487">
        <w:rPr>
          <w:rFonts w:ascii="Calibri" w:hAnsi="Calibri"/>
          <w:sz w:val="20"/>
          <w:szCs w:val="20"/>
        </w:rPr>
        <w:t xml:space="preserve"> is broadly defined to include any assistance provided or otherwise made available by the Department through any grant, loan, contract or any other arrangement, in the form of funds; services of Federal personnel; or real or personal property or any interest in the use of such property.  Federal financial assistance includes community development funds in the form of proceeds from loans guarante</w:t>
      </w:r>
      <w:r w:rsidR="00443C74" w:rsidRPr="002F2487">
        <w:rPr>
          <w:rFonts w:ascii="Calibri" w:hAnsi="Calibri"/>
          <w:sz w:val="20"/>
          <w:szCs w:val="20"/>
        </w:rPr>
        <w:t xml:space="preserve">ed under section 108 of the Housing and Community Development Act of 1974, as amended, but does not include assistance made available through direct Federal procurement contracts or payments made under these contracts or any other contract of insurance or guaranty.  24 CFR § 8.3.  </w:t>
      </w:r>
      <w:r w:rsidRPr="002F2487">
        <w:rPr>
          <w:rFonts w:ascii="Calibri" w:hAnsi="Calibri"/>
          <w:sz w:val="20"/>
          <w:szCs w:val="20"/>
        </w:rPr>
        <w:t xml:space="preserve">Section 504 </w:t>
      </w:r>
      <w:r w:rsidR="00991793" w:rsidRPr="002F2487">
        <w:rPr>
          <w:rFonts w:ascii="Calibri" w:hAnsi="Calibri"/>
          <w:sz w:val="20"/>
          <w:szCs w:val="20"/>
        </w:rPr>
        <w:t xml:space="preserve">and HUD’s Section 504 regulations at 24 CFR </w:t>
      </w:r>
      <w:proofErr w:type="gramStart"/>
      <w:r w:rsidR="00991793" w:rsidRPr="002F2487">
        <w:rPr>
          <w:rFonts w:ascii="Calibri" w:hAnsi="Calibri"/>
          <w:sz w:val="20"/>
          <w:szCs w:val="20"/>
        </w:rPr>
        <w:t>part</w:t>
      </w:r>
      <w:proofErr w:type="gramEnd"/>
      <w:r w:rsidR="00991793" w:rsidRPr="002F2487">
        <w:rPr>
          <w:rFonts w:ascii="Calibri" w:hAnsi="Calibri"/>
          <w:sz w:val="20"/>
          <w:szCs w:val="20"/>
        </w:rPr>
        <w:t xml:space="preserve"> 8</w:t>
      </w:r>
      <w:r w:rsidR="00280E05" w:rsidRPr="002F2487">
        <w:rPr>
          <w:rFonts w:ascii="Calibri" w:hAnsi="Calibri"/>
          <w:sz w:val="20"/>
          <w:szCs w:val="20"/>
        </w:rPr>
        <w:t xml:space="preserve"> </w:t>
      </w:r>
      <w:r w:rsidRPr="002F2487">
        <w:rPr>
          <w:rFonts w:ascii="Calibri" w:hAnsi="Calibri"/>
          <w:sz w:val="20"/>
          <w:szCs w:val="20"/>
        </w:rPr>
        <w:t xml:space="preserve">would be applicable to Section 232 projects if there was also Federal financial assistance in the </w:t>
      </w:r>
      <w:r w:rsidR="00991793" w:rsidRPr="002F2487">
        <w:rPr>
          <w:rFonts w:ascii="Calibri" w:hAnsi="Calibri"/>
          <w:sz w:val="20"/>
          <w:szCs w:val="20"/>
        </w:rPr>
        <w:t>project</w:t>
      </w:r>
      <w:r w:rsidRPr="002F2487">
        <w:rPr>
          <w:rFonts w:ascii="Calibri" w:hAnsi="Calibri"/>
          <w:sz w:val="20"/>
          <w:szCs w:val="20"/>
        </w:rPr>
        <w:t xml:space="preserve">.  </w:t>
      </w:r>
      <w:r w:rsidR="00056711" w:rsidRPr="002F2487">
        <w:rPr>
          <w:rFonts w:ascii="Calibri" w:hAnsi="Calibri"/>
          <w:sz w:val="20"/>
          <w:szCs w:val="20"/>
        </w:rPr>
        <w:t>Medicaid and Medicare reimbursements are not considered Federal financial assistance when determining accessibility compliance in HUD-assisted programs.</w:t>
      </w:r>
      <w:r w:rsidR="00534E7C" w:rsidRPr="002F2487">
        <w:rPr>
          <w:rFonts w:ascii="Calibri" w:hAnsi="Calibri"/>
          <w:sz w:val="20"/>
          <w:szCs w:val="20"/>
        </w:rPr>
        <w:t xml:space="preserve"> </w:t>
      </w:r>
    </w:p>
    <w:p w:rsidR="00F71C0D" w:rsidRPr="002F2487" w:rsidRDefault="00EE11F3" w:rsidP="00EE11F3">
      <w:pPr>
        <w:pStyle w:val="ListParagraph"/>
        <w:numPr>
          <w:ilvl w:val="0"/>
          <w:numId w:val="3"/>
        </w:numPr>
        <w:suppressAutoHyphens/>
        <w:ind w:left="360"/>
        <w:rPr>
          <w:rFonts w:ascii="Calibri" w:hAnsi="Calibri"/>
          <w:sz w:val="20"/>
          <w:szCs w:val="20"/>
        </w:rPr>
      </w:pPr>
      <w:r w:rsidRPr="002F2487">
        <w:rPr>
          <w:rFonts w:ascii="Calibri" w:hAnsi="Calibri"/>
          <w:sz w:val="20"/>
          <w:szCs w:val="20"/>
        </w:rPr>
        <w:t xml:space="preserve">See, “Lender’s Architectural Reviewer and Cost Analyst’s Statement of Work, LEAN Section 232 – New Construction, Substantial Rehabilitation, and 241(a),” Section </w:t>
      </w:r>
      <w:r w:rsidR="00F71C0D" w:rsidRPr="002F2487">
        <w:rPr>
          <w:rFonts w:ascii="Calibri" w:hAnsi="Calibri"/>
          <w:sz w:val="20"/>
          <w:szCs w:val="20"/>
        </w:rPr>
        <w:t>IV.A.1.c.(3)(a), for details regarding exceptions to residential accommodation kitchens.</w:t>
      </w:r>
    </w:p>
    <w:p w:rsidR="00683D0B" w:rsidRPr="002F2487" w:rsidRDefault="00895331" w:rsidP="00692A2D">
      <w:pPr>
        <w:pStyle w:val="ListParagraph"/>
        <w:numPr>
          <w:ilvl w:val="0"/>
          <w:numId w:val="3"/>
        </w:numPr>
        <w:ind w:left="360"/>
        <w:rPr>
          <w:rFonts w:ascii="Calibri" w:hAnsi="Calibri"/>
          <w:sz w:val="20"/>
          <w:szCs w:val="20"/>
        </w:rPr>
      </w:pPr>
      <w:r w:rsidRPr="002F2487">
        <w:rPr>
          <w:rFonts w:ascii="Calibri" w:hAnsi="Calibri"/>
          <w:sz w:val="20"/>
          <w:szCs w:val="20"/>
        </w:rPr>
        <w:t xml:space="preserve">An existing facility is any facility that is in existence, regardless of when built.  In addition, facilities may also be covered by Title II of the ADA, which governs public entities, including facilities built by or on behalf of public entities and facilities that are part of a public entity’s programs, services, or activities, such as a program to finance the construction of affordable housing.  Title II of the ADA imposes design and construction requirements on covered facilities constructed for first occupancy after January 26, 1992; requires alterations to any covered facility to be accessible if made after January 26, 1992; and requires program access in existing facilities.  Existing facilities are any facilities in existence, regardless of when built.  Public entities are defined as state and local government entities.   For more information, see the ADA regulations at 28 CFR part 35 (Title II) and 28 CFR part 36 (Title III), </w:t>
      </w:r>
      <w:hyperlink r:id="rId12" w:history="1">
        <w:r w:rsidR="00692A2D" w:rsidRPr="002F2487">
          <w:rPr>
            <w:rStyle w:val="Hyperlink"/>
            <w:rFonts w:ascii="Calibri" w:hAnsi="Calibri"/>
            <w:sz w:val="20"/>
            <w:szCs w:val="20"/>
          </w:rPr>
          <w:t>http://www.ada.gov/regs2010/ADAregs2010.htm</w:t>
        </w:r>
      </w:hyperlink>
      <w:r w:rsidRPr="002F2487">
        <w:rPr>
          <w:rFonts w:ascii="Calibri" w:hAnsi="Calibri"/>
          <w:sz w:val="20"/>
          <w:szCs w:val="20"/>
        </w:rPr>
        <w:t xml:space="preserve">, and the Department of Justice’s 2010 ADA Standards for Accessible Design applicable under Title II of the ADA, </w:t>
      </w:r>
      <w:hyperlink r:id="rId13" w:anchor="titleII" w:history="1">
        <w:r w:rsidR="00692A2D" w:rsidRPr="002F2487">
          <w:rPr>
            <w:rStyle w:val="Hyperlink"/>
            <w:rFonts w:ascii="Calibri" w:hAnsi="Calibri"/>
            <w:sz w:val="20"/>
            <w:szCs w:val="20"/>
          </w:rPr>
          <w:t>http://www.ada.gov/regs2010/2010ADAStandards/2010ADAstandards.htm#titleII</w:t>
        </w:r>
      </w:hyperlink>
      <w:r w:rsidRPr="002F2487">
        <w:rPr>
          <w:rFonts w:ascii="Calibri" w:hAnsi="Calibri"/>
          <w:sz w:val="20"/>
          <w:szCs w:val="20"/>
        </w:rPr>
        <w:t xml:space="preserve">, and 2010 ADA Standards for Accessible Design applicable under Title III of the ADA, </w:t>
      </w:r>
      <w:hyperlink r:id="rId14" w:anchor="titleIII" w:history="1">
        <w:r w:rsidR="00692A2D" w:rsidRPr="002F2487">
          <w:rPr>
            <w:rStyle w:val="Hyperlink"/>
            <w:rFonts w:ascii="Calibri" w:hAnsi="Calibri"/>
            <w:sz w:val="20"/>
            <w:szCs w:val="20"/>
          </w:rPr>
          <w:t>http://www.ada.gov/regs2010/2010ADAStandards/2010ADAstandards.htm#titleIII</w:t>
        </w:r>
      </w:hyperlink>
      <w:r w:rsidRPr="002F2487">
        <w:rPr>
          <w:rFonts w:ascii="Calibri" w:hAnsi="Calibri"/>
          <w:sz w:val="20"/>
          <w:szCs w:val="20"/>
        </w:rPr>
        <w:t xml:space="preserve">.  PDF and printable versions of the 2010 Standards are available at </w:t>
      </w:r>
      <w:hyperlink r:id="rId15" w:history="1">
        <w:r w:rsidR="00692A2D" w:rsidRPr="002F2487">
          <w:rPr>
            <w:rStyle w:val="Hyperlink"/>
            <w:rFonts w:ascii="Calibri" w:hAnsi="Calibri"/>
            <w:sz w:val="20"/>
            <w:szCs w:val="20"/>
          </w:rPr>
          <w:t>http://www.ada.gov/2010ADAstandards_index.htm</w:t>
        </w:r>
      </w:hyperlink>
      <w:r w:rsidRPr="002F2487">
        <w:rPr>
          <w:rFonts w:ascii="Calibri" w:hAnsi="Calibri"/>
          <w:sz w:val="20"/>
          <w:szCs w:val="20"/>
        </w:rPr>
        <w:t xml:space="preserve">. </w:t>
      </w:r>
    </w:p>
    <w:sectPr w:rsidR="00683D0B" w:rsidRPr="002F2487" w:rsidSect="001B16A2">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AB" w:rsidRDefault="00961BAB" w:rsidP="00772B19">
      <w:pPr>
        <w:spacing w:after="0" w:line="240" w:lineRule="auto"/>
      </w:pPr>
      <w:r>
        <w:separator/>
      </w:r>
    </w:p>
  </w:endnote>
  <w:endnote w:type="continuationSeparator" w:id="0">
    <w:p w:rsidR="00961BAB" w:rsidRDefault="00961BAB" w:rsidP="0077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FC" w:rsidRDefault="009104FC">
    <w:pPr>
      <w:pStyle w:val="Footer"/>
      <w:jc w:val="center"/>
    </w:pPr>
    <w:r>
      <w:t xml:space="preserve">Page </w:t>
    </w:r>
    <w:r w:rsidR="0035601B">
      <w:rPr>
        <w:b/>
        <w:szCs w:val="24"/>
      </w:rPr>
      <w:fldChar w:fldCharType="begin"/>
    </w:r>
    <w:r>
      <w:rPr>
        <w:b/>
      </w:rPr>
      <w:instrText xml:space="preserve"> PAGE </w:instrText>
    </w:r>
    <w:r w:rsidR="0035601B">
      <w:rPr>
        <w:b/>
        <w:szCs w:val="24"/>
      </w:rPr>
      <w:fldChar w:fldCharType="separate"/>
    </w:r>
    <w:r w:rsidR="006A57DC">
      <w:rPr>
        <w:b/>
        <w:noProof/>
      </w:rPr>
      <w:t>1</w:t>
    </w:r>
    <w:r w:rsidR="0035601B">
      <w:rPr>
        <w:b/>
        <w:szCs w:val="24"/>
      </w:rPr>
      <w:fldChar w:fldCharType="end"/>
    </w:r>
    <w:r>
      <w:t xml:space="preserve"> of </w:t>
    </w:r>
    <w:r w:rsidR="0035601B">
      <w:rPr>
        <w:b/>
        <w:szCs w:val="24"/>
      </w:rPr>
      <w:fldChar w:fldCharType="begin"/>
    </w:r>
    <w:r>
      <w:rPr>
        <w:b/>
      </w:rPr>
      <w:instrText xml:space="preserve"> NUMPAGES  </w:instrText>
    </w:r>
    <w:r w:rsidR="0035601B">
      <w:rPr>
        <w:b/>
        <w:szCs w:val="24"/>
      </w:rPr>
      <w:fldChar w:fldCharType="separate"/>
    </w:r>
    <w:r w:rsidR="006A57DC">
      <w:rPr>
        <w:b/>
        <w:noProof/>
      </w:rPr>
      <w:t>4</w:t>
    </w:r>
    <w:r w:rsidR="0035601B">
      <w:rPr>
        <w:b/>
        <w:szCs w:val="24"/>
      </w:rPr>
      <w:fldChar w:fldCharType="end"/>
    </w:r>
  </w:p>
  <w:p w:rsidR="009104FC" w:rsidRDefault="000960AF" w:rsidP="0071336F">
    <w:pPr>
      <w:pStyle w:val="Footer"/>
      <w:jc w:val="right"/>
    </w:pPr>
    <w:r>
      <w:t>December 5</w:t>
    </w:r>
    <w:r w:rsidR="00487D85">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AB" w:rsidRDefault="00961BAB" w:rsidP="00772B19">
      <w:pPr>
        <w:spacing w:after="0" w:line="240" w:lineRule="auto"/>
      </w:pPr>
      <w:r>
        <w:separator/>
      </w:r>
    </w:p>
  </w:footnote>
  <w:footnote w:type="continuationSeparator" w:id="0">
    <w:p w:rsidR="00961BAB" w:rsidRDefault="00961BAB" w:rsidP="00772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5AFF"/>
    <w:multiLevelType w:val="hybridMultilevel"/>
    <w:tmpl w:val="90E2B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61E82"/>
    <w:multiLevelType w:val="hybridMultilevel"/>
    <w:tmpl w:val="D17A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01292F"/>
    <w:multiLevelType w:val="hybridMultilevel"/>
    <w:tmpl w:val="3D2C2B04"/>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71081515"/>
    <w:multiLevelType w:val="hybridMultilevel"/>
    <w:tmpl w:val="F332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20"/>
    <w:rsid w:val="0000239F"/>
    <w:rsid w:val="000041B0"/>
    <w:rsid w:val="0000738D"/>
    <w:rsid w:val="000139A7"/>
    <w:rsid w:val="0001592E"/>
    <w:rsid w:val="00017D2A"/>
    <w:rsid w:val="00034DE3"/>
    <w:rsid w:val="00037EAA"/>
    <w:rsid w:val="0004004E"/>
    <w:rsid w:val="00044FCB"/>
    <w:rsid w:val="000465C3"/>
    <w:rsid w:val="00056711"/>
    <w:rsid w:val="00060947"/>
    <w:rsid w:val="00062CC3"/>
    <w:rsid w:val="000804EB"/>
    <w:rsid w:val="00085E0A"/>
    <w:rsid w:val="00090905"/>
    <w:rsid w:val="000929C6"/>
    <w:rsid w:val="000960AF"/>
    <w:rsid w:val="000A3B9E"/>
    <w:rsid w:val="000A5692"/>
    <w:rsid w:val="000A5786"/>
    <w:rsid w:val="000B282A"/>
    <w:rsid w:val="000C6DDC"/>
    <w:rsid w:val="000D787A"/>
    <w:rsid w:val="000E1A02"/>
    <w:rsid w:val="000E275A"/>
    <w:rsid w:val="000E7770"/>
    <w:rsid w:val="000F4B34"/>
    <w:rsid w:val="00100012"/>
    <w:rsid w:val="00107E76"/>
    <w:rsid w:val="00111CBD"/>
    <w:rsid w:val="00111E37"/>
    <w:rsid w:val="00133EA4"/>
    <w:rsid w:val="001357D0"/>
    <w:rsid w:val="00142218"/>
    <w:rsid w:val="00143E20"/>
    <w:rsid w:val="00156319"/>
    <w:rsid w:val="00162741"/>
    <w:rsid w:val="0017329B"/>
    <w:rsid w:val="00174D9F"/>
    <w:rsid w:val="00184E18"/>
    <w:rsid w:val="00186A5E"/>
    <w:rsid w:val="001A1068"/>
    <w:rsid w:val="001A1672"/>
    <w:rsid w:val="001A4635"/>
    <w:rsid w:val="001B16A2"/>
    <w:rsid w:val="001B2676"/>
    <w:rsid w:val="001C1F5A"/>
    <w:rsid w:val="001C7ECB"/>
    <w:rsid w:val="001D01D1"/>
    <w:rsid w:val="001D12F8"/>
    <w:rsid w:val="001D6043"/>
    <w:rsid w:val="001E599E"/>
    <w:rsid w:val="001E634A"/>
    <w:rsid w:val="001F33BB"/>
    <w:rsid w:val="001F40D0"/>
    <w:rsid w:val="001F660D"/>
    <w:rsid w:val="00204CEC"/>
    <w:rsid w:val="002055E2"/>
    <w:rsid w:val="0021120D"/>
    <w:rsid w:val="002128C3"/>
    <w:rsid w:val="00213199"/>
    <w:rsid w:val="00217389"/>
    <w:rsid w:val="00221157"/>
    <w:rsid w:val="00241F5C"/>
    <w:rsid w:val="00245BBB"/>
    <w:rsid w:val="00246D77"/>
    <w:rsid w:val="00252E6E"/>
    <w:rsid w:val="00253EB1"/>
    <w:rsid w:val="0026282A"/>
    <w:rsid w:val="00272B1C"/>
    <w:rsid w:val="00275F8E"/>
    <w:rsid w:val="00280E05"/>
    <w:rsid w:val="002833E0"/>
    <w:rsid w:val="002917B8"/>
    <w:rsid w:val="00295D12"/>
    <w:rsid w:val="002A72B9"/>
    <w:rsid w:val="002B65AA"/>
    <w:rsid w:val="002C7125"/>
    <w:rsid w:val="002F0D9B"/>
    <w:rsid w:val="002F0FF0"/>
    <w:rsid w:val="002F2487"/>
    <w:rsid w:val="002F496F"/>
    <w:rsid w:val="002F6E8E"/>
    <w:rsid w:val="003050F4"/>
    <w:rsid w:val="003120EB"/>
    <w:rsid w:val="00313B6E"/>
    <w:rsid w:val="00324DD7"/>
    <w:rsid w:val="00330F7B"/>
    <w:rsid w:val="003409D5"/>
    <w:rsid w:val="00347951"/>
    <w:rsid w:val="00347BA9"/>
    <w:rsid w:val="00353127"/>
    <w:rsid w:val="0035601B"/>
    <w:rsid w:val="00356FBE"/>
    <w:rsid w:val="00370F70"/>
    <w:rsid w:val="003729A3"/>
    <w:rsid w:val="003746FB"/>
    <w:rsid w:val="0038286C"/>
    <w:rsid w:val="0038507C"/>
    <w:rsid w:val="00394A5F"/>
    <w:rsid w:val="003B0D3A"/>
    <w:rsid w:val="003D263F"/>
    <w:rsid w:val="003E41E8"/>
    <w:rsid w:val="003F2249"/>
    <w:rsid w:val="003F2623"/>
    <w:rsid w:val="003F659B"/>
    <w:rsid w:val="00400678"/>
    <w:rsid w:val="004006E1"/>
    <w:rsid w:val="00415E17"/>
    <w:rsid w:val="004319EC"/>
    <w:rsid w:val="00442ED1"/>
    <w:rsid w:val="00443BA1"/>
    <w:rsid w:val="00443C74"/>
    <w:rsid w:val="00443EA9"/>
    <w:rsid w:val="00444288"/>
    <w:rsid w:val="0044444E"/>
    <w:rsid w:val="00446C03"/>
    <w:rsid w:val="00456936"/>
    <w:rsid w:val="004600BF"/>
    <w:rsid w:val="004607F8"/>
    <w:rsid w:val="004610D1"/>
    <w:rsid w:val="004640C8"/>
    <w:rsid w:val="00464354"/>
    <w:rsid w:val="00465E40"/>
    <w:rsid w:val="00476502"/>
    <w:rsid w:val="004772DB"/>
    <w:rsid w:val="00480082"/>
    <w:rsid w:val="00480A02"/>
    <w:rsid w:val="00487D85"/>
    <w:rsid w:val="004905DA"/>
    <w:rsid w:val="00494ED5"/>
    <w:rsid w:val="004969C2"/>
    <w:rsid w:val="004A1806"/>
    <w:rsid w:val="004B3530"/>
    <w:rsid w:val="004B5FB1"/>
    <w:rsid w:val="004B7C58"/>
    <w:rsid w:val="004C24B2"/>
    <w:rsid w:val="004C3245"/>
    <w:rsid w:val="004C6EB9"/>
    <w:rsid w:val="004D1FE0"/>
    <w:rsid w:val="004D4347"/>
    <w:rsid w:val="004D5A49"/>
    <w:rsid w:val="004E7687"/>
    <w:rsid w:val="004E78A0"/>
    <w:rsid w:val="00506235"/>
    <w:rsid w:val="005125C9"/>
    <w:rsid w:val="00534E7C"/>
    <w:rsid w:val="00551344"/>
    <w:rsid w:val="00554442"/>
    <w:rsid w:val="00557842"/>
    <w:rsid w:val="00560E50"/>
    <w:rsid w:val="00564F94"/>
    <w:rsid w:val="0057170A"/>
    <w:rsid w:val="005A1D1D"/>
    <w:rsid w:val="005A4F7F"/>
    <w:rsid w:val="005B1DB3"/>
    <w:rsid w:val="005B4FEA"/>
    <w:rsid w:val="005C2A00"/>
    <w:rsid w:val="005C5CE3"/>
    <w:rsid w:val="005D2C51"/>
    <w:rsid w:val="005D5194"/>
    <w:rsid w:val="005D7652"/>
    <w:rsid w:val="005E2D55"/>
    <w:rsid w:val="005E5049"/>
    <w:rsid w:val="005F1A68"/>
    <w:rsid w:val="006010DF"/>
    <w:rsid w:val="00601A14"/>
    <w:rsid w:val="00611E92"/>
    <w:rsid w:val="0062037F"/>
    <w:rsid w:val="006220BC"/>
    <w:rsid w:val="0062630B"/>
    <w:rsid w:val="00630C4D"/>
    <w:rsid w:val="00631174"/>
    <w:rsid w:val="0064500B"/>
    <w:rsid w:val="00653B59"/>
    <w:rsid w:val="00660255"/>
    <w:rsid w:val="00666730"/>
    <w:rsid w:val="00666A4C"/>
    <w:rsid w:val="00675E67"/>
    <w:rsid w:val="00680B4B"/>
    <w:rsid w:val="0068317E"/>
    <w:rsid w:val="00683D0B"/>
    <w:rsid w:val="006863E5"/>
    <w:rsid w:val="00687E6E"/>
    <w:rsid w:val="00690827"/>
    <w:rsid w:val="00692A2D"/>
    <w:rsid w:val="006A57DC"/>
    <w:rsid w:val="006B0341"/>
    <w:rsid w:val="006B2159"/>
    <w:rsid w:val="006D1BD6"/>
    <w:rsid w:val="006D2A57"/>
    <w:rsid w:val="006F60AB"/>
    <w:rsid w:val="00703CD7"/>
    <w:rsid w:val="0071336F"/>
    <w:rsid w:val="007201BB"/>
    <w:rsid w:val="00727F1C"/>
    <w:rsid w:val="00731600"/>
    <w:rsid w:val="00737735"/>
    <w:rsid w:val="007472FC"/>
    <w:rsid w:val="00760262"/>
    <w:rsid w:val="00766443"/>
    <w:rsid w:val="00770720"/>
    <w:rsid w:val="00772B19"/>
    <w:rsid w:val="007820D8"/>
    <w:rsid w:val="0079394C"/>
    <w:rsid w:val="007A08F6"/>
    <w:rsid w:val="007A495C"/>
    <w:rsid w:val="007A683E"/>
    <w:rsid w:val="007A7B3A"/>
    <w:rsid w:val="007B4226"/>
    <w:rsid w:val="007B4499"/>
    <w:rsid w:val="007C67E2"/>
    <w:rsid w:val="007D0A10"/>
    <w:rsid w:val="007D0C7C"/>
    <w:rsid w:val="007D1269"/>
    <w:rsid w:val="007D3595"/>
    <w:rsid w:val="007E123F"/>
    <w:rsid w:val="007F7CD8"/>
    <w:rsid w:val="00801990"/>
    <w:rsid w:val="0081100B"/>
    <w:rsid w:val="0081579D"/>
    <w:rsid w:val="00826DC9"/>
    <w:rsid w:val="008371A8"/>
    <w:rsid w:val="00850823"/>
    <w:rsid w:val="00851D9D"/>
    <w:rsid w:val="00860052"/>
    <w:rsid w:val="00861895"/>
    <w:rsid w:val="008672E3"/>
    <w:rsid w:val="008708C2"/>
    <w:rsid w:val="00870FCB"/>
    <w:rsid w:val="00872615"/>
    <w:rsid w:val="0087279A"/>
    <w:rsid w:val="008876AD"/>
    <w:rsid w:val="00895331"/>
    <w:rsid w:val="008A57E5"/>
    <w:rsid w:val="008C06C5"/>
    <w:rsid w:val="008C1AC8"/>
    <w:rsid w:val="008D7AB0"/>
    <w:rsid w:val="008E0C73"/>
    <w:rsid w:val="008E14AD"/>
    <w:rsid w:val="008E23CD"/>
    <w:rsid w:val="008E23DE"/>
    <w:rsid w:val="008E55E3"/>
    <w:rsid w:val="008F004E"/>
    <w:rsid w:val="008F077E"/>
    <w:rsid w:val="008F3312"/>
    <w:rsid w:val="00900300"/>
    <w:rsid w:val="00901EE5"/>
    <w:rsid w:val="0090460B"/>
    <w:rsid w:val="009104FC"/>
    <w:rsid w:val="00926D0F"/>
    <w:rsid w:val="00926FDB"/>
    <w:rsid w:val="009336C9"/>
    <w:rsid w:val="00943D6F"/>
    <w:rsid w:val="0095328B"/>
    <w:rsid w:val="0095524C"/>
    <w:rsid w:val="00956578"/>
    <w:rsid w:val="00961BAB"/>
    <w:rsid w:val="00963321"/>
    <w:rsid w:val="00970B55"/>
    <w:rsid w:val="009735B5"/>
    <w:rsid w:val="00976699"/>
    <w:rsid w:val="00984AF0"/>
    <w:rsid w:val="00986497"/>
    <w:rsid w:val="00991793"/>
    <w:rsid w:val="00992A51"/>
    <w:rsid w:val="009A193E"/>
    <w:rsid w:val="009A3E82"/>
    <w:rsid w:val="009A75E0"/>
    <w:rsid w:val="009B3D36"/>
    <w:rsid w:val="009E7655"/>
    <w:rsid w:val="009F3706"/>
    <w:rsid w:val="00A05D84"/>
    <w:rsid w:val="00A06B91"/>
    <w:rsid w:val="00A14006"/>
    <w:rsid w:val="00A14907"/>
    <w:rsid w:val="00A23604"/>
    <w:rsid w:val="00A32018"/>
    <w:rsid w:val="00A365EB"/>
    <w:rsid w:val="00A37FA5"/>
    <w:rsid w:val="00A402B7"/>
    <w:rsid w:val="00A4299C"/>
    <w:rsid w:val="00A53EC1"/>
    <w:rsid w:val="00A54EBC"/>
    <w:rsid w:val="00A55429"/>
    <w:rsid w:val="00A57FA5"/>
    <w:rsid w:val="00A64B25"/>
    <w:rsid w:val="00A87B9B"/>
    <w:rsid w:val="00A9765E"/>
    <w:rsid w:val="00AA09F4"/>
    <w:rsid w:val="00AA2458"/>
    <w:rsid w:val="00AA50D9"/>
    <w:rsid w:val="00AA6CF9"/>
    <w:rsid w:val="00AB6B9B"/>
    <w:rsid w:val="00AC168B"/>
    <w:rsid w:val="00AC20C6"/>
    <w:rsid w:val="00AC6E60"/>
    <w:rsid w:val="00AD2981"/>
    <w:rsid w:val="00AD32A0"/>
    <w:rsid w:val="00AD6BCE"/>
    <w:rsid w:val="00AE74AD"/>
    <w:rsid w:val="00AF09B3"/>
    <w:rsid w:val="00AF3C3E"/>
    <w:rsid w:val="00AF41DA"/>
    <w:rsid w:val="00B13620"/>
    <w:rsid w:val="00B21DD1"/>
    <w:rsid w:val="00B2616D"/>
    <w:rsid w:val="00B449F8"/>
    <w:rsid w:val="00B46663"/>
    <w:rsid w:val="00B467C3"/>
    <w:rsid w:val="00B51DA3"/>
    <w:rsid w:val="00B57838"/>
    <w:rsid w:val="00B62793"/>
    <w:rsid w:val="00B63E69"/>
    <w:rsid w:val="00B63FAC"/>
    <w:rsid w:val="00B64E50"/>
    <w:rsid w:val="00B65BFD"/>
    <w:rsid w:val="00B7348A"/>
    <w:rsid w:val="00B86802"/>
    <w:rsid w:val="00B90B7D"/>
    <w:rsid w:val="00B92400"/>
    <w:rsid w:val="00B935D8"/>
    <w:rsid w:val="00B943B1"/>
    <w:rsid w:val="00B95B72"/>
    <w:rsid w:val="00BA3478"/>
    <w:rsid w:val="00BD0989"/>
    <w:rsid w:val="00BD3121"/>
    <w:rsid w:val="00BD4ECB"/>
    <w:rsid w:val="00BF25D9"/>
    <w:rsid w:val="00C0048E"/>
    <w:rsid w:val="00C02751"/>
    <w:rsid w:val="00C061AA"/>
    <w:rsid w:val="00C06F81"/>
    <w:rsid w:val="00C12272"/>
    <w:rsid w:val="00C15B7F"/>
    <w:rsid w:val="00C16BE4"/>
    <w:rsid w:val="00C17920"/>
    <w:rsid w:val="00C24CBC"/>
    <w:rsid w:val="00C3195C"/>
    <w:rsid w:val="00C34A2D"/>
    <w:rsid w:val="00C353DE"/>
    <w:rsid w:val="00C5186C"/>
    <w:rsid w:val="00C52DC3"/>
    <w:rsid w:val="00C71304"/>
    <w:rsid w:val="00C74252"/>
    <w:rsid w:val="00C92AE1"/>
    <w:rsid w:val="00CA438C"/>
    <w:rsid w:val="00CB1657"/>
    <w:rsid w:val="00CB379F"/>
    <w:rsid w:val="00CB4EC2"/>
    <w:rsid w:val="00CB72C7"/>
    <w:rsid w:val="00CC5D01"/>
    <w:rsid w:val="00CD1FE6"/>
    <w:rsid w:val="00CF4FC3"/>
    <w:rsid w:val="00D03711"/>
    <w:rsid w:val="00D21DC9"/>
    <w:rsid w:val="00D23CC5"/>
    <w:rsid w:val="00D441B1"/>
    <w:rsid w:val="00D44E8D"/>
    <w:rsid w:val="00D45C45"/>
    <w:rsid w:val="00D46E90"/>
    <w:rsid w:val="00D50362"/>
    <w:rsid w:val="00D51C89"/>
    <w:rsid w:val="00D51F3D"/>
    <w:rsid w:val="00D535AA"/>
    <w:rsid w:val="00D57702"/>
    <w:rsid w:val="00D57C2F"/>
    <w:rsid w:val="00D703C6"/>
    <w:rsid w:val="00D77148"/>
    <w:rsid w:val="00D86DA6"/>
    <w:rsid w:val="00D90147"/>
    <w:rsid w:val="00D92972"/>
    <w:rsid w:val="00DA551D"/>
    <w:rsid w:val="00DA7ECC"/>
    <w:rsid w:val="00DB6191"/>
    <w:rsid w:val="00DC1181"/>
    <w:rsid w:val="00DC20ED"/>
    <w:rsid w:val="00DC6B97"/>
    <w:rsid w:val="00DD3CF2"/>
    <w:rsid w:val="00DE24F3"/>
    <w:rsid w:val="00DE3C9D"/>
    <w:rsid w:val="00DF2AEE"/>
    <w:rsid w:val="00E036EE"/>
    <w:rsid w:val="00E11466"/>
    <w:rsid w:val="00E13519"/>
    <w:rsid w:val="00E20674"/>
    <w:rsid w:val="00E23F03"/>
    <w:rsid w:val="00E24B93"/>
    <w:rsid w:val="00E26A60"/>
    <w:rsid w:val="00E46DB2"/>
    <w:rsid w:val="00E511FD"/>
    <w:rsid w:val="00E6133D"/>
    <w:rsid w:val="00E634CE"/>
    <w:rsid w:val="00E6766B"/>
    <w:rsid w:val="00E713C7"/>
    <w:rsid w:val="00E750A7"/>
    <w:rsid w:val="00E7543C"/>
    <w:rsid w:val="00E854BC"/>
    <w:rsid w:val="00E90051"/>
    <w:rsid w:val="00E9516B"/>
    <w:rsid w:val="00E952DB"/>
    <w:rsid w:val="00EA0754"/>
    <w:rsid w:val="00EA0D97"/>
    <w:rsid w:val="00EA4B3D"/>
    <w:rsid w:val="00EA5E5F"/>
    <w:rsid w:val="00EA65EB"/>
    <w:rsid w:val="00EA6690"/>
    <w:rsid w:val="00EA672F"/>
    <w:rsid w:val="00EA7578"/>
    <w:rsid w:val="00EB1202"/>
    <w:rsid w:val="00EB4154"/>
    <w:rsid w:val="00EC037C"/>
    <w:rsid w:val="00EC0C5B"/>
    <w:rsid w:val="00EC1269"/>
    <w:rsid w:val="00EC46B5"/>
    <w:rsid w:val="00EC7353"/>
    <w:rsid w:val="00ED7DD3"/>
    <w:rsid w:val="00EE11F3"/>
    <w:rsid w:val="00EE2694"/>
    <w:rsid w:val="00EE2AB5"/>
    <w:rsid w:val="00EE4781"/>
    <w:rsid w:val="00EE513A"/>
    <w:rsid w:val="00EF0D68"/>
    <w:rsid w:val="00EF250D"/>
    <w:rsid w:val="00EF3DA6"/>
    <w:rsid w:val="00EF65FD"/>
    <w:rsid w:val="00F012E1"/>
    <w:rsid w:val="00F15B01"/>
    <w:rsid w:val="00F16767"/>
    <w:rsid w:val="00F22A10"/>
    <w:rsid w:val="00F23151"/>
    <w:rsid w:val="00F24A98"/>
    <w:rsid w:val="00F278DC"/>
    <w:rsid w:val="00F325A9"/>
    <w:rsid w:val="00F36441"/>
    <w:rsid w:val="00F3648E"/>
    <w:rsid w:val="00F41D68"/>
    <w:rsid w:val="00F47754"/>
    <w:rsid w:val="00F531BB"/>
    <w:rsid w:val="00F71C0D"/>
    <w:rsid w:val="00F7515A"/>
    <w:rsid w:val="00F75B13"/>
    <w:rsid w:val="00F83623"/>
    <w:rsid w:val="00F910D5"/>
    <w:rsid w:val="00F97531"/>
    <w:rsid w:val="00FA6B17"/>
    <w:rsid w:val="00FC1E51"/>
    <w:rsid w:val="00FD2279"/>
    <w:rsid w:val="00FE376B"/>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73"/>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9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D7AB0"/>
    <w:rPr>
      <w:color w:val="0000FF"/>
      <w:u w:val="single"/>
    </w:rPr>
  </w:style>
  <w:style w:type="paragraph" w:styleId="ListParagraph">
    <w:name w:val="List Paragraph"/>
    <w:basedOn w:val="Normal"/>
    <w:uiPriority w:val="34"/>
    <w:qFormat/>
    <w:rsid w:val="008E14AD"/>
    <w:pPr>
      <w:ind w:left="720"/>
      <w:contextualSpacing/>
    </w:pPr>
  </w:style>
  <w:style w:type="character" w:styleId="FollowedHyperlink">
    <w:name w:val="FollowedHyperlink"/>
    <w:uiPriority w:val="99"/>
    <w:semiHidden/>
    <w:unhideWhenUsed/>
    <w:rsid w:val="00CA438C"/>
    <w:rPr>
      <w:color w:val="800080"/>
      <w:u w:val="single"/>
    </w:rPr>
  </w:style>
  <w:style w:type="paragraph" w:styleId="FootnoteText">
    <w:name w:val="footnote text"/>
    <w:basedOn w:val="Normal"/>
    <w:link w:val="FootnoteTextChar"/>
    <w:semiHidden/>
    <w:rsid w:val="00EE11F3"/>
    <w:pPr>
      <w:widowControl w:val="0"/>
      <w:overflowPunct w:val="0"/>
      <w:autoSpaceDE w:val="0"/>
      <w:autoSpaceDN w:val="0"/>
      <w:adjustRightInd w:val="0"/>
      <w:spacing w:after="0" w:line="240" w:lineRule="auto"/>
      <w:textAlignment w:val="baseline"/>
    </w:pPr>
    <w:rPr>
      <w:rFonts w:ascii="Courier" w:eastAsia="Times New Roman" w:hAnsi="Courier"/>
      <w:szCs w:val="20"/>
    </w:rPr>
  </w:style>
  <w:style w:type="character" w:customStyle="1" w:styleId="FootnoteTextChar">
    <w:name w:val="Footnote Text Char"/>
    <w:link w:val="FootnoteText"/>
    <w:semiHidden/>
    <w:rsid w:val="00EE11F3"/>
    <w:rPr>
      <w:rFonts w:ascii="Courier" w:eastAsia="Times New Roman" w:hAnsi="Courier" w:cs="Times New Roman"/>
      <w:szCs w:val="20"/>
    </w:rPr>
  </w:style>
  <w:style w:type="paragraph" w:styleId="Header">
    <w:name w:val="header"/>
    <w:basedOn w:val="Normal"/>
    <w:link w:val="HeaderChar"/>
    <w:uiPriority w:val="99"/>
    <w:unhideWhenUsed/>
    <w:rsid w:val="00772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B19"/>
  </w:style>
  <w:style w:type="paragraph" w:styleId="Footer">
    <w:name w:val="footer"/>
    <w:basedOn w:val="Normal"/>
    <w:link w:val="FooterChar"/>
    <w:uiPriority w:val="99"/>
    <w:unhideWhenUsed/>
    <w:rsid w:val="00772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B19"/>
  </w:style>
  <w:style w:type="paragraph" w:styleId="BalloonText">
    <w:name w:val="Balloon Text"/>
    <w:basedOn w:val="Normal"/>
    <w:link w:val="BalloonTextChar"/>
    <w:uiPriority w:val="99"/>
    <w:semiHidden/>
    <w:unhideWhenUsed/>
    <w:rsid w:val="00A06B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6B91"/>
    <w:rPr>
      <w:rFonts w:ascii="Tahoma" w:hAnsi="Tahoma" w:cs="Tahoma"/>
      <w:sz w:val="16"/>
      <w:szCs w:val="16"/>
    </w:rPr>
  </w:style>
  <w:style w:type="character" w:styleId="CommentReference">
    <w:name w:val="annotation reference"/>
    <w:uiPriority w:val="99"/>
    <w:semiHidden/>
    <w:unhideWhenUsed/>
    <w:rsid w:val="001A1672"/>
    <w:rPr>
      <w:sz w:val="16"/>
      <w:szCs w:val="16"/>
    </w:rPr>
  </w:style>
  <w:style w:type="paragraph" w:styleId="CommentText">
    <w:name w:val="annotation text"/>
    <w:basedOn w:val="Normal"/>
    <w:link w:val="CommentTextChar"/>
    <w:uiPriority w:val="99"/>
    <w:semiHidden/>
    <w:unhideWhenUsed/>
    <w:rsid w:val="001A1672"/>
    <w:pPr>
      <w:spacing w:line="240" w:lineRule="auto"/>
    </w:pPr>
    <w:rPr>
      <w:sz w:val="20"/>
      <w:szCs w:val="20"/>
    </w:rPr>
  </w:style>
  <w:style w:type="character" w:customStyle="1" w:styleId="CommentTextChar">
    <w:name w:val="Comment Text Char"/>
    <w:link w:val="CommentText"/>
    <w:uiPriority w:val="99"/>
    <w:semiHidden/>
    <w:rsid w:val="001A1672"/>
    <w:rPr>
      <w:sz w:val="20"/>
      <w:szCs w:val="20"/>
    </w:rPr>
  </w:style>
  <w:style w:type="paragraph" w:styleId="CommentSubject">
    <w:name w:val="annotation subject"/>
    <w:basedOn w:val="CommentText"/>
    <w:next w:val="CommentText"/>
    <w:link w:val="CommentSubjectChar"/>
    <w:uiPriority w:val="99"/>
    <w:semiHidden/>
    <w:unhideWhenUsed/>
    <w:rsid w:val="001A1672"/>
    <w:rPr>
      <w:b/>
      <w:bCs/>
    </w:rPr>
  </w:style>
  <w:style w:type="character" w:customStyle="1" w:styleId="CommentSubjectChar">
    <w:name w:val="Comment Subject Char"/>
    <w:link w:val="CommentSubject"/>
    <w:uiPriority w:val="99"/>
    <w:semiHidden/>
    <w:rsid w:val="001A1672"/>
    <w:rPr>
      <w:b/>
      <w:bCs/>
      <w:sz w:val="20"/>
      <w:szCs w:val="20"/>
    </w:rPr>
  </w:style>
  <w:style w:type="character" w:styleId="FootnoteReference">
    <w:name w:val="footnote reference"/>
    <w:uiPriority w:val="99"/>
    <w:semiHidden/>
    <w:unhideWhenUsed/>
    <w:rsid w:val="00400678"/>
    <w:rPr>
      <w:vertAlign w:val="superscript"/>
    </w:rPr>
  </w:style>
  <w:style w:type="paragraph" w:styleId="EndnoteText">
    <w:name w:val="endnote text"/>
    <w:basedOn w:val="Normal"/>
    <w:link w:val="EndnoteTextChar"/>
    <w:uiPriority w:val="99"/>
    <w:semiHidden/>
    <w:unhideWhenUsed/>
    <w:rsid w:val="00400678"/>
    <w:pPr>
      <w:spacing w:after="0" w:line="240" w:lineRule="auto"/>
    </w:pPr>
    <w:rPr>
      <w:sz w:val="20"/>
      <w:szCs w:val="20"/>
    </w:rPr>
  </w:style>
  <w:style w:type="character" w:customStyle="1" w:styleId="EndnoteTextChar">
    <w:name w:val="Endnote Text Char"/>
    <w:link w:val="EndnoteText"/>
    <w:uiPriority w:val="99"/>
    <w:semiHidden/>
    <w:rsid w:val="00400678"/>
    <w:rPr>
      <w:sz w:val="20"/>
      <w:szCs w:val="20"/>
    </w:rPr>
  </w:style>
  <w:style w:type="character" w:styleId="EndnoteReference">
    <w:name w:val="endnote reference"/>
    <w:uiPriority w:val="99"/>
    <w:semiHidden/>
    <w:unhideWhenUsed/>
    <w:rsid w:val="004006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73"/>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9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D7AB0"/>
    <w:rPr>
      <w:color w:val="0000FF"/>
      <w:u w:val="single"/>
    </w:rPr>
  </w:style>
  <w:style w:type="paragraph" w:styleId="ListParagraph">
    <w:name w:val="List Paragraph"/>
    <w:basedOn w:val="Normal"/>
    <w:uiPriority w:val="34"/>
    <w:qFormat/>
    <w:rsid w:val="008E14AD"/>
    <w:pPr>
      <w:ind w:left="720"/>
      <w:contextualSpacing/>
    </w:pPr>
  </w:style>
  <w:style w:type="character" w:styleId="FollowedHyperlink">
    <w:name w:val="FollowedHyperlink"/>
    <w:uiPriority w:val="99"/>
    <w:semiHidden/>
    <w:unhideWhenUsed/>
    <w:rsid w:val="00CA438C"/>
    <w:rPr>
      <w:color w:val="800080"/>
      <w:u w:val="single"/>
    </w:rPr>
  </w:style>
  <w:style w:type="paragraph" w:styleId="FootnoteText">
    <w:name w:val="footnote text"/>
    <w:basedOn w:val="Normal"/>
    <w:link w:val="FootnoteTextChar"/>
    <w:semiHidden/>
    <w:rsid w:val="00EE11F3"/>
    <w:pPr>
      <w:widowControl w:val="0"/>
      <w:overflowPunct w:val="0"/>
      <w:autoSpaceDE w:val="0"/>
      <w:autoSpaceDN w:val="0"/>
      <w:adjustRightInd w:val="0"/>
      <w:spacing w:after="0" w:line="240" w:lineRule="auto"/>
      <w:textAlignment w:val="baseline"/>
    </w:pPr>
    <w:rPr>
      <w:rFonts w:ascii="Courier" w:eastAsia="Times New Roman" w:hAnsi="Courier"/>
      <w:szCs w:val="20"/>
    </w:rPr>
  </w:style>
  <w:style w:type="character" w:customStyle="1" w:styleId="FootnoteTextChar">
    <w:name w:val="Footnote Text Char"/>
    <w:link w:val="FootnoteText"/>
    <w:semiHidden/>
    <w:rsid w:val="00EE11F3"/>
    <w:rPr>
      <w:rFonts w:ascii="Courier" w:eastAsia="Times New Roman" w:hAnsi="Courier" w:cs="Times New Roman"/>
      <w:szCs w:val="20"/>
    </w:rPr>
  </w:style>
  <w:style w:type="paragraph" w:styleId="Header">
    <w:name w:val="header"/>
    <w:basedOn w:val="Normal"/>
    <w:link w:val="HeaderChar"/>
    <w:uiPriority w:val="99"/>
    <w:unhideWhenUsed/>
    <w:rsid w:val="00772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B19"/>
  </w:style>
  <w:style w:type="paragraph" w:styleId="Footer">
    <w:name w:val="footer"/>
    <w:basedOn w:val="Normal"/>
    <w:link w:val="FooterChar"/>
    <w:uiPriority w:val="99"/>
    <w:unhideWhenUsed/>
    <w:rsid w:val="00772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B19"/>
  </w:style>
  <w:style w:type="paragraph" w:styleId="BalloonText">
    <w:name w:val="Balloon Text"/>
    <w:basedOn w:val="Normal"/>
    <w:link w:val="BalloonTextChar"/>
    <w:uiPriority w:val="99"/>
    <w:semiHidden/>
    <w:unhideWhenUsed/>
    <w:rsid w:val="00A06B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6B91"/>
    <w:rPr>
      <w:rFonts w:ascii="Tahoma" w:hAnsi="Tahoma" w:cs="Tahoma"/>
      <w:sz w:val="16"/>
      <w:szCs w:val="16"/>
    </w:rPr>
  </w:style>
  <w:style w:type="character" w:styleId="CommentReference">
    <w:name w:val="annotation reference"/>
    <w:uiPriority w:val="99"/>
    <w:semiHidden/>
    <w:unhideWhenUsed/>
    <w:rsid w:val="001A1672"/>
    <w:rPr>
      <w:sz w:val="16"/>
      <w:szCs w:val="16"/>
    </w:rPr>
  </w:style>
  <w:style w:type="paragraph" w:styleId="CommentText">
    <w:name w:val="annotation text"/>
    <w:basedOn w:val="Normal"/>
    <w:link w:val="CommentTextChar"/>
    <w:uiPriority w:val="99"/>
    <w:semiHidden/>
    <w:unhideWhenUsed/>
    <w:rsid w:val="001A1672"/>
    <w:pPr>
      <w:spacing w:line="240" w:lineRule="auto"/>
    </w:pPr>
    <w:rPr>
      <w:sz w:val="20"/>
      <w:szCs w:val="20"/>
    </w:rPr>
  </w:style>
  <w:style w:type="character" w:customStyle="1" w:styleId="CommentTextChar">
    <w:name w:val="Comment Text Char"/>
    <w:link w:val="CommentText"/>
    <w:uiPriority w:val="99"/>
    <w:semiHidden/>
    <w:rsid w:val="001A1672"/>
    <w:rPr>
      <w:sz w:val="20"/>
      <w:szCs w:val="20"/>
    </w:rPr>
  </w:style>
  <w:style w:type="paragraph" w:styleId="CommentSubject">
    <w:name w:val="annotation subject"/>
    <w:basedOn w:val="CommentText"/>
    <w:next w:val="CommentText"/>
    <w:link w:val="CommentSubjectChar"/>
    <w:uiPriority w:val="99"/>
    <w:semiHidden/>
    <w:unhideWhenUsed/>
    <w:rsid w:val="001A1672"/>
    <w:rPr>
      <w:b/>
      <w:bCs/>
    </w:rPr>
  </w:style>
  <w:style w:type="character" w:customStyle="1" w:styleId="CommentSubjectChar">
    <w:name w:val="Comment Subject Char"/>
    <w:link w:val="CommentSubject"/>
    <w:uiPriority w:val="99"/>
    <w:semiHidden/>
    <w:rsid w:val="001A1672"/>
    <w:rPr>
      <w:b/>
      <w:bCs/>
      <w:sz w:val="20"/>
      <w:szCs w:val="20"/>
    </w:rPr>
  </w:style>
  <w:style w:type="character" w:styleId="FootnoteReference">
    <w:name w:val="footnote reference"/>
    <w:uiPriority w:val="99"/>
    <w:semiHidden/>
    <w:unhideWhenUsed/>
    <w:rsid w:val="00400678"/>
    <w:rPr>
      <w:vertAlign w:val="superscript"/>
    </w:rPr>
  </w:style>
  <w:style w:type="paragraph" w:styleId="EndnoteText">
    <w:name w:val="endnote text"/>
    <w:basedOn w:val="Normal"/>
    <w:link w:val="EndnoteTextChar"/>
    <w:uiPriority w:val="99"/>
    <w:semiHidden/>
    <w:unhideWhenUsed/>
    <w:rsid w:val="00400678"/>
    <w:pPr>
      <w:spacing w:after="0" w:line="240" w:lineRule="auto"/>
    </w:pPr>
    <w:rPr>
      <w:sz w:val="20"/>
      <w:szCs w:val="20"/>
    </w:rPr>
  </w:style>
  <w:style w:type="character" w:customStyle="1" w:styleId="EndnoteTextChar">
    <w:name w:val="Endnote Text Char"/>
    <w:link w:val="EndnoteText"/>
    <w:uiPriority w:val="99"/>
    <w:semiHidden/>
    <w:rsid w:val="00400678"/>
    <w:rPr>
      <w:sz w:val="20"/>
      <w:szCs w:val="20"/>
    </w:rPr>
  </w:style>
  <w:style w:type="character" w:styleId="EndnoteReference">
    <w:name w:val="endnote reference"/>
    <w:uiPriority w:val="99"/>
    <w:semiHidden/>
    <w:unhideWhenUsed/>
    <w:rsid w:val="00400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6346">
      <w:bodyDiv w:val="1"/>
      <w:marLeft w:val="0"/>
      <w:marRight w:val="0"/>
      <w:marTop w:val="0"/>
      <w:marBottom w:val="0"/>
      <w:divBdr>
        <w:top w:val="none" w:sz="0" w:space="0" w:color="auto"/>
        <w:left w:val="none" w:sz="0" w:space="0" w:color="auto"/>
        <w:bottom w:val="none" w:sz="0" w:space="0" w:color="auto"/>
        <w:right w:val="none" w:sz="0" w:space="0" w:color="auto"/>
      </w:divBdr>
    </w:div>
    <w:div w:id="230115964">
      <w:bodyDiv w:val="1"/>
      <w:marLeft w:val="0"/>
      <w:marRight w:val="0"/>
      <w:marTop w:val="0"/>
      <w:marBottom w:val="0"/>
      <w:divBdr>
        <w:top w:val="none" w:sz="0" w:space="0" w:color="auto"/>
        <w:left w:val="none" w:sz="0" w:space="0" w:color="auto"/>
        <w:bottom w:val="none" w:sz="0" w:space="0" w:color="auto"/>
        <w:right w:val="none" w:sz="0" w:space="0" w:color="auto"/>
      </w:divBdr>
    </w:div>
    <w:div w:id="547301529">
      <w:bodyDiv w:val="1"/>
      <w:marLeft w:val="0"/>
      <w:marRight w:val="0"/>
      <w:marTop w:val="0"/>
      <w:marBottom w:val="0"/>
      <w:divBdr>
        <w:top w:val="none" w:sz="0" w:space="0" w:color="auto"/>
        <w:left w:val="none" w:sz="0" w:space="0" w:color="auto"/>
        <w:bottom w:val="none" w:sz="0" w:space="0" w:color="auto"/>
        <w:right w:val="none" w:sz="0" w:space="0" w:color="auto"/>
      </w:divBdr>
    </w:div>
    <w:div w:id="683751735">
      <w:bodyDiv w:val="1"/>
      <w:marLeft w:val="0"/>
      <w:marRight w:val="0"/>
      <w:marTop w:val="0"/>
      <w:marBottom w:val="0"/>
      <w:divBdr>
        <w:top w:val="none" w:sz="0" w:space="0" w:color="auto"/>
        <w:left w:val="none" w:sz="0" w:space="0" w:color="auto"/>
        <w:bottom w:val="none" w:sz="0" w:space="0" w:color="auto"/>
        <w:right w:val="none" w:sz="0" w:space="0" w:color="auto"/>
      </w:divBdr>
    </w:div>
    <w:div w:id="707998635">
      <w:bodyDiv w:val="1"/>
      <w:marLeft w:val="0"/>
      <w:marRight w:val="0"/>
      <w:marTop w:val="0"/>
      <w:marBottom w:val="0"/>
      <w:divBdr>
        <w:top w:val="none" w:sz="0" w:space="0" w:color="auto"/>
        <w:left w:val="none" w:sz="0" w:space="0" w:color="auto"/>
        <w:bottom w:val="none" w:sz="0" w:space="0" w:color="auto"/>
        <w:right w:val="none" w:sz="0" w:space="0" w:color="auto"/>
      </w:divBdr>
    </w:div>
    <w:div w:id="1917400278">
      <w:bodyDiv w:val="1"/>
      <w:marLeft w:val="0"/>
      <w:marRight w:val="0"/>
      <w:marTop w:val="0"/>
      <w:marBottom w:val="0"/>
      <w:divBdr>
        <w:top w:val="none" w:sz="0" w:space="0" w:color="auto"/>
        <w:left w:val="none" w:sz="0" w:space="0" w:color="auto"/>
        <w:bottom w:val="none" w:sz="0" w:space="0" w:color="auto"/>
        <w:right w:val="none" w:sz="0" w:space="0" w:color="auto"/>
      </w:divBdr>
    </w:div>
    <w:div w:id="2104766960">
      <w:bodyDiv w:val="1"/>
      <w:marLeft w:val="0"/>
      <w:marRight w:val="0"/>
      <w:marTop w:val="0"/>
      <w:marBottom w:val="0"/>
      <w:divBdr>
        <w:top w:val="none" w:sz="0" w:space="0" w:color="auto"/>
        <w:left w:val="none" w:sz="0" w:space="0" w:color="auto"/>
        <w:bottom w:val="none" w:sz="0" w:space="0" w:color="auto"/>
        <w:right w:val="none" w:sz="0" w:space="0" w:color="auto"/>
      </w:divBdr>
    </w:div>
    <w:div w:id="21390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a.gov/regs2010/2010ADAStandards/2010ADAstandard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a.gov/regs2010/ADAregs201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gov/cguide.htm" TargetMode="External"/><Relationship Id="rId5" Type="http://schemas.openxmlformats.org/officeDocument/2006/relationships/settings" Target="settings.xml"/><Relationship Id="rId15" Type="http://schemas.openxmlformats.org/officeDocument/2006/relationships/hyperlink" Target="http://www.ada.gov/2010ADAstandards_index.htm" TargetMode="External"/><Relationship Id="rId10" Type="http://schemas.openxmlformats.org/officeDocument/2006/relationships/hyperlink" Target="http://www.access-board.gov/ufas/ufas-html/ufas.htm" TargetMode="External"/><Relationship Id="rId4" Type="http://schemas.microsoft.com/office/2007/relationships/stylesWithEffects" Target="stylesWithEffects.xml"/><Relationship Id="rId9" Type="http://schemas.openxmlformats.org/officeDocument/2006/relationships/hyperlink" Target="http://portal.hud.gov/hudportal/HUD?src=/program_offices/fair_housing_equal_opp/disabilities/fhefhag" TargetMode="External"/><Relationship Id="rId14" Type="http://schemas.openxmlformats.org/officeDocument/2006/relationships/hyperlink" Target="http://www.ada.gov/regs2010/2010ADAStandards/2010ADAstandar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2B4A-E942-4505-A8A1-E7C9447B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12190</CharactersWithSpaces>
  <SharedDoc>false</SharedDoc>
  <HLinks>
    <vt:vector size="42" baseType="variant">
      <vt:variant>
        <vt:i4>2621524</vt:i4>
      </vt:variant>
      <vt:variant>
        <vt:i4>18</vt:i4>
      </vt:variant>
      <vt:variant>
        <vt:i4>0</vt:i4>
      </vt:variant>
      <vt:variant>
        <vt:i4>5</vt:i4>
      </vt:variant>
      <vt:variant>
        <vt:lpwstr>http://www.ada.gov/2010ADAstandards_index.htm</vt:lpwstr>
      </vt:variant>
      <vt:variant>
        <vt:lpwstr/>
      </vt:variant>
      <vt:variant>
        <vt:i4>5439496</vt:i4>
      </vt:variant>
      <vt:variant>
        <vt:i4>15</vt:i4>
      </vt:variant>
      <vt:variant>
        <vt:i4>0</vt:i4>
      </vt:variant>
      <vt:variant>
        <vt:i4>5</vt:i4>
      </vt:variant>
      <vt:variant>
        <vt:lpwstr>http://www.ada.gov/regs2010/2010ADAStandards/2010ADAstandards.htm</vt:lpwstr>
      </vt:variant>
      <vt:variant>
        <vt:lpwstr>titleIII</vt:lpwstr>
      </vt:variant>
      <vt:variant>
        <vt:i4>3801185</vt:i4>
      </vt:variant>
      <vt:variant>
        <vt:i4>12</vt:i4>
      </vt:variant>
      <vt:variant>
        <vt:i4>0</vt:i4>
      </vt:variant>
      <vt:variant>
        <vt:i4>5</vt:i4>
      </vt:variant>
      <vt:variant>
        <vt:lpwstr>http://www.ada.gov/regs2010/2010ADAStandards/2010ADAstandards.htm</vt:lpwstr>
      </vt:variant>
      <vt:variant>
        <vt:lpwstr>titleII</vt:lpwstr>
      </vt:variant>
      <vt:variant>
        <vt:i4>2818098</vt:i4>
      </vt:variant>
      <vt:variant>
        <vt:i4>9</vt:i4>
      </vt:variant>
      <vt:variant>
        <vt:i4>0</vt:i4>
      </vt:variant>
      <vt:variant>
        <vt:i4>5</vt:i4>
      </vt:variant>
      <vt:variant>
        <vt:lpwstr>http://www.ada.gov/regs2010/ADAregs2010.htm</vt:lpwstr>
      </vt:variant>
      <vt:variant>
        <vt:lpwstr/>
      </vt:variant>
      <vt:variant>
        <vt:i4>6750257</vt:i4>
      </vt:variant>
      <vt:variant>
        <vt:i4>6</vt:i4>
      </vt:variant>
      <vt:variant>
        <vt:i4>0</vt:i4>
      </vt:variant>
      <vt:variant>
        <vt:i4>5</vt:i4>
      </vt:variant>
      <vt:variant>
        <vt:lpwstr>http://www.ada.gov/cguide.htm</vt:lpwstr>
      </vt:variant>
      <vt:variant>
        <vt:lpwstr>anchor62335</vt:lpwstr>
      </vt:variant>
      <vt:variant>
        <vt:i4>8257578</vt:i4>
      </vt:variant>
      <vt:variant>
        <vt:i4>3</vt:i4>
      </vt:variant>
      <vt:variant>
        <vt:i4>0</vt:i4>
      </vt:variant>
      <vt:variant>
        <vt:i4>5</vt:i4>
      </vt:variant>
      <vt:variant>
        <vt:lpwstr>http://www.access-board.gov/ufas/ufas-html/ufas.htm</vt:lpwstr>
      </vt:variant>
      <vt:variant>
        <vt:lpwstr/>
      </vt:variant>
      <vt:variant>
        <vt:i4>2818158</vt:i4>
      </vt:variant>
      <vt:variant>
        <vt:i4>0</vt:i4>
      </vt:variant>
      <vt:variant>
        <vt:i4>0</vt:i4>
      </vt:variant>
      <vt:variant>
        <vt:i4>5</vt:i4>
      </vt:variant>
      <vt:variant>
        <vt:lpwstr>http://portal.hud.gov/hudportal/HUD?src=/program_offices/fair_housing_equal_opp/disabilities/fhefhag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Peeler</dc:creator>
  <cp:lastModifiedBy>h13784</cp:lastModifiedBy>
  <cp:revision>2</cp:revision>
  <cp:lastPrinted>2012-12-05T16:17:00Z</cp:lastPrinted>
  <dcterms:created xsi:type="dcterms:W3CDTF">2016-05-04T19:28:00Z</dcterms:created>
  <dcterms:modified xsi:type="dcterms:W3CDTF">2016-05-04T19:28:00Z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-222748153</vt:i4>
  </property>
  <property fmtid="{D5CDD505-2E9C-101B-9397-08002B2CF9AE}" pid="3" name="_NewReviewCycle">
    <vt:lpwstr/>
  </property>
  <property fmtid="{D5CDD505-2E9C-101B-9397-08002B2CF9AE}" pid="4" name="_EmailSubject">
    <vt:lpwstr>Accessibility Matrix Update</vt:lpwstr>
  </property>
  <property fmtid="{D5CDD505-2E9C-101B-9397-08002B2CF9AE}" pid="5" name="_AuthorEmail">
    <vt:lpwstr>Emmanuel.Yeow@hud.gov</vt:lpwstr>
  </property>
  <property fmtid="{D5CDD505-2E9C-101B-9397-08002B2CF9AE}" pid="6" name="_AuthorEmailDisplayName">
    <vt:lpwstr>Yeow, Emmanuel</vt:lpwstr>
  </property>
  <property fmtid="{D5CDD505-2E9C-101B-9397-08002B2CF9AE}" pid="7" name="_PreviousAdHocReviewCycleID">
    <vt:i4>1138598942</vt:i4>
  </property>
</Properties>
</file>