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8"/>
        <w:gridCol w:w="2970"/>
        <w:gridCol w:w="720"/>
        <w:gridCol w:w="3050"/>
      </w:tblGrid>
      <w:tr w:rsidR="000616B5" w:rsidRPr="00B50B27" w:rsidTr="004E56F4">
        <w:trPr>
          <w:cantSplit/>
        </w:trPr>
        <w:tc>
          <w:tcPr>
            <w:tcW w:w="9458" w:type="dxa"/>
            <w:gridSpan w:val="4"/>
          </w:tcPr>
          <w:p w:rsidR="000616B5" w:rsidRPr="00F9709B" w:rsidRDefault="000616B5" w:rsidP="000616B5">
            <w:pPr>
              <w:keepNext/>
              <w:keepLines/>
              <w:jc w:val="center"/>
              <w:rPr>
                <w:b/>
              </w:rPr>
            </w:pPr>
            <w:bookmarkStart w:id="0" w:name="_GoBack"/>
            <w:bookmarkEnd w:id="0"/>
            <w:r w:rsidRPr="00F9709B">
              <w:rPr>
                <w:b/>
              </w:rPr>
              <w:t>Guide for Review of</w:t>
            </w:r>
            <w:r w:rsidR="00CC248D">
              <w:rPr>
                <w:b/>
              </w:rPr>
              <w:t xml:space="preserve"> ESG</w:t>
            </w:r>
            <w:r w:rsidRPr="00F9709B">
              <w:rPr>
                <w:b/>
              </w:rPr>
              <w:t xml:space="preserve"> Match Requirements</w:t>
            </w:r>
          </w:p>
        </w:tc>
      </w:tr>
      <w:tr w:rsidR="000616B5" w:rsidRPr="00B50B27" w:rsidTr="004E56F4">
        <w:trPr>
          <w:cantSplit/>
        </w:trPr>
        <w:tc>
          <w:tcPr>
            <w:tcW w:w="9458" w:type="dxa"/>
            <w:gridSpan w:val="4"/>
          </w:tcPr>
          <w:p w:rsidR="000616B5" w:rsidRDefault="000616B5" w:rsidP="004674EC">
            <w:pPr>
              <w:keepNext/>
              <w:keepLines/>
              <w:rPr>
                <w:bCs/>
              </w:rPr>
            </w:pPr>
            <w:r w:rsidRPr="00AB66F6">
              <w:rPr>
                <w:b/>
                <w:bCs/>
              </w:rPr>
              <w:t>Name of Recipient:</w:t>
            </w:r>
            <w:r w:rsidRPr="00B50B27">
              <w:rPr>
                <w:bCs/>
              </w:rPr>
              <w:fldChar w:fldCharType="begin">
                <w:ffData>
                  <w:name w:val="Text1"/>
                  <w:enabled/>
                  <w:calcOnExit w:val="0"/>
                  <w:textInput/>
                </w:ffData>
              </w:fldChar>
            </w:r>
            <w:bookmarkStart w:id="1" w:name="Text1"/>
            <w:r w:rsidRPr="00B50B27">
              <w:rPr>
                <w:bCs/>
              </w:rPr>
              <w:instrText xml:space="preserve"> FORMTEXT </w:instrText>
            </w:r>
            <w:r w:rsidRPr="00B50B27">
              <w:rPr>
                <w:bCs/>
              </w:rPr>
            </w:r>
            <w:r w:rsidRPr="00B50B27">
              <w:rPr>
                <w:bCs/>
              </w:rPr>
              <w:fldChar w:fldCharType="separate"/>
            </w:r>
            <w:r w:rsidRPr="00B50B27">
              <w:rPr>
                <w:bCs/>
                <w:noProof/>
              </w:rPr>
              <w:t> </w:t>
            </w:r>
            <w:r w:rsidRPr="00B50B27">
              <w:rPr>
                <w:bCs/>
                <w:noProof/>
              </w:rPr>
              <w:t> </w:t>
            </w:r>
            <w:r w:rsidRPr="00B50B27">
              <w:rPr>
                <w:bCs/>
                <w:noProof/>
              </w:rPr>
              <w:t> </w:t>
            </w:r>
            <w:r w:rsidRPr="00B50B27">
              <w:rPr>
                <w:bCs/>
                <w:noProof/>
              </w:rPr>
              <w:t> </w:t>
            </w:r>
            <w:r w:rsidRPr="00B50B27">
              <w:rPr>
                <w:bCs/>
                <w:noProof/>
              </w:rPr>
              <w:t> </w:t>
            </w:r>
            <w:r w:rsidRPr="00B50B27">
              <w:rPr>
                <w:bCs/>
              </w:rPr>
              <w:fldChar w:fldCharType="end"/>
            </w:r>
            <w:bookmarkEnd w:id="1"/>
          </w:p>
          <w:p w:rsidR="004674EC" w:rsidRPr="00B50B27" w:rsidRDefault="004674EC" w:rsidP="004674EC">
            <w:pPr>
              <w:keepNext/>
              <w:keepLines/>
              <w:spacing w:line="120" w:lineRule="auto"/>
              <w:rPr>
                <w:bCs/>
              </w:rPr>
            </w:pPr>
          </w:p>
        </w:tc>
      </w:tr>
      <w:tr w:rsidR="003D1831" w:rsidRPr="00B50B27" w:rsidTr="004E56F4">
        <w:trPr>
          <w:cantSplit/>
        </w:trPr>
        <w:tc>
          <w:tcPr>
            <w:tcW w:w="9458" w:type="dxa"/>
            <w:gridSpan w:val="4"/>
          </w:tcPr>
          <w:p w:rsidR="00E760F6" w:rsidRDefault="003D1831" w:rsidP="004674EC">
            <w:pPr>
              <w:keepNext/>
              <w:keepLines/>
              <w:rPr>
                <w:bCs/>
              </w:rPr>
            </w:pPr>
            <w:r>
              <w:rPr>
                <w:b/>
                <w:bCs/>
              </w:rPr>
              <w:t>Name of Subrecipient</w:t>
            </w:r>
            <w:r w:rsidR="00E760F6">
              <w:rPr>
                <w:b/>
                <w:bCs/>
              </w:rPr>
              <w:t>(s)</w:t>
            </w:r>
            <w:r>
              <w:rPr>
                <w:b/>
                <w:bCs/>
              </w:rPr>
              <w:t>:</w:t>
            </w:r>
            <w:r w:rsidR="00192C6F" w:rsidRPr="00B50B27">
              <w:rPr>
                <w:bCs/>
              </w:rPr>
              <w:fldChar w:fldCharType="begin">
                <w:ffData>
                  <w:name w:val="Text1"/>
                  <w:enabled/>
                  <w:calcOnExit w:val="0"/>
                  <w:textInput/>
                </w:ffData>
              </w:fldChar>
            </w:r>
            <w:r w:rsidR="00192C6F" w:rsidRPr="00B50B27">
              <w:rPr>
                <w:bCs/>
              </w:rPr>
              <w:instrText xml:space="preserve"> FORMTEXT </w:instrText>
            </w:r>
            <w:r w:rsidR="00192C6F" w:rsidRPr="00B50B27">
              <w:rPr>
                <w:bCs/>
              </w:rPr>
            </w:r>
            <w:r w:rsidR="00192C6F" w:rsidRPr="00B50B27">
              <w:rPr>
                <w:bCs/>
              </w:rPr>
              <w:fldChar w:fldCharType="separate"/>
            </w:r>
            <w:r w:rsidR="00192C6F" w:rsidRPr="00B50B27">
              <w:rPr>
                <w:bCs/>
                <w:noProof/>
              </w:rPr>
              <w:t> </w:t>
            </w:r>
            <w:r w:rsidR="00192C6F" w:rsidRPr="00B50B27">
              <w:rPr>
                <w:bCs/>
                <w:noProof/>
              </w:rPr>
              <w:t> </w:t>
            </w:r>
            <w:r w:rsidR="00192C6F" w:rsidRPr="00B50B27">
              <w:rPr>
                <w:bCs/>
                <w:noProof/>
              </w:rPr>
              <w:t> </w:t>
            </w:r>
            <w:r w:rsidR="00192C6F" w:rsidRPr="00B50B27">
              <w:rPr>
                <w:bCs/>
                <w:noProof/>
              </w:rPr>
              <w:t> </w:t>
            </w:r>
            <w:r w:rsidR="00192C6F" w:rsidRPr="00B50B27">
              <w:rPr>
                <w:bCs/>
                <w:noProof/>
              </w:rPr>
              <w:t> </w:t>
            </w:r>
            <w:r w:rsidR="00192C6F" w:rsidRPr="00B50B27">
              <w:rPr>
                <w:bCs/>
              </w:rPr>
              <w:fldChar w:fldCharType="end"/>
            </w:r>
          </w:p>
          <w:p w:rsidR="004674EC" w:rsidRDefault="004674EC" w:rsidP="004674EC">
            <w:pPr>
              <w:keepNext/>
              <w:keepLines/>
              <w:spacing w:line="120" w:lineRule="auto"/>
              <w:rPr>
                <w:b/>
                <w:bCs/>
              </w:rPr>
            </w:pPr>
          </w:p>
        </w:tc>
      </w:tr>
      <w:tr w:rsidR="00B90AB1" w:rsidRPr="00B50B27" w:rsidTr="004E56F4">
        <w:trPr>
          <w:cantSplit/>
        </w:trPr>
        <w:tc>
          <w:tcPr>
            <w:tcW w:w="9458" w:type="dxa"/>
            <w:gridSpan w:val="4"/>
          </w:tcPr>
          <w:p w:rsidR="00B90AB1" w:rsidRDefault="00B90AB1" w:rsidP="004E56F4">
            <w:pPr>
              <w:keepNext/>
              <w:keepLines/>
              <w:rPr>
                <w:bCs/>
              </w:rPr>
            </w:pPr>
            <w:r>
              <w:rPr>
                <w:b/>
                <w:bCs/>
              </w:rPr>
              <w:t>Grant Number:</w:t>
            </w:r>
            <w:r w:rsidR="004674EC" w:rsidRPr="00B50B27">
              <w:rPr>
                <w:bCs/>
              </w:rPr>
              <w:t xml:space="preserve"> </w:t>
            </w:r>
            <w:r w:rsidR="004674EC" w:rsidRPr="00B50B27">
              <w:rPr>
                <w:bCs/>
              </w:rPr>
              <w:fldChar w:fldCharType="begin">
                <w:ffData>
                  <w:name w:val="Text1"/>
                  <w:enabled/>
                  <w:calcOnExit w:val="0"/>
                  <w:textInput/>
                </w:ffData>
              </w:fldChar>
            </w:r>
            <w:r w:rsidR="004674EC" w:rsidRPr="00B50B27">
              <w:rPr>
                <w:bCs/>
              </w:rPr>
              <w:instrText xml:space="preserve"> FORMTEXT </w:instrText>
            </w:r>
            <w:r w:rsidR="004674EC" w:rsidRPr="00B50B27">
              <w:rPr>
                <w:bCs/>
              </w:rPr>
            </w:r>
            <w:r w:rsidR="004674EC" w:rsidRPr="00B50B27">
              <w:rPr>
                <w:bCs/>
              </w:rPr>
              <w:fldChar w:fldCharType="separate"/>
            </w:r>
            <w:r w:rsidR="004674EC" w:rsidRPr="00B50B27">
              <w:rPr>
                <w:bCs/>
                <w:noProof/>
              </w:rPr>
              <w:t> </w:t>
            </w:r>
            <w:r w:rsidR="004674EC" w:rsidRPr="00B50B27">
              <w:rPr>
                <w:bCs/>
                <w:noProof/>
              </w:rPr>
              <w:t> </w:t>
            </w:r>
            <w:r w:rsidR="004674EC" w:rsidRPr="00B50B27">
              <w:rPr>
                <w:bCs/>
                <w:noProof/>
              </w:rPr>
              <w:t> </w:t>
            </w:r>
            <w:r w:rsidR="004674EC" w:rsidRPr="00B50B27">
              <w:rPr>
                <w:bCs/>
                <w:noProof/>
              </w:rPr>
              <w:t> </w:t>
            </w:r>
            <w:r w:rsidR="004674EC" w:rsidRPr="00B50B27">
              <w:rPr>
                <w:bCs/>
                <w:noProof/>
              </w:rPr>
              <w:t> </w:t>
            </w:r>
            <w:r w:rsidR="004674EC" w:rsidRPr="00B50B27">
              <w:rPr>
                <w:bCs/>
              </w:rPr>
              <w:fldChar w:fldCharType="end"/>
            </w:r>
          </w:p>
          <w:p w:rsidR="004674EC" w:rsidRPr="00AB66F6" w:rsidRDefault="004674EC" w:rsidP="004674EC">
            <w:pPr>
              <w:keepNext/>
              <w:keepLines/>
              <w:spacing w:line="120" w:lineRule="auto"/>
              <w:rPr>
                <w:b/>
                <w:bCs/>
              </w:rPr>
            </w:pPr>
          </w:p>
        </w:tc>
      </w:tr>
      <w:tr w:rsidR="000616B5" w:rsidRPr="00B50B27" w:rsidTr="004E56F4">
        <w:trPr>
          <w:cantSplit/>
        </w:trPr>
        <w:tc>
          <w:tcPr>
            <w:tcW w:w="9458" w:type="dxa"/>
            <w:gridSpan w:val="4"/>
          </w:tcPr>
          <w:p w:rsidR="000616B5" w:rsidRDefault="000616B5" w:rsidP="004E56F4">
            <w:pPr>
              <w:keepNext/>
              <w:keepLines/>
              <w:rPr>
                <w:b/>
                <w:bCs/>
              </w:rPr>
            </w:pPr>
            <w:r w:rsidRPr="00AB66F6">
              <w:rPr>
                <w:b/>
                <w:bCs/>
              </w:rPr>
              <w:t>Staff Consulted:</w:t>
            </w:r>
            <w:r w:rsidRPr="00AB66F6">
              <w:rPr>
                <w:b/>
                <w:bCs/>
              </w:rPr>
              <w:fldChar w:fldCharType="begin">
                <w:ffData>
                  <w:name w:val="Text2"/>
                  <w:enabled/>
                  <w:calcOnExit w:val="0"/>
                  <w:textInput/>
                </w:ffData>
              </w:fldChar>
            </w:r>
            <w:bookmarkStart w:id="2" w:name="Text2"/>
            <w:r w:rsidRPr="00AB66F6">
              <w:rPr>
                <w:b/>
                <w:bCs/>
              </w:rPr>
              <w:instrText xml:space="preserve"> FORMTEXT </w:instrText>
            </w:r>
            <w:r w:rsidRPr="00AB66F6">
              <w:rPr>
                <w:b/>
                <w:bCs/>
              </w:rPr>
            </w:r>
            <w:r w:rsidRPr="00AB66F6">
              <w:rPr>
                <w:b/>
                <w:bCs/>
              </w:rPr>
              <w:fldChar w:fldCharType="separate"/>
            </w:r>
            <w:r w:rsidRPr="00AB66F6">
              <w:rPr>
                <w:b/>
                <w:bCs/>
                <w:noProof/>
              </w:rPr>
              <w:t> </w:t>
            </w:r>
            <w:r w:rsidRPr="00AB66F6">
              <w:rPr>
                <w:b/>
                <w:bCs/>
                <w:noProof/>
              </w:rPr>
              <w:t> </w:t>
            </w:r>
            <w:r w:rsidRPr="00AB66F6">
              <w:rPr>
                <w:b/>
                <w:bCs/>
                <w:noProof/>
              </w:rPr>
              <w:t> </w:t>
            </w:r>
            <w:r w:rsidRPr="00AB66F6">
              <w:rPr>
                <w:b/>
                <w:bCs/>
                <w:noProof/>
              </w:rPr>
              <w:t> </w:t>
            </w:r>
            <w:r w:rsidRPr="00AB66F6">
              <w:rPr>
                <w:b/>
                <w:bCs/>
                <w:noProof/>
              </w:rPr>
              <w:t> </w:t>
            </w:r>
            <w:r w:rsidRPr="00AB66F6">
              <w:rPr>
                <w:b/>
                <w:bCs/>
              </w:rPr>
              <w:fldChar w:fldCharType="end"/>
            </w:r>
            <w:bookmarkEnd w:id="2"/>
          </w:p>
          <w:p w:rsidR="00AB66F6" w:rsidRPr="00AB66F6" w:rsidRDefault="00AB66F6" w:rsidP="004674EC">
            <w:pPr>
              <w:keepNext/>
              <w:keepLines/>
              <w:spacing w:line="120" w:lineRule="auto"/>
              <w:rPr>
                <w:b/>
                <w:bCs/>
              </w:rPr>
            </w:pPr>
          </w:p>
        </w:tc>
      </w:tr>
      <w:tr w:rsidR="000616B5" w:rsidRPr="00B50B27" w:rsidTr="004674EC">
        <w:trPr>
          <w:trHeight w:val="152"/>
        </w:trPr>
        <w:tc>
          <w:tcPr>
            <w:tcW w:w="2718" w:type="dxa"/>
          </w:tcPr>
          <w:p w:rsidR="000616B5" w:rsidRPr="00AB66F6" w:rsidRDefault="000616B5" w:rsidP="004E56F4">
            <w:pPr>
              <w:keepNext/>
              <w:keepLines/>
              <w:rPr>
                <w:b/>
              </w:rPr>
            </w:pPr>
            <w:r w:rsidRPr="00AB66F6">
              <w:rPr>
                <w:b/>
                <w:bCs/>
              </w:rPr>
              <w:t>Name(s) of Reviewer(s)</w:t>
            </w:r>
          </w:p>
        </w:tc>
        <w:tc>
          <w:tcPr>
            <w:tcW w:w="2970" w:type="dxa"/>
          </w:tcPr>
          <w:p w:rsidR="000616B5" w:rsidRDefault="000616B5" w:rsidP="004E56F4">
            <w:pPr>
              <w:keepNext/>
              <w:keepLines/>
            </w:pPr>
            <w:r w:rsidRPr="00B50B27">
              <w:fldChar w:fldCharType="begin">
                <w:ffData>
                  <w:name w:val="Text3"/>
                  <w:enabled/>
                  <w:calcOnExit w:val="0"/>
                  <w:textInput/>
                </w:ffData>
              </w:fldChar>
            </w:r>
            <w:bookmarkStart w:id="3" w:name="Text3"/>
            <w:r w:rsidRPr="00B50B27">
              <w:instrText xml:space="preserve"> FORMTEXT </w:instrText>
            </w:r>
            <w:r w:rsidRPr="00B50B27">
              <w:fldChar w:fldCharType="separate"/>
            </w:r>
            <w:r w:rsidRPr="00B50B27">
              <w:rPr>
                <w:noProof/>
              </w:rPr>
              <w:t> </w:t>
            </w:r>
            <w:r w:rsidRPr="00B50B27">
              <w:rPr>
                <w:noProof/>
              </w:rPr>
              <w:t> </w:t>
            </w:r>
            <w:r w:rsidRPr="00B50B27">
              <w:rPr>
                <w:noProof/>
              </w:rPr>
              <w:t> </w:t>
            </w:r>
            <w:r w:rsidRPr="00B50B27">
              <w:rPr>
                <w:noProof/>
              </w:rPr>
              <w:t> </w:t>
            </w:r>
            <w:r w:rsidRPr="00B50B27">
              <w:rPr>
                <w:noProof/>
              </w:rPr>
              <w:t> </w:t>
            </w:r>
            <w:r w:rsidRPr="00B50B27">
              <w:fldChar w:fldCharType="end"/>
            </w:r>
            <w:bookmarkEnd w:id="3"/>
          </w:p>
          <w:p w:rsidR="004674EC" w:rsidRPr="00B50B27" w:rsidRDefault="004674EC" w:rsidP="004674EC">
            <w:pPr>
              <w:keepNext/>
              <w:keepLines/>
              <w:spacing w:line="120" w:lineRule="auto"/>
            </w:pPr>
          </w:p>
        </w:tc>
        <w:tc>
          <w:tcPr>
            <w:tcW w:w="720" w:type="dxa"/>
          </w:tcPr>
          <w:p w:rsidR="000616B5" w:rsidRPr="00AB66F6" w:rsidRDefault="000616B5" w:rsidP="004E56F4">
            <w:pPr>
              <w:keepNext/>
              <w:keepLines/>
              <w:rPr>
                <w:b/>
              </w:rPr>
            </w:pPr>
            <w:r w:rsidRPr="00AB66F6">
              <w:rPr>
                <w:b/>
                <w:bCs/>
              </w:rPr>
              <w:t>Date</w:t>
            </w:r>
          </w:p>
        </w:tc>
        <w:tc>
          <w:tcPr>
            <w:tcW w:w="3050" w:type="dxa"/>
          </w:tcPr>
          <w:p w:rsidR="000616B5" w:rsidRPr="00B50B27" w:rsidRDefault="000616B5" w:rsidP="004E56F4">
            <w:pPr>
              <w:pStyle w:val="Header"/>
              <w:keepNext/>
              <w:keepLines/>
            </w:pPr>
            <w:r w:rsidRPr="00B50B27">
              <w:fldChar w:fldCharType="begin">
                <w:ffData>
                  <w:name w:val="Text4"/>
                  <w:enabled/>
                  <w:calcOnExit w:val="0"/>
                  <w:textInput/>
                </w:ffData>
              </w:fldChar>
            </w:r>
            <w:bookmarkStart w:id="4" w:name="Text4"/>
            <w:r w:rsidRPr="00B50B27">
              <w:instrText xml:space="preserve"> FORMTEXT </w:instrText>
            </w:r>
            <w:r w:rsidRPr="00B50B27">
              <w:fldChar w:fldCharType="separate"/>
            </w:r>
            <w:r w:rsidRPr="00B50B27">
              <w:rPr>
                <w:noProof/>
              </w:rPr>
              <w:t> </w:t>
            </w:r>
            <w:r w:rsidRPr="00B50B27">
              <w:rPr>
                <w:noProof/>
              </w:rPr>
              <w:t> </w:t>
            </w:r>
            <w:r w:rsidRPr="00B50B27">
              <w:rPr>
                <w:noProof/>
              </w:rPr>
              <w:t> </w:t>
            </w:r>
            <w:r w:rsidRPr="00B50B27">
              <w:rPr>
                <w:noProof/>
              </w:rPr>
              <w:t> </w:t>
            </w:r>
            <w:r w:rsidRPr="00B50B27">
              <w:rPr>
                <w:noProof/>
              </w:rPr>
              <w:t> </w:t>
            </w:r>
            <w:r w:rsidRPr="00B50B27">
              <w:fldChar w:fldCharType="end"/>
            </w:r>
            <w:bookmarkEnd w:id="4"/>
          </w:p>
        </w:tc>
      </w:tr>
    </w:tbl>
    <w:p w:rsidR="000616B5" w:rsidRPr="00B50B27" w:rsidRDefault="000616B5" w:rsidP="00BF0E71">
      <w:pPr>
        <w:tabs>
          <w:tab w:val="left" w:pos="720"/>
          <w:tab w:val="left" w:pos="1440"/>
          <w:tab w:val="left" w:pos="2160"/>
          <w:tab w:val="left" w:pos="3735"/>
        </w:tabs>
        <w:rPr>
          <w:bCs/>
        </w:rPr>
      </w:pPr>
      <w:r w:rsidRPr="00B50B27">
        <w:tab/>
      </w:r>
      <w:r w:rsidRPr="00B50B27">
        <w:tab/>
      </w:r>
      <w:r w:rsidRPr="00B50B27">
        <w:tab/>
      </w:r>
      <w:r w:rsidR="00BF0E71">
        <w:tab/>
      </w:r>
    </w:p>
    <w:p w:rsidR="000616B5" w:rsidRPr="00AB66F6" w:rsidRDefault="000616B5" w:rsidP="000616B5">
      <w:pPr>
        <w:pStyle w:val="BodyTextIndent"/>
        <w:ind w:left="864" w:hanging="864"/>
        <w:rPr>
          <w:bCs/>
          <w:sz w:val="22"/>
          <w:szCs w:val="22"/>
        </w:rPr>
      </w:pPr>
      <w:r w:rsidRPr="00AB66F6">
        <w:rPr>
          <w:b/>
          <w:bCs/>
          <w:sz w:val="22"/>
          <w:szCs w:val="22"/>
        </w:rPr>
        <w:t>NOTE:</w:t>
      </w:r>
      <w:r w:rsidRPr="00AB66F6">
        <w:rPr>
          <w:sz w:val="22"/>
          <w:szCs w:val="22"/>
        </w:rPr>
        <w:t xml:space="preserve">   All questions that address requirements contain the citation for the source of the requirement (statute, regulation, or grant agreement).  If the requirement is not met, </w:t>
      </w:r>
      <w:r w:rsidR="000227C0">
        <w:rPr>
          <w:sz w:val="22"/>
          <w:szCs w:val="20"/>
        </w:rPr>
        <w:t>HUD must select “NO” in response to the question and make a finding of noncompliance</w:t>
      </w:r>
      <w:r w:rsidRPr="00AB66F6">
        <w:rPr>
          <w:sz w:val="22"/>
          <w:szCs w:val="22"/>
        </w:rPr>
        <w:t xml:space="preserv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AB66F6">
        <w:rPr>
          <w:bCs/>
          <w:sz w:val="22"/>
          <w:szCs w:val="22"/>
        </w:rPr>
        <w:t>"</w:t>
      </w:r>
      <w:r w:rsidRPr="00E66782">
        <w:rPr>
          <w:b/>
          <w:bCs/>
          <w:sz w:val="22"/>
          <w:szCs w:val="22"/>
        </w:rPr>
        <w:t>finding</w:t>
      </w:r>
      <w:r w:rsidRPr="00AB66F6">
        <w:rPr>
          <w:bCs/>
          <w:sz w:val="22"/>
          <w:szCs w:val="22"/>
        </w:rPr>
        <w:t>.</w:t>
      </w:r>
      <w:r w:rsidRPr="00AB66F6">
        <w:rPr>
          <w:sz w:val="22"/>
          <w:szCs w:val="22"/>
        </w:rPr>
        <w:t xml:space="preserve">"  </w:t>
      </w:r>
    </w:p>
    <w:p w:rsidR="000616B5" w:rsidRPr="00B50B27" w:rsidRDefault="000616B5" w:rsidP="000616B5"/>
    <w:p w:rsidR="000616B5" w:rsidRPr="00B50B27" w:rsidRDefault="000616B5" w:rsidP="000616B5">
      <w:pPr>
        <w:keepNext/>
        <w:keepLines/>
      </w:pPr>
      <w:r w:rsidRPr="00AB66F6">
        <w:rPr>
          <w:b/>
          <w:bCs/>
          <w:u w:val="single"/>
        </w:rPr>
        <w:t>Instructions</w:t>
      </w:r>
      <w:r w:rsidRPr="00AB66F6">
        <w:rPr>
          <w:b/>
          <w:bCs/>
        </w:rPr>
        <w:t>:</w:t>
      </w:r>
      <w:r w:rsidRPr="00B50B27">
        <w:rPr>
          <w:bCs/>
        </w:rPr>
        <w:t xml:space="preserve">  </w:t>
      </w:r>
      <w:r w:rsidRPr="00B50B27">
        <w:t>This Exhibit is designed to assess a recipient</w:t>
      </w:r>
      <w:r w:rsidR="00247191">
        <w:t>’s</w:t>
      </w:r>
      <w:r w:rsidRPr="00B50B27">
        <w:t xml:space="preserve"> adherence to the </w:t>
      </w:r>
      <w:r w:rsidR="003D1831">
        <w:t>ESG</w:t>
      </w:r>
      <w:r w:rsidR="003D1831" w:rsidRPr="00B50B27">
        <w:t xml:space="preserve"> </w:t>
      </w:r>
      <w:r w:rsidRPr="00B50B27">
        <w:t xml:space="preserve">program’s Match requirements </w:t>
      </w:r>
      <w:r w:rsidR="005F2798" w:rsidRPr="00B50B27">
        <w:t>and</w:t>
      </w:r>
      <w:r w:rsidRPr="00B50B27">
        <w:t xml:space="preserve"> the eligibility of the program’s </w:t>
      </w:r>
      <w:r w:rsidR="000C28FF" w:rsidRPr="00B50B27">
        <w:t xml:space="preserve">match </w:t>
      </w:r>
      <w:r w:rsidRPr="00B50B27">
        <w:t xml:space="preserve">expenditures.  When completing this </w:t>
      </w:r>
      <w:r w:rsidR="001508E2">
        <w:t>Ex</w:t>
      </w:r>
      <w:r w:rsidRPr="00B50B27">
        <w:t xml:space="preserve">hibit, </w:t>
      </w:r>
      <w:r w:rsidRPr="001508E2">
        <w:rPr>
          <w:b/>
        </w:rPr>
        <w:t xml:space="preserve">completion of </w:t>
      </w:r>
      <w:r w:rsidR="00192C6F" w:rsidRPr="001508E2">
        <w:rPr>
          <w:b/>
        </w:rPr>
        <w:t>Exhibit</w:t>
      </w:r>
      <w:r w:rsidR="00192C6F">
        <w:rPr>
          <w:b/>
        </w:rPr>
        <w:t xml:space="preserve"> </w:t>
      </w:r>
      <w:r w:rsidR="00192C6F" w:rsidRPr="001508E2">
        <w:rPr>
          <w:b/>
        </w:rPr>
        <w:t>28-8</w:t>
      </w:r>
      <w:r w:rsidR="00192C6F">
        <w:rPr>
          <w:b/>
        </w:rPr>
        <w:t>,</w:t>
      </w:r>
      <w:r w:rsidRPr="001508E2">
        <w:rPr>
          <w:b/>
        </w:rPr>
        <w:t xml:space="preserve"> </w:t>
      </w:r>
      <w:r w:rsidR="000C3855" w:rsidRPr="000C3855">
        <w:rPr>
          <w:b/>
          <w:i/>
        </w:rPr>
        <w:t xml:space="preserve">Guide for Review of ESG </w:t>
      </w:r>
      <w:r w:rsidRPr="00192C6F">
        <w:rPr>
          <w:b/>
          <w:i/>
        </w:rPr>
        <w:t>Financial Management and Cost Allowability</w:t>
      </w:r>
      <w:r w:rsidR="008E533E">
        <w:rPr>
          <w:b/>
        </w:rPr>
        <w:t xml:space="preserve">, </w:t>
      </w:r>
      <w:r w:rsidR="008E533E" w:rsidRPr="001508E2">
        <w:rPr>
          <w:b/>
        </w:rPr>
        <w:t>is</w:t>
      </w:r>
      <w:r w:rsidRPr="001508E2">
        <w:rPr>
          <w:b/>
        </w:rPr>
        <w:t xml:space="preserve"> </w:t>
      </w:r>
      <w:r w:rsidR="001508E2" w:rsidRPr="001508E2">
        <w:rPr>
          <w:b/>
        </w:rPr>
        <w:t>m</w:t>
      </w:r>
      <w:r w:rsidRPr="001508E2">
        <w:rPr>
          <w:b/>
        </w:rPr>
        <w:t>andatory</w:t>
      </w:r>
      <w:r w:rsidRPr="00B50B27">
        <w:t>.</w:t>
      </w:r>
      <w:r w:rsidR="0095694D">
        <w:t xml:space="preserve">  </w:t>
      </w:r>
    </w:p>
    <w:p w:rsidR="000616B5" w:rsidRPr="00B50B27" w:rsidRDefault="000616B5" w:rsidP="00414DF3">
      <w:pPr>
        <w:pStyle w:val="Header"/>
        <w:widowControl w:val="0"/>
        <w:spacing w:line="120" w:lineRule="auto"/>
        <w:rPr>
          <w:bCs/>
          <w:u w:val="single"/>
        </w:rPr>
      </w:pPr>
    </w:p>
    <w:p w:rsidR="000616B5" w:rsidRPr="001508E2" w:rsidRDefault="000616B5" w:rsidP="000616B5">
      <w:pPr>
        <w:pStyle w:val="Header"/>
        <w:rPr>
          <w:b/>
          <w:bCs/>
          <w:u w:val="single"/>
        </w:rPr>
      </w:pPr>
      <w:r w:rsidRPr="001508E2">
        <w:rPr>
          <w:b/>
          <w:bCs/>
          <w:u w:val="single"/>
        </w:rPr>
        <w:t>Questions:</w:t>
      </w:r>
    </w:p>
    <w:p w:rsidR="000616B5" w:rsidRDefault="000616B5" w:rsidP="00E20A86">
      <w:pPr>
        <w:pStyle w:val="Style1"/>
        <w:widowControl w:val="0"/>
        <w:numPr>
          <w:ilvl w:val="0"/>
          <w:numId w:val="9"/>
        </w:numPr>
        <w:spacing w:after="0" w:line="240" w:lineRule="auto"/>
        <w:ind w:left="360"/>
        <w:rPr>
          <w:rFonts w:ascii="Times New Roman" w:hAnsi="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20A86" w:rsidTr="00367F28">
        <w:trPr>
          <w:trHeight w:val="773"/>
        </w:trPr>
        <w:tc>
          <w:tcPr>
            <w:tcW w:w="7385" w:type="dxa"/>
            <w:tcBorders>
              <w:bottom w:val="single" w:sz="4" w:space="0" w:color="auto"/>
            </w:tcBorders>
          </w:tcPr>
          <w:p w:rsidR="00972015" w:rsidRPr="00B50B27" w:rsidRDefault="00972015" w:rsidP="0097201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B50B27">
              <w:t xml:space="preserve">If the recipient is a metropolitan city or an urban county, did it make matching contributions to supplement its ESG program in an amount that equals the amount of ESG funds provided by HUD?  </w:t>
            </w:r>
          </w:p>
          <w:p w:rsidR="00E20A86" w:rsidRDefault="00972015" w:rsidP="0097201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B50B27">
              <w:t>[</w:t>
            </w:r>
            <w:r w:rsidR="00414DF3">
              <w:t xml:space="preserve">24 CFR </w:t>
            </w:r>
            <w:r w:rsidRPr="00B50B27">
              <w:t>576.201(a)(1)]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20A86" w:rsidTr="00367F28">
              <w:trPr>
                <w:trHeight w:val="170"/>
              </w:trPr>
              <w:tc>
                <w:tcPr>
                  <w:tcW w:w="425" w:type="dxa"/>
                </w:tcPr>
                <w:p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8F8">
                    <w:fldChar w:fldCharType="separate"/>
                  </w:r>
                  <w:r>
                    <w:fldChar w:fldCharType="end"/>
                  </w:r>
                </w:p>
              </w:tc>
              <w:tc>
                <w:tcPr>
                  <w:tcW w:w="576" w:type="dxa"/>
                </w:tcPr>
                <w:p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8F8">
                    <w:fldChar w:fldCharType="separate"/>
                  </w:r>
                  <w:r>
                    <w:fldChar w:fldCharType="end"/>
                  </w:r>
                </w:p>
              </w:tc>
              <w:tc>
                <w:tcPr>
                  <w:tcW w:w="606" w:type="dxa"/>
                </w:tcPr>
                <w:p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8F8">
                    <w:fldChar w:fldCharType="separate"/>
                  </w:r>
                  <w:r>
                    <w:fldChar w:fldCharType="end"/>
                  </w:r>
                </w:p>
              </w:tc>
            </w:tr>
            <w:tr w:rsidR="00E20A86" w:rsidTr="00367F28">
              <w:trPr>
                <w:trHeight w:val="225"/>
              </w:trPr>
              <w:tc>
                <w:tcPr>
                  <w:tcW w:w="425" w:type="dxa"/>
                </w:tcPr>
                <w:p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E20A86" w:rsidTr="00367F28">
        <w:trPr>
          <w:cantSplit/>
        </w:trPr>
        <w:tc>
          <w:tcPr>
            <w:tcW w:w="9010" w:type="dxa"/>
            <w:gridSpan w:val="2"/>
            <w:tcBorders>
              <w:bottom w:val="nil"/>
            </w:tcBorders>
          </w:tcPr>
          <w:p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20A86" w:rsidTr="00367F28">
        <w:trPr>
          <w:cantSplit/>
        </w:trPr>
        <w:tc>
          <w:tcPr>
            <w:tcW w:w="9010" w:type="dxa"/>
            <w:gridSpan w:val="2"/>
            <w:tcBorders>
              <w:top w:val="nil"/>
            </w:tcBorders>
          </w:tcPr>
          <w:p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bookmarkStart w:id="5" w:name="Text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p w:rsidR="00192C6F" w:rsidRDefault="00192C6F"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0616B5" w:rsidRDefault="00E20A86" w:rsidP="00414DF3">
      <w:pPr>
        <w:pStyle w:val="Style1"/>
        <w:numPr>
          <w:ilvl w:val="0"/>
          <w:numId w:val="0"/>
        </w:numPr>
        <w:spacing w:after="0" w:line="240" w:lineRule="auto"/>
        <w:ind w:left="360" w:hanging="360"/>
        <w:rPr>
          <w:rFonts w:ascii="Times New Roman" w:hAnsi="Times New Roman"/>
          <w:sz w:val="24"/>
          <w:szCs w:val="24"/>
        </w:rPr>
      </w:pPr>
      <w:r>
        <w:rPr>
          <w:rFonts w:ascii="Times New Roman" w:hAnsi="Times New Roman"/>
          <w:sz w:val="24"/>
          <w:szCs w:val="24"/>
        </w:rP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20A86" w:rsidTr="00367F28">
        <w:trPr>
          <w:trHeight w:val="773"/>
        </w:trPr>
        <w:tc>
          <w:tcPr>
            <w:tcW w:w="7385" w:type="dxa"/>
            <w:tcBorders>
              <w:bottom w:val="single" w:sz="4" w:space="0" w:color="auto"/>
            </w:tcBorders>
          </w:tcPr>
          <w:p w:rsidR="00414DF3" w:rsidRPr="00B50B27" w:rsidRDefault="00414DF3" w:rsidP="00414DF3">
            <w:pPr>
              <w:widowControl w:val="0"/>
              <w:tabs>
                <w:tab w:val="left" w:pos="365"/>
                <w:tab w:val="left" w:pos="1440"/>
                <w:tab w:val="left" w:pos="2160"/>
                <w:tab w:val="left" w:pos="2880"/>
                <w:tab w:val="left" w:pos="3600"/>
                <w:tab w:val="center" w:pos="4320"/>
                <w:tab w:val="left" w:pos="5040"/>
                <w:tab w:val="left" w:pos="5760"/>
                <w:tab w:val="left" w:pos="6480"/>
                <w:tab w:val="right" w:pos="8640"/>
              </w:tabs>
            </w:pPr>
            <w:r w:rsidRPr="00B50B27">
              <w:t xml:space="preserve">If the recipient is a State, did it: </w:t>
            </w:r>
          </w:p>
          <w:p w:rsidR="00414DF3" w:rsidRPr="00414DF3" w:rsidRDefault="00414DF3" w:rsidP="00220587">
            <w:pPr>
              <w:pStyle w:val="ListParagraph"/>
              <w:widowControl w:val="0"/>
              <w:numPr>
                <w:ilvl w:val="0"/>
                <w:numId w:val="5"/>
              </w:numPr>
              <w:ind w:left="365"/>
              <w:rPr>
                <w:rFonts w:ascii="Times New Roman" w:hAnsi="Times New Roman"/>
                <w:sz w:val="24"/>
                <w:szCs w:val="24"/>
              </w:rPr>
            </w:pPr>
            <w:r>
              <w:rPr>
                <w:rFonts w:ascii="Times New Roman" w:hAnsi="Times New Roman"/>
                <w:sz w:val="24"/>
                <w:szCs w:val="24"/>
              </w:rPr>
              <w:t>m</w:t>
            </w:r>
            <w:r w:rsidRPr="00414DF3">
              <w:rPr>
                <w:rFonts w:ascii="Times New Roman" w:hAnsi="Times New Roman"/>
                <w:sz w:val="24"/>
                <w:szCs w:val="24"/>
              </w:rPr>
              <w:t xml:space="preserve">ake matching contributions to supplement its ESG program in an amount that equals the amount of ESG funds provided by HUD except for the first $100,000 </w:t>
            </w:r>
            <w:r w:rsidR="00207F71">
              <w:rPr>
                <w:rFonts w:ascii="Times New Roman" w:hAnsi="Times New Roman"/>
                <w:sz w:val="24"/>
                <w:szCs w:val="24"/>
              </w:rPr>
              <w:t>o</w:t>
            </w:r>
            <w:r w:rsidRPr="00414DF3">
              <w:rPr>
                <w:rFonts w:ascii="Times New Roman" w:hAnsi="Times New Roman"/>
                <w:sz w:val="24"/>
                <w:szCs w:val="24"/>
              </w:rPr>
              <w:t xml:space="preserve">f the fiscal year grant, which is not required to be matched, and </w:t>
            </w:r>
          </w:p>
          <w:p w:rsidR="00414DF3" w:rsidRPr="00B50B27" w:rsidRDefault="00DC1A57" w:rsidP="00220587">
            <w:pPr>
              <w:pStyle w:val="ListParagraph"/>
              <w:widowControl w:val="0"/>
              <w:numPr>
                <w:ilvl w:val="0"/>
                <w:numId w:val="5"/>
              </w:numPr>
              <w:ind w:left="365"/>
              <w:rPr>
                <w:rFonts w:ascii="Times New Roman" w:hAnsi="Times New Roman"/>
                <w:sz w:val="24"/>
                <w:szCs w:val="24"/>
              </w:rPr>
            </w:pPr>
            <w:r>
              <w:rPr>
                <w:rFonts w:ascii="Times New Roman" w:hAnsi="Times New Roman"/>
                <w:sz w:val="24"/>
                <w:szCs w:val="24"/>
              </w:rPr>
              <w:t>t</w:t>
            </w:r>
            <w:r w:rsidR="00414DF3" w:rsidRPr="00B50B27">
              <w:rPr>
                <w:rFonts w:ascii="Times New Roman" w:hAnsi="Times New Roman"/>
                <w:sz w:val="24"/>
                <w:szCs w:val="24"/>
              </w:rPr>
              <w:t xml:space="preserve">ransfer the benefit of this exception to its subrecipients that are least </w:t>
            </w:r>
            <w:r w:rsidR="00207F71">
              <w:rPr>
                <w:rFonts w:ascii="Times New Roman" w:hAnsi="Times New Roman"/>
                <w:sz w:val="24"/>
                <w:szCs w:val="24"/>
              </w:rPr>
              <w:t xml:space="preserve">able to provide </w:t>
            </w:r>
            <w:r w:rsidR="00414DF3" w:rsidRPr="00B50B27">
              <w:rPr>
                <w:rFonts w:ascii="Times New Roman" w:hAnsi="Times New Roman"/>
                <w:sz w:val="24"/>
                <w:szCs w:val="24"/>
              </w:rPr>
              <w:t xml:space="preserve">the recipient with matching contributions? </w:t>
            </w:r>
          </w:p>
          <w:p w:rsidR="00E20A86" w:rsidRDefault="00414DF3" w:rsidP="00414DF3">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[24 CFR </w:t>
            </w:r>
            <w:r w:rsidRPr="00B50B27">
              <w:t>576.201(a)(2)]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20A86" w:rsidTr="00367F28">
              <w:trPr>
                <w:trHeight w:val="170"/>
              </w:trPr>
              <w:tc>
                <w:tcPr>
                  <w:tcW w:w="425" w:type="dxa"/>
                </w:tcPr>
                <w:p w:rsidR="00E20A86" w:rsidRDefault="00E20A86" w:rsidP="00414DF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8F8">
                    <w:fldChar w:fldCharType="separate"/>
                  </w:r>
                  <w:r>
                    <w:fldChar w:fldCharType="end"/>
                  </w:r>
                </w:p>
              </w:tc>
              <w:tc>
                <w:tcPr>
                  <w:tcW w:w="576" w:type="dxa"/>
                </w:tcPr>
                <w:p w:rsidR="00E20A86" w:rsidRDefault="00E20A86" w:rsidP="00414DF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8F8">
                    <w:fldChar w:fldCharType="separate"/>
                  </w:r>
                  <w:r>
                    <w:fldChar w:fldCharType="end"/>
                  </w:r>
                </w:p>
              </w:tc>
              <w:tc>
                <w:tcPr>
                  <w:tcW w:w="606" w:type="dxa"/>
                </w:tcPr>
                <w:p w:rsidR="00E20A86" w:rsidRDefault="00E20A86" w:rsidP="00414DF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8F8">
                    <w:fldChar w:fldCharType="separate"/>
                  </w:r>
                  <w:r>
                    <w:fldChar w:fldCharType="end"/>
                  </w:r>
                </w:p>
              </w:tc>
            </w:tr>
            <w:tr w:rsidR="00E20A86" w:rsidTr="00367F28">
              <w:trPr>
                <w:trHeight w:val="225"/>
              </w:trPr>
              <w:tc>
                <w:tcPr>
                  <w:tcW w:w="425" w:type="dxa"/>
                </w:tcPr>
                <w:p w:rsidR="00E20A86" w:rsidRDefault="00E20A86" w:rsidP="00414DF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20A86" w:rsidRDefault="00E20A86" w:rsidP="00414DF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20A86" w:rsidRDefault="00E20A86" w:rsidP="00414DF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20A86" w:rsidRDefault="00E20A86" w:rsidP="00414DF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20A86" w:rsidTr="00414DF3">
        <w:trPr>
          <w:cantSplit/>
          <w:trHeight w:val="323"/>
        </w:trPr>
        <w:tc>
          <w:tcPr>
            <w:tcW w:w="9010" w:type="dxa"/>
            <w:gridSpan w:val="2"/>
            <w:tcBorders>
              <w:bottom w:val="nil"/>
            </w:tcBorders>
          </w:tcPr>
          <w:p w:rsidR="00E20A86" w:rsidRDefault="00E20A86" w:rsidP="00414DF3">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20A86" w:rsidTr="00367F28">
        <w:trPr>
          <w:cantSplit/>
        </w:trPr>
        <w:tc>
          <w:tcPr>
            <w:tcW w:w="9010" w:type="dxa"/>
            <w:gridSpan w:val="2"/>
            <w:tcBorders>
              <w:top w:val="nil"/>
            </w:tcBorders>
          </w:tcPr>
          <w:p w:rsidR="00E20A86" w:rsidRDefault="00E20A86" w:rsidP="00414DF3">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192C6F" w:rsidRDefault="00192C6F" w:rsidP="00414DF3">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220587" w:rsidRDefault="00220587" w:rsidP="00414DF3">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0616B5" w:rsidRDefault="00E20A86" w:rsidP="00414DF3">
      <w:pPr>
        <w:pStyle w:val="Style1"/>
        <w:numPr>
          <w:ilvl w:val="0"/>
          <w:numId w:val="0"/>
        </w:numPr>
        <w:spacing w:before="240" w:after="60" w:line="240" w:lineRule="auto"/>
        <w:ind w:left="360" w:hanging="360"/>
        <w:rPr>
          <w:rFonts w:ascii="Times New Roman" w:hAnsi="Times New Roman"/>
          <w:sz w:val="24"/>
          <w:szCs w:val="24"/>
        </w:rPr>
      </w:pPr>
      <w:r>
        <w:rPr>
          <w:rFonts w:ascii="Times New Roman" w:hAnsi="Times New Roman"/>
          <w:sz w:val="24"/>
          <w:szCs w:val="24"/>
        </w:rPr>
        <w:lastRenderedPageBreak/>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20A86" w:rsidTr="00367F28">
        <w:trPr>
          <w:trHeight w:val="773"/>
        </w:trPr>
        <w:tc>
          <w:tcPr>
            <w:tcW w:w="7385" w:type="dxa"/>
            <w:tcBorders>
              <w:bottom w:val="single" w:sz="4" w:space="0" w:color="auto"/>
            </w:tcBorders>
          </w:tcPr>
          <w:p w:rsidR="00D927A6" w:rsidRPr="00B50B27" w:rsidRDefault="00D927A6" w:rsidP="00D927A6">
            <w:pPr>
              <w:tabs>
                <w:tab w:val="left" w:pos="365"/>
                <w:tab w:val="left" w:pos="1440"/>
                <w:tab w:val="left" w:pos="2160"/>
                <w:tab w:val="left" w:pos="2880"/>
                <w:tab w:val="left" w:pos="3600"/>
                <w:tab w:val="center" w:pos="4320"/>
                <w:tab w:val="left" w:pos="5040"/>
                <w:tab w:val="left" w:pos="5760"/>
                <w:tab w:val="left" w:pos="6480"/>
                <w:tab w:val="right" w:pos="8640"/>
              </w:tabs>
            </w:pPr>
            <w:r w:rsidRPr="00B50B27">
              <w:t>Did all matching contributions meet the following requirements:</w:t>
            </w:r>
          </w:p>
          <w:p w:rsidR="00D927A6" w:rsidRPr="00D927A6" w:rsidRDefault="00D927A6" w:rsidP="00220587">
            <w:pPr>
              <w:pStyle w:val="ListParagraph"/>
              <w:numPr>
                <w:ilvl w:val="0"/>
                <w:numId w:val="6"/>
              </w:numPr>
              <w:ind w:left="365"/>
              <w:rPr>
                <w:rFonts w:ascii="Times New Roman" w:hAnsi="Times New Roman"/>
                <w:sz w:val="24"/>
                <w:szCs w:val="24"/>
              </w:rPr>
            </w:pPr>
            <w:r>
              <w:rPr>
                <w:rFonts w:ascii="Times New Roman" w:hAnsi="Times New Roman"/>
                <w:sz w:val="24"/>
                <w:szCs w:val="24"/>
              </w:rPr>
              <w:t>a</w:t>
            </w:r>
            <w:r w:rsidRPr="00D927A6">
              <w:rPr>
                <w:rFonts w:ascii="Times New Roman" w:hAnsi="Times New Roman"/>
                <w:sz w:val="24"/>
                <w:szCs w:val="24"/>
              </w:rPr>
              <w:t>ll requirements that apply to the ESG funds provided by HUD</w:t>
            </w:r>
            <w:r w:rsidR="00950B03">
              <w:rPr>
                <w:rFonts w:ascii="Times New Roman" w:hAnsi="Times New Roman"/>
                <w:sz w:val="24"/>
                <w:szCs w:val="24"/>
              </w:rPr>
              <w:t>, except the expenditure limits</w:t>
            </w:r>
            <w:r w:rsidRPr="00D927A6">
              <w:rPr>
                <w:rFonts w:ascii="Times New Roman" w:hAnsi="Times New Roman"/>
                <w:sz w:val="24"/>
                <w:szCs w:val="24"/>
              </w:rPr>
              <w:t>;</w:t>
            </w:r>
          </w:p>
          <w:p w:rsidR="00D927A6" w:rsidRPr="00B50B27" w:rsidRDefault="00D927A6" w:rsidP="00220587">
            <w:pPr>
              <w:pStyle w:val="ListParagraph"/>
              <w:numPr>
                <w:ilvl w:val="0"/>
                <w:numId w:val="6"/>
              </w:numPr>
              <w:ind w:left="365"/>
              <w:contextualSpacing w:val="0"/>
              <w:rPr>
                <w:rFonts w:ascii="Times New Roman" w:hAnsi="Times New Roman"/>
                <w:sz w:val="24"/>
                <w:szCs w:val="24"/>
              </w:rPr>
            </w:pPr>
            <w:r>
              <w:rPr>
                <w:rFonts w:ascii="Times New Roman" w:hAnsi="Times New Roman"/>
                <w:sz w:val="24"/>
                <w:szCs w:val="24"/>
              </w:rPr>
              <w:t>t</w:t>
            </w:r>
            <w:r w:rsidRPr="00D927A6">
              <w:rPr>
                <w:rFonts w:ascii="Times New Roman" w:hAnsi="Times New Roman"/>
                <w:sz w:val="24"/>
                <w:szCs w:val="24"/>
              </w:rPr>
              <w:t>he matching contributions were provided after the date that HUD signed the grant agreement</w:t>
            </w:r>
            <w:r w:rsidRPr="00B50B27">
              <w:rPr>
                <w:rFonts w:ascii="Times New Roman" w:hAnsi="Times New Roman"/>
                <w:sz w:val="24"/>
                <w:szCs w:val="24"/>
              </w:rPr>
              <w:t>;</w:t>
            </w:r>
          </w:p>
          <w:p w:rsidR="00D927A6" w:rsidRPr="00B50B27" w:rsidRDefault="00D927A6" w:rsidP="00220587">
            <w:pPr>
              <w:pStyle w:val="ListParagraph"/>
              <w:numPr>
                <w:ilvl w:val="0"/>
                <w:numId w:val="6"/>
              </w:numPr>
              <w:ind w:left="365"/>
              <w:contextualSpacing w:val="0"/>
              <w:rPr>
                <w:rFonts w:ascii="Times New Roman" w:hAnsi="Times New Roman"/>
                <w:sz w:val="24"/>
                <w:szCs w:val="24"/>
              </w:rPr>
            </w:pPr>
            <w:r>
              <w:rPr>
                <w:rFonts w:ascii="Times New Roman" w:hAnsi="Times New Roman"/>
                <w:sz w:val="24"/>
                <w:szCs w:val="24"/>
              </w:rPr>
              <w:t>c</w:t>
            </w:r>
            <w:r w:rsidRPr="00B50B27">
              <w:rPr>
                <w:rFonts w:ascii="Times New Roman" w:hAnsi="Times New Roman"/>
                <w:sz w:val="24"/>
                <w:szCs w:val="24"/>
              </w:rPr>
              <w:t>ash contributions were expended with</w:t>
            </w:r>
            <w:r>
              <w:rPr>
                <w:rFonts w:ascii="Times New Roman" w:hAnsi="Times New Roman"/>
                <w:sz w:val="24"/>
                <w:szCs w:val="24"/>
              </w:rPr>
              <w:t xml:space="preserve">in the expenditure deadline </w:t>
            </w:r>
            <w:r w:rsidRPr="00B50B27">
              <w:rPr>
                <w:rFonts w:ascii="Times New Roman" w:hAnsi="Times New Roman"/>
                <w:sz w:val="24"/>
                <w:szCs w:val="24"/>
              </w:rPr>
              <w:t>and noncash contributions were made within the expenditure deadline;</w:t>
            </w:r>
          </w:p>
          <w:p w:rsidR="00D927A6" w:rsidRPr="00B50B27" w:rsidRDefault="00D927A6" w:rsidP="00220587">
            <w:pPr>
              <w:pStyle w:val="ListParagraph"/>
              <w:numPr>
                <w:ilvl w:val="0"/>
                <w:numId w:val="6"/>
              </w:numPr>
              <w:ind w:left="365"/>
              <w:contextualSpacing w:val="0"/>
              <w:rPr>
                <w:rFonts w:ascii="Times New Roman" w:hAnsi="Times New Roman"/>
                <w:sz w:val="24"/>
                <w:szCs w:val="24"/>
              </w:rPr>
            </w:pPr>
            <w:r>
              <w:rPr>
                <w:rFonts w:ascii="Times New Roman" w:hAnsi="Times New Roman"/>
                <w:sz w:val="24"/>
                <w:szCs w:val="24"/>
              </w:rPr>
              <w:t>c</w:t>
            </w:r>
            <w:r w:rsidRPr="00B50B27">
              <w:rPr>
                <w:rFonts w:ascii="Times New Roman" w:hAnsi="Times New Roman"/>
                <w:sz w:val="24"/>
                <w:szCs w:val="24"/>
              </w:rPr>
              <w:t xml:space="preserve">ontributions used to match a previous ESG grant were not used to match a subsequent ESG grant; </w:t>
            </w:r>
          </w:p>
          <w:p w:rsidR="00D927A6" w:rsidRPr="00B50B27" w:rsidRDefault="00D927A6" w:rsidP="00220587">
            <w:pPr>
              <w:pStyle w:val="ListParagraph"/>
              <w:numPr>
                <w:ilvl w:val="0"/>
                <w:numId w:val="6"/>
              </w:numPr>
              <w:ind w:left="365"/>
              <w:contextualSpacing w:val="0"/>
              <w:rPr>
                <w:rFonts w:ascii="Times New Roman" w:hAnsi="Times New Roman"/>
                <w:sz w:val="24"/>
                <w:szCs w:val="24"/>
              </w:rPr>
            </w:pPr>
            <w:r>
              <w:rPr>
                <w:rFonts w:ascii="Times New Roman" w:hAnsi="Times New Roman"/>
                <w:sz w:val="24"/>
                <w:szCs w:val="24"/>
              </w:rPr>
              <w:t>c</w:t>
            </w:r>
            <w:r w:rsidRPr="00B50B27">
              <w:rPr>
                <w:rFonts w:ascii="Times New Roman" w:hAnsi="Times New Roman"/>
                <w:sz w:val="24"/>
                <w:szCs w:val="24"/>
              </w:rPr>
              <w:t>ontributions that have been or will be counted as satisfying a matching requirement of another federal grant or award were not counted as satisfying ESG matching requirements; and</w:t>
            </w:r>
          </w:p>
          <w:p w:rsidR="00D927A6" w:rsidRPr="00B50B27" w:rsidRDefault="00D927A6" w:rsidP="00220587">
            <w:pPr>
              <w:pStyle w:val="ListParagraph"/>
              <w:numPr>
                <w:ilvl w:val="0"/>
                <w:numId w:val="6"/>
              </w:numPr>
              <w:ind w:left="365"/>
              <w:contextualSpacing w:val="0"/>
              <w:rPr>
                <w:rFonts w:ascii="Times New Roman" w:hAnsi="Times New Roman"/>
                <w:sz w:val="24"/>
                <w:szCs w:val="24"/>
              </w:rPr>
            </w:pPr>
            <w:r>
              <w:rPr>
                <w:rFonts w:ascii="Times New Roman" w:hAnsi="Times New Roman"/>
                <w:sz w:val="24"/>
                <w:szCs w:val="24"/>
              </w:rPr>
              <w:t>t</w:t>
            </w:r>
            <w:r w:rsidRPr="00B50B27">
              <w:rPr>
                <w:rFonts w:ascii="Times New Roman" w:hAnsi="Times New Roman"/>
                <w:sz w:val="24"/>
                <w:szCs w:val="24"/>
              </w:rPr>
              <w:t xml:space="preserve">he </w:t>
            </w:r>
            <w:r w:rsidR="00E261F6">
              <w:rPr>
                <w:rFonts w:ascii="Times New Roman" w:hAnsi="Times New Roman"/>
                <w:sz w:val="24"/>
                <w:szCs w:val="24"/>
              </w:rPr>
              <w:t>statutes</w:t>
            </w:r>
            <w:r w:rsidR="00E261F6" w:rsidRPr="00B50B27">
              <w:rPr>
                <w:rFonts w:ascii="Times New Roman" w:hAnsi="Times New Roman"/>
                <w:sz w:val="24"/>
                <w:szCs w:val="24"/>
              </w:rPr>
              <w:t xml:space="preserve"> </w:t>
            </w:r>
            <w:r w:rsidRPr="00B50B27">
              <w:rPr>
                <w:rFonts w:ascii="Times New Roman" w:hAnsi="Times New Roman"/>
                <w:sz w:val="24"/>
                <w:szCs w:val="24"/>
              </w:rPr>
              <w:t xml:space="preserve">governing any of the </w:t>
            </w:r>
            <w:r w:rsidR="00E261F6">
              <w:rPr>
                <w:rFonts w:ascii="Times New Roman" w:hAnsi="Times New Roman"/>
                <w:sz w:val="24"/>
                <w:szCs w:val="24"/>
              </w:rPr>
              <w:t xml:space="preserve">federal </w:t>
            </w:r>
            <w:r w:rsidRPr="00B50B27">
              <w:rPr>
                <w:rFonts w:ascii="Times New Roman" w:hAnsi="Times New Roman"/>
                <w:sz w:val="24"/>
                <w:szCs w:val="24"/>
              </w:rPr>
              <w:t>funds the recipient used as matching contributions do not prohibit the use of those funds as match for ESG?</w:t>
            </w:r>
          </w:p>
          <w:p w:rsidR="00E20A86" w:rsidRDefault="00D927A6" w:rsidP="00192C6F">
            <w:pPr>
              <w:pStyle w:val="Level1"/>
              <w:keepNext/>
              <w:keepLines/>
              <w:tabs>
                <w:tab w:val="clear" w:pos="360"/>
                <w:tab w:val="left" w:pos="720"/>
                <w:tab w:val="left" w:pos="1440"/>
                <w:tab w:val="left" w:pos="2160"/>
                <w:tab w:val="left" w:pos="2880"/>
                <w:tab w:val="left" w:pos="3600"/>
                <w:tab w:val="left" w:pos="5040"/>
                <w:tab w:val="left" w:pos="5760"/>
                <w:tab w:val="left" w:pos="6480"/>
              </w:tabs>
            </w:pPr>
            <w:r>
              <w:t xml:space="preserve">[24 CFR </w:t>
            </w:r>
            <w:r w:rsidR="00192C6F">
              <w:t>576.201(c)(1)-(5);</w:t>
            </w:r>
            <w:r w:rsidRPr="00B50B27">
              <w:t xml:space="preserve"> </w:t>
            </w:r>
            <w:r>
              <w:t xml:space="preserve">24 CFR </w:t>
            </w:r>
            <w:r w:rsidRPr="00B50B27">
              <w:t>576.201(b)(2)(i)</w:t>
            </w:r>
            <w:r w:rsidR="00192C6F">
              <w:t>;</w:t>
            </w:r>
            <w:r w:rsidR="00950B03">
              <w:t xml:space="preserve"> 24 CFR 576.203</w:t>
            </w:r>
            <w:r w:rsidRPr="00B50B27">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20A86" w:rsidTr="00367F28">
              <w:trPr>
                <w:trHeight w:val="170"/>
              </w:trPr>
              <w:tc>
                <w:tcPr>
                  <w:tcW w:w="425" w:type="dxa"/>
                </w:tcPr>
                <w:p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8F8">
                    <w:fldChar w:fldCharType="separate"/>
                  </w:r>
                  <w:r>
                    <w:fldChar w:fldCharType="end"/>
                  </w:r>
                </w:p>
              </w:tc>
              <w:tc>
                <w:tcPr>
                  <w:tcW w:w="576" w:type="dxa"/>
                </w:tcPr>
                <w:p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8F8">
                    <w:fldChar w:fldCharType="separate"/>
                  </w:r>
                  <w:r>
                    <w:fldChar w:fldCharType="end"/>
                  </w:r>
                </w:p>
              </w:tc>
              <w:tc>
                <w:tcPr>
                  <w:tcW w:w="606" w:type="dxa"/>
                </w:tcPr>
                <w:p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8F8">
                    <w:fldChar w:fldCharType="separate"/>
                  </w:r>
                  <w:r>
                    <w:fldChar w:fldCharType="end"/>
                  </w:r>
                </w:p>
              </w:tc>
            </w:tr>
            <w:tr w:rsidR="00E20A86" w:rsidTr="00367F28">
              <w:trPr>
                <w:trHeight w:val="225"/>
              </w:trPr>
              <w:tc>
                <w:tcPr>
                  <w:tcW w:w="425" w:type="dxa"/>
                </w:tcPr>
                <w:p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E20A86" w:rsidTr="00367F28">
        <w:trPr>
          <w:cantSplit/>
        </w:trPr>
        <w:tc>
          <w:tcPr>
            <w:tcW w:w="9010" w:type="dxa"/>
            <w:gridSpan w:val="2"/>
            <w:tcBorders>
              <w:bottom w:val="nil"/>
            </w:tcBorders>
          </w:tcPr>
          <w:p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20A86" w:rsidTr="00367F28">
        <w:trPr>
          <w:cantSplit/>
        </w:trPr>
        <w:tc>
          <w:tcPr>
            <w:tcW w:w="9010" w:type="dxa"/>
            <w:gridSpan w:val="2"/>
            <w:tcBorders>
              <w:top w:val="nil"/>
            </w:tcBorders>
          </w:tcPr>
          <w:p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0616B5" w:rsidRDefault="00E20A86" w:rsidP="00D927A6">
      <w:pPr>
        <w:pStyle w:val="Style1"/>
        <w:numPr>
          <w:ilvl w:val="0"/>
          <w:numId w:val="0"/>
        </w:numPr>
        <w:spacing w:after="0" w:line="240" w:lineRule="auto"/>
        <w:rPr>
          <w:rFonts w:ascii="Times New Roman" w:hAnsi="Times New Roman"/>
          <w:sz w:val="24"/>
          <w:szCs w:val="24"/>
        </w:rPr>
      </w:pPr>
      <w:r>
        <w:rPr>
          <w:rFonts w:ascii="Times New Roman" w:hAnsi="Times New Roman"/>
          <w:sz w:val="24"/>
          <w:szCs w:val="24"/>
        </w:rPr>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20A86" w:rsidTr="00367F28">
        <w:trPr>
          <w:trHeight w:val="773"/>
        </w:trPr>
        <w:tc>
          <w:tcPr>
            <w:tcW w:w="7385" w:type="dxa"/>
            <w:tcBorders>
              <w:bottom w:val="single" w:sz="4" w:space="0" w:color="auto"/>
            </w:tcBorders>
          </w:tcPr>
          <w:p w:rsidR="00D92731" w:rsidRPr="00B50B27" w:rsidRDefault="00D92731" w:rsidP="00D92731">
            <w:pPr>
              <w:widowControl w:val="0"/>
              <w:tabs>
                <w:tab w:val="left" w:pos="365"/>
                <w:tab w:val="left" w:pos="1440"/>
                <w:tab w:val="left" w:pos="2160"/>
                <w:tab w:val="left" w:pos="2880"/>
                <w:tab w:val="left" w:pos="3600"/>
                <w:tab w:val="center" w:pos="4320"/>
                <w:tab w:val="left" w:pos="5040"/>
                <w:tab w:val="left" w:pos="5760"/>
                <w:tab w:val="left" w:pos="6480"/>
                <w:tab w:val="right" w:pos="8640"/>
              </w:tabs>
            </w:pPr>
            <w:r w:rsidRPr="00B50B27">
              <w:t>Were ESG matching requirements met by one or both of the following:</w:t>
            </w:r>
          </w:p>
          <w:p w:rsidR="00D92731" w:rsidRPr="00D92731" w:rsidRDefault="00D92731" w:rsidP="00220587">
            <w:pPr>
              <w:pStyle w:val="ListParagraph"/>
              <w:widowControl w:val="0"/>
              <w:numPr>
                <w:ilvl w:val="0"/>
                <w:numId w:val="7"/>
              </w:numPr>
              <w:ind w:left="365"/>
              <w:rPr>
                <w:rFonts w:ascii="Times New Roman" w:hAnsi="Times New Roman"/>
                <w:sz w:val="24"/>
                <w:szCs w:val="24"/>
              </w:rPr>
            </w:pPr>
            <w:r>
              <w:rPr>
                <w:rFonts w:ascii="Times New Roman" w:hAnsi="Times New Roman"/>
                <w:sz w:val="24"/>
                <w:szCs w:val="24"/>
              </w:rPr>
              <w:t>c</w:t>
            </w:r>
            <w:r w:rsidRPr="00D92731">
              <w:rPr>
                <w:rFonts w:ascii="Times New Roman" w:hAnsi="Times New Roman"/>
                <w:sz w:val="24"/>
                <w:szCs w:val="24"/>
              </w:rPr>
              <w:t>ash expended for allowable costs; and/or</w:t>
            </w:r>
          </w:p>
          <w:p w:rsidR="00D92731" w:rsidRPr="00B50B27" w:rsidRDefault="00D92731" w:rsidP="00220587">
            <w:pPr>
              <w:pStyle w:val="ListParagraph"/>
              <w:widowControl w:val="0"/>
              <w:numPr>
                <w:ilvl w:val="0"/>
                <w:numId w:val="7"/>
              </w:numPr>
              <w:ind w:left="365"/>
              <w:contextualSpacing w:val="0"/>
              <w:rPr>
                <w:rFonts w:ascii="Times New Roman" w:hAnsi="Times New Roman"/>
                <w:sz w:val="24"/>
                <w:szCs w:val="24"/>
              </w:rPr>
            </w:pPr>
            <w:r>
              <w:rPr>
                <w:rFonts w:ascii="Times New Roman" w:hAnsi="Times New Roman"/>
                <w:sz w:val="24"/>
                <w:szCs w:val="24"/>
              </w:rPr>
              <w:t>t</w:t>
            </w:r>
            <w:r w:rsidRPr="00B50B27">
              <w:rPr>
                <w:rFonts w:ascii="Times New Roman" w:hAnsi="Times New Roman"/>
                <w:sz w:val="24"/>
                <w:szCs w:val="24"/>
              </w:rPr>
              <w:t>he value of any real property, equipment, goods, or services contributed to the recipient’s or subrecipient’s ESG program, provided that</w:t>
            </w:r>
            <w:r w:rsidR="00192C6F">
              <w:rPr>
                <w:rFonts w:ascii="Times New Roman" w:hAnsi="Times New Roman"/>
                <w:sz w:val="24"/>
                <w:szCs w:val="24"/>
              </w:rPr>
              <w:t>,</w:t>
            </w:r>
            <w:r w:rsidRPr="00B50B27">
              <w:rPr>
                <w:rFonts w:ascii="Times New Roman" w:hAnsi="Times New Roman"/>
                <w:sz w:val="24"/>
                <w:szCs w:val="24"/>
              </w:rPr>
              <w:t xml:space="preserve"> if the recipient or subrecipient had to pay for them with grant funds, the costs would have been allowable; or the purchase value of any donated building?</w:t>
            </w:r>
          </w:p>
          <w:p w:rsidR="00E20A86" w:rsidRDefault="00D92731" w:rsidP="000227C0">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[24 CFR </w:t>
            </w:r>
            <w:r w:rsidRPr="00B50B27">
              <w:t>576.201(d)]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20A86" w:rsidTr="00367F28">
              <w:trPr>
                <w:trHeight w:val="170"/>
              </w:trPr>
              <w:tc>
                <w:tcPr>
                  <w:tcW w:w="425" w:type="dxa"/>
                </w:tcPr>
                <w:p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8F8">
                    <w:fldChar w:fldCharType="separate"/>
                  </w:r>
                  <w:r>
                    <w:fldChar w:fldCharType="end"/>
                  </w:r>
                </w:p>
              </w:tc>
              <w:tc>
                <w:tcPr>
                  <w:tcW w:w="576" w:type="dxa"/>
                </w:tcPr>
                <w:p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8F8">
                    <w:fldChar w:fldCharType="separate"/>
                  </w:r>
                  <w:r>
                    <w:fldChar w:fldCharType="end"/>
                  </w:r>
                </w:p>
              </w:tc>
              <w:tc>
                <w:tcPr>
                  <w:tcW w:w="606" w:type="dxa"/>
                </w:tcPr>
                <w:p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8F8">
                    <w:fldChar w:fldCharType="separate"/>
                  </w:r>
                  <w:r>
                    <w:fldChar w:fldCharType="end"/>
                  </w:r>
                </w:p>
              </w:tc>
            </w:tr>
            <w:tr w:rsidR="00E20A86" w:rsidTr="00367F28">
              <w:trPr>
                <w:trHeight w:val="225"/>
              </w:trPr>
              <w:tc>
                <w:tcPr>
                  <w:tcW w:w="425" w:type="dxa"/>
                </w:tcPr>
                <w:p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E20A86" w:rsidTr="00367F28">
        <w:trPr>
          <w:cantSplit/>
        </w:trPr>
        <w:tc>
          <w:tcPr>
            <w:tcW w:w="9010" w:type="dxa"/>
            <w:gridSpan w:val="2"/>
            <w:tcBorders>
              <w:bottom w:val="nil"/>
            </w:tcBorders>
          </w:tcPr>
          <w:p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20A86" w:rsidTr="00367F28">
        <w:trPr>
          <w:cantSplit/>
        </w:trPr>
        <w:tc>
          <w:tcPr>
            <w:tcW w:w="9010" w:type="dxa"/>
            <w:gridSpan w:val="2"/>
            <w:tcBorders>
              <w:top w:val="nil"/>
            </w:tcBorders>
          </w:tcPr>
          <w:p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D92731" w:rsidRDefault="00D92731"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5C7D77" w:rsidRDefault="00E20A86" w:rsidP="00D92731">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t>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20A86" w:rsidTr="00367F28">
        <w:trPr>
          <w:trHeight w:val="773"/>
        </w:trPr>
        <w:tc>
          <w:tcPr>
            <w:tcW w:w="7385" w:type="dxa"/>
            <w:tcBorders>
              <w:bottom w:val="single" w:sz="4" w:space="0" w:color="auto"/>
            </w:tcBorders>
          </w:tcPr>
          <w:p w:rsidR="00D92731" w:rsidRPr="00B50B27" w:rsidRDefault="00D92731" w:rsidP="00D92731">
            <w:pPr>
              <w:widowControl w:val="0"/>
              <w:tabs>
                <w:tab w:val="left" w:pos="365"/>
                <w:tab w:val="left" w:pos="1440"/>
                <w:tab w:val="left" w:pos="2160"/>
                <w:tab w:val="left" w:pos="2880"/>
                <w:tab w:val="left" w:pos="3600"/>
                <w:tab w:val="center" w:pos="4320"/>
                <w:tab w:val="left" w:pos="5040"/>
                <w:tab w:val="left" w:pos="5760"/>
                <w:tab w:val="left" w:pos="6480"/>
                <w:tab w:val="right" w:pos="8640"/>
              </w:tabs>
            </w:pPr>
            <w:r w:rsidRPr="00B50B27">
              <w:t xml:space="preserve">Did the recipient count costs paid by program income toward meeting the recipient’s matching requirements, provided that the costs were eligible ESG costs that supplemented the recipient’s ESG program?  </w:t>
            </w:r>
          </w:p>
          <w:p w:rsidR="00E20A86" w:rsidRDefault="00D92731" w:rsidP="00192C6F">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[24 CFR </w:t>
            </w:r>
            <w:r w:rsidRPr="00B50B27">
              <w:t>576.201(f)</w:t>
            </w:r>
            <w:r w:rsidR="00192C6F">
              <w:t>;</w:t>
            </w:r>
            <w:r>
              <w:t xml:space="preserve"> 24 CFR </w:t>
            </w:r>
            <w:r w:rsidRPr="00B50B27">
              <w:t>576.500(u)]</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20A86" w:rsidTr="00367F28">
              <w:trPr>
                <w:trHeight w:val="170"/>
              </w:trPr>
              <w:tc>
                <w:tcPr>
                  <w:tcW w:w="425" w:type="dxa"/>
                </w:tcPr>
                <w:p w:rsidR="00E20A86" w:rsidRDefault="00E20A86" w:rsidP="00D9273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8F8">
                    <w:fldChar w:fldCharType="separate"/>
                  </w:r>
                  <w:r>
                    <w:fldChar w:fldCharType="end"/>
                  </w:r>
                </w:p>
              </w:tc>
              <w:tc>
                <w:tcPr>
                  <w:tcW w:w="576" w:type="dxa"/>
                </w:tcPr>
                <w:p w:rsidR="00E20A86" w:rsidRDefault="00E20A86" w:rsidP="00D9273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8F8">
                    <w:fldChar w:fldCharType="separate"/>
                  </w:r>
                  <w:r>
                    <w:fldChar w:fldCharType="end"/>
                  </w:r>
                </w:p>
              </w:tc>
              <w:tc>
                <w:tcPr>
                  <w:tcW w:w="606" w:type="dxa"/>
                </w:tcPr>
                <w:p w:rsidR="00E20A86" w:rsidRDefault="00E20A86" w:rsidP="00D9273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8F8">
                    <w:fldChar w:fldCharType="separate"/>
                  </w:r>
                  <w:r>
                    <w:fldChar w:fldCharType="end"/>
                  </w:r>
                </w:p>
              </w:tc>
            </w:tr>
            <w:tr w:rsidR="00E20A86" w:rsidTr="00367F28">
              <w:trPr>
                <w:trHeight w:val="225"/>
              </w:trPr>
              <w:tc>
                <w:tcPr>
                  <w:tcW w:w="425" w:type="dxa"/>
                </w:tcPr>
                <w:p w:rsidR="00E20A86" w:rsidRDefault="00E20A86" w:rsidP="00D9273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20A86" w:rsidRDefault="00E20A86" w:rsidP="00D9273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20A86" w:rsidRDefault="00E20A86" w:rsidP="00D9273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20A86" w:rsidRDefault="00E20A86" w:rsidP="00D9273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20A86" w:rsidTr="00367F28">
        <w:trPr>
          <w:cantSplit/>
        </w:trPr>
        <w:tc>
          <w:tcPr>
            <w:tcW w:w="9010" w:type="dxa"/>
            <w:gridSpan w:val="2"/>
            <w:tcBorders>
              <w:bottom w:val="nil"/>
            </w:tcBorders>
          </w:tcPr>
          <w:p w:rsidR="00E20A86" w:rsidRDefault="00E20A86" w:rsidP="00D92731">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20A86" w:rsidTr="00367F28">
        <w:trPr>
          <w:cantSplit/>
        </w:trPr>
        <w:tc>
          <w:tcPr>
            <w:tcW w:w="9010" w:type="dxa"/>
            <w:gridSpan w:val="2"/>
            <w:tcBorders>
              <w:top w:val="nil"/>
            </w:tcBorders>
          </w:tcPr>
          <w:p w:rsidR="00E20A86" w:rsidRDefault="00E20A86" w:rsidP="00D92731">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0A86" w:rsidRDefault="00E20A86" w:rsidP="00D92731">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E20A86" w:rsidRDefault="00E20A86" w:rsidP="00D92731">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192C6F" w:rsidRDefault="00192C6F" w:rsidP="00D92731">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192C6F" w:rsidRDefault="00192C6F" w:rsidP="00D92731">
      <w:pPr>
        <w:pStyle w:val="Style1"/>
        <w:numPr>
          <w:ilvl w:val="0"/>
          <w:numId w:val="0"/>
        </w:numPr>
        <w:spacing w:after="0" w:line="240" w:lineRule="auto"/>
        <w:rPr>
          <w:rFonts w:ascii="Times New Roman" w:hAnsi="Times New Roman"/>
          <w:sz w:val="24"/>
          <w:szCs w:val="24"/>
        </w:rPr>
      </w:pPr>
    </w:p>
    <w:p w:rsidR="00220587" w:rsidRDefault="00220587" w:rsidP="00D92731">
      <w:pPr>
        <w:pStyle w:val="Style1"/>
        <w:numPr>
          <w:ilvl w:val="0"/>
          <w:numId w:val="0"/>
        </w:numPr>
        <w:spacing w:after="0" w:line="240" w:lineRule="auto"/>
        <w:rPr>
          <w:rFonts w:ascii="Times New Roman" w:hAnsi="Times New Roman"/>
          <w:sz w:val="24"/>
          <w:szCs w:val="24"/>
        </w:rPr>
      </w:pPr>
    </w:p>
    <w:p w:rsidR="005C7D77" w:rsidRDefault="00E20A86" w:rsidP="00D92731">
      <w:pPr>
        <w:pStyle w:val="Style1"/>
        <w:numPr>
          <w:ilvl w:val="0"/>
          <w:numId w:val="0"/>
        </w:numPr>
        <w:spacing w:after="0" w:line="240" w:lineRule="auto"/>
        <w:rPr>
          <w:rFonts w:ascii="Times New Roman" w:hAnsi="Times New Roman"/>
          <w:sz w:val="24"/>
          <w:szCs w:val="24"/>
        </w:rPr>
      </w:pPr>
      <w:r>
        <w:rPr>
          <w:rFonts w:ascii="Times New Roman" w:hAnsi="Times New Roman"/>
          <w:sz w:val="24"/>
          <w:szCs w:val="24"/>
        </w:rPr>
        <w:lastRenderedPageBreak/>
        <w:t>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20A86" w:rsidTr="00367F28">
        <w:trPr>
          <w:trHeight w:val="773"/>
        </w:trPr>
        <w:tc>
          <w:tcPr>
            <w:tcW w:w="7385" w:type="dxa"/>
            <w:tcBorders>
              <w:bottom w:val="single" w:sz="4" w:space="0" w:color="auto"/>
            </w:tcBorders>
          </w:tcPr>
          <w:p w:rsidR="004441E9" w:rsidRDefault="004441E9" w:rsidP="004441E9">
            <w:pPr>
              <w:widowControl w:val="0"/>
              <w:tabs>
                <w:tab w:val="left" w:pos="365"/>
                <w:tab w:val="left" w:pos="1440"/>
                <w:tab w:val="left" w:pos="2160"/>
                <w:tab w:val="left" w:pos="2880"/>
                <w:tab w:val="left" w:pos="3600"/>
                <w:tab w:val="center" w:pos="4320"/>
                <w:tab w:val="left" w:pos="5040"/>
                <w:tab w:val="left" w:pos="5760"/>
                <w:tab w:val="left" w:pos="6480"/>
                <w:tab w:val="right" w:pos="8640"/>
              </w:tabs>
              <w:ind w:left="275" w:hanging="270"/>
            </w:pPr>
            <w:r>
              <w:t xml:space="preserve">a.  </w:t>
            </w:r>
            <w:r w:rsidR="0095694D" w:rsidRPr="00B50B27">
              <w:t xml:space="preserve">Did the recipient keep records of the source and use of contributions made to satisfy the matching requirement?  </w:t>
            </w:r>
          </w:p>
          <w:p w:rsidR="0095694D" w:rsidRPr="00B50B27" w:rsidRDefault="004441E9" w:rsidP="0095694D">
            <w:pPr>
              <w:widowControl w:val="0"/>
              <w:tabs>
                <w:tab w:val="left" w:pos="365"/>
                <w:tab w:val="left" w:pos="1440"/>
                <w:tab w:val="left" w:pos="2160"/>
                <w:tab w:val="left" w:pos="2880"/>
                <w:tab w:val="left" w:pos="3600"/>
                <w:tab w:val="center" w:pos="4320"/>
                <w:tab w:val="left" w:pos="5040"/>
                <w:tab w:val="left" w:pos="5760"/>
                <w:tab w:val="left" w:pos="6480"/>
                <w:tab w:val="right" w:pos="8640"/>
              </w:tabs>
            </w:pPr>
            <w:r>
              <w:t xml:space="preserve">b.  </w:t>
            </w:r>
            <w:r w:rsidR="0095694D" w:rsidRPr="00B50B27">
              <w:t>Did the records indicate:</w:t>
            </w:r>
          </w:p>
          <w:p w:rsidR="0095694D" w:rsidRPr="00B90AB1" w:rsidRDefault="00FD389E" w:rsidP="00AB670D">
            <w:pPr>
              <w:pStyle w:val="ListParagraph"/>
              <w:widowControl w:val="0"/>
              <w:numPr>
                <w:ilvl w:val="0"/>
                <w:numId w:val="8"/>
              </w:numPr>
              <w:rPr>
                <w:rFonts w:ascii="Times New Roman" w:hAnsi="Times New Roman"/>
                <w:sz w:val="24"/>
                <w:szCs w:val="24"/>
              </w:rPr>
            </w:pPr>
            <w:r w:rsidRPr="00B90AB1">
              <w:rPr>
                <w:rFonts w:ascii="Times New Roman" w:hAnsi="Times New Roman"/>
                <w:sz w:val="24"/>
                <w:szCs w:val="24"/>
              </w:rPr>
              <w:t>t</w:t>
            </w:r>
            <w:r w:rsidR="0095694D" w:rsidRPr="00B90AB1">
              <w:rPr>
                <w:rFonts w:ascii="Times New Roman" w:hAnsi="Times New Roman"/>
                <w:sz w:val="24"/>
                <w:szCs w:val="24"/>
              </w:rPr>
              <w:t>he particular fiscal year grant for which each matching contribution is counted;</w:t>
            </w:r>
          </w:p>
          <w:p w:rsidR="0095694D" w:rsidRPr="00B50B27" w:rsidRDefault="00FD389E" w:rsidP="0095694D">
            <w:pPr>
              <w:pStyle w:val="ListParagraph"/>
              <w:widowControl w:val="0"/>
              <w:numPr>
                <w:ilvl w:val="0"/>
                <w:numId w:val="8"/>
              </w:numPr>
              <w:contextualSpacing w:val="0"/>
              <w:rPr>
                <w:rFonts w:ascii="Times New Roman" w:hAnsi="Times New Roman"/>
                <w:sz w:val="24"/>
                <w:szCs w:val="24"/>
              </w:rPr>
            </w:pPr>
            <w:r>
              <w:rPr>
                <w:rFonts w:ascii="Times New Roman" w:hAnsi="Times New Roman"/>
                <w:sz w:val="24"/>
                <w:szCs w:val="24"/>
              </w:rPr>
              <w:t>h</w:t>
            </w:r>
            <w:r w:rsidR="0095694D" w:rsidRPr="00B50B27">
              <w:rPr>
                <w:rFonts w:ascii="Times New Roman" w:hAnsi="Times New Roman"/>
                <w:sz w:val="24"/>
                <w:szCs w:val="24"/>
              </w:rPr>
              <w:t xml:space="preserve">ow the value placed on third-party, noncash contributions was derived; </w:t>
            </w:r>
            <w:r w:rsidR="001143C4">
              <w:rPr>
                <w:rFonts w:ascii="Times New Roman" w:hAnsi="Times New Roman"/>
                <w:sz w:val="24"/>
                <w:szCs w:val="24"/>
              </w:rPr>
              <w:t>and</w:t>
            </w:r>
          </w:p>
          <w:p w:rsidR="0095694D" w:rsidRPr="00B50B27" w:rsidRDefault="00FD389E" w:rsidP="0095694D">
            <w:pPr>
              <w:pStyle w:val="ListParagraph"/>
              <w:widowControl w:val="0"/>
              <w:numPr>
                <w:ilvl w:val="0"/>
                <w:numId w:val="8"/>
              </w:numPr>
              <w:contextualSpacing w:val="0"/>
              <w:rPr>
                <w:rFonts w:ascii="Times New Roman" w:hAnsi="Times New Roman"/>
                <w:sz w:val="24"/>
                <w:szCs w:val="24"/>
              </w:rPr>
            </w:pPr>
            <w:r>
              <w:rPr>
                <w:rFonts w:ascii="Times New Roman" w:hAnsi="Times New Roman"/>
                <w:sz w:val="24"/>
                <w:szCs w:val="24"/>
              </w:rPr>
              <w:t>t</w:t>
            </w:r>
            <w:r w:rsidR="0095694D" w:rsidRPr="00B50B27">
              <w:rPr>
                <w:rFonts w:ascii="Times New Roman" w:hAnsi="Times New Roman"/>
                <w:sz w:val="24"/>
                <w:szCs w:val="24"/>
              </w:rPr>
              <w:t xml:space="preserve">o the extent feasible, that volunteer services were supported by the same methods that the organization uses to support the allocation of regular personnel costs? </w:t>
            </w:r>
          </w:p>
          <w:p w:rsidR="00E20A86" w:rsidRDefault="002402EF" w:rsidP="001143C4">
            <w:pPr>
              <w:pStyle w:val="Level1"/>
              <w:keepNext/>
              <w:keepLines/>
              <w:tabs>
                <w:tab w:val="clear" w:pos="360"/>
                <w:tab w:val="left" w:pos="720"/>
                <w:tab w:val="left" w:pos="1440"/>
                <w:tab w:val="left" w:pos="2160"/>
                <w:tab w:val="left" w:pos="2880"/>
                <w:tab w:val="left" w:pos="3600"/>
                <w:tab w:val="left" w:pos="5040"/>
                <w:tab w:val="left" w:pos="5760"/>
                <w:tab w:val="left" w:pos="6480"/>
              </w:tabs>
            </w:pPr>
            <w:r>
              <w:t xml:space="preserve">[24 CFR </w:t>
            </w:r>
            <w:r w:rsidR="00192C6F">
              <w:t>576.500(o);</w:t>
            </w:r>
            <w:r w:rsidR="0095694D" w:rsidRPr="00B50B27">
              <w:t xml:space="preserve"> </w:t>
            </w:r>
            <w:r>
              <w:t xml:space="preserve">24 CFR </w:t>
            </w:r>
            <w:r w:rsidR="0095694D" w:rsidRPr="00B50B27">
              <w:t>576.201(e)]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20A86" w:rsidTr="00367F28">
              <w:trPr>
                <w:trHeight w:val="170"/>
              </w:trPr>
              <w:tc>
                <w:tcPr>
                  <w:tcW w:w="425" w:type="dxa"/>
                </w:tcPr>
                <w:p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8F8">
                    <w:fldChar w:fldCharType="separate"/>
                  </w:r>
                  <w:r>
                    <w:fldChar w:fldCharType="end"/>
                  </w:r>
                </w:p>
              </w:tc>
              <w:tc>
                <w:tcPr>
                  <w:tcW w:w="576" w:type="dxa"/>
                </w:tcPr>
                <w:p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A38F8">
                    <w:fldChar w:fldCharType="separate"/>
                  </w:r>
                  <w:r>
                    <w:fldChar w:fldCharType="end"/>
                  </w:r>
                </w:p>
              </w:tc>
              <w:tc>
                <w:tcPr>
                  <w:tcW w:w="606" w:type="dxa"/>
                </w:tcPr>
                <w:p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A38F8">
                    <w:fldChar w:fldCharType="separate"/>
                  </w:r>
                  <w:r>
                    <w:fldChar w:fldCharType="end"/>
                  </w:r>
                </w:p>
              </w:tc>
            </w:tr>
            <w:tr w:rsidR="00E20A86" w:rsidTr="00367F28">
              <w:trPr>
                <w:trHeight w:val="225"/>
              </w:trPr>
              <w:tc>
                <w:tcPr>
                  <w:tcW w:w="425" w:type="dxa"/>
                </w:tcPr>
                <w:p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E20A86" w:rsidTr="00367F28">
        <w:trPr>
          <w:cantSplit/>
        </w:trPr>
        <w:tc>
          <w:tcPr>
            <w:tcW w:w="9010" w:type="dxa"/>
            <w:gridSpan w:val="2"/>
            <w:tcBorders>
              <w:bottom w:val="nil"/>
            </w:tcBorders>
          </w:tcPr>
          <w:p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20A86" w:rsidTr="00367F28">
        <w:trPr>
          <w:cantSplit/>
        </w:trPr>
        <w:tc>
          <w:tcPr>
            <w:tcW w:w="9010" w:type="dxa"/>
            <w:gridSpan w:val="2"/>
            <w:tcBorders>
              <w:top w:val="nil"/>
            </w:tcBorders>
          </w:tcPr>
          <w:p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0616B5" w:rsidRPr="00B50B27" w:rsidRDefault="000616B5"/>
    <w:sectPr w:rsidR="000616B5" w:rsidRPr="00B50B27" w:rsidSect="00192C6F">
      <w:headerReference w:type="even" r:id="rId8"/>
      <w:headerReference w:type="default" r:id="rId9"/>
      <w:footerReference w:type="even" r:id="rId10"/>
      <w:footerReference w:type="default" r:id="rId11"/>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2A33" w:rsidRDefault="00872A33" w:rsidP="000616B5">
      <w:r>
        <w:separator/>
      </w:r>
    </w:p>
  </w:endnote>
  <w:endnote w:type="continuationSeparator" w:id="0">
    <w:p w:rsidR="00872A33" w:rsidRDefault="00872A33" w:rsidP="00061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09B" w:rsidRPr="00FD7786" w:rsidRDefault="000A38F8" w:rsidP="00F9709B">
    <w:pPr>
      <w:pStyle w:val="Footer"/>
      <w:rPr>
        <w:sz w:val="22"/>
        <w:szCs w:val="22"/>
      </w:rPr>
    </w:pPr>
    <w:r>
      <w:rPr>
        <w:sz w:val="22"/>
        <w:szCs w:val="22"/>
      </w:rPr>
      <w:t>12</w:t>
    </w:r>
    <w:r w:rsidR="00F9709B" w:rsidRPr="00FD7786">
      <w:rPr>
        <w:sz w:val="22"/>
        <w:szCs w:val="22"/>
      </w:rPr>
      <w:t>/201</w:t>
    </w:r>
    <w:r w:rsidR="00D0357D" w:rsidRPr="00FD7786">
      <w:rPr>
        <w:sz w:val="22"/>
        <w:szCs w:val="22"/>
      </w:rPr>
      <w:t>5</w:t>
    </w:r>
    <w:sdt>
      <w:sdtPr>
        <w:rPr>
          <w:sz w:val="22"/>
          <w:szCs w:val="22"/>
        </w:rPr>
        <w:id w:val="-1412226188"/>
        <w:docPartObj>
          <w:docPartGallery w:val="Page Numbers (Bottom of Page)"/>
          <w:docPartUnique/>
        </w:docPartObj>
      </w:sdtPr>
      <w:sdtEndPr>
        <w:rPr>
          <w:noProof/>
        </w:rPr>
      </w:sdtEndPr>
      <w:sdtContent>
        <w:r w:rsidR="00F9709B" w:rsidRPr="00FD7786">
          <w:rPr>
            <w:sz w:val="22"/>
            <w:szCs w:val="22"/>
          </w:rPr>
          <w:tab/>
        </w:r>
        <w:r w:rsidR="00FD7786" w:rsidRPr="00FD7786">
          <w:rPr>
            <w:sz w:val="22"/>
            <w:szCs w:val="22"/>
          </w:rPr>
          <w:t>28-</w:t>
        </w:r>
        <w:r w:rsidR="00F9709B" w:rsidRPr="00FD7786">
          <w:rPr>
            <w:sz w:val="22"/>
            <w:szCs w:val="22"/>
          </w:rPr>
          <w:fldChar w:fldCharType="begin"/>
        </w:r>
        <w:r w:rsidR="00F9709B" w:rsidRPr="00FD7786">
          <w:rPr>
            <w:sz w:val="22"/>
            <w:szCs w:val="22"/>
          </w:rPr>
          <w:instrText xml:space="preserve"> PAGE   \* MERGEFORMAT </w:instrText>
        </w:r>
        <w:r w:rsidR="00F9709B" w:rsidRPr="00FD7786">
          <w:rPr>
            <w:sz w:val="22"/>
            <w:szCs w:val="22"/>
          </w:rPr>
          <w:fldChar w:fldCharType="separate"/>
        </w:r>
        <w:r>
          <w:rPr>
            <w:noProof/>
            <w:sz w:val="22"/>
            <w:szCs w:val="22"/>
          </w:rPr>
          <w:t>2</w:t>
        </w:r>
        <w:r w:rsidR="00F9709B" w:rsidRPr="00FD7786">
          <w:rPr>
            <w:noProof/>
            <w:sz w:val="22"/>
            <w:szCs w:val="22"/>
          </w:rPr>
          <w:fldChar w:fldCharType="end"/>
        </w:r>
      </w:sdtContent>
    </w:sdt>
  </w:p>
  <w:p w:rsidR="00B31A90" w:rsidRDefault="00B31A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701153"/>
      <w:docPartObj>
        <w:docPartGallery w:val="Page Numbers (Bottom of Page)"/>
        <w:docPartUnique/>
      </w:docPartObj>
    </w:sdtPr>
    <w:sdtEndPr>
      <w:rPr>
        <w:noProof/>
        <w:sz w:val="22"/>
        <w:szCs w:val="22"/>
      </w:rPr>
    </w:sdtEndPr>
    <w:sdtContent>
      <w:p w:rsidR="00F231CD" w:rsidRPr="00FD7786" w:rsidRDefault="00B31A90">
        <w:pPr>
          <w:pStyle w:val="Footer"/>
          <w:jc w:val="center"/>
          <w:rPr>
            <w:noProof/>
            <w:sz w:val="22"/>
            <w:szCs w:val="22"/>
          </w:rPr>
        </w:pPr>
        <w:r>
          <w:t xml:space="preserve">                                                                       </w:t>
        </w:r>
        <w:r w:rsidR="00FD7786" w:rsidRPr="00FD7786">
          <w:rPr>
            <w:sz w:val="22"/>
            <w:szCs w:val="22"/>
          </w:rPr>
          <w:t>28-</w:t>
        </w:r>
        <w:r w:rsidR="00F231CD" w:rsidRPr="00FD7786">
          <w:rPr>
            <w:sz w:val="22"/>
            <w:szCs w:val="22"/>
          </w:rPr>
          <w:fldChar w:fldCharType="begin"/>
        </w:r>
        <w:r w:rsidR="00F231CD" w:rsidRPr="00FD7786">
          <w:rPr>
            <w:sz w:val="22"/>
            <w:szCs w:val="22"/>
          </w:rPr>
          <w:instrText xml:space="preserve"> PAGE   \* MERGEFORMAT </w:instrText>
        </w:r>
        <w:r w:rsidR="00F231CD" w:rsidRPr="00FD7786">
          <w:rPr>
            <w:sz w:val="22"/>
            <w:szCs w:val="22"/>
          </w:rPr>
          <w:fldChar w:fldCharType="separate"/>
        </w:r>
        <w:r w:rsidR="000A38F8">
          <w:rPr>
            <w:noProof/>
            <w:sz w:val="22"/>
            <w:szCs w:val="22"/>
          </w:rPr>
          <w:t>1</w:t>
        </w:r>
        <w:r w:rsidR="00F231CD" w:rsidRPr="00FD7786">
          <w:rPr>
            <w:noProof/>
            <w:sz w:val="22"/>
            <w:szCs w:val="22"/>
          </w:rPr>
          <w:fldChar w:fldCharType="end"/>
        </w:r>
        <w:r w:rsidRPr="00FD7786">
          <w:rPr>
            <w:noProof/>
            <w:sz w:val="22"/>
            <w:szCs w:val="22"/>
          </w:rPr>
          <w:t xml:space="preserve">                                                              </w:t>
        </w:r>
        <w:r w:rsidR="000A38F8">
          <w:rPr>
            <w:noProof/>
            <w:sz w:val="22"/>
            <w:szCs w:val="22"/>
          </w:rPr>
          <w:t>12</w:t>
        </w:r>
        <w:r w:rsidRPr="00FD7786">
          <w:rPr>
            <w:noProof/>
            <w:sz w:val="22"/>
            <w:szCs w:val="22"/>
          </w:rPr>
          <w:t>/201</w:t>
        </w:r>
        <w:r w:rsidR="00D0357D" w:rsidRPr="00FD7786">
          <w:rPr>
            <w:noProof/>
            <w:sz w:val="22"/>
            <w:szCs w:val="22"/>
          </w:rPr>
          <w:t>5</w:t>
        </w:r>
      </w:p>
      <w:p w:rsidR="00F231CD" w:rsidRPr="00FD7786" w:rsidRDefault="000A38F8" w:rsidP="00F231CD">
        <w:pPr>
          <w:pStyle w:val="Footer"/>
          <w:rPr>
            <w:sz w:val="22"/>
            <w:szCs w:val="22"/>
          </w:rPr>
        </w:pPr>
      </w:p>
    </w:sdtContent>
  </w:sdt>
  <w:p w:rsidR="00F231CD" w:rsidRDefault="00F231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2A33" w:rsidRDefault="00872A33" w:rsidP="000616B5">
      <w:r>
        <w:separator/>
      </w:r>
    </w:p>
  </w:footnote>
  <w:footnote w:type="continuationSeparator" w:id="0">
    <w:p w:rsidR="00872A33" w:rsidRDefault="00872A33" w:rsidP="000616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A90" w:rsidRPr="00B50B27" w:rsidRDefault="00B31A90" w:rsidP="00B31A90">
    <w:pPr>
      <w:pStyle w:val="Level1"/>
      <w:keepNext/>
      <w:keepLines/>
      <w:tabs>
        <w:tab w:val="clear" w:pos="360"/>
        <w:tab w:val="left" w:pos="720"/>
        <w:tab w:val="left" w:pos="1440"/>
        <w:tab w:val="left" w:pos="2160"/>
        <w:tab w:val="left" w:pos="2880"/>
        <w:tab w:val="left" w:pos="3600"/>
        <w:tab w:val="left" w:pos="5040"/>
        <w:tab w:val="left" w:pos="5760"/>
        <w:tab w:val="left" w:pos="6480"/>
      </w:tabs>
    </w:pPr>
    <w:r>
      <w:t>6509.2 RE</w:t>
    </w:r>
    <w:r w:rsidR="00D0357D">
      <w:t>V</w:t>
    </w:r>
    <w:r>
      <w:t>-</w:t>
    </w:r>
    <w:r w:rsidR="000A38F8">
      <w:t>6</w:t>
    </w:r>
    <w:r>
      <w:t xml:space="preserve"> CHG-2</w:t>
    </w:r>
    <w:r w:rsidR="00F9709B">
      <w:tab/>
    </w:r>
    <w:r w:rsidR="00F9709B">
      <w:tab/>
    </w:r>
    <w:r w:rsidR="00F9709B">
      <w:tab/>
    </w:r>
    <w:r w:rsidR="00FD7786">
      <w:t xml:space="preserve">      </w:t>
    </w:r>
    <w:r w:rsidRPr="00B50B27">
      <w:t>Exhibit 28-7</w:t>
    </w:r>
    <w:r>
      <w:t xml:space="preserve"> </w:t>
    </w:r>
    <w:r>
      <w:tab/>
    </w:r>
    <w:r>
      <w:tab/>
    </w:r>
    <w:r>
      <w:tab/>
    </w:r>
  </w:p>
  <w:p w:rsidR="00B31A90" w:rsidRPr="00B50B27" w:rsidRDefault="00B31A90" w:rsidP="00B31A90">
    <w:pPr>
      <w:jc w:val="center"/>
    </w:pPr>
    <w:r w:rsidRPr="00B50B27">
      <w:t>Emergency Solutions Grant</w:t>
    </w:r>
    <w:r>
      <w:t>s</w:t>
    </w:r>
  </w:p>
  <w:p w:rsidR="00B31A90" w:rsidRDefault="00B31A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6B5" w:rsidRPr="00B50B27" w:rsidRDefault="00B31A90" w:rsidP="00B31A90">
    <w:pPr>
      <w:pStyle w:val="Level1"/>
      <w:keepNext/>
      <w:keepLines/>
      <w:tabs>
        <w:tab w:val="clear" w:pos="360"/>
        <w:tab w:val="left" w:pos="720"/>
        <w:tab w:val="left" w:pos="1440"/>
        <w:tab w:val="left" w:pos="2160"/>
        <w:tab w:val="left" w:pos="2880"/>
        <w:tab w:val="left" w:pos="3600"/>
        <w:tab w:val="left" w:pos="5040"/>
        <w:tab w:val="left" w:pos="5760"/>
        <w:tab w:val="left" w:pos="6480"/>
      </w:tabs>
    </w:pPr>
    <w:r>
      <w:tab/>
    </w:r>
    <w:r>
      <w:tab/>
    </w:r>
    <w:r>
      <w:tab/>
    </w:r>
    <w:r>
      <w:tab/>
    </w:r>
    <w:r>
      <w:tab/>
      <w:t xml:space="preserve">    </w:t>
    </w:r>
    <w:r w:rsidR="00FD7786">
      <w:t xml:space="preserve">  </w:t>
    </w:r>
    <w:r w:rsidR="000616B5" w:rsidRPr="00B50B27">
      <w:t xml:space="preserve">Exhibit </w:t>
    </w:r>
    <w:r w:rsidR="00F231CD" w:rsidRPr="00B50B27">
      <w:t>28-7</w:t>
    </w:r>
    <w:r w:rsidR="00D0357D">
      <w:t xml:space="preserve"> </w:t>
    </w:r>
    <w:r w:rsidR="00D0357D">
      <w:tab/>
    </w:r>
    <w:r w:rsidR="00D0357D">
      <w:tab/>
    </w:r>
    <w:r w:rsidR="00D0357D">
      <w:tab/>
      <w:t xml:space="preserve">           </w:t>
    </w:r>
    <w:r>
      <w:t>6509.2 RE</w:t>
    </w:r>
    <w:r w:rsidR="00D0357D">
      <w:t>V</w:t>
    </w:r>
    <w:r>
      <w:t>-</w:t>
    </w:r>
    <w:r w:rsidR="000A38F8">
      <w:t>6</w:t>
    </w:r>
    <w:r>
      <w:t xml:space="preserve"> CHG-2</w:t>
    </w:r>
  </w:p>
  <w:p w:rsidR="000616B5" w:rsidRPr="00B50B27" w:rsidRDefault="00F231CD" w:rsidP="00F231CD">
    <w:pPr>
      <w:jc w:val="center"/>
    </w:pPr>
    <w:r w:rsidRPr="00B50B27">
      <w:t>Emergency Solutions Grant</w:t>
    </w:r>
    <w:r w:rsidR="00B31A90">
      <w:t>s</w:t>
    </w:r>
  </w:p>
  <w:p w:rsidR="000616B5" w:rsidRDefault="000616B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
    <w:nsid w:val="0DC2043D"/>
    <w:multiLevelType w:val="hybridMultilevel"/>
    <w:tmpl w:val="2700ABD6"/>
    <w:lvl w:ilvl="0" w:tplc="C490688A">
      <w:start w:val="1"/>
      <w:numFmt w:val="lowerLetter"/>
      <w:lvlText w:val="%1."/>
      <w:lvlJc w:val="left"/>
      <w:pPr>
        <w:ind w:left="720" w:hanging="360"/>
      </w:pPr>
      <w:rPr>
        <w:rFonts w:ascii="Times New Roman" w:eastAsia="Times New Roman" w:hAnsi="Times New Roman" w:cs="Times New Roman"/>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E51509"/>
    <w:multiLevelType w:val="hybridMultilevel"/>
    <w:tmpl w:val="B55889A0"/>
    <w:lvl w:ilvl="0" w:tplc="0CC67158">
      <w:start w:val="1"/>
      <w:numFmt w:val="decimal"/>
      <w:pStyle w:val="Style1"/>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C412968"/>
    <w:multiLevelType w:val="hybridMultilevel"/>
    <w:tmpl w:val="A5AA18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CAD45F2"/>
    <w:multiLevelType w:val="hybridMultilevel"/>
    <w:tmpl w:val="09DED98C"/>
    <w:lvl w:ilvl="0" w:tplc="5CE41D28">
      <w:start w:val="1"/>
      <w:numFmt w:val="lowerLetter"/>
      <w:lvlText w:val="%1."/>
      <w:lvlJc w:val="left"/>
      <w:pPr>
        <w:ind w:left="720" w:hanging="360"/>
      </w:pPr>
      <w:rPr>
        <w:rFonts w:ascii="Times New Roman" w:eastAsia="Times New Roman" w:hAnsi="Times New Roman" w:cs="Times New Roman"/>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5C2382A"/>
    <w:multiLevelType w:val="hybridMultilevel"/>
    <w:tmpl w:val="6B4A5E5E"/>
    <w:lvl w:ilvl="0" w:tplc="9D681408">
      <w:start w:val="1"/>
      <w:numFmt w:val="lowerLetter"/>
      <w:lvlText w:val="%1."/>
      <w:lvlJc w:val="left"/>
      <w:pPr>
        <w:ind w:left="1080" w:hanging="360"/>
      </w:pPr>
      <w:rPr>
        <w:rFonts w:ascii="Times New Roman" w:eastAsia="Times New Roman" w:hAnsi="Times New Roman" w:cs="Times New Roman"/>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B3B4014"/>
    <w:multiLevelType w:val="multilevel"/>
    <w:tmpl w:val="45A4171A"/>
    <w:lvl w:ilvl="0">
      <w:start w:val="1"/>
      <w:numFmt w:val="none"/>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7">
    <w:nsid w:val="5DF000F8"/>
    <w:multiLevelType w:val="hybridMultilevel"/>
    <w:tmpl w:val="D0A85526"/>
    <w:lvl w:ilvl="0" w:tplc="0409000F">
      <w:start w:val="1"/>
      <w:numFmt w:val="decimal"/>
      <w:lvlText w:val="%1."/>
      <w:lvlJc w:val="left"/>
      <w:pPr>
        <w:ind w:left="720" w:hanging="360"/>
      </w:pPr>
      <w:rPr>
        <w:rFonts w:hint="default"/>
        <w:b/>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0B42616"/>
    <w:multiLevelType w:val="hybridMultilevel"/>
    <w:tmpl w:val="F7644E2C"/>
    <w:lvl w:ilvl="0" w:tplc="3F56191A">
      <w:start w:val="1"/>
      <w:numFmt w:val="lowerRoman"/>
      <w:lvlText w:val="%1."/>
      <w:lvlJc w:val="left"/>
      <w:pPr>
        <w:ind w:left="648" w:hanging="360"/>
      </w:pPr>
      <w:rPr>
        <w:rFonts w:ascii="Times New Roman" w:eastAsia="Times New Roman" w:hAnsi="Times New Roman" w:cs="Times New Roman"/>
        <w:sz w:val="24"/>
        <w:szCs w:val="24"/>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9">
    <w:nsid w:val="6A3F3611"/>
    <w:multiLevelType w:val="hybridMultilevel"/>
    <w:tmpl w:val="903E37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F2A4C98"/>
    <w:multiLevelType w:val="hybridMultilevel"/>
    <w:tmpl w:val="9F8AFC86"/>
    <w:lvl w:ilvl="0" w:tplc="7D92AB6A">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0"/>
  </w:num>
  <w:num w:numId="3">
    <w:abstractNumId w:val="0"/>
  </w:num>
  <w:num w:numId="4">
    <w:abstractNumId w:val="7"/>
  </w:num>
  <w:num w:numId="5">
    <w:abstractNumId w:val="5"/>
  </w:num>
  <w:num w:numId="6">
    <w:abstractNumId w:val="4"/>
  </w:num>
  <w:num w:numId="7">
    <w:abstractNumId w:val="1"/>
  </w:num>
  <w:num w:numId="8">
    <w:abstractNumId w:val="8"/>
  </w:num>
  <w:num w:numId="9">
    <w:abstractNumId w:val="9"/>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6B5"/>
    <w:rsid w:val="000227C0"/>
    <w:rsid w:val="000616B5"/>
    <w:rsid w:val="000931A6"/>
    <w:rsid w:val="000A38F8"/>
    <w:rsid w:val="000C28FF"/>
    <w:rsid w:val="000C3855"/>
    <w:rsid w:val="001143C4"/>
    <w:rsid w:val="001508E2"/>
    <w:rsid w:val="00192C6F"/>
    <w:rsid w:val="001C54FC"/>
    <w:rsid w:val="001E0328"/>
    <w:rsid w:val="001E1AD6"/>
    <w:rsid w:val="00207F71"/>
    <w:rsid w:val="00220587"/>
    <w:rsid w:val="002402EF"/>
    <w:rsid w:val="00247191"/>
    <w:rsid w:val="002C1071"/>
    <w:rsid w:val="003952CA"/>
    <w:rsid w:val="003B28E0"/>
    <w:rsid w:val="003D1831"/>
    <w:rsid w:val="003F28E3"/>
    <w:rsid w:val="00414250"/>
    <w:rsid w:val="00414DF3"/>
    <w:rsid w:val="00423CD6"/>
    <w:rsid w:val="004252B8"/>
    <w:rsid w:val="00434F34"/>
    <w:rsid w:val="004441E9"/>
    <w:rsid w:val="004674EC"/>
    <w:rsid w:val="005C7D77"/>
    <w:rsid w:val="005F2798"/>
    <w:rsid w:val="00636DD4"/>
    <w:rsid w:val="006E7CA6"/>
    <w:rsid w:val="0070041F"/>
    <w:rsid w:val="00872A33"/>
    <w:rsid w:val="008E533E"/>
    <w:rsid w:val="00950B03"/>
    <w:rsid w:val="0095694D"/>
    <w:rsid w:val="00972015"/>
    <w:rsid w:val="00AB66F6"/>
    <w:rsid w:val="00AB670D"/>
    <w:rsid w:val="00B31A90"/>
    <w:rsid w:val="00B50B27"/>
    <w:rsid w:val="00B90AB1"/>
    <w:rsid w:val="00BC00C9"/>
    <w:rsid w:val="00BF0E71"/>
    <w:rsid w:val="00C81631"/>
    <w:rsid w:val="00CB32BD"/>
    <w:rsid w:val="00CC248D"/>
    <w:rsid w:val="00CD4447"/>
    <w:rsid w:val="00D0357D"/>
    <w:rsid w:val="00D603F7"/>
    <w:rsid w:val="00D92731"/>
    <w:rsid w:val="00D927A6"/>
    <w:rsid w:val="00DC1A57"/>
    <w:rsid w:val="00E20A86"/>
    <w:rsid w:val="00E236F5"/>
    <w:rsid w:val="00E261F6"/>
    <w:rsid w:val="00E40DCB"/>
    <w:rsid w:val="00E65CE5"/>
    <w:rsid w:val="00E66782"/>
    <w:rsid w:val="00E73C79"/>
    <w:rsid w:val="00E760F6"/>
    <w:rsid w:val="00EB17A7"/>
    <w:rsid w:val="00F231CD"/>
    <w:rsid w:val="00F526CA"/>
    <w:rsid w:val="00F9709B"/>
    <w:rsid w:val="00FD389E"/>
    <w:rsid w:val="00FD77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6B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Header"/>
    <w:link w:val="Level1Char"/>
    <w:rsid w:val="000616B5"/>
    <w:pPr>
      <w:tabs>
        <w:tab w:val="clear" w:pos="4680"/>
        <w:tab w:val="clear" w:pos="9360"/>
        <w:tab w:val="num" w:pos="360"/>
        <w:tab w:val="center" w:pos="4320"/>
        <w:tab w:val="right" w:pos="8640"/>
      </w:tabs>
    </w:pPr>
  </w:style>
  <w:style w:type="character" w:customStyle="1" w:styleId="Level1Char">
    <w:name w:val="Level 1 Char"/>
    <w:link w:val="Level1"/>
    <w:locked/>
    <w:rsid w:val="000616B5"/>
    <w:rPr>
      <w:rFonts w:ascii="Times New Roman" w:eastAsia="Times New Roman" w:hAnsi="Times New Roman" w:cs="Times New Roman"/>
      <w:sz w:val="24"/>
      <w:szCs w:val="24"/>
    </w:rPr>
  </w:style>
  <w:style w:type="paragraph" w:customStyle="1" w:styleId="Style1">
    <w:name w:val="Style1"/>
    <w:basedOn w:val="Normal"/>
    <w:rsid w:val="000616B5"/>
    <w:pPr>
      <w:numPr>
        <w:numId w:val="1"/>
      </w:numPr>
      <w:spacing w:after="200" w:line="276" w:lineRule="auto"/>
    </w:pPr>
    <w:rPr>
      <w:rFonts w:ascii="Calibri" w:eastAsia="Calibri" w:hAnsi="Calibri"/>
      <w:sz w:val="22"/>
      <w:szCs w:val="22"/>
    </w:rPr>
  </w:style>
  <w:style w:type="paragraph" w:styleId="Header">
    <w:name w:val="header"/>
    <w:basedOn w:val="Normal"/>
    <w:link w:val="HeaderChar"/>
    <w:unhideWhenUsed/>
    <w:rsid w:val="000616B5"/>
    <w:pPr>
      <w:tabs>
        <w:tab w:val="center" w:pos="4680"/>
        <w:tab w:val="right" w:pos="9360"/>
      </w:tabs>
    </w:pPr>
  </w:style>
  <w:style w:type="character" w:customStyle="1" w:styleId="HeaderChar">
    <w:name w:val="Header Char"/>
    <w:basedOn w:val="DefaultParagraphFont"/>
    <w:link w:val="Header"/>
    <w:uiPriority w:val="99"/>
    <w:rsid w:val="000616B5"/>
    <w:rPr>
      <w:rFonts w:ascii="Times New Roman" w:eastAsia="Times New Roman" w:hAnsi="Times New Roman" w:cs="Times New Roman"/>
      <w:sz w:val="24"/>
      <w:szCs w:val="24"/>
    </w:rPr>
  </w:style>
  <w:style w:type="paragraph" w:styleId="BodyTextIndent">
    <w:name w:val="Body Text Indent"/>
    <w:basedOn w:val="Normal"/>
    <w:link w:val="BodyTextIndentChar"/>
    <w:rsid w:val="000616B5"/>
    <w:pPr>
      <w:ind w:left="720"/>
    </w:pPr>
    <w:rPr>
      <w:sz w:val="20"/>
    </w:rPr>
  </w:style>
  <w:style w:type="character" w:customStyle="1" w:styleId="BodyTextIndentChar">
    <w:name w:val="Body Text Indent Char"/>
    <w:basedOn w:val="DefaultParagraphFont"/>
    <w:link w:val="BodyTextIndent"/>
    <w:rsid w:val="000616B5"/>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0616B5"/>
    <w:pPr>
      <w:tabs>
        <w:tab w:val="center" w:pos="4680"/>
        <w:tab w:val="right" w:pos="9360"/>
      </w:tabs>
    </w:pPr>
  </w:style>
  <w:style w:type="character" w:customStyle="1" w:styleId="FooterChar">
    <w:name w:val="Footer Char"/>
    <w:basedOn w:val="DefaultParagraphFont"/>
    <w:link w:val="Footer"/>
    <w:uiPriority w:val="99"/>
    <w:rsid w:val="000616B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616B5"/>
    <w:rPr>
      <w:rFonts w:ascii="Tahoma" w:hAnsi="Tahoma" w:cs="Tahoma"/>
      <w:sz w:val="16"/>
      <w:szCs w:val="16"/>
    </w:rPr>
  </w:style>
  <w:style w:type="character" w:customStyle="1" w:styleId="BalloonTextChar">
    <w:name w:val="Balloon Text Char"/>
    <w:basedOn w:val="DefaultParagraphFont"/>
    <w:link w:val="BalloonText"/>
    <w:uiPriority w:val="99"/>
    <w:semiHidden/>
    <w:rsid w:val="000616B5"/>
    <w:rPr>
      <w:rFonts w:ascii="Tahoma" w:eastAsia="Times New Roman" w:hAnsi="Tahoma" w:cs="Tahoma"/>
      <w:sz w:val="16"/>
      <w:szCs w:val="16"/>
    </w:rPr>
  </w:style>
  <w:style w:type="paragraph" w:styleId="ListParagraph">
    <w:name w:val="List Paragraph"/>
    <w:basedOn w:val="Normal"/>
    <w:uiPriority w:val="34"/>
    <w:qFormat/>
    <w:rsid w:val="005C7D77"/>
    <w:pPr>
      <w:ind w:left="720"/>
      <w:contextualSpacing/>
    </w:pPr>
    <w:rPr>
      <w:rFonts w:ascii="Calibri" w:eastAsia="Calibri" w:hAnsi="Calibri"/>
      <w:sz w:val="22"/>
      <w:szCs w:val="22"/>
    </w:rPr>
  </w:style>
  <w:style w:type="character" w:styleId="CommentReference">
    <w:name w:val="annotation reference"/>
    <w:basedOn w:val="DefaultParagraphFont"/>
    <w:uiPriority w:val="99"/>
    <w:semiHidden/>
    <w:unhideWhenUsed/>
    <w:rsid w:val="00636DD4"/>
    <w:rPr>
      <w:sz w:val="16"/>
      <w:szCs w:val="16"/>
    </w:rPr>
  </w:style>
  <w:style w:type="paragraph" w:styleId="CommentText">
    <w:name w:val="annotation text"/>
    <w:basedOn w:val="Normal"/>
    <w:link w:val="CommentTextChar"/>
    <w:uiPriority w:val="99"/>
    <w:semiHidden/>
    <w:unhideWhenUsed/>
    <w:rsid w:val="00636DD4"/>
    <w:rPr>
      <w:sz w:val="20"/>
      <w:szCs w:val="20"/>
    </w:rPr>
  </w:style>
  <w:style w:type="character" w:customStyle="1" w:styleId="CommentTextChar">
    <w:name w:val="Comment Text Char"/>
    <w:basedOn w:val="DefaultParagraphFont"/>
    <w:link w:val="CommentText"/>
    <w:uiPriority w:val="99"/>
    <w:semiHidden/>
    <w:rsid w:val="00636DD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36DD4"/>
    <w:rPr>
      <w:b/>
      <w:bCs/>
    </w:rPr>
  </w:style>
  <w:style w:type="character" w:customStyle="1" w:styleId="CommentSubjectChar">
    <w:name w:val="Comment Subject Char"/>
    <w:basedOn w:val="CommentTextChar"/>
    <w:link w:val="CommentSubject"/>
    <w:uiPriority w:val="99"/>
    <w:semiHidden/>
    <w:rsid w:val="00636DD4"/>
    <w:rPr>
      <w:rFonts w:ascii="Times New Roman" w:eastAsia="Times New Roman" w:hAnsi="Times New Roman" w:cs="Times New Roman"/>
      <w:b/>
      <w:bCs/>
      <w:sz w:val="20"/>
      <w:szCs w:val="20"/>
    </w:rPr>
  </w:style>
  <w:style w:type="paragraph" w:styleId="BodyTextIndent2">
    <w:name w:val="Body Text Indent 2"/>
    <w:basedOn w:val="Normal"/>
    <w:link w:val="BodyTextIndent2Char"/>
    <w:uiPriority w:val="99"/>
    <w:semiHidden/>
    <w:unhideWhenUsed/>
    <w:rsid w:val="000227C0"/>
    <w:pPr>
      <w:spacing w:after="120" w:line="480" w:lineRule="auto"/>
      <w:ind w:left="360"/>
    </w:pPr>
  </w:style>
  <w:style w:type="character" w:customStyle="1" w:styleId="BodyTextIndent2Char">
    <w:name w:val="Body Text Indent 2 Char"/>
    <w:basedOn w:val="DefaultParagraphFont"/>
    <w:link w:val="BodyTextIndent2"/>
    <w:uiPriority w:val="99"/>
    <w:semiHidden/>
    <w:rsid w:val="000227C0"/>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6B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Header"/>
    <w:link w:val="Level1Char"/>
    <w:rsid w:val="000616B5"/>
    <w:pPr>
      <w:tabs>
        <w:tab w:val="clear" w:pos="4680"/>
        <w:tab w:val="clear" w:pos="9360"/>
        <w:tab w:val="num" w:pos="360"/>
        <w:tab w:val="center" w:pos="4320"/>
        <w:tab w:val="right" w:pos="8640"/>
      </w:tabs>
    </w:pPr>
  </w:style>
  <w:style w:type="character" w:customStyle="1" w:styleId="Level1Char">
    <w:name w:val="Level 1 Char"/>
    <w:link w:val="Level1"/>
    <w:locked/>
    <w:rsid w:val="000616B5"/>
    <w:rPr>
      <w:rFonts w:ascii="Times New Roman" w:eastAsia="Times New Roman" w:hAnsi="Times New Roman" w:cs="Times New Roman"/>
      <w:sz w:val="24"/>
      <w:szCs w:val="24"/>
    </w:rPr>
  </w:style>
  <w:style w:type="paragraph" w:customStyle="1" w:styleId="Style1">
    <w:name w:val="Style1"/>
    <w:basedOn w:val="Normal"/>
    <w:rsid w:val="000616B5"/>
    <w:pPr>
      <w:numPr>
        <w:numId w:val="1"/>
      </w:numPr>
      <w:spacing w:after="200" w:line="276" w:lineRule="auto"/>
    </w:pPr>
    <w:rPr>
      <w:rFonts w:ascii="Calibri" w:eastAsia="Calibri" w:hAnsi="Calibri"/>
      <w:sz w:val="22"/>
      <w:szCs w:val="22"/>
    </w:rPr>
  </w:style>
  <w:style w:type="paragraph" w:styleId="Header">
    <w:name w:val="header"/>
    <w:basedOn w:val="Normal"/>
    <w:link w:val="HeaderChar"/>
    <w:unhideWhenUsed/>
    <w:rsid w:val="000616B5"/>
    <w:pPr>
      <w:tabs>
        <w:tab w:val="center" w:pos="4680"/>
        <w:tab w:val="right" w:pos="9360"/>
      </w:tabs>
    </w:pPr>
  </w:style>
  <w:style w:type="character" w:customStyle="1" w:styleId="HeaderChar">
    <w:name w:val="Header Char"/>
    <w:basedOn w:val="DefaultParagraphFont"/>
    <w:link w:val="Header"/>
    <w:uiPriority w:val="99"/>
    <w:rsid w:val="000616B5"/>
    <w:rPr>
      <w:rFonts w:ascii="Times New Roman" w:eastAsia="Times New Roman" w:hAnsi="Times New Roman" w:cs="Times New Roman"/>
      <w:sz w:val="24"/>
      <w:szCs w:val="24"/>
    </w:rPr>
  </w:style>
  <w:style w:type="paragraph" w:styleId="BodyTextIndent">
    <w:name w:val="Body Text Indent"/>
    <w:basedOn w:val="Normal"/>
    <w:link w:val="BodyTextIndentChar"/>
    <w:rsid w:val="000616B5"/>
    <w:pPr>
      <w:ind w:left="720"/>
    </w:pPr>
    <w:rPr>
      <w:sz w:val="20"/>
    </w:rPr>
  </w:style>
  <w:style w:type="character" w:customStyle="1" w:styleId="BodyTextIndentChar">
    <w:name w:val="Body Text Indent Char"/>
    <w:basedOn w:val="DefaultParagraphFont"/>
    <w:link w:val="BodyTextIndent"/>
    <w:rsid w:val="000616B5"/>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0616B5"/>
    <w:pPr>
      <w:tabs>
        <w:tab w:val="center" w:pos="4680"/>
        <w:tab w:val="right" w:pos="9360"/>
      </w:tabs>
    </w:pPr>
  </w:style>
  <w:style w:type="character" w:customStyle="1" w:styleId="FooterChar">
    <w:name w:val="Footer Char"/>
    <w:basedOn w:val="DefaultParagraphFont"/>
    <w:link w:val="Footer"/>
    <w:uiPriority w:val="99"/>
    <w:rsid w:val="000616B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616B5"/>
    <w:rPr>
      <w:rFonts w:ascii="Tahoma" w:hAnsi="Tahoma" w:cs="Tahoma"/>
      <w:sz w:val="16"/>
      <w:szCs w:val="16"/>
    </w:rPr>
  </w:style>
  <w:style w:type="character" w:customStyle="1" w:styleId="BalloonTextChar">
    <w:name w:val="Balloon Text Char"/>
    <w:basedOn w:val="DefaultParagraphFont"/>
    <w:link w:val="BalloonText"/>
    <w:uiPriority w:val="99"/>
    <w:semiHidden/>
    <w:rsid w:val="000616B5"/>
    <w:rPr>
      <w:rFonts w:ascii="Tahoma" w:eastAsia="Times New Roman" w:hAnsi="Tahoma" w:cs="Tahoma"/>
      <w:sz w:val="16"/>
      <w:szCs w:val="16"/>
    </w:rPr>
  </w:style>
  <w:style w:type="paragraph" w:styleId="ListParagraph">
    <w:name w:val="List Paragraph"/>
    <w:basedOn w:val="Normal"/>
    <w:uiPriority w:val="34"/>
    <w:qFormat/>
    <w:rsid w:val="005C7D77"/>
    <w:pPr>
      <w:ind w:left="720"/>
      <w:contextualSpacing/>
    </w:pPr>
    <w:rPr>
      <w:rFonts w:ascii="Calibri" w:eastAsia="Calibri" w:hAnsi="Calibri"/>
      <w:sz w:val="22"/>
      <w:szCs w:val="22"/>
    </w:rPr>
  </w:style>
  <w:style w:type="character" w:styleId="CommentReference">
    <w:name w:val="annotation reference"/>
    <w:basedOn w:val="DefaultParagraphFont"/>
    <w:uiPriority w:val="99"/>
    <w:semiHidden/>
    <w:unhideWhenUsed/>
    <w:rsid w:val="00636DD4"/>
    <w:rPr>
      <w:sz w:val="16"/>
      <w:szCs w:val="16"/>
    </w:rPr>
  </w:style>
  <w:style w:type="paragraph" w:styleId="CommentText">
    <w:name w:val="annotation text"/>
    <w:basedOn w:val="Normal"/>
    <w:link w:val="CommentTextChar"/>
    <w:uiPriority w:val="99"/>
    <w:semiHidden/>
    <w:unhideWhenUsed/>
    <w:rsid w:val="00636DD4"/>
    <w:rPr>
      <w:sz w:val="20"/>
      <w:szCs w:val="20"/>
    </w:rPr>
  </w:style>
  <w:style w:type="character" w:customStyle="1" w:styleId="CommentTextChar">
    <w:name w:val="Comment Text Char"/>
    <w:basedOn w:val="DefaultParagraphFont"/>
    <w:link w:val="CommentText"/>
    <w:uiPriority w:val="99"/>
    <w:semiHidden/>
    <w:rsid w:val="00636DD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36DD4"/>
    <w:rPr>
      <w:b/>
      <w:bCs/>
    </w:rPr>
  </w:style>
  <w:style w:type="character" w:customStyle="1" w:styleId="CommentSubjectChar">
    <w:name w:val="Comment Subject Char"/>
    <w:basedOn w:val="CommentTextChar"/>
    <w:link w:val="CommentSubject"/>
    <w:uiPriority w:val="99"/>
    <w:semiHidden/>
    <w:rsid w:val="00636DD4"/>
    <w:rPr>
      <w:rFonts w:ascii="Times New Roman" w:eastAsia="Times New Roman" w:hAnsi="Times New Roman" w:cs="Times New Roman"/>
      <w:b/>
      <w:bCs/>
      <w:sz w:val="20"/>
      <w:szCs w:val="20"/>
    </w:rPr>
  </w:style>
  <w:style w:type="paragraph" w:styleId="BodyTextIndent2">
    <w:name w:val="Body Text Indent 2"/>
    <w:basedOn w:val="Normal"/>
    <w:link w:val="BodyTextIndent2Char"/>
    <w:uiPriority w:val="99"/>
    <w:semiHidden/>
    <w:unhideWhenUsed/>
    <w:rsid w:val="000227C0"/>
    <w:pPr>
      <w:spacing w:after="120" w:line="480" w:lineRule="auto"/>
      <w:ind w:left="360"/>
    </w:pPr>
  </w:style>
  <w:style w:type="character" w:customStyle="1" w:styleId="BodyTextIndent2Char">
    <w:name w:val="Body Text Indent 2 Char"/>
    <w:basedOn w:val="DefaultParagraphFont"/>
    <w:link w:val="BodyTextIndent2"/>
    <w:uiPriority w:val="99"/>
    <w:semiHidden/>
    <w:rsid w:val="000227C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870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3</Pages>
  <Words>709</Words>
  <Characters>4043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4743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h56120</dc:creator>
  <cp:lastModifiedBy>h11391</cp:lastModifiedBy>
  <cp:revision>12</cp:revision>
  <cp:lastPrinted>2015-08-16T20:59:00Z</cp:lastPrinted>
  <dcterms:created xsi:type="dcterms:W3CDTF">2015-10-27T19:13:00Z</dcterms:created>
  <dcterms:modified xsi:type="dcterms:W3CDTF">2015-12-01T17:51:00Z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643833279</vt:i4>
  </property>
  <property fmtid="{D5CDD505-2E9C-101B-9397-08002B2CF9AE}" pid="3" name="_NewReviewCycle">
    <vt:lpwstr/>
  </property>
  <property fmtid="{D5CDD505-2E9C-101B-9397-08002B2CF9AE}" pid="4" name="_EmailSubject">
    <vt:lpwstr>ESG monitoring exhibits- FINAL</vt:lpwstr>
  </property>
  <property fmtid="{D5CDD505-2E9C-101B-9397-08002B2CF9AE}" pid="5" name="_AuthorEmail">
    <vt:lpwstr>Tamura.C.Upchurch@hud.gov</vt:lpwstr>
  </property>
  <property fmtid="{D5CDD505-2E9C-101B-9397-08002B2CF9AE}" pid="6" name="_AuthorEmailDisplayName">
    <vt:lpwstr>Upchurch, Tamura C</vt:lpwstr>
  </property>
  <property fmtid="{D5CDD505-2E9C-101B-9397-08002B2CF9AE}" pid="7" name="_PreviousAdHocReviewCycleID">
    <vt:i4>1240990727</vt:i4>
  </property>
  <property fmtid="{D5CDD505-2E9C-101B-9397-08002B2CF9AE}" pid="8" name="_ReviewingToolsShownOnce">
    <vt:lpwstr/>
  </property>
</Properties>
</file>