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2448"/>
      </w:tblGrid>
      <w:tr w:rsidR="003C057B" w:rsidRPr="00FA603C" w:rsidTr="00101422">
        <w:trPr>
          <w:cantSplit/>
        </w:trPr>
        <w:tc>
          <w:tcPr>
            <w:tcW w:w="8912" w:type="dxa"/>
            <w:gridSpan w:val="5"/>
          </w:tcPr>
          <w:p w:rsidR="003C057B" w:rsidRPr="00FA603C" w:rsidRDefault="00E06E32" w:rsidP="00E06E32">
            <w:pPr>
              <w:jc w:val="center"/>
              <w:rPr>
                <w:b/>
                <w:bCs/>
              </w:rPr>
            </w:pPr>
            <w:bookmarkStart w:id="0" w:name="_GoBack"/>
            <w:bookmarkEnd w:id="0"/>
            <w:r>
              <w:rPr>
                <w:b/>
                <w:bCs/>
              </w:rPr>
              <w:t xml:space="preserve">Guide for Review of </w:t>
            </w:r>
            <w:r w:rsidR="00FA0377" w:rsidRPr="00FA603C">
              <w:rPr>
                <w:b/>
                <w:bCs/>
              </w:rPr>
              <w:t xml:space="preserve">Procurement </w:t>
            </w:r>
          </w:p>
        </w:tc>
      </w:tr>
      <w:tr w:rsidR="00101422" w:rsidRPr="00FA603C" w:rsidTr="00BB1A8F">
        <w:trPr>
          <w:cantSplit/>
        </w:trPr>
        <w:tc>
          <w:tcPr>
            <w:tcW w:w="4456" w:type="dxa"/>
            <w:gridSpan w:val="2"/>
          </w:tcPr>
          <w:p w:rsidR="00101422" w:rsidRDefault="00101422" w:rsidP="00E06E32">
            <w:pPr>
              <w:rPr>
                <w:b/>
                <w:bCs/>
              </w:rPr>
            </w:pPr>
            <w:r w:rsidRPr="00FA603C">
              <w:rPr>
                <w:b/>
                <w:bCs/>
              </w:rPr>
              <w:t xml:space="preserve">Name of Program Participant: </w:t>
            </w:r>
          </w:p>
          <w:p w:rsidR="00101422" w:rsidRPr="00FA603C" w:rsidRDefault="007E12E9" w:rsidP="00E06E32">
            <w:pPr>
              <w:rPr>
                <w:b/>
                <w:bCs/>
              </w:rPr>
            </w:pPr>
            <w:r w:rsidRPr="00FA603C">
              <w:fldChar w:fldCharType="begin">
                <w:ffData>
                  <w:name w:val="Text1"/>
                  <w:enabled/>
                  <w:calcOnExit w:val="0"/>
                  <w:textInput/>
                </w:ffData>
              </w:fldChar>
            </w:r>
            <w:r w:rsidR="00101422" w:rsidRPr="00FA603C">
              <w:instrText xml:space="preserve"> FORMTEXT </w:instrText>
            </w:r>
            <w:r w:rsidRPr="00FA603C">
              <w:fldChar w:fldCharType="separate"/>
            </w:r>
            <w:r w:rsidR="00101422" w:rsidRPr="00FA603C">
              <w:rPr>
                <w:noProof/>
              </w:rPr>
              <w:t> </w:t>
            </w:r>
            <w:r w:rsidR="00101422" w:rsidRPr="00FA603C">
              <w:rPr>
                <w:noProof/>
              </w:rPr>
              <w:t> </w:t>
            </w:r>
            <w:r w:rsidR="00101422" w:rsidRPr="00FA603C">
              <w:rPr>
                <w:noProof/>
              </w:rPr>
              <w:t> </w:t>
            </w:r>
            <w:r w:rsidR="00101422" w:rsidRPr="00FA603C">
              <w:rPr>
                <w:noProof/>
              </w:rPr>
              <w:t> </w:t>
            </w:r>
            <w:r w:rsidR="00101422" w:rsidRPr="00FA603C">
              <w:rPr>
                <w:noProof/>
              </w:rPr>
              <w:t> </w:t>
            </w:r>
            <w:r w:rsidRPr="00FA603C">
              <w:fldChar w:fldCharType="end"/>
            </w:r>
          </w:p>
        </w:tc>
        <w:tc>
          <w:tcPr>
            <w:tcW w:w="4456" w:type="dxa"/>
            <w:gridSpan w:val="3"/>
          </w:tcPr>
          <w:p w:rsidR="00101422" w:rsidRPr="00101422" w:rsidRDefault="00101422" w:rsidP="00E06E32">
            <w:pPr>
              <w:rPr>
                <w:b/>
              </w:rPr>
            </w:pPr>
            <w:r>
              <w:rPr>
                <w:b/>
              </w:rPr>
              <w:t>Appropriation(s):</w:t>
            </w:r>
          </w:p>
          <w:p w:rsidR="00101422" w:rsidRPr="00FA603C" w:rsidRDefault="007E12E9" w:rsidP="00E06E32">
            <w:r w:rsidRPr="00FA603C">
              <w:fldChar w:fldCharType="begin">
                <w:ffData>
                  <w:name w:val="Text1"/>
                  <w:enabled/>
                  <w:calcOnExit w:val="0"/>
                  <w:textInput/>
                </w:ffData>
              </w:fldChar>
            </w:r>
            <w:bookmarkStart w:id="1" w:name="Text1"/>
            <w:r w:rsidR="00101422" w:rsidRPr="00FA603C">
              <w:instrText xml:space="preserve"> FORMTEXT </w:instrText>
            </w:r>
            <w:r w:rsidRPr="00FA603C">
              <w:fldChar w:fldCharType="separate"/>
            </w:r>
            <w:r w:rsidR="00101422" w:rsidRPr="00FA603C">
              <w:rPr>
                <w:noProof/>
              </w:rPr>
              <w:t> </w:t>
            </w:r>
            <w:r w:rsidR="00101422" w:rsidRPr="00FA603C">
              <w:rPr>
                <w:noProof/>
              </w:rPr>
              <w:t> </w:t>
            </w:r>
            <w:r w:rsidR="00101422" w:rsidRPr="00FA603C">
              <w:rPr>
                <w:noProof/>
              </w:rPr>
              <w:t> </w:t>
            </w:r>
            <w:r w:rsidR="00101422" w:rsidRPr="00FA603C">
              <w:rPr>
                <w:noProof/>
              </w:rPr>
              <w:t> </w:t>
            </w:r>
            <w:r w:rsidR="00101422" w:rsidRPr="00FA603C">
              <w:rPr>
                <w:noProof/>
              </w:rPr>
              <w:t> </w:t>
            </w:r>
            <w:r w:rsidRPr="00FA603C">
              <w:fldChar w:fldCharType="end"/>
            </w:r>
            <w:bookmarkEnd w:id="1"/>
          </w:p>
        </w:tc>
      </w:tr>
      <w:tr w:rsidR="003C057B" w:rsidRPr="00FA603C" w:rsidTr="00101422">
        <w:trPr>
          <w:cantSplit/>
        </w:trPr>
        <w:tc>
          <w:tcPr>
            <w:tcW w:w="8912" w:type="dxa"/>
            <w:gridSpan w:val="5"/>
          </w:tcPr>
          <w:p w:rsidR="003C057B" w:rsidRPr="00FA603C" w:rsidRDefault="003C057B" w:rsidP="00E06E32">
            <w:pPr>
              <w:rPr>
                <w:b/>
                <w:bCs/>
              </w:rPr>
            </w:pPr>
            <w:r w:rsidRPr="00FA603C">
              <w:rPr>
                <w:b/>
                <w:bCs/>
              </w:rPr>
              <w:t>Staff Consulted:</w:t>
            </w:r>
          </w:p>
          <w:p w:rsidR="003C057B" w:rsidRPr="00FA603C" w:rsidRDefault="007E12E9" w:rsidP="00E06E32">
            <w:pPr>
              <w:pStyle w:val="Header"/>
              <w:tabs>
                <w:tab w:val="clear" w:pos="4320"/>
                <w:tab w:val="clear" w:pos="8640"/>
              </w:tabs>
            </w:pPr>
            <w:r w:rsidRPr="00FA603C">
              <w:fldChar w:fldCharType="begin">
                <w:ffData>
                  <w:name w:val="Text2"/>
                  <w:enabled/>
                  <w:calcOnExit w:val="0"/>
                  <w:textInput/>
                </w:ffData>
              </w:fldChar>
            </w:r>
            <w:bookmarkStart w:id="2" w:name="Text2"/>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2"/>
          </w:p>
        </w:tc>
      </w:tr>
      <w:tr w:rsidR="003C057B" w:rsidRPr="00FA603C" w:rsidTr="00101422">
        <w:tc>
          <w:tcPr>
            <w:tcW w:w="1548" w:type="dxa"/>
          </w:tcPr>
          <w:p w:rsidR="003C057B" w:rsidRPr="00FA603C" w:rsidRDefault="003C057B" w:rsidP="00E06E32">
            <w:r w:rsidRPr="00FA603C">
              <w:rPr>
                <w:b/>
                <w:bCs/>
              </w:rPr>
              <w:t>Name(s) of Reviewer(s):</w:t>
            </w:r>
          </w:p>
        </w:tc>
        <w:tc>
          <w:tcPr>
            <w:tcW w:w="4140" w:type="dxa"/>
            <w:gridSpan w:val="2"/>
          </w:tcPr>
          <w:p w:rsidR="003C057B" w:rsidRPr="00FA603C" w:rsidRDefault="007E12E9" w:rsidP="00E06E32">
            <w:r w:rsidRPr="00FA603C">
              <w:fldChar w:fldCharType="begin">
                <w:ffData>
                  <w:name w:val="Text3"/>
                  <w:enabled/>
                  <w:calcOnExit w:val="0"/>
                  <w:textInput/>
                </w:ffData>
              </w:fldChar>
            </w:r>
            <w:bookmarkStart w:id="3" w:name="Text3"/>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3"/>
          </w:p>
        </w:tc>
        <w:tc>
          <w:tcPr>
            <w:tcW w:w="776" w:type="dxa"/>
          </w:tcPr>
          <w:p w:rsidR="003C057B" w:rsidRPr="00FA603C" w:rsidRDefault="003C057B" w:rsidP="00E06E32">
            <w:r w:rsidRPr="00FA603C">
              <w:rPr>
                <w:b/>
                <w:bCs/>
              </w:rPr>
              <w:t>Date:</w:t>
            </w:r>
          </w:p>
        </w:tc>
        <w:tc>
          <w:tcPr>
            <w:tcW w:w="2448" w:type="dxa"/>
          </w:tcPr>
          <w:p w:rsidR="003C057B" w:rsidRPr="00FA603C" w:rsidRDefault="007E12E9" w:rsidP="00E06E32">
            <w:pPr>
              <w:pStyle w:val="Header"/>
              <w:tabs>
                <w:tab w:val="clear" w:pos="4320"/>
                <w:tab w:val="clear" w:pos="8640"/>
              </w:tabs>
            </w:pPr>
            <w:r w:rsidRPr="00FA603C">
              <w:fldChar w:fldCharType="begin">
                <w:ffData>
                  <w:name w:val="Text4"/>
                  <w:enabled/>
                  <w:calcOnExit w:val="0"/>
                  <w:textInput>
                    <w:type w:val="date"/>
                    <w:format w:val="M/d/yyyy"/>
                  </w:textInput>
                </w:ffData>
              </w:fldChar>
            </w:r>
            <w:bookmarkStart w:id="4" w:name="Text4"/>
            <w:r w:rsidR="003C057B" w:rsidRPr="00FA603C">
              <w:instrText xml:space="preserve"> FORMTEXT </w:instrText>
            </w:r>
            <w:r w:rsidRPr="00FA603C">
              <w:fldChar w:fldCharType="separate"/>
            </w:r>
            <w:r w:rsidR="003C057B" w:rsidRPr="00FA603C">
              <w:rPr>
                <w:noProof/>
              </w:rPr>
              <w:t> </w:t>
            </w:r>
            <w:r w:rsidR="003C057B" w:rsidRPr="00FA603C">
              <w:rPr>
                <w:noProof/>
              </w:rPr>
              <w:t> </w:t>
            </w:r>
            <w:r w:rsidR="003C057B" w:rsidRPr="00FA603C">
              <w:rPr>
                <w:noProof/>
              </w:rPr>
              <w:t> </w:t>
            </w:r>
            <w:r w:rsidR="003C057B" w:rsidRPr="00FA603C">
              <w:rPr>
                <w:noProof/>
              </w:rPr>
              <w:t> </w:t>
            </w:r>
            <w:r w:rsidR="003C057B" w:rsidRPr="00FA603C">
              <w:rPr>
                <w:noProof/>
              </w:rPr>
              <w:t> </w:t>
            </w:r>
            <w:r w:rsidRPr="00FA603C">
              <w:fldChar w:fldCharType="end"/>
            </w:r>
            <w:bookmarkEnd w:id="4"/>
          </w:p>
        </w:tc>
      </w:tr>
    </w:tbl>
    <w:p w:rsidR="003C057B" w:rsidRPr="00FA603C" w:rsidRDefault="003C057B" w:rsidP="003C057B"/>
    <w:p w:rsidR="003C057B" w:rsidRPr="00FA603C" w:rsidRDefault="003C057B" w:rsidP="003C057B">
      <w:pPr>
        <w:pStyle w:val="BodyTextIndent"/>
        <w:ind w:left="864" w:hanging="864"/>
        <w:rPr>
          <w:b/>
          <w:bCs/>
          <w:sz w:val="22"/>
        </w:rPr>
      </w:pPr>
      <w:r w:rsidRPr="00FA603C">
        <w:rPr>
          <w:b/>
          <w:bCs/>
          <w:sz w:val="22"/>
          <w:szCs w:val="20"/>
        </w:rPr>
        <w:t>NOTE:</w:t>
      </w:r>
      <w:r w:rsidRPr="00FA603C">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FA603C">
        <w:rPr>
          <w:b/>
          <w:bCs/>
          <w:sz w:val="22"/>
          <w:szCs w:val="20"/>
        </w:rPr>
        <w:t>finding.</w:t>
      </w:r>
      <w:r w:rsidRPr="00FA603C">
        <w:rPr>
          <w:sz w:val="22"/>
          <w:szCs w:val="20"/>
        </w:rPr>
        <w:t>"  [24 CFR 570.900(b)(3)]</w:t>
      </w:r>
    </w:p>
    <w:p w:rsidR="003C057B" w:rsidRPr="00FA603C" w:rsidRDefault="003C057B" w:rsidP="003C057B"/>
    <w:p w:rsidR="003C057B" w:rsidRPr="00101422" w:rsidRDefault="003C057B" w:rsidP="003C057B">
      <w:pPr>
        <w:rPr>
          <w:u w:val="single"/>
        </w:rPr>
      </w:pPr>
      <w:r w:rsidRPr="00FA603C">
        <w:rPr>
          <w:b/>
          <w:bCs/>
          <w:u w:val="single"/>
        </w:rPr>
        <w:t>Instructions</w:t>
      </w:r>
      <w:r w:rsidRPr="00E06E32">
        <w:rPr>
          <w:b/>
          <w:bCs/>
          <w:u w:val="single"/>
        </w:rPr>
        <w:t>:</w:t>
      </w:r>
      <w:r w:rsidRPr="00FA603C">
        <w:rPr>
          <w:b/>
          <w:bCs/>
        </w:rPr>
        <w:t xml:space="preserve"> </w:t>
      </w:r>
      <w:r w:rsidRPr="00101422">
        <w:t xml:space="preserve">Use this Exhibit to monitor a program participant’s </w:t>
      </w:r>
      <w:r w:rsidR="00101422">
        <w:t xml:space="preserve">procurement of goods or services through its </w:t>
      </w:r>
      <w:r w:rsidRPr="00101422">
        <w:t>Community Development</w:t>
      </w:r>
      <w:r w:rsidR="00101422">
        <w:t xml:space="preserve"> Block Grant disaster recovery </w:t>
      </w:r>
      <w:r w:rsidR="007733F7">
        <w:t xml:space="preserve">(CDBG-DR) </w:t>
      </w:r>
      <w:r w:rsidR="00101422">
        <w:t>award. This Exhibit is divided into two sections: Type of Grantee and Applicable Rules and Regulations.</w:t>
      </w:r>
      <w:r w:rsidRPr="00101422">
        <w:t xml:space="preserve"> </w:t>
      </w:r>
      <w:r w:rsidR="007733F7">
        <w:t xml:space="preserve"> Please note that Exhibit 3-20</w:t>
      </w:r>
      <w:r w:rsidR="00540986">
        <w:t xml:space="preserve">, </w:t>
      </w:r>
      <w:r w:rsidR="00540986" w:rsidRPr="00540986">
        <w:rPr>
          <w:bCs/>
          <w:i/>
        </w:rPr>
        <w:t>Guide for Review of Procurement,</w:t>
      </w:r>
      <w:r w:rsidR="007733F7">
        <w:t xml:space="preserve"> should be used if the program participant is a unit of general local government.  Also use Exhibit 3-20 if the program participant is a state government that has adopted 24 CFR Part 85 in full. </w:t>
      </w:r>
    </w:p>
    <w:p w:rsidR="003C057B" w:rsidRPr="00FA603C" w:rsidRDefault="003C057B" w:rsidP="003C057B">
      <w:pPr>
        <w:pStyle w:val="Header"/>
        <w:tabs>
          <w:tab w:val="clear" w:pos="8640"/>
        </w:tabs>
        <w:rPr>
          <w:b/>
          <w:bCs/>
          <w:u w:val="single"/>
        </w:rPr>
      </w:pPr>
    </w:p>
    <w:p w:rsidR="003C057B" w:rsidRPr="00FA603C" w:rsidRDefault="003C057B" w:rsidP="003C057B">
      <w:pPr>
        <w:pStyle w:val="Header"/>
        <w:tabs>
          <w:tab w:val="clear" w:pos="8640"/>
        </w:tabs>
        <w:rPr>
          <w:b/>
          <w:bCs/>
          <w:u w:val="single"/>
        </w:rPr>
      </w:pPr>
      <w:r w:rsidRPr="00FA603C">
        <w:rPr>
          <w:b/>
          <w:bCs/>
          <w:u w:val="single"/>
        </w:rPr>
        <w:t>Questions</w:t>
      </w:r>
      <w:r w:rsidR="00E06E32">
        <w:rPr>
          <w:b/>
          <w:bCs/>
          <w:u w:val="single"/>
        </w:rPr>
        <w:t>:</w:t>
      </w:r>
    </w:p>
    <w:p w:rsidR="00E06E32" w:rsidRDefault="00E06E32" w:rsidP="003C057B">
      <w:pPr>
        <w:pStyle w:val="Header"/>
        <w:tabs>
          <w:tab w:val="clear" w:pos="8640"/>
        </w:tabs>
      </w:pPr>
    </w:p>
    <w:p w:rsidR="00101422" w:rsidRPr="00101422" w:rsidRDefault="00101422" w:rsidP="003C057B">
      <w:pPr>
        <w:pStyle w:val="Header"/>
        <w:tabs>
          <w:tab w:val="clear" w:pos="8640"/>
        </w:tabs>
        <w:rPr>
          <w:u w:val="single"/>
        </w:rPr>
      </w:pPr>
      <w:r>
        <w:rPr>
          <w:u w:val="single"/>
        </w:rPr>
        <w:t>A. TYPE OF GRANTEE</w:t>
      </w:r>
    </w:p>
    <w:p w:rsidR="00E3130B" w:rsidRDefault="00E3130B" w:rsidP="003C057B">
      <w:pPr>
        <w:pStyle w:val="Header"/>
        <w:tabs>
          <w:tab w:val="clear" w:pos="8640"/>
        </w:tabs>
      </w:pPr>
      <w:r w:rsidRPr="00FA603C">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E06E32" w:rsidP="00DE277B">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Is the program participant a state? </w:t>
            </w:r>
            <w:r w:rsidRPr="00FA603C">
              <w:rPr>
                <w:i/>
              </w:rPr>
              <w:t xml:space="preserve">If yes, proceed to </w:t>
            </w:r>
            <w:r w:rsidR="00DE277B">
              <w:rPr>
                <w:i/>
              </w:rPr>
              <w:t>Sectio</w:t>
            </w:r>
            <w:r w:rsidRPr="00101422">
              <w:rPr>
                <w:i/>
              </w:rPr>
              <w:t>n</w:t>
            </w:r>
            <w:r w:rsidR="00DE277B">
              <w:rPr>
                <w:i/>
              </w:rPr>
              <w:t xml:space="preserve"> B</w:t>
            </w:r>
            <w:r w:rsidRPr="00101422">
              <w:rPr>
                <w:i/>
              </w:rPr>
              <w:t>.  If no, use 24 CFR 85.36 and Exhibit 3-20 to evaluate the procurement actions</w:t>
            </w:r>
            <w:r w:rsidRPr="00101422">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rsidP="00E06E32"/>
    <w:p w:rsidR="00101422" w:rsidRPr="00101422" w:rsidRDefault="00101422" w:rsidP="00E06E32">
      <w:pPr>
        <w:rPr>
          <w:u w:val="single"/>
        </w:rPr>
      </w:pPr>
      <w:r>
        <w:rPr>
          <w:u w:val="single"/>
        </w:rPr>
        <w:t>B. APPLICABLE RULES AND REGULATIONS</w:t>
      </w:r>
    </w:p>
    <w:p w:rsidR="003C057B" w:rsidRDefault="00E3130B" w:rsidP="00E06E32">
      <w:r w:rsidRPr="00FA603C">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DE277B"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t>Has the state adopted 24 CF</w:t>
            </w:r>
            <w:r w:rsidR="00E06E32" w:rsidRPr="00FA603C">
              <w:t>R.</w:t>
            </w:r>
            <w:r w:rsidR="00E06E32">
              <w:t xml:space="preserve"> 85.36, or part 85 in full?   </w:t>
            </w:r>
            <w:r w:rsidR="00E06E32" w:rsidRPr="00FA603C">
              <w:rPr>
                <w:i/>
              </w:rPr>
              <w:t>If yes, use part 85.36 and Exhibit 3-20 to evaluate the procurement actions</w:t>
            </w:r>
            <w:r w:rsidR="00E06E32" w:rsidRPr="00101422">
              <w:rPr>
                <w:i/>
              </w:rPr>
              <w:t>.  If no, proceed to next question.</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rsidP="00E06E32"/>
    <w:p w:rsidR="00E06E32" w:rsidRDefault="00E06E32" w:rsidP="00E06E32"/>
    <w:p w:rsidR="00E06E32" w:rsidRDefault="00E06E32" w:rsidP="00E06E32"/>
    <w:p w:rsidR="00E06E32" w:rsidRDefault="00E3130B" w:rsidP="00E06E32">
      <w:r w:rsidRPr="00FA603C">
        <w:lastRenderedPageBreak/>
        <w:t>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Pr="00E06E32" w:rsidRDefault="00E06E32" w:rsidP="00ED4696">
            <w:pPr>
              <w:tabs>
                <w:tab w:val="left" w:pos="2400"/>
              </w:tabs>
              <w:ind w:left="275" w:hanging="275"/>
            </w:pPr>
            <w:r w:rsidRPr="00E06E32">
              <w:t xml:space="preserve">a. </w:t>
            </w:r>
            <w:r>
              <w:t xml:space="preserve"> </w:t>
            </w:r>
            <w:r w:rsidRPr="00E06E32">
              <w:t xml:space="preserve">As required by 24 CFR 570.489(g), has the state established or adopted procurement policies and procedures?          </w:t>
            </w:r>
          </w:p>
          <w:p w:rsidR="00E06E32" w:rsidRPr="00E06E32" w:rsidRDefault="00E06E32" w:rsidP="00022425">
            <w:pPr>
              <w:pStyle w:val="ListParagraph"/>
              <w:tabs>
                <w:tab w:val="left" w:pos="2400"/>
              </w:tabs>
              <w:spacing w:after="0" w:line="120" w:lineRule="auto"/>
              <w:ind w:left="446"/>
              <w:rPr>
                <w:rFonts w:ascii="Times New Roman" w:hAnsi="Times New Roman" w:cs="Times New Roman"/>
                <w:sz w:val="24"/>
                <w:szCs w:val="24"/>
              </w:rPr>
            </w:pPr>
          </w:p>
          <w:p w:rsidR="00E06E32" w:rsidRPr="00E06E32" w:rsidRDefault="00E06E32" w:rsidP="00ED4696">
            <w:pPr>
              <w:pStyle w:val="ListParagraph"/>
              <w:spacing w:after="0" w:line="240" w:lineRule="auto"/>
              <w:ind w:left="275"/>
              <w:rPr>
                <w:rFonts w:ascii="Times New Roman" w:hAnsi="Times New Roman" w:cs="Times New Roman"/>
                <w:sz w:val="24"/>
                <w:szCs w:val="24"/>
              </w:rPr>
            </w:pPr>
            <w:r w:rsidRPr="00ED4696">
              <w:rPr>
                <w:rFonts w:ascii="Times New Roman" w:hAnsi="Times New Roman" w:cs="Times New Roman"/>
                <w:sz w:val="24"/>
                <w:szCs w:val="24"/>
                <w:u w:val="single"/>
              </w:rPr>
              <w:t>Note</w:t>
            </w:r>
            <w:r w:rsidR="00ED4696">
              <w:rPr>
                <w:rFonts w:ascii="Times New Roman" w:hAnsi="Times New Roman" w:cs="Times New Roman"/>
                <w:sz w:val="24"/>
                <w:szCs w:val="24"/>
                <w:u w:val="single"/>
              </w:rPr>
              <w:t>:</w:t>
            </w:r>
            <w:r w:rsidRPr="00E06E32">
              <w:rPr>
                <w:rFonts w:ascii="Times New Roman" w:hAnsi="Times New Roman" w:cs="Times New Roman"/>
                <w:sz w:val="24"/>
                <w:szCs w:val="24"/>
              </w:rPr>
              <w:t xml:space="preserve">  Oftentimes, state </w:t>
            </w:r>
            <w:r>
              <w:rPr>
                <w:rFonts w:ascii="Times New Roman" w:hAnsi="Times New Roman" w:cs="Times New Roman"/>
                <w:sz w:val="24"/>
                <w:szCs w:val="24"/>
              </w:rPr>
              <w:t>program participant</w:t>
            </w:r>
            <w:r w:rsidRPr="00E06E32">
              <w:rPr>
                <w:rFonts w:ascii="Times New Roman" w:hAnsi="Times New Roman" w:cs="Times New Roman"/>
                <w:sz w:val="24"/>
                <w:szCs w:val="24"/>
              </w:rPr>
              <w:t xml:space="preserve">s will not formally establish or adopt policies particular to disaster recovery.  Rather, they will utilize pre-existing rules established by the state and applicable to the administering agency as a whole.  Typically, procurement policies can be found through an online search by entering “State of [insert] procurement.” </w:t>
            </w:r>
          </w:p>
          <w:p w:rsidR="00E06E32" w:rsidRPr="00E06E32" w:rsidRDefault="00E06E32" w:rsidP="00ED4696">
            <w:pPr>
              <w:pStyle w:val="ListParagraph"/>
              <w:spacing w:after="0" w:line="120" w:lineRule="auto"/>
              <w:ind w:left="446"/>
              <w:rPr>
                <w:rFonts w:ascii="Times New Roman" w:hAnsi="Times New Roman" w:cs="Times New Roman"/>
                <w:sz w:val="24"/>
                <w:szCs w:val="24"/>
              </w:rPr>
            </w:pPr>
          </w:p>
          <w:p w:rsidR="00E06E32" w:rsidRPr="00E06E32" w:rsidRDefault="00E06E32" w:rsidP="00ED4696">
            <w:pPr>
              <w:pStyle w:val="ListParagraph"/>
              <w:spacing w:after="0" w:line="240" w:lineRule="auto"/>
              <w:ind w:left="275"/>
              <w:rPr>
                <w:rFonts w:ascii="Times New Roman" w:hAnsi="Times New Roman" w:cs="Times New Roman"/>
                <w:sz w:val="24"/>
                <w:szCs w:val="24"/>
              </w:rPr>
            </w:pPr>
            <w:r w:rsidRPr="00E06E32">
              <w:rPr>
                <w:rFonts w:ascii="Times New Roman" w:hAnsi="Times New Roman" w:cs="Times New Roman"/>
                <w:sz w:val="24"/>
                <w:szCs w:val="24"/>
              </w:rPr>
              <w:t xml:space="preserve">Examples of state procurement rules include: </w:t>
            </w:r>
          </w:p>
          <w:p w:rsidR="00E06E32" w:rsidRPr="00E06E32" w:rsidRDefault="00E06E32" w:rsidP="00ED4696">
            <w:pPr>
              <w:pStyle w:val="ListParagraph"/>
              <w:numPr>
                <w:ilvl w:val="0"/>
                <w:numId w:val="2"/>
              </w:numPr>
              <w:spacing w:after="0" w:line="240" w:lineRule="auto"/>
              <w:ind w:left="725"/>
              <w:rPr>
                <w:rFonts w:ascii="Times New Roman" w:hAnsi="Times New Roman" w:cs="Times New Roman"/>
                <w:sz w:val="24"/>
                <w:szCs w:val="24"/>
              </w:rPr>
            </w:pPr>
            <w:r w:rsidRPr="00E06E32">
              <w:rPr>
                <w:rFonts w:ascii="Times New Roman" w:hAnsi="Times New Roman" w:cs="Times New Roman"/>
                <w:sz w:val="24"/>
                <w:szCs w:val="24"/>
              </w:rPr>
              <w:t>State of Iowa, http://das. iowa.gov/gs</w:t>
            </w:r>
            <w:r w:rsidR="003539A6">
              <w:rPr>
                <w:rFonts w:ascii="Times New Roman" w:hAnsi="Times New Roman" w:cs="Times New Roman"/>
                <w:sz w:val="24"/>
                <w:szCs w:val="24"/>
              </w:rPr>
              <w:t xml:space="preserve">e/ procurement/adminrules.html </w:t>
            </w:r>
          </w:p>
          <w:p w:rsidR="00E06E32" w:rsidRPr="00E06E32" w:rsidRDefault="00E06E32" w:rsidP="00ED4696">
            <w:pPr>
              <w:pStyle w:val="ListParagraph"/>
              <w:numPr>
                <w:ilvl w:val="0"/>
                <w:numId w:val="2"/>
              </w:numPr>
              <w:spacing w:after="0" w:line="240" w:lineRule="auto"/>
              <w:ind w:left="725"/>
              <w:rPr>
                <w:rFonts w:ascii="Times New Roman" w:hAnsi="Times New Roman" w:cs="Times New Roman"/>
                <w:sz w:val="24"/>
                <w:szCs w:val="24"/>
              </w:rPr>
            </w:pPr>
            <w:r w:rsidRPr="00E06E32">
              <w:rPr>
                <w:rFonts w:ascii="Times New Roman" w:hAnsi="Times New Roman" w:cs="Times New Roman"/>
                <w:sz w:val="24"/>
                <w:szCs w:val="24"/>
              </w:rPr>
              <w:t>State of Texas, http:// www.window.state.tx.us/procurement/pub/manual</w:t>
            </w:r>
          </w:p>
          <w:p w:rsidR="00E06E32" w:rsidRPr="00E06E32" w:rsidRDefault="00E06E32" w:rsidP="00ED4696">
            <w:pPr>
              <w:pStyle w:val="ListParagraph"/>
              <w:numPr>
                <w:ilvl w:val="0"/>
                <w:numId w:val="2"/>
              </w:numPr>
              <w:spacing w:after="0" w:line="240" w:lineRule="auto"/>
              <w:ind w:left="725"/>
              <w:rPr>
                <w:rFonts w:ascii="Times New Roman" w:hAnsi="Times New Roman" w:cs="Times New Roman"/>
              </w:rPr>
            </w:pPr>
            <w:r w:rsidRPr="00E06E32">
              <w:rPr>
                <w:rFonts w:ascii="Times New Roman" w:hAnsi="Times New Roman" w:cs="Times New Roman"/>
                <w:sz w:val="24"/>
                <w:szCs w:val="24"/>
              </w:rPr>
              <w:t>State of Mississippi, http://www.dfa. state.ms.us/Purchasing/OPT.html</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022425" w:rsidRDefault="00022425"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C057B" w:rsidRDefault="00E3130B" w:rsidP="003C057B">
      <w:pPr>
        <w:spacing w:line="120" w:lineRule="auto"/>
      </w:pPr>
      <w:r w:rsidRPr="00FA603C">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E06E32" w:rsidP="00ED4696">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rsidRPr="00FA603C">
              <w:t>b.</w:t>
            </w:r>
            <w:r w:rsidR="00ED4696">
              <w:t xml:space="preserve"> </w:t>
            </w:r>
            <w:r w:rsidRPr="00FA603C">
              <w:t xml:space="preserve"> Do the policies specify methods of procurement (e.g., small purchase, sealed bid/formal advertising, competitive proposals, and noncompetitive proposals) and their applicability?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rsidP="003C057B">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E06E32" w:rsidP="00ED4696">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rsidRPr="00FA603C">
              <w:t xml:space="preserve">c. </w:t>
            </w:r>
            <w:r w:rsidR="00ED4696">
              <w:t xml:space="preserve"> </w:t>
            </w:r>
            <w:r w:rsidRPr="00FA603C">
              <w:t xml:space="preserve">Do the policies include standards of conduct governing employees engaged in the award of administration of contracts?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rsidP="003C057B">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E06E32" w:rsidP="00ED4696">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rsidRPr="00FA603C">
              <w:t xml:space="preserve">d. </w:t>
            </w:r>
            <w:r w:rsidR="00ED4696">
              <w:t xml:space="preserve"> </w:t>
            </w:r>
            <w:r w:rsidRPr="00FA603C">
              <w:t xml:space="preserve">Are the contracts reviewed in compliance with the applicable policies and procedures?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539A6" w:rsidRDefault="003539A6" w:rsidP="003C057B">
      <w:pPr>
        <w:pStyle w:val="Level1"/>
        <w:numPr>
          <w:ilvl w:val="0"/>
          <w:numId w:val="0"/>
        </w:numPr>
        <w:tabs>
          <w:tab w:val="left" w:pos="720"/>
          <w:tab w:val="left" w:pos="1440"/>
          <w:tab w:val="left" w:pos="2160"/>
          <w:tab w:val="left" w:pos="2880"/>
          <w:tab w:val="left" w:pos="3600"/>
          <w:tab w:val="left" w:pos="5040"/>
          <w:tab w:val="left" w:pos="5760"/>
          <w:tab w:val="left" w:pos="6480"/>
        </w:tabs>
      </w:pPr>
    </w:p>
    <w:p w:rsidR="003539A6" w:rsidRDefault="003539A6" w:rsidP="003C057B">
      <w:pPr>
        <w:pStyle w:val="Level1"/>
        <w:numPr>
          <w:ilvl w:val="0"/>
          <w:numId w:val="0"/>
        </w:numPr>
        <w:tabs>
          <w:tab w:val="left" w:pos="720"/>
          <w:tab w:val="left" w:pos="1440"/>
          <w:tab w:val="left" w:pos="2160"/>
          <w:tab w:val="left" w:pos="2880"/>
          <w:tab w:val="left" w:pos="3600"/>
          <w:tab w:val="left" w:pos="5040"/>
          <w:tab w:val="left" w:pos="5760"/>
          <w:tab w:val="left" w:pos="6480"/>
        </w:tabs>
      </w:pPr>
    </w:p>
    <w:p w:rsidR="00E06E32" w:rsidRDefault="00D519A5" w:rsidP="003C057B">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D4696" w:rsidRDefault="00D519A5" w:rsidP="00D519A5">
            <w:r w:rsidRPr="00FA603C">
              <w:t xml:space="preserve">Do the reviewed contracts use either of the following cost methods: </w:t>
            </w:r>
          </w:p>
          <w:p w:rsidR="00ED4696" w:rsidRDefault="00D519A5" w:rsidP="00D519A5">
            <w:r w:rsidRPr="00FA603C">
              <w:t>(1) cost plus a percentage of cost, or</w:t>
            </w:r>
          </w:p>
          <w:p w:rsidR="00D519A5" w:rsidRPr="00FA603C" w:rsidRDefault="00D519A5" w:rsidP="00D519A5">
            <w:r w:rsidRPr="00FA603C">
              <w:t xml:space="preserve">(2) cost plus a percentage of construction costs?           </w:t>
            </w:r>
          </w:p>
          <w:p w:rsidR="00ED4696" w:rsidRPr="00ED4696" w:rsidRDefault="00ED4696" w:rsidP="00ED4696">
            <w:pPr>
              <w:spacing w:line="120" w:lineRule="auto"/>
              <w:ind w:left="360"/>
            </w:pPr>
          </w:p>
          <w:p w:rsidR="00E06E32" w:rsidRPr="00ED4696" w:rsidRDefault="00D519A5" w:rsidP="00ED4696">
            <w:pPr>
              <w:ind w:left="360"/>
              <w:rPr>
                <w:rFonts w:eastAsia="Calibri"/>
              </w:rPr>
            </w:pPr>
            <w:r w:rsidRPr="00ED4696">
              <w:rPr>
                <w:u w:val="single"/>
              </w:rPr>
              <w:t>Note</w:t>
            </w:r>
            <w:r w:rsidR="00ED4696">
              <w:rPr>
                <w:u w:val="single"/>
              </w:rPr>
              <w:t>:</w:t>
            </w:r>
            <w:r w:rsidR="00ED4696" w:rsidRPr="00ED4696">
              <w:t xml:space="preserve">  </w:t>
            </w:r>
            <w:r w:rsidRPr="00FA603C">
              <w:t xml:space="preserve"> Per §570.489(g), the cost methods of “cost plus a percentage of cost” and “cost plus a percentage of construction costs” are not allowed.  “Cost plus a percentage of cost” contracts are those in which </w:t>
            </w:r>
            <w:r w:rsidRPr="00FA603C">
              <w:rPr>
                <w:rFonts w:eastAsia="Calibri"/>
              </w:rPr>
              <w:t>the amount of profit paid is calculated as a percentage of cost, so that profit increases commensurate with increases in cost</w:t>
            </w:r>
            <w:r w:rsidRPr="00FA603C">
              <w:t>. In other words, the fee rises as the contractor's costs rise. “</w:t>
            </w:r>
            <w:r w:rsidRPr="00FA603C">
              <w:rPr>
                <w:rFonts w:eastAsia="Calibri"/>
              </w:rPr>
              <w:t xml:space="preserve">Cost Plus </w:t>
            </w:r>
            <w:r w:rsidRPr="00FA603C">
              <w:t xml:space="preserve">a </w:t>
            </w:r>
            <w:r w:rsidRPr="00FA603C">
              <w:rPr>
                <w:rFonts w:eastAsia="Calibri"/>
              </w:rPr>
              <w:t>Percentage of Construction</w:t>
            </w:r>
            <w:r w:rsidR="00DE277B">
              <w:rPr>
                <w:rFonts w:eastAsia="Calibri"/>
              </w:rPr>
              <w:t xml:space="preserve"> Costs</w:t>
            </w:r>
            <w:r w:rsidRPr="00FA603C">
              <w:t xml:space="preserve">” contracts are those in which </w:t>
            </w:r>
            <w:r w:rsidRPr="00FA603C">
              <w:rPr>
                <w:rFonts w:eastAsia="Calibri"/>
              </w:rPr>
              <w:t>the amount of profit paid is calculated as a percentage of construction cost</w:t>
            </w:r>
            <w:r w:rsidRPr="00FA603C">
              <w:t>s</w:t>
            </w:r>
            <w:r w:rsidRPr="00FA603C">
              <w:rPr>
                <w:rFonts w:eastAsia="Calibri"/>
              </w:rPr>
              <w:t>, so that profit increases commensurate with increases in cost.</w:t>
            </w:r>
            <w:r w:rsidRPr="00FA603C">
              <w:t xml:space="preserve"> Both types are disallowed because they provide little incentive for the contractor to control costs, and there is limited certainty as to the final contract amount.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3130B">
      <w:r w:rsidRPr="00FA603C">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E06E32" w:rsidTr="00E06E32">
        <w:trPr>
          <w:trHeight w:val="773"/>
        </w:trPr>
        <w:tc>
          <w:tcPr>
            <w:tcW w:w="7385" w:type="dxa"/>
            <w:tcBorders>
              <w:bottom w:val="single" w:sz="4" w:space="0" w:color="auto"/>
            </w:tcBorders>
          </w:tcPr>
          <w:p w:rsidR="00E06E32" w:rsidRDefault="00D519A5" w:rsidP="00D519A5">
            <w:pPr>
              <w:pStyle w:val="Level1"/>
              <w:numPr>
                <w:ilvl w:val="0"/>
                <w:numId w:val="0"/>
              </w:numPr>
              <w:tabs>
                <w:tab w:val="left" w:pos="720"/>
                <w:tab w:val="left" w:pos="1440"/>
                <w:tab w:val="left" w:pos="2160"/>
                <w:tab w:val="left" w:pos="2880"/>
                <w:tab w:val="left" w:pos="3600"/>
                <w:tab w:val="left" w:pos="5040"/>
                <w:tab w:val="left" w:pos="5760"/>
                <w:tab w:val="left" w:pos="6480"/>
              </w:tabs>
            </w:pPr>
            <w:r w:rsidRPr="00FA603C">
              <w:t>As required by §570.489(g), do the contracts include clauses required by Federal statutes, executive orders and implementing regulations?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E06E32" w:rsidTr="00E06E32">
              <w:trPr>
                <w:trHeight w:val="170"/>
              </w:trPr>
              <w:tc>
                <w:tcPr>
                  <w:tcW w:w="425"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57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E06E32">
                    <w:instrText xml:space="preserve"> FORMCHECKBOX </w:instrText>
                  </w:r>
                  <w:r w:rsidR="001E5EB9">
                    <w:fldChar w:fldCharType="separate"/>
                  </w:r>
                  <w:r>
                    <w:fldChar w:fldCharType="end"/>
                  </w:r>
                </w:p>
              </w:tc>
              <w:tc>
                <w:tcPr>
                  <w:tcW w:w="606" w:type="dxa"/>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E06E32">
                    <w:instrText xml:space="preserve"> FORMCHECKBOX </w:instrText>
                  </w:r>
                  <w:r w:rsidR="001E5EB9">
                    <w:fldChar w:fldCharType="separate"/>
                  </w:r>
                  <w:r>
                    <w:fldChar w:fldCharType="end"/>
                  </w:r>
                </w:p>
              </w:tc>
            </w:tr>
            <w:tr w:rsidR="00E06E32" w:rsidTr="00E06E32">
              <w:trPr>
                <w:trHeight w:val="225"/>
              </w:trPr>
              <w:tc>
                <w:tcPr>
                  <w:tcW w:w="425"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E06E32" w:rsidTr="00E06E32">
        <w:trPr>
          <w:cantSplit/>
        </w:trPr>
        <w:tc>
          <w:tcPr>
            <w:tcW w:w="9010" w:type="dxa"/>
            <w:gridSpan w:val="2"/>
            <w:tcBorders>
              <w:bottom w:val="nil"/>
            </w:tcBorders>
          </w:tcPr>
          <w:p w:rsidR="00E06E32" w:rsidRDefault="00E06E32"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E06E32" w:rsidTr="00E06E32">
        <w:trPr>
          <w:cantSplit/>
        </w:trPr>
        <w:tc>
          <w:tcPr>
            <w:tcW w:w="9010" w:type="dxa"/>
            <w:gridSpan w:val="2"/>
            <w:tcBorders>
              <w:top w:val="nil"/>
            </w:tcBorders>
          </w:tcPr>
          <w:p w:rsidR="00E06E32" w:rsidRDefault="007E12E9"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E06E32">
              <w:instrText xml:space="preserve"> FORMTEXT </w:instrText>
            </w:r>
            <w:r>
              <w:fldChar w:fldCharType="separate"/>
            </w:r>
            <w:r w:rsidR="00E06E32">
              <w:rPr>
                <w:noProof/>
              </w:rPr>
              <w:t> </w:t>
            </w:r>
            <w:r w:rsidR="00E06E32">
              <w:rPr>
                <w:noProof/>
              </w:rPr>
              <w:t> </w:t>
            </w:r>
            <w:r w:rsidR="00E06E32">
              <w:rPr>
                <w:noProof/>
              </w:rPr>
              <w:t> </w:t>
            </w:r>
            <w:r w:rsidR="00E06E32">
              <w:rPr>
                <w:noProof/>
              </w:rPr>
              <w:t> </w:t>
            </w:r>
            <w:r w:rsidR="00E06E32">
              <w:rPr>
                <w:noProof/>
              </w:rPr>
              <w:t> </w:t>
            </w:r>
            <w:r>
              <w:fldChar w:fldCharType="end"/>
            </w: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p w:rsidR="00ED4696" w:rsidRDefault="00ED4696" w:rsidP="00E06E32">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E06E32" w:rsidRDefault="00E06E32"/>
    <w:p w:rsidR="002324D4" w:rsidRDefault="00E3130B">
      <w:r w:rsidRPr="00FA603C">
        <w:t xml:space="preserve"> </w:t>
      </w:r>
    </w:p>
    <w:sectPr w:rsidR="002324D4" w:rsidSect="00E06E32">
      <w:headerReference w:type="even" r:id="rId8"/>
      <w:headerReference w:type="default" r:id="rId9"/>
      <w:footerReference w:type="even" r:id="rId10"/>
      <w:footerReference w:type="default" r:id="rId1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6E32" w:rsidRDefault="00E06E32" w:rsidP="00F61802">
      <w:r>
        <w:separator/>
      </w:r>
    </w:p>
  </w:endnote>
  <w:endnote w:type="continuationSeparator" w:id="0">
    <w:p w:rsidR="00E06E32" w:rsidRDefault="00E06E32" w:rsidP="00F618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32" w:rsidRDefault="00DE277B">
    <w:pPr>
      <w:pStyle w:val="Footer"/>
    </w:pPr>
    <w:r>
      <w:t>03</w:t>
    </w:r>
    <w:r w:rsidR="003539A6">
      <w:t>/2012</w:t>
    </w:r>
    <w:r w:rsidR="00E06E32">
      <w:tab/>
      <w:t>6-</w:t>
    </w:r>
    <w:r w:rsidR="007E12E9">
      <w:rPr>
        <w:rStyle w:val="PageNumber"/>
      </w:rPr>
      <w:fldChar w:fldCharType="begin"/>
    </w:r>
    <w:r w:rsidR="00E06E32">
      <w:rPr>
        <w:rStyle w:val="PageNumber"/>
      </w:rPr>
      <w:instrText xml:space="preserve"> PAGE </w:instrText>
    </w:r>
    <w:r w:rsidR="007E12E9">
      <w:rPr>
        <w:rStyle w:val="PageNumber"/>
      </w:rPr>
      <w:fldChar w:fldCharType="separate"/>
    </w:r>
    <w:r w:rsidR="001E5EB9">
      <w:rPr>
        <w:rStyle w:val="PageNumber"/>
        <w:noProof/>
      </w:rPr>
      <w:t>2</w:t>
    </w:r>
    <w:r w:rsidR="007E12E9">
      <w:rPr>
        <w:rStyle w:val="PageNumber"/>
      </w:rPr>
      <w:fldChar w:fldCharType="end"/>
    </w:r>
    <w:r w:rsidR="00E06E32">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32" w:rsidRDefault="00E06E32">
    <w:pPr>
      <w:pStyle w:val="Footer"/>
      <w:jc w:val="center"/>
    </w:pPr>
    <w:r>
      <w:tab/>
      <w:t>6-</w:t>
    </w:r>
    <w:sdt>
      <w:sdtPr>
        <w:id w:val="50214969"/>
        <w:docPartObj>
          <w:docPartGallery w:val="Page Numbers (Bottom of Page)"/>
          <w:docPartUnique/>
        </w:docPartObj>
      </w:sdtPr>
      <w:sdtEndPr/>
      <w:sdtContent>
        <w:r w:rsidR="001E5EB9">
          <w:fldChar w:fldCharType="begin"/>
        </w:r>
        <w:r w:rsidR="001E5EB9">
          <w:instrText xml:space="preserve"> PAGE   \* MERGEFORMAT </w:instrText>
        </w:r>
        <w:r w:rsidR="001E5EB9">
          <w:fldChar w:fldCharType="separate"/>
        </w:r>
        <w:r w:rsidR="001E5EB9">
          <w:rPr>
            <w:noProof/>
          </w:rPr>
          <w:t>1</w:t>
        </w:r>
        <w:r w:rsidR="001E5EB9">
          <w:rPr>
            <w:noProof/>
          </w:rPr>
          <w:fldChar w:fldCharType="end"/>
        </w:r>
        <w:r>
          <w:tab/>
        </w:r>
        <w:r w:rsidR="00DE277B">
          <w:t>03</w:t>
        </w:r>
        <w:r>
          <w:t>/201</w:t>
        </w:r>
        <w:r w:rsidR="003539A6">
          <w:t>2</w:t>
        </w:r>
      </w:sdtContent>
    </w:sdt>
  </w:p>
  <w:p w:rsidR="00E06E32" w:rsidRDefault="00E06E32">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6E32" w:rsidRDefault="00E06E32" w:rsidP="00F61802">
      <w:r>
        <w:separator/>
      </w:r>
    </w:p>
  </w:footnote>
  <w:footnote w:type="continuationSeparator" w:id="0">
    <w:p w:rsidR="00E06E32" w:rsidRDefault="00E06E32" w:rsidP="00F618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32" w:rsidRDefault="00E06E32">
    <w:pPr>
      <w:pStyle w:val="Header"/>
    </w:pPr>
    <w:r>
      <w:t>6509</w:t>
    </w:r>
    <w:r w:rsidR="003539A6">
      <w:t>.2 REV-6 CHG-1</w:t>
    </w:r>
    <w:r w:rsidR="003539A6">
      <w:tab/>
      <w:t xml:space="preserve">      Exhibit 6-8</w:t>
    </w:r>
  </w:p>
  <w:p w:rsidR="00E06E32" w:rsidRDefault="00E06E32" w:rsidP="00E06E32">
    <w:pPr>
      <w:pStyle w:val="Header"/>
      <w:jc w:val="center"/>
    </w:pPr>
    <w:r>
      <w:t>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6E32" w:rsidRDefault="00E06E32">
    <w:pPr>
      <w:pStyle w:val="Header"/>
      <w:tabs>
        <w:tab w:val="clear" w:pos="8640"/>
        <w:tab w:val="right" w:pos="9360"/>
      </w:tabs>
    </w:pPr>
    <w:r>
      <w:tab/>
      <w:t xml:space="preserve">       Exhibit 6-</w:t>
    </w:r>
    <w:r w:rsidR="003539A6">
      <w:t>8</w:t>
    </w:r>
    <w:r>
      <w:tab/>
      <w:t>6509.2 REV-6 CHG-1</w:t>
    </w:r>
    <w:r>
      <w:tab/>
    </w:r>
  </w:p>
  <w:p w:rsidR="00E06E32" w:rsidRDefault="00E06E32">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1277F5E"/>
    <w:multiLevelType w:val="hybridMultilevel"/>
    <w:tmpl w:val="F8428ACC"/>
    <w:lvl w:ilvl="0" w:tplc="04090005">
      <w:start w:val="1"/>
      <w:numFmt w:val="bullet"/>
      <w:lvlText w:val=""/>
      <w:lvlJc w:val="left"/>
      <w:pPr>
        <w:ind w:left="1170" w:hanging="360"/>
      </w:pPr>
      <w:rPr>
        <w:rFonts w:ascii="Wingdings" w:hAnsi="Wingdings" w:hint="default"/>
      </w:rPr>
    </w:lvl>
    <w:lvl w:ilvl="1" w:tplc="04090003">
      <w:start w:val="1"/>
      <w:numFmt w:val="bullet"/>
      <w:lvlText w:val="o"/>
      <w:lvlJc w:val="left"/>
      <w:pPr>
        <w:ind w:left="1890" w:hanging="360"/>
      </w:pPr>
      <w:rPr>
        <w:rFonts w:ascii="Courier New" w:hAnsi="Courier New" w:cs="Courier New" w:hint="default"/>
      </w:rPr>
    </w:lvl>
    <w:lvl w:ilvl="2" w:tplc="04090005" w:tentative="1">
      <w:start w:val="1"/>
      <w:numFmt w:val="bullet"/>
      <w:lvlText w:val=""/>
      <w:lvlJc w:val="left"/>
      <w:pPr>
        <w:ind w:left="2610" w:hanging="360"/>
      </w:pPr>
      <w:rPr>
        <w:rFonts w:ascii="Wingdings" w:hAnsi="Wingdings" w:hint="default"/>
      </w:rPr>
    </w:lvl>
    <w:lvl w:ilvl="3" w:tplc="04090001" w:tentative="1">
      <w:start w:val="1"/>
      <w:numFmt w:val="bullet"/>
      <w:lvlText w:val=""/>
      <w:lvlJc w:val="left"/>
      <w:pPr>
        <w:ind w:left="3330" w:hanging="360"/>
      </w:pPr>
      <w:rPr>
        <w:rFonts w:ascii="Symbol" w:hAnsi="Symbol" w:hint="default"/>
      </w:rPr>
    </w:lvl>
    <w:lvl w:ilvl="4" w:tplc="04090003" w:tentative="1">
      <w:start w:val="1"/>
      <w:numFmt w:val="bullet"/>
      <w:lvlText w:val="o"/>
      <w:lvlJc w:val="left"/>
      <w:pPr>
        <w:ind w:left="4050" w:hanging="360"/>
      </w:pPr>
      <w:rPr>
        <w:rFonts w:ascii="Courier New" w:hAnsi="Courier New" w:cs="Courier New" w:hint="default"/>
      </w:rPr>
    </w:lvl>
    <w:lvl w:ilvl="5" w:tplc="04090005" w:tentative="1">
      <w:start w:val="1"/>
      <w:numFmt w:val="bullet"/>
      <w:lvlText w:val=""/>
      <w:lvlJc w:val="left"/>
      <w:pPr>
        <w:ind w:left="4770" w:hanging="360"/>
      </w:pPr>
      <w:rPr>
        <w:rFonts w:ascii="Wingdings" w:hAnsi="Wingdings" w:hint="default"/>
      </w:rPr>
    </w:lvl>
    <w:lvl w:ilvl="6" w:tplc="04090001" w:tentative="1">
      <w:start w:val="1"/>
      <w:numFmt w:val="bullet"/>
      <w:lvlText w:val=""/>
      <w:lvlJc w:val="left"/>
      <w:pPr>
        <w:ind w:left="5490" w:hanging="360"/>
      </w:pPr>
      <w:rPr>
        <w:rFonts w:ascii="Symbol" w:hAnsi="Symbol" w:hint="default"/>
      </w:rPr>
    </w:lvl>
    <w:lvl w:ilvl="7" w:tplc="04090003" w:tentative="1">
      <w:start w:val="1"/>
      <w:numFmt w:val="bullet"/>
      <w:lvlText w:val="o"/>
      <w:lvlJc w:val="left"/>
      <w:pPr>
        <w:ind w:left="6210" w:hanging="360"/>
      </w:pPr>
      <w:rPr>
        <w:rFonts w:ascii="Courier New" w:hAnsi="Courier New" w:cs="Courier New" w:hint="default"/>
      </w:rPr>
    </w:lvl>
    <w:lvl w:ilvl="8" w:tplc="04090005" w:tentative="1">
      <w:start w:val="1"/>
      <w:numFmt w:val="bullet"/>
      <w:lvlText w:val=""/>
      <w:lvlJc w:val="left"/>
      <w:pPr>
        <w:ind w:left="6930" w:hanging="360"/>
      </w:pPr>
      <w:rPr>
        <w:rFonts w:ascii="Wingdings" w:hAnsi="Wingdings" w:hint="default"/>
      </w:rPr>
    </w:lvl>
  </w:abstractNum>
  <w:abstractNum w:abstractNumId="1">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057B"/>
    <w:rsid w:val="00022425"/>
    <w:rsid w:val="00056BFB"/>
    <w:rsid w:val="000A652D"/>
    <w:rsid w:val="000F1BE9"/>
    <w:rsid w:val="00101422"/>
    <w:rsid w:val="001E5EB9"/>
    <w:rsid w:val="001F31A2"/>
    <w:rsid w:val="00215401"/>
    <w:rsid w:val="002324D4"/>
    <w:rsid w:val="003539A6"/>
    <w:rsid w:val="003C057B"/>
    <w:rsid w:val="0046173E"/>
    <w:rsid w:val="00470F5F"/>
    <w:rsid w:val="00540986"/>
    <w:rsid w:val="0057776F"/>
    <w:rsid w:val="005E7D3B"/>
    <w:rsid w:val="00750D7B"/>
    <w:rsid w:val="007733F7"/>
    <w:rsid w:val="007E12E9"/>
    <w:rsid w:val="0081782A"/>
    <w:rsid w:val="00902B4A"/>
    <w:rsid w:val="00BF266B"/>
    <w:rsid w:val="00C86F45"/>
    <w:rsid w:val="00D519A5"/>
    <w:rsid w:val="00D85EFD"/>
    <w:rsid w:val="00D95D85"/>
    <w:rsid w:val="00DA7CDD"/>
    <w:rsid w:val="00DE277B"/>
    <w:rsid w:val="00E06E32"/>
    <w:rsid w:val="00E223A1"/>
    <w:rsid w:val="00E3130B"/>
    <w:rsid w:val="00EC7982"/>
    <w:rsid w:val="00ED4696"/>
    <w:rsid w:val="00EE2F98"/>
    <w:rsid w:val="00F035FA"/>
    <w:rsid w:val="00F61802"/>
    <w:rsid w:val="00F9513B"/>
    <w:rsid w:val="00FA0377"/>
    <w:rsid w:val="00FA603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57B"/>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057B"/>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C057B"/>
    <w:pPr>
      <w:tabs>
        <w:tab w:val="center" w:pos="4320"/>
        <w:tab w:val="right" w:pos="8640"/>
      </w:tabs>
    </w:pPr>
  </w:style>
  <w:style w:type="character" w:customStyle="1" w:styleId="HeaderChar">
    <w:name w:val="Header Char"/>
    <w:basedOn w:val="DefaultParagraphFont"/>
    <w:link w:val="Header"/>
    <w:rsid w:val="003C057B"/>
    <w:rPr>
      <w:rFonts w:ascii="Times New Roman" w:eastAsia="Times New Roman" w:hAnsi="Times New Roman" w:cs="Times New Roman"/>
      <w:sz w:val="24"/>
      <w:szCs w:val="24"/>
    </w:rPr>
  </w:style>
  <w:style w:type="paragraph" w:styleId="Footer">
    <w:name w:val="footer"/>
    <w:basedOn w:val="Normal"/>
    <w:link w:val="FooterChar"/>
    <w:uiPriority w:val="99"/>
    <w:rsid w:val="003C057B"/>
    <w:pPr>
      <w:tabs>
        <w:tab w:val="center" w:pos="4320"/>
        <w:tab w:val="right" w:pos="8640"/>
      </w:tabs>
    </w:pPr>
  </w:style>
  <w:style w:type="character" w:customStyle="1" w:styleId="FooterChar">
    <w:name w:val="Footer Char"/>
    <w:basedOn w:val="DefaultParagraphFont"/>
    <w:link w:val="Footer"/>
    <w:uiPriority w:val="99"/>
    <w:rsid w:val="003C057B"/>
    <w:rPr>
      <w:rFonts w:ascii="Times New Roman" w:eastAsia="Times New Roman" w:hAnsi="Times New Roman" w:cs="Times New Roman"/>
      <w:sz w:val="24"/>
      <w:szCs w:val="24"/>
    </w:rPr>
  </w:style>
  <w:style w:type="character" w:styleId="PageNumber">
    <w:name w:val="page number"/>
    <w:basedOn w:val="DefaultParagraphFont"/>
    <w:rsid w:val="003C057B"/>
  </w:style>
  <w:style w:type="paragraph" w:styleId="BodyTextIndent">
    <w:name w:val="Body Text Indent"/>
    <w:basedOn w:val="Normal"/>
    <w:link w:val="BodyTextIndentChar"/>
    <w:rsid w:val="003C057B"/>
    <w:pPr>
      <w:ind w:left="720"/>
    </w:pPr>
    <w:rPr>
      <w:sz w:val="20"/>
    </w:rPr>
  </w:style>
  <w:style w:type="character" w:customStyle="1" w:styleId="BodyTextIndentChar">
    <w:name w:val="Body Text Indent Char"/>
    <w:basedOn w:val="DefaultParagraphFont"/>
    <w:link w:val="BodyTextIndent"/>
    <w:rsid w:val="003C057B"/>
    <w:rPr>
      <w:rFonts w:ascii="Times New Roman" w:eastAsia="Times New Roman" w:hAnsi="Times New Roman" w:cs="Times New Roman"/>
      <w:sz w:val="20"/>
      <w:szCs w:val="24"/>
    </w:rPr>
  </w:style>
  <w:style w:type="paragraph" w:customStyle="1" w:styleId="Level1">
    <w:name w:val="Level 1"/>
    <w:basedOn w:val="Header"/>
    <w:rsid w:val="003C057B"/>
    <w:pPr>
      <w:numPr>
        <w:numId w:val="1"/>
      </w:numPr>
    </w:pPr>
  </w:style>
  <w:style w:type="paragraph" w:styleId="ListParagraph">
    <w:name w:val="List Paragraph"/>
    <w:basedOn w:val="Normal"/>
    <w:uiPriority w:val="34"/>
    <w:qFormat/>
    <w:rsid w:val="002324D4"/>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764</Words>
  <Characters>4360</Characters>
  <Application>Microsoft Office Word</Application>
  <DocSecurity>4</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5114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2015-12-03T13:04:00Z</dcterms:created>
  <dcterms:modified xsi:type="dcterms:W3CDTF">2015-12-03T13:04:00Z</dcterms:modified>
</cp:coreProperties>
</file>