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831"/>
        <w:gridCol w:w="720"/>
        <w:gridCol w:w="3014"/>
      </w:tblGrid>
      <w:tr w:rsidR="009A3282" w14:paraId="15B82DE5" w14:textId="77777777" w:rsidTr="00C52F7F">
        <w:trPr>
          <w:cantSplit/>
        </w:trPr>
        <w:tc>
          <w:tcPr>
            <w:tcW w:w="9350" w:type="dxa"/>
            <w:gridSpan w:val="4"/>
          </w:tcPr>
          <w:p w14:paraId="15B82DE4" w14:textId="36DD17C6" w:rsidR="009A3282" w:rsidRPr="001E0DEF" w:rsidRDefault="00C34467">
            <w:pPr>
              <w:jc w:val="center"/>
              <w:rPr>
                <w:b/>
              </w:rPr>
            </w:pPr>
            <w:r>
              <w:rPr>
                <w:b/>
              </w:rPr>
              <w:t xml:space="preserve">Guide for Review of </w:t>
            </w:r>
            <w:r w:rsidR="001E0DEF" w:rsidRPr="001E0DEF">
              <w:rPr>
                <w:b/>
              </w:rPr>
              <w:t>Program Administration</w:t>
            </w:r>
          </w:p>
        </w:tc>
      </w:tr>
      <w:tr w:rsidR="009A3282" w14:paraId="15B82DE7" w14:textId="77777777" w:rsidTr="00C52F7F">
        <w:trPr>
          <w:cantSplit/>
        </w:trPr>
        <w:tc>
          <w:tcPr>
            <w:tcW w:w="9350" w:type="dxa"/>
            <w:gridSpan w:val="4"/>
          </w:tcPr>
          <w:p w14:paraId="15B82DE6" w14:textId="77777777" w:rsidR="009A3282" w:rsidRPr="006D5E25" w:rsidRDefault="009A3282" w:rsidP="006D5E25">
            <w:pPr>
              <w:rPr>
                <w:b/>
                <w:bCs/>
              </w:rPr>
            </w:pPr>
            <w:r>
              <w:rPr>
                <w:b/>
                <w:bCs/>
              </w:rPr>
              <w:t>Name of Program Participant:</w:t>
            </w:r>
            <w:r w:rsidR="00BC1157">
              <w:rPr>
                <w:b/>
                <w:bCs/>
              </w:rPr>
              <w:t xml:space="preserve"> </w:t>
            </w:r>
            <w:r w:rsidR="00BC1157">
              <w:fldChar w:fldCharType="begin">
                <w:ffData>
                  <w:name w:val="Text5"/>
                  <w:enabled/>
                  <w:calcOnExit w:val="0"/>
                  <w:textInput/>
                </w:ffData>
              </w:fldChar>
            </w:r>
            <w:bookmarkStart w:id="0" w:name="Text5"/>
            <w:r w:rsidR="00BC1157">
              <w:instrText xml:space="preserve"> FORMTEXT </w:instrText>
            </w:r>
            <w:r w:rsidR="00BC1157">
              <w:fldChar w:fldCharType="separate"/>
            </w:r>
            <w:r w:rsidR="00BC1157">
              <w:rPr>
                <w:noProof/>
              </w:rPr>
              <w:t> </w:t>
            </w:r>
            <w:r w:rsidR="00BC1157">
              <w:rPr>
                <w:noProof/>
              </w:rPr>
              <w:t> </w:t>
            </w:r>
            <w:r w:rsidR="00BC1157">
              <w:rPr>
                <w:noProof/>
              </w:rPr>
              <w:t> </w:t>
            </w:r>
            <w:r w:rsidR="00BC1157">
              <w:rPr>
                <w:noProof/>
              </w:rPr>
              <w:t> </w:t>
            </w:r>
            <w:r w:rsidR="00BC1157">
              <w:rPr>
                <w:noProof/>
              </w:rPr>
              <w:t> </w:t>
            </w:r>
            <w:r w:rsidR="00BC1157">
              <w:fldChar w:fldCharType="end"/>
            </w:r>
            <w:bookmarkEnd w:id="0"/>
          </w:p>
        </w:tc>
      </w:tr>
      <w:tr w:rsidR="006D5E25" w14:paraId="15B82DE9" w14:textId="77777777" w:rsidTr="00C52F7F">
        <w:trPr>
          <w:cantSplit/>
        </w:trPr>
        <w:tc>
          <w:tcPr>
            <w:tcW w:w="9350" w:type="dxa"/>
            <w:gridSpan w:val="4"/>
          </w:tcPr>
          <w:p w14:paraId="15B82DE8" w14:textId="77777777" w:rsidR="006D5E25" w:rsidRDefault="006D5E25">
            <w:pPr>
              <w:rPr>
                <w:b/>
                <w:bCs/>
              </w:rPr>
            </w:pPr>
            <w:r>
              <w:rPr>
                <w:b/>
              </w:rPr>
              <w:t>Grant</w:t>
            </w:r>
            <w:r w:rsidRPr="00D55521">
              <w:rPr>
                <w:b/>
              </w:rPr>
              <w:t xml:space="preserve"> Number:</w:t>
            </w:r>
            <w:r>
              <w:rPr>
                <w:b/>
              </w:rPr>
              <w:t xml:space="preserve"> </w:t>
            </w:r>
            <w:r w:rsidRPr="00D55521">
              <w:rPr>
                <w:b/>
              </w:rPr>
              <w:t xml:space="preserve">  </w:t>
            </w:r>
            <w:r w:rsidRPr="00D55521">
              <w:rPr>
                <w:b/>
                <w:bCs/>
              </w:rPr>
              <w:fldChar w:fldCharType="begin">
                <w:ffData>
                  <w:name w:val="Text2"/>
                  <w:enabled/>
                  <w:calcOnExit w:val="0"/>
                  <w:textInput/>
                </w:ffData>
              </w:fldChar>
            </w:r>
            <w:r w:rsidRPr="00D55521">
              <w:rPr>
                <w:b/>
                <w:bCs/>
              </w:rPr>
              <w:instrText xml:space="preserve"> FORMTEXT </w:instrText>
            </w:r>
            <w:r w:rsidRPr="00D55521">
              <w:rPr>
                <w:b/>
                <w:bCs/>
              </w:rPr>
            </w:r>
            <w:r w:rsidRPr="00D55521">
              <w:rPr>
                <w:b/>
                <w:bCs/>
              </w:rPr>
              <w:fldChar w:fldCharType="separate"/>
            </w:r>
            <w:r w:rsidRPr="00D55521">
              <w:rPr>
                <w:b/>
                <w:bCs/>
                <w:noProof/>
              </w:rPr>
              <w:t> </w:t>
            </w:r>
            <w:r w:rsidRPr="00D55521">
              <w:rPr>
                <w:b/>
                <w:bCs/>
                <w:noProof/>
              </w:rPr>
              <w:t> </w:t>
            </w:r>
            <w:r w:rsidRPr="00D55521">
              <w:rPr>
                <w:b/>
                <w:bCs/>
                <w:noProof/>
              </w:rPr>
              <w:t> </w:t>
            </w:r>
            <w:r w:rsidRPr="00D55521">
              <w:rPr>
                <w:b/>
                <w:bCs/>
                <w:noProof/>
              </w:rPr>
              <w:t> </w:t>
            </w:r>
            <w:r w:rsidRPr="00D55521">
              <w:rPr>
                <w:b/>
                <w:bCs/>
                <w:noProof/>
              </w:rPr>
              <w:t> </w:t>
            </w:r>
            <w:r w:rsidRPr="00D55521">
              <w:rPr>
                <w:b/>
                <w:bCs/>
              </w:rPr>
              <w:fldChar w:fldCharType="end"/>
            </w:r>
          </w:p>
        </w:tc>
      </w:tr>
      <w:tr w:rsidR="009A3282" w14:paraId="15B82DEB" w14:textId="77777777" w:rsidTr="00C52F7F">
        <w:trPr>
          <w:cantSplit/>
        </w:trPr>
        <w:tc>
          <w:tcPr>
            <w:tcW w:w="9350" w:type="dxa"/>
            <w:gridSpan w:val="4"/>
          </w:tcPr>
          <w:p w14:paraId="15B82DEA" w14:textId="77777777" w:rsidR="009A3282" w:rsidRDefault="009A3282">
            <w:pPr>
              <w:rPr>
                <w:b/>
                <w:bCs/>
              </w:rPr>
            </w:pPr>
            <w:r>
              <w:rPr>
                <w:b/>
                <w:bCs/>
              </w:rPr>
              <w:t>Staff Consulted:</w:t>
            </w:r>
            <w:r w:rsidR="00BC1157">
              <w:rPr>
                <w:b/>
                <w:bCs/>
              </w:rPr>
              <w:t xml:space="preserve"> </w:t>
            </w:r>
            <w:r w:rsidR="00BC1157">
              <w:fldChar w:fldCharType="begin">
                <w:ffData>
                  <w:name w:val="Text5"/>
                  <w:enabled/>
                  <w:calcOnExit w:val="0"/>
                  <w:textInput/>
                </w:ffData>
              </w:fldChar>
            </w:r>
            <w:r w:rsidR="00BC1157">
              <w:instrText xml:space="preserve"> FORMTEXT </w:instrText>
            </w:r>
            <w:r w:rsidR="00BC1157">
              <w:fldChar w:fldCharType="separate"/>
            </w:r>
            <w:r w:rsidR="00BC1157">
              <w:rPr>
                <w:noProof/>
              </w:rPr>
              <w:t> </w:t>
            </w:r>
            <w:r w:rsidR="00BC1157">
              <w:rPr>
                <w:noProof/>
              </w:rPr>
              <w:t> </w:t>
            </w:r>
            <w:r w:rsidR="00BC1157">
              <w:rPr>
                <w:noProof/>
              </w:rPr>
              <w:t> </w:t>
            </w:r>
            <w:r w:rsidR="00BC1157">
              <w:rPr>
                <w:noProof/>
              </w:rPr>
              <w:t> </w:t>
            </w:r>
            <w:r w:rsidR="00BC1157">
              <w:rPr>
                <w:noProof/>
              </w:rPr>
              <w:t> </w:t>
            </w:r>
            <w:r w:rsidR="00BC1157">
              <w:fldChar w:fldCharType="end"/>
            </w:r>
          </w:p>
        </w:tc>
      </w:tr>
      <w:tr w:rsidR="009A3282" w14:paraId="15B82DF0" w14:textId="77777777" w:rsidTr="00C52F7F">
        <w:tc>
          <w:tcPr>
            <w:tcW w:w="2785" w:type="dxa"/>
          </w:tcPr>
          <w:p w14:paraId="57FA16E3" w14:textId="77777777" w:rsidR="00006CE6" w:rsidRDefault="009A3282">
            <w:pPr>
              <w:rPr>
                <w:b/>
                <w:bCs/>
              </w:rPr>
            </w:pPr>
            <w:r>
              <w:rPr>
                <w:b/>
                <w:bCs/>
              </w:rPr>
              <w:t>Name(s) of</w:t>
            </w:r>
          </w:p>
          <w:p w14:paraId="15B82DEC" w14:textId="386057E5" w:rsidR="009A3282" w:rsidRDefault="009A3282">
            <w:r>
              <w:rPr>
                <w:b/>
                <w:bCs/>
              </w:rPr>
              <w:t>Reviewer(s)</w:t>
            </w:r>
          </w:p>
        </w:tc>
        <w:tc>
          <w:tcPr>
            <w:tcW w:w="2831" w:type="dxa"/>
          </w:tcPr>
          <w:p w14:paraId="15B82DED" w14:textId="77777777" w:rsidR="009A3282" w:rsidRDefault="00BC1157">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14:paraId="15B82DEE" w14:textId="77777777" w:rsidR="009A3282" w:rsidRDefault="009A3282">
            <w:r>
              <w:rPr>
                <w:b/>
                <w:bCs/>
              </w:rPr>
              <w:t>Date</w:t>
            </w:r>
          </w:p>
        </w:tc>
        <w:tc>
          <w:tcPr>
            <w:tcW w:w="3014" w:type="dxa"/>
          </w:tcPr>
          <w:p w14:paraId="15B82DEF" w14:textId="77777777" w:rsidR="009A3282" w:rsidRDefault="00BC1157">
            <w:pPr>
              <w:pStyle w:val="Header"/>
              <w:tabs>
                <w:tab w:val="clear" w:pos="4320"/>
                <w:tab w:val="clear" w:pos="864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B82DF1" w14:textId="77777777" w:rsidR="009A3282" w:rsidRDefault="009A3282" w:rsidP="0084098A"/>
    <w:p w14:paraId="15B82DF2" w14:textId="77777777" w:rsidR="009A3282" w:rsidRDefault="009A3282" w:rsidP="00C52F7F">
      <w:pPr>
        <w:pStyle w:val="BodyTextIndent"/>
        <w:widowControl w:val="0"/>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w:t>
      </w:r>
      <w:r w:rsidRPr="001C49E0">
        <w:rPr>
          <w:b/>
          <w:sz w:val="22"/>
          <w:szCs w:val="20"/>
        </w:rPr>
        <w:t>finding of noncompliance</w:t>
      </w:r>
      <w:r>
        <w:rPr>
          <w:sz w:val="22"/>
          <w:szCs w:val="20"/>
        </w:rPr>
        <w:t>.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w:t>
      </w:r>
      <w:r w:rsidRPr="001C49E0">
        <w:rPr>
          <w:b/>
          <w:sz w:val="22"/>
          <w:szCs w:val="20"/>
        </w:rPr>
        <w:t>concern</w:t>
      </w:r>
      <w:r>
        <w:rPr>
          <w:sz w:val="22"/>
          <w:szCs w:val="20"/>
        </w:rPr>
        <w:t xml:space="preserve">" being raised, but not a </w:t>
      </w:r>
      <w:r w:rsidRPr="001C49E0">
        <w:rPr>
          <w:bCs/>
          <w:sz w:val="22"/>
          <w:szCs w:val="20"/>
        </w:rPr>
        <w:t>"finding</w:t>
      </w:r>
      <w:r>
        <w:rPr>
          <w:b/>
          <w:bCs/>
          <w:sz w:val="22"/>
          <w:szCs w:val="20"/>
        </w:rPr>
        <w:t>.</w:t>
      </w:r>
      <w:r>
        <w:rPr>
          <w:sz w:val="22"/>
          <w:szCs w:val="20"/>
        </w:rPr>
        <w:t xml:space="preserve">"  </w:t>
      </w:r>
    </w:p>
    <w:p w14:paraId="107D0D2E" w14:textId="77777777" w:rsidR="00C52F7F" w:rsidRDefault="00C52F7F" w:rsidP="0084098A">
      <w:pPr>
        <w:widowControl w:val="0"/>
        <w:rPr>
          <w:b/>
          <w:bCs/>
          <w:u w:val="single"/>
        </w:rPr>
      </w:pPr>
    </w:p>
    <w:p w14:paraId="15B82DF7" w14:textId="765AA5A7" w:rsidR="009A3282" w:rsidRDefault="009A3282" w:rsidP="00C52F7F">
      <w:pPr>
        <w:widowControl w:val="0"/>
      </w:pPr>
      <w:r>
        <w:rPr>
          <w:b/>
          <w:bCs/>
          <w:u w:val="single"/>
        </w:rPr>
        <w:t>Instructions</w:t>
      </w:r>
      <w:r w:rsidRPr="00C52F7F">
        <w:rPr>
          <w:b/>
          <w:bCs/>
          <w:u w:val="single"/>
        </w:rPr>
        <w:t>:</w:t>
      </w:r>
      <w:r w:rsidR="00C52F7F">
        <w:rPr>
          <w:b/>
          <w:bCs/>
        </w:rPr>
        <w:t xml:space="preserve">  </w:t>
      </w:r>
      <w:r w:rsidR="00C52F7F" w:rsidRPr="00C52F7F">
        <w:rPr>
          <w:bCs/>
        </w:rPr>
        <w:t xml:space="preserve">This </w:t>
      </w:r>
      <w:r w:rsidR="002365BC">
        <w:t xml:space="preserve">Exhibit </w:t>
      </w:r>
      <w:r w:rsidR="00C52F7F">
        <w:t xml:space="preserve">covers </w:t>
      </w:r>
      <w:r w:rsidR="00BD13BD">
        <w:t>the following</w:t>
      </w:r>
      <w:r w:rsidR="00C53551">
        <w:t xml:space="preserve"> subject areas:</w:t>
      </w:r>
    </w:p>
    <w:p w14:paraId="0E91F33A" w14:textId="77777777" w:rsidR="00C52F7F" w:rsidRDefault="00C52F7F" w:rsidP="0084098A">
      <w:pPr>
        <w:widowControl w:val="0"/>
        <w:spacing w:line="120" w:lineRule="auto"/>
      </w:pPr>
    </w:p>
    <w:p w14:paraId="15B82DF8" w14:textId="77777777" w:rsidR="002365BC" w:rsidRPr="00C53551" w:rsidRDefault="002365BC" w:rsidP="00C52F7F">
      <w:pPr>
        <w:pStyle w:val="ListParagraph"/>
        <w:widowControl w:val="0"/>
        <w:numPr>
          <w:ilvl w:val="0"/>
          <w:numId w:val="12"/>
        </w:numPr>
        <w:ind w:left="540" w:hanging="270"/>
        <w:rPr>
          <w:i/>
        </w:rPr>
      </w:pPr>
      <w:r w:rsidRPr="00C53551">
        <w:rPr>
          <w:i/>
        </w:rPr>
        <w:t>Caps on Administration, Planning, Technical Assistance and Public Service Activity Costs;</w:t>
      </w:r>
    </w:p>
    <w:p w14:paraId="15B82DF9" w14:textId="77777777" w:rsidR="002365BC" w:rsidRPr="00C53551" w:rsidRDefault="002365BC" w:rsidP="00C52F7F">
      <w:pPr>
        <w:pStyle w:val="ListParagraph"/>
        <w:widowControl w:val="0"/>
        <w:numPr>
          <w:ilvl w:val="0"/>
          <w:numId w:val="12"/>
        </w:numPr>
        <w:ind w:left="540" w:hanging="270"/>
        <w:rPr>
          <w:i/>
        </w:rPr>
      </w:pPr>
      <w:r w:rsidRPr="00C53551">
        <w:rPr>
          <w:i/>
        </w:rPr>
        <w:t>Reimbursement of Pre-Agreement Costs;</w:t>
      </w:r>
    </w:p>
    <w:p w14:paraId="15B82DFA" w14:textId="77777777" w:rsidR="002365BC" w:rsidRPr="00C53551" w:rsidRDefault="002365BC" w:rsidP="00C52F7F">
      <w:pPr>
        <w:pStyle w:val="ListParagraph"/>
        <w:widowControl w:val="0"/>
        <w:numPr>
          <w:ilvl w:val="0"/>
          <w:numId w:val="12"/>
        </w:numPr>
        <w:ind w:left="540" w:hanging="270"/>
        <w:rPr>
          <w:i/>
        </w:rPr>
      </w:pPr>
      <w:r w:rsidRPr="00C53551">
        <w:rPr>
          <w:i/>
        </w:rPr>
        <w:t>Federal Grant Payments;</w:t>
      </w:r>
    </w:p>
    <w:p w14:paraId="15B82DFB" w14:textId="77777777" w:rsidR="002365BC" w:rsidRPr="00C53551" w:rsidRDefault="002365BC" w:rsidP="00C52F7F">
      <w:pPr>
        <w:pStyle w:val="ListParagraph"/>
        <w:widowControl w:val="0"/>
        <w:numPr>
          <w:ilvl w:val="0"/>
          <w:numId w:val="12"/>
        </w:numPr>
        <w:ind w:left="540" w:hanging="270"/>
        <w:rPr>
          <w:i/>
        </w:rPr>
      </w:pPr>
      <w:r w:rsidRPr="00C53551">
        <w:rPr>
          <w:i/>
        </w:rPr>
        <w:t>Fiscal Controls, Accounting Procedures, and Cost Principles;</w:t>
      </w:r>
    </w:p>
    <w:p w14:paraId="15B82DFC" w14:textId="77777777" w:rsidR="002365BC" w:rsidRPr="00C53551" w:rsidRDefault="002365BC" w:rsidP="00C52F7F">
      <w:pPr>
        <w:pStyle w:val="ListParagraph"/>
        <w:widowControl w:val="0"/>
        <w:numPr>
          <w:ilvl w:val="0"/>
          <w:numId w:val="12"/>
        </w:numPr>
        <w:ind w:left="540" w:hanging="270"/>
        <w:rPr>
          <w:i/>
        </w:rPr>
      </w:pPr>
      <w:r w:rsidRPr="00C53551">
        <w:rPr>
          <w:i/>
        </w:rPr>
        <w:t>Program Income and Revolving Funds;</w:t>
      </w:r>
    </w:p>
    <w:p w14:paraId="15B82DFD" w14:textId="77777777" w:rsidR="002365BC" w:rsidRPr="00C53551" w:rsidRDefault="002365BC" w:rsidP="00C52F7F">
      <w:pPr>
        <w:pStyle w:val="ListParagraph"/>
        <w:widowControl w:val="0"/>
        <w:numPr>
          <w:ilvl w:val="0"/>
          <w:numId w:val="12"/>
        </w:numPr>
        <w:ind w:left="540" w:hanging="270"/>
        <w:rPr>
          <w:i/>
        </w:rPr>
      </w:pPr>
      <w:r w:rsidRPr="00C53551">
        <w:rPr>
          <w:i/>
        </w:rPr>
        <w:t>Procur</w:t>
      </w:r>
      <w:r w:rsidR="00C53551" w:rsidRPr="00C53551">
        <w:rPr>
          <w:i/>
        </w:rPr>
        <w:t xml:space="preserve">ement and Conflict of Interest; </w:t>
      </w:r>
      <w:r w:rsidR="00C53551" w:rsidRPr="00C53551">
        <w:t>and</w:t>
      </w:r>
    </w:p>
    <w:p w14:paraId="15B82DFE" w14:textId="77777777" w:rsidR="002365BC" w:rsidRPr="00C53551" w:rsidRDefault="002365BC" w:rsidP="00C52F7F">
      <w:pPr>
        <w:pStyle w:val="ListParagraph"/>
        <w:widowControl w:val="0"/>
        <w:numPr>
          <w:ilvl w:val="0"/>
          <w:numId w:val="12"/>
        </w:numPr>
        <w:ind w:left="540" w:hanging="270"/>
        <w:rPr>
          <w:i/>
        </w:rPr>
      </w:pPr>
      <w:r w:rsidRPr="00C53551">
        <w:rPr>
          <w:i/>
        </w:rPr>
        <w:t>Real Property</w:t>
      </w:r>
      <w:r w:rsidR="009220BA">
        <w:rPr>
          <w:i/>
        </w:rPr>
        <w:t>;</w:t>
      </w:r>
    </w:p>
    <w:p w14:paraId="15B82DFF" w14:textId="7D88F683" w:rsidR="002365BC" w:rsidRDefault="009220BA" w:rsidP="00C52F7F">
      <w:pPr>
        <w:pStyle w:val="ListParagraph"/>
        <w:widowControl w:val="0"/>
        <w:numPr>
          <w:ilvl w:val="0"/>
          <w:numId w:val="12"/>
        </w:numPr>
        <w:ind w:left="540" w:hanging="270"/>
      </w:pPr>
      <w:r>
        <w:t xml:space="preserve">For </w:t>
      </w:r>
      <w:r>
        <w:rPr>
          <w:i/>
        </w:rPr>
        <w:t>Audits</w:t>
      </w:r>
      <w:r w:rsidR="00FC75D3">
        <w:t>,</w:t>
      </w:r>
      <w:r>
        <w:rPr>
          <w:i/>
        </w:rPr>
        <w:t xml:space="preserve"> </w:t>
      </w:r>
      <w:r>
        <w:t>use Section K of Exhibit 3</w:t>
      </w:r>
      <w:r w:rsidR="007B08F1">
        <w:t>4</w:t>
      </w:r>
      <w:r>
        <w:t>-1.</w:t>
      </w:r>
    </w:p>
    <w:p w14:paraId="15B82E00" w14:textId="77777777" w:rsidR="00C53551" w:rsidRDefault="00C53551" w:rsidP="0084098A">
      <w:pPr>
        <w:widowControl w:val="0"/>
        <w:spacing w:line="120" w:lineRule="auto"/>
        <w:ind w:left="86"/>
      </w:pPr>
    </w:p>
    <w:p w14:paraId="15B82E01" w14:textId="0A31E29E" w:rsidR="002365BC" w:rsidRDefault="002365BC" w:rsidP="00C52F7F">
      <w:pPr>
        <w:widowControl w:val="0"/>
        <w:ind w:left="90"/>
      </w:pPr>
      <w:r>
        <w:t>Th</w:t>
      </w:r>
      <w:r w:rsidR="00C52F7F">
        <w:t>is E</w:t>
      </w:r>
      <w:r w:rsidR="00C53551">
        <w:t>xhibit</w:t>
      </w:r>
      <w:r w:rsidR="00673379">
        <w:t xml:space="preserve">’s structure resembles </w:t>
      </w:r>
      <w:r>
        <w:t>24 CFR 570.489</w:t>
      </w:r>
      <w:r w:rsidR="00C52F7F">
        <w:t>,</w:t>
      </w:r>
      <w:r>
        <w:t xml:space="preserve"> </w:t>
      </w:r>
      <w:r w:rsidRPr="002365BC">
        <w:rPr>
          <w:i/>
        </w:rPr>
        <w:t>Program administrative requirements</w:t>
      </w:r>
      <w:r w:rsidR="00673379">
        <w:t xml:space="preserve">. </w:t>
      </w:r>
      <w:r w:rsidR="00C52F7F">
        <w:t xml:space="preserve"> </w:t>
      </w:r>
      <w:r w:rsidRPr="002365BC">
        <w:t xml:space="preserve">As outlined in </w:t>
      </w:r>
      <w:r w:rsidR="00C53551">
        <w:t>regulation</w:t>
      </w:r>
      <w:r w:rsidRPr="002365BC">
        <w:t xml:space="preserve">, a state has </w:t>
      </w:r>
      <w:r w:rsidR="00041494">
        <w:t xml:space="preserve">some </w:t>
      </w:r>
      <w:r w:rsidRPr="002365BC">
        <w:t>latitude in establishing its own administrativ</w:t>
      </w:r>
      <w:r w:rsidR="003A393B">
        <w:t xml:space="preserve">e procedures and standards. </w:t>
      </w:r>
      <w:r w:rsidR="00C52F7F">
        <w:t xml:space="preserve"> </w:t>
      </w:r>
      <w:r w:rsidRPr="002365BC">
        <w:t xml:space="preserve">A notable </w:t>
      </w:r>
      <w:r w:rsidR="00C53551">
        <w:t>distinction</w:t>
      </w:r>
      <w:r w:rsidRPr="002365BC">
        <w:t xml:space="preserve"> is that</w:t>
      </w:r>
      <w:r w:rsidR="00C53551">
        <w:t xml:space="preserve"> limited portions of 2 CFR part 200, </w:t>
      </w:r>
      <w:r w:rsidR="00C53551" w:rsidRPr="00C53551">
        <w:rPr>
          <w:i/>
        </w:rPr>
        <w:t>Uniform Administrative</w:t>
      </w:r>
      <w:r w:rsidR="00C53551">
        <w:rPr>
          <w:i/>
        </w:rPr>
        <w:t xml:space="preserve"> Requirements, Cost Principles, and Audit Requirements f</w:t>
      </w:r>
      <w:r w:rsidR="00C53551" w:rsidRPr="00C53551">
        <w:rPr>
          <w:i/>
        </w:rPr>
        <w:t>or Federal Awards</w:t>
      </w:r>
      <w:r w:rsidR="00C53551">
        <w:t>, actually apply to the State CDBG program</w:t>
      </w:r>
      <w:r w:rsidR="003A393B">
        <w:t>.</w:t>
      </w:r>
      <w:r w:rsidR="00C52F7F">
        <w:t xml:space="preserve"> </w:t>
      </w:r>
      <w:r w:rsidR="00663888">
        <w:t xml:space="preserve"> </w:t>
      </w:r>
      <w:r w:rsidR="00C53551">
        <w:t xml:space="preserve">In many cases, </w:t>
      </w:r>
      <w:r w:rsidR="00C53551" w:rsidRPr="00C53551">
        <w:t xml:space="preserve">the state </w:t>
      </w:r>
      <w:r w:rsidR="00C53551">
        <w:t>will have</w:t>
      </w:r>
      <w:r w:rsidR="00C53551" w:rsidRPr="00C53551">
        <w:t xml:space="preserve"> developed policies and procedures for itself</w:t>
      </w:r>
      <w:r w:rsidR="00C53551">
        <w:t>,</w:t>
      </w:r>
      <w:r w:rsidR="00C53551" w:rsidRPr="00C53551">
        <w:t xml:space="preserve"> as well as for </w:t>
      </w:r>
      <w:r w:rsidR="00673379">
        <w:t>its recipient</w:t>
      </w:r>
      <w:r w:rsidR="00C53551" w:rsidRPr="00C53551">
        <w:t xml:space="preserve"> units of</w:t>
      </w:r>
      <w:r w:rsidR="00673379">
        <w:t xml:space="preserve"> general</w:t>
      </w:r>
      <w:r w:rsidR="00C53551" w:rsidRPr="00C53551">
        <w:t xml:space="preserve"> local government</w:t>
      </w:r>
      <w:r w:rsidR="00673379">
        <w:t>s (local governments)</w:t>
      </w:r>
      <w:r w:rsidR="00C53551" w:rsidRPr="00C53551">
        <w:t xml:space="preserve">. </w:t>
      </w:r>
      <w:r w:rsidR="00C52F7F">
        <w:t xml:space="preserve"> </w:t>
      </w:r>
      <w:r w:rsidR="00C53551">
        <w:t>T</w:t>
      </w:r>
      <w:r w:rsidR="00C53551" w:rsidRPr="00C53551">
        <w:t>he reviewer must assess whether these poli</w:t>
      </w:r>
      <w:r w:rsidR="00041494">
        <w:t>cies and procedures adequately address the requirements of federal statute</w:t>
      </w:r>
      <w:r w:rsidR="00BD3B06">
        <w:t>s</w:t>
      </w:r>
      <w:r w:rsidR="00041494">
        <w:t xml:space="preserve"> and regulation</w:t>
      </w:r>
      <w:r w:rsidR="00BD3B06">
        <w:t>s</w:t>
      </w:r>
      <w:r w:rsidR="00041494">
        <w:t xml:space="preserve"> and</w:t>
      </w:r>
      <w:r w:rsidR="009D275A">
        <w:t>,</w:t>
      </w:r>
      <w:r w:rsidR="00041494">
        <w:t xml:space="preserve"> also, whether these policies and procedures are being appropriately followed.</w:t>
      </w:r>
      <w:r w:rsidR="00C53551">
        <w:t xml:space="preserve"> </w:t>
      </w:r>
      <w:r w:rsidR="00C52F7F">
        <w:t xml:space="preserve"> </w:t>
      </w:r>
      <w:r w:rsidR="00C53551" w:rsidRPr="00673379">
        <w:rPr>
          <w:i/>
        </w:rPr>
        <w:t xml:space="preserve">Failure to follow the state’s </w:t>
      </w:r>
      <w:r w:rsidR="00041494">
        <w:rPr>
          <w:i/>
        </w:rPr>
        <w:t xml:space="preserve">own </w:t>
      </w:r>
      <w:r w:rsidR="00C53551" w:rsidRPr="00673379">
        <w:rPr>
          <w:i/>
        </w:rPr>
        <w:t xml:space="preserve">established </w:t>
      </w:r>
      <w:r w:rsidR="00673379" w:rsidRPr="00673379">
        <w:rPr>
          <w:i/>
        </w:rPr>
        <w:t xml:space="preserve">policies and procedures </w:t>
      </w:r>
      <w:r w:rsidR="00C53551" w:rsidRPr="00673379">
        <w:rPr>
          <w:i/>
        </w:rPr>
        <w:t>can also constitute a finding of noncompliance.</w:t>
      </w:r>
    </w:p>
    <w:p w14:paraId="15B82E02" w14:textId="77777777" w:rsidR="002365BC" w:rsidRDefault="002365BC" w:rsidP="00006CE6">
      <w:pPr>
        <w:widowControl w:val="0"/>
        <w:ind w:left="86"/>
      </w:pPr>
    </w:p>
    <w:p w14:paraId="15B82E03" w14:textId="6318EDE0" w:rsidR="009220BA" w:rsidRDefault="00BD3B06" w:rsidP="00C52F7F">
      <w:pPr>
        <w:widowControl w:val="0"/>
        <w:ind w:left="90"/>
      </w:pPr>
      <w:r>
        <w:t xml:space="preserve">Some </w:t>
      </w:r>
      <w:r w:rsidR="00673379">
        <w:t>of the following sections</w:t>
      </w:r>
      <w:r w:rsidR="00C53551">
        <w:t xml:space="preserve"> will begin with furth</w:t>
      </w:r>
      <w:r w:rsidR="00673379">
        <w:t xml:space="preserve">er instructions to the reviewer regarding </w:t>
      </w:r>
      <w:r w:rsidR="00EA1977">
        <w:t>whether</w:t>
      </w:r>
      <w:r w:rsidR="009D275A">
        <w:t xml:space="preserve"> to refer to the E</w:t>
      </w:r>
      <w:r w:rsidR="00673379">
        <w:t>xhibits in Chapter 3</w:t>
      </w:r>
      <w:r w:rsidR="009D275A">
        <w:t>4</w:t>
      </w:r>
      <w:r w:rsidR="00673379">
        <w:t xml:space="preserve"> to address compliance with applicable portions of 2 CFR part 200.</w:t>
      </w:r>
      <w:r w:rsidR="00C3242F">
        <w:t xml:space="preserve"> </w:t>
      </w:r>
      <w:r w:rsidR="00224946">
        <w:t xml:space="preserve"> </w:t>
      </w:r>
      <w:r w:rsidR="009220BA" w:rsidRPr="009220BA">
        <w:t>If reviewing State CDBG grants subject to 24 CFR part 85 and Circular A-133, and not subject to 2 CFR part 200 [pursuant to CPD Notice 16-04]</w:t>
      </w:r>
      <w:r w:rsidR="00C52F7F">
        <w:t>,</w:t>
      </w:r>
      <w:r w:rsidR="009220BA" w:rsidRPr="009220BA">
        <w:t xml:space="preserve"> then use the prior version of Exhibit 4-7, which can be found in </w:t>
      </w:r>
      <w:r w:rsidR="00C3242F">
        <w:t xml:space="preserve">REV-6 Chg2 of this </w:t>
      </w:r>
      <w:r w:rsidR="009220BA" w:rsidRPr="009220BA">
        <w:t xml:space="preserve">Handbook 6509.2. </w:t>
      </w:r>
      <w:r w:rsidR="00C52F7F">
        <w:t xml:space="preserve"> The prior versions of the H</w:t>
      </w:r>
      <w:r w:rsidR="009220BA" w:rsidRPr="009220BA">
        <w:t>andbook are archived as zip files, available for download on the bottom of the monitoring handbook website.</w:t>
      </w:r>
      <w:r w:rsidR="00006CE6">
        <w:t xml:space="preserve">  This Exhibit is divided into seven sections: Caps on Administrative, Planning, Technical Assistance, and Public Service Activity Costs; Reimbursement of Pre-Agreement Costs; Federal Grant Payments; Fiscal Controls, Accounting Procedures</w:t>
      </w:r>
      <w:r w:rsidR="002172C4">
        <w:t>,</w:t>
      </w:r>
      <w:r w:rsidR="00006CE6">
        <w:t xml:space="preserve"> and Cost Principles; Program Income and Revolving Funds; Procurement and Conflict of Interest; and Real Property.</w:t>
      </w:r>
    </w:p>
    <w:p w14:paraId="15B82E06" w14:textId="77777777" w:rsidR="009A3282" w:rsidRDefault="009A3282" w:rsidP="00C52F7F">
      <w:pPr>
        <w:pStyle w:val="Header"/>
        <w:widowControl w:val="0"/>
        <w:tabs>
          <w:tab w:val="clear" w:pos="8640"/>
        </w:tabs>
      </w:pPr>
      <w:r>
        <w:rPr>
          <w:b/>
          <w:bCs/>
          <w:u w:val="single"/>
        </w:rPr>
        <w:lastRenderedPageBreak/>
        <w:t>Questions:</w:t>
      </w:r>
      <w:r w:rsidR="0097380D">
        <w:t xml:space="preserve"> </w:t>
      </w:r>
    </w:p>
    <w:p w14:paraId="0A98D833" w14:textId="77777777" w:rsidR="0084098A" w:rsidRDefault="0084098A" w:rsidP="0084098A">
      <w:pPr>
        <w:pStyle w:val="Level1"/>
        <w:widowControl w:val="0"/>
        <w:numPr>
          <w:ilvl w:val="0"/>
          <w:numId w:val="0"/>
        </w:numPr>
        <w:tabs>
          <w:tab w:val="clear" w:pos="4320"/>
          <w:tab w:val="clear" w:pos="8640"/>
        </w:tabs>
        <w:spacing w:line="120" w:lineRule="auto"/>
        <w:ind w:left="360" w:hanging="360"/>
        <w:rPr>
          <w:caps/>
          <w:u w:val="single"/>
        </w:rPr>
      </w:pPr>
    </w:p>
    <w:p w14:paraId="15B82E08" w14:textId="2CF9EA28" w:rsidR="00FA35C8" w:rsidRPr="002365BC" w:rsidRDefault="00C52F7F" w:rsidP="00006CE6">
      <w:pPr>
        <w:pStyle w:val="Level1"/>
        <w:widowControl w:val="0"/>
        <w:numPr>
          <w:ilvl w:val="0"/>
          <w:numId w:val="0"/>
        </w:numPr>
        <w:tabs>
          <w:tab w:val="clear" w:pos="4320"/>
          <w:tab w:val="clear" w:pos="8640"/>
        </w:tabs>
        <w:ind w:left="360" w:hanging="360"/>
        <w:rPr>
          <w:b/>
        </w:rPr>
      </w:pPr>
      <w:r w:rsidRPr="004F5FA7">
        <w:rPr>
          <w:caps/>
          <w:u w:val="single"/>
        </w:rPr>
        <w:t xml:space="preserve">A.  </w:t>
      </w:r>
      <w:r w:rsidR="004620F8" w:rsidRPr="004F5FA7">
        <w:rPr>
          <w:caps/>
          <w:u w:val="single"/>
        </w:rPr>
        <w:t>Caps on Administration, Planning, Technical Assistance</w:t>
      </w:r>
      <w:r w:rsidR="00006CE6">
        <w:rPr>
          <w:caps/>
          <w:u w:val="single"/>
        </w:rPr>
        <w:t>,</w:t>
      </w:r>
      <w:r w:rsidR="004620F8" w:rsidRPr="004F5FA7">
        <w:rPr>
          <w:caps/>
          <w:u w:val="single"/>
        </w:rPr>
        <w:t xml:space="preserve"> and Public Service Activity Costs.</w:t>
      </w:r>
      <w:r w:rsidR="002365BC" w:rsidRPr="00006CE6">
        <w:rPr>
          <w:caps/>
        </w:rPr>
        <w:t xml:space="preserve">  </w:t>
      </w:r>
      <w:r w:rsidR="00FA35C8">
        <w:t>The State P</w:t>
      </w:r>
      <w:r w:rsidR="00006CE6">
        <w:t>erformance and Evaluation Report (P</w:t>
      </w:r>
      <w:r w:rsidR="00FA35C8">
        <w:t>ER</w:t>
      </w:r>
      <w:r w:rsidR="00006CE6">
        <w:t>)</w:t>
      </w:r>
      <w:r w:rsidR="00FA35C8">
        <w:t xml:space="preserve"> includes a </w:t>
      </w:r>
      <w:r w:rsidR="00FA35C8" w:rsidRPr="00D021F7">
        <w:rPr>
          <w:i/>
        </w:rPr>
        <w:t>PR28 Financial Summary</w:t>
      </w:r>
      <w:r w:rsidR="00FA35C8">
        <w:t xml:space="preserve">, or equivalent report, for each open grant with information necessary to answer most of the questions in this section.  </w:t>
      </w:r>
      <w:r w:rsidR="00673379">
        <w:t xml:space="preserve">Also, </w:t>
      </w:r>
      <w:r w:rsidR="008A5838">
        <w:t xml:space="preserve">Notice </w:t>
      </w:r>
      <w:r w:rsidR="00006CE6">
        <w:t xml:space="preserve">CPD </w:t>
      </w:r>
      <w:r w:rsidR="008A5838">
        <w:t>16-10</w:t>
      </w:r>
      <w:r w:rsidR="00FA35C8">
        <w:t xml:space="preserve"> is useful in interpreting the information in the State PER.</w:t>
      </w:r>
    </w:p>
    <w:p w14:paraId="15B82E09" w14:textId="77777777" w:rsidR="008E77E8" w:rsidRDefault="008E77E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15B82E0A" w14:textId="77777777" w:rsidR="008E77E8" w:rsidRDefault="008A583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8E77E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E77E8" w14:paraId="15B82E1A" w14:textId="77777777" w:rsidTr="00BD3B06">
        <w:trPr>
          <w:trHeight w:val="773"/>
        </w:trPr>
        <w:tc>
          <w:tcPr>
            <w:tcW w:w="7385" w:type="dxa"/>
            <w:tcBorders>
              <w:bottom w:val="single" w:sz="4" w:space="0" w:color="auto"/>
            </w:tcBorders>
          </w:tcPr>
          <w:p w14:paraId="15B82E0B" w14:textId="77777777" w:rsidR="008E77E8" w:rsidRDefault="003A393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Is the s</w:t>
            </w:r>
            <w:r w:rsidR="008E77E8">
              <w:t>tate only making grants to local governments?</w:t>
            </w:r>
          </w:p>
          <w:p w14:paraId="15B82E0D" w14:textId="4B5F922B" w:rsidR="00F42B9F" w:rsidRDefault="008E77E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11" w:hanging="360"/>
            </w:pPr>
            <w:r>
              <w:rPr>
                <w:b/>
              </w:rPr>
              <w:t>N</w:t>
            </w:r>
            <w:r w:rsidR="00C52F7F">
              <w:rPr>
                <w:b/>
              </w:rPr>
              <w:t>OTE</w:t>
            </w:r>
            <w:r>
              <w:rPr>
                <w:b/>
              </w:rPr>
              <w:t>:</w:t>
            </w:r>
            <w:r w:rsidRPr="008E77E8">
              <w:t xml:space="preserve"> </w:t>
            </w:r>
            <w:r w:rsidR="00B41A6D">
              <w:t>S</w:t>
            </w:r>
            <w:r>
              <w:t xml:space="preserve">tates cannot directly administer activities other than the administrative and technical assistance activities authorized in section 106(d) of the </w:t>
            </w:r>
            <w:r w:rsidR="00BD3B06">
              <w:t>HCDA</w:t>
            </w:r>
            <w:r>
              <w:t>.</w:t>
            </w:r>
            <w:r w:rsidR="00F528CD">
              <w:t xml:space="preserve"> </w:t>
            </w:r>
            <w:r w:rsidR="00B41A6D">
              <w:t xml:space="preserve"> </w:t>
            </w:r>
            <w:r w:rsidR="00F528CD">
              <w:t>Additionally, pursuant to 24 CFR 570.705(c), CDBG grant funds may b</w:t>
            </w:r>
            <w:r w:rsidR="003A393B">
              <w:t>e used for certain Section 108 l</w:t>
            </w:r>
            <w:r w:rsidR="00F528CD">
              <w:t>oan payments.</w:t>
            </w:r>
          </w:p>
          <w:p w14:paraId="15B82E0E" w14:textId="49097095" w:rsidR="00F42B9F" w:rsidRDefault="00F42B9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11" w:hanging="360"/>
            </w:pPr>
            <w:r>
              <w:rPr>
                <w:b/>
              </w:rPr>
              <w:t>N</w:t>
            </w:r>
            <w:r w:rsidR="00C52F7F">
              <w:rPr>
                <w:b/>
              </w:rPr>
              <w:t>OTE</w:t>
            </w:r>
            <w:r>
              <w:rPr>
                <w:b/>
              </w:rPr>
              <w:t xml:space="preserve">: </w:t>
            </w:r>
            <w:r w:rsidR="003A393B">
              <w:t>If the s</w:t>
            </w:r>
            <w:r>
              <w:t>tate has a revolving fund pursuan</w:t>
            </w:r>
            <w:r w:rsidR="003A393B">
              <w:t>t to 24 CFR 570.489(f)(2), the s</w:t>
            </w:r>
            <w:r>
              <w:t>tate must only provide grants to the local government, which in turn, provides the loan to a beneficiary, with the program income from the repayment ul</w:t>
            </w:r>
            <w:r w:rsidR="003A393B">
              <w:t>timately being returned to the s</w:t>
            </w:r>
            <w:r>
              <w:t>tate.</w:t>
            </w:r>
          </w:p>
          <w:p w14:paraId="15B82E10" w14:textId="77777777" w:rsidR="008E77E8" w:rsidRDefault="008E77E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570.480(g) and Section 106(d) of the HCDA]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E77E8" w14:paraId="15B82E14" w14:textId="77777777" w:rsidTr="00BD3B06">
              <w:trPr>
                <w:trHeight w:val="170"/>
              </w:trPr>
              <w:tc>
                <w:tcPr>
                  <w:tcW w:w="425" w:type="dxa"/>
                </w:tcPr>
                <w:p w14:paraId="15B82E11" w14:textId="77777777" w:rsidR="008E77E8" w:rsidRDefault="008E77E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E12" w14:textId="77777777" w:rsidR="008E77E8" w:rsidRDefault="008E77E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E13" w14:textId="77777777" w:rsidR="008E77E8" w:rsidRDefault="008E77E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8E77E8" w14:paraId="15B82E18" w14:textId="77777777" w:rsidTr="00BD3B06">
              <w:trPr>
                <w:trHeight w:val="225"/>
              </w:trPr>
              <w:tc>
                <w:tcPr>
                  <w:tcW w:w="425" w:type="dxa"/>
                </w:tcPr>
                <w:p w14:paraId="15B82E15" w14:textId="77777777" w:rsidR="008E77E8" w:rsidRDefault="008E77E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E16" w14:textId="77777777" w:rsidR="008E77E8" w:rsidRDefault="008E77E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E17" w14:textId="77777777" w:rsidR="008E77E8" w:rsidRDefault="008E77E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E19" w14:textId="77777777" w:rsidR="008E77E8" w:rsidRDefault="008E77E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E77E8" w14:paraId="15B82E1D" w14:textId="77777777" w:rsidTr="00BD3B06">
        <w:trPr>
          <w:cantSplit/>
        </w:trPr>
        <w:tc>
          <w:tcPr>
            <w:tcW w:w="9010" w:type="dxa"/>
            <w:gridSpan w:val="2"/>
            <w:tcBorders>
              <w:bottom w:val="nil"/>
            </w:tcBorders>
          </w:tcPr>
          <w:p w14:paraId="15B82E1B" w14:textId="77777777" w:rsidR="008E77E8" w:rsidRDefault="008E77E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E1C" w14:textId="77777777" w:rsidR="008E77E8" w:rsidRDefault="008E77E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77E8" w14:paraId="15B82E1F" w14:textId="77777777" w:rsidTr="00BD3B06">
        <w:trPr>
          <w:cantSplit/>
        </w:trPr>
        <w:tc>
          <w:tcPr>
            <w:tcW w:w="9010" w:type="dxa"/>
            <w:gridSpan w:val="2"/>
            <w:tcBorders>
              <w:top w:val="nil"/>
            </w:tcBorders>
          </w:tcPr>
          <w:p w14:paraId="6FD057D3" w14:textId="77777777" w:rsidR="008E77E8" w:rsidRDefault="008E77E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2E1E" w14:textId="6369E057" w:rsidR="00006CE6" w:rsidRDefault="00006CE6"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2E20" w14:textId="77777777" w:rsidR="001E0DEF" w:rsidRDefault="008A583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001E0DE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E0DEF" w14:paraId="15B82E2D" w14:textId="77777777" w:rsidTr="0025623A">
        <w:trPr>
          <w:trHeight w:val="773"/>
        </w:trPr>
        <w:tc>
          <w:tcPr>
            <w:tcW w:w="7385" w:type="dxa"/>
            <w:tcBorders>
              <w:bottom w:val="single" w:sz="4" w:space="0" w:color="auto"/>
            </w:tcBorders>
          </w:tcPr>
          <w:p w14:paraId="15B82E21" w14:textId="77777777" w:rsidR="001E0DEF"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Are the a</w:t>
            </w:r>
            <w:r w:rsidRPr="00F40BCD">
              <w:t xml:space="preserve">mounts of CDBG funds </w:t>
            </w:r>
            <w:r>
              <w:t xml:space="preserve">that are </w:t>
            </w:r>
            <w:r w:rsidR="00F62D30">
              <w:t>expended for</w:t>
            </w:r>
            <w:r w:rsidRPr="00F40BCD">
              <w:t xml:space="preserve"> </w:t>
            </w:r>
            <w:r>
              <w:t xml:space="preserve">state </w:t>
            </w:r>
            <w:r w:rsidRPr="00F40BCD">
              <w:t xml:space="preserve">administrative expenses </w:t>
            </w:r>
            <w:r>
              <w:t xml:space="preserve">limited to </w:t>
            </w:r>
            <w:r w:rsidR="00DE20D1">
              <w:t xml:space="preserve">no more than </w:t>
            </w:r>
            <w:r w:rsidRPr="00F40BCD">
              <w:t>$100,000</w:t>
            </w:r>
            <w:r>
              <w:t xml:space="preserve"> plus the</w:t>
            </w:r>
            <w:r w:rsidRPr="00F40BCD">
              <w:t xml:space="preserve"> sum of 3 perc</w:t>
            </w:r>
            <w:r w:rsidR="003A393B">
              <w:t>ent of the s</w:t>
            </w:r>
            <w:r>
              <w:t xml:space="preserve">tate's annual grant, program income, </w:t>
            </w:r>
            <w:r w:rsidRPr="00F40BCD">
              <w:t xml:space="preserve">and funds </w:t>
            </w:r>
            <w:r w:rsidR="003A393B">
              <w:t>reallocated by HUD to the s</w:t>
            </w:r>
            <w:r>
              <w:t>tate?</w:t>
            </w:r>
          </w:p>
          <w:p w14:paraId="15B82E23"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w:t>
            </w:r>
            <w:r w:rsidRPr="00F40BCD">
              <w:t>570.489</w:t>
            </w:r>
            <w:r>
              <w:t>(a)(1)</w:t>
            </w:r>
            <w:r w:rsidR="00210E39">
              <w:t xml:space="preserve"> and Section 106(d)(3) of the HCDA</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E0DEF" w14:paraId="15B82E27" w14:textId="77777777" w:rsidTr="0025623A">
              <w:trPr>
                <w:trHeight w:val="170"/>
              </w:trPr>
              <w:tc>
                <w:tcPr>
                  <w:tcW w:w="425" w:type="dxa"/>
                </w:tcPr>
                <w:p w14:paraId="15B82E24" w14:textId="77777777" w:rsidR="001E0DEF"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E25" w14:textId="77777777" w:rsidR="001E0DEF"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E26" w14:textId="77777777" w:rsidR="001E0DEF"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1E0DEF" w14:paraId="15B82E2B" w14:textId="77777777" w:rsidTr="0025623A">
              <w:trPr>
                <w:trHeight w:val="225"/>
              </w:trPr>
              <w:tc>
                <w:tcPr>
                  <w:tcW w:w="425" w:type="dxa"/>
                </w:tcPr>
                <w:p w14:paraId="15B82E28" w14:textId="77777777" w:rsidR="001E0DEF"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E29" w14:textId="77777777" w:rsidR="001E0DEF"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E2A" w14:textId="77777777" w:rsidR="001E0DEF"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E2C" w14:textId="77777777" w:rsidR="001E0DEF"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E0DEF" w14:paraId="15B82E30" w14:textId="77777777" w:rsidTr="0025623A">
        <w:trPr>
          <w:cantSplit/>
        </w:trPr>
        <w:tc>
          <w:tcPr>
            <w:tcW w:w="9010" w:type="dxa"/>
            <w:gridSpan w:val="2"/>
            <w:tcBorders>
              <w:bottom w:val="nil"/>
            </w:tcBorders>
          </w:tcPr>
          <w:p w14:paraId="15B82E2E" w14:textId="77777777" w:rsidR="001E0DEF"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E2F" w14:textId="77777777" w:rsidR="001E0DEF"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DEF" w14:paraId="15B82E32" w14:textId="77777777" w:rsidTr="0025623A">
        <w:trPr>
          <w:cantSplit/>
        </w:trPr>
        <w:tc>
          <w:tcPr>
            <w:tcW w:w="9010" w:type="dxa"/>
            <w:gridSpan w:val="2"/>
            <w:tcBorders>
              <w:top w:val="nil"/>
            </w:tcBorders>
          </w:tcPr>
          <w:p w14:paraId="565E1260" w14:textId="77777777" w:rsidR="001E0DEF" w:rsidRDefault="001E0DE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2E31" w14:textId="08CA5CFD" w:rsidR="00006CE6" w:rsidRDefault="00006CE6"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2E33" w14:textId="77777777" w:rsidR="00F40BCD" w:rsidRDefault="008A583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r w:rsidR="00F40BC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40BCD" w14:paraId="15B82E42" w14:textId="77777777" w:rsidTr="0025623A">
        <w:trPr>
          <w:trHeight w:val="773"/>
        </w:trPr>
        <w:tc>
          <w:tcPr>
            <w:tcW w:w="7385" w:type="dxa"/>
            <w:tcBorders>
              <w:bottom w:val="single" w:sz="4" w:space="0" w:color="auto"/>
            </w:tcBorders>
          </w:tcPr>
          <w:p w14:paraId="15B82E34"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w:t>
            </w:r>
            <w:r w:rsidR="00F62D30">
              <w:t>s</w:t>
            </w:r>
            <w:r>
              <w:t>tate only use CDBG funds for 50% of the state administrative costs in excess of $100,000</w:t>
            </w:r>
            <w:r w:rsidR="00F62D30">
              <w:t>, thereby fulfilling the match requirement?</w:t>
            </w:r>
          </w:p>
          <w:p w14:paraId="15B82E36" w14:textId="037AAB3D" w:rsidR="00DE20D1" w:rsidRPr="00DE20D1" w:rsidRDefault="00DE20D1"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sidRPr="00DE20D1">
              <w:rPr>
                <w:b/>
              </w:rPr>
              <w:t>N</w:t>
            </w:r>
            <w:r w:rsidR="00C52F7F">
              <w:rPr>
                <w:b/>
              </w:rPr>
              <w:t>OTE</w:t>
            </w:r>
            <w:r>
              <w:t xml:space="preserve">: 24 CFR 570.489(a)(1)(v) provides options for demonstrating compliance with this requirement in the form of </w:t>
            </w:r>
            <w:r>
              <w:rPr>
                <w:i/>
              </w:rPr>
              <w:t xml:space="preserve">year-to-year tracking </w:t>
            </w:r>
            <w:r>
              <w:t xml:space="preserve">or </w:t>
            </w:r>
            <w:r>
              <w:rPr>
                <w:i/>
              </w:rPr>
              <w:t>cumulative accounting</w:t>
            </w:r>
            <w:r w:rsidR="003A393B">
              <w:t xml:space="preserve">. </w:t>
            </w:r>
            <w:r w:rsidR="00B41A6D">
              <w:t xml:space="preserve"> </w:t>
            </w:r>
            <w:r>
              <w:t xml:space="preserve">However, for 2015 and subsequent origin year grants, only the </w:t>
            </w:r>
            <w:r>
              <w:rPr>
                <w:i/>
              </w:rPr>
              <w:t xml:space="preserve">year-to-year </w:t>
            </w:r>
            <w:r>
              <w:t>approach is allowed.</w:t>
            </w:r>
          </w:p>
          <w:p w14:paraId="15B82E38"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w:t>
            </w:r>
            <w:r w:rsidRPr="00F40BCD">
              <w:t>570.489</w:t>
            </w:r>
            <w:r>
              <w:t>(a)(1)</w:t>
            </w:r>
            <w:r w:rsidR="00210E39">
              <w:t xml:space="preserve"> and Section 106(d)(3) of the HCDA</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40BCD" w14:paraId="15B82E3C" w14:textId="77777777" w:rsidTr="0025623A">
              <w:trPr>
                <w:trHeight w:val="170"/>
              </w:trPr>
              <w:tc>
                <w:tcPr>
                  <w:tcW w:w="425" w:type="dxa"/>
                </w:tcPr>
                <w:p w14:paraId="15B82E39"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E3A"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E3B"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F40BCD" w14:paraId="15B82E40" w14:textId="77777777" w:rsidTr="0025623A">
              <w:trPr>
                <w:trHeight w:val="225"/>
              </w:trPr>
              <w:tc>
                <w:tcPr>
                  <w:tcW w:w="425" w:type="dxa"/>
                </w:tcPr>
                <w:p w14:paraId="15B82E3D"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E3E"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E3F"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E41"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40BCD" w14:paraId="15B82E45" w14:textId="77777777" w:rsidTr="0025623A">
        <w:trPr>
          <w:cantSplit/>
        </w:trPr>
        <w:tc>
          <w:tcPr>
            <w:tcW w:w="9010" w:type="dxa"/>
            <w:gridSpan w:val="2"/>
            <w:tcBorders>
              <w:bottom w:val="nil"/>
            </w:tcBorders>
          </w:tcPr>
          <w:p w14:paraId="15B82E43"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E44"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0BCD" w14:paraId="15B82E47" w14:textId="77777777" w:rsidTr="0025623A">
        <w:trPr>
          <w:cantSplit/>
        </w:trPr>
        <w:tc>
          <w:tcPr>
            <w:tcW w:w="9010" w:type="dxa"/>
            <w:gridSpan w:val="2"/>
            <w:tcBorders>
              <w:top w:val="nil"/>
            </w:tcBorders>
          </w:tcPr>
          <w:p w14:paraId="2E3B6267"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2E46" w14:textId="7AA53050" w:rsidR="00006CE6" w:rsidRDefault="00006CE6"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2E48" w14:textId="77777777" w:rsidR="00F40BCD" w:rsidRDefault="008A583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4</w:t>
      </w:r>
      <w:r w:rsidR="00F40BC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40BCD" w14:paraId="15B82E55" w14:textId="77777777" w:rsidTr="00006CE6">
        <w:trPr>
          <w:trHeight w:val="773"/>
        </w:trPr>
        <w:tc>
          <w:tcPr>
            <w:tcW w:w="7367" w:type="dxa"/>
            <w:tcBorders>
              <w:bottom w:val="single" w:sz="4" w:space="0" w:color="auto"/>
            </w:tcBorders>
          </w:tcPr>
          <w:p w14:paraId="15B82E49" w14:textId="648727E8" w:rsidR="00F40BCD" w:rsidRDefault="00E21FB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Is </w:t>
            </w:r>
            <w:r w:rsidR="00F62D30">
              <w:t xml:space="preserve">the amount of </w:t>
            </w:r>
            <w:r w:rsidR="00F62D30" w:rsidRPr="00F62D30">
              <w:t>CDBG funds</w:t>
            </w:r>
            <w:r w:rsidR="00F62D30">
              <w:t xml:space="preserve"> </w:t>
            </w:r>
            <w:r w:rsidR="00F62D30" w:rsidRPr="00F62D30">
              <w:t xml:space="preserve">used to pay the sum of administrative costs </w:t>
            </w:r>
            <w:r w:rsidR="00F62D30">
              <w:t>(</w:t>
            </w:r>
            <w:r w:rsidR="00F62D30" w:rsidRPr="00F62D30">
              <w:t>in excess of $100,000</w:t>
            </w:r>
            <w:r w:rsidR="00F62D30">
              <w:t>)</w:t>
            </w:r>
            <w:r w:rsidR="00F62D30" w:rsidRPr="00F62D30">
              <w:t xml:space="preserve"> and technical assistance costs </w:t>
            </w:r>
            <w:r w:rsidR="00F62D30">
              <w:t xml:space="preserve">limited to </w:t>
            </w:r>
            <w:r w:rsidR="00F62D30" w:rsidRPr="00F62D30">
              <w:t>3 perc</w:t>
            </w:r>
            <w:r w:rsidR="003A393B">
              <w:t>ent of the s</w:t>
            </w:r>
            <w:r w:rsidR="00F62D30">
              <w:t>tate's annual grant,</w:t>
            </w:r>
            <w:r w:rsidR="00F62D30" w:rsidRPr="00F62D30">
              <w:t xml:space="preserve"> </w:t>
            </w:r>
            <w:r w:rsidR="00F62D30">
              <w:t xml:space="preserve">of program income, and </w:t>
            </w:r>
            <w:r w:rsidR="00F62D30" w:rsidRPr="00F62D30">
              <w:t>of funds reallocated by HUD to the state</w:t>
            </w:r>
            <w:r w:rsidR="00A67E9D">
              <w:t>?</w:t>
            </w:r>
          </w:p>
          <w:p w14:paraId="15B82E4B"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w:t>
            </w:r>
            <w:r w:rsidRPr="00F40BCD">
              <w:t>570.489</w:t>
            </w:r>
            <w:r>
              <w:t>(a)(1)]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40BCD" w14:paraId="15B82E4F" w14:textId="77777777" w:rsidTr="0025623A">
              <w:trPr>
                <w:trHeight w:val="170"/>
              </w:trPr>
              <w:tc>
                <w:tcPr>
                  <w:tcW w:w="425" w:type="dxa"/>
                </w:tcPr>
                <w:p w14:paraId="15B82E4C"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E4D"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E4E"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F40BCD" w14:paraId="15B82E53" w14:textId="77777777" w:rsidTr="0025623A">
              <w:trPr>
                <w:trHeight w:val="225"/>
              </w:trPr>
              <w:tc>
                <w:tcPr>
                  <w:tcW w:w="425" w:type="dxa"/>
                </w:tcPr>
                <w:p w14:paraId="15B82E50"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E51"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E52"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E54"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40BCD" w14:paraId="15B82E58" w14:textId="77777777" w:rsidTr="00006CE6">
        <w:trPr>
          <w:cantSplit/>
        </w:trPr>
        <w:tc>
          <w:tcPr>
            <w:tcW w:w="8990" w:type="dxa"/>
            <w:gridSpan w:val="2"/>
            <w:tcBorders>
              <w:bottom w:val="single" w:sz="4" w:space="0" w:color="auto"/>
            </w:tcBorders>
          </w:tcPr>
          <w:p w14:paraId="15B82E56"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E57" w14:textId="77777777" w:rsidR="00F40BCD" w:rsidRDefault="00F40BC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B82E5C" w14:textId="77777777" w:rsidR="00F62D30" w:rsidRDefault="008A583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5</w:t>
      </w:r>
      <w:r w:rsidR="00F62D3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2D30" w14:paraId="15B82E69" w14:textId="77777777" w:rsidTr="0029107F">
        <w:trPr>
          <w:trHeight w:val="773"/>
        </w:trPr>
        <w:tc>
          <w:tcPr>
            <w:tcW w:w="7367" w:type="dxa"/>
            <w:tcBorders>
              <w:bottom w:val="single" w:sz="4" w:space="0" w:color="auto"/>
            </w:tcBorders>
          </w:tcPr>
          <w:p w14:paraId="15B82E5D" w14:textId="77777777" w:rsidR="00F62D30" w:rsidRDefault="00F62D3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w:t>
            </w:r>
            <w:r w:rsidR="003A393B">
              <w:t>s</w:t>
            </w:r>
            <w:r>
              <w:t>tate limit t</w:t>
            </w:r>
            <w:r w:rsidRPr="00F62D30">
              <w:t xml:space="preserve">he combined expenditures by the </w:t>
            </w:r>
            <w:r w:rsidR="003A393B">
              <w:t>s</w:t>
            </w:r>
            <w:r w:rsidRPr="00F62D30">
              <w:t xml:space="preserve">tate and its funded units of general local government for planning, management, and administrative costs </w:t>
            </w:r>
            <w:r w:rsidR="00D9126C">
              <w:t>to no more than</w:t>
            </w:r>
            <w:r w:rsidRPr="00F62D30">
              <w:t xml:space="preserve"> 20 percent of the aggregate amount of the origin year grant, any origin year grant f</w:t>
            </w:r>
            <w:r w:rsidR="003A393B">
              <w:t>unds reallocated by HUD to the s</w:t>
            </w:r>
            <w:r w:rsidRPr="00F62D30">
              <w:t>tate, and the amount of any program income r</w:t>
            </w:r>
            <w:r w:rsidR="00D9126C">
              <w:t>eceived during the program year?</w:t>
            </w:r>
          </w:p>
          <w:p w14:paraId="15B82E5F" w14:textId="77777777" w:rsidR="00F62D30" w:rsidRDefault="00F62D3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w:t>
            </w:r>
            <w:r w:rsidRPr="00F40BCD">
              <w:t>570.489</w:t>
            </w:r>
            <w:r>
              <w:t>(a)(3)]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2D30" w14:paraId="15B82E63" w14:textId="77777777" w:rsidTr="0025623A">
              <w:trPr>
                <w:trHeight w:val="170"/>
              </w:trPr>
              <w:tc>
                <w:tcPr>
                  <w:tcW w:w="425" w:type="dxa"/>
                </w:tcPr>
                <w:p w14:paraId="15B82E60" w14:textId="77777777" w:rsidR="00F62D30" w:rsidRDefault="00F62D3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E61" w14:textId="77777777" w:rsidR="00F62D30" w:rsidRDefault="00F62D3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E62" w14:textId="77777777" w:rsidR="00F62D30" w:rsidRDefault="00F62D3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F62D30" w14:paraId="15B82E67" w14:textId="77777777" w:rsidTr="0025623A">
              <w:trPr>
                <w:trHeight w:val="225"/>
              </w:trPr>
              <w:tc>
                <w:tcPr>
                  <w:tcW w:w="425" w:type="dxa"/>
                </w:tcPr>
                <w:p w14:paraId="15B82E64" w14:textId="77777777" w:rsidR="00F62D30" w:rsidRDefault="00F62D3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E65" w14:textId="77777777" w:rsidR="00F62D30" w:rsidRDefault="00F62D3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E66" w14:textId="77777777" w:rsidR="00F62D30" w:rsidRDefault="00F62D3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E68" w14:textId="77777777" w:rsidR="00F62D30" w:rsidRDefault="00F62D3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62D30" w14:paraId="15B82E6C" w14:textId="77777777" w:rsidTr="0029107F">
        <w:trPr>
          <w:cantSplit/>
        </w:trPr>
        <w:tc>
          <w:tcPr>
            <w:tcW w:w="8990" w:type="dxa"/>
            <w:gridSpan w:val="2"/>
            <w:tcBorders>
              <w:bottom w:val="single" w:sz="4" w:space="0" w:color="auto"/>
            </w:tcBorders>
          </w:tcPr>
          <w:p w14:paraId="15B82E6A" w14:textId="77777777" w:rsidR="00F62D30" w:rsidRDefault="00F62D3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E6B" w14:textId="77777777" w:rsidR="00F62D30" w:rsidRDefault="00F62D3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B82E70" w14:textId="77777777" w:rsidR="00D9126C" w:rsidRDefault="008A583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6</w:t>
      </w:r>
      <w:r w:rsidR="00D9126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9126C" w14:paraId="15B82E7D" w14:textId="77777777" w:rsidTr="0029107F">
        <w:trPr>
          <w:trHeight w:val="773"/>
        </w:trPr>
        <w:tc>
          <w:tcPr>
            <w:tcW w:w="7367" w:type="dxa"/>
            <w:tcBorders>
              <w:bottom w:val="single" w:sz="4" w:space="0" w:color="auto"/>
            </w:tcBorders>
          </w:tcPr>
          <w:p w14:paraId="15B82E71" w14:textId="77777777" w:rsidR="00D9126C" w:rsidRDefault="00D9126C"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9126C">
              <w:t xml:space="preserve">For origin year 2015 grants and subsequent grants, </w:t>
            </w:r>
            <w:r>
              <w:t xml:space="preserve">did the state limit expenditures </w:t>
            </w:r>
            <w:r w:rsidRPr="00D9126C">
              <w:t xml:space="preserve">by the </w:t>
            </w:r>
            <w:r w:rsidR="003A393B">
              <w:t>s</w:t>
            </w:r>
            <w:r w:rsidRPr="00D9126C">
              <w:t>tate and its funded units of general local government for planning, management, and administrative costs</w:t>
            </w:r>
            <w:r>
              <w:t xml:space="preserve"> to </w:t>
            </w:r>
            <w:r w:rsidRPr="00D9126C">
              <w:t>no more than 20 percent of any annual grant (excluding program income)</w:t>
            </w:r>
            <w:r>
              <w:t xml:space="preserve">, and no more than </w:t>
            </w:r>
            <w:r w:rsidRPr="00D9126C">
              <w:t xml:space="preserve">20 percent of any origin year grant funds </w:t>
            </w:r>
            <w:r w:rsidR="003A393B">
              <w:t>reallocated by HUD to the s</w:t>
            </w:r>
            <w:r>
              <w:t>tate?</w:t>
            </w:r>
          </w:p>
          <w:p w14:paraId="15B82E73" w14:textId="77777777" w:rsidR="00D9126C" w:rsidRDefault="00D9126C"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w:t>
            </w:r>
            <w:r w:rsidRPr="00F40BCD">
              <w:t>570.489</w:t>
            </w:r>
            <w:r>
              <w:t>(a)(3)]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9126C" w14:paraId="15B82E77" w14:textId="77777777" w:rsidTr="0025623A">
              <w:trPr>
                <w:trHeight w:val="170"/>
              </w:trPr>
              <w:tc>
                <w:tcPr>
                  <w:tcW w:w="425" w:type="dxa"/>
                </w:tcPr>
                <w:p w14:paraId="15B82E74" w14:textId="77777777" w:rsidR="00D9126C" w:rsidRDefault="00D9126C"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E75" w14:textId="77777777" w:rsidR="00D9126C" w:rsidRDefault="00D9126C"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E76" w14:textId="77777777" w:rsidR="00D9126C" w:rsidRDefault="00D9126C"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D9126C" w14:paraId="15B82E7B" w14:textId="77777777" w:rsidTr="0025623A">
              <w:trPr>
                <w:trHeight w:val="225"/>
              </w:trPr>
              <w:tc>
                <w:tcPr>
                  <w:tcW w:w="425" w:type="dxa"/>
                </w:tcPr>
                <w:p w14:paraId="15B82E78" w14:textId="77777777" w:rsidR="00D9126C" w:rsidRDefault="00D9126C"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E79" w14:textId="77777777" w:rsidR="00D9126C" w:rsidRDefault="00D9126C"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E7A" w14:textId="77777777" w:rsidR="00D9126C" w:rsidRDefault="00D9126C"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E7C" w14:textId="77777777" w:rsidR="00D9126C" w:rsidRDefault="00D9126C"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9126C" w14:paraId="15B82E80" w14:textId="77777777" w:rsidTr="0029107F">
        <w:trPr>
          <w:cantSplit/>
        </w:trPr>
        <w:tc>
          <w:tcPr>
            <w:tcW w:w="8990" w:type="dxa"/>
            <w:gridSpan w:val="2"/>
            <w:tcBorders>
              <w:bottom w:val="single" w:sz="4" w:space="0" w:color="auto"/>
            </w:tcBorders>
          </w:tcPr>
          <w:p w14:paraId="15B82E7E" w14:textId="77777777" w:rsidR="00D9126C" w:rsidRDefault="00D9126C"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E7F" w14:textId="77777777" w:rsidR="00D9126C" w:rsidRDefault="00D9126C"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B82E84" w14:textId="77777777" w:rsidR="004620F8" w:rsidRDefault="008A583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7</w:t>
      </w:r>
      <w:r w:rsidR="004620F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620F8" w14:paraId="15B82E93" w14:textId="77777777" w:rsidTr="0029107F">
        <w:trPr>
          <w:trHeight w:val="773"/>
        </w:trPr>
        <w:tc>
          <w:tcPr>
            <w:tcW w:w="7367" w:type="dxa"/>
            <w:tcBorders>
              <w:bottom w:val="single" w:sz="4" w:space="0" w:color="auto"/>
            </w:tcBorders>
          </w:tcPr>
          <w:p w14:paraId="15B82E85" w14:textId="77777777" w:rsidR="004620F8" w:rsidRDefault="00EC3E5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the s</w:t>
            </w:r>
            <w:r w:rsidR="00DB3A3C">
              <w:t>tate limit CDBG fund expenditures for public service activities to no more than 15%</w:t>
            </w:r>
            <w:r w:rsidR="00D075E8">
              <w:t xml:space="preserve"> of each grant and program income</w:t>
            </w:r>
            <w:r w:rsidR="00DB3A3C">
              <w:t>?</w:t>
            </w:r>
          </w:p>
          <w:p w14:paraId="15B82E87" w14:textId="6C602D9A" w:rsidR="003A393B" w:rsidRPr="003A393B" w:rsidRDefault="003A393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rPr>
                <w:b/>
              </w:rPr>
            </w:pPr>
            <w:r w:rsidRPr="003A393B">
              <w:rPr>
                <w:b/>
              </w:rPr>
              <w:t>N</w:t>
            </w:r>
            <w:r w:rsidR="00C52F7F">
              <w:rPr>
                <w:b/>
              </w:rPr>
              <w:t>OTE</w:t>
            </w:r>
            <w:r w:rsidRPr="003A393B">
              <w:t xml:space="preserve">: </w:t>
            </w:r>
            <w:r>
              <w:t xml:space="preserve">24 CFR </w:t>
            </w:r>
            <w:r w:rsidRPr="003A393B">
              <w:t xml:space="preserve">570.482(c)(2) clarifies that </w:t>
            </w:r>
            <w:r>
              <w:t xml:space="preserve">the </w:t>
            </w:r>
            <w:r w:rsidRPr="003A393B">
              <w:t xml:space="preserve">restrictions of Section 105(a)(8) do not apply in certain circumstances, such as services to microenterprises and certain services carried out under 105(a)(15). </w:t>
            </w:r>
            <w:r w:rsidR="00FE6C6D">
              <w:t xml:space="preserve"> </w:t>
            </w:r>
            <w:r w:rsidRPr="003A393B">
              <w:t>Refer to 24 CFR 570.482(c)(2)</w:t>
            </w:r>
            <w:r>
              <w:t xml:space="preserve"> for more detail</w:t>
            </w:r>
            <w:r w:rsidRPr="003A393B">
              <w:t>.</w:t>
            </w:r>
          </w:p>
          <w:p w14:paraId="15B82E89" w14:textId="77777777" w:rsidR="004620F8" w:rsidRDefault="004620F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DB3A3C">
              <w:t>Section 105(a)(8) of the HCDA</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20F8" w14:paraId="15B82E8D" w14:textId="77777777" w:rsidTr="00090F10">
              <w:trPr>
                <w:trHeight w:val="170"/>
              </w:trPr>
              <w:tc>
                <w:tcPr>
                  <w:tcW w:w="425" w:type="dxa"/>
                </w:tcPr>
                <w:p w14:paraId="15B82E8A" w14:textId="77777777" w:rsidR="004620F8" w:rsidRDefault="004620F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E8B" w14:textId="77777777" w:rsidR="004620F8" w:rsidRDefault="004620F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E8C" w14:textId="77777777" w:rsidR="004620F8" w:rsidRDefault="004620F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4620F8" w14:paraId="15B82E91" w14:textId="77777777" w:rsidTr="00090F10">
              <w:trPr>
                <w:trHeight w:val="225"/>
              </w:trPr>
              <w:tc>
                <w:tcPr>
                  <w:tcW w:w="425" w:type="dxa"/>
                </w:tcPr>
                <w:p w14:paraId="15B82E8E" w14:textId="77777777" w:rsidR="004620F8" w:rsidRDefault="004620F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E8F" w14:textId="77777777" w:rsidR="004620F8" w:rsidRDefault="004620F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E90" w14:textId="77777777" w:rsidR="004620F8" w:rsidRDefault="004620F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E92" w14:textId="77777777" w:rsidR="004620F8" w:rsidRDefault="004620F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620F8" w14:paraId="15B82E96" w14:textId="77777777" w:rsidTr="0029107F">
        <w:trPr>
          <w:cantSplit/>
        </w:trPr>
        <w:tc>
          <w:tcPr>
            <w:tcW w:w="8990" w:type="dxa"/>
            <w:gridSpan w:val="2"/>
            <w:tcBorders>
              <w:bottom w:val="single" w:sz="4" w:space="0" w:color="auto"/>
            </w:tcBorders>
          </w:tcPr>
          <w:p w14:paraId="15B82E94" w14:textId="77777777" w:rsidR="004620F8" w:rsidRDefault="004620F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E95" w14:textId="77777777" w:rsidR="004620F8" w:rsidRDefault="004620F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D19F84" w14:textId="77777777" w:rsidR="00006CE6" w:rsidRDefault="00006CE6"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15B82E9B" w14:textId="11279025" w:rsidR="001E0DEF" w:rsidRPr="004F5FA7" w:rsidRDefault="00D9126C"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4F5FA7">
        <w:rPr>
          <w:caps/>
          <w:u w:val="single"/>
        </w:rPr>
        <w:t>B. Reimbursement of Pre-Agreement Costs</w:t>
      </w:r>
    </w:p>
    <w:p w14:paraId="15B82E9D" w14:textId="77777777" w:rsidR="004620F8" w:rsidRDefault="008A583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8</w:t>
      </w:r>
      <w:r w:rsidR="004620F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620F8" w14:paraId="15B82EAA" w14:textId="77777777" w:rsidTr="0029107F">
        <w:trPr>
          <w:trHeight w:val="773"/>
        </w:trPr>
        <w:tc>
          <w:tcPr>
            <w:tcW w:w="7367" w:type="dxa"/>
            <w:tcBorders>
              <w:bottom w:val="single" w:sz="4" w:space="0" w:color="auto"/>
            </w:tcBorders>
          </w:tcPr>
          <w:p w14:paraId="15B82E9E" w14:textId="77777777" w:rsidR="004620F8" w:rsidRDefault="00EC3E5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Is the s</w:t>
            </w:r>
            <w:r w:rsidR="00D075E8">
              <w:t xml:space="preserve">tate </w:t>
            </w:r>
            <w:r w:rsidR="00282EA1">
              <w:t xml:space="preserve">complying </w:t>
            </w:r>
            <w:r w:rsidR="00D075E8">
              <w:t>with the prohibition on</w:t>
            </w:r>
            <w:r w:rsidR="004620F8">
              <w:t xml:space="preserve"> charging </w:t>
            </w:r>
            <w:r w:rsidR="004620F8" w:rsidRPr="00F62D30">
              <w:t xml:space="preserve">fees of any entity for processing or considering any application for CDBG funds, or for </w:t>
            </w:r>
            <w:r w:rsidR="004620F8">
              <w:t>state administration costs?</w:t>
            </w:r>
          </w:p>
          <w:p w14:paraId="15B82EA0" w14:textId="77777777" w:rsidR="004620F8" w:rsidRDefault="004620F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w:t>
            </w:r>
            <w:r w:rsidRPr="00F40BCD">
              <w:t>570.489</w:t>
            </w:r>
            <w:r>
              <w:t>(a)(2)]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72958" w14:paraId="34A1E69F" w14:textId="77777777" w:rsidTr="00C52F7F">
              <w:trPr>
                <w:trHeight w:val="170"/>
              </w:trPr>
              <w:tc>
                <w:tcPr>
                  <w:tcW w:w="425" w:type="dxa"/>
                </w:tcPr>
                <w:p w14:paraId="059061DD"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0F070DA4"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CA30274"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572958" w14:paraId="3899A6F9" w14:textId="77777777" w:rsidTr="00C52F7F">
              <w:trPr>
                <w:trHeight w:val="225"/>
              </w:trPr>
              <w:tc>
                <w:tcPr>
                  <w:tcW w:w="425" w:type="dxa"/>
                </w:tcPr>
                <w:p w14:paraId="42192A5E"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A7B325C"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347E7EF"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D71A86" w14:textId="77777777" w:rsidR="004620F8" w:rsidRPr="00572958" w:rsidRDefault="004620F8" w:rsidP="00C52F7F">
            <w:pPr>
              <w:widowControl w:val="0"/>
              <w:jc w:val="center"/>
            </w:pPr>
          </w:p>
        </w:tc>
      </w:tr>
      <w:tr w:rsidR="004620F8" w14:paraId="15B82EAD" w14:textId="77777777" w:rsidTr="0029107F">
        <w:trPr>
          <w:cantSplit/>
        </w:trPr>
        <w:tc>
          <w:tcPr>
            <w:tcW w:w="8990" w:type="dxa"/>
            <w:gridSpan w:val="2"/>
            <w:tcBorders>
              <w:bottom w:val="single" w:sz="4" w:space="0" w:color="auto"/>
            </w:tcBorders>
          </w:tcPr>
          <w:p w14:paraId="15B82EAB" w14:textId="77777777" w:rsidR="004620F8" w:rsidRDefault="004620F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EAC" w14:textId="77777777" w:rsidR="004620F8" w:rsidRDefault="004620F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B82EB1" w14:textId="77777777" w:rsidR="00D9126C" w:rsidRDefault="008A583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9</w:t>
      </w:r>
      <w:r w:rsidR="00D9126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9126C" w14:paraId="15B82EBE" w14:textId="77777777" w:rsidTr="0029107F">
        <w:trPr>
          <w:trHeight w:val="773"/>
        </w:trPr>
        <w:tc>
          <w:tcPr>
            <w:tcW w:w="7367" w:type="dxa"/>
            <w:tcBorders>
              <w:bottom w:val="single" w:sz="4" w:space="0" w:color="auto"/>
            </w:tcBorders>
          </w:tcPr>
          <w:p w14:paraId="15B82EB2" w14:textId="1D42B17E" w:rsidR="00D9126C" w:rsidRDefault="00AE7F06"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units of general local government incurr</w:t>
            </w:r>
            <w:r w:rsidR="00282EA1">
              <w:t>ed</w:t>
            </w:r>
            <w:r>
              <w:t xml:space="preserve"> pre-agreement costs (before entering into a </w:t>
            </w:r>
            <w:r w:rsidRPr="00AE7F06">
              <w:t xml:space="preserve">formal grant relationship </w:t>
            </w:r>
            <w:r>
              <w:t xml:space="preserve">with </w:t>
            </w:r>
            <w:r w:rsidR="00EC3E57">
              <w:t>the s</w:t>
            </w:r>
            <w:r w:rsidRPr="00AE7F06">
              <w:t>tate</w:t>
            </w:r>
            <w:r>
              <w:t>, and later charging those costs to the</w:t>
            </w:r>
            <w:r w:rsidR="00DE20D1">
              <w:t xml:space="preserve"> </w:t>
            </w:r>
            <w:r w:rsidR="00EC3E57">
              <w:t>s</w:t>
            </w:r>
            <w:r w:rsidR="00DE20D1">
              <w:t>tate’s</w:t>
            </w:r>
            <w:r>
              <w:t xml:space="preserve"> grant)</w:t>
            </w:r>
            <w:r w:rsidR="005C7FE0">
              <w:t>,</w:t>
            </w:r>
            <w:r>
              <w:t xml:space="preserve"> are they </w:t>
            </w:r>
            <w:r w:rsidRPr="00AE7F06">
              <w:t xml:space="preserve">in accordance with procedures </w:t>
            </w:r>
            <w:r>
              <w:t>established by the</w:t>
            </w:r>
            <w:r w:rsidR="00EC3E57">
              <w:t xml:space="preserve"> s</w:t>
            </w:r>
            <w:r w:rsidRPr="00AE7F06">
              <w:t>tate</w:t>
            </w:r>
            <w:r>
              <w:t>,</w:t>
            </w:r>
            <w:r w:rsidRPr="00AE7F06">
              <w:t xml:space="preserve"> </w:t>
            </w:r>
            <w:r>
              <w:t xml:space="preserve">eligible </w:t>
            </w:r>
            <w:r w:rsidR="00282EA1">
              <w:t xml:space="preserve">under 24 CFR part 570, </w:t>
            </w:r>
            <w:r>
              <w:t>and undertaken in accordance with 24 CFR part 58?</w:t>
            </w:r>
          </w:p>
          <w:p w14:paraId="15B82EB4" w14:textId="77777777" w:rsidR="00D9126C" w:rsidRDefault="00D9126C"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w:t>
            </w:r>
            <w:r w:rsidRPr="00F40BCD">
              <w:t>570.489</w:t>
            </w:r>
            <w:r>
              <w:t>(b)]</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9126C" w14:paraId="15B82EB8" w14:textId="77777777" w:rsidTr="0025623A">
              <w:trPr>
                <w:trHeight w:val="170"/>
              </w:trPr>
              <w:tc>
                <w:tcPr>
                  <w:tcW w:w="425" w:type="dxa"/>
                </w:tcPr>
                <w:p w14:paraId="15B82EB5" w14:textId="77777777" w:rsidR="00D9126C" w:rsidRDefault="00D9126C"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EB6" w14:textId="77777777" w:rsidR="00D9126C" w:rsidRDefault="00D9126C"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EB7" w14:textId="77777777" w:rsidR="00D9126C" w:rsidRDefault="00D9126C"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D9126C" w14:paraId="15B82EBC" w14:textId="77777777" w:rsidTr="0025623A">
              <w:trPr>
                <w:trHeight w:val="225"/>
              </w:trPr>
              <w:tc>
                <w:tcPr>
                  <w:tcW w:w="425" w:type="dxa"/>
                </w:tcPr>
                <w:p w14:paraId="15B82EB9" w14:textId="77777777" w:rsidR="00D9126C" w:rsidRDefault="00D9126C"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EBA" w14:textId="77777777" w:rsidR="00D9126C" w:rsidRDefault="00D9126C"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EBB" w14:textId="77777777" w:rsidR="00D9126C" w:rsidRDefault="00D9126C"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EBD" w14:textId="77777777" w:rsidR="00D9126C" w:rsidRDefault="00D9126C"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9126C" w14:paraId="15B82EC1" w14:textId="77777777" w:rsidTr="0029107F">
        <w:trPr>
          <w:cantSplit/>
        </w:trPr>
        <w:tc>
          <w:tcPr>
            <w:tcW w:w="8990" w:type="dxa"/>
            <w:gridSpan w:val="2"/>
            <w:tcBorders>
              <w:bottom w:val="single" w:sz="4" w:space="0" w:color="auto"/>
            </w:tcBorders>
          </w:tcPr>
          <w:p w14:paraId="15B82EBF" w14:textId="77777777" w:rsidR="00D9126C" w:rsidRDefault="00D9126C"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EC0" w14:textId="77777777" w:rsidR="00D9126C" w:rsidRDefault="00D9126C"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B82EC5" w14:textId="77777777" w:rsidR="00DE20D1" w:rsidRDefault="008A5838"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10</w:t>
      </w:r>
      <w:r w:rsidR="00DE20D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E20D1" w14:paraId="15B82ED2" w14:textId="77777777" w:rsidTr="00E22792">
        <w:trPr>
          <w:trHeight w:val="773"/>
        </w:trPr>
        <w:tc>
          <w:tcPr>
            <w:tcW w:w="7367" w:type="dxa"/>
            <w:tcBorders>
              <w:bottom w:val="single" w:sz="4" w:space="0" w:color="auto"/>
            </w:tcBorders>
          </w:tcPr>
          <w:p w14:paraId="15B82EC6" w14:textId="0B462988" w:rsidR="00DE20D1" w:rsidRDefault="00DE20D1"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the</w:t>
            </w:r>
            <w:r w:rsidR="00EC3E57">
              <w:t xml:space="preserve"> s</w:t>
            </w:r>
            <w:r w:rsidRPr="00DE20D1">
              <w:t>tate incur</w:t>
            </w:r>
            <w:r>
              <w:t>red</w:t>
            </w:r>
            <w:r w:rsidRPr="00DE20D1">
              <w:t xml:space="preserve"> </w:t>
            </w:r>
            <w:r>
              <w:t xml:space="preserve">pre-agreement </w:t>
            </w:r>
            <w:r w:rsidRPr="00DE20D1">
              <w:t xml:space="preserve">costs </w:t>
            </w:r>
            <w:r>
              <w:t>(</w:t>
            </w:r>
            <w:r w:rsidR="00282EA1">
              <w:t>before</w:t>
            </w:r>
            <w:r w:rsidRPr="00DE20D1">
              <w:t xml:space="preserve"> entering into a grant agreement with HUD</w:t>
            </w:r>
            <w:r>
              <w:t>, and later charg</w:t>
            </w:r>
            <w:r w:rsidR="00282EA1">
              <w:t>ed</w:t>
            </w:r>
            <w:r w:rsidRPr="00DE20D1">
              <w:t xml:space="preserve"> those costs to the grant</w:t>
            </w:r>
            <w:r>
              <w:t>),</w:t>
            </w:r>
            <w:r w:rsidRPr="00DE20D1">
              <w:t xml:space="preserve"> </w:t>
            </w:r>
            <w:r>
              <w:t>were</w:t>
            </w:r>
            <w:r w:rsidRPr="00DE20D1">
              <w:t xml:space="preserve"> </w:t>
            </w:r>
            <w:r>
              <w:t xml:space="preserve">the </w:t>
            </w:r>
            <w:r w:rsidRPr="00DE20D1">
              <w:t xml:space="preserve">activities </w:t>
            </w:r>
            <w:r>
              <w:t xml:space="preserve">eligible </w:t>
            </w:r>
            <w:r w:rsidR="005C7FE0">
              <w:t xml:space="preserve">under </w:t>
            </w:r>
            <w:r w:rsidR="00282EA1">
              <w:t>24 CFR part 570,</w:t>
            </w:r>
            <w:r w:rsidR="00EC3E57">
              <w:t xml:space="preserve"> and</w:t>
            </w:r>
            <w:r w:rsidR="00282EA1">
              <w:t xml:space="preserve"> </w:t>
            </w:r>
            <w:r>
              <w:t>undertaken in accordance with 24 CFR part 58 and</w:t>
            </w:r>
            <w:r w:rsidR="00282EA1">
              <w:t xml:space="preserve"> </w:t>
            </w:r>
            <w:r w:rsidRPr="00DE20D1">
              <w:t xml:space="preserve">the citizen participation requirements of </w:t>
            </w:r>
            <w:r>
              <w:t>24 CFR part 91?</w:t>
            </w:r>
          </w:p>
          <w:p w14:paraId="15B82EC8" w14:textId="77777777" w:rsidR="00DE20D1" w:rsidRDefault="00DE20D1"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w:t>
            </w:r>
            <w:r w:rsidRPr="00F40BCD">
              <w:t>570.489</w:t>
            </w:r>
            <w:r>
              <w:t>(b)]</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E20D1" w14:paraId="15B82ECC" w14:textId="77777777" w:rsidTr="0025623A">
              <w:trPr>
                <w:trHeight w:val="170"/>
              </w:trPr>
              <w:tc>
                <w:tcPr>
                  <w:tcW w:w="425" w:type="dxa"/>
                </w:tcPr>
                <w:p w14:paraId="15B82EC9" w14:textId="77777777" w:rsidR="00DE20D1" w:rsidRDefault="00DE20D1"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ECA" w14:textId="77777777" w:rsidR="00DE20D1" w:rsidRDefault="00DE20D1"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ECB" w14:textId="77777777" w:rsidR="00DE20D1" w:rsidRDefault="00DE20D1"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DE20D1" w14:paraId="15B82ED0" w14:textId="77777777" w:rsidTr="0025623A">
              <w:trPr>
                <w:trHeight w:val="225"/>
              </w:trPr>
              <w:tc>
                <w:tcPr>
                  <w:tcW w:w="425" w:type="dxa"/>
                </w:tcPr>
                <w:p w14:paraId="15B82ECD" w14:textId="77777777" w:rsidR="00DE20D1" w:rsidRDefault="00DE20D1"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ECE" w14:textId="77777777" w:rsidR="00DE20D1" w:rsidRDefault="00DE20D1"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ECF" w14:textId="77777777" w:rsidR="00DE20D1" w:rsidRDefault="00DE20D1"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ED1" w14:textId="77777777" w:rsidR="00DE20D1" w:rsidRDefault="00DE20D1"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E20D1" w14:paraId="15B82ED5" w14:textId="77777777" w:rsidTr="00E22792">
        <w:trPr>
          <w:cantSplit/>
        </w:trPr>
        <w:tc>
          <w:tcPr>
            <w:tcW w:w="8990" w:type="dxa"/>
            <w:gridSpan w:val="2"/>
            <w:tcBorders>
              <w:bottom w:val="single" w:sz="4" w:space="0" w:color="auto"/>
            </w:tcBorders>
          </w:tcPr>
          <w:p w14:paraId="15B82ED3" w14:textId="77777777" w:rsidR="00DE20D1" w:rsidRDefault="00DE20D1"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ED4" w14:textId="77777777" w:rsidR="00DE20D1" w:rsidRDefault="00DE20D1"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247FBE" w14:textId="77777777" w:rsidR="0029107F" w:rsidRDefault="0029107F" w:rsidP="002910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
        </w:rPr>
      </w:pPr>
    </w:p>
    <w:p w14:paraId="15B82EDF" w14:textId="2649328B" w:rsidR="00D9126C" w:rsidRPr="004F5FA7" w:rsidRDefault="00DE20D1"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4F5FA7">
        <w:rPr>
          <w:caps/>
          <w:u w:val="single"/>
        </w:rPr>
        <w:t>C.  Federal Grant Payments</w:t>
      </w:r>
    </w:p>
    <w:p w14:paraId="15B82EE1" w14:textId="77777777" w:rsidR="00DE20D1" w:rsidRDefault="008A583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11</w:t>
      </w:r>
      <w:r w:rsidR="00DE20D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E20D1" w14:paraId="15B82EEE" w14:textId="77777777" w:rsidTr="0025623A">
        <w:trPr>
          <w:trHeight w:val="773"/>
        </w:trPr>
        <w:tc>
          <w:tcPr>
            <w:tcW w:w="7385" w:type="dxa"/>
            <w:tcBorders>
              <w:bottom w:val="single" w:sz="4" w:space="0" w:color="auto"/>
            </w:tcBorders>
          </w:tcPr>
          <w:p w14:paraId="15B82EE2" w14:textId="77777777" w:rsidR="00CB3B50" w:rsidRDefault="005C54C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In order </w:t>
            </w:r>
            <w:r w:rsidRPr="005C54CA">
              <w:t xml:space="preserve">to minimize the time elapsing </w:t>
            </w:r>
            <w:r w:rsidR="00CB3B50" w:rsidRPr="00CB3B50">
              <w:t xml:space="preserve">between the drawdown of Federal funds from the Federal government and their disbursement for </w:t>
            </w:r>
            <w:r w:rsidR="00CB3B50">
              <w:t>CDBG</w:t>
            </w:r>
            <w:r w:rsidR="00CB3B50" w:rsidRPr="00CB3B50">
              <w:t xml:space="preserve"> program purposes</w:t>
            </w:r>
            <w:r w:rsidR="00CB3B50">
              <w:t xml:space="preserve">, is the </w:t>
            </w:r>
            <w:r w:rsidR="00316326">
              <w:t>s</w:t>
            </w:r>
            <w:r w:rsidR="00CB3B50">
              <w:t>tate either following a Treasury-State Agreement</w:t>
            </w:r>
            <w:r w:rsidR="00FE22FB">
              <w:t>, if applicable</w:t>
            </w:r>
            <w:r w:rsidR="00CB3B50">
              <w:t xml:space="preserve"> </w:t>
            </w:r>
            <w:r w:rsidR="00FE22FB">
              <w:t xml:space="preserve">pursuant to 31 CFR 205, or other appropriate </w:t>
            </w:r>
            <w:r w:rsidR="00CB3B50">
              <w:t xml:space="preserve">funding technique? </w:t>
            </w:r>
            <w:r w:rsidR="00CB3B50" w:rsidRPr="005C54CA">
              <w:t xml:space="preserve"> </w:t>
            </w:r>
          </w:p>
          <w:p w14:paraId="15B82EE4" w14:textId="77777777" w:rsidR="00CB3B50" w:rsidRDefault="00CB3B5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570.489(c)</w:t>
            </w:r>
            <w:r w:rsidR="004023C6">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72958" w14:paraId="7F715E92" w14:textId="77777777" w:rsidTr="00C52F7F">
              <w:trPr>
                <w:trHeight w:val="170"/>
              </w:trPr>
              <w:tc>
                <w:tcPr>
                  <w:tcW w:w="425" w:type="dxa"/>
                </w:tcPr>
                <w:p w14:paraId="2BBE0872"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3456C918"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006D62BB"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572958" w14:paraId="5E481D74" w14:textId="77777777" w:rsidTr="00C52F7F">
              <w:trPr>
                <w:trHeight w:val="225"/>
              </w:trPr>
              <w:tc>
                <w:tcPr>
                  <w:tcW w:w="425" w:type="dxa"/>
                </w:tcPr>
                <w:p w14:paraId="3B46018C"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7B63CA4"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5411ED1"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EED" w14:textId="77777777" w:rsidR="00DE20D1" w:rsidRDefault="00DE20D1"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E20D1" w14:paraId="15B82EF1" w14:textId="77777777" w:rsidTr="0025623A">
        <w:trPr>
          <w:cantSplit/>
        </w:trPr>
        <w:tc>
          <w:tcPr>
            <w:tcW w:w="9010" w:type="dxa"/>
            <w:gridSpan w:val="2"/>
            <w:tcBorders>
              <w:bottom w:val="nil"/>
            </w:tcBorders>
          </w:tcPr>
          <w:p w14:paraId="15B82EEF" w14:textId="77777777" w:rsidR="00DE20D1" w:rsidRDefault="00DE20D1"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EF0" w14:textId="77777777" w:rsidR="00DE20D1" w:rsidRDefault="00DE20D1"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0D1" w14:paraId="15B82EF3" w14:textId="77777777" w:rsidTr="0025623A">
        <w:trPr>
          <w:cantSplit/>
        </w:trPr>
        <w:tc>
          <w:tcPr>
            <w:tcW w:w="9010" w:type="dxa"/>
            <w:gridSpan w:val="2"/>
            <w:tcBorders>
              <w:top w:val="nil"/>
            </w:tcBorders>
          </w:tcPr>
          <w:p w14:paraId="15B82EF2" w14:textId="77777777" w:rsidR="00DE20D1" w:rsidRDefault="00DE20D1"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2EF5" w14:textId="77777777" w:rsidR="00CB3B50" w:rsidRDefault="007E051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12</w:t>
      </w:r>
      <w:r w:rsidR="00CB3B5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B3B50" w14:paraId="15B82F02" w14:textId="77777777" w:rsidTr="007D5F65">
        <w:trPr>
          <w:trHeight w:val="773"/>
        </w:trPr>
        <w:tc>
          <w:tcPr>
            <w:tcW w:w="7367" w:type="dxa"/>
            <w:tcBorders>
              <w:bottom w:val="single" w:sz="4" w:space="0" w:color="auto"/>
            </w:tcBorders>
          </w:tcPr>
          <w:p w14:paraId="15B82EF6" w14:textId="77777777" w:rsidR="00CB3B50"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 </w:t>
            </w:r>
            <w:r w:rsidRPr="00FE22FB">
              <w:t xml:space="preserve">units of general local government </w:t>
            </w:r>
            <w:r w:rsidR="005101F0">
              <w:t>follow the s</w:t>
            </w:r>
            <w:r>
              <w:t>tate’s</w:t>
            </w:r>
            <w:r w:rsidRPr="00FE22FB">
              <w:t xml:space="preserve"> procedures to minimize the time elapsing between the transfer of funds by the </w:t>
            </w:r>
            <w:r w:rsidR="00316326">
              <w:t>s</w:t>
            </w:r>
            <w:r w:rsidRPr="00FE22FB">
              <w:t>tate and d</w:t>
            </w:r>
            <w:r>
              <w:t>isbursement for CDBG activities?</w:t>
            </w:r>
          </w:p>
          <w:p w14:paraId="15B82EF8" w14:textId="77777777" w:rsidR="00CB3B50"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570.489(c)]</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72958" w14:paraId="6725A6FA" w14:textId="77777777" w:rsidTr="00C52F7F">
              <w:trPr>
                <w:trHeight w:val="170"/>
              </w:trPr>
              <w:tc>
                <w:tcPr>
                  <w:tcW w:w="425" w:type="dxa"/>
                </w:tcPr>
                <w:p w14:paraId="4D469092"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272515BF"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54C00FA9"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572958" w14:paraId="138FFAE5" w14:textId="77777777" w:rsidTr="00C52F7F">
              <w:trPr>
                <w:trHeight w:val="225"/>
              </w:trPr>
              <w:tc>
                <w:tcPr>
                  <w:tcW w:w="425" w:type="dxa"/>
                </w:tcPr>
                <w:p w14:paraId="2A83A3D5"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30E225"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606F05" w14:textId="77777777" w:rsidR="00572958" w:rsidRDefault="0057295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F01" w14:textId="77777777" w:rsidR="00CB3B50" w:rsidRDefault="00CB3B5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B3B50" w14:paraId="15B82F05" w14:textId="77777777" w:rsidTr="007D5F65">
        <w:trPr>
          <w:cantSplit/>
        </w:trPr>
        <w:tc>
          <w:tcPr>
            <w:tcW w:w="8990" w:type="dxa"/>
            <w:gridSpan w:val="2"/>
            <w:tcBorders>
              <w:bottom w:val="single" w:sz="4" w:space="0" w:color="auto"/>
            </w:tcBorders>
          </w:tcPr>
          <w:p w14:paraId="15B82F03" w14:textId="77777777" w:rsidR="00CB3B50" w:rsidRDefault="00CB3B5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F04" w14:textId="77777777" w:rsidR="00CB3B50" w:rsidRDefault="00CB3B5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B82F08" w14:textId="77777777" w:rsidR="00C362E8" w:rsidRDefault="00C362E8"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
        </w:rPr>
      </w:pPr>
    </w:p>
    <w:p w14:paraId="15B82F09" w14:textId="76ABB86D" w:rsidR="002C0C25" w:rsidRPr="00673379" w:rsidRDefault="00D021F7"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b/>
        </w:rPr>
      </w:pPr>
      <w:r w:rsidRPr="004F5FA7">
        <w:rPr>
          <w:caps/>
          <w:u w:val="single"/>
        </w:rPr>
        <w:t>D.  Fiscal Controls,</w:t>
      </w:r>
      <w:r w:rsidR="00FE22FB" w:rsidRPr="004F5FA7">
        <w:rPr>
          <w:caps/>
          <w:u w:val="single"/>
        </w:rPr>
        <w:t xml:space="preserve"> Accounting Procedures</w:t>
      </w:r>
      <w:r w:rsidRPr="004F5FA7">
        <w:rPr>
          <w:caps/>
          <w:u w:val="single"/>
        </w:rPr>
        <w:t>, and Cost Principles</w:t>
      </w:r>
      <w:r w:rsidR="00673379" w:rsidRPr="004F5FA7">
        <w:rPr>
          <w:caps/>
          <w:u w:val="single"/>
        </w:rPr>
        <w:t>.</w:t>
      </w:r>
      <w:r w:rsidR="00673379">
        <w:rPr>
          <w:b/>
        </w:rPr>
        <w:t xml:space="preserve">  </w:t>
      </w:r>
      <w:r w:rsidR="005101F0">
        <w:t>The s</w:t>
      </w:r>
      <w:r w:rsidR="002C0C25">
        <w:t>tate may satisfy requirement</w:t>
      </w:r>
      <w:r w:rsidR="0025268C">
        <w:t>s relating to</w:t>
      </w:r>
      <w:r w:rsidR="002C0C25">
        <w:t xml:space="preserve"> </w:t>
      </w:r>
      <w:r w:rsidR="00964A8F">
        <w:t>fiscal controls and accounting procedures</w:t>
      </w:r>
      <w:r w:rsidR="002C0C25">
        <w:t xml:space="preserve"> by either: </w:t>
      </w:r>
    </w:p>
    <w:p w14:paraId="15B82F0A" w14:textId="77777777" w:rsidR="002C0C25" w:rsidRDefault="002C0C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t xml:space="preserve">i. </w:t>
      </w:r>
      <w:r w:rsidR="00BD13BD">
        <w:t xml:space="preserve">  </w:t>
      </w:r>
      <w:r>
        <w:t>Using fiscal and administrative requirements applicable to the use of its own funds;</w:t>
      </w:r>
    </w:p>
    <w:p w14:paraId="15B82F0B" w14:textId="77777777" w:rsidR="002C0C25" w:rsidRDefault="002C0C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ab/>
        <w:t xml:space="preserve">ii. </w:t>
      </w:r>
      <w:r w:rsidR="00BD13BD">
        <w:t xml:space="preserve"> </w:t>
      </w:r>
      <w:r>
        <w:t>Adopting new fiscal and administrative requirements; or</w:t>
      </w:r>
    </w:p>
    <w:p w14:paraId="15B82F0C" w14:textId="77777777" w:rsidR="00964A8F" w:rsidRDefault="002C0C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ab/>
        <w:t>iii. Applying the provi</w:t>
      </w:r>
      <w:r w:rsidR="005101F0">
        <w:t>sions in 2 CFR part 200 to the s</w:t>
      </w:r>
      <w:r>
        <w:t>tate and</w:t>
      </w:r>
      <w:r w:rsidR="00FD1A77">
        <w:t xml:space="preserve"> to</w:t>
      </w:r>
      <w:r>
        <w:t xml:space="preserve"> the local governments. </w:t>
      </w:r>
    </w:p>
    <w:p w14:paraId="15B82F0E" w14:textId="52095490" w:rsidR="002C0C25" w:rsidRPr="00FD1A77" w:rsidRDefault="005101F0"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If the s</w:t>
      </w:r>
      <w:r w:rsidR="002C0C25">
        <w:t>tate applies 2 CFR part 200, the exhibits in Chapter 3</w:t>
      </w:r>
      <w:r w:rsidR="00E22792">
        <w:t>4</w:t>
      </w:r>
      <w:r w:rsidR="002C0C25">
        <w:t xml:space="preserve"> may be used </w:t>
      </w:r>
      <w:r w:rsidR="002C0C25" w:rsidRPr="002C0C25">
        <w:rPr>
          <w:i/>
        </w:rPr>
        <w:t>in addition to</w:t>
      </w:r>
      <w:r w:rsidR="00BD13BD">
        <w:t xml:space="preserve"> the following question</w:t>
      </w:r>
      <w:r w:rsidR="007E0518">
        <w:t>.</w:t>
      </w:r>
      <w:r w:rsidR="00E22792">
        <w:t xml:space="preserve"> </w:t>
      </w:r>
      <w:r w:rsidR="007E0518">
        <w:t xml:space="preserve"> If the s</w:t>
      </w:r>
      <w:r w:rsidR="00FD1A77">
        <w:t>tate applies its own provisions under either of the first two options, then f</w:t>
      </w:r>
      <w:r w:rsidR="00FD1A77" w:rsidRPr="00964A8F">
        <w:t>ailure to follow the state’s established requirements can also constitute a finding of noncompliance:</w:t>
      </w:r>
    </w:p>
    <w:p w14:paraId="15B82F0F" w14:textId="77777777" w:rsidR="00964A8F" w:rsidRDefault="00964A8F"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
        </w:rPr>
      </w:pPr>
    </w:p>
    <w:p w14:paraId="15B82F10" w14:textId="77777777" w:rsidR="00FE22FB" w:rsidRDefault="007E051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13</w:t>
      </w:r>
      <w:r w:rsidR="00FE22F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E22FB" w14:paraId="15B82F20" w14:textId="77777777" w:rsidTr="0025623A">
        <w:trPr>
          <w:trHeight w:val="773"/>
        </w:trPr>
        <w:tc>
          <w:tcPr>
            <w:tcW w:w="7385" w:type="dxa"/>
            <w:tcBorders>
              <w:bottom w:val="single" w:sz="4" w:space="0" w:color="auto"/>
            </w:tcBorders>
          </w:tcPr>
          <w:p w14:paraId="15B82F11" w14:textId="77777777" w:rsidR="005E4420" w:rsidRDefault="005101F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 the s</w:t>
            </w:r>
            <w:r w:rsidR="00FD1A77">
              <w:t>tate’s fiscal and accounting procedures ensure that</w:t>
            </w:r>
            <w:r w:rsidR="005E4420">
              <w:t xml:space="preserve"> CDBG funds:</w:t>
            </w:r>
          </w:p>
          <w:p w14:paraId="15B82F12" w14:textId="77777777" w:rsidR="005E4420" w:rsidRDefault="005E4420" w:rsidP="00C52F7F">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 xml:space="preserve">are </w:t>
            </w:r>
            <w:r w:rsidRPr="005E4420">
              <w:t>used in compliance with all applicable statutory and regulatory provisions and the terms and conditions of the award</w:t>
            </w:r>
            <w:r w:rsidR="005101F0">
              <w:t>;</w:t>
            </w:r>
          </w:p>
          <w:p w14:paraId="15B82F13" w14:textId="77777777" w:rsidR="005E4420" w:rsidRDefault="005E4420" w:rsidP="00C52F7F">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are only spent for reasonable and necessary costs of operating programs under this subpart; AND</w:t>
            </w:r>
          </w:p>
          <w:p w14:paraId="15B82F14" w14:textId="50EF1D80" w:rsidR="005E4420" w:rsidRDefault="005E4420" w:rsidP="00C52F7F">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are not used for general expenses required to carry</w:t>
            </w:r>
            <w:r w:rsidR="005101F0">
              <w:t xml:space="preserve"> out other responsibilities of s</w:t>
            </w:r>
            <w:r>
              <w:t>tate and local governments</w:t>
            </w:r>
            <w:r w:rsidR="00AB5C92">
              <w:t>?</w:t>
            </w:r>
          </w:p>
          <w:p w14:paraId="15B82F16" w14:textId="77777777" w:rsidR="00FE22FB" w:rsidRDefault="00D021F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5E4420">
              <w:t>24 CFR 570.489(d)</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E22FB" w14:paraId="15B82F1A" w14:textId="77777777" w:rsidTr="0025623A">
              <w:trPr>
                <w:trHeight w:val="170"/>
              </w:trPr>
              <w:tc>
                <w:tcPr>
                  <w:tcW w:w="425" w:type="dxa"/>
                </w:tcPr>
                <w:p w14:paraId="15B82F17"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F18"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F19"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FE22FB" w14:paraId="15B82F1E" w14:textId="77777777" w:rsidTr="0025623A">
              <w:trPr>
                <w:trHeight w:val="225"/>
              </w:trPr>
              <w:tc>
                <w:tcPr>
                  <w:tcW w:w="425" w:type="dxa"/>
                </w:tcPr>
                <w:p w14:paraId="15B82F1B"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F1C"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F1D"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F1F"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E22FB" w14:paraId="15B82F23" w14:textId="77777777" w:rsidTr="0025623A">
        <w:trPr>
          <w:cantSplit/>
        </w:trPr>
        <w:tc>
          <w:tcPr>
            <w:tcW w:w="9010" w:type="dxa"/>
            <w:gridSpan w:val="2"/>
            <w:tcBorders>
              <w:bottom w:val="nil"/>
            </w:tcBorders>
          </w:tcPr>
          <w:p w14:paraId="15B82F21"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F22"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22FB" w14:paraId="15B82F25" w14:textId="77777777" w:rsidTr="0025623A">
        <w:trPr>
          <w:cantSplit/>
        </w:trPr>
        <w:tc>
          <w:tcPr>
            <w:tcW w:w="9010" w:type="dxa"/>
            <w:gridSpan w:val="2"/>
            <w:tcBorders>
              <w:top w:val="nil"/>
            </w:tcBorders>
          </w:tcPr>
          <w:p w14:paraId="15B82F24" w14:textId="77777777" w:rsidR="00FE22FB"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2F26" w14:textId="77777777" w:rsidR="00D021F7" w:rsidRDefault="00D021F7"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15B82F27" w14:textId="13EC8788" w:rsidR="0099104D" w:rsidRDefault="0099104D"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99104D">
        <w:rPr>
          <w:i/>
        </w:rPr>
        <w:t xml:space="preserve">To monitor </w:t>
      </w:r>
      <w:r w:rsidR="00D021F7" w:rsidRPr="0099104D">
        <w:rPr>
          <w:i/>
        </w:rPr>
        <w:t xml:space="preserve">cost principles and prior approval of costs, </w:t>
      </w:r>
      <w:r w:rsidR="005101F0">
        <w:rPr>
          <w:i/>
          <w:u w:val="single"/>
        </w:rPr>
        <w:t>USE</w:t>
      </w:r>
      <w:r w:rsidRPr="00B951CD">
        <w:rPr>
          <w:i/>
          <w:u w:val="single"/>
        </w:rPr>
        <w:t xml:space="preserve"> E</w:t>
      </w:r>
      <w:r w:rsidR="005101F0">
        <w:rPr>
          <w:i/>
          <w:u w:val="single"/>
        </w:rPr>
        <w:t xml:space="preserve">XHIBIT </w:t>
      </w:r>
      <w:r w:rsidRPr="00B951CD">
        <w:rPr>
          <w:i/>
          <w:u w:val="single"/>
        </w:rPr>
        <w:t>3</w:t>
      </w:r>
      <w:r w:rsidR="00AB5C92">
        <w:rPr>
          <w:i/>
          <w:u w:val="single"/>
        </w:rPr>
        <w:t>4</w:t>
      </w:r>
      <w:r w:rsidRPr="00B951CD">
        <w:rPr>
          <w:i/>
          <w:u w:val="single"/>
        </w:rPr>
        <w:t>-2</w:t>
      </w:r>
      <w:r>
        <w:rPr>
          <w:i/>
        </w:rPr>
        <w:t>. Separate questions are</w:t>
      </w:r>
      <w:r w:rsidR="007E0518">
        <w:rPr>
          <w:i/>
        </w:rPr>
        <w:t xml:space="preserve"> not provided in this Exhibit. </w:t>
      </w:r>
      <w:r w:rsidR="00AB5C92">
        <w:rPr>
          <w:i/>
        </w:rPr>
        <w:t xml:space="preserve"> </w:t>
      </w:r>
      <w:r w:rsidR="005D7603">
        <w:t xml:space="preserve">Pursuant </w:t>
      </w:r>
      <w:r>
        <w:t xml:space="preserve">to 24 CFR 570.489(p), the provisions of </w:t>
      </w:r>
      <w:r w:rsidR="00D021F7">
        <w:t>2 CFR part 200</w:t>
      </w:r>
      <w:r w:rsidR="00AB5C92">
        <w:t>,</w:t>
      </w:r>
      <w:r w:rsidR="00D021F7">
        <w:t xml:space="preserve"> S</w:t>
      </w:r>
      <w:r>
        <w:t>ubpart E apply to the State CD</w:t>
      </w:r>
      <w:r w:rsidR="007E0518">
        <w:t xml:space="preserve">BG grantee and its recipients. </w:t>
      </w:r>
      <w:r w:rsidR="00AB5C92">
        <w:t xml:space="preserve"> </w:t>
      </w:r>
      <w:r>
        <w:t>However, there are two nu</w:t>
      </w:r>
      <w:r w:rsidR="0014766E">
        <w:t>ances in the State CDBG program:</w:t>
      </w:r>
      <w:r>
        <w:t xml:space="preserve"> </w:t>
      </w:r>
    </w:p>
    <w:p w14:paraId="15B82F29" w14:textId="77777777" w:rsidR="0099104D" w:rsidRDefault="0099104D" w:rsidP="00C52F7F">
      <w:pPr>
        <w:pStyle w:val="Level1"/>
        <w:widowControl w:val="0"/>
        <w:numPr>
          <w:ilvl w:val="0"/>
          <w:numId w:val="0"/>
        </w:numPr>
        <w:tabs>
          <w:tab w:val="left" w:pos="990"/>
          <w:tab w:val="left" w:pos="1440"/>
          <w:tab w:val="left" w:pos="2160"/>
          <w:tab w:val="left" w:pos="2880"/>
          <w:tab w:val="left" w:pos="3600"/>
          <w:tab w:val="left" w:pos="5040"/>
          <w:tab w:val="left" w:pos="5760"/>
          <w:tab w:val="left" w:pos="6480"/>
        </w:tabs>
        <w:ind w:left="720"/>
      </w:pPr>
      <w:r>
        <w:t xml:space="preserve">1. HUD approval is </w:t>
      </w:r>
      <w:r w:rsidR="00B951CD">
        <w:t>ONLY</w:t>
      </w:r>
      <w:r>
        <w:t xml:space="preserve"> required for the following selected items of cost:</w:t>
      </w:r>
    </w:p>
    <w:p w14:paraId="15B82F2A" w14:textId="77777777" w:rsidR="0099104D" w:rsidRDefault="0099104D" w:rsidP="00C52F7F">
      <w:pPr>
        <w:pStyle w:val="Level1"/>
        <w:widowControl w:val="0"/>
        <w:numPr>
          <w:ilvl w:val="0"/>
          <w:numId w:val="0"/>
        </w:numPr>
        <w:tabs>
          <w:tab w:val="left" w:pos="990"/>
          <w:tab w:val="left" w:pos="1440"/>
          <w:tab w:val="left" w:pos="2160"/>
          <w:tab w:val="left" w:pos="2880"/>
          <w:tab w:val="left" w:pos="3600"/>
          <w:tab w:val="left" w:pos="5040"/>
          <w:tab w:val="left" w:pos="5760"/>
          <w:tab w:val="left" w:pos="6480"/>
        </w:tabs>
        <w:ind w:left="1440"/>
      </w:pPr>
      <w:r>
        <w:t xml:space="preserve">(i) </w:t>
      </w:r>
      <w:r w:rsidR="00BD13BD">
        <w:t xml:space="preserve">  </w:t>
      </w:r>
      <w:r>
        <w:t>Depreciation methods for fixed assets (2 CFR 200.436),</w:t>
      </w:r>
    </w:p>
    <w:p w14:paraId="15B82F2B" w14:textId="77777777" w:rsidR="0099104D" w:rsidRDefault="0099104D" w:rsidP="00C52F7F">
      <w:pPr>
        <w:pStyle w:val="Level1"/>
        <w:widowControl w:val="0"/>
        <w:numPr>
          <w:ilvl w:val="0"/>
          <w:numId w:val="0"/>
        </w:numPr>
        <w:tabs>
          <w:tab w:val="left" w:pos="990"/>
          <w:tab w:val="left" w:pos="1440"/>
          <w:tab w:val="left" w:pos="2160"/>
          <w:tab w:val="left" w:pos="2880"/>
          <w:tab w:val="left" w:pos="3600"/>
          <w:tab w:val="left" w:pos="5040"/>
          <w:tab w:val="left" w:pos="5760"/>
          <w:tab w:val="left" w:pos="6480"/>
        </w:tabs>
        <w:ind w:left="1440"/>
      </w:pPr>
      <w:r>
        <w:t xml:space="preserve">(ii) </w:t>
      </w:r>
      <w:r w:rsidR="00BD13BD">
        <w:t xml:space="preserve"> </w:t>
      </w:r>
      <w:r>
        <w:t>Fines, penalties, damages, and other settlements (2 CFR 200.441),</w:t>
      </w:r>
    </w:p>
    <w:p w14:paraId="15B82F2C" w14:textId="77777777" w:rsidR="0099104D" w:rsidRDefault="0099104D" w:rsidP="00C52F7F">
      <w:pPr>
        <w:pStyle w:val="Level1"/>
        <w:widowControl w:val="0"/>
        <w:numPr>
          <w:ilvl w:val="0"/>
          <w:numId w:val="0"/>
        </w:numPr>
        <w:tabs>
          <w:tab w:val="left" w:pos="990"/>
          <w:tab w:val="left" w:pos="1440"/>
          <w:tab w:val="left" w:pos="2160"/>
          <w:tab w:val="left" w:pos="2880"/>
          <w:tab w:val="left" w:pos="3600"/>
          <w:tab w:val="left" w:pos="5040"/>
          <w:tab w:val="left" w:pos="5760"/>
          <w:tab w:val="left" w:pos="6480"/>
        </w:tabs>
        <w:ind w:left="1440"/>
      </w:pPr>
      <w:r>
        <w:t>(iii) Costs of housing (e.g., depreciation, maintenance, utilities, furnishings, rent), housing allowances, and personal living expenses (goods or services for personal use) regardless of whether reported as taxable income to the employees (2 CFR 200.445), and</w:t>
      </w:r>
    </w:p>
    <w:p w14:paraId="15B82F2D" w14:textId="77777777" w:rsidR="0099104D" w:rsidRDefault="0099104D" w:rsidP="00C52F7F">
      <w:pPr>
        <w:pStyle w:val="Level1"/>
        <w:widowControl w:val="0"/>
        <w:numPr>
          <w:ilvl w:val="0"/>
          <w:numId w:val="0"/>
        </w:numPr>
        <w:tabs>
          <w:tab w:val="left" w:pos="990"/>
          <w:tab w:val="left" w:pos="1440"/>
          <w:tab w:val="left" w:pos="2160"/>
          <w:tab w:val="left" w:pos="2880"/>
          <w:tab w:val="left" w:pos="3600"/>
          <w:tab w:val="left" w:pos="5040"/>
          <w:tab w:val="left" w:pos="5760"/>
          <w:tab w:val="left" w:pos="6480"/>
        </w:tabs>
        <w:ind w:left="1440"/>
      </w:pPr>
      <w:r>
        <w:t>(iv) Organization costs (2 CFR 200.455).</w:t>
      </w:r>
    </w:p>
    <w:p w14:paraId="15B82F2E" w14:textId="77777777" w:rsidR="0099104D" w:rsidRDefault="00B951CD" w:rsidP="00C52F7F">
      <w:pPr>
        <w:pStyle w:val="Level1"/>
        <w:widowControl w:val="0"/>
        <w:numPr>
          <w:ilvl w:val="0"/>
          <w:numId w:val="0"/>
        </w:numPr>
        <w:tabs>
          <w:tab w:val="left" w:pos="990"/>
          <w:tab w:val="left" w:pos="1440"/>
          <w:tab w:val="left" w:pos="2160"/>
          <w:tab w:val="left" w:pos="2880"/>
          <w:tab w:val="left" w:pos="3600"/>
          <w:tab w:val="left" w:pos="5040"/>
          <w:tab w:val="left" w:pos="5760"/>
          <w:tab w:val="left" w:pos="6480"/>
        </w:tabs>
        <w:ind w:left="720"/>
      </w:pPr>
      <w:r>
        <w:tab/>
      </w:r>
      <w:r w:rsidR="0099104D">
        <w:t>A</w:t>
      </w:r>
      <w:r w:rsidR="00D021F7" w:rsidRPr="00D021F7">
        <w:t xml:space="preserve">ll </w:t>
      </w:r>
      <w:r w:rsidR="0099104D">
        <w:t xml:space="preserve">other selected items of </w:t>
      </w:r>
      <w:r w:rsidR="00D021F7" w:rsidRPr="00D021F7">
        <w:t>cost items are allowable without prior approval of HUD</w:t>
      </w:r>
      <w:r w:rsidR="0099104D">
        <w:t xml:space="preserve">. </w:t>
      </w:r>
    </w:p>
    <w:p w14:paraId="15B82F30" w14:textId="77777777" w:rsidR="009F7051" w:rsidRPr="005B4744" w:rsidRDefault="0099104D" w:rsidP="00C52F7F">
      <w:pPr>
        <w:pStyle w:val="Level1"/>
        <w:widowControl w:val="0"/>
        <w:numPr>
          <w:ilvl w:val="0"/>
          <w:numId w:val="0"/>
        </w:numPr>
        <w:tabs>
          <w:tab w:val="left" w:pos="990"/>
          <w:tab w:val="left" w:pos="1440"/>
          <w:tab w:val="left" w:pos="2160"/>
          <w:tab w:val="left" w:pos="2880"/>
          <w:tab w:val="left" w:pos="3600"/>
          <w:tab w:val="left" w:pos="5040"/>
          <w:tab w:val="left" w:pos="5760"/>
          <w:tab w:val="left" w:pos="6480"/>
        </w:tabs>
        <w:ind w:left="990" w:hanging="270"/>
        <w:rPr>
          <w:i/>
        </w:rPr>
      </w:pPr>
      <w:r>
        <w:t xml:space="preserve">2. </w:t>
      </w:r>
      <w:r w:rsidR="00B951CD">
        <w:t xml:space="preserve">Planning and administration costs are not required to be allocated to a particular CDBG grant.  </w:t>
      </w:r>
      <w:r>
        <w:t xml:space="preserve">Pursuant to </w:t>
      </w:r>
      <w:r w:rsidR="00D021F7" w:rsidRPr="00D021F7">
        <w:t>24 CFR 570.48</w:t>
      </w:r>
      <w:r>
        <w:t xml:space="preserve">9(a)(3)(iv), </w:t>
      </w:r>
      <w:r w:rsidR="00D021F7" w:rsidRPr="00D021F7">
        <w:t>funds from any State CDBG grant may be used to pay planning and program administrative costs associated with any other State CDBG grant.</w:t>
      </w:r>
    </w:p>
    <w:p w14:paraId="15B82F32" w14:textId="77777777" w:rsidR="005B4744" w:rsidRDefault="005B4744"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
        </w:rPr>
      </w:pPr>
    </w:p>
    <w:p w14:paraId="15B82F33" w14:textId="6DA0925E" w:rsidR="006616F4" w:rsidRPr="004F5FA7" w:rsidRDefault="00FE22F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4F5FA7">
        <w:rPr>
          <w:caps/>
          <w:u w:val="single"/>
        </w:rPr>
        <w:t>E. Program Income and Revolvi</w:t>
      </w:r>
      <w:r w:rsidR="00F66C6D" w:rsidRPr="004F5FA7">
        <w:rPr>
          <w:caps/>
          <w:u w:val="single"/>
        </w:rPr>
        <w:t>ng Funds</w:t>
      </w:r>
    </w:p>
    <w:p w14:paraId="15B82F35" w14:textId="77777777" w:rsidR="00055ADB" w:rsidRDefault="007E051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14</w:t>
      </w:r>
      <w:r w:rsidR="00055AD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5ADB" w14:paraId="15B82F49" w14:textId="77777777" w:rsidTr="0025623A">
        <w:trPr>
          <w:trHeight w:val="773"/>
        </w:trPr>
        <w:tc>
          <w:tcPr>
            <w:tcW w:w="7385" w:type="dxa"/>
            <w:tcBorders>
              <w:bottom w:val="single" w:sz="4" w:space="0" w:color="auto"/>
            </w:tcBorders>
          </w:tcPr>
          <w:p w14:paraId="15B82F36" w14:textId="77777777" w:rsidR="00055ADB" w:rsidRDefault="007E051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E0518">
              <w:t>Has the</w:t>
            </w:r>
            <w:r w:rsidR="005101F0">
              <w:t xml:space="preserve"> s</w:t>
            </w:r>
            <w:r>
              <w:t>tate adopted a definition of program income</w:t>
            </w:r>
            <w:r w:rsidRPr="007E0518">
              <w:t xml:space="preserve"> that is consistent with the d</w:t>
            </w:r>
            <w:r>
              <w:t>efinition in 24 CFR 570.489(e)?</w:t>
            </w:r>
          </w:p>
          <w:p w14:paraId="15B82F38" w14:textId="5D36620A" w:rsidR="00055ADB" w:rsidRDefault="00055ADB"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sidRPr="00055ADB">
              <w:rPr>
                <w:b/>
              </w:rPr>
              <w:t>N</w:t>
            </w:r>
            <w:r w:rsidR="004F5FA7">
              <w:rPr>
                <w:b/>
              </w:rPr>
              <w:t>OTE</w:t>
            </w:r>
            <w:r>
              <w:rPr>
                <w:b/>
              </w:rPr>
              <w:t xml:space="preserve">:  </w:t>
            </w:r>
            <w:r>
              <w:t>The regulation</w:t>
            </w:r>
            <w:r w:rsidR="006616F4">
              <w:t>s</w:t>
            </w:r>
            <w:r>
              <w:t xml:space="preserve"> at 24 CFR 570.489(e) provides </w:t>
            </w:r>
            <w:r w:rsidR="0054364B">
              <w:t>a number of exclusions from the definition</w:t>
            </w:r>
            <w:r w:rsidR="00DB3A3C">
              <w:t>, including but not limited to:</w:t>
            </w:r>
          </w:p>
          <w:p w14:paraId="15B82F39" w14:textId="77777777" w:rsidR="00055ADB" w:rsidRDefault="00055ADB" w:rsidP="00C52F7F">
            <w:pPr>
              <w:pStyle w:val="Level1"/>
              <w:widowControl w:val="0"/>
              <w:numPr>
                <w:ilvl w:val="0"/>
                <w:numId w:val="13"/>
              </w:numPr>
              <w:tabs>
                <w:tab w:val="left" w:pos="720"/>
                <w:tab w:val="left" w:pos="1440"/>
                <w:tab w:val="left" w:pos="2160"/>
                <w:tab w:val="left" w:pos="2880"/>
                <w:tab w:val="left" w:pos="3600"/>
                <w:tab w:val="left" w:pos="5040"/>
                <w:tab w:val="left" w:pos="5760"/>
                <w:tab w:val="left" w:pos="6480"/>
              </w:tabs>
            </w:pPr>
            <w:r>
              <w:t>Pro-rating activity income</w:t>
            </w:r>
            <w:r w:rsidR="00C362E8">
              <w:t xml:space="preserve"> for non-CDBG investment</w:t>
            </w:r>
            <w:r w:rsidR="005101F0">
              <w:t>;</w:t>
            </w:r>
          </w:p>
          <w:p w14:paraId="15B82F3A" w14:textId="4AB3F103" w:rsidR="00055ADB" w:rsidRDefault="00055ADB" w:rsidP="00C52F7F">
            <w:pPr>
              <w:pStyle w:val="Level1"/>
              <w:widowControl w:val="0"/>
              <w:numPr>
                <w:ilvl w:val="0"/>
                <w:numId w:val="13"/>
              </w:numPr>
              <w:tabs>
                <w:tab w:val="left" w:pos="720"/>
                <w:tab w:val="left" w:pos="1440"/>
                <w:tab w:val="left" w:pos="2160"/>
                <w:tab w:val="left" w:pos="2880"/>
                <w:tab w:val="left" w:pos="3600"/>
                <w:tab w:val="left" w:pos="5040"/>
                <w:tab w:val="left" w:pos="5760"/>
                <w:tab w:val="left" w:pos="6480"/>
              </w:tabs>
            </w:pPr>
            <w:r>
              <w:t>Amounts les</w:t>
            </w:r>
            <w:r w:rsidR="004E0F07">
              <w:t>s than $35,000 per program year,</w:t>
            </w:r>
            <w:r>
              <w:t xml:space="preserve"> per UGLG</w:t>
            </w:r>
            <w:r w:rsidR="004E0F07">
              <w:t>;</w:t>
            </w:r>
            <w:r w:rsidR="006616F4">
              <w:t xml:space="preserve"> </w:t>
            </w:r>
            <w:r w:rsidR="004E0F07">
              <w:t>and</w:t>
            </w:r>
            <w:r w:rsidR="006616F4">
              <w:t xml:space="preserve"> </w:t>
            </w:r>
            <w:r w:rsidR="004E0F07">
              <w:t xml:space="preserve">less than $35,000 per program year, </w:t>
            </w:r>
            <w:r w:rsidR="005101F0">
              <w:t>per s</w:t>
            </w:r>
            <w:r w:rsidR="006616F4">
              <w:t>tate</w:t>
            </w:r>
            <w:r w:rsidR="005101F0">
              <w:t xml:space="preserve"> (for income returned to the s</w:t>
            </w:r>
            <w:r w:rsidR="004E0F07">
              <w:t>tate)</w:t>
            </w:r>
            <w:r w:rsidR="005101F0">
              <w:t>.</w:t>
            </w:r>
            <w:r w:rsidR="00C362E8">
              <w:t xml:space="preserve"> </w:t>
            </w:r>
            <w:r w:rsidR="00617290">
              <w:t xml:space="preserve"> </w:t>
            </w:r>
            <w:r w:rsidR="00C362E8">
              <w:t xml:space="preserve">However, </w:t>
            </w:r>
            <w:r w:rsidR="00DB3A3C">
              <w:t>this exclusion d</w:t>
            </w:r>
            <w:r w:rsidR="00C362E8">
              <w:t>oes not apply to revolving funds</w:t>
            </w:r>
            <w:r w:rsidR="005101F0">
              <w:t>;</w:t>
            </w:r>
          </w:p>
          <w:p w14:paraId="15B82F3B" w14:textId="77777777" w:rsidR="00055ADB" w:rsidRDefault="0054364B" w:rsidP="00C52F7F">
            <w:pPr>
              <w:pStyle w:val="Level1"/>
              <w:widowControl w:val="0"/>
              <w:numPr>
                <w:ilvl w:val="0"/>
                <w:numId w:val="13"/>
              </w:numPr>
              <w:tabs>
                <w:tab w:val="left" w:pos="720"/>
                <w:tab w:val="left" w:pos="1440"/>
                <w:tab w:val="left" w:pos="2160"/>
                <w:tab w:val="left" w:pos="2880"/>
                <w:tab w:val="left" w:pos="3600"/>
                <w:tab w:val="left" w:pos="5040"/>
                <w:tab w:val="left" w:pos="5760"/>
                <w:tab w:val="left" w:pos="6480"/>
              </w:tabs>
            </w:pPr>
            <w:r>
              <w:t xml:space="preserve">Amounts </w:t>
            </w:r>
            <w:r w:rsidR="006616F4" w:rsidRPr="00C362E8">
              <w:rPr>
                <w:i/>
              </w:rPr>
              <w:t>both</w:t>
            </w:r>
            <w:r w:rsidR="006616F4">
              <w:t xml:space="preserve"> </w:t>
            </w:r>
            <w:r>
              <w:t xml:space="preserve">generated by activities </w:t>
            </w:r>
            <w:r w:rsidRPr="0054364B">
              <w:t xml:space="preserve">eligible under section 105(a)(15) of the </w:t>
            </w:r>
            <w:r w:rsidR="005101F0">
              <w:t>HCDA</w:t>
            </w:r>
            <w:r w:rsidRPr="0054364B">
              <w:t xml:space="preserve"> </w:t>
            </w:r>
            <w:r w:rsidRPr="00C362E8">
              <w:rPr>
                <w:i/>
              </w:rPr>
              <w:t>and</w:t>
            </w:r>
            <w:r w:rsidRPr="0054364B">
              <w:t xml:space="preserve"> carried out by an entity under the authority o</w:t>
            </w:r>
            <w:r>
              <w:t xml:space="preserve">f section 105(a)(15) of the </w:t>
            </w:r>
            <w:r w:rsidR="005101F0">
              <w:t>HCDA</w:t>
            </w:r>
            <w:r>
              <w:t xml:space="preserve"> (such as </w:t>
            </w:r>
            <w:r w:rsidRPr="0054364B">
              <w:t>neighborhood-based nonprofit organizations, local development corporations, nonprofit organizations serving the development needs of the communities</w:t>
            </w:r>
            <w:r w:rsidR="005101F0">
              <w:t>);</w:t>
            </w:r>
          </w:p>
          <w:p w14:paraId="15B82F3C" w14:textId="77777777" w:rsidR="0054364B" w:rsidRDefault="0054364B" w:rsidP="00C52F7F">
            <w:pPr>
              <w:pStyle w:val="Level1"/>
              <w:widowControl w:val="0"/>
              <w:numPr>
                <w:ilvl w:val="0"/>
                <w:numId w:val="13"/>
              </w:numPr>
              <w:tabs>
                <w:tab w:val="left" w:pos="720"/>
                <w:tab w:val="left" w:pos="1440"/>
                <w:tab w:val="left" w:pos="2160"/>
                <w:tab w:val="left" w:pos="2880"/>
                <w:tab w:val="left" w:pos="3600"/>
                <w:tab w:val="left" w:pos="5040"/>
                <w:tab w:val="left" w:pos="5760"/>
                <w:tab w:val="left" w:pos="6480"/>
              </w:tabs>
            </w:pPr>
            <w:r w:rsidRPr="0054364B">
              <w:lastRenderedPageBreak/>
              <w:t>Proceeds from the sale of real property purchased or improved with CDBG funds, if the proceeds are received more than 5 years after expiration of the grant agreement between the State and the u</w:t>
            </w:r>
            <w:r>
              <w:t xml:space="preserve">nit of </w:t>
            </w:r>
            <w:r w:rsidR="005101F0">
              <w:t xml:space="preserve">general local government; </w:t>
            </w:r>
            <w:r w:rsidR="00077A49">
              <w:t>and</w:t>
            </w:r>
          </w:p>
          <w:p w14:paraId="15B82F3D" w14:textId="5B02C305" w:rsidR="00077A49" w:rsidRDefault="00077A49" w:rsidP="00C52F7F">
            <w:pPr>
              <w:pStyle w:val="Level1"/>
              <w:widowControl w:val="0"/>
              <w:numPr>
                <w:ilvl w:val="0"/>
                <w:numId w:val="13"/>
              </w:numPr>
              <w:tabs>
                <w:tab w:val="left" w:pos="720"/>
                <w:tab w:val="left" w:pos="1440"/>
                <w:tab w:val="left" w:pos="2160"/>
                <w:tab w:val="left" w:pos="2880"/>
                <w:tab w:val="left" w:pos="3600"/>
                <w:tab w:val="left" w:pos="5040"/>
                <w:tab w:val="left" w:pos="5760"/>
                <w:tab w:val="left" w:pos="6480"/>
              </w:tabs>
            </w:pPr>
            <w:r>
              <w:t>Amounts incidental to the generation of the income from the use or rental of rea</w:t>
            </w:r>
            <w:r w:rsidR="00617290">
              <w:t>l property, such as maintenance,</w:t>
            </w:r>
            <w:r>
              <w:t xml:space="preserve"> thus leaving only gross income defined as</w:t>
            </w:r>
            <w:r w:rsidR="00C362E8">
              <w:t xml:space="preserve"> </w:t>
            </w:r>
            <w:r w:rsidR="00AB4370">
              <w:t>“</w:t>
            </w:r>
            <w:r>
              <w:t>program income</w:t>
            </w:r>
            <w:r w:rsidR="00C362E8">
              <w:t>”</w:t>
            </w:r>
            <w:r>
              <w:t>.</w:t>
            </w:r>
          </w:p>
          <w:p w14:paraId="15B82F3F" w14:textId="77777777" w:rsidR="00055ADB" w:rsidRDefault="00055AD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5ADB" w14:paraId="15B82F43" w14:textId="77777777" w:rsidTr="0025623A">
              <w:trPr>
                <w:trHeight w:val="170"/>
              </w:trPr>
              <w:tc>
                <w:tcPr>
                  <w:tcW w:w="425" w:type="dxa"/>
                </w:tcPr>
                <w:p w14:paraId="15B82F40" w14:textId="77777777" w:rsidR="00055ADB" w:rsidRDefault="00055AD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F41" w14:textId="77777777" w:rsidR="00055ADB" w:rsidRDefault="00055AD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F42" w14:textId="77777777" w:rsidR="00055ADB" w:rsidRDefault="00055AD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055ADB" w14:paraId="15B82F47" w14:textId="77777777" w:rsidTr="0025623A">
              <w:trPr>
                <w:trHeight w:val="225"/>
              </w:trPr>
              <w:tc>
                <w:tcPr>
                  <w:tcW w:w="425" w:type="dxa"/>
                </w:tcPr>
                <w:p w14:paraId="15B82F44" w14:textId="77777777" w:rsidR="00055ADB" w:rsidRDefault="00055AD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F45" w14:textId="77777777" w:rsidR="00055ADB" w:rsidRDefault="00055AD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F46" w14:textId="77777777" w:rsidR="00055ADB" w:rsidRDefault="00055AD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F48" w14:textId="77777777" w:rsidR="00055ADB" w:rsidRDefault="00055AD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55ADB" w14:paraId="15B82F4C" w14:textId="77777777" w:rsidTr="0025623A">
        <w:trPr>
          <w:cantSplit/>
        </w:trPr>
        <w:tc>
          <w:tcPr>
            <w:tcW w:w="9010" w:type="dxa"/>
            <w:gridSpan w:val="2"/>
            <w:tcBorders>
              <w:bottom w:val="nil"/>
            </w:tcBorders>
          </w:tcPr>
          <w:p w14:paraId="15B82F4A" w14:textId="77777777" w:rsidR="00055ADB" w:rsidRDefault="00055AD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F4B" w14:textId="77777777" w:rsidR="00055ADB" w:rsidRDefault="00055AD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ADB" w14:paraId="15B82F4E" w14:textId="77777777" w:rsidTr="0025623A">
        <w:trPr>
          <w:cantSplit/>
        </w:trPr>
        <w:tc>
          <w:tcPr>
            <w:tcW w:w="9010" w:type="dxa"/>
            <w:gridSpan w:val="2"/>
            <w:tcBorders>
              <w:top w:val="nil"/>
            </w:tcBorders>
          </w:tcPr>
          <w:p w14:paraId="15B82F4D" w14:textId="77777777" w:rsidR="00055ADB" w:rsidRDefault="00055AD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2F50" w14:textId="77777777" w:rsidR="00F66C6D" w:rsidRDefault="007E051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15</w:t>
      </w:r>
      <w:r w:rsidR="00F66C6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6C6D" w14:paraId="15B82F5C" w14:textId="77777777" w:rsidTr="0025623A">
        <w:trPr>
          <w:trHeight w:val="773"/>
        </w:trPr>
        <w:tc>
          <w:tcPr>
            <w:tcW w:w="7385" w:type="dxa"/>
            <w:tcBorders>
              <w:bottom w:val="single" w:sz="4" w:space="0" w:color="auto"/>
            </w:tcBorders>
          </w:tcPr>
          <w:p w14:paraId="15B82F52" w14:textId="499E3EE0" w:rsidR="00F66C6D" w:rsidRDefault="005101F0"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 the s</w:t>
            </w:r>
            <w:r w:rsidR="00F66C6D">
              <w:t xml:space="preserve">tate’s grant agreements contain provisions specifying whether or not, and under what circumstances, program </w:t>
            </w:r>
            <w:r>
              <w:t>income must be returned to the s</w:t>
            </w:r>
            <w:r w:rsidR="00F66C6D">
              <w:t xml:space="preserve">tate or retained by the local government?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6C6D" w14:paraId="15B82F56" w14:textId="77777777" w:rsidTr="0025623A">
              <w:trPr>
                <w:trHeight w:val="170"/>
              </w:trPr>
              <w:tc>
                <w:tcPr>
                  <w:tcW w:w="425" w:type="dxa"/>
                </w:tcPr>
                <w:p w14:paraId="15B82F53"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F54"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F55"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F66C6D" w14:paraId="15B82F5A" w14:textId="77777777" w:rsidTr="0025623A">
              <w:trPr>
                <w:trHeight w:val="225"/>
              </w:trPr>
              <w:tc>
                <w:tcPr>
                  <w:tcW w:w="425" w:type="dxa"/>
                </w:tcPr>
                <w:p w14:paraId="15B82F57"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F58"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F59"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F5B"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66C6D" w14:paraId="15B82F5F" w14:textId="77777777" w:rsidTr="0025623A">
        <w:trPr>
          <w:cantSplit/>
        </w:trPr>
        <w:tc>
          <w:tcPr>
            <w:tcW w:w="9010" w:type="dxa"/>
            <w:gridSpan w:val="2"/>
            <w:tcBorders>
              <w:bottom w:val="nil"/>
            </w:tcBorders>
          </w:tcPr>
          <w:p w14:paraId="15B82F5D"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F5E"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C6D" w14:paraId="15B82F61" w14:textId="77777777" w:rsidTr="0025623A">
        <w:trPr>
          <w:cantSplit/>
        </w:trPr>
        <w:tc>
          <w:tcPr>
            <w:tcW w:w="9010" w:type="dxa"/>
            <w:gridSpan w:val="2"/>
            <w:tcBorders>
              <w:top w:val="nil"/>
            </w:tcBorders>
          </w:tcPr>
          <w:p w14:paraId="46E4A5F4"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2F60" w14:textId="2C229CC3" w:rsidR="007D5F65" w:rsidRDefault="007D5F6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2F63" w14:textId="77777777" w:rsidR="00F66C6D" w:rsidRDefault="007E051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16</w:t>
      </w:r>
      <w:r w:rsidR="00F66C6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6C6D" w14:paraId="15B82F72" w14:textId="77777777" w:rsidTr="0025623A">
        <w:trPr>
          <w:trHeight w:val="773"/>
        </w:trPr>
        <w:tc>
          <w:tcPr>
            <w:tcW w:w="7385" w:type="dxa"/>
            <w:tcBorders>
              <w:bottom w:val="single" w:sz="4" w:space="0" w:color="auto"/>
            </w:tcBorders>
          </w:tcPr>
          <w:p w14:paraId="15B82F64"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When a local government will be using the program income </w:t>
            </w:r>
            <w:r w:rsidRPr="00F66C6D">
              <w:t>to continue the activity from which it was derived</w:t>
            </w:r>
            <w:r>
              <w:t xml:space="preserve">, and the state has made the determination that the activity is being continued, is the state allowing the local government to retain the program income for that purpose?  </w:t>
            </w:r>
          </w:p>
          <w:p w14:paraId="15B82F66" w14:textId="04026A3A" w:rsidR="00F66C6D" w:rsidRDefault="00F66C6D"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sidRPr="00F66C6D">
              <w:rPr>
                <w:b/>
              </w:rPr>
              <w:t>N</w:t>
            </w:r>
            <w:r w:rsidR="004F5FA7">
              <w:rPr>
                <w:b/>
              </w:rPr>
              <w:t>OTE</w:t>
            </w:r>
            <w:r w:rsidRPr="00F66C6D">
              <w:rPr>
                <w:b/>
              </w:rPr>
              <w:t xml:space="preserve">: </w:t>
            </w:r>
            <w:r w:rsidR="005F34F3">
              <w:t>The s</w:t>
            </w:r>
            <w:r>
              <w:t>tate may choose narrow parameters for the determination of whether or not an activity is being continued</w:t>
            </w:r>
            <w:r w:rsidR="00F01BAE">
              <w:t xml:space="preserve"> and </w:t>
            </w:r>
            <w:r w:rsidR="00DB3A3C">
              <w:t xml:space="preserve">also </w:t>
            </w:r>
            <w:r w:rsidR="00F01BAE">
              <w:t>consider the projected cash needs of the activity for the near future</w:t>
            </w:r>
            <w:r>
              <w:t xml:space="preserve">, thus potentially reducing the amount of program income that the state </w:t>
            </w:r>
            <w:r w:rsidRPr="00DB3A3C">
              <w:rPr>
                <w:i/>
              </w:rPr>
              <w:t>must</w:t>
            </w:r>
            <w:r>
              <w:t xml:space="preserve"> allow the local government</w:t>
            </w:r>
            <w:r w:rsidR="004E0F07">
              <w:t>s</w:t>
            </w:r>
            <w:r>
              <w:t xml:space="preserve"> to retain.</w:t>
            </w:r>
          </w:p>
          <w:p w14:paraId="15B82F68"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570.489(e)(3)]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6C6D" w14:paraId="15B82F6C" w14:textId="77777777" w:rsidTr="0025623A">
              <w:trPr>
                <w:trHeight w:val="170"/>
              </w:trPr>
              <w:tc>
                <w:tcPr>
                  <w:tcW w:w="425" w:type="dxa"/>
                </w:tcPr>
                <w:p w14:paraId="15B82F69"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F6A"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F6B"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F66C6D" w14:paraId="15B82F70" w14:textId="77777777" w:rsidTr="0025623A">
              <w:trPr>
                <w:trHeight w:val="225"/>
              </w:trPr>
              <w:tc>
                <w:tcPr>
                  <w:tcW w:w="425" w:type="dxa"/>
                </w:tcPr>
                <w:p w14:paraId="15B82F6D"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F6E"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F6F"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F71"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66C6D" w14:paraId="15B82F75" w14:textId="77777777" w:rsidTr="0025623A">
        <w:trPr>
          <w:cantSplit/>
        </w:trPr>
        <w:tc>
          <w:tcPr>
            <w:tcW w:w="9010" w:type="dxa"/>
            <w:gridSpan w:val="2"/>
            <w:tcBorders>
              <w:bottom w:val="nil"/>
            </w:tcBorders>
          </w:tcPr>
          <w:p w14:paraId="15B82F73"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F74"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C6D" w14:paraId="15B82F77" w14:textId="77777777" w:rsidTr="0025623A">
        <w:trPr>
          <w:cantSplit/>
        </w:trPr>
        <w:tc>
          <w:tcPr>
            <w:tcW w:w="9010" w:type="dxa"/>
            <w:gridSpan w:val="2"/>
            <w:tcBorders>
              <w:top w:val="nil"/>
            </w:tcBorders>
          </w:tcPr>
          <w:p w14:paraId="08C8E95D" w14:textId="77777777" w:rsidR="00F66C6D" w:rsidRDefault="00F66C6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2F76" w14:textId="67998D26" w:rsidR="007D5F65" w:rsidRDefault="007D5F6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2F79" w14:textId="77777777" w:rsidR="004E0F07" w:rsidRDefault="00F42B9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17</w:t>
      </w:r>
      <w:r w:rsidR="004E0F0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E0F07" w14:paraId="15B82F88" w14:textId="77777777" w:rsidTr="0025623A">
        <w:trPr>
          <w:trHeight w:val="773"/>
        </w:trPr>
        <w:tc>
          <w:tcPr>
            <w:tcW w:w="7385" w:type="dxa"/>
            <w:tcBorders>
              <w:bottom w:val="single" w:sz="4" w:space="0" w:color="auto"/>
            </w:tcBorders>
          </w:tcPr>
          <w:p w14:paraId="15B82F7A" w14:textId="77777777" w:rsidR="004E0F07" w:rsidRDefault="005F3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Is the s</w:t>
            </w:r>
            <w:r w:rsidR="004E0F07">
              <w:t>tate, t</w:t>
            </w:r>
            <w:r w:rsidR="004E0F07" w:rsidRPr="004E0F07">
              <w:t xml:space="preserve">o the maximum extent feasible, </w:t>
            </w:r>
            <w:r w:rsidR="004E0F07">
              <w:t>distributing</w:t>
            </w:r>
            <w:r w:rsidR="004E0F07" w:rsidRPr="004E0F07">
              <w:t xml:space="preserve"> program income before it makes additional withdrawals </w:t>
            </w:r>
            <w:r w:rsidR="004E0F07">
              <w:t>from the United States Treasury?</w:t>
            </w:r>
          </w:p>
          <w:p w14:paraId="15B82F7C" w14:textId="0C9BE0C5" w:rsidR="004E0F07" w:rsidRDefault="004E0F07"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sidRPr="004E0F07">
              <w:rPr>
                <w:b/>
              </w:rPr>
              <w:t>N</w:t>
            </w:r>
            <w:r w:rsidR="004F5FA7">
              <w:rPr>
                <w:b/>
              </w:rPr>
              <w:t>OTE</w:t>
            </w:r>
            <w:r>
              <w:t xml:space="preserve">: </w:t>
            </w:r>
            <w:r w:rsidR="00D4756A">
              <w:t xml:space="preserve">Any </w:t>
            </w:r>
            <w:r w:rsidR="0073704F">
              <w:t xml:space="preserve">program income in </w:t>
            </w:r>
            <w:r w:rsidR="005F34F3">
              <w:t>s</w:t>
            </w:r>
            <w:r w:rsidR="00D4756A">
              <w:t>tate revolving funds must be disbursed</w:t>
            </w:r>
            <w:r w:rsidR="00BF598D">
              <w:t xml:space="preserve"> for designated activities before additional funds are drawn from the Treasury, but not for non-revolving fund activities.</w:t>
            </w:r>
            <w:r w:rsidR="00D4756A">
              <w:t xml:space="preserve">  </w:t>
            </w:r>
          </w:p>
          <w:p w14:paraId="15B82F7E" w14:textId="31FE629C" w:rsidR="004E0F07" w:rsidRDefault="00BF598D" w:rsidP="00DD3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D4756A">
              <w:t>For general program income</w:t>
            </w:r>
            <w:r w:rsidR="00B6458B">
              <w:t>:</w:t>
            </w:r>
            <w:r>
              <w:t xml:space="preserve"> 24 CFR 570.489(e)(3)(i); For State revolving funds</w:t>
            </w:r>
            <w:r w:rsidR="00B6458B">
              <w:t>:</w:t>
            </w:r>
            <w:r>
              <w:t xml:space="preserve"> 24 CFR 570.489(f)(2)]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E0F07" w14:paraId="15B82F82" w14:textId="77777777" w:rsidTr="0025623A">
              <w:trPr>
                <w:trHeight w:val="170"/>
              </w:trPr>
              <w:tc>
                <w:tcPr>
                  <w:tcW w:w="425" w:type="dxa"/>
                </w:tcPr>
                <w:p w14:paraId="15B82F7F" w14:textId="77777777" w:rsidR="004E0F07" w:rsidRDefault="004E0F0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F80" w14:textId="77777777" w:rsidR="004E0F07" w:rsidRDefault="004E0F0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F81" w14:textId="77777777" w:rsidR="004E0F07" w:rsidRDefault="004E0F0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4E0F07" w14:paraId="15B82F86" w14:textId="77777777" w:rsidTr="0025623A">
              <w:trPr>
                <w:trHeight w:val="225"/>
              </w:trPr>
              <w:tc>
                <w:tcPr>
                  <w:tcW w:w="425" w:type="dxa"/>
                </w:tcPr>
                <w:p w14:paraId="15B82F83" w14:textId="77777777" w:rsidR="004E0F07" w:rsidRDefault="004E0F0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F84" w14:textId="77777777" w:rsidR="004E0F07" w:rsidRDefault="004E0F0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F85" w14:textId="77777777" w:rsidR="004E0F07" w:rsidRDefault="004E0F0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F87" w14:textId="77777777" w:rsidR="004E0F07" w:rsidRDefault="004E0F0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E0F07" w14:paraId="15B82F8B" w14:textId="77777777" w:rsidTr="0025623A">
        <w:trPr>
          <w:cantSplit/>
        </w:trPr>
        <w:tc>
          <w:tcPr>
            <w:tcW w:w="9010" w:type="dxa"/>
            <w:gridSpan w:val="2"/>
            <w:tcBorders>
              <w:bottom w:val="nil"/>
            </w:tcBorders>
          </w:tcPr>
          <w:p w14:paraId="15B82F89" w14:textId="77777777" w:rsidR="004E0F07" w:rsidRDefault="004E0F0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F8A" w14:textId="77777777" w:rsidR="004E0F07" w:rsidRDefault="004E0F0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0F07" w14:paraId="15B82F8D" w14:textId="77777777" w:rsidTr="0025623A">
        <w:trPr>
          <w:cantSplit/>
        </w:trPr>
        <w:tc>
          <w:tcPr>
            <w:tcW w:w="9010" w:type="dxa"/>
            <w:gridSpan w:val="2"/>
            <w:tcBorders>
              <w:top w:val="nil"/>
            </w:tcBorders>
          </w:tcPr>
          <w:p w14:paraId="0019756A" w14:textId="77777777" w:rsidR="004E0F07" w:rsidRDefault="004E0F0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2F8C" w14:textId="097F9F93" w:rsidR="007D5F65" w:rsidRDefault="007D5F6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2F8F" w14:textId="77777777" w:rsidR="00077A49" w:rsidRDefault="00F42B9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18</w:t>
      </w:r>
      <w:r w:rsidR="00077A4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77A49" w14:paraId="15B82F9E" w14:textId="77777777" w:rsidTr="00090F10">
        <w:trPr>
          <w:trHeight w:val="773"/>
        </w:trPr>
        <w:tc>
          <w:tcPr>
            <w:tcW w:w="7385" w:type="dxa"/>
            <w:tcBorders>
              <w:bottom w:val="single" w:sz="4" w:space="0" w:color="auto"/>
            </w:tcBorders>
          </w:tcPr>
          <w:p w14:paraId="15B82F90" w14:textId="77777777" w:rsidR="00077A49" w:rsidRDefault="005F3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Is the s</w:t>
            </w:r>
            <w:r w:rsidR="00077A49">
              <w:t>tate</w:t>
            </w:r>
            <w:r w:rsidR="00077A49" w:rsidRPr="004E0F07">
              <w:t xml:space="preserve"> </w:t>
            </w:r>
            <w:r w:rsidR="00077A49">
              <w:t>ensuring that local governments are distributing</w:t>
            </w:r>
            <w:r w:rsidR="00077A49" w:rsidRPr="004E0F07">
              <w:t xml:space="preserve"> program income</w:t>
            </w:r>
            <w:r w:rsidR="00D4756A">
              <w:t>, t</w:t>
            </w:r>
            <w:r w:rsidR="00D4756A" w:rsidRPr="004E0F07">
              <w:t>o the maximum extent feasible</w:t>
            </w:r>
            <w:r w:rsidR="00D4756A">
              <w:t>,</w:t>
            </w:r>
            <w:r w:rsidR="00077A49" w:rsidRPr="004E0F07">
              <w:t xml:space="preserve"> before </w:t>
            </w:r>
            <w:r w:rsidR="00077A49">
              <w:t>requesting a</w:t>
            </w:r>
            <w:r>
              <w:t>dditional grant funds from the s</w:t>
            </w:r>
            <w:r w:rsidR="00077A49">
              <w:t>tate?</w:t>
            </w:r>
          </w:p>
          <w:p w14:paraId="15B82F92" w14:textId="33865BF1" w:rsidR="00BF598D" w:rsidRDefault="00BF598D"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sidRPr="004E0F07">
              <w:rPr>
                <w:b/>
              </w:rPr>
              <w:t>N</w:t>
            </w:r>
            <w:r w:rsidR="004F5FA7">
              <w:rPr>
                <w:b/>
              </w:rPr>
              <w:t>OTE</w:t>
            </w:r>
            <w:r>
              <w:t xml:space="preserve">: Any local revolving loan funds must be disbursed for designated activities before additional </w:t>
            </w:r>
            <w:r w:rsidR="005F34F3">
              <w:t>grant funds are requested from the state</w:t>
            </w:r>
            <w:r>
              <w:t xml:space="preserve">, but not for non-revolving fund activities.  </w:t>
            </w:r>
          </w:p>
          <w:p w14:paraId="15B82F94" w14:textId="4CFE6EE6" w:rsidR="00077A49" w:rsidRDefault="00BF598D" w:rsidP="00B645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general program income</w:t>
            </w:r>
            <w:r w:rsidR="00B6458B">
              <w:t>:</w:t>
            </w:r>
            <w:r>
              <w:t xml:space="preserve"> 24 CFR 570.489(e)(3)(i); For local revolving loan funds</w:t>
            </w:r>
            <w:r w:rsidR="00B6458B">
              <w:t>:</w:t>
            </w:r>
            <w:r>
              <w:t xml:space="preserve"> 24 CFR 570.489(f)(1)]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7A49" w14:paraId="15B82F98" w14:textId="77777777" w:rsidTr="00090F10">
              <w:trPr>
                <w:trHeight w:val="170"/>
              </w:trPr>
              <w:tc>
                <w:tcPr>
                  <w:tcW w:w="425" w:type="dxa"/>
                </w:tcPr>
                <w:p w14:paraId="15B82F95"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F96"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F97"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077A49" w14:paraId="15B82F9C" w14:textId="77777777" w:rsidTr="00090F10">
              <w:trPr>
                <w:trHeight w:val="225"/>
              </w:trPr>
              <w:tc>
                <w:tcPr>
                  <w:tcW w:w="425" w:type="dxa"/>
                </w:tcPr>
                <w:p w14:paraId="15B82F99"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F9A"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F9B"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F9D"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7A49" w14:paraId="15B82FA1" w14:textId="77777777" w:rsidTr="00090F10">
        <w:trPr>
          <w:cantSplit/>
        </w:trPr>
        <w:tc>
          <w:tcPr>
            <w:tcW w:w="9010" w:type="dxa"/>
            <w:gridSpan w:val="2"/>
            <w:tcBorders>
              <w:bottom w:val="nil"/>
            </w:tcBorders>
          </w:tcPr>
          <w:p w14:paraId="15B82F9F"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FA0"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7A49" w14:paraId="15B82FA3" w14:textId="77777777" w:rsidTr="00090F10">
        <w:trPr>
          <w:cantSplit/>
        </w:trPr>
        <w:tc>
          <w:tcPr>
            <w:tcW w:w="9010" w:type="dxa"/>
            <w:gridSpan w:val="2"/>
            <w:tcBorders>
              <w:top w:val="nil"/>
            </w:tcBorders>
          </w:tcPr>
          <w:p w14:paraId="15B82FA2"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2FA5" w14:textId="77777777" w:rsidR="009F7051" w:rsidRDefault="00F42B9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19</w:t>
      </w:r>
      <w:r w:rsidR="00090F1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90F10" w14:paraId="15B82FB4" w14:textId="77777777" w:rsidTr="00090F10">
        <w:trPr>
          <w:trHeight w:val="773"/>
        </w:trPr>
        <w:tc>
          <w:tcPr>
            <w:tcW w:w="7385" w:type="dxa"/>
            <w:tcBorders>
              <w:bottom w:val="single" w:sz="4" w:space="0" w:color="auto"/>
            </w:tcBorders>
          </w:tcPr>
          <w:p w14:paraId="15B82FA6" w14:textId="77777777" w:rsidR="00090F10" w:rsidRDefault="00090F1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there are </w:t>
            </w:r>
            <w:r w:rsidR="005F34F3">
              <w:t>revolving funds, at either the s</w:t>
            </w:r>
            <w:r>
              <w:t>tate or local government level, are the funds deposited in those accounts solely from loan repayments or other program income sources?</w:t>
            </w:r>
          </w:p>
          <w:p w14:paraId="15B82FA8" w14:textId="48AB2400" w:rsidR="00090F10" w:rsidRDefault="00090F10" w:rsidP="004F5F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sidRPr="004E0F07">
              <w:rPr>
                <w:b/>
              </w:rPr>
              <w:t>N</w:t>
            </w:r>
            <w:r w:rsidR="004F5FA7">
              <w:rPr>
                <w:b/>
              </w:rPr>
              <w:t>OTE</w:t>
            </w:r>
            <w:r>
              <w:t xml:space="preserve">: Revolving funds </w:t>
            </w:r>
            <w:r w:rsidRPr="00090F10">
              <w:t xml:space="preserve">shall not be directly funded </w:t>
            </w:r>
            <w:r>
              <w:t>or capita</w:t>
            </w:r>
            <w:r w:rsidR="005F34F3">
              <w:t xml:space="preserve">lized with grant funds. </w:t>
            </w:r>
            <w:r w:rsidR="00F00F31">
              <w:t xml:space="preserve"> </w:t>
            </w:r>
            <w:r>
              <w:t>This might appear as a drawdown against the CDBG grant that was deposited into the fund.</w:t>
            </w:r>
          </w:p>
          <w:p w14:paraId="15B82FAA" w14:textId="77777777" w:rsidR="00090F10" w:rsidRDefault="00090F1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570.489(e)(3)]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90F10" w14:paraId="15B82FAE" w14:textId="77777777" w:rsidTr="00090F10">
              <w:trPr>
                <w:trHeight w:val="170"/>
              </w:trPr>
              <w:tc>
                <w:tcPr>
                  <w:tcW w:w="425" w:type="dxa"/>
                </w:tcPr>
                <w:p w14:paraId="15B82FAB" w14:textId="77777777" w:rsidR="00090F10" w:rsidRDefault="00090F1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FAC" w14:textId="77777777" w:rsidR="00090F10" w:rsidRDefault="00090F1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FAD" w14:textId="77777777" w:rsidR="00090F10" w:rsidRDefault="00090F1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090F10" w14:paraId="15B82FB2" w14:textId="77777777" w:rsidTr="00090F10">
              <w:trPr>
                <w:trHeight w:val="225"/>
              </w:trPr>
              <w:tc>
                <w:tcPr>
                  <w:tcW w:w="425" w:type="dxa"/>
                </w:tcPr>
                <w:p w14:paraId="15B82FAF" w14:textId="77777777" w:rsidR="00090F10" w:rsidRDefault="00090F1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FB0" w14:textId="77777777" w:rsidR="00090F10" w:rsidRDefault="00090F1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FB1" w14:textId="77777777" w:rsidR="00090F10" w:rsidRDefault="00090F1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FB3" w14:textId="77777777" w:rsidR="00090F10" w:rsidRDefault="00090F1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90F10" w14:paraId="15B82FB7" w14:textId="77777777" w:rsidTr="00090F10">
        <w:trPr>
          <w:cantSplit/>
        </w:trPr>
        <w:tc>
          <w:tcPr>
            <w:tcW w:w="9010" w:type="dxa"/>
            <w:gridSpan w:val="2"/>
            <w:tcBorders>
              <w:bottom w:val="nil"/>
            </w:tcBorders>
          </w:tcPr>
          <w:p w14:paraId="15B82FB5" w14:textId="77777777" w:rsidR="00090F10" w:rsidRDefault="00090F1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FB6" w14:textId="77777777" w:rsidR="00090F10" w:rsidRDefault="00090F1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F10" w14:paraId="15B82FB9" w14:textId="77777777" w:rsidTr="00090F10">
        <w:trPr>
          <w:cantSplit/>
        </w:trPr>
        <w:tc>
          <w:tcPr>
            <w:tcW w:w="9010" w:type="dxa"/>
            <w:gridSpan w:val="2"/>
            <w:tcBorders>
              <w:top w:val="nil"/>
            </w:tcBorders>
          </w:tcPr>
          <w:p w14:paraId="15B82FB8" w14:textId="77777777" w:rsidR="00090F10" w:rsidRDefault="00090F10"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2FBA" w14:textId="77777777" w:rsidR="00F01BAE" w:rsidRDefault="005B474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20</w:t>
      </w:r>
      <w:r w:rsidR="00F01BA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01BAE" w14:paraId="15B82FC7" w14:textId="77777777" w:rsidTr="0025623A">
        <w:trPr>
          <w:trHeight w:val="773"/>
        </w:trPr>
        <w:tc>
          <w:tcPr>
            <w:tcW w:w="7385" w:type="dxa"/>
            <w:tcBorders>
              <w:bottom w:val="single" w:sz="4" w:space="0" w:color="auto"/>
            </w:tcBorders>
          </w:tcPr>
          <w:p w14:paraId="15B82FBB" w14:textId="77777777" w:rsidR="00224E99" w:rsidRDefault="00224E9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w:t>
            </w:r>
            <w:r w:rsidR="005F34F3">
              <w:t xml:space="preserve"> s</w:t>
            </w:r>
            <w:r w:rsidR="00F01BAE">
              <w:t>tate ensure that program income requirements remain applicable to local governments</w:t>
            </w:r>
            <w:r>
              <w:t>, even</w:t>
            </w:r>
            <w:r w:rsidR="00F01BAE">
              <w:t xml:space="preserve"> after the grant</w:t>
            </w:r>
            <w:r w:rsidR="00DB3A3C">
              <w:t xml:space="preserve"> is close</w:t>
            </w:r>
            <w:r w:rsidR="00AC18BE">
              <w:t>d</w:t>
            </w:r>
            <w:r w:rsidR="00DB3A3C">
              <w:t xml:space="preserve"> out</w:t>
            </w:r>
            <w:r w:rsidR="00F01BAE">
              <w:t xml:space="preserve"> between th</w:t>
            </w:r>
            <w:r w:rsidR="00DB3A3C">
              <w:t xml:space="preserve">e </w:t>
            </w:r>
            <w:r w:rsidR="005F34F3">
              <w:t>s</w:t>
            </w:r>
            <w:r w:rsidR="00DB3A3C">
              <w:t>tate and the local government</w:t>
            </w:r>
            <w:r>
              <w:t>?</w:t>
            </w:r>
          </w:p>
          <w:p w14:paraId="15B82FBD" w14:textId="77777777" w:rsidR="00224E99" w:rsidRDefault="00224E9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74137">
              <w:t>[24 CFR 570.489(e)(3)(ii)(B)]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01BAE" w14:paraId="15B82FC1" w14:textId="77777777" w:rsidTr="0025623A">
              <w:trPr>
                <w:trHeight w:val="170"/>
              </w:trPr>
              <w:tc>
                <w:tcPr>
                  <w:tcW w:w="425" w:type="dxa"/>
                </w:tcPr>
                <w:p w14:paraId="15B82FBE" w14:textId="77777777" w:rsidR="00F01BAE" w:rsidRDefault="00F01BA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FBF" w14:textId="77777777" w:rsidR="00F01BAE" w:rsidRDefault="00F01BA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FC0" w14:textId="77777777" w:rsidR="00F01BAE" w:rsidRDefault="00F01BA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F01BAE" w14:paraId="15B82FC5" w14:textId="77777777" w:rsidTr="0025623A">
              <w:trPr>
                <w:trHeight w:val="225"/>
              </w:trPr>
              <w:tc>
                <w:tcPr>
                  <w:tcW w:w="425" w:type="dxa"/>
                </w:tcPr>
                <w:p w14:paraId="15B82FC2" w14:textId="77777777" w:rsidR="00F01BAE" w:rsidRDefault="00F01BA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FC3" w14:textId="77777777" w:rsidR="00F01BAE" w:rsidRDefault="00F01BA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FC4" w14:textId="77777777" w:rsidR="00F01BAE" w:rsidRDefault="00F01BA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FC6" w14:textId="77777777" w:rsidR="00F01BAE" w:rsidRDefault="00F01BA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01BAE" w14:paraId="15B82FCA" w14:textId="77777777" w:rsidTr="0025623A">
        <w:trPr>
          <w:cantSplit/>
        </w:trPr>
        <w:tc>
          <w:tcPr>
            <w:tcW w:w="9010" w:type="dxa"/>
            <w:gridSpan w:val="2"/>
            <w:tcBorders>
              <w:bottom w:val="nil"/>
            </w:tcBorders>
          </w:tcPr>
          <w:p w14:paraId="15B82FC8" w14:textId="77777777" w:rsidR="00F01BAE" w:rsidRDefault="00F01BA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FC9" w14:textId="77777777" w:rsidR="00F01BAE" w:rsidRDefault="00F01BA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1BAE" w14:paraId="15B82FCC" w14:textId="77777777" w:rsidTr="0025623A">
        <w:trPr>
          <w:cantSplit/>
        </w:trPr>
        <w:tc>
          <w:tcPr>
            <w:tcW w:w="9010" w:type="dxa"/>
            <w:gridSpan w:val="2"/>
            <w:tcBorders>
              <w:top w:val="nil"/>
            </w:tcBorders>
          </w:tcPr>
          <w:p w14:paraId="15B82FCB" w14:textId="77777777" w:rsidR="00F01BAE" w:rsidRDefault="00F01BA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2FD2" w14:textId="77777777" w:rsidR="00B4531E" w:rsidRDefault="005B474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21</w:t>
      </w:r>
      <w:r w:rsidR="00B4531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4531E" w14:paraId="15B82FDF" w14:textId="77777777" w:rsidTr="00090F10">
        <w:trPr>
          <w:trHeight w:val="773"/>
        </w:trPr>
        <w:tc>
          <w:tcPr>
            <w:tcW w:w="7385" w:type="dxa"/>
            <w:tcBorders>
              <w:top w:val="single" w:sz="4" w:space="0" w:color="auto"/>
              <w:left w:val="single" w:sz="4" w:space="0" w:color="auto"/>
              <w:bottom w:val="single" w:sz="4" w:space="0" w:color="auto"/>
              <w:right w:val="single" w:sz="4" w:space="0" w:color="auto"/>
            </w:tcBorders>
          </w:tcPr>
          <w:p w14:paraId="15B82FD3" w14:textId="247706AD" w:rsidR="00B4531E" w:rsidRDefault="003D658B" w:rsidP="003D65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51"/>
            </w:pPr>
            <w:r>
              <w:t xml:space="preserve">a.  </w:t>
            </w:r>
            <w:r w:rsidR="005F34F3">
              <w:t>Is the s</w:t>
            </w:r>
            <w:r w:rsidR="00D4756A">
              <w:t>tate reporting</w:t>
            </w:r>
            <w:r w:rsidR="00D4756A" w:rsidRPr="00B4531E">
              <w:t xml:space="preserve"> </w:t>
            </w:r>
            <w:r w:rsidR="00D4756A">
              <w:t xml:space="preserve">accomplishment and funding data in IDIS for </w:t>
            </w:r>
            <w:r w:rsidR="00D4756A" w:rsidRPr="00B4531E">
              <w:t>all program income (</w:t>
            </w:r>
            <w:r w:rsidR="00D4756A">
              <w:t xml:space="preserve">including revolving funds, </w:t>
            </w:r>
            <w:r w:rsidR="00D4756A" w:rsidRPr="00B4531E">
              <w:t xml:space="preserve">whether retained by units of general local government or paid to the State) </w:t>
            </w:r>
            <w:r w:rsidR="00D4756A">
              <w:t>for each program year?</w:t>
            </w:r>
            <w:r w:rsidR="00D4756A" w:rsidRPr="00B4531E">
              <w:t xml:space="preserve"> </w:t>
            </w:r>
          </w:p>
          <w:p w14:paraId="15B82FD5" w14:textId="77777777" w:rsidR="00D4756A" w:rsidRDefault="00D4756A" w:rsidP="003D65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t>[24 CFR 570.490(a)(3)]</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4531E" w14:paraId="15B82FD9" w14:textId="77777777" w:rsidTr="00090F10">
              <w:trPr>
                <w:trHeight w:val="170"/>
              </w:trPr>
              <w:tc>
                <w:tcPr>
                  <w:tcW w:w="425" w:type="dxa"/>
                </w:tcPr>
                <w:p w14:paraId="15B82FD6"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FD7"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FD8"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B4531E" w14:paraId="15B82FDD" w14:textId="77777777" w:rsidTr="00090F10">
              <w:trPr>
                <w:trHeight w:val="225"/>
              </w:trPr>
              <w:tc>
                <w:tcPr>
                  <w:tcW w:w="425" w:type="dxa"/>
                </w:tcPr>
                <w:p w14:paraId="15B82FDA"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FDB"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FDC"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FDE"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4531E" w14:paraId="15B82FEC" w14:textId="77777777" w:rsidTr="00090F10">
        <w:trPr>
          <w:trHeight w:val="773"/>
        </w:trPr>
        <w:tc>
          <w:tcPr>
            <w:tcW w:w="7385" w:type="dxa"/>
            <w:tcBorders>
              <w:bottom w:val="single" w:sz="4" w:space="0" w:color="auto"/>
            </w:tcBorders>
          </w:tcPr>
          <w:p w14:paraId="15B82FE0" w14:textId="0CBB61ED" w:rsidR="00D4756A" w:rsidRDefault="003D658B" w:rsidP="003D65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51"/>
            </w:pPr>
            <w:r>
              <w:t xml:space="preserve">b.   </w:t>
            </w:r>
            <w:r w:rsidR="005F34F3">
              <w:t>Did the s</w:t>
            </w:r>
            <w:r w:rsidR="00D4756A">
              <w:t>tate</w:t>
            </w:r>
            <w:r w:rsidR="00D4756A" w:rsidRPr="00B4531E">
              <w:t xml:space="preserve"> report on the receipt and use of all program income (</w:t>
            </w:r>
            <w:r w:rsidR="00D4756A">
              <w:t xml:space="preserve">including revolving funds, </w:t>
            </w:r>
            <w:r w:rsidR="00D4756A" w:rsidRPr="00B4531E">
              <w:t>whether retained by units of general local government or paid to the State) in its annual performance and evalu</w:t>
            </w:r>
            <w:r w:rsidR="00D4756A">
              <w:t>ation report?</w:t>
            </w:r>
          </w:p>
          <w:p w14:paraId="15B82FE2" w14:textId="77777777" w:rsidR="00B4531E" w:rsidRDefault="00D4756A" w:rsidP="003D65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t>[24 CFR 570.489(e)(4)]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4531E" w14:paraId="15B82FE6" w14:textId="77777777" w:rsidTr="00090F10">
              <w:trPr>
                <w:trHeight w:val="170"/>
              </w:trPr>
              <w:tc>
                <w:tcPr>
                  <w:tcW w:w="425" w:type="dxa"/>
                </w:tcPr>
                <w:p w14:paraId="15B82FE3"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FE4"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FE5"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B4531E" w14:paraId="15B82FEA" w14:textId="77777777" w:rsidTr="00090F10">
              <w:trPr>
                <w:trHeight w:val="225"/>
              </w:trPr>
              <w:tc>
                <w:tcPr>
                  <w:tcW w:w="425" w:type="dxa"/>
                </w:tcPr>
                <w:p w14:paraId="15B82FE7"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2FE8"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2FE9"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2FEB"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4531E" w14:paraId="15B82FEF" w14:textId="77777777" w:rsidTr="00090F10">
        <w:trPr>
          <w:cantSplit/>
        </w:trPr>
        <w:tc>
          <w:tcPr>
            <w:tcW w:w="9010" w:type="dxa"/>
            <w:gridSpan w:val="2"/>
            <w:tcBorders>
              <w:bottom w:val="nil"/>
            </w:tcBorders>
          </w:tcPr>
          <w:p w14:paraId="15B82FED"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2FEE"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531E" w14:paraId="15B82FF1" w14:textId="77777777" w:rsidTr="00090F10">
        <w:trPr>
          <w:cantSplit/>
        </w:trPr>
        <w:tc>
          <w:tcPr>
            <w:tcW w:w="9010" w:type="dxa"/>
            <w:gridSpan w:val="2"/>
            <w:tcBorders>
              <w:top w:val="nil"/>
            </w:tcBorders>
          </w:tcPr>
          <w:p w14:paraId="6E3C5105" w14:textId="77777777" w:rsidR="00B4531E" w:rsidRDefault="00B4531E"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2FF0" w14:textId="722E1DDB" w:rsidR="007D5F65" w:rsidRDefault="007D5F6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2FF2" w14:textId="77777777" w:rsidR="00B4531E" w:rsidRDefault="00B4531E" w:rsidP="003D65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15B82FF3" w14:textId="77777777" w:rsidR="00E455FB" w:rsidRPr="003D658B" w:rsidRDefault="004368E9" w:rsidP="003D65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3D658B">
        <w:lastRenderedPageBreak/>
        <w:t>If no local governments holding CDBG program income (</w:t>
      </w:r>
      <w:r w:rsidR="00E455FB" w:rsidRPr="003D658B">
        <w:t xml:space="preserve">including revolving funds) </w:t>
      </w:r>
      <w:r w:rsidRPr="003D658B">
        <w:t>gained CDBG En</w:t>
      </w:r>
      <w:r w:rsidR="00E455FB" w:rsidRPr="003D658B">
        <w:t>ti</w:t>
      </w:r>
      <w:r w:rsidR="005B4744" w:rsidRPr="003D658B">
        <w:t>tlement status, SKIP Question 22</w:t>
      </w:r>
      <w:r w:rsidRPr="003D658B">
        <w:t>.</w:t>
      </w:r>
    </w:p>
    <w:p w14:paraId="15B82FF4" w14:textId="77777777" w:rsidR="00077A49" w:rsidRDefault="005B474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22</w:t>
      </w:r>
      <w:r w:rsidR="00077A4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77A49" w14:paraId="15B83004" w14:textId="77777777" w:rsidTr="00090F10">
        <w:trPr>
          <w:trHeight w:val="773"/>
        </w:trPr>
        <w:tc>
          <w:tcPr>
            <w:tcW w:w="7385" w:type="dxa"/>
            <w:tcBorders>
              <w:bottom w:val="single" w:sz="4" w:space="0" w:color="auto"/>
            </w:tcBorders>
          </w:tcPr>
          <w:p w14:paraId="15B82FF5" w14:textId="1951E127" w:rsidR="00077A49" w:rsidRDefault="004368E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a local government became an Entitlement grantee and</w:t>
            </w:r>
            <w:r w:rsidR="005F34F3">
              <w:t xml:space="preserve"> received an approval from the s</w:t>
            </w:r>
            <w:r>
              <w:t xml:space="preserve">tate to transfer </w:t>
            </w:r>
            <w:r w:rsidR="00974137">
              <w:t xml:space="preserve">its </w:t>
            </w:r>
            <w:r>
              <w:t>State CDBG</w:t>
            </w:r>
            <w:r w:rsidRPr="004368E9">
              <w:t xml:space="preserve">-generated program income to </w:t>
            </w:r>
            <w:r w:rsidR="00974137">
              <w:t>its</w:t>
            </w:r>
            <w:r w:rsidRPr="004368E9">
              <w:t xml:space="preserve"> Entitlement program</w:t>
            </w:r>
            <w:r w:rsidR="005F34F3">
              <w:t>, did the s</w:t>
            </w:r>
            <w:r>
              <w:t xml:space="preserve">tate </w:t>
            </w:r>
            <w:r w:rsidR="00974137">
              <w:t xml:space="preserve">confirm </w:t>
            </w:r>
            <w:r w:rsidR="00385BF7">
              <w:t>that the local government</w:t>
            </w:r>
            <w:r>
              <w:t>:</w:t>
            </w:r>
          </w:p>
          <w:p w14:paraId="15B82FF6" w14:textId="77777777" w:rsidR="004368E9" w:rsidRDefault="004368E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(A) Has officially elected to participate in the Entitlement grant program;</w:t>
            </w:r>
          </w:p>
          <w:p w14:paraId="15B82FF7" w14:textId="77777777" w:rsidR="004368E9" w:rsidRDefault="004368E9" w:rsidP="003D65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441" w:hanging="441"/>
            </w:pPr>
            <w:r>
              <w:t>(B) Agrees to use such program income in accordance with Entitle</w:t>
            </w:r>
            <w:r w:rsidR="005F34F3">
              <w:t>ment   program requirements; AND</w:t>
            </w:r>
          </w:p>
          <w:p w14:paraId="15B82FF8" w14:textId="77777777" w:rsidR="004368E9" w:rsidRDefault="004368E9" w:rsidP="003D65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51"/>
            </w:pPr>
            <w:r>
              <w:t>(C) Has set up Integrated Disbursement Information System (IDIS) access and agrees to enter receipt of program income into IDIS?</w:t>
            </w:r>
          </w:p>
          <w:p w14:paraId="15B82FFA" w14:textId="77777777" w:rsidR="00077A49" w:rsidRDefault="004368E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570.489(e)(3)(iii)</w:t>
            </w:r>
            <w:r w:rsidR="00077A4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7A49" w14:paraId="15B82FFE" w14:textId="77777777" w:rsidTr="00090F10">
              <w:trPr>
                <w:trHeight w:val="170"/>
              </w:trPr>
              <w:tc>
                <w:tcPr>
                  <w:tcW w:w="425" w:type="dxa"/>
                </w:tcPr>
                <w:p w14:paraId="15B82FFB"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2FFC"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2FFD"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077A49" w14:paraId="15B83002" w14:textId="77777777" w:rsidTr="00090F10">
              <w:trPr>
                <w:trHeight w:val="225"/>
              </w:trPr>
              <w:tc>
                <w:tcPr>
                  <w:tcW w:w="425" w:type="dxa"/>
                </w:tcPr>
                <w:p w14:paraId="15B82FFF"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3000"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3001"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3003"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7A49" w14:paraId="15B83007" w14:textId="77777777" w:rsidTr="00090F10">
        <w:trPr>
          <w:cantSplit/>
        </w:trPr>
        <w:tc>
          <w:tcPr>
            <w:tcW w:w="9010" w:type="dxa"/>
            <w:gridSpan w:val="2"/>
            <w:tcBorders>
              <w:bottom w:val="nil"/>
            </w:tcBorders>
          </w:tcPr>
          <w:p w14:paraId="15B83005"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3006"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7A49" w14:paraId="15B83009" w14:textId="77777777" w:rsidTr="00090F10">
        <w:trPr>
          <w:cantSplit/>
        </w:trPr>
        <w:tc>
          <w:tcPr>
            <w:tcW w:w="9010" w:type="dxa"/>
            <w:gridSpan w:val="2"/>
            <w:tcBorders>
              <w:top w:val="nil"/>
            </w:tcBorders>
          </w:tcPr>
          <w:p w14:paraId="15B83008" w14:textId="77777777" w:rsidR="00077A49" w:rsidRDefault="00077A4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300A" w14:textId="77777777" w:rsidR="009F7051" w:rsidRDefault="009F7051"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15B8300B" w14:textId="77777777" w:rsidR="00E455FB" w:rsidRPr="000E2B4F" w:rsidRDefault="00E455FB"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0E2B4F">
        <w:t>If no local governments holding CDBG program income (including revolving funds) lost or relinquished CDBG Enti</w:t>
      </w:r>
      <w:r w:rsidR="005B4744" w:rsidRPr="000E2B4F">
        <w:t>tlement status, SKIP Question 23</w:t>
      </w:r>
      <w:r w:rsidRPr="000E2B4F">
        <w:t>.</w:t>
      </w:r>
    </w:p>
    <w:p w14:paraId="15B8300C" w14:textId="77777777" w:rsidR="004368E9" w:rsidRDefault="005B474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23</w:t>
      </w:r>
      <w:r w:rsidR="004368E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368E9" w14:paraId="15B8301B" w14:textId="77777777" w:rsidTr="00090F10">
        <w:trPr>
          <w:trHeight w:val="773"/>
        </w:trPr>
        <w:tc>
          <w:tcPr>
            <w:tcW w:w="7385" w:type="dxa"/>
            <w:tcBorders>
              <w:bottom w:val="single" w:sz="4" w:space="0" w:color="auto"/>
            </w:tcBorders>
          </w:tcPr>
          <w:p w14:paraId="15B8300D" w14:textId="77777777" w:rsidR="004368E9" w:rsidRDefault="004368E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a local government has lost or relinquished its Entitlement</w:t>
            </w:r>
            <w:r w:rsidR="005F34F3">
              <w:t xml:space="preserve"> status, did the s</w:t>
            </w:r>
            <w:r w:rsidR="00B4531E">
              <w:t>tate either</w:t>
            </w:r>
            <w:r>
              <w:t>:</w:t>
            </w:r>
          </w:p>
          <w:p w14:paraId="15B8300E" w14:textId="77777777" w:rsidR="004368E9" w:rsidRDefault="004368E9"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51"/>
            </w:pPr>
            <w:r>
              <w:t xml:space="preserve">(A) </w:t>
            </w:r>
            <w:r w:rsidR="00B4531E">
              <w:t>Permit the local government to r</w:t>
            </w:r>
            <w:r>
              <w:t xml:space="preserve">etain program income generated under Entitlement grants and continue to comply with Entitlement program requirements for </w:t>
            </w:r>
            <w:r w:rsidR="00B4531E">
              <w:t xml:space="preserve">that </w:t>
            </w:r>
            <w:r w:rsidR="005F34F3">
              <w:t>program income; OR</w:t>
            </w:r>
          </w:p>
          <w:p w14:paraId="15B8300F" w14:textId="77777777" w:rsidR="004368E9" w:rsidRDefault="004368E9"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51"/>
            </w:pPr>
            <w:r>
              <w:t xml:space="preserve">(B) </w:t>
            </w:r>
            <w:r w:rsidR="00B4531E">
              <w:t>Permit the local government to r</w:t>
            </w:r>
            <w:r>
              <w:t>etain the program income and transf</w:t>
            </w:r>
            <w:r w:rsidR="00B4531E">
              <w:t xml:space="preserve">er it to the State CDBG program and require compliance with </w:t>
            </w:r>
            <w:r w:rsidR="005F34F3">
              <w:t>the s</w:t>
            </w:r>
            <w:r>
              <w:t xml:space="preserve">tate's rules </w:t>
            </w:r>
            <w:r w:rsidR="00783A64">
              <w:t xml:space="preserve">on </w:t>
            </w:r>
            <w:r>
              <w:t xml:space="preserve">program income and the requirements of </w:t>
            </w:r>
            <w:r w:rsidR="00B4531E">
              <w:t>24 CFR 570.489(e)?</w:t>
            </w:r>
          </w:p>
          <w:p w14:paraId="15B83011" w14:textId="77777777" w:rsidR="004368E9" w:rsidRDefault="004368E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570.489(e)(3)(iii)]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68E9" w14:paraId="15B83015" w14:textId="77777777" w:rsidTr="00090F10">
              <w:trPr>
                <w:trHeight w:val="170"/>
              </w:trPr>
              <w:tc>
                <w:tcPr>
                  <w:tcW w:w="425" w:type="dxa"/>
                </w:tcPr>
                <w:p w14:paraId="15B83012" w14:textId="77777777" w:rsidR="004368E9" w:rsidRDefault="004368E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3013" w14:textId="77777777" w:rsidR="004368E9" w:rsidRDefault="004368E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3014" w14:textId="77777777" w:rsidR="004368E9" w:rsidRDefault="004368E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4368E9" w14:paraId="15B83019" w14:textId="77777777" w:rsidTr="00090F10">
              <w:trPr>
                <w:trHeight w:val="225"/>
              </w:trPr>
              <w:tc>
                <w:tcPr>
                  <w:tcW w:w="425" w:type="dxa"/>
                </w:tcPr>
                <w:p w14:paraId="15B83016" w14:textId="77777777" w:rsidR="004368E9" w:rsidRDefault="004368E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3017" w14:textId="77777777" w:rsidR="004368E9" w:rsidRDefault="004368E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3018" w14:textId="77777777" w:rsidR="004368E9" w:rsidRDefault="004368E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301A" w14:textId="77777777" w:rsidR="004368E9" w:rsidRDefault="004368E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368E9" w14:paraId="15B8301E" w14:textId="77777777" w:rsidTr="00090F10">
        <w:trPr>
          <w:cantSplit/>
        </w:trPr>
        <w:tc>
          <w:tcPr>
            <w:tcW w:w="9010" w:type="dxa"/>
            <w:gridSpan w:val="2"/>
            <w:tcBorders>
              <w:bottom w:val="nil"/>
            </w:tcBorders>
          </w:tcPr>
          <w:p w14:paraId="15B8301C" w14:textId="77777777" w:rsidR="004368E9" w:rsidRDefault="004368E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301D" w14:textId="77777777" w:rsidR="004368E9" w:rsidRDefault="004368E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68E9" w14:paraId="15B83020" w14:textId="77777777" w:rsidTr="00090F10">
        <w:trPr>
          <w:cantSplit/>
        </w:trPr>
        <w:tc>
          <w:tcPr>
            <w:tcW w:w="9010" w:type="dxa"/>
            <w:gridSpan w:val="2"/>
            <w:tcBorders>
              <w:top w:val="nil"/>
            </w:tcBorders>
          </w:tcPr>
          <w:p w14:paraId="09D42924" w14:textId="77777777" w:rsidR="004368E9" w:rsidRDefault="004368E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301F" w14:textId="5081422A" w:rsidR="007D5F65" w:rsidRDefault="007D5F6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3021" w14:textId="77777777" w:rsidR="009F7051" w:rsidRDefault="009F7051" w:rsidP="007D5F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3023" w14:textId="340282D0" w:rsidR="00BF598D" w:rsidRPr="007D5F65" w:rsidRDefault="00BF598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7D5F65">
        <w:rPr>
          <w:caps/>
          <w:u w:val="single"/>
        </w:rPr>
        <w:t>F.  Procurement and Conflict of Interest</w:t>
      </w:r>
    </w:p>
    <w:p w14:paraId="15B83024" w14:textId="77777777" w:rsidR="00BC043B" w:rsidRDefault="00BC043B"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
        </w:rPr>
      </w:pPr>
    </w:p>
    <w:p w14:paraId="15B83026" w14:textId="46816178" w:rsidR="00E3154E" w:rsidRPr="00B03C6B" w:rsidRDefault="00A55687"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rPr>
          <w:color w:val="000000"/>
        </w:rPr>
      </w:pPr>
      <w:r w:rsidRPr="00B03C6B">
        <w:t xml:space="preserve">Although 2 CFR </w:t>
      </w:r>
      <w:r w:rsidR="00484A50" w:rsidRPr="00B03C6B">
        <w:t xml:space="preserve">part </w:t>
      </w:r>
      <w:r w:rsidRPr="00B03C6B">
        <w:t>200 contains provisions</w:t>
      </w:r>
      <w:r w:rsidR="00F164F3" w:rsidRPr="00B03C6B">
        <w:t xml:space="preserve"> governing</w:t>
      </w:r>
      <w:r w:rsidRPr="00B03C6B">
        <w:t xml:space="preserve"> procurement in Subpart D, </w:t>
      </w:r>
      <w:r w:rsidR="00484A50" w:rsidRPr="00B03C6B">
        <w:t xml:space="preserve">most of those provisions do not apply to State CDBG grantees. </w:t>
      </w:r>
      <w:r w:rsidR="00385BF7">
        <w:t xml:space="preserve"> </w:t>
      </w:r>
      <w:r w:rsidR="00B03C6B" w:rsidRPr="00B03C6B">
        <w:t xml:space="preserve">In accordance with 24 CFR 570.489(g), </w:t>
      </w:r>
      <w:r w:rsidR="00B03C6B" w:rsidRPr="005B4744">
        <w:rPr>
          <w:color w:val="000000"/>
          <w:shd w:val="clear" w:color="auto" w:fill="FFFFFF"/>
        </w:rPr>
        <w:t>when procuring property or services to be paid for in whole o</w:t>
      </w:r>
      <w:r w:rsidR="005F34F3">
        <w:rPr>
          <w:color w:val="000000"/>
          <w:shd w:val="clear" w:color="auto" w:fill="FFFFFF"/>
        </w:rPr>
        <w:t>r in part with CDBG funds, the s</w:t>
      </w:r>
      <w:r w:rsidR="00B03C6B" w:rsidRPr="005B4744">
        <w:rPr>
          <w:color w:val="000000"/>
          <w:shd w:val="clear" w:color="auto" w:fill="FFFFFF"/>
        </w:rPr>
        <w:t>tate must follow its own procuremen</w:t>
      </w:r>
      <w:r w:rsidR="005F34F3">
        <w:rPr>
          <w:color w:val="000000"/>
          <w:shd w:val="clear" w:color="auto" w:fill="FFFFFF"/>
        </w:rPr>
        <w:t xml:space="preserve">t policies and procedures. </w:t>
      </w:r>
      <w:r w:rsidR="008D644E">
        <w:rPr>
          <w:color w:val="000000"/>
          <w:shd w:val="clear" w:color="auto" w:fill="FFFFFF"/>
        </w:rPr>
        <w:t xml:space="preserve"> </w:t>
      </w:r>
      <w:r w:rsidR="005F34F3">
        <w:rPr>
          <w:color w:val="000000"/>
          <w:shd w:val="clear" w:color="auto" w:fill="FFFFFF"/>
        </w:rPr>
        <w:t>The s</w:t>
      </w:r>
      <w:r w:rsidR="00B03C6B" w:rsidRPr="005B4744">
        <w:rPr>
          <w:color w:val="000000"/>
          <w:shd w:val="clear" w:color="auto" w:fill="FFFFFF"/>
        </w:rPr>
        <w:t xml:space="preserve">tate must also establish requirements for procurement policies and procedures for units of general local government, based on full and open competition. </w:t>
      </w:r>
    </w:p>
    <w:p w14:paraId="15B83027" w14:textId="77777777" w:rsidR="00B03C6B" w:rsidRDefault="00B03C6B"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15B83028" w14:textId="78EB29D5" w:rsidR="00BC043B" w:rsidRPr="004524AE" w:rsidRDefault="00E3154E"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T</w:t>
      </w:r>
      <w:r w:rsidR="005F34F3">
        <w:t>he s</w:t>
      </w:r>
      <w:r w:rsidR="00484A50">
        <w:t xml:space="preserve">tate </w:t>
      </w:r>
      <w:r>
        <w:t xml:space="preserve">may choose to </w:t>
      </w:r>
      <w:r w:rsidR="00484A50">
        <w:t>adopt</w:t>
      </w:r>
      <w:r>
        <w:t xml:space="preserve"> the policies and procedures in</w:t>
      </w:r>
      <w:r w:rsidR="00B03C6B">
        <w:t xml:space="preserve"> </w:t>
      </w:r>
      <w:r w:rsidR="00484A50">
        <w:t xml:space="preserve">2 CFR part 200 </w:t>
      </w:r>
      <w:r w:rsidR="00110125">
        <w:t>for</w:t>
      </w:r>
      <w:r>
        <w:t xml:space="preserve"> </w:t>
      </w:r>
      <w:r w:rsidR="00484A50">
        <w:t>procurement</w:t>
      </w:r>
      <w:r>
        <w:t xml:space="preserve"> </w:t>
      </w:r>
      <w:r w:rsidR="00B03C6B">
        <w:t>actions</w:t>
      </w:r>
      <w:r w:rsidR="005F34F3">
        <w:t>.  If the s</w:t>
      </w:r>
      <w:r>
        <w:t xml:space="preserve">tate </w:t>
      </w:r>
      <w:r w:rsidR="00B03C6B">
        <w:t>has adopted procurement policies and procedures that are</w:t>
      </w:r>
      <w:r>
        <w:t xml:space="preserve"> consistent with 2 CFR Part 200</w:t>
      </w:r>
      <w:r w:rsidR="00484A50">
        <w:t>, then Exhibit 3</w:t>
      </w:r>
      <w:r w:rsidR="008D644E">
        <w:t>4</w:t>
      </w:r>
      <w:r w:rsidR="00484A50">
        <w:t xml:space="preserve">-3 </w:t>
      </w:r>
      <w:r w:rsidR="00B03C6B">
        <w:t xml:space="preserve">should </w:t>
      </w:r>
      <w:r w:rsidR="004524AE">
        <w:t xml:space="preserve">be used </w:t>
      </w:r>
      <w:r w:rsidR="00484A50">
        <w:t>to review procurement</w:t>
      </w:r>
      <w:r w:rsidR="004524AE">
        <w:t xml:space="preserve">, </w:t>
      </w:r>
      <w:r w:rsidR="004524AE" w:rsidRPr="004524AE">
        <w:rPr>
          <w:i/>
        </w:rPr>
        <w:t>in addition to the following questions</w:t>
      </w:r>
      <w:r w:rsidR="004524AE">
        <w:t>.</w:t>
      </w:r>
    </w:p>
    <w:p w14:paraId="15B83029" w14:textId="77777777" w:rsidR="00BF598D" w:rsidRDefault="00BF598D"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
        </w:rPr>
      </w:pPr>
    </w:p>
    <w:p w14:paraId="15B8302A" w14:textId="77777777" w:rsidR="00BF598D" w:rsidRDefault="005B474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24</w:t>
      </w:r>
      <w:r w:rsidR="00BF598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F598D" w14:paraId="15B83037" w14:textId="77777777" w:rsidTr="00090F10">
        <w:trPr>
          <w:trHeight w:val="773"/>
        </w:trPr>
        <w:tc>
          <w:tcPr>
            <w:tcW w:w="7385" w:type="dxa"/>
            <w:tcBorders>
              <w:bottom w:val="single" w:sz="4" w:space="0" w:color="auto"/>
            </w:tcBorders>
          </w:tcPr>
          <w:p w14:paraId="15B8302B" w14:textId="77777777" w:rsidR="00110125" w:rsidRDefault="005F3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s</w:t>
            </w:r>
            <w:r w:rsidR="00110125">
              <w:t xml:space="preserve">tate follow its procurement policies and procedures when procuring property or services as the </w:t>
            </w:r>
            <w:r>
              <w:t>s</w:t>
            </w:r>
            <w:r w:rsidR="00110125">
              <w:t>tate?</w:t>
            </w:r>
          </w:p>
          <w:p w14:paraId="15B8302D" w14:textId="77777777" w:rsidR="00BF598D"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570.489(g)]</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F598D" w14:paraId="15B83031" w14:textId="77777777" w:rsidTr="00090F10">
              <w:trPr>
                <w:trHeight w:val="170"/>
              </w:trPr>
              <w:tc>
                <w:tcPr>
                  <w:tcW w:w="425" w:type="dxa"/>
                </w:tcPr>
                <w:p w14:paraId="15B8302E" w14:textId="77777777" w:rsidR="00BF598D" w:rsidRDefault="00BF598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302F" w14:textId="77777777" w:rsidR="00BF598D" w:rsidRDefault="00BF598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3030" w14:textId="77777777" w:rsidR="00BF598D" w:rsidRDefault="00BF598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BF598D" w14:paraId="15B83035" w14:textId="77777777" w:rsidTr="00090F10">
              <w:trPr>
                <w:trHeight w:val="225"/>
              </w:trPr>
              <w:tc>
                <w:tcPr>
                  <w:tcW w:w="425" w:type="dxa"/>
                </w:tcPr>
                <w:p w14:paraId="15B83032" w14:textId="77777777" w:rsidR="00BF598D" w:rsidRDefault="00BF598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3033" w14:textId="77777777" w:rsidR="00BF598D" w:rsidRDefault="00BF598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3034" w14:textId="77777777" w:rsidR="00BF598D" w:rsidRDefault="00BF598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3036" w14:textId="77777777" w:rsidR="00BF598D" w:rsidRDefault="00BF598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F598D" w14:paraId="15B8303A" w14:textId="77777777" w:rsidTr="00090F10">
        <w:trPr>
          <w:cantSplit/>
        </w:trPr>
        <w:tc>
          <w:tcPr>
            <w:tcW w:w="9010" w:type="dxa"/>
            <w:gridSpan w:val="2"/>
            <w:tcBorders>
              <w:bottom w:val="nil"/>
            </w:tcBorders>
          </w:tcPr>
          <w:p w14:paraId="15B83038" w14:textId="77777777" w:rsidR="00BF598D" w:rsidRDefault="00BF598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3039" w14:textId="77777777" w:rsidR="00BF598D" w:rsidRDefault="00BF598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F598D" w14:paraId="15B8303C" w14:textId="77777777" w:rsidTr="00090F10">
        <w:trPr>
          <w:cantSplit/>
        </w:trPr>
        <w:tc>
          <w:tcPr>
            <w:tcW w:w="9010" w:type="dxa"/>
            <w:gridSpan w:val="2"/>
            <w:tcBorders>
              <w:top w:val="nil"/>
            </w:tcBorders>
          </w:tcPr>
          <w:p w14:paraId="0387F4D0" w14:textId="77777777" w:rsidR="00BF598D" w:rsidRDefault="00BF598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303B" w14:textId="088F7BAB" w:rsidR="000E2B4F" w:rsidRDefault="000E2B4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303E" w14:textId="77777777" w:rsidR="00110125" w:rsidRDefault="00680AA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25</w:t>
      </w:r>
      <w:r w:rsidR="0011012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10125" w14:paraId="15B83049" w14:textId="77777777" w:rsidTr="002454F3">
        <w:trPr>
          <w:trHeight w:val="773"/>
        </w:trPr>
        <w:tc>
          <w:tcPr>
            <w:tcW w:w="7385" w:type="dxa"/>
            <w:tcBorders>
              <w:top w:val="single" w:sz="4" w:space="0" w:color="auto"/>
              <w:left w:val="single" w:sz="4" w:space="0" w:color="auto"/>
              <w:bottom w:val="single" w:sz="4" w:space="0" w:color="auto"/>
              <w:right w:val="single" w:sz="4" w:space="0" w:color="auto"/>
            </w:tcBorders>
          </w:tcPr>
          <w:p w14:paraId="15B8303F" w14:textId="208C19FF" w:rsidR="00110125" w:rsidRDefault="000E2B4F"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51"/>
            </w:pPr>
            <w:r>
              <w:t xml:space="preserve">a.  </w:t>
            </w:r>
            <w:r w:rsidR="005F34F3">
              <w:t>Has the s</w:t>
            </w:r>
            <w:r w:rsidR="00110125">
              <w:t>tate established requirements for procurement policies and procedures for local governments?</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0125" w14:paraId="15B83043" w14:textId="77777777" w:rsidTr="002454F3">
              <w:trPr>
                <w:trHeight w:val="170"/>
              </w:trPr>
              <w:tc>
                <w:tcPr>
                  <w:tcW w:w="425" w:type="dxa"/>
                </w:tcPr>
                <w:p w14:paraId="15B83040"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3041"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3042"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110125" w14:paraId="15B83047" w14:textId="77777777" w:rsidTr="002454F3">
              <w:trPr>
                <w:trHeight w:val="225"/>
              </w:trPr>
              <w:tc>
                <w:tcPr>
                  <w:tcW w:w="425" w:type="dxa"/>
                </w:tcPr>
                <w:p w14:paraId="15B83044"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3045"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3046"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3048"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10125" w14:paraId="15B83054" w14:textId="77777777" w:rsidTr="002454F3">
        <w:trPr>
          <w:trHeight w:val="773"/>
        </w:trPr>
        <w:tc>
          <w:tcPr>
            <w:tcW w:w="7385" w:type="dxa"/>
            <w:tcBorders>
              <w:bottom w:val="single" w:sz="4" w:space="0" w:color="auto"/>
            </w:tcBorders>
          </w:tcPr>
          <w:p w14:paraId="15B8304A" w14:textId="0ABE3A1F" w:rsidR="00110125" w:rsidRDefault="000E2B4F"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b.  A</w:t>
            </w:r>
            <w:r w:rsidR="00110125">
              <w:t>re they based on full and open competition?</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0125" w14:paraId="15B8304E" w14:textId="77777777" w:rsidTr="002454F3">
              <w:trPr>
                <w:trHeight w:val="170"/>
              </w:trPr>
              <w:tc>
                <w:tcPr>
                  <w:tcW w:w="425" w:type="dxa"/>
                </w:tcPr>
                <w:p w14:paraId="15B8304B"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304C"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304D"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110125" w14:paraId="15B83052" w14:textId="77777777" w:rsidTr="002454F3">
              <w:trPr>
                <w:trHeight w:val="225"/>
              </w:trPr>
              <w:tc>
                <w:tcPr>
                  <w:tcW w:w="425" w:type="dxa"/>
                </w:tcPr>
                <w:p w14:paraId="15B8304F"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3050"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3051"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3053"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10125" w14:paraId="15B8305F" w14:textId="77777777" w:rsidTr="002454F3">
        <w:trPr>
          <w:trHeight w:val="773"/>
        </w:trPr>
        <w:tc>
          <w:tcPr>
            <w:tcW w:w="7385" w:type="dxa"/>
            <w:tcBorders>
              <w:bottom w:val="single" w:sz="4" w:space="0" w:color="auto"/>
            </w:tcBorders>
          </w:tcPr>
          <w:p w14:paraId="15B83055" w14:textId="1F56D592" w:rsidR="00110125" w:rsidRDefault="000E2B4F"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c.  I</w:t>
            </w:r>
            <w:r w:rsidR="00110125">
              <w:t>s the method(s) of procurement prescribed?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0125" w14:paraId="15B83059" w14:textId="77777777" w:rsidTr="002454F3">
              <w:trPr>
                <w:trHeight w:val="170"/>
              </w:trPr>
              <w:tc>
                <w:tcPr>
                  <w:tcW w:w="425" w:type="dxa"/>
                </w:tcPr>
                <w:p w14:paraId="15B83056"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3057"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3058"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110125" w14:paraId="15B8305D" w14:textId="77777777" w:rsidTr="002454F3">
              <w:trPr>
                <w:trHeight w:val="225"/>
              </w:trPr>
              <w:tc>
                <w:tcPr>
                  <w:tcW w:w="425" w:type="dxa"/>
                </w:tcPr>
                <w:p w14:paraId="15B8305A"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305B"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305C"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305E"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44AD" w14:paraId="15B8306A" w14:textId="77777777" w:rsidTr="002454F3">
        <w:trPr>
          <w:trHeight w:val="773"/>
        </w:trPr>
        <w:tc>
          <w:tcPr>
            <w:tcW w:w="7385" w:type="dxa"/>
            <w:tcBorders>
              <w:bottom w:val="single" w:sz="4" w:space="0" w:color="auto"/>
            </w:tcBorders>
          </w:tcPr>
          <w:p w14:paraId="15B83060" w14:textId="067E54BE" w:rsidR="00E244AD" w:rsidRDefault="000E2B4F"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51"/>
            </w:pPr>
            <w:r>
              <w:t>d.  A</w:t>
            </w:r>
            <w:r w:rsidR="00E244AD">
              <w:t xml:space="preserve">re the following methods precluded: </w:t>
            </w:r>
            <w:r w:rsidR="00E244AD" w:rsidRPr="00110125">
              <w:rPr>
                <w:i/>
              </w:rPr>
              <w:t>Cost plus a percentage of cost</w:t>
            </w:r>
            <w:r w:rsidR="00E244AD" w:rsidRPr="00110125">
              <w:t xml:space="preserve"> and </w:t>
            </w:r>
            <w:r w:rsidR="00E244AD" w:rsidRPr="00E244AD">
              <w:rPr>
                <w:i/>
              </w:rPr>
              <w:t>percentage of construction costs</w:t>
            </w:r>
            <w:r w:rsidR="00E244A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244AD" w14:paraId="15B83064" w14:textId="77777777" w:rsidTr="002454F3">
              <w:trPr>
                <w:trHeight w:val="170"/>
              </w:trPr>
              <w:tc>
                <w:tcPr>
                  <w:tcW w:w="425" w:type="dxa"/>
                </w:tcPr>
                <w:p w14:paraId="15B83061" w14:textId="77777777" w:rsidR="00E244AD" w:rsidRDefault="00E244A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3062" w14:textId="77777777" w:rsidR="00E244AD" w:rsidRDefault="00E244A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3063" w14:textId="77777777" w:rsidR="00E244AD" w:rsidRDefault="00E244A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E244AD" w14:paraId="15B83068" w14:textId="77777777" w:rsidTr="002454F3">
              <w:trPr>
                <w:trHeight w:val="225"/>
              </w:trPr>
              <w:tc>
                <w:tcPr>
                  <w:tcW w:w="425" w:type="dxa"/>
                </w:tcPr>
                <w:p w14:paraId="15B83065" w14:textId="77777777" w:rsidR="00E244AD" w:rsidRDefault="00E244A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3066" w14:textId="77777777" w:rsidR="00E244AD" w:rsidRDefault="00E244A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3067" w14:textId="77777777" w:rsidR="00E244AD" w:rsidRDefault="00E244A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3069" w14:textId="77777777" w:rsidR="00E244AD" w:rsidRDefault="00E244A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44AD" w14:paraId="15B83075" w14:textId="77777777" w:rsidTr="002454F3">
        <w:trPr>
          <w:trHeight w:val="773"/>
        </w:trPr>
        <w:tc>
          <w:tcPr>
            <w:tcW w:w="7385" w:type="dxa"/>
            <w:tcBorders>
              <w:bottom w:val="single" w:sz="4" w:space="0" w:color="auto"/>
            </w:tcBorders>
          </w:tcPr>
          <w:p w14:paraId="15B8306B" w14:textId="3E9ECA73" w:rsidR="00E244AD" w:rsidRDefault="000E2B4F"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51"/>
            </w:pPr>
            <w:r>
              <w:t>e.   D</w:t>
            </w:r>
            <w:r w:rsidR="00E244AD">
              <w:t>o they include standards of conduct for employees engaged in the award or administration of contracts (i.e.</w:t>
            </w:r>
            <w:r w:rsidR="00525895">
              <w:t>,</w:t>
            </w:r>
            <w:r w:rsidR="00E244AD">
              <w:t xml:space="preserve"> conflict of interest)?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244AD" w14:paraId="15B8306F" w14:textId="77777777" w:rsidTr="002454F3">
              <w:trPr>
                <w:trHeight w:val="170"/>
              </w:trPr>
              <w:tc>
                <w:tcPr>
                  <w:tcW w:w="425" w:type="dxa"/>
                </w:tcPr>
                <w:p w14:paraId="15B8306C" w14:textId="77777777" w:rsidR="00E244AD" w:rsidRDefault="00E244A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306D" w14:textId="77777777" w:rsidR="00E244AD" w:rsidRDefault="00E244A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306E" w14:textId="77777777" w:rsidR="00E244AD" w:rsidRDefault="00E244A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E244AD" w14:paraId="15B83073" w14:textId="77777777" w:rsidTr="002454F3">
              <w:trPr>
                <w:trHeight w:val="225"/>
              </w:trPr>
              <w:tc>
                <w:tcPr>
                  <w:tcW w:w="425" w:type="dxa"/>
                </w:tcPr>
                <w:p w14:paraId="15B83070" w14:textId="77777777" w:rsidR="00E244AD" w:rsidRDefault="00E244A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3071" w14:textId="77777777" w:rsidR="00E244AD" w:rsidRDefault="00E244A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3072" w14:textId="77777777" w:rsidR="00E244AD" w:rsidRDefault="00E244A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3074" w14:textId="77777777" w:rsidR="00E244AD" w:rsidRDefault="00E244A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10125" w14:paraId="15B83082" w14:textId="77777777" w:rsidTr="002454F3">
        <w:trPr>
          <w:trHeight w:val="773"/>
        </w:trPr>
        <w:tc>
          <w:tcPr>
            <w:tcW w:w="7385" w:type="dxa"/>
            <w:tcBorders>
              <w:bottom w:val="single" w:sz="4" w:space="0" w:color="auto"/>
            </w:tcBorders>
          </w:tcPr>
          <w:p w14:paraId="15B83076" w14:textId="7ADE0FA2" w:rsidR="00110125" w:rsidRDefault="000E2B4F"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51"/>
            </w:pPr>
            <w:r>
              <w:t>f.   D</w:t>
            </w:r>
            <w:r w:rsidR="005F34F3">
              <w:t>oes the s</w:t>
            </w:r>
            <w:r w:rsidR="00E244AD">
              <w:t>tate ensure that all purchase order and contracts include any clauses required by Federal statutes, Executive orders, and implementing regulations?</w:t>
            </w:r>
          </w:p>
          <w:p w14:paraId="15B83078" w14:textId="77777777" w:rsidR="00E244AD" w:rsidRDefault="00E244AD"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570.489(g)</w:t>
            </w:r>
            <w:r w:rsidR="00B03C6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0125" w14:paraId="15B8307C" w14:textId="77777777" w:rsidTr="002454F3">
              <w:trPr>
                <w:trHeight w:val="170"/>
              </w:trPr>
              <w:tc>
                <w:tcPr>
                  <w:tcW w:w="425" w:type="dxa"/>
                </w:tcPr>
                <w:p w14:paraId="15B83079"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307A"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307B"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110125" w14:paraId="15B83080" w14:textId="77777777" w:rsidTr="002454F3">
              <w:trPr>
                <w:trHeight w:val="225"/>
              </w:trPr>
              <w:tc>
                <w:tcPr>
                  <w:tcW w:w="425" w:type="dxa"/>
                </w:tcPr>
                <w:p w14:paraId="15B8307D"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307E"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307F"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3081"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10125" w14:paraId="15B83085" w14:textId="77777777" w:rsidTr="002454F3">
        <w:trPr>
          <w:cantSplit/>
        </w:trPr>
        <w:tc>
          <w:tcPr>
            <w:tcW w:w="9010" w:type="dxa"/>
            <w:gridSpan w:val="2"/>
            <w:tcBorders>
              <w:bottom w:val="nil"/>
            </w:tcBorders>
          </w:tcPr>
          <w:p w14:paraId="15B83083"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3084"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0125" w14:paraId="15B83087" w14:textId="77777777" w:rsidTr="002454F3">
        <w:trPr>
          <w:cantSplit/>
        </w:trPr>
        <w:tc>
          <w:tcPr>
            <w:tcW w:w="9010" w:type="dxa"/>
            <w:gridSpan w:val="2"/>
            <w:tcBorders>
              <w:top w:val="nil"/>
            </w:tcBorders>
          </w:tcPr>
          <w:p w14:paraId="2B2820F6" w14:textId="77777777" w:rsidR="00110125" w:rsidRDefault="0011012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4ECAA42" w14:textId="77777777" w:rsidR="007D5F65" w:rsidRDefault="007D5F6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3086" w14:textId="0C54311C" w:rsidR="007D5F65" w:rsidRDefault="007D5F6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3089" w14:textId="77777777" w:rsidR="00FA5144" w:rsidRDefault="00680AA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26</w:t>
      </w:r>
      <w:r w:rsidR="00FA514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5144" w14:paraId="15B83098" w14:textId="77777777" w:rsidTr="002454F3">
        <w:trPr>
          <w:trHeight w:val="773"/>
        </w:trPr>
        <w:tc>
          <w:tcPr>
            <w:tcW w:w="7385" w:type="dxa"/>
            <w:tcBorders>
              <w:bottom w:val="single" w:sz="4" w:space="0" w:color="auto"/>
            </w:tcBorders>
          </w:tcPr>
          <w:p w14:paraId="15B8308A" w14:textId="77777777" w:rsidR="00C15A21" w:rsidRDefault="005F3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Is the s</w:t>
            </w:r>
            <w:r w:rsidR="00FA5144">
              <w:t>tate</w:t>
            </w:r>
            <w:r w:rsidR="00C15A21">
              <w:t>, as a pass-through entity,</w:t>
            </w:r>
            <w:r w:rsidR="00FA5144">
              <w:t xml:space="preserve"> making the appropriate</w:t>
            </w:r>
            <w:r w:rsidR="00FA5144" w:rsidRPr="00FA5144">
              <w:t xml:space="preserve"> determinations whether each agreement it</w:t>
            </w:r>
            <w:r>
              <w:t xml:space="preserve"> makes for the disbursement of F</w:t>
            </w:r>
            <w:r w:rsidR="00FA5144" w:rsidRPr="00FA5144">
              <w:t>ederal program funds casts the party receiving the funds in the role of</w:t>
            </w:r>
            <w:r w:rsidR="00FA5144">
              <w:t xml:space="preserve"> a subrecipient or a contractor? </w:t>
            </w:r>
          </w:p>
          <w:p w14:paraId="15B8308C" w14:textId="055B33E7" w:rsidR="00FA5144" w:rsidRDefault="00C15A21"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sidRPr="00C15A21">
              <w:rPr>
                <w:b/>
              </w:rPr>
              <w:t>N</w:t>
            </w:r>
            <w:r w:rsidR="000E2B4F">
              <w:rPr>
                <w:b/>
              </w:rPr>
              <w:t>OTE</w:t>
            </w:r>
            <w:r>
              <w:t>:</w:t>
            </w:r>
            <w:r w:rsidR="00FA5144">
              <w:t xml:space="preserve"> </w:t>
            </w:r>
            <w:r>
              <w:t>2 CFR 200.330 provides the characteristics of subrecipient and contractor relationships, noting that not a</w:t>
            </w:r>
            <w:r w:rsidRPr="00C15A21">
              <w:t xml:space="preserve">ll of the characteristics listed may be present in all cases, and the </w:t>
            </w:r>
            <w:r w:rsidR="005423BA">
              <w:t>grantee</w:t>
            </w:r>
            <w:r w:rsidRPr="00C15A21">
              <w:t xml:space="preserve"> must use judgment in classifying each agreement as a subaward or a procurement contract.</w:t>
            </w:r>
          </w:p>
          <w:p w14:paraId="15B8308E" w14:textId="77777777" w:rsidR="00FA5144" w:rsidRDefault="00C15A21"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200.330]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5144" w14:paraId="15B83092" w14:textId="77777777" w:rsidTr="002454F3">
              <w:trPr>
                <w:trHeight w:val="170"/>
              </w:trPr>
              <w:tc>
                <w:tcPr>
                  <w:tcW w:w="425" w:type="dxa"/>
                </w:tcPr>
                <w:p w14:paraId="15B8308F" w14:textId="77777777" w:rsidR="00FA5144" w:rsidRDefault="00FA514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3090" w14:textId="77777777" w:rsidR="00FA5144" w:rsidRDefault="00FA514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3091" w14:textId="77777777" w:rsidR="00FA5144" w:rsidRDefault="00FA514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FA5144" w14:paraId="15B83096" w14:textId="77777777" w:rsidTr="002454F3">
              <w:trPr>
                <w:trHeight w:val="225"/>
              </w:trPr>
              <w:tc>
                <w:tcPr>
                  <w:tcW w:w="425" w:type="dxa"/>
                </w:tcPr>
                <w:p w14:paraId="15B83093" w14:textId="77777777" w:rsidR="00FA5144" w:rsidRDefault="00FA514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3094" w14:textId="77777777" w:rsidR="00FA5144" w:rsidRDefault="00FA514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3095" w14:textId="77777777" w:rsidR="00FA5144" w:rsidRDefault="00FA514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3097" w14:textId="77777777" w:rsidR="00FA5144" w:rsidRDefault="00FA514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5144" w14:paraId="15B8309B" w14:textId="77777777" w:rsidTr="002454F3">
        <w:trPr>
          <w:cantSplit/>
        </w:trPr>
        <w:tc>
          <w:tcPr>
            <w:tcW w:w="9010" w:type="dxa"/>
            <w:gridSpan w:val="2"/>
            <w:tcBorders>
              <w:bottom w:val="nil"/>
            </w:tcBorders>
          </w:tcPr>
          <w:p w14:paraId="15B83099" w14:textId="77777777" w:rsidR="00FA5144" w:rsidRDefault="00FA514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309A" w14:textId="77777777" w:rsidR="00FA5144" w:rsidRDefault="00FA514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5144" w14:paraId="15B8309D" w14:textId="77777777" w:rsidTr="002454F3">
        <w:trPr>
          <w:cantSplit/>
        </w:trPr>
        <w:tc>
          <w:tcPr>
            <w:tcW w:w="9010" w:type="dxa"/>
            <w:gridSpan w:val="2"/>
            <w:tcBorders>
              <w:top w:val="nil"/>
            </w:tcBorders>
          </w:tcPr>
          <w:p w14:paraId="7111B6D2" w14:textId="77777777" w:rsidR="00FA5144" w:rsidRDefault="00FA5144"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B8309C" w14:textId="703309F4" w:rsidR="007D5F65" w:rsidRDefault="007D5F6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309F" w14:textId="77777777" w:rsidR="00FF3E3B" w:rsidRDefault="00680AA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27</w:t>
      </w:r>
      <w:r w:rsidR="00FF3E3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FF3E3B" w14:paraId="15B830B9" w14:textId="77777777" w:rsidTr="002454F3">
        <w:trPr>
          <w:trHeight w:val="773"/>
        </w:trPr>
        <w:tc>
          <w:tcPr>
            <w:tcW w:w="7385" w:type="dxa"/>
            <w:tcBorders>
              <w:bottom w:val="single" w:sz="4" w:space="0" w:color="auto"/>
            </w:tcBorders>
          </w:tcPr>
          <w:p w14:paraId="15B830A0" w14:textId="77777777" w:rsidR="00FF3E3B" w:rsidRDefault="0043136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Has a conflict of interest occurred</w:t>
            </w:r>
            <w:r w:rsidR="005F34F3">
              <w:t xml:space="preserve"> for which the s</w:t>
            </w:r>
            <w:r w:rsidR="007D1077">
              <w:t>tate or the local government has not requested and received an exception pursuant to 24 CFR 570.489(h)</w:t>
            </w:r>
            <w:r>
              <w:t>?</w:t>
            </w:r>
          </w:p>
          <w:p w14:paraId="15B830A2" w14:textId="2B23407F" w:rsidR="006427E6" w:rsidRDefault="000E2B4F"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Pr>
                <w:b/>
              </w:rPr>
              <w:t>NOTE</w:t>
            </w:r>
            <w:r w:rsidR="006427E6">
              <w:t>:</w:t>
            </w:r>
          </w:p>
          <w:p w14:paraId="15B830A3" w14:textId="77777777" w:rsidR="00FF3E3B" w:rsidRDefault="006427E6" w:rsidP="00C52F7F">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T</w:t>
            </w:r>
            <w:r w:rsidR="00FF3E3B">
              <w:t>he procurement actions covered</w:t>
            </w:r>
            <w:r w:rsidR="00431369">
              <w:t xml:space="preserve"> here</w:t>
            </w:r>
            <w:r w:rsidR="00FF3E3B">
              <w:t xml:space="preserve"> do NOT include: procurement</w:t>
            </w:r>
            <w:r w:rsidR="00FF3E3B" w:rsidRPr="001F191C">
              <w:t xml:space="preserve"> of supplies, equipment, con</w:t>
            </w:r>
            <w:r w:rsidR="005F34F3">
              <w:t xml:space="preserve">struction, and services by the states, local </w:t>
            </w:r>
            <w:r w:rsidR="00FF3E3B">
              <w:t>governments, and subrecipients</w:t>
            </w:r>
            <w:r>
              <w:t>, (e</w:t>
            </w:r>
            <w:r w:rsidRPr="006427E6">
              <w:t>ligible administrative or personnel costs</w:t>
            </w:r>
            <w:r w:rsidR="00FF3E3B">
              <w:t xml:space="preserve"> </w:t>
            </w:r>
            <w:r>
              <w:t>are also excluded).</w:t>
            </w:r>
          </w:p>
          <w:p w14:paraId="15B830A4" w14:textId="77777777" w:rsidR="00FF3E3B" w:rsidRDefault="00431369" w:rsidP="00C52F7F">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T</w:t>
            </w:r>
            <w:r w:rsidR="00FF3E3B">
              <w:t xml:space="preserve">he </w:t>
            </w:r>
            <w:r w:rsidR="00FF3E3B" w:rsidRPr="006427E6">
              <w:rPr>
                <w:i/>
              </w:rPr>
              <w:t>person</w:t>
            </w:r>
            <w:r w:rsidR="006427E6" w:rsidRPr="006427E6">
              <w:rPr>
                <w:i/>
              </w:rPr>
              <w:t>s</w:t>
            </w:r>
            <w:r w:rsidR="00FF3E3B" w:rsidRPr="006427E6">
              <w:rPr>
                <w:i/>
              </w:rPr>
              <w:t xml:space="preserve"> covered</w:t>
            </w:r>
            <w:r w:rsidR="00FF3E3B">
              <w:t xml:space="preserve"> include</w:t>
            </w:r>
            <w:r w:rsidR="006427E6">
              <w:t xml:space="preserve">: </w:t>
            </w:r>
            <w:r w:rsidR="006427E6" w:rsidRPr="006427E6">
              <w:t>any person who is an employee, agent, consultant, officer, or elected official or appointed official of the State, or of a unit of general local government, or of any designated public agencies, or subrecipients which are receiving CDBG funds.</w:t>
            </w:r>
          </w:p>
          <w:p w14:paraId="15B830A5" w14:textId="77777777" w:rsidR="00431369" w:rsidRDefault="00431369" w:rsidP="00C52F7F">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A</w:t>
            </w:r>
            <w:r w:rsidR="006427E6">
              <w:t xml:space="preserve">ny </w:t>
            </w:r>
            <w:r w:rsidR="006427E6" w:rsidRPr="006427E6">
              <w:rPr>
                <w:i/>
              </w:rPr>
              <w:t>persons covered</w:t>
            </w:r>
            <w:r w:rsidRPr="00431369">
              <w:t xml:space="preserve"> who</w:t>
            </w:r>
            <w:r>
              <w:t>:</w:t>
            </w:r>
          </w:p>
          <w:p w14:paraId="15B830A6" w14:textId="77777777" w:rsidR="00431369" w:rsidRDefault="00431369" w:rsidP="00C52F7F">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pPr>
            <w:r w:rsidRPr="00431369">
              <w:t>exercise or have exercised any functions or responsibilities with respect to CDBG activities</w:t>
            </w:r>
            <w:r>
              <w:t>,</w:t>
            </w:r>
            <w:r w:rsidRPr="00431369">
              <w:t xml:space="preserve"> </w:t>
            </w:r>
          </w:p>
          <w:p w14:paraId="15B830A7" w14:textId="1F5C6D41" w:rsidR="00431369" w:rsidRDefault="00431369" w:rsidP="00C52F7F">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pPr>
            <w:r w:rsidRPr="00431369">
              <w:t>are in a position to participate in a deci</w:t>
            </w:r>
            <w:r>
              <w:t>sion-making process, OR</w:t>
            </w:r>
          </w:p>
          <w:p w14:paraId="15B830A8" w14:textId="77777777" w:rsidR="00431369" w:rsidRDefault="00431369" w:rsidP="00C52F7F">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pPr>
            <w:r w:rsidRPr="00431369">
              <w:t xml:space="preserve">gain inside information with regard to such activities, </w:t>
            </w:r>
          </w:p>
          <w:p w14:paraId="15B830A9" w14:textId="77777777" w:rsidR="00431369" w:rsidRDefault="0043136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t>M</w:t>
            </w:r>
            <w:r w:rsidRPr="00431369">
              <w:t>ay</w:t>
            </w:r>
            <w:r>
              <w:t xml:space="preserve"> not:</w:t>
            </w:r>
          </w:p>
          <w:p w14:paraId="15B830AA" w14:textId="77777777" w:rsidR="00431369" w:rsidRDefault="00431369" w:rsidP="00C52F7F">
            <w:pPr>
              <w:pStyle w:val="Level1"/>
              <w:widowControl w:val="0"/>
              <w:numPr>
                <w:ilvl w:val="0"/>
                <w:numId w:val="9"/>
              </w:numPr>
              <w:tabs>
                <w:tab w:val="left" w:pos="720"/>
                <w:tab w:val="left" w:pos="1440"/>
                <w:tab w:val="left" w:pos="2160"/>
                <w:tab w:val="left" w:pos="2880"/>
                <w:tab w:val="left" w:pos="3600"/>
                <w:tab w:val="left" w:pos="5040"/>
                <w:tab w:val="left" w:pos="5760"/>
                <w:tab w:val="left" w:pos="6480"/>
              </w:tabs>
            </w:pPr>
            <w:r w:rsidRPr="00431369">
              <w:t xml:space="preserve">obtain a financial interest </w:t>
            </w:r>
            <w:r>
              <w:t>or benefit from the activity,</w:t>
            </w:r>
            <w:r w:rsidRPr="00431369">
              <w:t xml:space="preserve"> </w:t>
            </w:r>
          </w:p>
          <w:p w14:paraId="15B830AB" w14:textId="77777777" w:rsidR="00431369" w:rsidRDefault="00431369" w:rsidP="00C52F7F">
            <w:pPr>
              <w:pStyle w:val="Level1"/>
              <w:widowControl w:val="0"/>
              <w:numPr>
                <w:ilvl w:val="0"/>
                <w:numId w:val="9"/>
              </w:numPr>
              <w:tabs>
                <w:tab w:val="left" w:pos="720"/>
                <w:tab w:val="left" w:pos="1440"/>
                <w:tab w:val="left" w:pos="2160"/>
                <w:tab w:val="left" w:pos="2880"/>
                <w:tab w:val="left" w:pos="3600"/>
                <w:tab w:val="left" w:pos="5040"/>
                <w:tab w:val="left" w:pos="5760"/>
                <w:tab w:val="left" w:pos="6480"/>
              </w:tabs>
            </w:pPr>
            <w:r w:rsidRPr="00431369">
              <w:t xml:space="preserve">have an interest </w:t>
            </w:r>
            <w:r>
              <w:t>or benefit from the activity, OR</w:t>
            </w:r>
          </w:p>
          <w:p w14:paraId="15B830AD" w14:textId="07811ACE" w:rsidR="00FF3E3B" w:rsidRDefault="00431369" w:rsidP="000411D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80"/>
            </w:pPr>
            <w:r w:rsidRPr="00431369">
              <w:t>have an interest in any contract, subcontract or agreement with respect thereto, or the proceeds thereunder,</w:t>
            </w:r>
            <w:r w:rsidR="00070DCF">
              <w:t xml:space="preserve"> e</w:t>
            </w:r>
            <w:r w:rsidRPr="00431369">
              <w:t>ither for themselves or those with whom they have family or business ties, during their tenure or for one year thereafter.</w:t>
            </w:r>
          </w:p>
          <w:p w14:paraId="15B830AF" w14:textId="77777777" w:rsidR="00FF3E3B" w:rsidRDefault="006427E6"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570.489(h)</w:t>
            </w:r>
            <w:r w:rsidR="00FF3E3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F3E3B" w14:paraId="15B830B3" w14:textId="77777777" w:rsidTr="002454F3">
              <w:trPr>
                <w:trHeight w:val="170"/>
              </w:trPr>
              <w:tc>
                <w:tcPr>
                  <w:tcW w:w="425" w:type="dxa"/>
                </w:tcPr>
                <w:p w14:paraId="15B830B0" w14:textId="77777777" w:rsidR="00FF3E3B" w:rsidRDefault="00FF3E3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30B1" w14:textId="77777777" w:rsidR="00FF3E3B" w:rsidRDefault="00FF3E3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30B2" w14:textId="77777777" w:rsidR="00FF3E3B" w:rsidRDefault="00FF3E3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FF3E3B" w14:paraId="15B830B7" w14:textId="77777777" w:rsidTr="002454F3">
              <w:trPr>
                <w:trHeight w:val="225"/>
              </w:trPr>
              <w:tc>
                <w:tcPr>
                  <w:tcW w:w="425" w:type="dxa"/>
                </w:tcPr>
                <w:p w14:paraId="15B830B4" w14:textId="77777777" w:rsidR="00FF3E3B" w:rsidRDefault="00FF3E3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30B5" w14:textId="77777777" w:rsidR="00FF3E3B" w:rsidRDefault="00FF3E3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30B6" w14:textId="77777777" w:rsidR="00FF3E3B" w:rsidRDefault="00FF3E3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30B8" w14:textId="77777777" w:rsidR="00FF3E3B" w:rsidRDefault="00FF3E3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F3E3B" w14:paraId="15B830BC" w14:textId="77777777" w:rsidTr="002454F3">
        <w:trPr>
          <w:cantSplit/>
        </w:trPr>
        <w:tc>
          <w:tcPr>
            <w:tcW w:w="9010" w:type="dxa"/>
            <w:gridSpan w:val="2"/>
            <w:tcBorders>
              <w:bottom w:val="nil"/>
            </w:tcBorders>
          </w:tcPr>
          <w:p w14:paraId="15B830BA" w14:textId="77777777" w:rsidR="00FF3E3B" w:rsidRDefault="00FF3E3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7F80E5F" w14:textId="77777777" w:rsidR="00FF3E3B" w:rsidRDefault="00FF3E3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B830BB" w14:textId="36BC7C44" w:rsidR="00003E51" w:rsidRDefault="00003E51"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FF3E3B" w14:paraId="15B830BE" w14:textId="77777777" w:rsidTr="002454F3">
        <w:trPr>
          <w:cantSplit/>
        </w:trPr>
        <w:tc>
          <w:tcPr>
            <w:tcW w:w="9010" w:type="dxa"/>
            <w:gridSpan w:val="2"/>
            <w:tcBorders>
              <w:top w:val="nil"/>
            </w:tcBorders>
          </w:tcPr>
          <w:p w14:paraId="15B830BD" w14:textId="77777777" w:rsidR="00FF3E3B" w:rsidRDefault="00FF3E3B"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30C0" w14:textId="77777777" w:rsidR="007D1077" w:rsidRDefault="00680AA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28</w:t>
      </w:r>
      <w:r w:rsidR="007D107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7D1077" w14:paraId="15B830DA" w14:textId="77777777" w:rsidTr="002454F3">
        <w:trPr>
          <w:trHeight w:val="773"/>
        </w:trPr>
        <w:tc>
          <w:tcPr>
            <w:tcW w:w="7385" w:type="dxa"/>
            <w:tcBorders>
              <w:bottom w:val="single" w:sz="4" w:space="0" w:color="auto"/>
            </w:tcBorders>
          </w:tcPr>
          <w:p w14:paraId="15B830C1" w14:textId="77777777" w:rsidR="007D1077" w:rsidRDefault="007D107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a local government has requested an exception to the conflict of interest provisio</w:t>
            </w:r>
            <w:r w:rsidR="005F34F3">
              <w:t>ns, has the s</w:t>
            </w:r>
            <w:r>
              <w:t>tate properly documented its determination</w:t>
            </w:r>
            <w:r w:rsidR="00FA5E2A">
              <w:t xml:space="preserve"> and made that documentation available for review by the public and by HUD</w:t>
            </w:r>
            <w:r>
              <w:t>?</w:t>
            </w:r>
          </w:p>
          <w:p w14:paraId="15B830C3" w14:textId="21D2EC66" w:rsidR="007D1077" w:rsidRDefault="007D1077"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sidRPr="006427E6">
              <w:rPr>
                <w:b/>
              </w:rPr>
              <w:t>N</w:t>
            </w:r>
            <w:r w:rsidR="000E2B4F">
              <w:rPr>
                <w:b/>
              </w:rPr>
              <w:t>OTE</w:t>
            </w:r>
            <w:r>
              <w:t>:</w:t>
            </w:r>
          </w:p>
          <w:p w14:paraId="15B830C4" w14:textId="77777777" w:rsidR="007D1077" w:rsidRDefault="007D1077" w:rsidP="00C52F7F">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2</w:t>
            </w:r>
            <w:r w:rsidR="00FA5E2A">
              <w:t>4 CFR 570.489 requires documentation of:</w:t>
            </w:r>
          </w:p>
          <w:p w14:paraId="15B830C5" w14:textId="77777777" w:rsidR="00FA5E2A" w:rsidRDefault="00FA5E2A" w:rsidP="00C52F7F">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pPr>
            <w:r>
              <w:t>A disclosure of the nature of the conflict, accompanied by an assurance that there has been public disclosure of the conflict and a description of how the</w:t>
            </w:r>
            <w:r w:rsidR="005F34F3">
              <w:t xml:space="preserve"> public disclosure was made; AND</w:t>
            </w:r>
          </w:p>
          <w:p w14:paraId="15B830C6" w14:textId="77777777" w:rsidR="00FA5E2A" w:rsidRDefault="00FA5E2A" w:rsidP="00C52F7F">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pPr>
            <w:r>
              <w:t xml:space="preserve">An opinion of the attorney for the </w:t>
            </w:r>
            <w:r w:rsidR="005F34F3">
              <w:t>s</w:t>
            </w:r>
            <w:r>
              <w:t>tate or the unit of general local government, as appropriate, that the interest for which the exception is so</w:t>
            </w:r>
            <w:r w:rsidR="005F34F3">
              <w:t>ught would not violate s</w:t>
            </w:r>
            <w:r>
              <w:t>tate or local law.</w:t>
            </w:r>
          </w:p>
          <w:p w14:paraId="15B830C7" w14:textId="77777777" w:rsidR="00FA5E2A" w:rsidRDefault="005F34F3" w:rsidP="00C52F7F">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The s</w:t>
            </w:r>
            <w:r w:rsidR="00FA5E2A">
              <w:t>tate must also document is position with respect to the following:</w:t>
            </w:r>
          </w:p>
          <w:p w14:paraId="15B830C8" w14:textId="77777777" w:rsidR="00FA5E2A" w:rsidRDefault="00FA5E2A" w:rsidP="00C52F7F">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pPr>
            <w:r>
              <w:lastRenderedPageBreak/>
              <w:t>Whether the exception would provide a significant cost benefit or an essential degree of expertise to the program or project which would otherwise not be available;</w:t>
            </w:r>
          </w:p>
          <w:p w14:paraId="15B830C9" w14:textId="77777777" w:rsidR="00FA5E2A" w:rsidRDefault="00FA5E2A" w:rsidP="00C52F7F">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pPr>
            <w:r>
              <w:t>Whether an opportunity was provided for open competitive bidding or negotiation;</w:t>
            </w:r>
          </w:p>
          <w:p w14:paraId="15B830CA" w14:textId="1AE86A11" w:rsidR="00FA5E2A" w:rsidRDefault="00FA5E2A" w:rsidP="00C52F7F">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pPr>
            <w:r>
              <w:t>Whether the person affected is a member of a group or class of low</w:t>
            </w:r>
            <w:r w:rsidR="005A1F4C">
              <w:t>-</w:t>
            </w:r>
            <w:r>
              <w:t xml:space="preserve"> or moderate</w:t>
            </w:r>
            <w:r w:rsidR="005A1F4C">
              <w:t>-</w:t>
            </w:r>
            <w:r>
              <w:t>income persons intended to be the beneficiaries of the assisted activity, and the exception will permit such person to receive generally the same interests or benefits as are being made available or provided to the group or class;</w:t>
            </w:r>
          </w:p>
          <w:p w14:paraId="15B830CB" w14:textId="77777777" w:rsidR="00FA5E2A" w:rsidRDefault="00FA5E2A" w:rsidP="00C52F7F">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pPr>
            <w:r>
              <w:t>Whether the affected person has withdrawn from his or her functions or responsibilities, or the decision-making process with respect to the specific assisted activity in question;</w:t>
            </w:r>
          </w:p>
          <w:p w14:paraId="15B830CC" w14:textId="77777777" w:rsidR="00FA5E2A" w:rsidRDefault="00FA5E2A" w:rsidP="00C52F7F">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pPr>
            <w:r>
              <w:t>Whether the interest or benefit was present before the affected person was in a position as described in 24 CFR 570.489(h)(3);</w:t>
            </w:r>
          </w:p>
          <w:p w14:paraId="15B830CD" w14:textId="77777777" w:rsidR="00FA5E2A" w:rsidRDefault="00FA5E2A" w:rsidP="00C52F7F">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pPr>
            <w:r>
              <w:t>Whether undue hardship will result either to t</w:t>
            </w:r>
            <w:r w:rsidR="005F34F3">
              <w:t>he s</w:t>
            </w:r>
            <w:r>
              <w:t>tate or the unit of general local government or the person affected when weighed against the public interest served by avoiding the prohibited conflict;</w:t>
            </w:r>
            <w:r w:rsidR="005F34F3">
              <w:t xml:space="preserve"> AND</w:t>
            </w:r>
          </w:p>
          <w:p w14:paraId="15B830CE" w14:textId="77777777" w:rsidR="00FA5E2A" w:rsidRDefault="00FA5E2A" w:rsidP="00C52F7F">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pPr>
            <w:r>
              <w:t>Any other relevant considerations.</w:t>
            </w:r>
          </w:p>
          <w:p w14:paraId="15B830D0" w14:textId="77777777" w:rsidR="007D1077" w:rsidRDefault="007D107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570.489(h)]</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D1077" w14:paraId="15B830D4" w14:textId="77777777" w:rsidTr="002454F3">
              <w:trPr>
                <w:trHeight w:val="170"/>
              </w:trPr>
              <w:tc>
                <w:tcPr>
                  <w:tcW w:w="425" w:type="dxa"/>
                </w:tcPr>
                <w:p w14:paraId="15B830D1" w14:textId="77777777" w:rsidR="007D1077" w:rsidRDefault="007D107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30D2" w14:textId="77777777" w:rsidR="007D1077" w:rsidRDefault="007D107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30D3" w14:textId="77777777" w:rsidR="007D1077" w:rsidRDefault="007D107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7D1077" w14:paraId="15B830D8" w14:textId="77777777" w:rsidTr="002454F3">
              <w:trPr>
                <w:trHeight w:val="225"/>
              </w:trPr>
              <w:tc>
                <w:tcPr>
                  <w:tcW w:w="425" w:type="dxa"/>
                </w:tcPr>
                <w:p w14:paraId="15B830D5" w14:textId="77777777" w:rsidR="007D1077" w:rsidRDefault="007D107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30D6" w14:textId="77777777" w:rsidR="007D1077" w:rsidRDefault="007D107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30D7" w14:textId="77777777" w:rsidR="007D1077" w:rsidRDefault="007D107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30D9" w14:textId="77777777" w:rsidR="007D1077" w:rsidRDefault="007D107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D1077" w14:paraId="15B830DD" w14:textId="77777777" w:rsidTr="002454F3">
        <w:trPr>
          <w:cantSplit/>
        </w:trPr>
        <w:tc>
          <w:tcPr>
            <w:tcW w:w="9010" w:type="dxa"/>
            <w:gridSpan w:val="2"/>
            <w:tcBorders>
              <w:bottom w:val="nil"/>
            </w:tcBorders>
          </w:tcPr>
          <w:p w14:paraId="15B830DB" w14:textId="77777777" w:rsidR="007D1077" w:rsidRDefault="007D107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30DC" w14:textId="77777777" w:rsidR="007D1077" w:rsidRDefault="007D107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1077" w14:paraId="15B830DF" w14:textId="77777777" w:rsidTr="002454F3">
        <w:trPr>
          <w:cantSplit/>
        </w:trPr>
        <w:tc>
          <w:tcPr>
            <w:tcW w:w="9010" w:type="dxa"/>
            <w:gridSpan w:val="2"/>
            <w:tcBorders>
              <w:top w:val="nil"/>
            </w:tcBorders>
          </w:tcPr>
          <w:p w14:paraId="15B830DE" w14:textId="77777777" w:rsidR="007D1077" w:rsidRDefault="007D1077"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30E1" w14:textId="77777777" w:rsidR="002454F3" w:rsidRDefault="00680AA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29</w:t>
      </w:r>
      <w:r w:rsidR="002454F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454F3" w14:paraId="15B830EE" w14:textId="77777777" w:rsidTr="002454F3">
        <w:trPr>
          <w:trHeight w:val="773"/>
        </w:trPr>
        <w:tc>
          <w:tcPr>
            <w:tcW w:w="7385" w:type="dxa"/>
            <w:tcBorders>
              <w:bottom w:val="single" w:sz="4" w:space="0" w:color="auto"/>
            </w:tcBorders>
          </w:tcPr>
          <w:p w14:paraId="15B830E2" w14:textId="489E0C17" w:rsidR="002454F3" w:rsidRDefault="005F3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the s</w:t>
            </w:r>
            <w:r w:rsidR="002454F3">
              <w:t>tate and local governments take the required steps to determine if covered contracts and subcontracts were being entered into with excluded or disqualified persons (i.e.</w:t>
            </w:r>
            <w:r w:rsidR="00274813">
              <w:t>,</w:t>
            </w:r>
            <w:r w:rsidR="002454F3">
              <w:t xml:space="preserve"> debarred or suspended)?  </w:t>
            </w:r>
          </w:p>
          <w:p w14:paraId="15B830E4" w14:textId="77777777" w:rsidR="002454F3" w:rsidRDefault="00245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570.489(l) and 2 CFR 2424.300]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454F3" w14:paraId="15B830E8" w14:textId="77777777" w:rsidTr="002454F3">
              <w:trPr>
                <w:trHeight w:val="170"/>
              </w:trPr>
              <w:tc>
                <w:tcPr>
                  <w:tcW w:w="425" w:type="dxa"/>
                </w:tcPr>
                <w:p w14:paraId="15B830E5" w14:textId="77777777" w:rsidR="002454F3" w:rsidRDefault="00245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30E6" w14:textId="77777777" w:rsidR="002454F3" w:rsidRDefault="00245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30E7" w14:textId="77777777" w:rsidR="002454F3" w:rsidRDefault="00245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2454F3" w14:paraId="15B830EC" w14:textId="77777777" w:rsidTr="002454F3">
              <w:trPr>
                <w:trHeight w:val="225"/>
              </w:trPr>
              <w:tc>
                <w:tcPr>
                  <w:tcW w:w="425" w:type="dxa"/>
                </w:tcPr>
                <w:p w14:paraId="15B830E9" w14:textId="77777777" w:rsidR="002454F3" w:rsidRDefault="00245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30EA" w14:textId="77777777" w:rsidR="002454F3" w:rsidRDefault="00245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30EB" w14:textId="77777777" w:rsidR="002454F3" w:rsidRDefault="00245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30ED" w14:textId="77777777" w:rsidR="002454F3" w:rsidRDefault="00245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454F3" w14:paraId="15B830F1" w14:textId="77777777" w:rsidTr="002454F3">
        <w:trPr>
          <w:cantSplit/>
        </w:trPr>
        <w:tc>
          <w:tcPr>
            <w:tcW w:w="9010" w:type="dxa"/>
            <w:gridSpan w:val="2"/>
            <w:tcBorders>
              <w:bottom w:val="nil"/>
            </w:tcBorders>
          </w:tcPr>
          <w:p w14:paraId="15B830EF" w14:textId="77777777" w:rsidR="002454F3" w:rsidRDefault="00245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30F0" w14:textId="77777777" w:rsidR="002454F3" w:rsidRDefault="00245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4F3" w14:paraId="15B830F3" w14:textId="77777777" w:rsidTr="002454F3">
        <w:trPr>
          <w:cantSplit/>
        </w:trPr>
        <w:tc>
          <w:tcPr>
            <w:tcW w:w="9010" w:type="dxa"/>
            <w:gridSpan w:val="2"/>
            <w:tcBorders>
              <w:top w:val="nil"/>
            </w:tcBorders>
          </w:tcPr>
          <w:p w14:paraId="15B830F2" w14:textId="77777777" w:rsidR="002454F3" w:rsidRDefault="00245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30F4" w14:textId="77777777" w:rsidR="002454F3" w:rsidRDefault="002454F3"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15B830F5" w14:textId="4BD88A4F" w:rsidR="002454F3" w:rsidRPr="000E2B4F" w:rsidRDefault="002454F3"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0E2B4F">
        <w:rPr>
          <w:caps/>
          <w:u w:val="single"/>
        </w:rPr>
        <w:t>G.  Real Property</w:t>
      </w:r>
    </w:p>
    <w:p w14:paraId="15B830F7" w14:textId="77777777" w:rsidR="000371EA" w:rsidRDefault="00680AA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30</w:t>
      </w:r>
      <w:r w:rsidR="000371EA">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371EA" w14:paraId="15B8310C" w14:textId="77777777" w:rsidTr="00D075E8">
        <w:trPr>
          <w:trHeight w:val="773"/>
        </w:trPr>
        <w:tc>
          <w:tcPr>
            <w:tcW w:w="7385" w:type="dxa"/>
            <w:tcBorders>
              <w:bottom w:val="single" w:sz="4" w:space="0" w:color="auto"/>
            </w:tcBorders>
          </w:tcPr>
          <w:p w14:paraId="15B830F8" w14:textId="2749E17D" w:rsidR="000F3DE8" w:rsidRDefault="00E83A4F"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a local government</w:t>
            </w:r>
            <w:r w:rsidRPr="00E83A4F">
              <w:t xml:space="preserve"> change</w:t>
            </w:r>
            <w:r>
              <w:t>d</w:t>
            </w:r>
            <w:r w:rsidRPr="00E83A4F">
              <w:t xml:space="preserve"> the use </w:t>
            </w:r>
            <w:r w:rsidR="000F3DE8">
              <w:t xml:space="preserve">of </w:t>
            </w:r>
            <w:r>
              <w:t>real</w:t>
            </w:r>
            <w:r w:rsidRPr="00E83A4F">
              <w:t xml:space="preserve"> property</w:t>
            </w:r>
            <w:r w:rsidR="00C958A2">
              <w:t>,</w:t>
            </w:r>
            <w:r w:rsidRPr="00E83A4F">
              <w:t xml:space="preserve"> </w:t>
            </w:r>
            <w:r>
              <w:t>did the</w:t>
            </w:r>
            <w:r w:rsidRPr="00E83A4F">
              <w:t xml:space="preserve"> local</w:t>
            </w:r>
            <w:r>
              <w:t xml:space="preserve"> government provide</w:t>
            </w:r>
            <w:r w:rsidRPr="00E83A4F">
              <w:t xml:space="preserve"> affected citizens with reasonable notice of and opportunity to comment on any proposed change </w:t>
            </w:r>
            <w:r w:rsidR="000F3DE8">
              <w:t>AND</w:t>
            </w:r>
            <w:r w:rsidR="00274813">
              <w:t>,</w:t>
            </w:r>
            <w:r w:rsidRPr="00E83A4F">
              <w:t xml:space="preserve"> either:</w:t>
            </w:r>
          </w:p>
          <w:p w14:paraId="15B830F9" w14:textId="77777777" w:rsidR="000F3DE8" w:rsidRDefault="000F3DE8" w:rsidP="00274813">
            <w:pPr>
              <w:pStyle w:val="Level1"/>
              <w:widowControl w:val="0"/>
              <w:numPr>
                <w:ilvl w:val="0"/>
                <w:numId w:val="0"/>
              </w:numPr>
              <w:tabs>
                <w:tab w:val="clear" w:pos="4320"/>
                <w:tab w:val="clear" w:pos="8640"/>
              </w:tabs>
              <w:ind w:left="1070" w:hanging="350"/>
            </w:pPr>
            <w:r>
              <w:t>(1) The new use of the property qualifies as meeting one of the national objectives and is not a building for the general conduct of government; OR</w:t>
            </w:r>
          </w:p>
          <w:p w14:paraId="15B830FA" w14:textId="77777777" w:rsidR="000F3DE8" w:rsidRDefault="000F3DE8" w:rsidP="00274813">
            <w:pPr>
              <w:pStyle w:val="Level1"/>
              <w:widowControl w:val="0"/>
              <w:numPr>
                <w:ilvl w:val="0"/>
                <w:numId w:val="0"/>
              </w:numPr>
              <w:tabs>
                <w:tab w:val="clear" w:pos="4320"/>
                <w:tab w:val="clear" w:pos="8640"/>
              </w:tabs>
              <w:ind w:left="1070" w:hanging="360"/>
            </w:pPr>
            <w:r>
              <w:t xml:space="preserve">(2) The CDBG funds are reimbursed based on the current fair market value of the property, which may be prorated </w:t>
            </w:r>
            <w:r w:rsidR="00A210D9">
              <w:t>for</w:t>
            </w:r>
            <w:r>
              <w:t xml:space="preserve"> value attributable to expenditures of non-CDBG funds for acquisition of, and improvements to, the property?</w:t>
            </w:r>
          </w:p>
          <w:p w14:paraId="15B830FC" w14:textId="73B428D4" w:rsidR="000371EA" w:rsidRDefault="000371EA"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sidRPr="000371EA">
              <w:rPr>
                <w:b/>
              </w:rPr>
              <w:lastRenderedPageBreak/>
              <w:t>N</w:t>
            </w:r>
            <w:r w:rsidR="000E2B4F">
              <w:rPr>
                <w:b/>
              </w:rPr>
              <w:t>OTE</w:t>
            </w:r>
            <w:r>
              <w:t xml:space="preserve">: </w:t>
            </w:r>
            <w:r w:rsidR="00E83A4F">
              <w:t xml:space="preserve"> </w:t>
            </w:r>
            <w:r w:rsidR="005F34F3">
              <w:t>Applies:</w:t>
            </w:r>
          </w:p>
          <w:p w14:paraId="15B830FD" w14:textId="77777777" w:rsidR="000F3DE8" w:rsidRDefault="005F34F3" w:rsidP="00C52F7F">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To c</w:t>
            </w:r>
            <w:r w:rsidR="000F3DE8">
              <w:t xml:space="preserve">hange of </w:t>
            </w:r>
            <w:r w:rsidR="000F3DE8" w:rsidRPr="000F3DE8">
              <w:t>use or planned use of a real property (including changing the beneficiaries of such use) from that for which the acquisition or improvement was made</w:t>
            </w:r>
            <w:r>
              <w:t>;</w:t>
            </w:r>
          </w:p>
          <w:p w14:paraId="15B830FE" w14:textId="62AB620E" w:rsidR="000371EA" w:rsidRDefault="005F34F3" w:rsidP="00C52F7F">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To r</w:t>
            </w:r>
            <w:r w:rsidR="000371EA">
              <w:t xml:space="preserve">eal property within </w:t>
            </w:r>
            <w:r w:rsidR="00E83A4F">
              <w:t xml:space="preserve">the </w:t>
            </w:r>
            <w:r w:rsidR="000371EA">
              <w:t>local government’</w:t>
            </w:r>
            <w:r w:rsidR="00E83A4F">
              <w:t>s control, includ</w:t>
            </w:r>
            <w:r w:rsidR="00827455">
              <w:t>ing</w:t>
            </w:r>
            <w:r w:rsidR="000371EA">
              <w:t xml:space="preserve"> activities undertaken by subrecipients</w:t>
            </w:r>
            <w:r>
              <w:t>;</w:t>
            </w:r>
          </w:p>
          <w:p w14:paraId="15B830FF" w14:textId="77777777" w:rsidR="00E83A4F" w:rsidRDefault="005F34F3" w:rsidP="00C52F7F">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To r</w:t>
            </w:r>
            <w:r w:rsidR="000371EA">
              <w:t>eal property</w:t>
            </w:r>
            <w:r w:rsidR="00E83A4F">
              <w:t xml:space="preserve"> </w:t>
            </w:r>
            <w:r w:rsidR="00C958A2">
              <w:t xml:space="preserve">that </w:t>
            </w:r>
            <w:r w:rsidR="00E83A4F">
              <w:t>was</w:t>
            </w:r>
            <w:r w:rsidR="000371EA">
              <w:t xml:space="preserve"> acquired or improved, in whole or in part with CDBG funds in excess of the small purchase procurement</w:t>
            </w:r>
            <w:r w:rsidR="00E83A4F">
              <w:t xml:space="preserve"> threshold found at 2 CFR 200.88</w:t>
            </w:r>
            <w:r w:rsidR="00C958A2">
              <w:t xml:space="preserve"> ($150,000)</w:t>
            </w:r>
            <w:r>
              <w:t>;</w:t>
            </w:r>
          </w:p>
          <w:p w14:paraId="15B83100" w14:textId="77777777" w:rsidR="000371EA" w:rsidRDefault="00E83A4F" w:rsidP="00C52F7F">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From the date CDBG funds are first spent, until five years after closeout of the local government’s grant.</w:t>
            </w:r>
            <w:r w:rsidR="000371EA">
              <w:t xml:space="preserve"> </w:t>
            </w:r>
          </w:p>
          <w:p w14:paraId="15B83102" w14:textId="77777777" w:rsidR="000371EA" w:rsidRDefault="000F3DE8"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570.489(j)]</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371EA" w14:paraId="15B83106" w14:textId="77777777" w:rsidTr="00D075E8">
              <w:trPr>
                <w:trHeight w:val="170"/>
              </w:trPr>
              <w:tc>
                <w:tcPr>
                  <w:tcW w:w="425" w:type="dxa"/>
                </w:tcPr>
                <w:p w14:paraId="15B83103" w14:textId="77777777" w:rsidR="000371EA" w:rsidRDefault="000371E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3104" w14:textId="77777777" w:rsidR="000371EA" w:rsidRDefault="000371E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3105" w14:textId="77777777" w:rsidR="000371EA" w:rsidRDefault="000371E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0371EA" w14:paraId="15B8310A" w14:textId="77777777" w:rsidTr="00D075E8">
              <w:trPr>
                <w:trHeight w:val="225"/>
              </w:trPr>
              <w:tc>
                <w:tcPr>
                  <w:tcW w:w="425" w:type="dxa"/>
                </w:tcPr>
                <w:p w14:paraId="15B83107" w14:textId="77777777" w:rsidR="000371EA" w:rsidRDefault="000371E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3108" w14:textId="77777777" w:rsidR="000371EA" w:rsidRDefault="000371E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3109" w14:textId="77777777" w:rsidR="000371EA" w:rsidRDefault="000371E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310B" w14:textId="77777777" w:rsidR="000371EA" w:rsidRDefault="000371E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371EA" w14:paraId="15B8310F" w14:textId="77777777" w:rsidTr="00D075E8">
        <w:trPr>
          <w:cantSplit/>
        </w:trPr>
        <w:tc>
          <w:tcPr>
            <w:tcW w:w="9010" w:type="dxa"/>
            <w:gridSpan w:val="2"/>
            <w:tcBorders>
              <w:bottom w:val="nil"/>
            </w:tcBorders>
          </w:tcPr>
          <w:p w14:paraId="15B8310D" w14:textId="77777777" w:rsidR="000371EA" w:rsidRDefault="000371E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310E" w14:textId="77777777" w:rsidR="000371EA" w:rsidRDefault="000371E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71EA" w14:paraId="15B83111" w14:textId="77777777" w:rsidTr="00D075E8">
        <w:trPr>
          <w:cantSplit/>
        </w:trPr>
        <w:tc>
          <w:tcPr>
            <w:tcW w:w="9010" w:type="dxa"/>
            <w:gridSpan w:val="2"/>
            <w:tcBorders>
              <w:top w:val="nil"/>
            </w:tcBorders>
          </w:tcPr>
          <w:p w14:paraId="15B83110" w14:textId="77777777" w:rsidR="000371EA" w:rsidRDefault="000371EA"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3113" w14:textId="1E56707B" w:rsidR="00A210D9" w:rsidRDefault="007D5F65"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r w:rsidR="00680AA5">
        <w:t>1</w:t>
      </w:r>
      <w:r w:rsidR="00A210D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10D9" w14:paraId="15B83128" w14:textId="77777777" w:rsidTr="00D075E8">
        <w:trPr>
          <w:trHeight w:val="773"/>
        </w:trPr>
        <w:tc>
          <w:tcPr>
            <w:tcW w:w="7385" w:type="dxa"/>
            <w:tcBorders>
              <w:bottom w:val="single" w:sz="4" w:space="0" w:color="auto"/>
            </w:tcBorders>
          </w:tcPr>
          <w:p w14:paraId="15B83114" w14:textId="77777777" w:rsidR="00F43B02" w:rsidRDefault="00F43B02"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Pursuant to 24 </w:t>
            </w:r>
            <w:r w:rsidR="00680AA5">
              <w:t>CFR 570.489(k), has the s</w:t>
            </w:r>
            <w:r>
              <w:t>tate established and implemented</w:t>
            </w:r>
            <w:r w:rsidR="00680AA5">
              <w:t xml:space="preserve"> requirements, consistent with s</w:t>
            </w:r>
            <w:r>
              <w:t>tate law and CDBG regulations, governing the use, management, and disposition of real and personal property acquired with CDBG funds?</w:t>
            </w:r>
          </w:p>
          <w:p w14:paraId="15B83116" w14:textId="60A9AA98" w:rsidR="00F43B02" w:rsidRDefault="00F43B02" w:rsidP="000E2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sidRPr="008C6E34">
              <w:rPr>
                <w:b/>
              </w:rPr>
              <w:t>N</w:t>
            </w:r>
            <w:r w:rsidR="000E2B4F">
              <w:rPr>
                <w:b/>
              </w:rPr>
              <w:t>OTE</w:t>
            </w:r>
            <w:r w:rsidR="00680AA5">
              <w:t>: If the s</w:t>
            </w:r>
            <w:r>
              <w:t xml:space="preserve">tate has adopted 2 CFR part 200, particularly the Property Standards of Subpart D, then the real property and personal property requirements would </w:t>
            </w:r>
            <w:r w:rsidR="00680AA5">
              <w:t xml:space="preserve">include the following. </w:t>
            </w:r>
            <w:r w:rsidR="005E70CB">
              <w:t xml:space="preserve"> </w:t>
            </w:r>
            <w:r w:rsidR="00680AA5">
              <w:t>If the s</w:t>
            </w:r>
            <w:r>
              <w:t>tate established other requirements, the fo</w:t>
            </w:r>
            <w:r w:rsidR="00680AA5">
              <w:t>llowing list serves as a guide.</w:t>
            </w:r>
            <w:r>
              <w:t xml:space="preserve"> Failure to follow the state’s established requirements can also constitute a finding of noncompliance:</w:t>
            </w:r>
          </w:p>
          <w:p w14:paraId="15B83117" w14:textId="77777777" w:rsidR="00F43B02" w:rsidRDefault="00F43B02" w:rsidP="00C52F7F">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Property records and inventories,</w:t>
            </w:r>
          </w:p>
          <w:p w14:paraId="15B83118" w14:textId="77777777" w:rsidR="00F43B02" w:rsidRDefault="00F43B02" w:rsidP="00C52F7F">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E</w:t>
            </w:r>
            <w:r w:rsidRPr="00BF5C63">
              <w:t xml:space="preserve">quivalent insurance coverage for real property and equipment acquired or improved with </w:t>
            </w:r>
            <w:r>
              <w:t xml:space="preserve">CDBG </w:t>
            </w:r>
            <w:r w:rsidRPr="00BF5C63">
              <w:t xml:space="preserve">funds </w:t>
            </w:r>
            <w:r>
              <w:t>pursuant to 2 CFR 200.310,</w:t>
            </w:r>
          </w:p>
          <w:p w14:paraId="15B83119" w14:textId="77777777" w:rsidR="00F43B02" w:rsidRDefault="00F43B02" w:rsidP="00C52F7F">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Real property use and disposition restrictions pursuant to 2 CFR 200.311, and</w:t>
            </w:r>
          </w:p>
          <w:p w14:paraId="15B8311A" w14:textId="77777777" w:rsidR="00964A8F" w:rsidRDefault="00F43B02" w:rsidP="00C52F7F">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 xml:space="preserve">Equipment use and disposition restrictions pursuant to 2 CFR 200.313. </w:t>
            </w:r>
          </w:p>
          <w:p w14:paraId="15B8311C" w14:textId="77777777" w:rsidR="00F43B02" w:rsidRDefault="00F43B02"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Property restrictions </w:t>
            </w:r>
            <w:r w:rsidR="00EE53C0">
              <w:t xml:space="preserve">must also </w:t>
            </w:r>
            <w:r>
              <w:t xml:space="preserve">be consistent with the definition of program income for the </w:t>
            </w:r>
            <w:r w:rsidRPr="00DA542F">
              <w:t>disposition of equipment</w:t>
            </w:r>
            <w:r>
              <w:t xml:space="preserve"> and real property </w:t>
            </w:r>
            <w:r w:rsidR="00EE53C0">
              <w:t xml:space="preserve">in </w:t>
            </w:r>
            <w:r>
              <w:t xml:space="preserve">24 CFR 570.489(e), and consistent with the change of use provisions </w:t>
            </w:r>
            <w:r w:rsidR="00EE53C0">
              <w:t xml:space="preserve">in </w:t>
            </w:r>
            <w:r>
              <w:t>24 CFR 570.489(j).</w:t>
            </w:r>
          </w:p>
          <w:p w14:paraId="15B8311E" w14:textId="77777777" w:rsidR="00A210D9" w:rsidRDefault="00F43B02"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570.489(k)]</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10D9" w14:paraId="15B83122" w14:textId="77777777" w:rsidTr="00D075E8">
              <w:trPr>
                <w:trHeight w:val="170"/>
              </w:trPr>
              <w:tc>
                <w:tcPr>
                  <w:tcW w:w="425" w:type="dxa"/>
                </w:tcPr>
                <w:p w14:paraId="15B8311F" w14:textId="77777777" w:rsidR="00A210D9" w:rsidRDefault="00A210D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576" w:type="dxa"/>
                </w:tcPr>
                <w:p w14:paraId="15B83120" w14:textId="77777777" w:rsidR="00A210D9" w:rsidRDefault="00A210D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F64C2">
                    <w:fldChar w:fldCharType="separate"/>
                  </w:r>
                  <w:r>
                    <w:fldChar w:fldCharType="end"/>
                  </w:r>
                </w:p>
              </w:tc>
              <w:tc>
                <w:tcPr>
                  <w:tcW w:w="606" w:type="dxa"/>
                </w:tcPr>
                <w:p w14:paraId="15B83121" w14:textId="77777777" w:rsidR="00A210D9" w:rsidRDefault="00A210D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F64C2">
                    <w:fldChar w:fldCharType="separate"/>
                  </w:r>
                  <w:r>
                    <w:fldChar w:fldCharType="end"/>
                  </w:r>
                </w:p>
              </w:tc>
            </w:tr>
            <w:tr w:rsidR="00A210D9" w14:paraId="15B83126" w14:textId="77777777" w:rsidTr="00D075E8">
              <w:trPr>
                <w:trHeight w:val="225"/>
              </w:trPr>
              <w:tc>
                <w:tcPr>
                  <w:tcW w:w="425" w:type="dxa"/>
                </w:tcPr>
                <w:p w14:paraId="15B83123" w14:textId="77777777" w:rsidR="00A210D9" w:rsidRDefault="00A210D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3124" w14:textId="77777777" w:rsidR="00A210D9" w:rsidRDefault="00A210D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83125" w14:textId="77777777" w:rsidR="00A210D9" w:rsidRDefault="00A210D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B83127" w14:textId="77777777" w:rsidR="00A210D9" w:rsidRDefault="00A210D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10D9" w14:paraId="15B8312B" w14:textId="77777777" w:rsidTr="00D075E8">
        <w:trPr>
          <w:cantSplit/>
        </w:trPr>
        <w:tc>
          <w:tcPr>
            <w:tcW w:w="9010" w:type="dxa"/>
            <w:gridSpan w:val="2"/>
            <w:tcBorders>
              <w:bottom w:val="nil"/>
            </w:tcBorders>
          </w:tcPr>
          <w:p w14:paraId="15B83129" w14:textId="77777777" w:rsidR="00A210D9" w:rsidRDefault="00A210D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312A" w14:textId="77777777" w:rsidR="00A210D9" w:rsidRDefault="00A210D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10D9" w14:paraId="15B8312D" w14:textId="77777777" w:rsidTr="00D075E8">
        <w:trPr>
          <w:cantSplit/>
        </w:trPr>
        <w:tc>
          <w:tcPr>
            <w:tcW w:w="9010" w:type="dxa"/>
            <w:gridSpan w:val="2"/>
            <w:tcBorders>
              <w:top w:val="nil"/>
            </w:tcBorders>
          </w:tcPr>
          <w:p w14:paraId="15B8312C" w14:textId="77777777" w:rsidR="00A210D9" w:rsidRDefault="00A210D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B8312E" w14:textId="77777777" w:rsidR="00A210D9" w:rsidRDefault="00A210D9" w:rsidP="00C52F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sectPr w:rsidR="00A210D9" w:rsidSect="00C52F7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83131" w14:textId="77777777" w:rsidR="00C94EA8" w:rsidRDefault="00C94EA8">
      <w:r>
        <w:separator/>
      </w:r>
    </w:p>
  </w:endnote>
  <w:endnote w:type="continuationSeparator" w:id="0">
    <w:p w14:paraId="15B83132" w14:textId="77777777" w:rsidR="00C94EA8" w:rsidRDefault="00C9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3138" w14:textId="57A25CC7" w:rsidR="00C94EA8" w:rsidRPr="00E25F1D" w:rsidRDefault="00BF64C2" w:rsidP="00572958">
    <w:pPr>
      <w:pStyle w:val="Footer"/>
      <w:rPr>
        <w:sz w:val="22"/>
        <w:szCs w:val="22"/>
      </w:rPr>
    </w:pPr>
    <w:r>
      <w:rPr>
        <w:sz w:val="22"/>
        <w:szCs w:val="22"/>
      </w:rPr>
      <w:t>02</w:t>
    </w:r>
    <w:r w:rsidR="00C94EA8" w:rsidRPr="00E25F1D">
      <w:rPr>
        <w:sz w:val="22"/>
        <w:szCs w:val="22"/>
      </w:rPr>
      <w:t>/201</w:t>
    </w:r>
    <w:r>
      <w:rPr>
        <w:sz w:val="22"/>
        <w:szCs w:val="22"/>
      </w:rPr>
      <w:t>7</w:t>
    </w:r>
    <w:bookmarkStart w:id="1" w:name="_GoBack"/>
    <w:bookmarkEnd w:id="1"/>
    <w:r w:rsidR="00C94EA8" w:rsidRPr="00E25F1D">
      <w:rPr>
        <w:sz w:val="22"/>
        <w:szCs w:val="22"/>
      </w:rPr>
      <w:t xml:space="preserve">                                                              4-</w:t>
    </w:r>
    <w:r w:rsidR="00C94EA8" w:rsidRPr="00E25F1D">
      <w:rPr>
        <w:rStyle w:val="PageNumber"/>
        <w:sz w:val="22"/>
        <w:szCs w:val="22"/>
      </w:rPr>
      <w:fldChar w:fldCharType="begin"/>
    </w:r>
    <w:r w:rsidR="00C94EA8" w:rsidRPr="00E25F1D">
      <w:rPr>
        <w:rStyle w:val="PageNumber"/>
        <w:sz w:val="22"/>
        <w:szCs w:val="22"/>
      </w:rPr>
      <w:instrText xml:space="preserve"> PAGE </w:instrText>
    </w:r>
    <w:r w:rsidR="00C94EA8" w:rsidRPr="00E25F1D">
      <w:rPr>
        <w:rStyle w:val="PageNumber"/>
        <w:sz w:val="22"/>
        <w:szCs w:val="22"/>
      </w:rPr>
      <w:fldChar w:fldCharType="separate"/>
    </w:r>
    <w:r>
      <w:rPr>
        <w:rStyle w:val="PageNumber"/>
        <w:noProof/>
        <w:sz w:val="22"/>
        <w:szCs w:val="22"/>
      </w:rPr>
      <w:t>2</w:t>
    </w:r>
    <w:r w:rsidR="00C94EA8" w:rsidRPr="00E25F1D">
      <w:rPr>
        <w:rStyle w:val="PageNumber"/>
        <w:sz w:val="22"/>
        <w:szCs w:val="22"/>
      </w:rPr>
      <w:fldChar w:fldCharType="end"/>
    </w:r>
    <w:r w:rsidR="00C94EA8" w:rsidRPr="00E25F1D">
      <w:rPr>
        <w:rStyle w:val="PageNumbe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3139" w14:textId="232E6A7D" w:rsidR="00C94EA8" w:rsidRPr="00C94EA8" w:rsidRDefault="00C94EA8" w:rsidP="00572958">
    <w:pPr>
      <w:pStyle w:val="Footer"/>
      <w:jc w:val="right"/>
      <w:rPr>
        <w:sz w:val="22"/>
        <w:szCs w:val="22"/>
      </w:rPr>
    </w:pPr>
    <w:r>
      <w:tab/>
      <w:t xml:space="preserve">            </w:t>
    </w:r>
    <w:r w:rsidRPr="00C94EA8">
      <w:rPr>
        <w:sz w:val="22"/>
        <w:szCs w:val="22"/>
      </w:rPr>
      <w:t>4-</w:t>
    </w:r>
    <w:r w:rsidRPr="00C94EA8">
      <w:rPr>
        <w:sz w:val="22"/>
        <w:szCs w:val="22"/>
      </w:rPr>
      <w:fldChar w:fldCharType="begin"/>
    </w:r>
    <w:r w:rsidRPr="00C94EA8">
      <w:rPr>
        <w:sz w:val="22"/>
        <w:szCs w:val="22"/>
      </w:rPr>
      <w:instrText xml:space="preserve"> PAGE   \* MERGEFORMAT </w:instrText>
    </w:r>
    <w:r w:rsidRPr="00C94EA8">
      <w:rPr>
        <w:sz w:val="22"/>
        <w:szCs w:val="22"/>
      </w:rPr>
      <w:fldChar w:fldCharType="separate"/>
    </w:r>
    <w:r w:rsidR="00BF64C2">
      <w:rPr>
        <w:noProof/>
        <w:sz w:val="22"/>
        <w:szCs w:val="22"/>
      </w:rPr>
      <w:t>5</w:t>
    </w:r>
    <w:r w:rsidRPr="00C94EA8">
      <w:rPr>
        <w:noProof/>
        <w:sz w:val="22"/>
        <w:szCs w:val="22"/>
      </w:rPr>
      <w:fldChar w:fldCharType="end"/>
    </w:r>
    <w:r w:rsidRPr="00C94EA8">
      <w:rPr>
        <w:noProof/>
        <w:sz w:val="22"/>
        <w:szCs w:val="22"/>
      </w:rPr>
      <w:t xml:space="preserve">                           </w:t>
    </w:r>
    <w:r w:rsidRPr="00C94EA8">
      <w:rPr>
        <w:sz w:val="22"/>
        <w:szCs w:val="22"/>
      </w:rPr>
      <w:tab/>
      <w:t xml:space="preserve">                                 </w:t>
    </w:r>
    <w:r w:rsidR="00BF64C2">
      <w:rPr>
        <w:sz w:val="22"/>
        <w:szCs w:val="22"/>
      </w:rPr>
      <w:t>02/2017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A074" w14:textId="77777777" w:rsidR="00BF64C2" w:rsidRDefault="00BF6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8312F" w14:textId="77777777" w:rsidR="00C94EA8" w:rsidRDefault="00C94EA8">
      <w:r>
        <w:separator/>
      </w:r>
    </w:p>
  </w:footnote>
  <w:footnote w:type="continuationSeparator" w:id="0">
    <w:p w14:paraId="15B83130" w14:textId="77777777" w:rsidR="00C94EA8" w:rsidRDefault="00C9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3134" w14:textId="2689F7F6" w:rsidR="00C94EA8" w:rsidRPr="00C52F7F" w:rsidRDefault="00C94EA8" w:rsidP="00E30B93">
    <w:pPr>
      <w:pStyle w:val="Header"/>
      <w:tabs>
        <w:tab w:val="clear" w:pos="8640"/>
        <w:tab w:val="right" w:pos="9360"/>
      </w:tabs>
    </w:pPr>
    <w:r w:rsidRPr="00C52F7F">
      <w:t>6509.2 REV-7</w:t>
    </w:r>
    <w:r w:rsidRPr="00C52F7F">
      <w:tab/>
      <w:t xml:space="preserve">           Exhibit 4-7</w:t>
    </w:r>
    <w:r w:rsidRPr="00C52F7F">
      <w:tab/>
    </w:r>
  </w:p>
  <w:p w14:paraId="7B73E14F" w14:textId="03DD6BD2" w:rsidR="00C94EA8" w:rsidRPr="00C52F7F" w:rsidRDefault="00C94EA8" w:rsidP="00E30B93">
    <w:pPr>
      <w:pStyle w:val="Header"/>
      <w:jc w:val="center"/>
    </w:pPr>
    <w:r w:rsidRPr="00C52F7F">
      <w:t>State CDBG Program</w:t>
    </w:r>
  </w:p>
  <w:p w14:paraId="15B83135" w14:textId="77777777" w:rsidR="00C94EA8" w:rsidRDefault="00C94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3136" w14:textId="3BBDE978" w:rsidR="00C94EA8" w:rsidRPr="00C52F7F" w:rsidRDefault="00C94EA8" w:rsidP="00572958">
    <w:pPr>
      <w:pStyle w:val="Header"/>
      <w:jc w:val="right"/>
    </w:pPr>
    <w:r w:rsidRPr="00C52F7F">
      <w:t xml:space="preserve">Exhibit </w:t>
    </w:r>
    <w:r w:rsidRPr="00C52F7F">
      <w:rPr>
        <w:iCs/>
      </w:rPr>
      <w:t>4-7                                               6509.2 REV-7</w:t>
    </w:r>
  </w:p>
  <w:p w14:paraId="15B83137" w14:textId="77777777" w:rsidR="00C94EA8" w:rsidRPr="00C52F7F" w:rsidRDefault="00C94EA8" w:rsidP="004E0F07">
    <w:pPr>
      <w:pStyle w:val="Header"/>
      <w:jc w:val="center"/>
    </w:pPr>
    <w:r w:rsidRPr="00C52F7F">
      <w:rPr>
        <w:iCs/>
      </w:rPr>
      <w:t>State CDBG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61A3" w14:textId="77777777" w:rsidR="00BF64C2" w:rsidRDefault="00BF6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7FC"/>
    <w:multiLevelType w:val="hybridMultilevel"/>
    <w:tmpl w:val="DF3A2F24"/>
    <w:lvl w:ilvl="0" w:tplc="7FF09A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35241F"/>
    <w:multiLevelType w:val="hybridMultilevel"/>
    <w:tmpl w:val="D992592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3A67C5"/>
    <w:multiLevelType w:val="hybridMultilevel"/>
    <w:tmpl w:val="34B8C4E8"/>
    <w:lvl w:ilvl="0" w:tplc="F53A3B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2D4BB5"/>
    <w:multiLevelType w:val="hybridMultilevel"/>
    <w:tmpl w:val="A27279FA"/>
    <w:lvl w:ilvl="0" w:tplc="319483EA">
      <w:start w:val="5"/>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8" w15:restartNumberingAfterBreak="0">
    <w:nsid w:val="5F243196"/>
    <w:multiLevelType w:val="hybridMultilevel"/>
    <w:tmpl w:val="F41EBC2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864154"/>
    <w:multiLevelType w:val="hybridMultilevel"/>
    <w:tmpl w:val="1B82C05C"/>
    <w:lvl w:ilvl="0" w:tplc="38D6CFE2">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B81597"/>
    <w:multiLevelType w:val="hybridMultilevel"/>
    <w:tmpl w:val="0F92B6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2"/>
  </w:num>
  <w:num w:numId="6">
    <w:abstractNumId w:val="11"/>
  </w:num>
  <w:num w:numId="7">
    <w:abstractNumId w:val="9"/>
  </w:num>
  <w:num w:numId="8">
    <w:abstractNumId w:val="6"/>
  </w:num>
  <w:num w:numId="9">
    <w:abstractNumId w:val="12"/>
  </w:num>
  <w:num w:numId="10">
    <w:abstractNumId w:val="0"/>
  </w:num>
  <w:num w:numId="11">
    <w:abstractNumId w:val="4"/>
  </w:num>
  <w:num w:numId="12">
    <w:abstractNumId w:val="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B8"/>
    <w:rsid w:val="00002BFF"/>
    <w:rsid w:val="00003E51"/>
    <w:rsid w:val="00006CE6"/>
    <w:rsid w:val="000371EA"/>
    <w:rsid w:val="00041494"/>
    <w:rsid w:val="00055ADB"/>
    <w:rsid w:val="00064665"/>
    <w:rsid w:val="00070DCF"/>
    <w:rsid w:val="00077A49"/>
    <w:rsid w:val="00090F10"/>
    <w:rsid w:val="000E2B4F"/>
    <w:rsid w:val="000F3DE8"/>
    <w:rsid w:val="00110125"/>
    <w:rsid w:val="00110CC6"/>
    <w:rsid w:val="001232CD"/>
    <w:rsid w:val="0014766E"/>
    <w:rsid w:val="001778CB"/>
    <w:rsid w:val="001C49E0"/>
    <w:rsid w:val="001E0DEF"/>
    <w:rsid w:val="001F191C"/>
    <w:rsid w:val="00210E39"/>
    <w:rsid w:val="002172C4"/>
    <w:rsid w:val="00224946"/>
    <w:rsid w:val="00224E99"/>
    <w:rsid w:val="002365BC"/>
    <w:rsid w:val="002454F3"/>
    <w:rsid w:val="0025268C"/>
    <w:rsid w:val="0025623A"/>
    <w:rsid w:val="0026128C"/>
    <w:rsid w:val="00274813"/>
    <w:rsid w:val="00281153"/>
    <w:rsid w:val="00282EA1"/>
    <w:rsid w:val="0029107F"/>
    <w:rsid w:val="002C0C25"/>
    <w:rsid w:val="002E2984"/>
    <w:rsid w:val="003104C0"/>
    <w:rsid w:val="00316326"/>
    <w:rsid w:val="00350383"/>
    <w:rsid w:val="00356619"/>
    <w:rsid w:val="00385BF7"/>
    <w:rsid w:val="00395C8F"/>
    <w:rsid w:val="003A393B"/>
    <w:rsid w:val="003C1DB2"/>
    <w:rsid w:val="003D658B"/>
    <w:rsid w:val="004023C6"/>
    <w:rsid w:val="004216D4"/>
    <w:rsid w:val="00431369"/>
    <w:rsid w:val="004368E9"/>
    <w:rsid w:val="004524AE"/>
    <w:rsid w:val="0046111E"/>
    <w:rsid w:val="004620F8"/>
    <w:rsid w:val="00462A89"/>
    <w:rsid w:val="00484A50"/>
    <w:rsid w:val="004961D0"/>
    <w:rsid w:val="004E0F07"/>
    <w:rsid w:val="004F5FA7"/>
    <w:rsid w:val="005101F0"/>
    <w:rsid w:val="005232E6"/>
    <w:rsid w:val="00525895"/>
    <w:rsid w:val="00537EB8"/>
    <w:rsid w:val="005423BA"/>
    <w:rsid w:val="0054364B"/>
    <w:rsid w:val="00545792"/>
    <w:rsid w:val="0055572D"/>
    <w:rsid w:val="00572958"/>
    <w:rsid w:val="00592425"/>
    <w:rsid w:val="00592FD1"/>
    <w:rsid w:val="005A1F4C"/>
    <w:rsid w:val="005B4744"/>
    <w:rsid w:val="005C54CA"/>
    <w:rsid w:val="005C7FE0"/>
    <w:rsid w:val="005D7603"/>
    <w:rsid w:val="005E4420"/>
    <w:rsid w:val="005E70CB"/>
    <w:rsid w:val="005F34F3"/>
    <w:rsid w:val="0061166C"/>
    <w:rsid w:val="00617290"/>
    <w:rsid w:val="0062509E"/>
    <w:rsid w:val="00630CE3"/>
    <w:rsid w:val="00641DA4"/>
    <w:rsid w:val="006427E6"/>
    <w:rsid w:val="006616F4"/>
    <w:rsid w:val="00663888"/>
    <w:rsid w:val="00673379"/>
    <w:rsid w:val="00680AA5"/>
    <w:rsid w:val="006B7B58"/>
    <w:rsid w:val="006D5E25"/>
    <w:rsid w:val="006F1363"/>
    <w:rsid w:val="0073704F"/>
    <w:rsid w:val="00783A64"/>
    <w:rsid w:val="007B08F1"/>
    <w:rsid w:val="007D1077"/>
    <w:rsid w:val="007D5F65"/>
    <w:rsid w:val="007E0518"/>
    <w:rsid w:val="007F725A"/>
    <w:rsid w:val="00827455"/>
    <w:rsid w:val="0084098A"/>
    <w:rsid w:val="008A5838"/>
    <w:rsid w:val="008C6E34"/>
    <w:rsid w:val="008D644E"/>
    <w:rsid w:val="008E77E8"/>
    <w:rsid w:val="009220BA"/>
    <w:rsid w:val="009316F6"/>
    <w:rsid w:val="009449E8"/>
    <w:rsid w:val="009476FC"/>
    <w:rsid w:val="00964A8F"/>
    <w:rsid w:val="0097380D"/>
    <w:rsid w:val="00974137"/>
    <w:rsid w:val="0099104D"/>
    <w:rsid w:val="009A3282"/>
    <w:rsid w:val="009D275A"/>
    <w:rsid w:val="009D3A72"/>
    <w:rsid w:val="009D40EE"/>
    <w:rsid w:val="009E422A"/>
    <w:rsid w:val="009E6C69"/>
    <w:rsid w:val="009F484A"/>
    <w:rsid w:val="009F7051"/>
    <w:rsid w:val="00A210D9"/>
    <w:rsid w:val="00A543E3"/>
    <w:rsid w:val="00A55687"/>
    <w:rsid w:val="00A67E9D"/>
    <w:rsid w:val="00AB4370"/>
    <w:rsid w:val="00AB5C92"/>
    <w:rsid w:val="00AC18BE"/>
    <w:rsid w:val="00AE7F06"/>
    <w:rsid w:val="00B03C6B"/>
    <w:rsid w:val="00B11C7A"/>
    <w:rsid w:val="00B16222"/>
    <w:rsid w:val="00B339ED"/>
    <w:rsid w:val="00B41A6D"/>
    <w:rsid w:val="00B4531E"/>
    <w:rsid w:val="00B6458B"/>
    <w:rsid w:val="00B951CD"/>
    <w:rsid w:val="00BC043B"/>
    <w:rsid w:val="00BC1157"/>
    <w:rsid w:val="00BD13BD"/>
    <w:rsid w:val="00BD3B06"/>
    <w:rsid w:val="00BD5E70"/>
    <w:rsid w:val="00BF598D"/>
    <w:rsid w:val="00BF5C63"/>
    <w:rsid w:val="00BF64C2"/>
    <w:rsid w:val="00C135FB"/>
    <w:rsid w:val="00C15A21"/>
    <w:rsid w:val="00C2297B"/>
    <w:rsid w:val="00C3242F"/>
    <w:rsid w:val="00C34467"/>
    <w:rsid w:val="00C362E8"/>
    <w:rsid w:val="00C40CB8"/>
    <w:rsid w:val="00C52F7F"/>
    <w:rsid w:val="00C53551"/>
    <w:rsid w:val="00C75DA6"/>
    <w:rsid w:val="00C81CA8"/>
    <w:rsid w:val="00C94EA8"/>
    <w:rsid w:val="00C958A2"/>
    <w:rsid w:val="00CB3B50"/>
    <w:rsid w:val="00CE7D80"/>
    <w:rsid w:val="00D021F7"/>
    <w:rsid w:val="00D075E8"/>
    <w:rsid w:val="00D121DC"/>
    <w:rsid w:val="00D4756A"/>
    <w:rsid w:val="00D8634E"/>
    <w:rsid w:val="00D9126C"/>
    <w:rsid w:val="00DA542F"/>
    <w:rsid w:val="00DB3A3C"/>
    <w:rsid w:val="00DD30B7"/>
    <w:rsid w:val="00DE20D1"/>
    <w:rsid w:val="00E21FBF"/>
    <w:rsid w:val="00E22792"/>
    <w:rsid w:val="00E244AD"/>
    <w:rsid w:val="00E25F1D"/>
    <w:rsid w:val="00E30B93"/>
    <w:rsid w:val="00E3154E"/>
    <w:rsid w:val="00E3643A"/>
    <w:rsid w:val="00E455FB"/>
    <w:rsid w:val="00E57D38"/>
    <w:rsid w:val="00E83A4F"/>
    <w:rsid w:val="00E91058"/>
    <w:rsid w:val="00E92D34"/>
    <w:rsid w:val="00E964E2"/>
    <w:rsid w:val="00EA1977"/>
    <w:rsid w:val="00EC28C7"/>
    <w:rsid w:val="00EC3E57"/>
    <w:rsid w:val="00EE53C0"/>
    <w:rsid w:val="00F00F31"/>
    <w:rsid w:val="00F01BAE"/>
    <w:rsid w:val="00F164F3"/>
    <w:rsid w:val="00F3438F"/>
    <w:rsid w:val="00F40BCD"/>
    <w:rsid w:val="00F42B9F"/>
    <w:rsid w:val="00F43B02"/>
    <w:rsid w:val="00F528CD"/>
    <w:rsid w:val="00F62D30"/>
    <w:rsid w:val="00F66C6D"/>
    <w:rsid w:val="00FA35C8"/>
    <w:rsid w:val="00FA5144"/>
    <w:rsid w:val="00FA5E2A"/>
    <w:rsid w:val="00FB03E2"/>
    <w:rsid w:val="00FC75D3"/>
    <w:rsid w:val="00FD1981"/>
    <w:rsid w:val="00FD1A77"/>
    <w:rsid w:val="00FE22FB"/>
    <w:rsid w:val="00FE6C6D"/>
    <w:rsid w:val="00FF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5B82DE4"/>
  <w15:docId w15:val="{7A7505F4-0B4D-4069-8930-726D8A26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0"/>
    </w:rPr>
  </w:style>
  <w:style w:type="paragraph" w:customStyle="1" w:styleId="Level1">
    <w:name w:val="Level 1"/>
    <w:basedOn w:val="Header"/>
    <w:pPr>
      <w:numPr>
        <w:numId w:val="4"/>
      </w:numPr>
    </w:pPr>
  </w:style>
  <w:style w:type="character" w:styleId="CommentReference">
    <w:name w:val="annotation reference"/>
    <w:basedOn w:val="DefaultParagraphFont"/>
    <w:uiPriority w:val="99"/>
    <w:semiHidden/>
    <w:unhideWhenUsed/>
    <w:rsid w:val="00D4756A"/>
    <w:rPr>
      <w:sz w:val="16"/>
      <w:szCs w:val="16"/>
    </w:rPr>
  </w:style>
  <w:style w:type="paragraph" w:styleId="CommentText">
    <w:name w:val="annotation text"/>
    <w:basedOn w:val="Normal"/>
    <w:link w:val="CommentTextChar"/>
    <w:uiPriority w:val="99"/>
    <w:semiHidden/>
    <w:unhideWhenUsed/>
    <w:rsid w:val="00D4756A"/>
    <w:rPr>
      <w:sz w:val="20"/>
      <w:szCs w:val="20"/>
    </w:rPr>
  </w:style>
  <w:style w:type="character" w:customStyle="1" w:styleId="CommentTextChar">
    <w:name w:val="Comment Text Char"/>
    <w:basedOn w:val="DefaultParagraphFont"/>
    <w:link w:val="CommentText"/>
    <w:uiPriority w:val="99"/>
    <w:semiHidden/>
    <w:rsid w:val="00D4756A"/>
  </w:style>
  <w:style w:type="paragraph" w:styleId="CommentSubject">
    <w:name w:val="annotation subject"/>
    <w:basedOn w:val="CommentText"/>
    <w:next w:val="CommentText"/>
    <w:link w:val="CommentSubjectChar"/>
    <w:uiPriority w:val="99"/>
    <w:semiHidden/>
    <w:unhideWhenUsed/>
    <w:rsid w:val="00D4756A"/>
    <w:rPr>
      <w:b/>
      <w:bCs/>
    </w:rPr>
  </w:style>
  <w:style w:type="character" w:customStyle="1" w:styleId="CommentSubjectChar">
    <w:name w:val="Comment Subject Char"/>
    <w:basedOn w:val="CommentTextChar"/>
    <w:link w:val="CommentSubject"/>
    <w:uiPriority w:val="99"/>
    <w:semiHidden/>
    <w:rsid w:val="00D4756A"/>
    <w:rPr>
      <w:b/>
      <w:bCs/>
    </w:rPr>
  </w:style>
  <w:style w:type="paragraph" w:styleId="BalloonText">
    <w:name w:val="Balloon Text"/>
    <w:basedOn w:val="Normal"/>
    <w:link w:val="BalloonTextChar"/>
    <w:uiPriority w:val="99"/>
    <w:semiHidden/>
    <w:unhideWhenUsed/>
    <w:rsid w:val="00D47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56A"/>
    <w:rPr>
      <w:rFonts w:ascii="Segoe UI" w:hAnsi="Segoe UI" w:cs="Segoe UI"/>
      <w:sz w:val="18"/>
      <w:szCs w:val="18"/>
    </w:rPr>
  </w:style>
  <w:style w:type="paragraph" w:styleId="ListParagraph">
    <w:name w:val="List Paragraph"/>
    <w:basedOn w:val="Normal"/>
    <w:uiPriority w:val="34"/>
    <w:qFormat/>
    <w:rsid w:val="002365BC"/>
    <w:pPr>
      <w:ind w:left="720"/>
      <w:contextualSpacing/>
    </w:pPr>
  </w:style>
  <w:style w:type="paragraph" w:styleId="NormalWeb">
    <w:name w:val="Normal (Web)"/>
    <w:basedOn w:val="Normal"/>
    <w:uiPriority w:val="99"/>
    <w:semiHidden/>
    <w:unhideWhenUsed/>
    <w:rsid w:val="0025268C"/>
    <w:pPr>
      <w:spacing w:before="100" w:beforeAutospacing="1" w:after="100" w:afterAutospacing="1"/>
    </w:pPr>
  </w:style>
  <w:style w:type="character" w:customStyle="1" w:styleId="apple-converted-space">
    <w:name w:val="apple-converted-space"/>
    <w:basedOn w:val="DefaultParagraphFont"/>
    <w:rsid w:val="0025268C"/>
  </w:style>
  <w:style w:type="paragraph" w:styleId="Revision">
    <w:name w:val="Revision"/>
    <w:hidden/>
    <w:uiPriority w:val="99"/>
    <w:semiHidden/>
    <w:rsid w:val="00F164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5091">
      <w:bodyDiv w:val="1"/>
      <w:marLeft w:val="0"/>
      <w:marRight w:val="0"/>
      <w:marTop w:val="0"/>
      <w:marBottom w:val="0"/>
      <w:divBdr>
        <w:top w:val="none" w:sz="0" w:space="0" w:color="auto"/>
        <w:left w:val="none" w:sz="0" w:space="0" w:color="auto"/>
        <w:bottom w:val="none" w:sz="0" w:space="0" w:color="auto"/>
        <w:right w:val="none" w:sz="0" w:space="0" w:color="auto"/>
      </w:divBdr>
    </w:div>
    <w:div w:id="322010900">
      <w:bodyDiv w:val="1"/>
      <w:marLeft w:val="0"/>
      <w:marRight w:val="0"/>
      <w:marTop w:val="0"/>
      <w:marBottom w:val="0"/>
      <w:divBdr>
        <w:top w:val="none" w:sz="0" w:space="0" w:color="auto"/>
        <w:left w:val="none" w:sz="0" w:space="0" w:color="auto"/>
        <w:bottom w:val="none" w:sz="0" w:space="0" w:color="auto"/>
        <w:right w:val="none" w:sz="0" w:space="0" w:color="auto"/>
      </w:divBdr>
    </w:div>
    <w:div w:id="727994025">
      <w:bodyDiv w:val="1"/>
      <w:marLeft w:val="0"/>
      <w:marRight w:val="0"/>
      <w:marTop w:val="0"/>
      <w:marBottom w:val="0"/>
      <w:divBdr>
        <w:top w:val="none" w:sz="0" w:space="0" w:color="auto"/>
        <w:left w:val="none" w:sz="0" w:space="0" w:color="auto"/>
        <w:bottom w:val="none" w:sz="0" w:space="0" w:color="auto"/>
        <w:right w:val="none" w:sz="0" w:space="0" w:color="auto"/>
      </w:divBdr>
    </w:div>
    <w:div w:id="901791489">
      <w:bodyDiv w:val="1"/>
      <w:marLeft w:val="0"/>
      <w:marRight w:val="0"/>
      <w:marTop w:val="0"/>
      <w:marBottom w:val="0"/>
      <w:divBdr>
        <w:top w:val="none" w:sz="0" w:space="0" w:color="auto"/>
        <w:left w:val="none" w:sz="0" w:space="0" w:color="auto"/>
        <w:bottom w:val="none" w:sz="0" w:space="0" w:color="auto"/>
        <w:right w:val="none" w:sz="0" w:space="0" w:color="auto"/>
      </w:divBdr>
    </w:div>
    <w:div w:id="119126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4053</Words>
  <Characters>23801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27799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cp:lastModifiedBy>Maguire, Deirdre</cp:lastModifiedBy>
  <cp:revision>11</cp:revision>
  <cp:lastPrinted>2015-06-08T18:16:00Z</cp:lastPrinted>
  <dcterms:created xsi:type="dcterms:W3CDTF">2016-09-19T11:58:00Z</dcterms:created>
  <dcterms:modified xsi:type="dcterms:W3CDTF">2017-02-24T13:20:00Z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551974909</vt:i4>
  </property>
  <property fmtid="{D5CDD505-2E9C-101B-9397-08002B2CF9AE}" pid="3" name="_NewReviewCycle">
    <vt:lpwstr/>
  </property>
  <property fmtid="{D5CDD505-2E9C-101B-9397-08002B2CF9AE}" pid="4" name="_EmailSubject">
    <vt:lpwstr>State CDBG Monitoring Handbook</vt:lpwstr>
  </property>
  <property fmtid="{D5CDD505-2E9C-101B-9397-08002B2CF9AE}" pid="5" name="_AuthorEmail">
    <vt:lpwstr>Jad.K.Atallah@hud.gov</vt:lpwstr>
  </property>
  <property fmtid="{D5CDD505-2E9C-101B-9397-08002B2CF9AE}" pid="6" name="_AuthorEmailDisplayName">
    <vt:lpwstr>Atallah, Jad K</vt:lpwstr>
  </property>
  <property fmtid="{D5CDD505-2E9C-101B-9397-08002B2CF9AE}" pid="7" name="_PreviousAdHocReviewCycleID">
    <vt:i4>-1342763568</vt:i4>
  </property>
  <property fmtid="{D5CDD505-2E9C-101B-9397-08002B2CF9AE}" pid="8" name="_ReviewingToolsShownOnce">
    <vt:lpwstr/>
  </property>
</Properties>
</file>