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2799"/>
        <w:gridCol w:w="720"/>
        <w:gridCol w:w="3690"/>
      </w:tblGrid>
      <w:tr w:rsidR="0013355E" w14:paraId="28228F50" w14:textId="77777777" w:rsidTr="001C36B3">
        <w:trPr>
          <w:cantSplit/>
          <w:jc w:val="center"/>
        </w:trPr>
        <w:tc>
          <w:tcPr>
            <w:tcW w:w="10098" w:type="dxa"/>
            <w:gridSpan w:val="4"/>
          </w:tcPr>
          <w:p w14:paraId="1B87144D" w14:textId="34095492" w:rsidR="00BA636F" w:rsidRDefault="0013355E" w:rsidP="00E43BAE">
            <w:pPr>
              <w:jc w:val="center"/>
            </w:pPr>
            <w:r>
              <w:rPr>
                <w:b/>
                <w:bCs/>
              </w:rPr>
              <w:t>Guide for Review of HOPWA Cost Allowability</w:t>
            </w:r>
          </w:p>
        </w:tc>
      </w:tr>
      <w:tr w:rsidR="0013355E" w14:paraId="0BEA905D" w14:textId="77777777" w:rsidTr="001C36B3">
        <w:trPr>
          <w:cantSplit/>
          <w:jc w:val="center"/>
        </w:trPr>
        <w:tc>
          <w:tcPr>
            <w:tcW w:w="10098" w:type="dxa"/>
            <w:gridSpan w:val="4"/>
          </w:tcPr>
          <w:p w14:paraId="572D9CF0" w14:textId="662B9A4B" w:rsidR="0013355E" w:rsidRDefault="0013355E">
            <w:r>
              <w:rPr>
                <w:b/>
                <w:bCs/>
              </w:rPr>
              <w:t xml:space="preserve">Name of </w:t>
            </w:r>
            <w:r w:rsidR="00BA636F">
              <w:rPr>
                <w:b/>
                <w:bCs/>
              </w:rPr>
              <w:t>Grantee</w:t>
            </w:r>
            <w:r>
              <w:rPr>
                <w:b/>
                <w:bCs/>
              </w:rPr>
              <w:t>:</w:t>
            </w:r>
            <w:r w:rsidR="00F76CEB">
              <w:rPr>
                <w:b/>
                <w:bCs/>
              </w:rPr>
              <w:t xml:space="preserve"> </w:t>
            </w: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13355E" w14:paraId="771CF90C" w14:textId="77777777" w:rsidTr="001C36B3">
        <w:trPr>
          <w:cantSplit/>
          <w:jc w:val="center"/>
        </w:trPr>
        <w:tc>
          <w:tcPr>
            <w:tcW w:w="10098" w:type="dxa"/>
            <w:gridSpan w:val="4"/>
          </w:tcPr>
          <w:p w14:paraId="5D6E9A29" w14:textId="31CB2928" w:rsidR="0013355E" w:rsidRDefault="0013355E">
            <w:pPr>
              <w:rPr>
                <w:b/>
                <w:bCs/>
              </w:rPr>
            </w:pPr>
            <w:r>
              <w:rPr>
                <w:b/>
                <w:bCs/>
              </w:rPr>
              <w:t>Staff Consulted:</w:t>
            </w:r>
            <w:r w:rsidR="00F76CEB">
              <w:rPr>
                <w:b/>
                <w:bCs/>
              </w:rPr>
              <w:t xml:space="preserve"> </w:t>
            </w: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13355E" w14:paraId="5214466C" w14:textId="77777777" w:rsidTr="001C36B3">
        <w:trPr>
          <w:cantSplit/>
          <w:jc w:val="center"/>
        </w:trPr>
        <w:tc>
          <w:tcPr>
            <w:tcW w:w="10098" w:type="dxa"/>
            <w:gridSpan w:val="4"/>
          </w:tcPr>
          <w:p w14:paraId="2D8B3F9D" w14:textId="77777777" w:rsidR="0013355E" w:rsidRDefault="0013355E">
            <w:pPr>
              <w:rPr>
                <w:b/>
                <w:bCs/>
              </w:rPr>
            </w:pPr>
            <w:r>
              <w:rPr>
                <w:b/>
                <w:bCs/>
              </w:rPr>
              <w:t>Program Year Under Review:</w:t>
            </w: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13355E" w14:paraId="4A129817" w14:textId="77777777" w:rsidTr="00893990">
        <w:trPr>
          <w:jc w:val="center"/>
        </w:trPr>
        <w:tc>
          <w:tcPr>
            <w:tcW w:w="2889" w:type="dxa"/>
          </w:tcPr>
          <w:p w14:paraId="6EDE75A6" w14:textId="77777777" w:rsidR="0013355E" w:rsidRDefault="0013355E">
            <w:r>
              <w:rPr>
                <w:b/>
                <w:bCs/>
              </w:rPr>
              <w:t>Name(s) of Reviewer(s)</w:t>
            </w:r>
          </w:p>
        </w:tc>
        <w:tc>
          <w:tcPr>
            <w:tcW w:w="2799" w:type="dxa"/>
          </w:tcPr>
          <w:p w14:paraId="67544808" w14:textId="77777777" w:rsidR="0013355E" w:rsidRDefault="0013355E">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20" w:type="dxa"/>
          </w:tcPr>
          <w:p w14:paraId="275C35F2" w14:textId="77777777" w:rsidR="0013355E" w:rsidRDefault="0013355E">
            <w:r>
              <w:rPr>
                <w:b/>
                <w:bCs/>
              </w:rPr>
              <w:t>Date</w:t>
            </w:r>
          </w:p>
        </w:tc>
        <w:tc>
          <w:tcPr>
            <w:tcW w:w="3690" w:type="dxa"/>
          </w:tcPr>
          <w:p w14:paraId="178E52FE" w14:textId="77777777" w:rsidR="0013355E" w:rsidRDefault="0013355E">
            <w:pPr>
              <w:pStyle w:val="Header"/>
              <w:tabs>
                <w:tab w:val="clear" w:pos="4320"/>
                <w:tab w:val="clear" w:pos="864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46617E93" w14:textId="77777777" w:rsidR="0013355E" w:rsidRDefault="0013355E">
      <w:pPr>
        <w:pStyle w:val="BodyTextIndent"/>
        <w:ind w:left="864" w:hanging="864"/>
        <w:rPr>
          <w:b/>
          <w:bCs/>
          <w:sz w:val="22"/>
          <w:szCs w:val="20"/>
        </w:rPr>
      </w:pPr>
    </w:p>
    <w:p w14:paraId="2541AD8A" w14:textId="77777777" w:rsidR="0013355E" w:rsidRDefault="0013355E">
      <w:pPr>
        <w:pStyle w:val="BodyTextIndent"/>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63AB3C54" w14:textId="77777777" w:rsidR="0013355E" w:rsidRDefault="0013355E" w:rsidP="00ED00BA"/>
    <w:p w14:paraId="3B36615F" w14:textId="25BC3CDB" w:rsidR="0013355E" w:rsidRDefault="0013355E">
      <w:r>
        <w:rPr>
          <w:b/>
          <w:bCs/>
          <w:u w:val="single"/>
        </w:rPr>
        <w:t>Instructions</w:t>
      </w:r>
      <w:r>
        <w:rPr>
          <w:b/>
          <w:bCs/>
        </w:rPr>
        <w:t>:</w:t>
      </w:r>
      <w:r w:rsidR="00F817CC">
        <w:rPr>
          <w:b/>
          <w:bCs/>
        </w:rPr>
        <w:t xml:space="preserve"> </w:t>
      </w:r>
      <w:r w:rsidR="00F817CC" w:rsidRPr="001C36B3">
        <w:rPr>
          <w:b/>
        </w:rPr>
        <w:t>T</w:t>
      </w:r>
      <w:r w:rsidRPr="00F817CC">
        <w:t>his</w:t>
      </w:r>
      <w:r>
        <w:t xml:space="preserve"> Exhibit is designed to review the HOPWA </w:t>
      </w:r>
      <w:r w:rsidR="00BA636F">
        <w:t>grantee</w:t>
      </w:r>
      <w:r>
        <w:t>’s allocation of costs for compliance with OMB Circular A-87 and 24 CFR 85.22</w:t>
      </w:r>
      <w:r w:rsidR="00D34411">
        <w:t xml:space="preserve"> (for state and local governments), or OMB Circular A-122 and 24 CFR 84.27 (for nonprofits) </w:t>
      </w:r>
      <w:r w:rsidR="00F76CEB">
        <w:t>when 2 CFR part 200 does not apply, as explained below</w:t>
      </w:r>
      <w:r w:rsidR="00BA636F">
        <w:t>.</w:t>
      </w:r>
      <w:r>
        <w:t xml:space="preserve"> </w:t>
      </w:r>
      <w:r w:rsidR="00885EAA">
        <w:t xml:space="preserve"> </w:t>
      </w:r>
      <w:r>
        <w:t xml:space="preserve">The sampling procedures in Section 10-5 of the </w:t>
      </w:r>
      <w:r w:rsidR="00BA636F">
        <w:t xml:space="preserve">Chapter 10 </w:t>
      </w:r>
      <w:r>
        <w:t>introduct</w:t>
      </w:r>
      <w:r w:rsidR="00885EAA">
        <w:t xml:space="preserve">ory text </w:t>
      </w:r>
      <w:r>
        <w:t xml:space="preserve">should be followed in selecting cost items to review.  Use </w:t>
      </w:r>
      <w:r w:rsidR="00F76CEB">
        <w:t>the grantee’s</w:t>
      </w:r>
      <w:r>
        <w:t xml:space="preserve"> listing of applicable cost items supported with HOPWA funds during the operating year under review as a basis for the sample selection.  </w:t>
      </w:r>
    </w:p>
    <w:p w14:paraId="304240D8" w14:textId="77777777" w:rsidR="0013355E" w:rsidRDefault="0013355E" w:rsidP="00CB0ACD">
      <w:pPr>
        <w:pStyle w:val="Header"/>
        <w:tabs>
          <w:tab w:val="clear" w:pos="4320"/>
          <w:tab w:val="clear" w:pos="8640"/>
        </w:tabs>
      </w:pPr>
    </w:p>
    <w:p w14:paraId="78BE754F" w14:textId="1CA9031D" w:rsidR="00EF7413" w:rsidRDefault="00F817CC" w:rsidP="00EF7413">
      <w:r>
        <w:rPr>
          <w:b/>
          <w:bCs/>
        </w:rPr>
        <w:t xml:space="preserve">NOTE:  </w:t>
      </w:r>
      <w:r w:rsidRPr="00ED6628">
        <w:rPr>
          <w:bCs/>
        </w:rPr>
        <w:t>This Exhibit is to be used</w:t>
      </w:r>
      <w:r>
        <w:rPr>
          <w:b/>
          <w:bCs/>
        </w:rPr>
        <w:t xml:space="preserve"> </w:t>
      </w:r>
      <w:r w:rsidRPr="00F817CC">
        <w:t>for HOPWA Activities and Costs Subject to 24 CFR part 84 or 85</w:t>
      </w:r>
      <w:r>
        <w:t xml:space="preserve">.  It </w:t>
      </w:r>
      <w:r w:rsidR="00EF7413">
        <w:rPr>
          <w:szCs w:val="20"/>
        </w:rPr>
        <w:t>should NOT be used for any grant that is only subject to 2 CFR part 200 requirements.  Grants subject only to 2 CFR part 200 must be monitored only in accordance with Exhibit 3</w:t>
      </w:r>
      <w:r w:rsidR="002C6126">
        <w:rPr>
          <w:szCs w:val="20"/>
        </w:rPr>
        <w:t>4</w:t>
      </w:r>
      <w:r w:rsidR="00EF7413">
        <w:rPr>
          <w:szCs w:val="20"/>
        </w:rPr>
        <w:t xml:space="preserve">-2. </w:t>
      </w:r>
      <w:r w:rsidR="00EF7413">
        <w:t>The Uniform Requirements at 2 CFR part 200 are applicable to the following HOPWA grants:</w:t>
      </w:r>
    </w:p>
    <w:p w14:paraId="1AE91FDB" w14:textId="77777777" w:rsidR="00110767" w:rsidRDefault="00110767" w:rsidP="00110767">
      <w:pPr>
        <w:spacing w:line="120" w:lineRule="auto"/>
      </w:pPr>
    </w:p>
    <w:p w14:paraId="3DA7458B" w14:textId="0B315772" w:rsidR="00EF7413" w:rsidRPr="00324DD8" w:rsidRDefault="00EF7413" w:rsidP="00EF7413">
      <w:pPr>
        <w:numPr>
          <w:ilvl w:val="0"/>
          <w:numId w:val="15"/>
        </w:numPr>
      </w:pPr>
      <w:r w:rsidRPr="003A219D">
        <w:rPr>
          <w:b/>
        </w:rPr>
        <w:t>HOPWA Formula Grants awarded</w:t>
      </w:r>
      <w:r>
        <w:rPr>
          <w:b/>
        </w:rPr>
        <w:t xml:space="preserve"> in any year that are</w:t>
      </w:r>
      <w:r w:rsidRPr="003A219D">
        <w:rPr>
          <w:b/>
        </w:rPr>
        <w:t xml:space="preserve"> </w:t>
      </w:r>
      <w:r>
        <w:rPr>
          <w:b/>
        </w:rPr>
        <w:t>subject to HOPWA requirements “as may be amende</w:t>
      </w:r>
      <w:r w:rsidRPr="00EA18A2">
        <w:rPr>
          <w:b/>
        </w:rPr>
        <w:t>d” are subject to 2 CFR part 200 as of December 26, 2014.</w:t>
      </w:r>
      <w:r>
        <w:t xml:space="preserve"> </w:t>
      </w:r>
      <w:r w:rsidR="00110767">
        <w:t xml:space="preserve"> </w:t>
      </w:r>
      <w:r w:rsidR="003F27AE" w:rsidRPr="00EA18A2">
        <w:t>Grantees are required to comply with 2 CFR part 200 as of December 26, 2014, but were required to comply with 24 CFR part 84 or 85 in carrying out activities and incurring costs under their formula award</w:t>
      </w:r>
      <w:r w:rsidR="003F27AE">
        <w:t xml:space="preserve"> </w:t>
      </w:r>
      <w:r w:rsidR="003F27AE" w:rsidRPr="00EA18A2">
        <w:t xml:space="preserve">before this effective date. </w:t>
      </w:r>
      <w:r w:rsidR="00ED00BA">
        <w:t xml:space="preserve"> </w:t>
      </w:r>
      <w:r w:rsidR="003F27AE" w:rsidRPr="00EA18A2">
        <w:t>Therefore, formula grants awarded for FY 2014 or earlier are subject to 2 CFR part 200 only for the portion of the operating period on and after December 26, 2014.</w:t>
      </w:r>
    </w:p>
    <w:p w14:paraId="5523CA46" w14:textId="4A28E383" w:rsidR="00EF7413" w:rsidRPr="002B4FC2" w:rsidRDefault="00EF7413" w:rsidP="00EF7413">
      <w:pPr>
        <w:numPr>
          <w:ilvl w:val="0"/>
          <w:numId w:val="15"/>
        </w:numPr>
        <w:suppressAutoHyphens/>
        <w:rPr>
          <w:szCs w:val="20"/>
        </w:rPr>
      </w:pPr>
      <w:r w:rsidRPr="002B4FC2">
        <w:rPr>
          <w:b/>
          <w:iCs/>
        </w:rPr>
        <w:t>HOPWA Competitive Grants awarded in FY14 and subsequent years are subject to 2 CFR part 200 as of December 26, 2014.</w:t>
      </w:r>
      <w:r w:rsidR="00ED00BA">
        <w:rPr>
          <w:b/>
          <w:iCs/>
        </w:rPr>
        <w:t xml:space="preserve"> </w:t>
      </w:r>
      <w:r w:rsidRPr="007B4AAE">
        <w:rPr>
          <w:iCs/>
        </w:rPr>
        <w:t xml:space="preserve"> </w:t>
      </w:r>
      <w:r>
        <w:t xml:space="preserve">HOPWA competitive grants awarded in FY13 and prior are not subject to </w:t>
      </w:r>
      <w:r w:rsidRPr="002B4FC2">
        <w:rPr>
          <w:color w:val="191919"/>
        </w:rPr>
        <w:t>2 CFR part 200.</w:t>
      </w:r>
      <w:r w:rsidR="00ED00BA">
        <w:rPr>
          <w:color w:val="191919"/>
        </w:rPr>
        <w:t xml:space="preserve"> </w:t>
      </w:r>
      <w:r w:rsidRPr="002B4FC2">
        <w:rPr>
          <w:color w:val="191919"/>
        </w:rPr>
        <w:t xml:space="preserve"> </w:t>
      </w:r>
      <w:r>
        <w:t>HOPWA competitive grants awarded in FY 2013 and earlier remain subject to 24 CFR part 84 or 85 in place at the time of the award in accordance with the terms and conditions of the award.</w:t>
      </w:r>
      <w:r w:rsidRPr="002B4FC2">
        <w:rPr>
          <w:color w:val="191919"/>
        </w:rPr>
        <w:t xml:space="preserve"> </w:t>
      </w:r>
    </w:p>
    <w:p w14:paraId="5913C508" w14:textId="77777777" w:rsidR="00EF7413" w:rsidRDefault="00EF7413" w:rsidP="00CB0ACD">
      <w:pPr>
        <w:rPr>
          <w:szCs w:val="20"/>
        </w:rPr>
      </w:pPr>
    </w:p>
    <w:p w14:paraId="667AA96F" w14:textId="35329358" w:rsidR="00EB0B0B" w:rsidRDefault="00EF7413" w:rsidP="00EF7413">
      <w:pPr>
        <w:pStyle w:val="Header"/>
        <w:tabs>
          <w:tab w:val="clear" w:pos="4320"/>
          <w:tab w:val="clear" w:pos="8640"/>
        </w:tabs>
      </w:pPr>
      <w:r w:rsidRPr="00EA18A2">
        <w:rPr>
          <w:bCs/>
        </w:rPr>
        <w:t>For addition</w:t>
      </w:r>
      <w:r w:rsidR="00F76CEB">
        <w:rPr>
          <w:bCs/>
        </w:rPr>
        <w:t>al</w:t>
      </w:r>
      <w:r w:rsidRPr="00EA18A2">
        <w:rPr>
          <w:bCs/>
        </w:rPr>
        <w:t xml:space="preserve"> information </w:t>
      </w:r>
      <w:r w:rsidR="00F76CEB">
        <w:rPr>
          <w:bCs/>
        </w:rPr>
        <w:t>on the</w:t>
      </w:r>
      <w:r w:rsidR="00F76CEB" w:rsidRPr="00EA18A2">
        <w:rPr>
          <w:bCs/>
        </w:rPr>
        <w:t xml:space="preserve"> </w:t>
      </w:r>
      <w:r w:rsidRPr="00EA18A2">
        <w:rPr>
          <w:bCs/>
        </w:rPr>
        <w:t>applicability of 2 CFR</w:t>
      </w:r>
      <w:r w:rsidR="00F76CEB">
        <w:rPr>
          <w:bCs/>
        </w:rPr>
        <w:t xml:space="preserve"> part</w:t>
      </w:r>
      <w:r w:rsidRPr="00EA18A2">
        <w:rPr>
          <w:bCs/>
        </w:rPr>
        <w:t xml:space="preserve"> 200 requirements for CPD programs, please reference Notice CPD-16-04, </w:t>
      </w:r>
      <w:r w:rsidRPr="00ED00BA">
        <w:rPr>
          <w:bCs/>
          <w:i/>
        </w:rPr>
        <w:t>Additional Transition and Implementation Guidance for Recipients of Community Planning and Development (CPD) Funds for 2 CFR Part 200, Uniform Administrative Requirements, Cost Principles, and Audit Requirements for Federal Awards</w:t>
      </w:r>
      <w:r w:rsidRPr="00EA18A2">
        <w:rPr>
          <w:bCs/>
        </w:rPr>
        <w:t xml:space="preserve">, accessed at: </w:t>
      </w:r>
      <w:hyperlink r:id="rId7" w:history="1">
        <w:r w:rsidRPr="00EA18A2">
          <w:rPr>
            <w:rStyle w:val="Hyperlink"/>
            <w:bCs/>
          </w:rPr>
          <w:t>http://portal.hud.gov/hudportal/documents/huddoc?id=16-04cpdn.pdf</w:t>
        </w:r>
      </w:hyperlink>
      <w:r w:rsidR="00ED6628" w:rsidRPr="00ED6628">
        <w:rPr>
          <w:rStyle w:val="Hyperlink"/>
          <w:bCs/>
          <w:u w:val="none"/>
        </w:rPr>
        <w:t>.</w:t>
      </w:r>
    </w:p>
    <w:p w14:paraId="0AC2E5E3" w14:textId="77777777" w:rsidR="00201958" w:rsidRPr="001C36B3" w:rsidRDefault="00201958" w:rsidP="001C36B3">
      <w:pPr>
        <w:rPr>
          <w:b/>
          <w:u w:val="single"/>
        </w:rPr>
      </w:pPr>
    </w:p>
    <w:p w14:paraId="71F9F1C8" w14:textId="7A07540D" w:rsidR="00DA00D5" w:rsidRDefault="0013355E" w:rsidP="00B17963">
      <w:pPr>
        <w:rPr>
          <w:b/>
          <w:u w:val="single"/>
        </w:rPr>
      </w:pPr>
      <w:r>
        <w:rPr>
          <w:b/>
          <w:u w:val="single"/>
        </w:rPr>
        <w:lastRenderedPageBreak/>
        <w:t>Questions:</w:t>
      </w:r>
    </w:p>
    <w:p w14:paraId="1CBD67F7" w14:textId="1FA88CF0" w:rsidR="0013355E" w:rsidRDefault="0013355E" w:rsidP="00893990">
      <w:pPr>
        <w:pStyle w:val="Level1"/>
        <w:keepNext/>
        <w:keepLines/>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817CC" w14:paraId="76D7B7FD" w14:textId="77777777" w:rsidTr="001C36B3">
        <w:trPr>
          <w:cantSplit/>
          <w:trHeight w:val="773"/>
        </w:trPr>
        <w:tc>
          <w:tcPr>
            <w:tcW w:w="9010" w:type="dxa"/>
            <w:gridSpan w:val="2"/>
            <w:tcBorders>
              <w:bottom w:val="single" w:sz="4" w:space="0" w:color="auto"/>
            </w:tcBorders>
          </w:tcPr>
          <w:p w14:paraId="294A2E32" w14:textId="77CF831B"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67FD5">
              <w:t xml:space="preserve">Does a spot check of a sample of the following items of cost reveal </w:t>
            </w:r>
            <w:r w:rsidR="004975CE" w:rsidRPr="00D67FD5">
              <w:t xml:space="preserve">that the following expenditures are necessary and reasonable </w:t>
            </w:r>
            <w:r w:rsidRPr="00D67FD5">
              <w:t>for proper and efficient administration of the HOPWA program:</w:t>
            </w:r>
          </w:p>
          <w:p w14:paraId="1DDB083C" w14:textId="7B4C7497"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[OMB Circular A-87 and 24 CFR 85.22 (for state and local governments); OMB Circular A-122 and 24 CFR 84.27 (for nonprofits)]</w:t>
            </w:r>
          </w:p>
        </w:tc>
      </w:tr>
      <w:tr w:rsidR="00F817CC" w14:paraId="635798E7" w14:textId="77777777" w:rsidTr="001C36B3">
        <w:trPr>
          <w:trHeight w:val="773"/>
        </w:trPr>
        <w:tc>
          <w:tcPr>
            <w:tcW w:w="7385" w:type="dxa"/>
            <w:tcBorders>
              <w:top w:val="single" w:sz="4" w:space="0" w:color="auto"/>
              <w:left w:val="single" w:sz="4" w:space="0" w:color="auto"/>
              <w:bottom w:val="single" w:sz="4" w:space="0" w:color="auto"/>
              <w:right w:val="single" w:sz="4" w:space="0" w:color="auto"/>
            </w:tcBorders>
          </w:tcPr>
          <w:p w14:paraId="4CBA6F14" w14:textId="0E7797DA"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a. salaries and related costs?</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17CC" w14:paraId="1EDF6A87" w14:textId="77777777" w:rsidTr="001C36B3">
              <w:trPr>
                <w:trHeight w:val="170"/>
              </w:trPr>
              <w:tc>
                <w:tcPr>
                  <w:tcW w:w="425" w:type="dxa"/>
                </w:tcPr>
                <w:p w14:paraId="27442A02" w14:textId="77777777"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7D0C5D19" w14:textId="31C20A35"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5E5C8822"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F817CC" w14:paraId="4D90EE03" w14:textId="77777777" w:rsidTr="001C36B3">
              <w:trPr>
                <w:trHeight w:val="225"/>
              </w:trPr>
              <w:tc>
                <w:tcPr>
                  <w:tcW w:w="425" w:type="dxa"/>
                </w:tcPr>
                <w:p w14:paraId="7C067F47"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4DB683"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5F92D5"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C07D3DD"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17CC" w14:paraId="2A6C15A5" w14:textId="77777777" w:rsidTr="001C36B3">
        <w:trPr>
          <w:trHeight w:val="773"/>
        </w:trPr>
        <w:tc>
          <w:tcPr>
            <w:tcW w:w="7385" w:type="dxa"/>
            <w:tcBorders>
              <w:bottom w:val="single" w:sz="4" w:space="0" w:color="auto"/>
            </w:tcBorders>
          </w:tcPr>
          <w:p w14:paraId="3291CB08" w14:textId="09464702"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administrative service contracts (e.g., legal, account, audit, consulting)?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17CC" w14:paraId="7CEE1464" w14:textId="77777777" w:rsidTr="001C36B3">
              <w:trPr>
                <w:trHeight w:val="170"/>
              </w:trPr>
              <w:tc>
                <w:tcPr>
                  <w:tcW w:w="425" w:type="dxa"/>
                </w:tcPr>
                <w:p w14:paraId="1E26C814" w14:textId="77777777"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50D65665" w14:textId="5EEF7984"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49BD4432"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F817CC" w14:paraId="647EBBD7" w14:textId="77777777" w:rsidTr="001C36B3">
              <w:trPr>
                <w:trHeight w:val="225"/>
              </w:trPr>
              <w:tc>
                <w:tcPr>
                  <w:tcW w:w="425" w:type="dxa"/>
                </w:tcPr>
                <w:p w14:paraId="5491458D"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260A69"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6A5655"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F91373"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17CC" w14:paraId="4F2F2129" w14:textId="77777777" w:rsidTr="001C36B3">
        <w:trPr>
          <w:trHeight w:val="764"/>
        </w:trPr>
        <w:tc>
          <w:tcPr>
            <w:tcW w:w="7385" w:type="dxa"/>
            <w:tcBorders>
              <w:top w:val="single" w:sz="4" w:space="0" w:color="auto"/>
              <w:left w:val="single" w:sz="4" w:space="0" w:color="auto"/>
              <w:bottom w:val="single" w:sz="4" w:space="0" w:color="auto"/>
              <w:right w:val="single" w:sz="4" w:space="0" w:color="auto"/>
            </w:tcBorders>
          </w:tcPr>
          <w:p w14:paraId="0F871FF4" w14:textId="021E27C8"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c. travel expenditures?</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17CC" w14:paraId="3E48FD66" w14:textId="77777777" w:rsidTr="001C36B3">
              <w:trPr>
                <w:trHeight w:val="170"/>
              </w:trPr>
              <w:tc>
                <w:tcPr>
                  <w:tcW w:w="425" w:type="dxa"/>
                </w:tcPr>
                <w:p w14:paraId="4DE19248" w14:textId="77777777"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61B5A84D" w14:textId="6B264D7D"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11066B24"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F817CC" w14:paraId="63422A68" w14:textId="77777777" w:rsidTr="001C36B3">
              <w:trPr>
                <w:trHeight w:val="225"/>
              </w:trPr>
              <w:tc>
                <w:tcPr>
                  <w:tcW w:w="425" w:type="dxa"/>
                </w:tcPr>
                <w:p w14:paraId="112E0A2C"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4904D7"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24B7131"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61CE2A"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17CC" w14:paraId="7DC46F57" w14:textId="77777777" w:rsidTr="001C36B3">
        <w:trPr>
          <w:trHeight w:val="773"/>
        </w:trPr>
        <w:tc>
          <w:tcPr>
            <w:tcW w:w="7385" w:type="dxa"/>
            <w:tcBorders>
              <w:bottom w:val="single" w:sz="4" w:space="0" w:color="auto"/>
            </w:tcBorders>
          </w:tcPr>
          <w:p w14:paraId="5E17FE21" w14:textId="51FFC2A4"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 other administrative costs?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817CC" w14:paraId="61CC62FD" w14:textId="77777777" w:rsidTr="001C36B3">
              <w:trPr>
                <w:trHeight w:val="170"/>
              </w:trPr>
              <w:tc>
                <w:tcPr>
                  <w:tcW w:w="425" w:type="dxa"/>
                </w:tcPr>
                <w:p w14:paraId="597D28D4" w14:textId="77777777"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bookmarkStart w:id="5" w:name="Check1"/>
                  <w:r>
                    <w:instrText xml:space="preserve"> FORMCHECKBOX </w:instrText>
                  </w:r>
                  <w:r w:rsidR="00BC6BBE">
                    <w:fldChar w:fldCharType="separate"/>
                  </w:r>
                  <w:r>
                    <w:fldChar w:fldCharType="end"/>
                  </w:r>
                  <w:bookmarkEnd w:id="5"/>
                </w:p>
              </w:tc>
              <w:tc>
                <w:tcPr>
                  <w:tcW w:w="576" w:type="dxa"/>
                </w:tcPr>
                <w:p w14:paraId="31943BFC" w14:textId="2B8D5A8D" w:rsidR="00F817CC" w:rsidRPr="001C36B3"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1ECE0CC3"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F817CC" w14:paraId="2B824F10" w14:textId="77777777" w:rsidTr="001C36B3">
              <w:trPr>
                <w:trHeight w:val="225"/>
              </w:trPr>
              <w:tc>
                <w:tcPr>
                  <w:tcW w:w="425" w:type="dxa"/>
                </w:tcPr>
                <w:p w14:paraId="78FE6F0E"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F7628C"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8C7571" w14:textId="77777777" w:rsidR="00F817CC" w:rsidRDefault="00F817CC" w:rsidP="0006177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1FD894"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F817CC" w14:paraId="73C8B592" w14:textId="77777777" w:rsidTr="001C36B3">
        <w:trPr>
          <w:cantSplit/>
        </w:trPr>
        <w:tc>
          <w:tcPr>
            <w:tcW w:w="9010" w:type="dxa"/>
            <w:gridSpan w:val="2"/>
            <w:tcBorders>
              <w:bottom w:val="single" w:sz="4" w:space="0" w:color="auto"/>
            </w:tcBorders>
          </w:tcPr>
          <w:p w14:paraId="73F06B0B" w14:textId="77777777" w:rsidR="00F817CC" w:rsidRDefault="00F817CC"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69476A5F" w14:textId="4E368BA6" w:rsidR="00F76CEB" w:rsidRDefault="00F817CC" w:rsidP="00CB0AC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8EB484" w14:textId="20338744" w:rsidR="0013355E" w:rsidRDefault="0013355E"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13355E" w14:paraId="7F2F6FB9" w14:textId="77777777">
        <w:trPr>
          <w:cantSplit/>
          <w:trHeight w:val="432"/>
        </w:trPr>
        <w:tc>
          <w:tcPr>
            <w:tcW w:w="9010" w:type="dxa"/>
            <w:tcBorders>
              <w:bottom w:val="single" w:sz="4" w:space="0" w:color="auto"/>
            </w:tcBorders>
          </w:tcPr>
          <w:p w14:paraId="1DAFDFF5"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any problems were noted in question 1 above, indicate whether they are isolated or systemic in nature.</w:t>
            </w:r>
          </w:p>
        </w:tc>
      </w:tr>
      <w:tr w:rsidR="0013355E" w14:paraId="37EABA2B" w14:textId="77777777">
        <w:trPr>
          <w:cantSplit/>
        </w:trPr>
        <w:tc>
          <w:tcPr>
            <w:tcW w:w="9010" w:type="dxa"/>
            <w:tcBorders>
              <w:bottom w:val="nil"/>
            </w:tcBorders>
          </w:tcPr>
          <w:p w14:paraId="59DE1579"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3355E" w14:paraId="46D26A30" w14:textId="77777777">
        <w:trPr>
          <w:cantSplit/>
        </w:trPr>
        <w:tc>
          <w:tcPr>
            <w:tcW w:w="9010" w:type="dxa"/>
            <w:tcBorders>
              <w:top w:val="nil"/>
            </w:tcBorders>
          </w:tcPr>
          <w:p w14:paraId="42F4DD16" w14:textId="124144D6" w:rsidR="00F76CEB" w:rsidRDefault="0013355E" w:rsidP="00CB0ACD">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11407B12" w14:textId="73D8F864" w:rsidR="0013355E" w:rsidRDefault="0013355E"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61772" w14:paraId="3EE454B7" w14:textId="77777777" w:rsidTr="001C36B3">
        <w:trPr>
          <w:cantSplit/>
          <w:trHeight w:val="773"/>
        </w:trPr>
        <w:tc>
          <w:tcPr>
            <w:tcW w:w="9010" w:type="dxa"/>
            <w:gridSpan w:val="2"/>
            <w:tcBorders>
              <w:bottom w:val="single" w:sz="4" w:space="0" w:color="auto"/>
            </w:tcBorders>
          </w:tcPr>
          <w:p w14:paraId="71BE2DE3" w14:textId="7900B920" w:rsidR="00061772" w:rsidRDefault="00061772"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D67FD5">
              <w:t xml:space="preserve">Does a review of program expenditures </w:t>
            </w:r>
            <w:r w:rsidR="007A4008" w:rsidRPr="00D67FD5">
              <w:t xml:space="preserve">indicate the </w:t>
            </w:r>
            <w:r w:rsidRPr="00D67FD5">
              <w:t>following unallowable costs</w:t>
            </w:r>
            <w:r w:rsidR="007A4008" w:rsidRPr="00D67FD5">
              <w:t xml:space="preserve"> are not included</w:t>
            </w:r>
            <w:r w:rsidRPr="00D67FD5">
              <w:t>:</w:t>
            </w:r>
          </w:p>
          <w:p w14:paraId="27F36131" w14:textId="240E6C3C"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pPr>
            <w:r>
              <w:t>[OMB Circular A-87 and 24 CFR 85.22 (for state and local governments); OMB Circular A-122 and 24 CFR 84.27 (for nonprofits)]</w:t>
            </w:r>
          </w:p>
        </w:tc>
      </w:tr>
      <w:tr w:rsidR="00061772" w14:paraId="49D75857" w14:textId="77777777" w:rsidTr="001C36B3">
        <w:trPr>
          <w:trHeight w:val="773"/>
        </w:trPr>
        <w:tc>
          <w:tcPr>
            <w:tcW w:w="7385" w:type="dxa"/>
            <w:tcBorders>
              <w:top w:val="single" w:sz="4" w:space="0" w:color="auto"/>
              <w:left w:val="single" w:sz="4" w:space="0" w:color="auto"/>
              <w:bottom w:val="single" w:sz="4" w:space="0" w:color="auto"/>
              <w:right w:val="single" w:sz="4" w:space="0" w:color="auto"/>
            </w:tcBorders>
          </w:tcPr>
          <w:p w14:paraId="5892C7FF" w14:textId="335047F9"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pPr>
            <w:r>
              <w:t>a. entertainment?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1772" w14:paraId="55586547" w14:textId="77777777" w:rsidTr="001C36B3">
              <w:trPr>
                <w:trHeight w:val="170"/>
              </w:trPr>
              <w:tc>
                <w:tcPr>
                  <w:tcW w:w="425" w:type="dxa"/>
                </w:tcPr>
                <w:p w14:paraId="120F6179" w14:textId="77777777"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731B1EA5" w14:textId="405B03E3"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727388EA"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061772" w14:paraId="584085D5" w14:textId="77777777" w:rsidTr="001C36B3">
              <w:trPr>
                <w:trHeight w:val="225"/>
              </w:trPr>
              <w:tc>
                <w:tcPr>
                  <w:tcW w:w="425" w:type="dxa"/>
                </w:tcPr>
                <w:p w14:paraId="3B3240C4"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EB6F3B"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16DD9D"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5B2641"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1772" w14:paraId="78FE8297" w14:textId="77777777" w:rsidTr="001C36B3">
        <w:trPr>
          <w:trHeight w:val="773"/>
        </w:trPr>
        <w:tc>
          <w:tcPr>
            <w:tcW w:w="7385" w:type="dxa"/>
            <w:tcBorders>
              <w:bottom w:val="single" w:sz="4" w:space="0" w:color="auto"/>
            </w:tcBorders>
          </w:tcPr>
          <w:p w14:paraId="6564DB71" w14:textId="7550DE2B"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pPr>
            <w:r>
              <w:t>b. contributions and donations?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1772" w14:paraId="533654C4" w14:textId="77777777" w:rsidTr="001C36B3">
              <w:trPr>
                <w:trHeight w:val="170"/>
              </w:trPr>
              <w:tc>
                <w:tcPr>
                  <w:tcW w:w="425" w:type="dxa"/>
                </w:tcPr>
                <w:p w14:paraId="69437615" w14:textId="77777777"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5C160361" w14:textId="4D5FDA1A"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538C94D3"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061772" w14:paraId="6442F71E" w14:textId="77777777" w:rsidTr="001C36B3">
              <w:trPr>
                <w:trHeight w:val="225"/>
              </w:trPr>
              <w:tc>
                <w:tcPr>
                  <w:tcW w:w="425" w:type="dxa"/>
                </w:tcPr>
                <w:p w14:paraId="665ED58B"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F331660"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5EE5BC2"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80F2B56"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1772" w14:paraId="227A2351" w14:textId="77777777" w:rsidTr="001C36B3">
        <w:trPr>
          <w:trHeight w:val="773"/>
        </w:trPr>
        <w:tc>
          <w:tcPr>
            <w:tcW w:w="7385" w:type="dxa"/>
            <w:tcBorders>
              <w:top w:val="single" w:sz="4" w:space="0" w:color="auto"/>
              <w:left w:val="single" w:sz="4" w:space="0" w:color="auto"/>
              <w:bottom w:val="single" w:sz="4" w:space="0" w:color="auto"/>
              <w:right w:val="single" w:sz="4" w:space="0" w:color="auto"/>
            </w:tcBorders>
          </w:tcPr>
          <w:p w14:paraId="56E4E0E7" w14:textId="69291D28" w:rsidR="00061772" w:rsidRDefault="00061772" w:rsidP="00A44EEC">
            <w:pPr>
              <w:pStyle w:val="Level1"/>
              <w:numPr>
                <w:ilvl w:val="0"/>
                <w:numId w:val="0"/>
              </w:numPr>
              <w:tabs>
                <w:tab w:val="left" w:pos="720"/>
                <w:tab w:val="left" w:pos="1440"/>
                <w:tab w:val="left" w:pos="2160"/>
                <w:tab w:val="left" w:pos="2880"/>
                <w:tab w:val="left" w:pos="3600"/>
                <w:tab w:val="left" w:pos="5040"/>
                <w:tab w:val="left" w:pos="5760"/>
                <w:tab w:val="left" w:pos="6480"/>
              </w:tabs>
              <w:ind w:left="350" w:hanging="350"/>
            </w:pPr>
            <w:r>
              <w:t xml:space="preserve">c. </w:t>
            </w:r>
            <w:r w:rsidR="00A44EEC">
              <w:t xml:space="preserve">  </w:t>
            </w:r>
            <w:r>
              <w:t>fines and penalties?</w:t>
            </w:r>
            <w:r w:rsidR="00F76CEB">
              <w:t xml:space="preserve"> (</w:t>
            </w:r>
            <w:r w:rsidR="00F76CEB" w:rsidRPr="00893990">
              <w:t>except when incurred as a result of compliance with specific provisions of an award or instructions in writing from the awarding agency)</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1772" w14:paraId="7EFC1DED" w14:textId="77777777" w:rsidTr="001C36B3">
              <w:trPr>
                <w:trHeight w:val="170"/>
              </w:trPr>
              <w:tc>
                <w:tcPr>
                  <w:tcW w:w="425" w:type="dxa"/>
                </w:tcPr>
                <w:p w14:paraId="2594D61C" w14:textId="77777777"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59E6C1FE" w14:textId="2A88C32C"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04AD149A"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061772" w14:paraId="4BA84BE7" w14:textId="77777777" w:rsidTr="001C36B3">
              <w:trPr>
                <w:trHeight w:val="225"/>
              </w:trPr>
              <w:tc>
                <w:tcPr>
                  <w:tcW w:w="425" w:type="dxa"/>
                </w:tcPr>
                <w:p w14:paraId="2914FFF7"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AC6BBE"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AE16A9"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74B616"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1772" w14:paraId="026BC472" w14:textId="77777777" w:rsidTr="001C36B3">
        <w:trPr>
          <w:trHeight w:val="773"/>
        </w:trPr>
        <w:tc>
          <w:tcPr>
            <w:tcW w:w="7385" w:type="dxa"/>
            <w:tcBorders>
              <w:bottom w:val="single" w:sz="4" w:space="0" w:color="auto"/>
            </w:tcBorders>
          </w:tcPr>
          <w:p w14:paraId="42A98C2E" w14:textId="0E46A29D" w:rsidR="00061772" w:rsidRDefault="00986A8F" w:rsidP="003E63B6">
            <w:pPr>
              <w:pStyle w:val="Level1"/>
              <w:numPr>
                <w:ilvl w:val="0"/>
                <w:numId w:val="0"/>
              </w:numPr>
              <w:tabs>
                <w:tab w:val="clear" w:pos="4320"/>
                <w:tab w:val="clear" w:pos="8640"/>
              </w:tabs>
              <w:ind w:left="360" w:hanging="360"/>
            </w:pPr>
            <w:r>
              <w:t xml:space="preserve">d.   </w:t>
            </w:r>
            <w:r w:rsidR="00061772">
              <w:t>general governmental expenditures including salary and expenses of the chief executive officer of the grantee</w:t>
            </w:r>
            <w:r w:rsidR="00A44EEC">
              <w:t>?</w:t>
            </w:r>
            <w:r w:rsidR="00061772">
              <w:t xml:space="preserve"> </w:t>
            </w:r>
            <w:r w:rsidR="003E63B6">
              <w:t xml:space="preserve"> </w:t>
            </w:r>
            <w:r w:rsidR="00061772">
              <w:t>(Only applicable t</w:t>
            </w:r>
            <w:r w:rsidR="00A44EEC">
              <w:t>o states and local governments</w:t>
            </w:r>
            <w:r w:rsidR="003E63B6">
              <w:t xml:space="preserve">; </w:t>
            </w:r>
            <w:r w:rsidR="00061772">
              <w:t>OMB Circular A-87</w:t>
            </w:r>
            <w:r w:rsidR="003E63B6">
              <w:t>.</w:t>
            </w:r>
            <w:r w:rsidR="00061772">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1772" w14:paraId="04C5BFCE" w14:textId="77777777" w:rsidTr="001C36B3">
              <w:trPr>
                <w:trHeight w:val="170"/>
              </w:trPr>
              <w:tc>
                <w:tcPr>
                  <w:tcW w:w="425" w:type="dxa"/>
                </w:tcPr>
                <w:p w14:paraId="7D738B90" w14:textId="77777777"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54BDFEC2" w14:textId="1F8839D3"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17E34473"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061772" w14:paraId="085E455B" w14:textId="77777777" w:rsidTr="001C36B3">
              <w:trPr>
                <w:trHeight w:val="225"/>
              </w:trPr>
              <w:tc>
                <w:tcPr>
                  <w:tcW w:w="425" w:type="dxa"/>
                </w:tcPr>
                <w:p w14:paraId="315BF503"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FD35041"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BA911F"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976789"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1772" w14:paraId="27380B7A" w14:textId="77777777" w:rsidTr="001C36B3">
        <w:trPr>
          <w:cantSplit/>
        </w:trPr>
        <w:tc>
          <w:tcPr>
            <w:tcW w:w="9010" w:type="dxa"/>
            <w:gridSpan w:val="2"/>
            <w:tcBorders>
              <w:bottom w:val="single" w:sz="4" w:space="0" w:color="auto"/>
            </w:tcBorders>
          </w:tcPr>
          <w:p w14:paraId="7B5BFC70"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12F04948" w14:textId="78A24C3C" w:rsidR="00F76CEB" w:rsidRDefault="00061772" w:rsidP="003E63B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06D0B1" w14:textId="65BE1979" w:rsidR="0013355E" w:rsidRDefault="0013355E"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13355E" w14:paraId="196433F2" w14:textId="77777777">
        <w:trPr>
          <w:cantSplit/>
          <w:trHeight w:val="432"/>
        </w:trPr>
        <w:tc>
          <w:tcPr>
            <w:tcW w:w="9010" w:type="dxa"/>
            <w:tcBorders>
              <w:bottom w:val="single" w:sz="4" w:space="0" w:color="auto"/>
            </w:tcBorders>
          </w:tcPr>
          <w:p w14:paraId="1180E880"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If any problems were noted in question 3 above, indicate whether they are isolated or systemic in nature.</w:t>
            </w:r>
          </w:p>
        </w:tc>
      </w:tr>
      <w:tr w:rsidR="0013355E" w14:paraId="3692179F" w14:textId="77777777">
        <w:trPr>
          <w:cantSplit/>
        </w:trPr>
        <w:tc>
          <w:tcPr>
            <w:tcW w:w="9010" w:type="dxa"/>
            <w:tcBorders>
              <w:bottom w:val="nil"/>
            </w:tcBorders>
          </w:tcPr>
          <w:p w14:paraId="34297C4B"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3355E" w14:paraId="45CE0DE0" w14:textId="77777777">
        <w:trPr>
          <w:cantSplit/>
        </w:trPr>
        <w:tc>
          <w:tcPr>
            <w:tcW w:w="9010" w:type="dxa"/>
            <w:tcBorders>
              <w:top w:val="nil"/>
            </w:tcBorders>
          </w:tcPr>
          <w:p w14:paraId="1DA10874" w14:textId="0149D752" w:rsidR="00F76CEB" w:rsidRDefault="0013355E" w:rsidP="003E63B6">
            <w:pPr>
              <w:pStyle w:val="Level1"/>
              <w:keepNext/>
              <w:keepLines/>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0CF72C03" w14:textId="48E42E9E" w:rsidR="00573D92" w:rsidRDefault="00573D92"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61772" w14:paraId="56503306" w14:textId="77777777" w:rsidTr="001C36B3">
        <w:trPr>
          <w:trHeight w:val="773"/>
        </w:trPr>
        <w:tc>
          <w:tcPr>
            <w:tcW w:w="7385" w:type="dxa"/>
            <w:tcBorders>
              <w:bottom w:val="single" w:sz="4" w:space="0" w:color="auto"/>
            </w:tcBorders>
          </w:tcPr>
          <w:p w14:paraId="01601635" w14:textId="4CADEB12" w:rsidR="00061772" w:rsidRDefault="0096766F"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1C36B3">
              <w:t>Does a review of program expenditures indicate that no</w:t>
            </w:r>
            <w:r w:rsidR="00061772" w:rsidRPr="00D67FD5">
              <w:t xml:space="preserve"> costs related to political activities been charged to the HOPWA program?</w:t>
            </w:r>
            <w:r w:rsidR="00061772">
              <w:t xml:space="preserve">  </w:t>
            </w:r>
          </w:p>
          <w:p w14:paraId="5E409BAF" w14:textId="2FC38C55"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pPr>
            <w:r>
              <w:t>[OMB Circular A-87 and 24 CFR 85.22 (for state and local governments); OMB Circular A-122 and 24 CFR 84.27 (for nonprofits)]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61772" w14:paraId="4A789AF4" w14:textId="77777777" w:rsidTr="001C36B3">
              <w:trPr>
                <w:trHeight w:val="170"/>
              </w:trPr>
              <w:tc>
                <w:tcPr>
                  <w:tcW w:w="425" w:type="dxa"/>
                </w:tcPr>
                <w:p w14:paraId="6FA17DC3" w14:textId="77777777"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21628A71" w14:textId="0C69F62B" w:rsidR="00061772" w:rsidRPr="001C36B3"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5C65DA67"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061772" w14:paraId="134C5AAB" w14:textId="77777777" w:rsidTr="001C36B3">
              <w:trPr>
                <w:trHeight w:val="225"/>
              </w:trPr>
              <w:tc>
                <w:tcPr>
                  <w:tcW w:w="425" w:type="dxa"/>
                </w:tcPr>
                <w:p w14:paraId="0FDD4DF2"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040572"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51B9AA" w14:textId="77777777" w:rsidR="00061772" w:rsidRDefault="00061772"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33F1687"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1772" w14:paraId="43A69100" w14:textId="77777777" w:rsidTr="001C36B3">
        <w:trPr>
          <w:cantSplit/>
        </w:trPr>
        <w:tc>
          <w:tcPr>
            <w:tcW w:w="9010" w:type="dxa"/>
            <w:gridSpan w:val="2"/>
            <w:tcBorders>
              <w:bottom w:val="single" w:sz="4" w:space="0" w:color="auto"/>
            </w:tcBorders>
          </w:tcPr>
          <w:p w14:paraId="5DC2624B" w14:textId="77777777" w:rsidR="00061772" w:rsidRDefault="00061772" w:rsidP="001C36B3">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541AD6B" w14:textId="381B9034" w:rsidR="00F76CEB" w:rsidRDefault="00061772" w:rsidP="003E63B6">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DAA588" w14:textId="74DD404E" w:rsidR="0013355E" w:rsidRDefault="0013355E"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7D1B" w14:paraId="27A8E865" w14:textId="77777777" w:rsidTr="00867B68">
        <w:trPr>
          <w:trHeight w:val="773"/>
        </w:trPr>
        <w:tc>
          <w:tcPr>
            <w:tcW w:w="7385" w:type="dxa"/>
            <w:tcBorders>
              <w:bottom w:val="single" w:sz="4" w:space="0" w:color="auto"/>
            </w:tcBorders>
          </w:tcPr>
          <w:p w14:paraId="300D17DE" w14:textId="71F48AF5" w:rsidR="00C97D1B" w:rsidRDefault="0096766F"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sidRPr="00D67FD5">
              <w:t>Does a review of program expenditures indicate that no</w:t>
            </w:r>
            <w:r w:rsidRPr="00D67FD5" w:rsidDel="0096766F">
              <w:t xml:space="preserve"> </w:t>
            </w:r>
            <w:r w:rsidR="00C97D1B" w:rsidRPr="00D67FD5">
              <w:t xml:space="preserve">costs charged to the HOPWA </w:t>
            </w:r>
            <w:r w:rsidR="00F76CEB" w:rsidRPr="00D67FD5">
              <w:t>program</w:t>
            </w:r>
            <w:r w:rsidR="00D85452">
              <w:t xml:space="preserve"> were</w:t>
            </w:r>
            <w:r w:rsidR="00F76CEB" w:rsidRPr="00D67FD5">
              <w:t xml:space="preserve"> included</w:t>
            </w:r>
            <w:r w:rsidR="00C97D1B" w:rsidRPr="00D67FD5">
              <w:t xml:space="preserve"> as a cost for another Federally</w:t>
            </w:r>
            <w:r w:rsidR="00D85452">
              <w:t>-</w:t>
            </w:r>
            <w:r w:rsidR="00C97D1B" w:rsidRPr="00D67FD5">
              <w:t xml:space="preserve">financed program under </w:t>
            </w:r>
            <w:r w:rsidR="00C97D1B" w:rsidRPr="00D67FD5">
              <w:rPr>
                <w:bCs/>
              </w:rPr>
              <w:t>the period being reviewed?</w:t>
            </w:r>
            <w:r w:rsidR="00C97D1B">
              <w:rPr>
                <w:bCs/>
              </w:rPr>
              <w:t xml:space="preserve"> </w:t>
            </w:r>
          </w:p>
          <w:p w14:paraId="015961BD" w14:textId="4A37DF83" w:rsidR="00C97D1B" w:rsidRDefault="00C97D1B" w:rsidP="003A0D77">
            <w:pPr>
              <w:pStyle w:val="Level1"/>
              <w:numPr>
                <w:ilvl w:val="0"/>
                <w:numId w:val="0"/>
              </w:numPr>
              <w:tabs>
                <w:tab w:val="left" w:pos="720"/>
                <w:tab w:val="left" w:pos="1440"/>
                <w:tab w:val="left" w:pos="2160"/>
                <w:tab w:val="left" w:pos="2880"/>
                <w:tab w:val="left" w:pos="3600"/>
                <w:tab w:val="left" w:pos="5040"/>
                <w:tab w:val="left" w:pos="5760"/>
                <w:tab w:val="left" w:pos="6480"/>
              </w:tabs>
            </w:pPr>
            <w:r>
              <w:t>[24 CFR 85.22 (for state and local governments)</w:t>
            </w:r>
            <w:r w:rsidR="003A0D77">
              <w:t>;</w:t>
            </w:r>
            <w:r>
              <w:t xml:space="preserve"> 24 CFR 84.27 (for nonprofits)]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7D1B" w14:paraId="2CEEE4FE" w14:textId="77777777" w:rsidTr="001D633A">
              <w:trPr>
                <w:trHeight w:val="170"/>
              </w:trPr>
              <w:tc>
                <w:tcPr>
                  <w:tcW w:w="425" w:type="dxa"/>
                </w:tcPr>
                <w:p w14:paraId="5D074B14"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7BD819AD"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2C5DFE3B"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C97D1B" w14:paraId="3F5C12D0" w14:textId="77777777" w:rsidTr="001D633A">
              <w:trPr>
                <w:trHeight w:val="225"/>
              </w:trPr>
              <w:tc>
                <w:tcPr>
                  <w:tcW w:w="425" w:type="dxa"/>
                </w:tcPr>
                <w:p w14:paraId="63D3A9A8"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A207383"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FC4E7E"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4A83A3"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97D1B" w14:paraId="7EA1BDDA" w14:textId="77777777" w:rsidTr="00867B68">
        <w:trPr>
          <w:cantSplit/>
        </w:trPr>
        <w:tc>
          <w:tcPr>
            <w:tcW w:w="9010" w:type="dxa"/>
            <w:gridSpan w:val="2"/>
            <w:tcBorders>
              <w:bottom w:val="single" w:sz="4" w:space="0" w:color="auto"/>
            </w:tcBorders>
          </w:tcPr>
          <w:p w14:paraId="15E83EEA" w14:textId="77777777" w:rsidR="00C97D1B" w:rsidRDefault="00C97D1B" w:rsidP="001D633A">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9C250C8" w14:textId="0BB247FF" w:rsidR="00F76CEB" w:rsidRDefault="00C97D1B" w:rsidP="00D8545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D86B88" w14:textId="7889A05B" w:rsidR="0013355E" w:rsidRDefault="0013355E" w:rsidP="00893990">
      <w:pPr>
        <w:pStyle w:val="Level1"/>
        <w:widowControl w:val="0"/>
        <w:numPr>
          <w:ilvl w:val="0"/>
          <w:numId w:val="16"/>
        </w:numPr>
        <w:tabs>
          <w:tab w:val="left" w:pos="45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7D1B" w14:paraId="2F39CC5B" w14:textId="77777777" w:rsidTr="001C36B3">
        <w:trPr>
          <w:trHeight w:val="773"/>
        </w:trPr>
        <w:tc>
          <w:tcPr>
            <w:tcW w:w="7385" w:type="dxa"/>
            <w:tcBorders>
              <w:bottom w:val="single" w:sz="4" w:space="0" w:color="auto"/>
            </w:tcBorders>
          </w:tcPr>
          <w:p w14:paraId="5DA2227C" w14:textId="00307AA1"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indirect costs are being charged to the HOPWA program by the grantee or </w:t>
            </w:r>
            <w:r w:rsidRPr="00D67FD5">
              <w:t>a project sponsor that</w:t>
            </w:r>
            <w:r>
              <w:t xml:space="preserve"> is a governmental unit, are the costs supported by an indirect cost proposal prepared in accordance with OMB Circular A-87?</w:t>
            </w:r>
          </w:p>
          <w:p w14:paraId="3011E656" w14:textId="633A5B18"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pPr>
            <w:r>
              <w:t>[24 CFR 85.22]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7D1B" w14:paraId="0977450A" w14:textId="77777777" w:rsidTr="001C36B3">
              <w:trPr>
                <w:trHeight w:val="170"/>
              </w:trPr>
              <w:tc>
                <w:tcPr>
                  <w:tcW w:w="425" w:type="dxa"/>
                </w:tcPr>
                <w:p w14:paraId="39BE2B50" w14:textId="77777777" w:rsidR="00C97D1B" w:rsidRPr="001C36B3"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4F906D22" w14:textId="6483D6D5" w:rsidR="00C97D1B" w:rsidRPr="001C36B3"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72B79FB8" w14:textId="77777777" w:rsidR="00C97D1B" w:rsidRDefault="00C97D1B"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C97D1B" w14:paraId="654169BB" w14:textId="77777777" w:rsidTr="001C36B3">
              <w:trPr>
                <w:trHeight w:val="225"/>
              </w:trPr>
              <w:tc>
                <w:tcPr>
                  <w:tcW w:w="425" w:type="dxa"/>
                </w:tcPr>
                <w:p w14:paraId="3FA05963"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92131E"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F42BCE" w14:textId="77777777" w:rsidR="00C97D1B" w:rsidRDefault="00C97D1B" w:rsidP="001D633A">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821A5B"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97D1B" w14:paraId="4418289E" w14:textId="77777777" w:rsidTr="001C36B3">
        <w:trPr>
          <w:cantSplit/>
        </w:trPr>
        <w:tc>
          <w:tcPr>
            <w:tcW w:w="9010" w:type="dxa"/>
            <w:gridSpan w:val="2"/>
            <w:tcBorders>
              <w:bottom w:val="single" w:sz="4" w:space="0" w:color="auto"/>
            </w:tcBorders>
          </w:tcPr>
          <w:p w14:paraId="57619AD8" w14:textId="77777777" w:rsidR="00C97D1B" w:rsidRDefault="00C97D1B" w:rsidP="001C36B3">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67E3DDD" w14:textId="47D1F7E2" w:rsidR="00F76CEB" w:rsidRDefault="00C97D1B" w:rsidP="00D85452">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DB0D5D" w14:textId="52D9CDFA" w:rsidR="0013355E" w:rsidRDefault="0013355E"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13355E" w14:paraId="5E227375" w14:textId="77777777">
        <w:trPr>
          <w:trHeight w:val="773"/>
        </w:trPr>
        <w:tc>
          <w:tcPr>
            <w:tcW w:w="7385" w:type="dxa"/>
            <w:tcBorders>
              <w:bottom w:val="single" w:sz="4" w:space="0" w:color="auto"/>
            </w:tcBorders>
          </w:tcPr>
          <w:p w14:paraId="079C8C12" w14:textId="562DD492"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If indirect costs are charged to the HOPWA program </w:t>
            </w:r>
            <w:r w:rsidRPr="00D67FD5">
              <w:t xml:space="preserve">by a </w:t>
            </w:r>
            <w:r w:rsidR="009B359F" w:rsidRPr="00D67FD5">
              <w:t>project sponsor</w:t>
            </w:r>
            <w:r w:rsidR="009B359F">
              <w:t xml:space="preserve"> </w:t>
            </w:r>
            <w:r>
              <w:t xml:space="preserve">that is a non-profit organization, are the costs supported by an indirect cost proposal prepared in accordance with OMB Circular A-122? </w:t>
            </w:r>
          </w:p>
          <w:p w14:paraId="1BB63594" w14:textId="3740DBA7" w:rsidR="0013355E" w:rsidRDefault="000342E3"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84.27]</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13355E" w14:paraId="6AE428B5" w14:textId="77777777">
              <w:trPr>
                <w:trHeight w:val="170"/>
              </w:trPr>
              <w:tc>
                <w:tcPr>
                  <w:tcW w:w="425" w:type="dxa"/>
                </w:tcPr>
                <w:p w14:paraId="38323A98"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79FEAC29"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3A1FA405"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13355E" w14:paraId="4684A680" w14:textId="77777777">
              <w:trPr>
                <w:trHeight w:val="225"/>
              </w:trPr>
              <w:tc>
                <w:tcPr>
                  <w:tcW w:w="425" w:type="dxa"/>
                </w:tcPr>
                <w:p w14:paraId="4DFAA03D"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E22100"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18B27F"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9F459B5"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13355E" w14:paraId="1D85FC6D" w14:textId="77777777" w:rsidTr="001C36B3">
        <w:trPr>
          <w:cantSplit/>
        </w:trPr>
        <w:tc>
          <w:tcPr>
            <w:tcW w:w="9010" w:type="dxa"/>
            <w:gridSpan w:val="2"/>
            <w:tcBorders>
              <w:bottom w:val="nil"/>
            </w:tcBorders>
          </w:tcPr>
          <w:p w14:paraId="6AB42F43" w14:textId="77777777" w:rsidR="0013355E" w:rsidRDefault="0013355E"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3355E" w14:paraId="64138A56" w14:textId="77777777">
        <w:trPr>
          <w:cantSplit/>
        </w:trPr>
        <w:tc>
          <w:tcPr>
            <w:tcW w:w="9010" w:type="dxa"/>
            <w:gridSpan w:val="2"/>
            <w:tcBorders>
              <w:top w:val="nil"/>
            </w:tcBorders>
          </w:tcPr>
          <w:p w14:paraId="17B3DA95" w14:textId="77777777" w:rsidR="00F76CEB" w:rsidRDefault="0013355E" w:rsidP="00D854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831A855" w14:textId="1DE28FD0" w:rsidR="002909BE" w:rsidRDefault="002909BE" w:rsidP="00D854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5102EE5" w14:textId="08BFC0AC" w:rsidR="0013355E" w:rsidRDefault="0013355E" w:rsidP="00893990">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7D1B" w14:paraId="3FA360FE" w14:textId="77777777" w:rsidTr="00733A88">
        <w:trPr>
          <w:trHeight w:val="773"/>
        </w:trPr>
        <w:tc>
          <w:tcPr>
            <w:tcW w:w="7385" w:type="dxa"/>
            <w:tcBorders>
              <w:bottom w:val="single" w:sz="4" w:space="0" w:color="auto"/>
            </w:tcBorders>
          </w:tcPr>
          <w:p w14:paraId="48E3D6FD" w14:textId="3D145E8D" w:rsidR="00C97D1B" w:rsidRDefault="00C97D1B" w:rsidP="00A554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a review of planning and administrative costs for grantees and project sponsors indicate that they been properly classified? </w:t>
            </w:r>
          </w:p>
          <w:p w14:paraId="67BB92E8" w14:textId="5BEA4B2A" w:rsidR="00C97D1B" w:rsidRDefault="002909BE" w:rsidP="002909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574.300(b)(10); </w:t>
            </w:r>
            <w:r w:rsidR="00C97D1B">
              <w:t>24 CFR 84.27 (for nonprofits)</w:t>
            </w:r>
            <w:r>
              <w:t>;</w:t>
            </w:r>
            <w:r w:rsidR="00C97D1B">
              <w:t xml:space="preserve"> and 24 CFR 85.22(for state and local governments)]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7D1B" w14:paraId="477E23F3" w14:textId="77777777" w:rsidTr="001D633A">
              <w:trPr>
                <w:trHeight w:val="170"/>
              </w:trPr>
              <w:tc>
                <w:tcPr>
                  <w:tcW w:w="425" w:type="dxa"/>
                </w:tcPr>
                <w:p w14:paraId="21FFB6CF"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6A14E595"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3EB882C9"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C97D1B" w14:paraId="074AEDE1" w14:textId="77777777" w:rsidTr="001D633A">
              <w:trPr>
                <w:trHeight w:val="225"/>
              </w:trPr>
              <w:tc>
                <w:tcPr>
                  <w:tcW w:w="425" w:type="dxa"/>
                </w:tcPr>
                <w:p w14:paraId="4D35ED54"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DE975E"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61C18B"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94984B"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97D1B" w14:paraId="7587D77D" w14:textId="77777777" w:rsidTr="001C36B3">
        <w:trPr>
          <w:cantSplit/>
        </w:trPr>
        <w:tc>
          <w:tcPr>
            <w:tcW w:w="9010" w:type="dxa"/>
            <w:gridSpan w:val="2"/>
            <w:tcBorders>
              <w:bottom w:val="single" w:sz="4" w:space="0" w:color="auto"/>
            </w:tcBorders>
          </w:tcPr>
          <w:p w14:paraId="79CCD1C0" w14:textId="77777777" w:rsidR="00C97D1B" w:rsidRDefault="00C97D1B" w:rsidP="00A554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27F99030" w14:textId="77777777" w:rsidR="00F76CEB" w:rsidRDefault="00C97D1B" w:rsidP="00D854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97BF04" w14:textId="5449A2DB" w:rsidR="002909BE" w:rsidRDefault="002909BE" w:rsidP="00D8545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762CAD8" w14:textId="5708B4EF" w:rsidR="0013355E" w:rsidRDefault="0013355E" w:rsidP="002909BE">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04121244" w14:textId="178BA635" w:rsidR="002909BE" w:rsidRDefault="002909BE" w:rsidP="002909BE">
      <w:pPr>
        <w:pStyle w:val="Level1"/>
        <w:widowControl w:val="0"/>
        <w:numPr>
          <w:ilvl w:val="0"/>
          <w:numId w:val="16"/>
        </w:numPr>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C97D1B" w14:paraId="11D05F01" w14:textId="77777777" w:rsidTr="001C36B3">
        <w:trPr>
          <w:trHeight w:val="773"/>
        </w:trPr>
        <w:tc>
          <w:tcPr>
            <w:tcW w:w="7385" w:type="dxa"/>
            <w:tcBorders>
              <w:bottom w:val="single" w:sz="4" w:space="0" w:color="auto"/>
            </w:tcBorders>
          </w:tcPr>
          <w:p w14:paraId="240CCB03" w14:textId="5EF20156" w:rsidR="00C97D1B" w:rsidRDefault="00C97D1B" w:rsidP="00A554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B3012">
              <w:t xml:space="preserve">Does a review of the personnel roster </w:t>
            </w:r>
            <w:r w:rsidR="00F446A6" w:rsidRPr="00AB3012">
              <w:t>indicate that only</w:t>
            </w:r>
            <w:r w:rsidR="00232F32" w:rsidRPr="00AB3012">
              <w:t xml:space="preserve"> </w:t>
            </w:r>
            <w:r w:rsidRPr="00AB3012">
              <w:t xml:space="preserve">staff </w:t>
            </w:r>
            <w:r w:rsidR="00D67FD5" w:rsidRPr="00AB3012">
              <w:t xml:space="preserve">members </w:t>
            </w:r>
            <w:r w:rsidRPr="00AB3012">
              <w:t xml:space="preserve">being paid </w:t>
            </w:r>
            <w:r w:rsidR="00F446A6" w:rsidRPr="00AB3012">
              <w:t xml:space="preserve">with </w:t>
            </w:r>
            <w:r w:rsidRPr="00AB3012">
              <w:t xml:space="preserve">HOPWA </w:t>
            </w:r>
            <w:r w:rsidR="00F446A6" w:rsidRPr="00AB3012">
              <w:t xml:space="preserve">funds are working on HOPWA program activities? </w:t>
            </w:r>
          </w:p>
          <w:p w14:paraId="19D50663" w14:textId="15D3D6B6" w:rsidR="00C97D1B" w:rsidRDefault="00712C23"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84.27 (for nonprofits);</w:t>
            </w:r>
            <w:r w:rsidR="00C97D1B">
              <w:t xml:space="preserve"> and 24 CFR 85.22 (for state and local governments)]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C97D1B" w14:paraId="49518CB2" w14:textId="77777777" w:rsidTr="001C36B3">
              <w:trPr>
                <w:trHeight w:val="170"/>
              </w:trPr>
              <w:tc>
                <w:tcPr>
                  <w:tcW w:w="425" w:type="dxa"/>
                </w:tcPr>
                <w:p w14:paraId="1C62C4B5" w14:textId="77777777" w:rsidR="00C97D1B" w:rsidRPr="001C36B3"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576" w:type="dxa"/>
                </w:tcPr>
                <w:p w14:paraId="142104D6" w14:textId="24F194B2" w:rsidR="00C97D1B" w:rsidRPr="001C36B3"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BC6BBE">
                    <w:fldChar w:fldCharType="separate"/>
                  </w:r>
                  <w:r>
                    <w:fldChar w:fldCharType="end"/>
                  </w:r>
                </w:p>
              </w:tc>
              <w:tc>
                <w:tcPr>
                  <w:tcW w:w="606" w:type="dxa"/>
                </w:tcPr>
                <w:p w14:paraId="51C3383E" w14:textId="77777777" w:rsidR="00C97D1B" w:rsidRDefault="00C97D1B" w:rsidP="00A554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BC6BBE">
                    <w:fldChar w:fldCharType="separate"/>
                  </w:r>
                  <w:r>
                    <w:fldChar w:fldCharType="end"/>
                  </w:r>
                </w:p>
              </w:tc>
            </w:tr>
            <w:tr w:rsidR="00C97D1B" w14:paraId="5BFBA810" w14:textId="77777777" w:rsidTr="001C36B3">
              <w:trPr>
                <w:trHeight w:val="225"/>
              </w:trPr>
              <w:tc>
                <w:tcPr>
                  <w:tcW w:w="425" w:type="dxa"/>
                </w:tcPr>
                <w:p w14:paraId="588F7143"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F90710"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909D9F" w14:textId="77777777" w:rsidR="00C97D1B" w:rsidRDefault="00C97D1B" w:rsidP="00A554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06B5CB4" w14:textId="77777777" w:rsidR="00C97D1B" w:rsidRDefault="00C97D1B" w:rsidP="001C36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97D1B" w14:paraId="38AA65BB" w14:textId="77777777" w:rsidTr="001C36B3">
        <w:trPr>
          <w:cantSplit/>
        </w:trPr>
        <w:tc>
          <w:tcPr>
            <w:tcW w:w="9010" w:type="dxa"/>
            <w:gridSpan w:val="2"/>
            <w:tcBorders>
              <w:bottom w:val="single" w:sz="4" w:space="0" w:color="auto"/>
            </w:tcBorders>
          </w:tcPr>
          <w:p w14:paraId="01D95546" w14:textId="77777777" w:rsidR="00C97D1B" w:rsidRDefault="00C97D1B" w:rsidP="00A5548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09A922D8" w14:textId="05876D6B" w:rsidR="00F76CEB" w:rsidRDefault="00C97D1B" w:rsidP="00712C2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0D764F" w14:textId="77777777" w:rsidR="0013355E" w:rsidRDefault="0013355E" w:rsidP="00893990">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13355E" w:rsidSect="001C36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956FC" w14:textId="77777777" w:rsidR="005F3CDD" w:rsidRDefault="005F3CDD">
      <w:r>
        <w:separator/>
      </w:r>
    </w:p>
  </w:endnote>
  <w:endnote w:type="continuationSeparator" w:id="0">
    <w:p w14:paraId="01132439" w14:textId="77777777" w:rsidR="005F3CDD" w:rsidRDefault="005F3CDD">
      <w:r>
        <w:continuationSeparator/>
      </w:r>
    </w:p>
  </w:endnote>
  <w:endnote w:type="continuationNotice" w:id="1">
    <w:p w14:paraId="70A00F77" w14:textId="77777777" w:rsidR="005F3CDD" w:rsidRDefault="005F3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4A10" w14:textId="7ACD63AB" w:rsidR="0013355E" w:rsidRPr="00C37814" w:rsidRDefault="00BC6BBE">
    <w:pPr>
      <w:pStyle w:val="Footer"/>
      <w:rPr>
        <w:sz w:val="22"/>
        <w:szCs w:val="22"/>
      </w:rPr>
    </w:pPr>
    <w:r>
      <w:rPr>
        <w:sz w:val="22"/>
        <w:szCs w:val="22"/>
      </w:rPr>
      <w:t>02</w:t>
    </w:r>
    <w:r w:rsidR="00B7508E" w:rsidRPr="00C37814">
      <w:rPr>
        <w:sz w:val="22"/>
        <w:szCs w:val="22"/>
      </w:rPr>
      <w:t>/201</w:t>
    </w:r>
    <w:r>
      <w:rPr>
        <w:sz w:val="22"/>
        <w:szCs w:val="22"/>
      </w:rPr>
      <w:t>7</w:t>
    </w:r>
    <w:bookmarkStart w:id="9" w:name="_GoBack"/>
    <w:bookmarkEnd w:id="9"/>
    <w:r w:rsidR="0013355E" w:rsidRPr="00C37814">
      <w:rPr>
        <w:sz w:val="22"/>
        <w:szCs w:val="22"/>
      </w:rPr>
      <w:tab/>
      <w:t>10-</w:t>
    </w:r>
    <w:r w:rsidR="0013355E" w:rsidRPr="00C37814">
      <w:rPr>
        <w:rStyle w:val="PageNumber"/>
        <w:sz w:val="22"/>
        <w:szCs w:val="22"/>
      </w:rPr>
      <w:fldChar w:fldCharType="begin"/>
    </w:r>
    <w:r w:rsidR="0013355E" w:rsidRPr="00C37814">
      <w:rPr>
        <w:rStyle w:val="PageNumber"/>
        <w:sz w:val="22"/>
        <w:szCs w:val="22"/>
      </w:rPr>
      <w:instrText xml:space="preserve"> PAGE </w:instrText>
    </w:r>
    <w:r w:rsidR="0013355E" w:rsidRPr="00C37814">
      <w:rPr>
        <w:rStyle w:val="PageNumber"/>
        <w:sz w:val="22"/>
        <w:szCs w:val="22"/>
      </w:rPr>
      <w:fldChar w:fldCharType="separate"/>
    </w:r>
    <w:r>
      <w:rPr>
        <w:rStyle w:val="PageNumber"/>
        <w:noProof/>
        <w:sz w:val="22"/>
        <w:szCs w:val="22"/>
      </w:rPr>
      <w:t>2</w:t>
    </w:r>
    <w:r w:rsidR="0013355E" w:rsidRPr="00C37814">
      <w:rPr>
        <w:rStyle w:val="PageNumber"/>
        <w:sz w:val="22"/>
        <w:szCs w:val="22"/>
      </w:rPr>
      <w:fldChar w:fldCharType="end"/>
    </w:r>
    <w:r w:rsidR="0013355E" w:rsidRPr="00C37814">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3EFB" w14:textId="2DE9A17D" w:rsidR="009E1EAA" w:rsidRPr="00C37814" w:rsidRDefault="0013355E">
    <w:pPr>
      <w:pStyle w:val="Footer"/>
      <w:tabs>
        <w:tab w:val="clear" w:pos="8640"/>
        <w:tab w:val="right" w:pos="9360"/>
      </w:tabs>
      <w:rPr>
        <w:sz w:val="22"/>
        <w:szCs w:val="22"/>
      </w:rPr>
    </w:pPr>
    <w:r>
      <w:tab/>
    </w:r>
    <w:r w:rsidRPr="00C37814">
      <w:rPr>
        <w:sz w:val="22"/>
        <w:szCs w:val="22"/>
      </w:rPr>
      <w:t>10-</w:t>
    </w:r>
    <w:r w:rsidRPr="00C37814">
      <w:rPr>
        <w:rStyle w:val="PageNumber"/>
        <w:sz w:val="22"/>
        <w:szCs w:val="22"/>
      </w:rPr>
      <w:fldChar w:fldCharType="begin"/>
    </w:r>
    <w:r w:rsidRPr="00C37814">
      <w:rPr>
        <w:rStyle w:val="PageNumber"/>
        <w:sz w:val="22"/>
        <w:szCs w:val="22"/>
      </w:rPr>
      <w:instrText xml:space="preserve"> PAGE </w:instrText>
    </w:r>
    <w:r w:rsidRPr="00C37814">
      <w:rPr>
        <w:rStyle w:val="PageNumber"/>
        <w:sz w:val="22"/>
        <w:szCs w:val="22"/>
      </w:rPr>
      <w:fldChar w:fldCharType="separate"/>
    </w:r>
    <w:r w:rsidR="00BC6BBE">
      <w:rPr>
        <w:rStyle w:val="PageNumber"/>
        <w:noProof/>
        <w:sz w:val="22"/>
        <w:szCs w:val="22"/>
      </w:rPr>
      <w:t>3</w:t>
    </w:r>
    <w:r w:rsidRPr="00C37814">
      <w:rPr>
        <w:rStyle w:val="PageNumber"/>
        <w:sz w:val="22"/>
        <w:szCs w:val="22"/>
      </w:rPr>
      <w:fldChar w:fldCharType="end"/>
    </w:r>
    <w:r w:rsidRPr="00C37814">
      <w:rPr>
        <w:sz w:val="22"/>
        <w:szCs w:val="22"/>
      </w:rPr>
      <w:tab/>
    </w:r>
    <w:r w:rsidR="00BC6BBE">
      <w:rPr>
        <w:sz w:val="22"/>
        <w:szCs w:val="22"/>
      </w:rPr>
      <w:t>02</w:t>
    </w:r>
    <w:r w:rsidR="009E1EAA" w:rsidRPr="00C37814">
      <w:rPr>
        <w:sz w:val="22"/>
        <w:szCs w:val="22"/>
      </w:rPr>
      <w:t>/201</w:t>
    </w:r>
    <w:r w:rsidR="00BC6BBE">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8EFC" w14:textId="77777777" w:rsidR="00BC6BBE" w:rsidRDefault="00BC6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9B2BE" w14:textId="77777777" w:rsidR="005F3CDD" w:rsidRDefault="005F3CDD">
      <w:r>
        <w:separator/>
      </w:r>
    </w:p>
  </w:footnote>
  <w:footnote w:type="continuationSeparator" w:id="0">
    <w:p w14:paraId="5DD46A50" w14:textId="77777777" w:rsidR="005F3CDD" w:rsidRDefault="005F3CDD">
      <w:r>
        <w:continuationSeparator/>
      </w:r>
    </w:p>
  </w:footnote>
  <w:footnote w:type="continuationNotice" w:id="1">
    <w:p w14:paraId="36810D69" w14:textId="77777777" w:rsidR="005F3CDD" w:rsidRDefault="005F3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BF3E" w14:textId="75625A4B" w:rsidR="0013355E" w:rsidRDefault="0013355E">
    <w:pPr>
      <w:pStyle w:val="Header"/>
    </w:pPr>
    <w:r>
      <w:t>6509.2 REV-</w:t>
    </w:r>
    <w:r w:rsidR="00B7508E">
      <w:t>7</w:t>
    </w:r>
    <w:r>
      <w:tab/>
      <w:t xml:space="preserve">         Exhibit 10-5</w:t>
    </w:r>
  </w:p>
  <w:p w14:paraId="053581D2" w14:textId="77777777" w:rsidR="0013355E" w:rsidRDefault="0013355E">
    <w:pPr>
      <w:pStyle w:val="Header"/>
      <w:jc w:val="center"/>
    </w:pPr>
    <w:r>
      <w:t>Housing Opportunities for Persons With AIDS</w:t>
    </w:r>
  </w:p>
  <w:p w14:paraId="70C21606" w14:textId="77777777" w:rsidR="0013355E" w:rsidRDefault="0013355E">
    <w:pPr>
      <w:pStyle w:val="Header"/>
      <w:jc w:val="center"/>
    </w:pPr>
    <w:r>
      <w:t>(HOPWA) Program</w:t>
    </w:r>
  </w:p>
  <w:p w14:paraId="60D3E1FC" w14:textId="77777777" w:rsidR="0013355E" w:rsidRDefault="0013355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DB30" w14:textId="592ED72C" w:rsidR="0013355E" w:rsidRDefault="0013355E" w:rsidP="001C36B3">
    <w:pPr>
      <w:pStyle w:val="Header"/>
      <w:tabs>
        <w:tab w:val="clear" w:pos="8640"/>
        <w:tab w:val="right" w:pos="9630"/>
      </w:tabs>
      <w:ind w:right="-180"/>
    </w:pPr>
    <w:r>
      <w:tab/>
      <w:t xml:space="preserve">        Exhibit 10-5</w:t>
    </w:r>
    <w:r>
      <w:tab/>
      <w:t>6509.2 REV-</w:t>
    </w:r>
    <w:r w:rsidR="00B7508E">
      <w:t>7</w:t>
    </w:r>
  </w:p>
  <w:p w14:paraId="1E3FA4EB" w14:textId="77777777" w:rsidR="0013355E" w:rsidRDefault="0013355E">
    <w:pPr>
      <w:pStyle w:val="Header"/>
      <w:jc w:val="center"/>
    </w:pPr>
    <w:r>
      <w:t>Housing Opportunities for Persons With AIDS</w:t>
    </w:r>
  </w:p>
  <w:p w14:paraId="0AA6951B" w14:textId="77777777" w:rsidR="0013355E" w:rsidRDefault="0013355E">
    <w:pPr>
      <w:pStyle w:val="Header"/>
      <w:jc w:val="center"/>
    </w:pPr>
    <w:r>
      <w:t>(HOPWA) Program</w:t>
    </w:r>
  </w:p>
  <w:p w14:paraId="33B2D618" w14:textId="77777777" w:rsidR="0013355E" w:rsidRDefault="00133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B045" w14:textId="77777777" w:rsidR="00BC6BBE" w:rsidRDefault="00BC6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F40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0D367884"/>
    <w:multiLevelType w:val="hybridMultilevel"/>
    <w:tmpl w:val="006C7492"/>
    <w:lvl w:ilvl="0" w:tplc="036C94F8">
      <w:start w:val="1"/>
      <w:numFmt w:val="decimal"/>
      <w:suff w:val="noth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86B73"/>
    <w:multiLevelType w:val="hybridMultilevel"/>
    <w:tmpl w:val="8E9A142A"/>
    <w:lvl w:ilvl="0" w:tplc="B0FE70FA">
      <w:start w:val="4"/>
      <w:numFmt w:val="lowerLetter"/>
      <w:lvlText w:val="%1."/>
      <w:lvlJc w:val="left"/>
      <w:pPr>
        <w:tabs>
          <w:tab w:val="num" w:pos="304"/>
        </w:tabs>
        <w:ind w:left="304" w:hanging="360"/>
      </w:pPr>
      <w:rPr>
        <w:rFonts w:hint="default"/>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4" w15:restartNumberingAfterBreak="0">
    <w:nsid w:val="0FE8787A"/>
    <w:multiLevelType w:val="hybridMultilevel"/>
    <w:tmpl w:val="5D7CFB88"/>
    <w:lvl w:ilvl="0" w:tplc="B1B277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0E330E"/>
    <w:multiLevelType w:val="hybridMultilevel"/>
    <w:tmpl w:val="DA2C7C00"/>
    <w:lvl w:ilvl="0" w:tplc="2AE881A6">
      <w:start w:val="2"/>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C82DC0"/>
    <w:multiLevelType w:val="hybridMultilevel"/>
    <w:tmpl w:val="9F2A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0"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082C0B"/>
    <w:multiLevelType w:val="hybridMultilevel"/>
    <w:tmpl w:val="B190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41126"/>
    <w:multiLevelType w:val="hybridMultilevel"/>
    <w:tmpl w:val="9A264F36"/>
    <w:lvl w:ilvl="0" w:tplc="B1B277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96D01"/>
    <w:multiLevelType w:val="hybridMultilevel"/>
    <w:tmpl w:val="BEB0F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5"/>
  </w:num>
  <w:num w:numId="6">
    <w:abstractNumId w:val="14"/>
  </w:num>
  <w:num w:numId="7">
    <w:abstractNumId w:val="10"/>
  </w:num>
  <w:num w:numId="8">
    <w:abstractNumId w:val="3"/>
  </w:num>
  <w:num w:numId="9">
    <w:abstractNumId w:val="11"/>
  </w:num>
  <w:num w:numId="10">
    <w:abstractNumId w:val="13"/>
  </w:num>
  <w:num w:numId="11">
    <w:abstractNumId w:val="4"/>
  </w:num>
  <w:num w:numId="12">
    <w:abstractNumId w:val="12"/>
  </w:num>
  <w:num w:numId="13">
    <w:abstractNumId w:val="6"/>
  </w:num>
  <w:num w:numId="14">
    <w:abstractNumId w:val="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A3"/>
    <w:rsid w:val="000206CA"/>
    <w:rsid w:val="000342E3"/>
    <w:rsid w:val="000436C5"/>
    <w:rsid w:val="00054005"/>
    <w:rsid w:val="00061772"/>
    <w:rsid w:val="00065C5F"/>
    <w:rsid w:val="000D6279"/>
    <w:rsid w:val="00110767"/>
    <w:rsid w:val="0013355E"/>
    <w:rsid w:val="00150DF8"/>
    <w:rsid w:val="00151A2F"/>
    <w:rsid w:val="001C36B3"/>
    <w:rsid w:val="001D633A"/>
    <w:rsid w:val="001F08CB"/>
    <w:rsid w:val="00201958"/>
    <w:rsid w:val="00217161"/>
    <w:rsid w:val="002172B6"/>
    <w:rsid w:val="00232F32"/>
    <w:rsid w:val="002909BE"/>
    <w:rsid w:val="002C6126"/>
    <w:rsid w:val="002C6F89"/>
    <w:rsid w:val="002C7F50"/>
    <w:rsid w:val="002D5622"/>
    <w:rsid w:val="003208FA"/>
    <w:rsid w:val="003408E3"/>
    <w:rsid w:val="00346B2F"/>
    <w:rsid w:val="003A0D77"/>
    <w:rsid w:val="003B2139"/>
    <w:rsid w:val="003D7136"/>
    <w:rsid w:val="003E35D0"/>
    <w:rsid w:val="003E63B6"/>
    <w:rsid w:val="003F27AE"/>
    <w:rsid w:val="00462C06"/>
    <w:rsid w:val="004975CE"/>
    <w:rsid w:val="004B4C6C"/>
    <w:rsid w:val="004E0C55"/>
    <w:rsid w:val="004F14D0"/>
    <w:rsid w:val="004F7A9D"/>
    <w:rsid w:val="005261D6"/>
    <w:rsid w:val="00553B5D"/>
    <w:rsid w:val="00571FF3"/>
    <w:rsid w:val="00573D92"/>
    <w:rsid w:val="005912D6"/>
    <w:rsid w:val="005F3CDD"/>
    <w:rsid w:val="00614D54"/>
    <w:rsid w:val="0064515F"/>
    <w:rsid w:val="0068454A"/>
    <w:rsid w:val="00712C23"/>
    <w:rsid w:val="00733A88"/>
    <w:rsid w:val="00776543"/>
    <w:rsid w:val="007A4008"/>
    <w:rsid w:val="007A67AD"/>
    <w:rsid w:val="007B4A48"/>
    <w:rsid w:val="007E46A3"/>
    <w:rsid w:val="00816227"/>
    <w:rsid w:val="00867B68"/>
    <w:rsid w:val="00885EAA"/>
    <w:rsid w:val="00893990"/>
    <w:rsid w:val="00903ECA"/>
    <w:rsid w:val="009377DB"/>
    <w:rsid w:val="0096766F"/>
    <w:rsid w:val="00986A8F"/>
    <w:rsid w:val="009B359F"/>
    <w:rsid w:val="009E1EAA"/>
    <w:rsid w:val="00A302F5"/>
    <w:rsid w:val="00A44EEC"/>
    <w:rsid w:val="00A5548F"/>
    <w:rsid w:val="00A671D5"/>
    <w:rsid w:val="00A7730E"/>
    <w:rsid w:val="00A97D55"/>
    <w:rsid w:val="00AA6480"/>
    <w:rsid w:val="00AB3012"/>
    <w:rsid w:val="00AD0CF2"/>
    <w:rsid w:val="00AE0BC6"/>
    <w:rsid w:val="00B10703"/>
    <w:rsid w:val="00B17963"/>
    <w:rsid w:val="00B3026C"/>
    <w:rsid w:val="00B31EC2"/>
    <w:rsid w:val="00B7508E"/>
    <w:rsid w:val="00B801A8"/>
    <w:rsid w:val="00BA1E06"/>
    <w:rsid w:val="00BA636F"/>
    <w:rsid w:val="00BC6BBE"/>
    <w:rsid w:val="00BF17A5"/>
    <w:rsid w:val="00C37814"/>
    <w:rsid w:val="00C42062"/>
    <w:rsid w:val="00C76197"/>
    <w:rsid w:val="00C97D1B"/>
    <w:rsid w:val="00C97F1D"/>
    <w:rsid w:val="00CA1CE6"/>
    <w:rsid w:val="00CB0ACD"/>
    <w:rsid w:val="00CD7D63"/>
    <w:rsid w:val="00D34411"/>
    <w:rsid w:val="00D67FD5"/>
    <w:rsid w:val="00D7631C"/>
    <w:rsid w:val="00D85452"/>
    <w:rsid w:val="00DA00D5"/>
    <w:rsid w:val="00E324DA"/>
    <w:rsid w:val="00E43BAE"/>
    <w:rsid w:val="00E61B7D"/>
    <w:rsid w:val="00EB0B0B"/>
    <w:rsid w:val="00ED00BA"/>
    <w:rsid w:val="00ED6628"/>
    <w:rsid w:val="00EF7413"/>
    <w:rsid w:val="00F256E4"/>
    <w:rsid w:val="00F40039"/>
    <w:rsid w:val="00F446A6"/>
    <w:rsid w:val="00F76CEB"/>
    <w:rsid w:val="00F817CC"/>
    <w:rsid w:val="00FA31F9"/>
    <w:rsid w:val="00FF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C3C458"/>
  <w15:docId w15:val="{08AE94D0-2C55-4CBD-85B5-16DEA117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link w:val="BalloonTextChar"/>
    <w:rsid w:val="00BA636F"/>
    <w:rPr>
      <w:rFonts w:ascii="Tahoma" w:hAnsi="Tahoma" w:cs="Tahoma"/>
      <w:sz w:val="16"/>
      <w:szCs w:val="16"/>
    </w:rPr>
  </w:style>
  <w:style w:type="character" w:customStyle="1" w:styleId="BalloonTextChar">
    <w:name w:val="Balloon Text Char"/>
    <w:link w:val="BalloonText"/>
    <w:rsid w:val="00BA636F"/>
    <w:rPr>
      <w:rFonts w:ascii="Tahoma" w:hAnsi="Tahoma" w:cs="Tahoma"/>
      <w:sz w:val="16"/>
      <w:szCs w:val="16"/>
    </w:rPr>
  </w:style>
  <w:style w:type="character" w:styleId="CommentReference">
    <w:name w:val="annotation reference"/>
    <w:rsid w:val="00AE0BC6"/>
    <w:rPr>
      <w:sz w:val="16"/>
      <w:szCs w:val="16"/>
    </w:rPr>
  </w:style>
  <w:style w:type="paragraph" w:styleId="CommentText">
    <w:name w:val="annotation text"/>
    <w:basedOn w:val="Normal"/>
    <w:link w:val="CommentTextChar"/>
    <w:rsid w:val="00AE0BC6"/>
    <w:rPr>
      <w:sz w:val="20"/>
      <w:szCs w:val="20"/>
    </w:rPr>
  </w:style>
  <w:style w:type="character" w:customStyle="1" w:styleId="CommentTextChar">
    <w:name w:val="Comment Text Char"/>
    <w:basedOn w:val="DefaultParagraphFont"/>
    <w:link w:val="CommentText"/>
    <w:rsid w:val="00AE0BC6"/>
  </w:style>
  <w:style w:type="paragraph" w:styleId="CommentSubject">
    <w:name w:val="annotation subject"/>
    <w:basedOn w:val="CommentText"/>
    <w:next w:val="CommentText"/>
    <w:link w:val="CommentSubjectChar"/>
    <w:rsid w:val="00AE0BC6"/>
    <w:rPr>
      <w:b/>
      <w:bCs/>
    </w:rPr>
  </w:style>
  <w:style w:type="character" w:customStyle="1" w:styleId="CommentSubjectChar">
    <w:name w:val="Comment Subject Char"/>
    <w:link w:val="CommentSubject"/>
    <w:rsid w:val="00AE0BC6"/>
    <w:rPr>
      <w:b/>
      <w:bCs/>
    </w:rPr>
  </w:style>
  <w:style w:type="paragraph" w:customStyle="1" w:styleId="Default">
    <w:name w:val="Default"/>
    <w:rsid w:val="00E43BAE"/>
    <w:pPr>
      <w:autoSpaceDE w:val="0"/>
      <w:autoSpaceDN w:val="0"/>
      <w:adjustRightInd w:val="0"/>
    </w:pPr>
    <w:rPr>
      <w:color w:val="000000"/>
      <w:sz w:val="24"/>
      <w:szCs w:val="24"/>
    </w:rPr>
  </w:style>
  <w:style w:type="character" w:styleId="Hyperlink">
    <w:name w:val="Hyperlink"/>
    <w:rsid w:val="00EF74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4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ortal.hud.gov/hudportal/documents/huddoc?id=16-04cpdn.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1090</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7609</CharactersWithSpaces>
  <SharedDoc>false</SharedDoc>
  <HLinks>
    <vt:vector size="6" baseType="variant">
      <vt:variant>
        <vt:i4>851985</vt:i4>
      </vt:variant>
      <vt:variant>
        <vt:i4>15</vt:i4>
      </vt:variant>
      <vt:variant>
        <vt:i4>0</vt:i4>
      </vt:variant>
      <vt:variant>
        <vt:i4>5</vt:i4>
      </vt:variant>
      <vt:variant>
        <vt:lpwstr>http://portal.hud.gov/hudportal/documents/huddoc?id=16-04cpdn.pdf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5</cp:revision>
  <cp:lastPrinted>2016-07-01T18:49:00Z</cp:lastPrinted>
  <dcterms:created xsi:type="dcterms:W3CDTF">2016-09-19T11:06:00Z</dcterms:created>
  <dcterms:modified xsi:type="dcterms:W3CDTF">2017-02-24T13:55:00Z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33015127</vt:i4>
  </property>
  <property fmtid="{D5CDD505-2E9C-101B-9397-08002B2CF9AE}" pid="3" name="_NewReviewCycle">
    <vt:lpwstr/>
  </property>
  <property fmtid="{D5CDD505-2E9C-101B-9397-08002B2CF9AE}" pid="4" name="_EmailSubject">
    <vt:lpwstr>CPD Monitoring Handbook - HOPWA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PreviousAdHocReviewCycleID">
    <vt:i4>787248881</vt:i4>
  </property>
  <property fmtid="{D5CDD505-2E9C-101B-9397-08002B2CF9AE}" pid="8" name="_ReviewingToolsShownOnce">
    <vt:lpwstr/>
  </property>
</Properties>
</file>