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ECE8" w14:textId="77777777" w:rsidR="00026F8D" w:rsidRDefault="00026F8D">
      <w:pPr>
        <w:pStyle w:val="Level1"/>
        <w:numPr>
          <w:ilvl w:val="0"/>
          <w:numId w:val="0"/>
        </w:numPr>
        <w:tabs>
          <w:tab w:val="left" w:pos="2160"/>
        </w:tabs>
        <w:jc w:val="center"/>
        <w:rPr>
          <w:b/>
          <w:bCs/>
        </w:rPr>
      </w:pPr>
      <w:r>
        <w:rPr>
          <w:b/>
          <w:bCs/>
        </w:rPr>
        <w:t>CHAPTER 10</w:t>
      </w:r>
    </w:p>
    <w:p w14:paraId="0627777F" w14:textId="77777777" w:rsidR="00026F8D" w:rsidRDefault="00026F8D">
      <w:pPr>
        <w:pStyle w:val="Level1"/>
        <w:numPr>
          <w:ilvl w:val="0"/>
          <w:numId w:val="0"/>
        </w:numPr>
        <w:tabs>
          <w:tab w:val="left" w:pos="2160"/>
        </w:tabs>
        <w:jc w:val="center"/>
        <w:rPr>
          <w:b/>
          <w:bCs/>
        </w:rPr>
      </w:pPr>
    </w:p>
    <w:p w14:paraId="331FF650" w14:textId="77777777" w:rsidR="00026F8D" w:rsidRDefault="00026F8D" w:rsidP="003A219D">
      <w:pPr>
        <w:pStyle w:val="Level1"/>
        <w:numPr>
          <w:ilvl w:val="0"/>
          <w:numId w:val="0"/>
        </w:numPr>
        <w:tabs>
          <w:tab w:val="left" w:pos="2160"/>
        </w:tabs>
        <w:jc w:val="center"/>
        <w:rPr>
          <w:b/>
          <w:bCs/>
        </w:rPr>
      </w:pPr>
      <w:r>
        <w:rPr>
          <w:b/>
          <w:bCs/>
        </w:rPr>
        <w:t>HOUSING OPPORTUNITIES FOR PERSONS WITH AIDS (HOPWA)</w:t>
      </w:r>
    </w:p>
    <w:p w14:paraId="6C393739" w14:textId="346542D8" w:rsidR="00026F8D" w:rsidRDefault="00026F8D">
      <w:pPr>
        <w:pStyle w:val="Level1"/>
        <w:numPr>
          <w:ilvl w:val="0"/>
          <w:numId w:val="0"/>
        </w:numPr>
        <w:tabs>
          <w:tab w:val="left" w:pos="2160"/>
        </w:tabs>
      </w:pPr>
    </w:p>
    <w:p w14:paraId="2BC232E9" w14:textId="77777777" w:rsidR="00CD659B" w:rsidRDefault="00CD659B">
      <w:pPr>
        <w:pStyle w:val="Level1"/>
        <w:numPr>
          <w:ilvl w:val="0"/>
          <w:numId w:val="0"/>
        </w:numPr>
        <w:tabs>
          <w:tab w:val="left" w:pos="2160"/>
        </w:tabs>
      </w:pPr>
    </w:p>
    <w:p w14:paraId="6A086F94" w14:textId="33EB30AA" w:rsidR="00026F8D" w:rsidRDefault="00026F8D">
      <w:pPr>
        <w:pStyle w:val="Level1"/>
        <w:numPr>
          <w:ilvl w:val="1"/>
          <w:numId w:val="11"/>
        </w:numPr>
        <w:tabs>
          <w:tab w:val="clear" w:pos="435"/>
          <w:tab w:val="clear" w:pos="4320"/>
          <w:tab w:val="clear" w:pos="8640"/>
          <w:tab w:val="left" w:pos="-1800"/>
        </w:tabs>
        <w:ind w:left="720" w:hanging="720"/>
        <w:rPr>
          <w:caps/>
          <w:u w:val="single"/>
        </w:rPr>
      </w:pPr>
      <w:r>
        <w:rPr>
          <w:caps/>
          <w:u w:val="single"/>
        </w:rPr>
        <w:t>APPLICABILITY.</w:t>
      </w:r>
      <w:r>
        <w:rPr>
          <w:caps/>
        </w:rPr>
        <w:t xml:space="preserve">  </w:t>
      </w:r>
      <w:r w:rsidR="00E2166A" w:rsidRPr="003A219D">
        <w:t>T</w:t>
      </w:r>
      <w:r w:rsidR="00E2166A">
        <w:t>his chapter is designed to monitor the Housing Opportunities for Persons with AIDS (HOPWA)</w:t>
      </w:r>
      <w:r w:rsidR="00BC0E02">
        <w:t xml:space="preserve"> </w:t>
      </w:r>
      <w:r w:rsidR="00E2166A">
        <w:t xml:space="preserve">program. </w:t>
      </w:r>
      <w:r w:rsidR="003F1D5E">
        <w:t xml:space="preserve"> </w:t>
      </w:r>
      <w:r>
        <w:t xml:space="preserve">The </w:t>
      </w:r>
      <w:r w:rsidR="00E2166A">
        <w:t>HOPWA</w:t>
      </w:r>
      <w:r>
        <w:t xml:space="preserve"> program was established by the AIDS Housing Opportunity Act (</w:t>
      </w:r>
      <w:r w:rsidR="003A219D">
        <w:t xml:space="preserve">codified, as amended, at </w:t>
      </w:r>
      <w:r>
        <w:t xml:space="preserve">42 </w:t>
      </w:r>
      <w:proofErr w:type="spellStart"/>
      <w:r>
        <w:t>U.S.C</w:t>
      </w:r>
      <w:proofErr w:type="spellEnd"/>
      <w:r>
        <w:t xml:space="preserve">. 12901 - 12912) </w:t>
      </w:r>
      <w:r w:rsidR="003A219D">
        <w:t xml:space="preserve">in 1990 </w:t>
      </w:r>
      <w:r>
        <w:t>to provide resources and incentives to recipient communit</w:t>
      </w:r>
      <w:r w:rsidR="002B7FE7">
        <w:t>ies</w:t>
      </w:r>
      <w:r>
        <w:t xml:space="preserve"> (</w:t>
      </w:r>
      <w:r w:rsidR="00391EDA">
        <w:t>grantees)</w:t>
      </w:r>
      <w:r>
        <w:t xml:space="preserve"> to develop long-term comprehensive </w:t>
      </w:r>
      <w:r w:rsidR="00C815B4">
        <w:t xml:space="preserve">strategies </w:t>
      </w:r>
      <w:r>
        <w:t>for addressing the local housing needs of low-income persons living with HIV/AIDS and their families.</w:t>
      </w:r>
      <w:r w:rsidR="003F1D5E">
        <w:t xml:space="preserve"> </w:t>
      </w:r>
      <w:r>
        <w:t xml:space="preserve"> Activities are governed by HOPWA regulations found at 24 CFR Part 574.  </w:t>
      </w:r>
    </w:p>
    <w:p w14:paraId="60AD73EE" w14:textId="77777777" w:rsidR="00026F8D" w:rsidRDefault="00026F8D">
      <w:pPr>
        <w:pStyle w:val="Level1"/>
        <w:numPr>
          <w:ilvl w:val="0"/>
          <w:numId w:val="0"/>
        </w:numPr>
        <w:tabs>
          <w:tab w:val="clear" w:pos="4320"/>
          <w:tab w:val="clear" w:pos="8640"/>
          <w:tab w:val="left" w:pos="-1800"/>
        </w:tabs>
        <w:rPr>
          <w:caps/>
          <w:u w:val="single"/>
        </w:rPr>
      </w:pPr>
    </w:p>
    <w:p w14:paraId="79455244" w14:textId="72B7F05A" w:rsidR="00026F8D" w:rsidRDefault="002B7FE7">
      <w:pPr>
        <w:pStyle w:val="BodyTextIndent"/>
        <w:rPr>
          <w:sz w:val="24"/>
        </w:rPr>
      </w:pPr>
      <w:r>
        <w:rPr>
          <w:sz w:val="24"/>
        </w:rPr>
        <w:t xml:space="preserve">Eligible </w:t>
      </w:r>
      <w:r w:rsidR="00026F8D">
        <w:rPr>
          <w:sz w:val="24"/>
        </w:rPr>
        <w:t xml:space="preserve">HOPWA beneficiaries are </w:t>
      </w:r>
      <w:r w:rsidR="002F4E60">
        <w:rPr>
          <w:sz w:val="24"/>
        </w:rPr>
        <w:t xml:space="preserve">low-income individuals </w:t>
      </w:r>
      <w:r>
        <w:rPr>
          <w:sz w:val="24"/>
        </w:rPr>
        <w:t>living with HIV/AIDS and the</w:t>
      </w:r>
      <w:r w:rsidR="002F4E60">
        <w:rPr>
          <w:sz w:val="24"/>
        </w:rPr>
        <w:t>ir</w:t>
      </w:r>
      <w:r>
        <w:rPr>
          <w:sz w:val="24"/>
        </w:rPr>
        <w:t xml:space="preserve"> family, per 24 CFR 574.3.</w:t>
      </w:r>
      <w:r w:rsidR="00026F8D">
        <w:rPr>
          <w:sz w:val="24"/>
        </w:rPr>
        <w:t xml:space="preserve"> </w:t>
      </w:r>
      <w:r w:rsidR="002F4E60">
        <w:rPr>
          <w:sz w:val="24"/>
        </w:rPr>
        <w:t xml:space="preserve"> </w:t>
      </w:r>
      <w:r w:rsidR="003F1D5E">
        <w:rPr>
          <w:sz w:val="24"/>
        </w:rPr>
        <w:t>“</w:t>
      </w:r>
      <w:r w:rsidR="002F4E60">
        <w:rPr>
          <w:sz w:val="24"/>
        </w:rPr>
        <w:t>Low-income</w:t>
      </w:r>
      <w:r w:rsidR="003F1D5E">
        <w:rPr>
          <w:sz w:val="24"/>
        </w:rPr>
        <w:t>”</w:t>
      </w:r>
      <w:r w:rsidR="002F4E60">
        <w:rPr>
          <w:sz w:val="24"/>
        </w:rPr>
        <w:t xml:space="preserve"> is defined as any individual or family whose income does not exceed 80 percent of the median income for the area as determined by HUD.</w:t>
      </w:r>
      <w:r w:rsidR="00026F8D">
        <w:rPr>
          <w:sz w:val="24"/>
        </w:rPr>
        <w:t xml:space="preserve"> </w:t>
      </w:r>
      <w:r w:rsidR="003F1D5E">
        <w:rPr>
          <w:sz w:val="24"/>
        </w:rPr>
        <w:t xml:space="preserve"> </w:t>
      </w:r>
      <w:r w:rsidR="00026F8D">
        <w:rPr>
          <w:iCs/>
          <w:sz w:val="24"/>
        </w:rPr>
        <w:t>The HOPWA program outcome goal</w:t>
      </w:r>
      <w:r w:rsidR="00E26C5A">
        <w:rPr>
          <w:iCs/>
          <w:sz w:val="24"/>
        </w:rPr>
        <w:t>s</w:t>
      </w:r>
      <w:r w:rsidR="00026F8D">
        <w:rPr>
          <w:iCs/>
          <w:sz w:val="24"/>
        </w:rPr>
        <w:t xml:space="preserve"> </w:t>
      </w:r>
      <w:r w:rsidR="00E26C5A">
        <w:rPr>
          <w:iCs/>
          <w:sz w:val="24"/>
        </w:rPr>
        <w:t>are</w:t>
      </w:r>
      <w:r w:rsidR="00026F8D">
        <w:rPr>
          <w:iCs/>
          <w:sz w:val="24"/>
        </w:rPr>
        <w:t xml:space="preserve"> that persons assisted have been enabled to establish and/or better maintain stable housing, reduce their risks of homelessness</w:t>
      </w:r>
      <w:r w:rsidR="00E26C5A">
        <w:rPr>
          <w:iCs/>
          <w:sz w:val="24"/>
        </w:rPr>
        <w:t>,</w:t>
      </w:r>
      <w:r w:rsidR="00026F8D">
        <w:rPr>
          <w:iCs/>
          <w:sz w:val="24"/>
        </w:rPr>
        <w:t xml:space="preserve"> and improve their access to healthcare and other support</w:t>
      </w:r>
    </w:p>
    <w:p w14:paraId="7371EE9D" w14:textId="77777777" w:rsidR="00026F8D" w:rsidRDefault="00026F8D">
      <w:pPr>
        <w:pStyle w:val="Level1"/>
        <w:numPr>
          <w:ilvl w:val="0"/>
          <w:numId w:val="0"/>
        </w:numPr>
        <w:tabs>
          <w:tab w:val="left" w:pos="720"/>
        </w:tabs>
        <w:rPr>
          <w:caps/>
          <w:u w:val="single"/>
        </w:rPr>
      </w:pPr>
      <w:r>
        <w:rPr>
          <w:caps/>
        </w:rPr>
        <w:t xml:space="preserve">    </w:t>
      </w:r>
    </w:p>
    <w:p w14:paraId="74DBFD3C" w14:textId="77777777" w:rsidR="00026F8D" w:rsidRDefault="00026F8D">
      <w:pPr>
        <w:pStyle w:val="Level1"/>
        <w:numPr>
          <w:ilvl w:val="1"/>
          <w:numId w:val="11"/>
        </w:numPr>
        <w:tabs>
          <w:tab w:val="clear" w:pos="435"/>
          <w:tab w:val="clear" w:pos="4320"/>
          <w:tab w:val="clear" w:pos="8640"/>
        </w:tabs>
        <w:ind w:left="720" w:hanging="720"/>
      </w:pPr>
      <w:r>
        <w:rPr>
          <w:caps/>
          <w:u w:val="single"/>
        </w:rPr>
        <w:t>HOPWA’S FORMULA AND COMPETITIVE PROGRAM STRUCTURE.</w:t>
      </w:r>
      <w:r>
        <w:rPr>
          <w:caps/>
        </w:rPr>
        <w:t xml:space="preserve">  </w:t>
      </w:r>
      <w:r>
        <w:t xml:space="preserve">Based on annual appropriations, program funds are made available through two HUD grants management processes:  </w:t>
      </w:r>
    </w:p>
    <w:p w14:paraId="368EDEE8" w14:textId="77777777" w:rsidR="00026F8D" w:rsidRDefault="00026F8D">
      <w:pPr>
        <w:pStyle w:val="Level1"/>
        <w:numPr>
          <w:ilvl w:val="0"/>
          <w:numId w:val="0"/>
        </w:numPr>
        <w:tabs>
          <w:tab w:val="clear" w:pos="4320"/>
          <w:tab w:val="clear" w:pos="8640"/>
        </w:tabs>
        <w:rPr>
          <w:caps/>
          <w:u w:val="single"/>
        </w:rPr>
      </w:pPr>
    </w:p>
    <w:p w14:paraId="220A4AB7" w14:textId="258286CE" w:rsidR="00026F8D" w:rsidRDefault="00026F8D">
      <w:pPr>
        <w:pStyle w:val="Level1"/>
        <w:numPr>
          <w:ilvl w:val="0"/>
          <w:numId w:val="0"/>
        </w:numPr>
        <w:tabs>
          <w:tab w:val="clear" w:pos="4320"/>
          <w:tab w:val="clear" w:pos="8640"/>
        </w:tabs>
        <w:ind w:left="1080" w:hanging="360"/>
      </w:pPr>
      <w:r>
        <w:t xml:space="preserve">(a) </w:t>
      </w:r>
      <w:r w:rsidR="001C577C">
        <w:t xml:space="preserve">For formula grant funding, </w:t>
      </w:r>
      <w:r w:rsidR="003A219D">
        <w:t xml:space="preserve">HUD </w:t>
      </w:r>
      <w:r w:rsidR="00D25170">
        <w:t>distributes</w:t>
      </w:r>
      <w:r w:rsidR="003A219D">
        <w:t xml:space="preserve"> 90 percent of program funds by formula to eligible states and the most populous unit of general local government in eligible metropolitan statistical areas (</w:t>
      </w:r>
      <w:proofErr w:type="spellStart"/>
      <w:r w:rsidR="003A219D">
        <w:t>EMSAs</w:t>
      </w:r>
      <w:proofErr w:type="spellEnd"/>
      <w:r w:rsidR="003A219D">
        <w:t xml:space="preserve">) </w:t>
      </w:r>
      <w:r w:rsidR="00D25170">
        <w:t xml:space="preserve">after submission of a </w:t>
      </w:r>
      <w:r>
        <w:t xml:space="preserve">Consolidated Plan </w:t>
      </w:r>
      <w:r w:rsidR="00E57821">
        <w:t>(established at 24 CFR P</w:t>
      </w:r>
      <w:r>
        <w:t>art 91)</w:t>
      </w:r>
      <w:r w:rsidR="00D25170">
        <w:t xml:space="preserve"> that covers the HOPWA assistance to be </w:t>
      </w:r>
      <w:r w:rsidR="006B49EF">
        <w:t>distributed;</w:t>
      </w:r>
      <w:r>
        <w:t xml:space="preserve"> and </w:t>
      </w:r>
    </w:p>
    <w:p w14:paraId="7FE11F8D" w14:textId="77777777" w:rsidR="00026F8D" w:rsidRDefault="00026F8D">
      <w:pPr>
        <w:pStyle w:val="Level1"/>
        <w:numPr>
          <w:ilvl w:val="0"/>
          <w:numId w:val="0"/>
        </w:numPr>
        <w:tabs>
          <w:tab w:val="clear" w:pos="4320"/>
          <w:tab w:val="clear" w:pos="8640"/>
        </w:tabs>
        <w:ind w:left="1080" w:hanging="360"/>
      </w:pPr>
    </w:p>
    <w:p w14:paraId="7A845297" w14:textId="3E70315D" w:rsidR="00026F8D" w:rsidRDefault="00026F8D" w:rsidP="006D6CAC">
      <w:pPr>
        <w:pStyle w:val="Level1"/>
        <w:numPr>
          <w:ilvl w:val="0"/>
          <w:numId w:val="0"/>
        </w:numPr>
        <w:tabs>
          <w:tab w:val="clear" w:pos="4320"/>
          <w:tab w:val="clear" w:pos="8640"/>
        </w:tabs>
        <w:ind w:left="1080" w:hanging="360"/>
      </w:pPr>
      <w:r>
        <w:t xml:space="preserve">(b) </w:t>
      </w:r>
      <w:r w:rsidR="001C577C">
        <w:t xml:space="preserve">For competitive grant funding, </w:t>
      </w:r>
      <w:r>
        <w:t xml:space="preserve">the process </w:t>
      </w:r>
      <w:r w:rsidR="001B40EA">
        <w:t xml:space="preserve">is </w:t>
      </w:r>
      <w:r>
        <w:t>established annually in the publication of a HUD Notice of Funding Availability (NOFA)</w:t>
      </w:r>
      <w:r w:rsidR="003B53F2">
        <w:t>,</w:t>
      </w:r>
      <w:r w:rsidR="00C3457C">
        <w:t xml:space="preserve"> </w:t>
      </w:r>
      <w:r w:rsidR="003B53F2">
        <w:t>or</w:t>
      </w:r>
      <w:r w:rsidR="00DD629B">
        <w:t xml:space="preserve"> CPD Notice for </w:t>
      </w:r>
      <w:r w:rsidR="002B6275">
        <w:t>the renewal of expiring competitive grants that provide permanent supportive housing</w:t>
      </w:r>
      <w:r w:rsidR="003B53F2">
        <w:t>, for a total of ten percent of program funds</w:t>
      </w:r>
      <w:r>
        <w:t xml:space="preserve">. </w:t>
      </w:r>
      <w:r w:rsidR="003F78C9">
        <w:t xml:space="preserve"> </w:t>
      </w:r>
      <w:r>
        <w:t>Competitive grants may be awarded to states, local governments, and nonprofit organizations</w:t>
      </w:r>
      <w:r w:rsidR="00B370B8">
        <w:t>.</w:t>
      </w:r>
      <w:r>
        <w:t xml:space="preserve">  </w:t>
      </w:r>
    </w:p>
    <w:p w14:paraId="41615A20" w14:textId="77777777" w:rsidR="00026F8D" w:rsidRDefault="00026F8D" w:rsidP="006D6CAC">
      <w:pPr>
        <w:pStyle w:val="Level1"/>
        <w:numPr>
          <w:ilvl w:val="0"/>
          <w:numId w:val="0"/>
        </w:numPr>
        <w:tabs>
          <w:tab w:val="clear" w:pos="4320"/>
          <w:tab w:val="clear" w:pos="8640"/>
        </w:tabs>
        <w:ind w:left="720" w:hanging="720"/>
      </w:pPr>
    </w:p>
    <w:p w14:paraId="6866133B" w14:textId="33067B80" w:rsidR="001F1B16" w:rsidRDefault="00026F8D" w:rsidP="006227D5">
      <w:pPr>
        <w:ind w:left="720" w:hanging="720"/>
      </w:pPr>
      <w:r>
        <w:t>10-3</w:t>
      </w:r>
      <w:r>
        <w:tab/>
      </w:r>
      <w:r w:rsidR="001F1B16">
        <w:rPr>
          <w:u w:val="single"/>
        </w:rPr>
        <w:t>PREPARING FOR MONITORING.</w:t>
      </w:r>
      <w:r w:rsidR="001F1B16">
        <w:t xml:space="preserve">  The specific HOPWA grantees to be monitored are determined as part of the risk a</w:t>
      </w:r>
      <w:r w:rsidR="003F78C9">
        <w:t>nalysis</w:t>
      </w:r>
      <w:r w:rsidR="001F1B16">
        <w:t xml:space="preserve"> process (see additional guidance provided in Chapter 2).  Before monitoring, the reviewer should be familiar with both the HOPWA program requirements and the design and operation of the grantee’s HOPWA program, particularly </w:t>
      </w:r>
      <w:r w:rsidR="00453B94">
        <w:t xml:space="preserve">in </w:t>
      </w:r>
      <w:r w:rsidR="001F1B16">
        <w:t xml:space="preserve">any </w:t>
      </w:r>
      <w:r w:rsidR="001F1B16" w:rsidRPr="00A94B47">
        <w:t xml:space="preserve">areas </w:t>
      </w:r>
      <w:r w:rsidR="001F1B16">
        <w:t xml:space="preserve">identified as </w:t>
      </w:r>
      <w:r w:rsidR="003A219D">
        <w:t>high-</w:t>
      </w:r>
      <w:r w:rsidR="001F1B16">
        <w:t xml:space="preserve">risk or that are the subject of the monitoring.  Whether monitoring on-site or assembling materials </w:t>
      </w:r>
      <w:r w:rsidR="00453B94">
        <w:t>for remote monitoring, reviewers</w:t>
      </w:r>
      <w:r w:rsidR="001F1B16">
        <w:t xml:space="preserve"> will need specific items to successfully monitor a grantee’s HOPWA program.  Resources required for monitoring include:  </w:t>
      </w:r>
    </w:p>
    <w:p w14:paraId="2EFCA6F6" w14:textId="77777777" w:rsidR="001F1B16" w:rsidRDefault="001F1B16" w:rsidP="001F1B16">
      <w:pPr>
        <w:pStyle w:val="NormalWeb"/>
        <w:numPr>
          <w:ilvl w:val="0"/>
          <w:numId w:val="15"/>
        </w:numPr>
        <w:ind w:left="1080" w:hanging="360"/>
        <w:rPr>
          <w:szCs w:val="20"/>
        </w:rPr>
      </w:pPr>
      <w:r>
        <w:lastRenderedPageBreak/>
        <w:t>the implementing statute, AIDS Housing Opportunity Act (</w:t>
      </w:r>
      <w:r w:rsidR="003A219D">
        <w:t xml:space="preserve">codified, as amended, at </w:t>
      </w:r>
      <w:r>
        <w:t xml:space="preserve">42 </w:t>
      </w:r>
      <w:proofErr w:type="spellStart"/>
      <w:r>
        <w:t>U.S.C</w:t>
      </w:r>
      <w:proofErr w:type="spellEnd"/>
      <w:r>
        <w:t>. 12901 - 12912)</w:t>
      </w:r>
      <w:r>
        <w:rPr>
          <w:szCs w:val="36"/>
        </w:rPr>
        <w:t>;</w:t>
      </w:r>
    </w:p>
    <w:p w14:paraId="2D9DEDC1" w14:textId="3C7FB88E" w:rsidR="001F1B16" w:rsidRPr="001F1B16" w:rsidRDefault="001F1B16" w:rsidP="001F1B16">
      <w:pPr>
        <w:pStyle w:val="NormalWeb"/>
        <w:numPr>
          <w:ilvl w:val="0"/>
          <w:numId w:val="15"/>
        </w:numPr>
        <w:ind w:left="1080" w:hanging="360"/>
        <w:rPr>
          <w:szCs w:val="20"/>
        </w:rPr>
      </w:pPr>
      <w:r>
        <w:rPr>
          <w:szCs w:val="36"/>
        </w:rPr>
        <w:t xml:space="preserve">the program regulations at 24 CFR </w:t>
      </w:r>
      <w:r w:rsidR="00DB506A">
        <w:rPr>
          <w:szCs w:val="36"/>
        </w:rPr>
        <w:t xml:space="preserve">part </w:t>
      </w:r>
      <w:r>
        <w:rPr>
          <w:szCs w:val="36"/>
        </w:rPr>
        <w:t>574;</w:t>
      </w:r>
    </w:p>
    <w:p w14:paraId="1EB6DC68" w14:textId="082E869D" w:rsidR="001F1B16" w:rsidRPr="00095C06" w:rsidRDefault="00095C06" w:rsidP="001F1B16">
      <w:pPr>
        <w:pStyle w:val="NormalWeb"/>
        <w:numPr>
          <w:ilvl w:val="0"/>
          <w:numId w:val="15"/>
        </w:numPr>
        <w:ind w:left="1080" w:hanging="360"/>
        <w:rPr>
          <w:szCs w:val="20"/>
        </w:rPr>
      </w:pPr>
      <w:r>
        <w:t xml:space="preserve">the </w:t>
      </w:r>
      <w:r w:rsidR="00CD1C7C">
        <w:t>applicable</w:t>
      </w:r>
      <w:r w:rsidR="00191848">
        <w:t xml:space="preserve"> approved </w:t>
      </w:r>
      <w:r w:rsidRPr="005C1782">
        <w:t xml:space="preserve">Consolidated </w:t>
      </w:r>
      <w:r w:rsidR="003A219D" w:rsidRPr="005C1782">
        <w:t>Plan</w:t>
      </w:r>
      <w:r w:rsidR="003A219D">
        <w:t>/</w:t>
      </w:r>
      <w:r w:rsidRPr="005C1782">
        <w:t>Annual Action Plan</w:t>
      </w:r>
      <w:r>
        <w:t>;</w:t>
      </w:r>
    </w:p>
    <w:p w14:paraId="68324CB5" w14:textId="6BC47968" w:rsidR="00095C06" w:rsidRDefault="00095C06" w:rsidP="001F1B16">
      <w:pPr>
        <w:pStyle w:val="NormalWeb"/>
        <w:numPr>
          <w:ilvl w:val="0"/>
          <w:numId w:val="15"/>
        </w:numPr>
        <w:ind w:left="1080" w:hanging="360"/>
        <w:rPr>
          <w:szCs w:val="20"/>
        </w:rPr>
      </w:pPr>
      <w:r>
        <w:rPr>
          <w:szCs w:val="20"/>
        </w:rPr>
        <w:t xml:space="preserve">the </w:t>
      </w:r>
      <w:r w:rsidR="00DB506A">
        <w:rPr>
          <w:szCs w:val="20"/>
        </w:rPr>
        <w:t xml:space="preserve">applicable </w:t>
      </w:r>
      <w:r>
        <w:rPr>
          <w:szCs w:val="20"/>
        </w:rPr>
        <w:t>HOPWA Permanent Supportive Housing Renewal Notice for renewal grantees;</w:t>
      </w:r>
    </w:p>
    <w:p w14:paraId="6CB5AE2B" w14:textId="6B726E35" w:rsidR="001F1B16" w:rsidRDefault="001F1B16" w:rsidP="001F1B16">
      <w:pPr>
        <w:pStyle w:val="NormalWeb"/>
        <w:numPr>
          <w:ilvl w:val="0"/>
          <w:numId w:val="15"/>
        </w:numPr>
        <w:ind w:left="1080" w:hanging="360"/>
        <w:rPr>
          <w:szCs w:val="20"/>
        </w:rPr>
      </w:pPr>
      <w:r>
        <w:rPr>
          <w:szCs w:val="36"/>
        </w:rPr>
        <w:t xml:space="preserve">the Notice of </w:t>
      </w:r>
      <w:r w:rsidR="00DB506A">
        <w:rPr>
          <w:szCs w:val="36"/>
        </w:rPr>
        <w:t xml:space="preserve">Funding </w:t>
      </w:r>
      <w:r>
        <w:rPr>
          <w:szCs w:val="36"/>
        </w:rPr>
        <w:t>Availability (NOFA)</w:t>
      </w:r>
      <w:r w:rsidR="003A219D">
        <w:rPr>
          <w:szCs w:val="36"/>
        </w:rPr>
        <w:t>, including General Section,</w:t>
      </w:r>
      <w:r>
        <w:rPr>
          <w:szCs w:val="36"/>
        </w:rPr>
        <w:t xml:space="preserve"> applicable </w:t>
      </w:r>
      <w:r w:rsidR="00095C06">
        <w:rPr>
          <w:szCs w:val="36"/>
        </w:rPr>
        <w:t xml:space="preserve">for </w:t>
      </w:r>
      <w:r>
        <w:rPr>
          <w:szCs w:val="36"/>
        </w:rPr>
        <w:t>competitive grants;</w:t>
      </w:r>
    </w:p>
    <w:p w14:paraId="10E78F7A" w14:textId="77777777" w:rsidR="001F1B16" w:rsidRDefault="001F1B16" w:rsidP="001F1B16">
      <w:pPr>
        <w:numPr>
          <w:ilvl w:val="0"/>
          <w:numId w:val="15"/>
        </w:numPr>
        <w:ind w:left="1080" w:hanging="360"/>
      </w:pPr>
      <w:r>
        <w:t>the competitive or renewal grantee’s approved HOPWA application;</w:t>
      </w:r>
    </w:p>
    <w:p w14:paraId="1E77E55C" w14:textId="77777777" w:rsidR="001F1B16" w:rsidRDefault="001F1B16" w:rsidP="001F1B16">
      <w:pPr>
        <w:numPr>
          <w:ilvl w:val="0"/>
          <w:numId w:val="15"/>
        </w:numPr>
        <w:ind w:left="1080" w:hanging="360"/>
      </w:pPr>
      <w:r>
        <w:t xml:space="preserve">the executed HOPWA grant agreement(s) for the period being monitored; </w:t>
      </w:r>
    </w:p>
    <w:p w14:paraId="78A6AA13" w14:textId="77777777" w:rsidR="001F1B16" w:rsidRDefault="001F1B16" w:rsidP="001F1B16">
      <w:pPr>
        <w:numPr>
          <w:ilvl w:val="0"/>
          <w:numId w:val="15"/>
        </w:numPr>
        <w:ind w:left="1080" w:hanging="360"/>
      </w:pPr>
      <w:r>
        <w:t>any amendments to the grant agreement(s);</w:t>
      </w:r>
    </w:p>
    <w:p w14:paraId="2CD788D3" w14:textId="77777777" w:rsidR="001C577C" w:rsidRDefault="001C577C" w:rsidP="001F1B16">
      <w:pPr>
        <w:numPr>
          <w:ilvl w:val="0"/>
          <w:numId w:val="15"/>
        </w:numPr>
        <w:ind w:left="1080" w:hanging="360"/>
      </w:pPr>
      <w:r>
        <w:t xml:space="preserve">the Operating Instructions applicable to </w:t>
      </w:r>
      <w:r w:rsidR="00191848">
        <w:t xml:space="preserve">the </w:t>
      </w:r>
      <w:r>
        <w:t>grant being reviewed;</w:t>
      </w:r>
    </w:p>
    <w:p w14:paraId="63A8CC1C" w14:textId="77777777" w:rsidR="001F1B16" w:rsidRPr="00703A1E" w:rsidRDefault="001F1B16" w:rsidP="001F1B16">
      <w:pPr>
        <w:numPr>
          <w:ilvl w:val="0"/>
          <w:numId w:val="15"/>
        </w:numPr>
        <w:ind w:left="1080" w:hanging="360"/>
      </w:pPr>
      <w:r w:rsidRPr="00703A1E">
        <w:t xml:space="preserve">the </w:t>
      </w:r>
      <w:r w:rsidRPr="00E16B62">
        <w:t>most recent</w:t>
      </w:r>
      <w:r w:rsidR="0028139D" w:rsidRPr="00115785">
        <w:t xml:space="preserve"> or applicable</w:t>
      </w:r>
      <w:r w:rsidRPr="00703A1E">
        <w:t xml:space="preserve"> Consolidated Annual Performance and Evaluation Report (CAPER) or Annual Performance Report (APR)</w:t>
      </w:r>
      <w:r w:rsidR="0028139D" w:rsidRPr="00115785">
        <w:t xml:space="preserve"> </w:t>
      </w:r>
      <w:r w:rsidR="0028139D" w:rsidRPr="00703A1E">
        <w:t>for the grant being monitored</w:t>
      </w:r>
      <w:r w:rsidRPr="00703A1E">
        <w:t>;</w:t>
      </w:r>
    </w:p>
    <w:p w14:paraId="5DAB369F" w14:textId="77777777" w:rsidR="001F1B16" w:rsidRDefault="001F1B16" w:rsidP="001F1B16">
      <w:pPr>
        <w:numPr>
          <w:ilvl w:val="0"/>
          <w:numId w:val="15"/>
        </w:numPr>
        <w:ind w:left="1080" w:hanging="360"/>
      </w:pPr>
      <w:r w:rsidRPr="00A94B47">
        <w:t>Line of Credit Control System (LOCCS)</w:t>
      </w:r>
      <w:r>
        <w:t xml:space="preserve"> expenditure information for the grantee being monitored and the time period under review;</w:t>
      </w:r>
    </w:p>
    <w:p w14:paraId="0C5B538C" w14:textId="77777777" w:rsidR="00095C06" w:rsidRDefault="00095C06" w:rsidP="001F1B16">
      <w:pPr>
        <w:numPr>
          <w:ilvl w:val="0"/>
          <w:numId w:val="15"/>
        </w:numPr>
        <w:ind w:left="1080" w:hanging="360"/>
      </w:pPr>
      <w:r w:rsidRPr="005C1782">
        <w:t>Integrated Disbursement and Information System (IDIS) draw information and reports;</w:t>
      </w:r>
    </w:p>
    <w:p w14:paraId="26A0D6E9" w14:textId="578850E7" w:rsidR="00474CE9" w:rsidRDefault="00095C06" w:rsidP="00255587">
      <w:pPr>
        <w:pStyle w:val="NormalWeb"/>
        <w:numPr>
          <w:ilvl w:val="0"/>
          <w:numId w:val="15"/>
        </w:numPr>
        <w:spacing w:before="0" w:beforeAutospacing="0" w:after="0" w:afterAutospacing="0"/>
        <w:ind w:left="1080" w:hanging="360"/>
        <w:rPr>
          <w:szCs w:val="20"/>
        </w:rPr>
      </w:pPr>
      <w:r>
        <w:rPr>
          <w:iCs/>
        </w:rPr>
        <w:t>Notice CPD 06-07, “Standards for HOPWA Short-term Rent, Mortgage, and Utility (</w:t>
      </w:r>
      <w:proofErr w:type="spellStart"/>
      <w:r>
        <w:rPr>
          <w:iCs/>
        </w:rPr>
        <w:t>STRMU</w:t>
      </w:r>
      <w:proofErr w:type="spellEnd"/>
      <w:r>
        <w:rPr>
          <w:iCs/>
        </w:rPr>
        <w:t>) Payments and Connections to Permanent Housing,” issued August 3, 2006.</w:t>
      </w:r>
    </w:p>
    <w:p w14:paraId="75524114" w14:textId="77777777" w:rsidR="006227D5" w:rsidRDefault="006227D5" w:rsidP="00255587">
      <w:pPr>
        <w:pStyle w:val="NormalWeb"/>
        <w:spacing w:before="0" w:beforeAutospacing="0" w:after="0" w:afterAutospacing="0"/>
        <w:ind w:left="720"/>
        <w:rPr>
          <w:szCs w:val="20"/>
        </w:rPr>
      </w:pPr>
    </w:p>
    <w:p w14:paraId="03617334" w14:textId="4695A11A" w:rsidR="003A219D" w:rsidRDefault="00191848" w:rsidP="00255587">
      <w:pPr>
        <w:pStyle w:val="NormalWeb"/>
        <w:spacing w:before="0" w:beforeAutospacing="0" w:after="0" w:afterAutospacing="0"/>
        <w:ind w:left="720"/>
        <w:rPr>
          <w:szCs w:val="20"/>
        </w:rPr>
      </w:pPr>
      <w:r w:rsidRPr="00474CE9">
        <w:rPr>
          <w:szCs w:val="20"/>
        </w:rPr>
        <w:t xml:space="preserve">This is not an exhaustive list of resources to be used in the monitoring process.  Reviewers should contact the Office of HIV/AIDS Housing for assistance in locating additional resources or with general questions about the monitoring process for HOPWA.  Current HOPWA desk officer information may be accessed here: </w:t>
      </w:r>
      <w:hyperlink r:id="rId8" w:history="1">
        <w:r w:rsidRPr="00474CE9">
          <w:rPr>
            <w:rStyle w:val="Hyperlink"/>
            <w:szCs w:val="20"/>
          </w:rPr>
          <w:t>https://www.hudexchange.info/hopwa/hopwa-national-technical-assistance/</w:t>
        </w:r>
      </w:hyperlink>
      <w:r w:rsidRPr="00474CE9">
        <w:rPr>
          <w:szCs w:val="20"/>
        </w:rPr>
        <w:t xml:space="preserve"> </w:t>
      </w:r>
      <w:r w:rsidR="00474CE9">
        <w:rPr>
          <w:szCs w:val="20"/>
        </w:rPr>
        <w:t>.</w:t>
      </w:r>
    </w:p>
    <w:p w14:paraId="630E2862" w14:textId="77777777" w:rsidR="00255587" w:rsidRPr="00474CE9" w:rsidRDefault="00255587" w:rsidP="00255587">
      <w:pPr>
        <w:pStyle w:val="NormalWeb"/>
        <w:spacing w:before="0" w:beforeAutospacing="0" w:after="0" w:afterAutospacing="0"/>
        <w:ind w:left="720"/>
        <w:rPr>
          <w:szCs w:val="20"/>
        </w:rPr>
      </w:pPr>
    </w:p>
    <w:p w14:paraId="4C8D3B1A" w14:textId="288AC413" w:rsidR="00453B94" w:rsidRDefault="00026F8D" w:rsidP="00255587">
      <w:pPr>
        <w:suppressAutoHyphens/>
        <w:ind w:left="720" w:hanging="720"/>
        <w:rPr>
          <w:iCs/>
        </w:rPr>
      </w:pPr>
      <w:r>
        <w:rPr>
          <w:iCs/>
        </w:rPr>
        <w:t>10-4</w:t>
      </w:r>
      <w:r>
        <w:rPr>
          <w:iCs/>
        </w:rPr>
        <w:tab/>
      </w:r>
      <w:r>
        <w:rPr>
          <w:iCs/>
          <w:u w:val="single"/>
        </w:rPr>
        <w:t>MONITORING HOPWA.</w:t>
      </w:r>
      <w:r>
        <w:rPr>
          <w:iCs/>
        </w:rPr>
        <w:t xml:space="preserve">  </w:t>
      </w:r>
      <w:r w:rsidR="007558B4">
        <w:rPr>
          <w:iCs/>
        </w:rPr>
        <w:t xml:space="preserve">The </w:t>
      </w:r>
      <w:r w:rsidR="007D7650">
        <w:rPr>
          <w:iCs/>
        </w:rPr>
        <w:t>E</w:t>
      </w:r>
      <w:r w:rsidR="00324DD8">
        <w:rPr>
          <w:iCs/>
        </w:rPr>
        <w:t xml:space="preserve">xhibits in </w:t>
      </w:r>
      <w:r w:rsidR="00B61A5F">
        <w:rPr>
          <w:iCs/>
        </w:rPr>
        <w:t>Chapter 10</w:t>
      </w:r>
      <w:r>
        <w:rPr>
          <w:iCs/>
        </w:rPr>
        <w:t xml:space="preserve"> </w:t>
      </w:r>
      <w:r w:rsidR="007D7650">
        <w:rPr>
          <w:iCs/>
        </w:rPr>
        <w:t>are to</w:t>
      </w:r>
      <w:r w:rsidR="00D80A43">
        <w:rPr>
          <w:iCs/>
        </w:rPr>
        <w:t xml:space="preserve"> be used </w:t>
      </w:r>
      <w:r>
        <w:rPr>
          <w:iCs/>
        </w:rPr>
        <w:t xml:space="preserve">for monitoring </w:t>
      </w:r>
      <w:r w:rsidR="00095C06">
        <w:rPr>
          <w:iCs/>
        </w:rPr>
        <w:t>compliance with HOPWA</w:t>
      </w:r>
      <w:r w:rsidR="004B0307">
        <w:rPr>
          <w:iCs/>
        </w:rPr>
        <w:t>- specific</w:t>
      </w:r>
      <w:r w:rsidR="00095C06">
        <w:rPr>
          <w:iCs/>
        </w:rPr>
        <w:t xml:space="preserve"> program requirements.  </w:t>
      </w:r>
      <w:r>
        <w:rPr>
          <w:iCs/>
        </w:rPr>
        <w:t xml:space="preserve">The </w:t>
      </w:r>
      <w:r w:rsidR="007D7650">
        <w:rPr>
          <w:iCs/>
        </w:rPr>
        <w:t>E</w:t>
      </w:r>
      <w:r>
        <w:rPr>
          <w:iCs/>
        </w:rPr>
        <w:t xml:space="preserve">xhibits can be used interchangeably to monitor either formula or competitive </w:t>
      </w:r>
      <w:r w:rsidR="001C577C">
        <w:rPr>
          <w:iCs/>
        </w:rPr>
        <w:t>HOPWA grants</w:t>
      </w:r>
      <w:r>
        <w:rPr>
          <w:iCs/>
        </w:rPr>
        <w:t>.</w:t>
      </w:r>
      <w:r w:rsidR="00453B94">
        <w:rPr>
          <w:iCs/>
        </w:rPr>
        <w:t xml:space="preserve">  Exhibit 10-1, specifically Sections A-</w:t>
      </w:r>
      <w:r w:rsidR="00A04734">
        <w:rPr>
          <w:iCs/>
        </w:rPr>
        <w:t>D</w:t>
      </w:r>
      <w:r w:rsidR="00453B94">
        <w:rPr>
          <w:iCs/>
        </w:rPr>
        <w:t>, should be used to monitor all HOPWA grants regardless of the grant’s program activities</w:t>
      </w:r>
      <w:r w:rsidR="007062D1">
        <w:rPr>
          <w:iCs/>
        </w:rPr>
        <w:t xml:space="preserve"> or year awarded</w:t>
      </w:r>
      <w:r w:rsidR="00453B94">
        <w:rPr>
          <w:iCs/>
        </w:rPr>
        <w:t xml:space="preserve">.  Reviewers </w:t>
      </w:r>
      <w:r w:rsidR="00D26528">
        <w:rPr>
          <w:iCs/>
        </w:rPr>
        <w:t xml:space="preserve">can monitor </w:t>
      </w:r>
      <w:r w:rsidR="00453B94">
        <w:rPr>
          <w:iCs/>
        </w:rPr>
        <w:t xml:space="preserve">specific program activities with the following </w:t>
      </w:r>
      <w:r w:rsidR="00D26528">
        <w:rPr>
          <w:iCs/>
        </w:rPr>
        <w:t>E</w:t>
      </w:r>
      <w:r w:rsidR="00453B94">
        <w:rPr>
          <w:iCs/>
        </w:rPr>
        <w:t>xhibits:</w:t>
      </w:r>
    </w:p>
    <w:p w14:paraId="66E58912" w14:textId="77777777" w:rsidR="007D7650" w:rsidRDefault="007D7650" w:rsidP="00255587">
      <w:pPr>
        <w:suppressAutoHyphens/>
        <w:ind w:left="720" w:hanging="720"/>
        <w:rPr>
          <w:iCs/>
        </w:rPr>
      </w:pPr>
    </w:p>
    <w:p w14:paraId="61212A89" w14:textId="6558C017" w:rsidR="00D26528" w:rsidRDefault="00D26528" w:rsidP="003A219D">
      <w:pPr>
        <w:numPr>
          <w:ilvl w:val="0"/>
          <w:numId w:val="17"/>
        </w:numPr>
        <w:suppressAutoHyphens/>
        <w:rPr>
          <w:iCs/>
        </w:rPr>
      </w:pPr>
      <w:proofErr w:type="spellStart"/>
      <w:r>
        <w:rPr>
          <w:iCs/>
        </w:rPr>
        <w:t>STRMU</w:t>
      </w:r>
      <w:proofErr w:type="spellEnd"/>
      <w:r>
        <w:rPr>
          <w:iCs/>
        </w:rPr>
        <w:t xml:space="preserve">: </w:t>
      </w:r>
      <w:r w:rsidR="007D7650">
        <w:rPr>
          <w:iCs/>
        </w:rPr>
        <w:t xml:space="preserve">Exhibit </w:t>
      </w:r>
      <w:r>
        <w:rPr>
          <w:iCs/>
        </w:rPr>
        <w:t xml:space="preserve">10-1, Section </w:t>
      </w:r>
      <w:r w:rsidR="00A04734">
        <w:rPr>
          <w:iCs/>
        </w:rPr>
        <w:t>E</w:t>
      </w:r>
    </w:p>
    <w:p w14:paraId="5069BEA8" w14:textId="6026A130" w:rsidR="00D26528" w:rsidRDefault="00D26528" w:rsidP="003A219D">
      <w:pPr>
        <w:numPr>
          <w:ilvl w:val="0"/>
          <w:numId w:val="17"/>
        </w:numPr>
        <w:suppressAutoHyphens/>
        <w:rPr>
          <w:iCs/>
        </w:rPr>
      </w:pPr>
      <w:r>
        <w:rPr>
          <w:iCs/>
        </w:rPr>
        <w:t xml:space="preserve">Rental Assistance Programs: </w:t>
      </w:r>
      <w:r w:rsidR="007D7650">
        <w:rPr>
          <w:iCs/>
        </w:rPr>
        <w:t xml:space="preserve">Exhibit </w:t>
      </w:r>
      <w:r>
        <w:rPr>
          <w:iCs/>
        </w:rPr>
        <w:t xml:space="preserve">10-1, Section </w:t>
      </w:r>
      <w:r w:rsidR="00A04734">
        <w:rPr>
          <w:iCs/>
        </w:rPr>
        <w:t>F</w:t>
      </w:r>
    </w:p>
    <w:p w14:paraId="03C41AA9" w14:textId="77CDFBF3" w:rsidR="00D26528" w:rsidRDefault="00D26528" w:rsidP="003A219D">
      <w:pPr>
        <w:numPr>
          <w:ilvl w:val="0"/>
          <w:numId w:val="17"/>
        </w:numPr>
        <w:suppressAutoHyphens/>
        <w:rPr>
          <w:iCs/>
        </w:rPr>
      </w:pPr>
      <w:r>
        <w:rPr>
          <w:iCs/>
        </w:rPr>
        <w:t xml:space="preserve">Facility Development: </w:t>
      </w:r>
      <w:r w:rsidR="007D7650">
        <w:rPr>
          <w:iCs/>
        </w:rPr>
        <w:t xml:space="preserve">Exhibit </w:t>
      </w:r>
      <w:r>
        <w:rPr>
          <w:iCs/>
        </w:rPr>
        <w:t>10-2, Section A</w:t>
      </w:r>
    </w:p>
    <w:p w14:paraId="153F80E4" w14:textId="285DF039" w:rsidR="00D26528" w:rsidRDefault="00D26528" w:rsidP="003A219D">
      <w:pPr>
        <w:numPr>
          <w:ilvl w:val="0"/>
          <w:numId w:val="17"/>
        </w:numPr>
        <w:suppressAutoHyphens/>
        <w:rPr>
          <w:iCs/>
        </w:rPr>
      </w:pPr>
      <w:r>
        <w:rPr>
          <w:iCs/>
        </w:rPr>
        <w:t xml:space="preserve">Facility Operations: </w:t>
      </w:r>
      <w:r w:rsidR="007D7650">
        <w:rPr>
          <w:iCs/>
        </w:rPr>
        <w:t xml:space="preserve">Exhibit </w:t>
      </w:r>
      <w:r>
        <w:rPr>
          <w:iCs/>
        </w:rPr>
        <w:t>10-2, Section B</w:t>
      </w:r>
    </w:p>
    <w:p w14:paraId="404066D9" w14:textId="77777777" w:rsidR="004757B9" w:rsidRDefault="00453B94" w:rsidP="003A219D">
      <w:pPr>
        <w:suppressAutoHyphens/>
        <w:ind w:left="720"/>
        <w:rPr>
          <w:iCs/>
        </w:rPr>
      </w:pPr>
      <w:r>
        <w:rPr>
          <w:iCs/>
        </w:rPr>
        <w:t xml:space="preserve"> </w:t>
      </w:r>
    </w:p>
    <w:p w14:paraId="01B65945" w14:textId="2210846F" w:rsidR="004757B9" w:rsidRDefault="00FA5DEA" w:rsidP="003A219D">
      <w:pPr>
        <w:suppressAutoHyphens/>
        <w:ind w:left="720"/>
        <w:rPr>
          <w:iCs/>
        </w:rPr>
      </w:pPr>
      <w:r>
        <w:rPr>
          <w:iCs/>
        </w:rPr>
        <w:t>For c</w:t>
      </w:r>
      <w:r w:rsidR="004757B9">
        <w:rPr>
          <w:iCs/>
        </w:rPr>
        <w:t xml:space="preserve">ivil </w:t>
      </w:r>
      <w:r>
        <w:rPr>
          <w:iCs/>
        </w:rPr>
        <w:t>rights-r</w:t>
      </w:r>
      <w:r w:rsidR="004757B9">
        <w:rPr>
          <w:iCs/>
        </w:rPr>
        <w:t xml:space="preserve">elated </w:t>
      </w:r>
      <w:r>
        <w:rPr>
          <w:iCs/>
        </w:rPr>
        <w:t>p</w:t>
      </w:r>
      <w:r w:rsidR="004757B9">
        <w:rPr>
          <w:iCs/>
        </w:rPr>
        <w:t>rogram requirements, Exhibit 22-5</w:t>
      </w:r>
      <w:r>
        <w:rPr>
          <w:iCs/>
        </w:rPr>
        <w:t>,</w:t>
      </w:r>
      <w:r w:rsidR="004757B9">
        <w:rPr>
          <w:iCs/>
        </w:rPr>
        <w:t xml:space="preserve"> </w:t>
      </w:r>
      <w:r w:rsidR="004757B9" w:rsidRPr="0035703A">
        <w:rPr>
          <w:bCs/>
          <w:i/>
          <w:u w:val="single"/>
        </w:rPr>
        <w:t>Guide for Review of the Civil Rights-Related Program Requirements for CPD Non-Formula Grant Programs</w:t>
      </w:r>
      <w:r>
        <w:rPr>
          <w:bCs/>
          <w:u w:val="single"/>
        </w:rPr>
        <w:t>,</w:t>
      </w:r>
      <w:r w:rsidR="004757B9">
        <w:rPr>
          <w:bCs/>
          <w:u w:val="single"/>
        </w:rPr>
        <w:t xml:space="preserve"> </w:t>
      </w:r>
      <w:r w:rsidR="00B1671F">
        <w:rPr>
          <w:bCs/>
          <w:u w:val="single"/>
        </w:rPr>
        <w:t>i</w:t>
      </w:r>
      <w:r w:rsidR="004757B9">
        <w:rPr>
          <w:bCs/>
          <w:u w:val="single"/>
        </w:rPr>
        <w:t>s</w:t>
      </w:r>
      <w:r w:rsidR="00B80726">
        <w:rPr>
          <w:bCs/>
          <w:u w:val="single"/>
        </w:rPr>
        <w:t xml:space="preserve"> to</w:t>
      </w:r>
      <w:r w:rsidR="004757B9">
        <w:rPr>
          <w:bCs/>
          <w:u w:val="single"/>
        </w:rPr>
        <w:t xml:space="preserve"> be used.</w:t>
      </w:r>
      <w:r w:rsidR="004757B9">
        <w:rPr>
          <w:bCs/>
        </w:rPr>
        <w:t xml:space="preserve">  Exhibit 22-5 </w:t>
      </w:r>
      <w:r w:rsidR="004757B9">
        <w:rPr>
          <w:iCs/>
        </w:rPr>
        <w:t xml:space="preserve">can also be used interchangeably to monitor either formula or competitive HOPWA grants. </w:t>
      </w:r>
      <w:r>
        <w:rPr>
          <w:iCs/>
        </w:rPr>
        <w:t xml:space="preserve"> </w:t>
      </w:r>
      <w:r w:rsidR="004757B9">
        <w:rPr>
          <w:iCs/>
        </w:rPr>
        <w:t xml:space="preserve">This Exhibit covers fair housing and equal opportunity requirements applicable to the HOPWA program. </w:t>
      </w:r>
    </w:p>
    <w:p w14:paraId="4B8B55A7" w14:textId="77777777" w:rsidR="004B0307" w:rsidRDefault="00453B94" w:rsidP="003A219D">
      <w:pPr>
        <w:suppressAutoHyphens/>
        <w:ind w:left="720"/>
        <w:rPr>
          <w:iCs/>
        </w:rPr>
      </w:pPr>
      <w:r>
        <w:rPr>
          <w:iCs/>
        </w:rPr>
        <w:lastRenderedPageBreak/>
        <w:t xml:space="preserve">  </w:t>
      </w:r>
    </w:p>
    <w:p w14:paraId="3B61BA3E" w14:textId="4A4F77F7" w:rsidR="00B61A5F" w:rsidRDefault="00516C80" w:rsidP="003A219D">
      <w:pPr>
        <w:suppressAutoHyphens/>
        <w:ind w:left="720"/>
        <w:rPr>
          <w:iCs/>
        </w:rPr>
      </w:pPr>
      <w:r>
        <w:rPr>
          <w:iCs/>
        </w:rPr>
        <w:t>Depending on the year the grant was awarded,</w:t>
      </w:r>
      <w:r w:rsidR="00B61A5F">
        <w:rPr>
          <w:iCs/>
        </w:rPr>
        <w:t xml:space="preserve"> </w:t>
      </w:r>
      <w:r w:rsidR="00B61A5F" w:rsidRPr="005879EA">
        <w:rPr>
          <w:iCs/>
        </w:rPr>
        <w:t xml:space="preserve">the </w:t>
      </w:r>
      <w:r w:rsidR="00B61A5F" w:rsidRPr="00FA5DEA">
        <w:rPr>
          <w:i/>
          <w:iCs/>
        </w:rPr>
        <w:t>Uniform Administrative Requirements, Cost Principles, and Audit Requirements</w:t>
      </w:r>
      <w:r w:rsidR="004D1A55">
        <w:rPr>
          <w:iCs/>
        </w:rPr>
        <w:t xml:space="preserve"> (Uniform Requirements)</w:t>
      </w:r>
      <w:r w:rsidR="00B61A5F" w:rsidRPr="005879EA">
        <w:rPr>
          <w:iCs/>
        </w:rPr>
        <w:t xml:space="preserve"> for federal awards at 2 CFR</w:t>
      </w:r>
      <w:r w:rsidR="004D1A55">
        <w:rPr>
          <w:iCs/>
        </w:rPr>
        <w:t xml:space="preserve"> part</w:t>
      </w:r>
      <w:r w:rsidR="00B61A5F" w:rsidRPr="005879EA">
        <w:rPr>
          <w:iCs/>
        </w:rPr>
        <w:t xml:space="preserve"> 200</w:t>
      </w:r>
      <w:r w:rsidR="00B61A5F">
        <w:rPr>
          <w:iCs/>
        </w:rPr>
        <w:t xml:space="preserve"> may apply.  Reviewers should always start monitoring HOPWA grantees with Chapter 10 Exhibits, and then use Chapter 3</w:t>
      </w:r>
      <w:r w:rsidR="004B5CD6">
        <w:rPr>
          <w:iCs/>
        </w:rPr>
        <w:t>4</w:t>
      </w:r>
      <w:r w:rsidR="00B61A5F">
        <w:rPr>
          <w:iCs/>
        </w:rPr>
        <w:t xml:space="preserve"> Exhibits, when applicable, to ensure </w:t>
      </w:r>
      <w:r w:rsidR="00C27B24">
        <w:rPr>
          <w:iCs/>
        </w:rPr>
        <w:t xml:space="preserve">that </w:t>
      </w:r>
      <w:r w:rsidR="00B61A5F">
        <w:rPr>
          <w:iCs/>
        </w:rPr>
        <w:t>the 2 CFR</w:t>
      </w:r>
      <w:r w:rsidR="004D1A55">
        <w:rPr>
          <w:iCs/>
        </w:rPr>
        <w:t xml:space="preserve"> part</w:t>
      </w:r>
      <w:r w:rsidR="00B61A5F">
        <w:rPr>
          <w:iCs/>
        </w:rPr>
        <w:t xml:space="preserve"> 200 requirements are being met.  Individual Chapter 10 Exhibits indicate when Reviewers should begin using Chapter 3</w:t>
      </w:r>
      <w:r w:rsidR="004B5CD6">
        <w:rPr>
          <w:iCs/>
        </w:rPr>
        <w:t>4</w:t>
      </w:r>
      <w:r w:rsidR="00B61A5F">
        <w:rPr>
          <w:iCs/>
        </w:rPr>
        <w:t xml:space="preserve"> Exhibits.   </w:t>
      </w:r>
    </w:p>
    <w:p w14:paraId="2F32AD73" w14:textId="77777777" w:rsidR="00516C80" w:rsidRPr="003A219D" w:rsidRDefault="00B61A5F" w:rsidP="003A219D">
      <w:pPr>
        <w:suppressAutoHyphens/>
        <w:ind w:left="720"/>
        <w:rPr>
          <w:iCs/>
        </w:rPr>
      </w:pPr>
      <w:r>
        <w:rPr>
          <w:iCs/>
        </w:rPr>
        <w:t xml:space="preserve">  </w:t>
      </w:r>
      <w:r w:rsidR="00516C80">
        <w:rPr>
          <w:iCs/>
        </w:rPr>
        <w:t xml:space="preserve"> </w:t>
      </w:r>
    </w:p>
    <w:p w14:paraId="4634CED9" w14:textId="681D0997" w:rsidR="00324DD8" w:rsidRDefault="004B0307">
      <w:pPr>
        <w:suppressAutoHyphens/>
        <w:ind w:left="720" w:hanging="720"/>
      </w:pPr>
      <w:r w:rsidRPr="003A219D">
        <w:rPr>
          <w:iCs/>
        </w:rPr>
        <w:tab/>
      </w:r>
      <w:r w:rsidR="007558B4">
        <w:rPr>
          <w:iCs/>
        </w:rPr>
        <w:t xml:space="preserve">The </w:t>
      </w:r>
      <w:r w:rsidR="007062D1">
        <w:rPr>
          <w:iCs/>
        </w:rPr>
        <w:t xml:space="preserve">Exhibits </w:t>
      </w:r>
      <w:r w:rsidR="007558B4">
        <w:rPr>
          <w:iCs/>
        </w:rPr>
        <w:t xml:space="preserve">in </w:t>
      </w:r>
      <w:r w:rsidRPr="003A219D">
        <w:rPr>
          <w:iCs/>
        </w:rPr>
        <w:t>Chapter 3</w:t>
      </w:r>
      <w:r w:rsidR="004B5CD6">
        <w:rPr>
          <w:iCs/>
        </w:rPr>
        <w:t>4</w:t>
      </w:r>
      <w:r w:rsidRPr="003A219D">
        <w:rPr>
          <w:iCs/>
        </w:rPr>
        <w:t xml:space="preserve"> </w:t>
      </w:r>
      <w:r w:rsidR="007558B4">
        <w:rPr>
          <w:iCs/>
        </w:rPr>
        <w:t xml:space="preserve">should be used </w:t>
      </w:r>
      <w:r w:rsidRPr="003A219D">
        <w:rPr>
          <w:iCs/>
        </w:rPr>
        <w:t xml:space="preserve">to monitor HOPWA grantee compliance with the Uniform Requirements for federal awards </w:t>
      </w:r>
      <w:r w:rsidR="00324DD8" w:rsidRPr="003A219D">
        <w:rPr>
          <w:iCs/>
        </w:rPr>
        <w:t>at</w:t>
      </w:r>
      <w:r w:rsidRPr="003A219D">
        <w:rPr>
          <w:iCs/>
        </w:rPr>
        <w:t xml:space="preserve"> 2 CFR</w:t>
      </w:r>
      <w:r w:rsidR="004D1A55">
        <w:rPr>
          <w:iCs/>
        </w:rPr>
        <w:t xml:space="preserve"> part</w:t>
      </w:r>
      <w:r w:rsidRPr="003A219D">
        <w:rPr>
          <w:iCs/>
        </w:rPr>
        <w:t xml:space="preserve"> 200.</w:t>
      </w:r>
      <w:r w:rsidR="00B74386" w:rsidRPr="003A219D">
        <w:rPr>
          <w:iCs/>
        </w:rPr>
        <w:t xml:space="preserve">  </w:t>
      </w:r>
      <w:r w:rsidR="004D1A55">
        <w:t xml:space="preserve">The Uniform Requirements supersede several OMB Circulars. </w:t>
      </w:r>
      <w:r w:rsidR="00C27B24">
        <w:t xml:space="preserve"> </w:t>
      </w:r>
      <w:r w:rsidR="004D1A55">
        <w:rPr>
          <w:iCs/>
        </w:rPr>
        <w:t xml:space="preserve">Effective December 26, 2014, </w:t>
      </w:r>
      <w:r w:rsidR="00324DD8">
        <w:t>HUD adopted the Uniform Requireme</w:t>
      </w:r>
      <w:r w:rsidR="00BC0E02">
        <w:t>nts at 2 CFR part 2</w:t>
      </w:r>
      <w:r w:rsidR="006746AE">
        <w:t>4</w:t>
      </w:r>
      <w:r w:rsidR="00324DD8">
        <w:t>00</w:t>
      </w:r>
      <w:r w:rsidR="004D1A55">
        <w:t xml:space="preserve"> and</w:t>
      </w:r>
      <w:r w:rsidR="00324DD8">
        <w:t xml:space="preserve"> amended 24 CFR parts 84 and 85, which had codified</w:t>
      </w:r>
      <w:r w:rsidR="00C27B24">
        <w:t>,</w:t>
      </w:r>
      <w:r w:rsidR="005626F4">
        <w:t xml:space="preserve"> for HUD programs</w:t>
      </w:r>
      <w:r w:rsidR="00C27B24">
        <w:t>,</w:t>
      </w:r>
      <w:r w:rsidR="005626F4">
        <w:t xml:space="preserve"> several of the</w:t>
      </w:r>
      <w:r w:rsidR="00324DD8">
        <w:t xml:space="preserve"> OMB Circulars superseded by 2 CFR part 200, by removing all substantive provisions and </w:t>
      </w:r>
      <w:r w:rsidR="00675F2C">
        <w:t xml:space="preserve">replacing them with </w:t>
      </w:r>
      <w:r w:rsidR="00324DD8">
        <w:t xml:space="preserve">a provision that </w:t>
      </w:r>
      <w:r w:rsidR="00675F2C">
        <w:t xml:space="preserve">instructs </w:t>
      </w:r>
      <w:r w:rsidR="00324DD8">
        <w:t>that Federal awards made prior to December 26, 2014, will continue to be governed by parts 84 or 85 as codified in the 2013 edition of the Code of Federal Regulations (CFR)</w:t>
      </w:r>
      <w:r w:rsidR="00CF13FC">
        <w:t>,</w:t>
      </w:r>
      <w:r w:rsidR="00324DD8">
        <w:t xml:space="preserve"> or as provided under the terms of the Federal award.</w:t>
      </w:r>
    </w:p>
    <w:p w14:paraId="72F02BE7" w14:textId="77777777" w:rsidR="00324DD8" w:rsidRDefault="00324DD8">
      <w:pPr>
        <w:suppressAutoHyphens/>
        <w:ind w:left="720" w:hanging="720"/>
      </w:pPr>
      <w:r>
        <w:tab/>
      </w:r>
    </w:p>
    <w:p w14:paraId="02D12B4B" w14:textId="592E3667" w:rsidR="00324DD8" w:rsidRDefault="00324DD8">
      <w:pPr>
        <w:suppressAutoHyphens/>
        <w:ind w:left="720" w:hanging="720"/>
      </w:pPr>
      <w:r>
        <w:tab/>
        <w:t xml:space="preserve">The Uniform Requirements at 2 CFR </w:t>
      </w:r>
      <w:r w:rsidR="00675F2C">
        <w:t xml:space="preserve">part </w:t>
      </w:r>
      <w:r>
        <w:t>200 are applicable t</w:t>
      </w:r>
      <w:r w:rsidR="00B61A5F">
        <w:t>o the following HOPWA grantees:</w:t>
      </w:r>
    </w:p>
    <w:p w14:paraId="5CE9E109" w14:textId="77777777" w:rsidR="00FC345C" w:rsidRDefault="00FC345C" w:rsidP="00FC345C">
      <w:pPr>
        <w:suppressAutoHyphens/>
        <w:spacing w:line="120" w:lineRule="auto"/>
        <w:ind w:left="720" w:hanging="720"/>
      </w:pPr>
    </w:p>
    <w:p w14:paraId="2D767ECA" w14:textId="517D627B" w:rsidR="006577C0" w:rsidRDefault="006577C0" w:rsidP="00115785">
      <w:pPr>
        <w:numPr>
          <w:ilvl w:val="0"/>
          <w:numId w:val="16"/>
        </w:numPr>
      </w:pPr>
      <w:r w:rsidRPr="003A219D">
        <w:rPr>
          <w:b/>
        </w:rPr>
        <w:t>HOPWA Formula Grants awarded</w:t>
      </w:r>
      <w:r>
        <w:rPr>
          <w:b/>
        </w:rPr>
        <w:t xml:space="preserve"> in any year that are</w:t>
      </w:r>
      <w:r w:rsidRPr="003A219D">
        <w:rPr>
          <w:b/>
        </w:rPr>
        <w:t xml:space="preserve"> </w:t>
      </w:r>
      <w:r>
        <w:rPr>
          <w:b/>
        </w:rPr>
        <w:t>subject to HOPWA requirements “as may be amended</w:t>
      </w:r>
      <w:r w:rsidRPr="00115785">
        <w:rPr>
          <w:b/>
        </w:rPr>
        <w:t>” are subject to 2 CFR part 200 as of December 26, 2014.</w:t>
      </w:r>
      <w:r>
        <w:t xml:space="preserve"> </w:t>
      </w:r>
      <w:r w:rsidR="00CF13FC">
        <w:t xml:space="preserve"> </w:t>
      </w:r>
      <w:r w:rsidR="0081286B" w:rsidRPr="00EA18A2">
        <w:t>Grantees are required to comply with 2 CFR part 200 as of December 26, 2014, but were required to comply with 24 CFR part 84 or 85 in carrying out activities and incurring costs under their formula award</w:t>
      </w:r>
      <w:r w:rsidR="0081286B">
        <w:t xml:space="preserve"> </w:t>
      </w:r>
      <w:r w:rsidR="0081286B" w:rsidRPr="00EA18A2">
        <w:t xml:space="preserve">before this effective date. </w:t>
      </w:r>
      <w:r w:rsidR="00CF13FC">
        <w:t xml:space="preserve"> </w:t>
      </w:r>
      <w:r w:rsidR="0081286B" w:rsidRPr="00EA18A2">
        <w:t>Therefore, formula grants awarded for FY 2014 or earlier are subject to 2 CFR part 200 only for the portion of the operating period on and after December 26, 2014.</w:t>
      </w:r>
    </w:p>
    <w:p w14:paraId="5237F913" w14:textId="77777777" w:rsidR="00FC345C" w:rsidRPr="00324DD8" w:rsidRDefault="00FC345C" w:rsidP="00FC345C">
      <w:pPr>
        <w:spacing w:line="120" w:lineRule="auto"/>
        <w:ind w:left="1440"/>
      </w:pPr>
    </w:p>
    <w:p w14:paraId="0DE495D8" w14:textId="62F7B9E3" w:rsidR="004D4020" w:rsidRDefault="007558B4" w:rsidP="003A219D">
      <w:pPr>
        <w:numPr>
          <w:ilvl w:val="0"/>
          <w:numId w:val="16"/>
        </w:numPr>
        <w:suppressAutoHyphens/>
        <w:rPr>
          <w:iCs/>
        </w:rPr>
      </w:pPr>
      <w:r w:rsidRPr="003A219D">
        <w:rPr>
          <w:b/>
          <w:iCs/>
        </w:rPr>
        <w:t>HOPWA Competitive Grantees awarded in FY14 and subsequent years</w:t>
      </w:r>
      <w:r w:rsidR="00D25170">
        <w:rPr>
          <w:b/>
          <w:iCs/>
        </w:rPr>
        <w:t xml:space="preserve"> are subject to 2 CFR part 200 as of December 26, 2014</w:t>
      </w:r>
      <w:r w:rsidRPr="003A219D">
        <w:rPr>
          <w:b/>
          <w:iCs/>
        </w:rPr>
        <w:t>.</w:t>
      </w:r>
      <w:r>
        <w:rPr>
          <w:iCs/>
        </w:rPr>
        <w:t xml:space="preserve"> </w:t>
      </w:r>
      <w:r w:rsidR="00CF13FC">
        <w:rPr>
          <w:iCs/>
        </w:rPr>
        <w:t xml:space="preserve"> </w:t>
      </w:r>
      <w:r>
        <w:t>HOPWA compe</w:t>
      </w:r>
      <w:r w:rsidR="00236FCD">
        <w:t xml:space="preserve">titive grants awarded </w:t>
      </w:r>
      <w:r w:rsidR="009671BE">
        <w:t>in FY13 and prior</w:t>
      </w:r>
      <w:r>
        <w:t xml:space="preserve"> are not subject to </w:t>
      </w:r>
      <w:r w:rsidRPr="00EE239C">
        <w:rPr>
          <w:color w:val="191919"/>
        </w:rPr>
        <w:t>2 CFR part 200</w:t>
      </w:r>
      <w:r>
        <w:rPr>
          <w:color w:val="191919"/>
        </w:rPr>
        <w:t xml:space="preserve">. </w:t>
      </w:r>
      <w:r w:rsidR="00CF13FC">
        <w:rPr>
          <w:color w:val="191919"/>
        </w:rPr>
        <w:t xml:space="preserve"> </w:t>
      </w:r>
      <w:r w:rsidR="00E16B62" w:rsidRPr="00913753">
        <w:rPr>
          <w:color w:val="191919"/>
        </w:rPr>
        <w:t xml:space="preserve">HOPWA competitive grants awarded </w:t>
      </w:r>
      <w:r w:rsidR="00E16B62" w:rsidRPr="00913753">
        <w:t>in FY13</w:t>
      </w:r>
      <w:r w:rsidR="00E16B62">
        <w:t xml:space="preserve"> and earlier</w:t>
      </w:r>
      <w:r w:rsidR="00E16B62" w:rsidRPr="00913753">
        <w:t xml:space="preserve"> </w:t>
      </w:r>
      <w:r w:rsidR="00E16B62">
        <w:t>remain subject to 24 CFR part</w:t>
      </w:r>
      <w:r w:rsidR="00FA4A8A">
        <w:t>s</w:t>
      </w:r>
      <w:r w:rsidR="00E16B62">
        <w:t xml:space="preserve"> 84 or 85 in place at the time of the award in accordance with the terms and conditions of the award</w:t>
      </w:r>
      <w:r w:rsidR="007062D1">
        <w:t>.</w:t>
      </w:r>
    </w:p>
    <w:p w14:paraId="38A5FCAB" w14:textId="77777777" w:rsidR="00026F8D" w:rsidRDefault="00026F8D" w:rsidP="006D6CAC">
      <w:pPr>
        <w:suppressAutoHyphens/>
        <w:rPr>
          <w:iCs/>
        </w:rPr>
      </w:pPr>
    </w:p>
    <w:p w14:paraId="52DB04B0" w14:textId="6E64936C" w:rsidR="00026F8D" w:rsidRDefault="00026F8D" w:rsidP="002665A0">
      <w:pPr>
        <w:suppressAutoHyphens/>
        <w:ind w:left="720" w:hanging="720"/>
      </w:pPr>
      <w:r>
        <w:rPr>
          <w:iCs/>
        </w:rPr>
        <w:t>10-5</w:t>
      </w:r>
      <w:r>
        <w:rPr>
          <w:iCs/>
        </w:rPr>
        <w:tab/>
      </w:r>
      <w:r>
        <w:rPr>
          <w:u w:val="single"/>
        </w:rPr>
        <w:t>FILE SELECTION AND SAMPLING</w:t>
      </w:r>
      <w:r>
        <w:t xml:space="preserve">.  As described in Chapter 2, the risk analysis process will be used to determine which HOPWA </w:t>
      </w:r>
      <w:r w:rsidR="00664892">
        <w:t>grantees</w:t>
      </w:r>
      <w:r>
        <w:t xml:space="preserve"> and </w:t>
      </w:r>
      <w:r w:rsidR="00664892">
        <w:t xml:space="preserve">programmatic </w:t>
      </w:r>
      <w:r>
        <w:t>areas should be reviewed</w:t>
      </w:r>
      <w:r w:rsidR="004A4544">
        <w:t>.</w:t>
      </w:r>
      <w:r w:rsidR="00FA4A8A">
        <w:t xml:space="preserve"> </w:t>
      </w:r>
      <w:r w:rsidR="004A4544">
        <w:t xml:space="preserve"> This will</w:t>
      </w:r>
      <w:r w:rsidR="002665A0">
        <w:t xml:space="preserve"> also dictate Exhibit</w:t>
      </w:r>
      <w:r w:rsidR="002665A0">
        <w:rPr>
          <w:iCs/>
        </w:rPr>
        <w:t xml:space="preserve"> selection</w:t>
      </w:r>
      <w:r w:rsidR="004A4544">
        <w:rPr>
          <w:iCs/>
        </w:rPr>
        <w:t>, though</w:t>
      </w:r>
      <w:r w:rsidR="000709BE">
        <w:rPr>
          <w:iCs/>
        </w:rPr>
        <w:t xml:space="preserve"> </w:t>
      </w:r>
      <w:r w:rsidR="004A4544">
        <w:rPr>
          <w:iCs/>
        </w:rPr>
        <w:t>d</w:t>
      </w:r>
      <w:r w:rsidR="002665A0">
        <w:rPr>
          <w:iCs/>
        </w:rPr>
        <w:t>epending on the scope of the review and the nature of the program being monitored, certain Exhibit questions may not apply.</w:t>
      </w:r>
      <w:r w:rsidR="00FA4A8A">
        <w:rPr>
          <w:iCs/>
        </w:rPr>
        <w:t xml:space="preserve"> </w:t>
      </w:r>
      <w:r w:rsidR="002665A0">
        <w:rPr>
          <w:iCs/>
        </w:rPr>
        <w:t xml:space="preserve"> The reviewer should indicate this in the appropriate section of the Exhibit, per the instructions in </w:t>
      </w:r>
      <w:r w:rsidR="002665A0" w:rsidRPr="0022434B">
        <w:t>Chapter 2, Section 2-7(C)(3).</w:t>
      </w:r>
      <w:r w:rsidR="002665A0">
        <w:rPr>
          <w:iCs/>
        </w:rPr>
        <w:t xml:space="preserve"> </w:t>
      </w:r>
      <w:r w:rsidR="00E11597">
        <w:rPr>
          <w:iCs/>
        </w:rPr>
        <w:t xml:space="preserve"> </w:t>
      </w:r>
      <w:r w:rsidR="00A41D48">
        <w:t>If the reviewer identifies that a file review is necessary</w:t>
      </w:r>
      <w:r>
        <w:t xml:space="preserve">, the HUD reviewer should consider the following factors </w:t>
      </w:r>
      <w:r w:rsidR="00A41D48">
        <w:t xml:space="preserve">for </w:t>
      </w:r>
      <w:r>
        <w:t xml:space="preserve">determining the specific files </w:t>
      </w:r>
      <w:r w:rsidR="000709BE">
        <w:t>to include in</w:t>
      </w:r>
      <w:r>
        <w:t xml:space="preserve"> the review sample:</w:t>
      </w:r>
    </w:p>
    <w:p w14:paraId="374FB93E" w14:textId="5078D1FA" w:rsidR="00026F8D" w:rsidRDefault="00026F8D">
      <w:pPr>
        <w:pStyle w:val="Level1"/>
        <w:numPr>
          <w:ilvl w:val="0"/>
          <w:numId w:val="0"/>
        </w:numPr>
      </w:pPr>
    </w:p>
    <w:p w14:paraId="461C526A" w14:textId="77777777" w:rsidR="00FA4A8A" w:rsidRDefault="00FA4A8A">
      <w:pPr>
        <w:pStyle w:val="Level1"/>
        <w:numPr>
          <w:ilvl w:val="0"/>
          <w:numId w:val="0"/>
        </w:numPr>
      </w:pPr>
    </w:p>
    <w:p w14:paraId="0882492F" w14:textId="6C4FEB71" w:rsidR="00157B8A" w:rsidRDefault="00CB189E" w:rsidP="003A219D">
      <w:pPr>
        <w:pStyle w:val="Level1"/>
        <w:numPr>
          <w:ilvl w:val="0"/>
          <w:numId w:val="10"/>
        </w:numPr>
      </w:pPr>
      <w:r>
        <w:lastRenderedPageBreak/>
        <w:t xml:space="preserve">Initial </w:t>
      </w:r>
      <w:r w:rsidR="00157B8A">
        <w:t xml:space="preserve">file selection </w:t>
      </w:r>
      <w:r>
        <w:t xml:space="preserve">should be made </w:t>
      </w:r>
      <w:r w:rsidR="00157B8A">
        <w:t xml:space="preserve">using a random selection method, where feasible. </w:t>
      </w:r>
    </w:p>
    <w:p w14:paraId="093E3265" w14:textId="4416E329" w:rsidR="00026F8D" w:rsidRDefault="00026F8D" w:rsidP="003A219D">
      <w:pPr>
        <w:pStyle w:val="Level1"/>
        <w:numPr>
          <w:ilvl w:val="0"/>
          <w:numId w:val="0"/>
        </w:numPr>
        <w:ind w:left="1080"/>
      </w:pPr>
    </w:p>
    <w:p w14:paraId="32200783" w14:textId="3D156E2B" w:rsidR="00026F8D" w:rsidRDefault="00CB189E">
      <w:pPr>
        <w:pStyle w:val="Level1"/>
        <w:numPr>
          <w:ilvl w:val="0"/>
          <w:numId w:val="10"/>
        </w:numPr>
      </w:pPr>
      <w:r>
        <w:t xml:space="preserve">More files should be added to the selection </w:t>
      </w:r>
      <w:r w:rsidR="00026F8D">
        <w:t>in order to:</w:t>
      </w:r>
    </w:p>
    <w:p w14:paraId="11CCF69F" w14:textId="77777777" w:rsidR="00026F8D" w:rsidRDefault="00026F8D">
      <w:pPr>
        <w:pStyle w:val="Level1"/>
        <w:numPr>
          <w:ilvl w:val="0"/>
          <w:numId w:val="0"/>
        </w:numPr>
        <w:ind w:left="720"/>
      </w:pPr>
    </w:p>
    <w:p w14:paraId="7F1DF6EB" w14:textId="7A302C07" w:rsidR="00026F8D" w:rsidRDefault="00026F8D">
      <w:pPr>
        <w:pStyle w:val="Level1"/>
        <w:numPr>
          <w:ilvl w:val="0"/>
          <w:numId w:val="0"/>
        </w:numPr>
        <w:tabs>
          <w:tab w:val="clear" w:pos="4320"/>
        </w:tabs>
        <w:ind w:left="1800" w:hanging="360"/>
      </w:pPr>
      <w:r>
        <w:t xml:space="preserve">i.    </w:t>
      </w:r>
      <w:r w:rsidR="00CB189E">
        <w:t>i</w:t>
      </w:r>
      <w:r>
        <w:t xml:space="preserve">nclude files from each staff person working in the respective program area being monitored; </w:t>
      </w:r>
    </w:p>
    <w:p w14:paraId="3B968850" w14:textId="77777777" w:rsidR="00026F8D" w:rsidRDefault="00026F8D">
      <w:pPr>
        <w:pStyle w:val="Level1"/>
        <w:numPr>
          <w:ilvl w:val="0"/>
          <w:numId w:val="0"/>
        </w:numPr>
        <w:tabs>
          <w:tab w:val="num" w:pos="-3420"/>
        </w:tabs>
        <w:ind w:left="1620"/>
      </w:pPr>
    </w:p>
    <w:p w14:paraId="18F830F8" w14:textId="065456B0" w:rsidR="00026F8D" w:rsidRDefault="00CB189E" w:rsidP="006D6CAC">
      <w:pPr>
        <w:pStyle w:val="Level1"/>
        <w:numPr>
          <w:ilvl w:val="1"/>
          <w:numId w:val="10"/>
        </w:numPr>
        <w:tabs>
          <w:tab w:val="clear" w:pos="2160"/>
          <w:tab w:val="num" w:pos="1800"/>
        </w:tabs>
        <w:ind w:left="1800" w:hanging="360"/>
      </w:pPr>
      <w:r>
        <w:t>e</w:t>
      </w:r>
      <w:r w:rsidR="00026F8D">
        <w:t>xpand the sample, if possible, to include additional files with the same characteristics of any problems(s) noted during the initial selection’s review (for example, same problem category, same staff person, same activities or other characteristics)</w:t>
      </w:r>
      <w:r w:rsidR="008F1FE3">
        <w:t xml:space="preserve">. </w:t>
      </w:r>
      <w:r w:rsidR="00E11597">
        <w:t xml:space="preserve"> </w:t>
      </w:r>
      <w:r w:rsidR="00026F8D">
        <w:t>This expanded sampling aids in determining whether problems are isolated events or represent a systemic problem.</w:t>
      </w:r>
    </w:p>
    <w:p w14:paraId="047B4DA6" w14:textId="77777777" w:rsidR="00026F8D" w:rsidRDefault="00026F8D">
      <w:pPr>
        <w:pStyle w:val="Level1"/>
        <w:numPr>
          <w:ilvl w:val="0"/>
          <w:numId w:val="0"/>
        </w:numPr>
        <w:ind w:left="1440"/>
      </w:pPr>
    </w:p>
    <w:p w14:paraId="095E8B96" w14:textId="0BD65538" w:rsidR="00026F8D" w:rsidRDefault="00026F8D">
      <w:pPr>
        <w:pStyle w:val="Level1"/>
        <w:numPr>
          <w:ilvl w:val="0"/>
          <w:numId w:val="0"/>
        </w:numPr>
        <w:ind w:left="1080" w:hanging="360"/>
      </w:pPr>
      <w:r>
        <w:t xml:space="preserve">C.  </w:t>
      </w:r>
      <w:r w:rsidR="008F1FE3">
        <w:t xml:space="preserve">Additional files </w:t>
      </w:r>
      <w:r>
        <w:t>may also</w:t>
      </w:r>
      <w:r w:rsidR="008F1FE3">
        <w:t xml:space="preserve"> be</w:t>
      </w:r>
      <w:r>
        <w:t xml:space="preserve"> </w:t>
      </w:r>
      <w:r w:rsidR="008F1FE3">
        <w:t>included in</w:t>
      </w:r>
      <w:r>
        <w:t xml:space="preserve"> the selection from any project that the HUD reviewer has reason to believe may have compliance problems or that is substantially different in terms of size, complexity, or other factors from other projects the </w:t>
      </w:r>
      <w:r w:rsidR="00E97957">
        <w:t>grantee</w:t>
      </w:r>
      <w:r>
        <w:t xml:space="preserve"> has undertaken.</w:t>
      </w:r>
    </w:p>
    <w:p w14:paraId="0B1DA867" w14:textId="77777777" w:rsidR="00026F8D" w:rsidRDefault="00026F8D">
      <w:pPr>
        <w:tabs>
          <w:tab w:val="left" w:pos="3525"/>
        </w:tabs>
      </w:pPr>
    </w:p>
    <w:p w14:paraId="0BD21FA8" w14:textId="207FE946" w:rsidR="00686E80" w:rsidRDefault="00686E80" w:rsidP="00686E80">
      <w:pPr>
        <w:tabs>
          <w:tab w:val="left" w:pos="3525"/>
        </w:tabs>
        <w:ind w:left="1080" w:hanging="360"/>
      </w:pPr>
      <w:r>
        <w:t xml:space="preserve">D.  </w:t>
      </w:r>
      <w:r w:rsidR="00C91EC3">
        <w:t>Documentation of five (5) core elements for HOPWA program participation should be reviewed</w:t>
      </w:r>
      <w:r w:rsidR="00D26528">
        <w:t xml:space="preserve">. </w:t>
      </w:r>
      <w:r w:rsidR="00E11597">
        <w:t xml:space="preserve"> </w:t>
      </w:r>
      <w:r w:rsidR="00D26528">
        <w:t>The following elements can all be reviewed with Exhibit 10-1</w:t>
      </w:r>
      <w:r w:rsidR="00236FCD">
        <w:t>:</w:t>
      </w:r>
      <w:r>
        <w:t xml:space="preserve"> </w:t>
      </w:r>
    </w:p>
    <w:p w14:paraId="17153844" w14:textId="77777777" w:rsidR="00686E80" w:rsidRDefault="00686E80" w:rsidP="00686E80">
      <w:pPr>
        <w:tabs>
          <w:tab w:val="left" w:pos="3525"/>
        </w:tabs>
        <w:ind w:left="720"/>
      </w:pPr>
    </w:p>
    <w:p w14:paraId="241C4014" w14:textId="62BFC142" w:rsidR="00686E80" w:rsidRPr="00B61A5F" w:rsidRDefault="009722FB" w:rsidP="006D6CAC">
      <w:pPr>
        <w:numPr>
          <w:ilvl w:val="0"/>
          <w:numId w:val="13"/>
        </w:numPr>
        <w:tabs>
          <w:tab w:val="clear" w:pos="2160"/>
          <w:tab w:val="num" w:pos="1800"/>
          <w:tab w:val="left" w:pos="3525"/>
        </w:tabs>
        <w:ind w:left="1800" w:hanging="360"/>
      </w:pPr>
      <w:r w:rsidRPr="00236FCD">
        <w:t>Medical documentation on HIV Status</w:t>
      </w:r>
      <w:r w:rsidR="00D26528">
        <w:t>;</w:t>
      </w:r>
    </w:p>
    <w:p w14:paraId="6AD2FBA8" w14:textId="7165F051" w:rsidR="009722FB" w:rsidRPr="00B61A5F" w:rsidRDefault="009722FB" w:rsidP="006D6CAC">
      <w:pPr>
        <w:numPr>
          <w:ilvl w:val="0"/>
          <w:numId w:val="13"/>
        </w:numPr>
        <w:tabs>
          <w:tab w:val="clear" w:pos="2160"/>
          <w:tab w:val="num" w:pos="1800"/>
          <w:tab w:val="left" w:pos="3525"/>
        </w:tabs>
        <w:ind w:left="1800" w:hanging="360"/>
      </w:pPr>
      <w:r w:rsidRPr="00B61A5F">
        <w:t>Documentation on the number of household</w:t>
      </w:r>
      <w:r w:rsidR="00D26528">
        <w:t xml:space="preserve"> members</w:t>
      </w:r>
      <w:r w:rsidRPr="00B61A5F">
        <w:t>;</w:t>
      </w:r>
    </w:p>
    <w:p w14:paraId="3B0D454E" w14:textId="78F193D2" w:rsidR="009722FB" w:rsidRPr="003A219D" w:rsidRDefault="009722FB" w:rsidP="006D6CAC">
      <w:pPr>
        <w:numPr>
          <w:ilvl w:val="0"/>
          <w:numId w:val="13"/>
        </w:numPr>
        <w:tabs>
          <w:tab w:val="clear" w:pos="2160"/>
          <w:tab w:val="num" w:pos="1800"/>
          <w:tab w:val="left" w:pos="3525"/>
        </w:tabs>
        <w:ind w:left="1800" w:hanging="360"/>
      </w:pPr>
      <w:r w:rsidRPr="00453B94">
        <w:t>Verification of household income</w:t>
      </w:r>
      <w:r w:rsidRPr="003A219D">
        <w:t>;</w:t>
      </w:r>
    </w:p>
    <w:p w14:paraId="0728A31F" w14:textId="4154CA8F" w:rsidR="009722FB" w:rsidRPr="003A219D" w:rsidRDefault="009722FB" w:rsidP="006D6CAC">
      <w:pPr>
        <w:numPr>
          <w:ilvl w:val="0"/>
          <w:numId w:val="13"/>
        </w:numPr>
        <w:tabs>
          <w:tab w:val="clear" w:pos="2160"/>
          <w:tab w:val="num" w:pos="1800"/>
          <w:tab w:val="left" w:pos="3525"/>
        </w:tabs>
        <w:ind w:left="1800" w:hanging="360"/>
      </w:pPr>
      <w:r w:rsidRPr="003A219D">
        <w:t>Resident rent payment calculation; and</w:t>
      </w:r>
    </w:p>
    <w:p w14:paraId="3D069150" w14:textId="58B482E3" w:rsidR="009722FB" w:rsidRPr="003A219D" w:rsidRDefault="009722FB" w:rsidP="006D6CAC">
      <w:pPr>
        <w:numPr>
          <w:ilvl w:val="0"/>
          <w:numId w:val="13"/>
        </w:numPr>
        <w:tabs>
          <w:tab w:val="clear" w:pos="2160"/>
          <w:tab w:val="num" w:pos="1800"/>
          <w:tab w:val="left" w:pos="3525"/>
        </w:tabs>
        <w:ind w:left="1800" w:hanging="360"/>
      </w:pPr>
      <w:r w:rsidRPr="003A219D">
        <w:t>Eligibility for uncompensated health care payment</w:t>
      </w:r>
      <w:r w:rsidR="00DE37CA" w:rsidRPr="003A219D">
        <w:t>s</w:t>
      </w:r>
      <w:r w:rsidR="00D26528">
        <w:t>.</w:t>
      </w:r>
    </w:p>
    <w:p w14:paraId="4001749E" w14:textId="77777777" w:rsidR="009722FB" w:rsidRDefault="009722FB" w:rsidP="006D6CAC">
      <w:pPr>
        <w:tabs>
          <w:tab w:val="left" w:pos="3525"/>
        </w:tabs>
        <w:ind w:left="1800" w:hanging="360"/>
      </w:pPr>
    </w:p>
    <w:p w14:paraId="12E3A0FA" w14:textId="77777777" w:rsidR="009722FB" w:rsidRDefault="009722FB" w:rsidP="009722FB">
      <w:pPr>
        <w:tabs>
          <w:tab w:val="left" w:pos="3525"/>
        </w:tabs>
        <w:ind w:left="1080"/>
      </w:pPr>
      <w:r>
        <w:t xml:space="preserve">Confidentiality requirements cover any use of the personal information found in client files that serve as source information to establish that eligible households benefit from eligible activities.  HUD review of client files must only record or otherwise document the relevant evidence without revealing or recording personal client information in monitoring notes.  </w:t>
      </w:r>
    </w:p>
    <w:sectPr w:rsidR="009722F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177F" w14:textId="77777777" w:rsidR="007F2A78" w:rsidRDefault="007F2A78">
      <w:pPr>
        <w:pStyle w:val="Header"/>
      </w:pPr>
      <w:r>
        <w:separator/>
      </w:r>
    </w:p>
  </w:endnote>
  <w:endnote w:type="continuationSeparator" w:id="0">
    <w:p w14:paraId="48D0816D" w14:textId="77777777" w:rsidR="007F2A78" w:rsidRDefault="007F2A78">
      <w:pPr>
        <w:pStyle w:val="Header"/>
      </w:pPr>
      <w:r>
        <w:continuationSeparator/>
      </w:r>
    </w:p>
  </w:endnote>
  <w:endnote w:type="continuationNotice" w:id="1">
    <w:p w14:paraId="25338463" w14:textId="77777777" w:rsidR="007F2A78" w:rsidRDefault="007F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67C0B" w14:textId="32A36A66" w:rsidR="00E57821" w:rsidRPr="0066396C" w:rsidRDefault="00517737">
    <w:pPr>
      <w:pStyle w:val="Footer"/>
      <w:rPr>
        <w:sz w:val="22"/>
        <w:szCs w:val="22"/>
      </w:rPr>
    </w:pPr>
    <w:r>
      <w:rPr>
        <w:sz w:val="22"/>
        <w:szCs w:val="22"/>
      </w:rPr>
      <w:t>0</w:t>
    </w:r>
    <w:bookmarkStart w:id="0" w:name="_GoBack"/>
    <w:bookmarkEnd w:id="0"/>
    <w:r>
      <w:rPr>
        <w:sz w:val="22"/>
        <w:szCs w:val="22"/>
      </w:rPr>
      <w:t>2</w:t>
    </w:r>
    <w:r w:rsidR="003A219D" w:rsidRPr="0066396C">
      <w:rPr>
        <w:sz w:val="22"/>
        <w:szCs w:val="22"/>
      </w:rPr>
      <w:t>/201</w:t>
    </w:r>
    <w:r>
      <w:rPr>
        <w:sz w:val="22"/>
        <w:szCs w:val="22"/>
      </w:rPr>
      <w:t>7</w:t>
    </w:r>
    <w:r w:rsidR="00E57821" w:rsidRPr="0066396C">
      <w:rPr>
        <w:sz w:val="22"/>
        <w:szCs w:val="22"/>
      </w:rPr>
      <w:tab/>
      <w:t>10-</w:t>
    </w:r>
    <w:r w:rsidR="00E57821" w:rsidRPr="0066396C">
      <w:rPr>
        <w:rStyle w:val="PageNumber"/>
        <w:sz w:val="22"/>
        <w:szCs w:val="22"/>
      </w:rPr>
      <w:fldChar w:fldCharType="begin"/>
    </w:r>
    <w:r w:rsidR="00E57821" w:rsidRPr="0066396C">
      <w:rPr>
        <w:rStyle w:val="PageNumber"/>
        <w:sz w:val="22"/>
        <w:szCs w:val="22"/>
      </w:rPr>
      <w:instrText xml:space="preserve"> PAGE </w:instrText>
    </w:r>
    <w:r w:rsidR="00E57821" w:rsidRPr="0066396C">
      <w:rPr>
        <w:rStyle w:val="PageNumber"/>
        <w:sz w:val="22"/>
        <w:szCs w:val="22"/>
      </w:rPr>
      <w:fldChar w:fldCharType="separate"/>
    </w:r>
    <w:r>
      <w:rPr>
        <w:rStyle w:val="PageNumber"/>
        <w:noProof/>
        <w:sz w:val="22"/>
        <w:szCs w:val="22"/>
      </w:rPr>
      <w:t>2</w:t>
    </w:r>
    <w:r w:rsidR="00E57821" w:rsidRPr="0066396C">
      <w:rPr>
        <w:rStyle w:val="PageNumber"/>
        <w:sz w:val="22"/>
        <w:szCs w:val="22"/>
      </w:rPr>
      <w:fldChar w:fldCharType="end"/>
    </w:r>
    <w:r w:rsidR="00E57821" w:rsidRPr="0066396C">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2F37C" w14:textId="33E8EFAF" w:rsidR="00E57821" w:rsidRPr="00517737" w:rsidRDefault="00E57821">
    <w:pPr>
      <w:pStyle w:val="Footer"/>
      <w:tabs>
        <w:tab w:val="clear" w:pos="8640"/>
        <w:tab w:val="right" w:pos="9360"/>
      </w:tabs>
      <w:rPr>
        <w:sz w:val="22"/>
        <w:szCs w:val="22"/>
      </w:rPr>
    </w:pPr>
    <w:r>
      <w:tab/>
    </w:r>
    <w:r w:rsidRPr="00517737">
      <w:rPr>
        <w:sz w:val="22"/>
        <w:szCs w:val="22"/>
      </w:rPr>
      <w:t>10-</w:t>
    </w:r>
    <w:r w:rsidRPr="00517737">
      <w:rPr>
        <w:rStyle w:val="PageNumber"/>
        <w:sz w:val="22"/>
        <w:szCs w:val="22"/>
      </w:rPr>
      <w:fldChar w:fldCharType="begin"/>
    </w:r>
    <w:r w:rsidRPr="00517737">
      <w:rPr>
        <w:rStyle w:val="PageNumber"/>
        <w:sz w:val="22"/>
        <w:szCs w:val="22"/>
      </w:rPr>
      <w:instrText xml:space="preserve"> PAGE </w:instrText>
    </w:r>
    <w:r w:rsidRPr="00517737">
      <w:rPr>
        <w:rStyle w:val="PageNumber"/>
        <w:sz w:val="22"/>
        <w:szCs w:val="22"/>
      </w:rPr>
      <w:fldChar w:fldCharType="separate"/>
    </w:r>
    <w:r w:rsidR="00517737">
      <w:rPr>
        <w:rStyle w:val="PageNumber"/>
        <w:noProof/>
        <w:sz w:val="22"/>
        <w:szCs w:val="22"/>
      </w:rPr>
      <w:t>3</w:t>
    </w:r>
    <w:r w:rsidRPr="00517737">
      <w:rPr>
        <w:rStyle w:val="PageNumber"/>
        <w:sz w:val="22"/>
        <w:szCs w:val="22"/>
      </w:rPr>
      <w:fldChar w:fldCharType="end"/>
    </w:r>
    <w:r w:rsidRPr="00517737">
      <w:rPr>
        <w:sz w:val="22"/>
        <w:szCs w:val="22"/>
      </w:rPr>
      <w:tab/>
    </w:r>
    <w:r w:rsidR="00517737" w:rsidRPr="00517737">
      <w:rPr>
        <w:sz w:val="22"/>
        <w:szCs w:val="22"/>
      </w:rPr>
      <w:t>02</w:t>
    </w:r>
    <w:r w:rsidR="003A219D" w:rsidRPr="00517737">
      <w:rPr>
        <w:sz w:val="22"/>
        <w:szCs w:val="22"/>
      </w:rPr>
      <w:t>/201</w:t>
    </w:r>
    <w:r w:rsidR="00517737" w:rsidRPr="00517737">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51279" w14:textId="253A89B8" w:rsidR="00E57821" w:rsidRPr="0066396C" w:rsidRDefault="00E57821">
    <w:pPr>
      <w:pStyle w:val="Footer"/>
      <w:tabs>
        <w:tab w:val="clear" w:pos="8640"/>
        <w:tab w:val="right" w:pos="9360"/>
      </w:tabs>
      <w:rPr>
        <w:sz w:val="22"/>
        <w:szCs w:val="22"/>
      </w:rPr>
    </w:pPr>
    <w:r>
      <w:tab/>
    </w:r>
    <w:r w:rsidRPr="0066396C">
      <w:rPr>
        <w:sz w:val="22"/>
        <w:szCs w:val="22"/>
      </w:rPr>
      <w:t>10-</w:t>
    </w:r>
    <w:r w:rsidRPr="0066396C">
      <w:rPr>
        <w:rStyle w:val="PageNumber"/>
        <w:sz w:val="22"/>
        <w:szCs w:val="22"/>
      </w:rPr>
      <w:fldChar w:fldCharType="begin"/>
    </w:r>
    <w:r w:rsidRPr="0066396C">
      <w:rPr>
        <w:rStyle w:val="PageNumber"/>
        <w:sz w:val="22"/>
        <w:szCs w:val="22"/>
      </w:rPr>
      <w:instrText xml:space="preserve"> PAGE </w:instrText>
    </w:r>
    <w:r w:rsidRPr="0066396C">
      <w:rPr>
        <w:rStyle w:val="PageNumber"/>
        <w:sz w:val="22"/>
        <w:szCs w:val="22"/>
      </w:rPr>
      <w:fldChar w:fldCharType="separate"/>
    </w:r>
    <w:r w:rsidR="00517737">
      <w:rPr>
        <w:rStyle w:val="PageNumber"/>
        <w:noProof/>
        <w:sz w:val="22"/>
        <w:szCs w:val="22"/>
      </w:rPr>
      <w:t>1</w:t>
    </w:r>
    <w:r w:rsidRPr="0066396C">
      <w:rPr>
        <w:rStyle w:val="PageNumber"/>
        <w:sz w:val="22"/>
        <w:szCs w:val="22"/>
      </w:rPr>
      <w:fldChar w:fldCharType="end"/>
    </w:r>
    <w:r w:rsidRPr="0066396C">
      <w:rPr>
        <w:rStyle w:val="PageNumber"/>
        <w:sz w:val="22"/>
        <w:szCs w:val="22"/>
      </w:rPr>
      <w:tab/>
    </w:r>
    <w:r w:rsidR="00517737">
      <w:rPr>
        <w:rStyle w:val="PageNumber"/>
        <w:sz w:val="22"/>
        <w:szCs w:val="22"/>
      </w:rPr>
      <w:t>02</w:t>
    </w:r>
    <w:r w:rsidR="003A219D" w:rsidRPr="0066396C">
      <w:rPr>
        <w:rStyle w:val="PageNumber"/>
        <w:sz w:val="22"/>
        <w:szCs w:val="22"/>
      </w:rPr>
      <w:t>/201</w:t>
    </w:r>
    <w:r w:rsidR="00517737">
      <w:rPr>
        <w:rStyle w:val="PageNumber"/>
        <w:sz w:val="22"/>
        <w:szCs w:val="22"/>
      </w:rPr>
      <w:t>7</w:t>
    </w:r>
    <w:r w:rsidRPr="0066396C">
      <w:rPr>
        <w:i/>
        <w:i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F166E" w14:textId="77777777" w:rsidR="007F2A78" w:rsidRDefault="007F2A78">
      <w:pPr>
        <w:pStyle w:val="Header"/>
      </w:pPr>
      <w:r>
        <w:separator/>
      </w:r>
    </w:p>
  </w:footnote>
  <w:footnote w:type="continuationSeparator" w:id="0">
    <w:p w14:paraId="5E7D00CF" w14:textId="77777777" w:rsidR="007F2A78" w:rsidRDefault="007F2A78">
      <w:pPr>
        <w:pStyle w:val="Header"/>
      </w:pPr>
      <w:r>
        <w:continuationSeparator/>
      </w:r>
    </w:p>
  </w:footnote>
  <w:footnote w:type="continuationNotice" w:id="1">
    <w:p w14:paraId="772909B2" w14:textId="77777777" w:rsidR="007F2A78" w:rsidRDefault="007F2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468D" w14:textId="200E1AC7" w:rsidR="00E57821" w:rsidRDefault="00E57821">
    <w:pPr>
      <w:pStyle w:val="Header"/>
    </w:pPr>
    <w:r>
      <w:t>6509.2 REV-</w:t>
    </w:r>
    <w:r w:rsidR="00712D40">
      <w:t>7</w:t>
    </w:r>
    <w:r>
      <w:tab/>
    </w:r>
    <w:r>
      <w:tab/>
    </w:r>
  </w:p>
  <w:p w14:paraId="2FD65DC0" w14:textId="77777777" w:rsidR="00E57821" w:rsidRDefault="00E57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64F2" w14:textId="582615BD" w:rsidR="00E57821" w:rsidRDefault="00E57821" w:rsidP="006D6CAC">
    <w:pPr>
      <w:pStyle w:val="Header"/>
      <w:tabs>
        <w:tab w:val="clear" w:pos="8640"/>
        <w:tab w:val="right" w:pos="9180"/>
      </w:tabs>
    </w:pPr>
    <w:r>
      <w:tab/>
    </w:r>
    <w:r>
      <w:tab/>
      <w:t>6509.2 REV-</w:t>
    </w:r>
    <w:r w:rsidR="00712D40">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CC05" w14:textId="0C745D22" w:rsidR="00E57821" w:rsidRDefault="00E57821">
    <w:pPr>
      <w:pStyle w:val="Header"/>
      <w:tabs>
        <w:tab w:val="clear" w:pos="8640"/>
        <w:tab w:val="right" w:pos="9360"/>
      </w:tabs>
    </w:pPr>
    <w:r>
      <w:tab/>
    </w:r>
    <w:r>
      <w:tab/>
      <w:t>6509.2 REV-</w:t>
    </w:r>
    <w:r w:rsidR="00712D40">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209226D3"/>
    <w:multiLevelType w:val="hybridMultilevel"/>
    <w:tmpl w:val="5CACA8FE"/>
    <w:lvl w:ilvl="0" w:tplc="F6A49D0C">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2476C"/>
    <w:multiLevelType w:val="hybridMultilevel"/>
    <w:tmpl w:val="D7AC5D04"/>
    <w:lvl w:ilvl="0" w:tplc="5A5289D4">
      <w:start w:val="1"/>
      <w:numFmt w:val="upperLetter"/>
      <w:lvlText w:val="%1."/>
      <w:lvlJc w:val="left"/>
      <w:pPr>
        <w:tabs>
          <w:tab w:val="num" w:pos="1080"/>
        </w:tabs>
        <w:ind w:left="1080" w:hanging="360"/>
      </w:pPr>
      <w:rPr>
        <w:rFonts w:hint="default"/>
      </w:rPr>
    </w:lvl>
    <w:lvl w:ilvl="1" w:tplc="CB703E2A">
      <w:start w:val="2"/>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E9B7E7B"/>
    <w:multiLevelType w:val="multilevel"/>
    <w:tmpl w:val="FDFA0DD2"/>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1E6ADD"/>
    <w:multiLevelType w:val="multilevel"/>
    <w:tmpl w:val="F392B0A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FA6388"/>
    <w:multiLevelType w:val="hybridMultilevel"/>
    <w:tmpl w:val="DAAA6EDC"/>
    <w:lvl w:ilvl="0" w:tplc="AEBA8C8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5B6685"/>
    <w:multiLevelType w:val="hybridMultilevel"/>
    <w:tmpl w:val="0B40D318"/>
    <w:lvl w:ilvl="0" w:tplc="5574AAD4">
      <w:start w:val="10"/>
      <w:numFmt w:val="decimal"/>
      <w:lvlText w:val="%1-"/>
      <w:lvlJc w:val="left"/>
      <w:pPr>
        <w:tabs>
          <w:tab w:val="num" w:pos="885"/>
        </w:tabs>
        <w:ind w:left="885" w:hanging="525"/>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A57DE0"/>
    <w:multiLevelType w:val="hybridMultilevel"/>
    <w:tmpl w:val="9A02B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C82DC0"/>
    <w:multiLevelType w:val="hybridMultilevel"/>
    <w:tmpl w:val="9F2A7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3B4014"/>
    <w:multiLevelType w:val="multilevel"/>
    <w:tmpl w:val="D7A0BF56"/>
    <w:lvl w:ilvl="0">
      <w:start w:val="1"/>
      <w:numFmt w:val="decimal"/>
      <w:pStyle w:val="Level1"/>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2"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1D1008"/>
    <w:multiLevelType w:val="hybridMultilevel"/>
    <w:tmpl w:val="88FA86EE"/>
    <w:lvl w:ilvl="0" w:tplc="398AE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2"/>
  </w:num>
  <w:num w:numId="6">
    <w:abstractNumId w:val="14"/>
  </w:num>
  <w:num w:numId="7">
    <w:abstractNumId w:val="12"/>
  </w:num>
  <w:num w:numId="8">
    <w:abstractNumId w:val="13"/>
  </w:num>
  <w:num w:numId="9">
    <w:abstractNumId w:val="4"/>
  </w:num>
  <w:num w:numId="10">
    <w:abstractNumId w:val="3"/>
  </w:num>
  <w:num w:numId="11">
    <w:abstractNumId w:val="5"/>
  </w:num>
  <w:num w:numId="12">
    <w:abstractNumId w:val="8"/>
  </w:num>
  <w:num w:numId="13">
    <w:abstractNumId w:val="6"/>
  </w:num>
  <w:num w:numId="14">
    <w:abstractNumId w:val="15"/>
  </w:num>
  <w:num w:numId="15">
    <w:abstractNumId w:val="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EE"/>
    <w:rsid w:val="00015DAD"/>
    <w:rsid w:val="00022D47"/>
    <w:rsid w:val="00026F8D"/>
    <w:rsid w:val="0002714B"/>
    <w:rsid w:val="00037561"/>
    <w:rsid w:val="00051FE3"/>
    <w:rsid w:val="000709BE"/>
    <w:rsid w:val="000929EE"/>
    <w:rsid w:val="00095C06"/>
    <w:rsid w:val="000B1833"/>
    <w:rsid w:val="000B6261"/>
    <w:rsid w:val="0010326C"/>
    <w:rsid w:val="00115785"/>
    <w:rsid w:val="00151EFF"/>
    <w:rsid w:val="00157B8A"/>
    <w:rsid w:val="001757D0"/>
    <w:rsid w:val="00191848"/>
    <w:rsid w:val="001B40EA"/>
    <w:rsid w:val="001C577C"/>
    <w:rsid w:val="001C7163"/>
    <w:rsid w:val="001F1B16"/>
    <w:rsid w:val="002042A5"/>
    <w:rsid w:val="002114D2"/>
    <w:rsid w:val="0022434B"/>
    <w:rsid w:val="00236FCD"/>
    <w:rsid w:val="00245067"/>
    <w:rsid w:val="00246A96"/>
    <w:rsid w:val="00247A4F"/>
    <w:rsid w:val="00255587"/>
    <w:rsid w:val="002665A0"/>
    <w:rsid w:val="0028139D"/>
    <w:rsid w:val="002A60CA"/>
    <w:rsid w:val="002A6322"/>
    <w:rsid w:val="002B6275"/>
    <w:rsid w:val="002B7FE7"/>
    <w:rsid w:val="002F2DD8"/>
    <w:rsid w:val="002F4E60"/>
    <w:rsid w:val="00324DD8"/>
    <w:rsid w:val="00353C31"/>
    <w:rsid w:val="0035703A"/>
    <w:rsid w:val="00391EDA"/>
    <w:rsid w:val="003A219D"/>
    <w:rsid w:val="003B53F2"/>
    <w:rsid w:val="003F0E49"/>
    <w:rsid w:val="003F1D5E"/>
    <w:rsid w:val="003F78C9"/>
    <w:rsid w:val="004164F4"/>
    <w:rsid w:val="004439AA"/>
    <w:rsid w:val="00453B94"/>
    <w:rsid w:val="00467B72"/>
    <w:rsid w:val="004742BE"/>
    <w:rsid w:val="00474CE9"/>
    <w:rsid w:val="004757B9"/>
    <w:rsid w:val="004776E1"/>
    <w:rsid w:val="004940C8"/>
    <w:rsid w:val="004A4544"/>
    <w:rsid w:val="004B0307"/>
    <w:rsid w:val="004B5CD6"/>
    <w:rsid w:val="004C14EF"/>
    <w:rsid w:val="004D1A55"/>
    <w:rsid w:val="004D4020"/>
    <w:rsid w:val="004E48E5"/>
    <w:rsid w:val="004F6FA4"/>
    <w:rsid w:val="00516C80"/>
    <w:rsid w:val="00517737"/>
    <w:rsid w:val="00544BEE"/>
    <w:rsid w:val="005465B6"/>
    <w:rsid w:val="005626F4"/>
    <w:rsid w:val="00594A25"/>
    <w:rsid w:val="00596C17"/>
    <w:rsid w:val="005B1535"/>
    <w:rsid w:val="005B6A10"/>
    <w:rsid w:val="006045CE"/>
    <w:rsid w:val="006227D5"/>
    <w:rsid w:val="006502CA"/>
    <w:rsid w:val="006577C0"/>
    <w:rsid w:val="00660C14"/>
    <w:rsid w:val="0066396C"/>
    <w:rsid w:val="00664892"/>
    <w:rsid w:val="00670AA9"/>
    <w:rsid w:val="00671A57"/>
    <w:rsid w:val="006746AE"/>
    <w:rsid w:val="006753BF"/>
    <w:rsid w:val="00675F2C"/>
    <w:rsid w:val="00685141"/>
    <w:rsid w:val="00686E80"/>
    <w:rsid w:val="006B49EF"/>
    <w:rsid w:val="006D6CAC"/>
    <w:rsid w:val="00702E19"/>
    <w:rsid w:val="00703197"/>
    <w:rsid w:val="00703A1E"/>
    <w:rsid w:val="007062D1"/>
    <w:rsid w:val="00712D40"/>
    <w:rsid w:val="007558B4"/>
    <w:rsid w:val="007B28CB"/>
    <w:rsid w:val="007D7650"/>
    <w:rsid w:val="007F2A78"/>
    <w:rsid w:val="0081286B"/>
    <w:rsid w:val="008530E2"/>
    <w:rsid w:val="00866148"/>
    <w:rsid w:val="00882FF5"/>
    <w:rsid w:val="00883753"/>
    <w:rsid w:val="00884D65"/>
    <w:rsid w:val="008B205A"/>
    <w:rsid w:val="008B75A5"/>
    <w:rsid w:val="008F1FE3"/>
    <w:rsid w:val="008F7862"/>
    <w:rsid w:val="00905957"/>
    <w:rsid w:val="00912FCC"/>
    <w:rsid w:val="0092737A"/>
    <w:rsid w:val="00940B4D"/>
    <w:rsid w:val="00962DA5"/>
    <w:rsid w:val="009639E7"/>
    <w:rsid w:val="009671BE"/>
    <w:rsid w:val="009722FB"/>
    <w:rsid w:val="009A0136"/>
    <w:rsid w:val="009B1311"/>
    <w:rsid w:val="009B35F2"/>
    <w:rsid w:val="009D1190"/>
    <w:rsid w:val="009D1BB1"/>
    <w:rsid w:val="00A04734"/>
    <w:rsid w:val="00A33A3C"/>
    <w:rsid w:val="00A41D48"/>
    <w:rsid w:val="00A45758"/>
    <w:rsid w:val="00A87297"/>
    <w:rsid w:val="00A90230"/>
    <w:rsid w:val="00AF3760"/>
    <w:rsid w:val="00AF5F12"/>
    <w:rsid w:val="00B06863"/>
    <w:rsid w:val="00B1671F"/>
    <w:rsid w:val="00B269AB"/>
    <w:rsid w:val="00B34692"/>
    <w:rsid w:val="00B370B8"/>
    <w:rsid w:val="00B43D06"/>
    <w:rsid w:val="00B61A5F"/>
    <w:rsid w:val="00B74386"/>
    <w:rsid w:val="00B80726"/>
    <w:rsid w:val="00BA027A"/>
    <w:rsid w:val="00BB0C92"/>
    <w:rsid w:val="00BC0E02"/>
    <w:rsid w:val="00C27B24"/>
    <w:rsid w:val="00C30DB5"/>
    <w:rsid w:val="00C3457C"/>
    <w:rsid w:val="00C45907"/>
    <w:rsid w:val="00C815B4"/>
    <w:rsid w:val="00C91EC3"/>
    <w:rsid w:val="00CB00C5"/>
    <w:rsid w:val="00CB189E"/>
    <w:rsid w:val="00CC2401"/>
    <w:rsid w:val="00CC6809"/>
    <w:rsid w:val="00CD1C7C"/>
    <w:rsid w:val="00CD659B"/>
    <w:rsid w:val="00CF13FC"/>
    <w:rsid w:val="00D25170"/>
    <w:rsid w:val="00D26528"/>
    <w:rsid w:val="00D80A43"/>
    <w:rsid w:val="00DB506A"/>
    <w:rsid w:val="00DD629B"/>
    <w:rsid w:val="00DE37CA"/>
    <w:rsid w:val="00DF5B2C"/>
    <w:rsid w:val="00E11597"/>
    <w:rsid w:val="00E16B62"/>
    <w:rsid w:val="00E2166A"/>
    <w:rsid w:val="00E26C5A"/>
    <w:rsid w:val="00E3669F"/>
    <w:rsid w:val="00E53506"/>
    <w:rsid w:val="00E57821"/>
    <w:rsid w:val="00E832CD"/>
    <w:rsid w:val="00E97957"/>
    <w:rsid w:val="00EA05C9"/>
    <w:rsid w:val="00F20E1E"/>
    <w:rsid w:val="00F51EC5"/>
    <w:rsid w:val="00F71393"/>
    <w:rsid w:val="00F87115"/>
    <w:rsid w:val="00FA4A8A"/>
    <w:rsid w:val="00FA5DEA"/>
    <w:rsid w:val="00FC345C"/>
    <w:rsid w:val="00FD2CC6"/>
    <w:rsid w:val="00FD5730"/>
    <w:rsid w:val="00FE6F3A"/>
    <w:rsid w:val="00FF2C73"/>
    <w:rsid w:val="00FF3B9A"/>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C4C339"/>
  <w15:docId w15:val="{3D9631A5-9A7B-4774-911F-F9EC7E84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semiHidden/>
    <w:rsid w:val="002B6275"/>
    <w:rPr>
      <w:rFonts w:ascii="Tahoma" w:hAnsi="Tahoma" w:cs="Tahoma"/>
      <w:sz w:val="16"/>
      <w:szCs w:val="16"/>
    </w:rPr>
  </w:style>
  <w:style w:type="character" w:styleId="CommentReference">
    <w:name w:val="annotation reference"/>
    <w:rsid w:val="00E26C5A"/>
    <w:rPr>
      <w:sz w:val="16"/>
      <w:szCs w:val="16"/>
    </w:rPr>
  </w:style>
  <w:style w:type="paragraph" w:styleId="CommentText">
    <w:name w:val="annotation text"/>
    <w:basedOn w:val="Normal"/>
    <w:link w:val="CommentTextChar"/>
    <w:rsid w:val="00E26C5A"/>
    <w:rPr>
      <w:sz w:val="20"/>
      <w:szCs w:val="20"/>
    </w:rPr>
  </w:style>
  <w:style w:type="character" w:customStyle="1" w:styleId="CommentTextChar">
    <w:name w:val="Comment Text Char"/>
    <w:basedOn w:val="DefaultParagraphFont"/>
    <w:link w:val="CommentText"/>
    <w:rsid w:val="00E26C5A"/>
  </w:style>
  <w:style w:type="paragraph" w:styleId="CommentSubject">
    <w:name w:val="annotation subject"/>
    <w:basedOn w:val="CommentText"/>
    <w:next w:val="CommentText"/>
    <w:link w:val="CommentSubjectChar"/>
    <w:rsid w:val="00E26C5A"/>
    <w:rPr>
      <w:b/>
      <w:bCs/>
    </w:rPr>
  </w:style>
  <w:style w:type="character" w:customStyle="1" w:styleId="CommentSubjectChar">
    <w:name w:val="Comment Subject Char"/>
    <w:link w:val="CommentSubject"/>
    <w:rsid w:val="00E26C5A"/>
    <w:rPr>
      <w:b/>
      <w:bCs/>
    </w:rPr>
  </w:style>
  <w:style w:type="paragraph" w:styleId="NormalWeb">
    <w:name w:val="Normal (Web)"/>
    <w:basedOn w:val="Normal"/>
    <w:uiPriority w:val="99"/>
    <w:rsid w:val="001F1B16"/>
    <w:pPr>
      <w:spacing w:before="100" w:beforeAutospacing="1" w:after="100" w:afterAutospacing="1"/>
    </w:pPr>
  </w:style>
  <w:style w:type="character" w:styleId="Hyperlink">
    <w:name w:val="Hyperlink"/>
    <w:rsid w:val="00191848"/>
    <w:rPr>
      <w:color w:val="0000FF"/>
      <w:u w:val="single"/>
    </w:rPr>
  </w:style>
  <w:style w:type="paragraph" w:styleId="ListParagraph">
    <w:name w:val="List Paragraph"/>
    <w:basedOn w:val="Normal"/>
    <w:uiPriority w:val="34"/>
    <w:qFormat/>
    <w:rsid w:val="007D7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hopwa/hopwa-national-technical-assist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B8AEB-53B1-4DC9-B4E3-2580E4FB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1479</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9866</CharactersWithSpaces>
  <SharedDoc>false</SharedDoc>
  <HLinks>
    <vt:vector size="6" baseType="variant">
      <vt:variant>
        <vt:i4>6684778</vt:i4>
      </vt:variant>
      <vt:variant>
        <vt:i4>0</vt:i4>
      </vt:variant>
      <vt:variant>
        <vt:i4>0</vt:i4>
      </vt:variant>
      <vt:variant>
        <vt:i4>5</vt:i4>
      </vt:variant>
      <vt:variant>
        <vt:lpwstr>https://www.hudexchange.info/hopwa/hopwa-national-technical-assistance/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7</cp:revision>
  <cp:lastPrinted>2016-07-12T17:56:00Z</cp:lastPrinted>
  <dcterms:created xsi:type="dcterms:W3CDTF">2016-09-19T11:03:00Z</dcterms:created>
  <dcterms:modified xsi:type="dcterms:W3CDTF">2017-02-24T13:28:00Z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-1460792732</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ReviewingToolsShownOnce">
    <vt:lpwstr/>
  </property>
</Properties>
</file>