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4D41" w:rsidRDefault="00FB5FC4">
      <w:pPr>
        <w:pStyle w:val="Body"/>
        <w:rPr>
          <w:b/>
          <w:bCs/>
          <w:sz w:val="28"/>
          <w:szCs w:val="28"/>
        </w:rPr>
      </w:pPr>
      <w:bookmarkStart w:id="0" w:name="_GoBack"/>
      <w:bookmarkEnd w:id="0"/>
      <w:r>
        <w:rPr>
          <w:b/>
          <w:bCs/>
          <w:sz w:val="28"/>
          <w:szCs w:val="28"/>
        </w:rPr>
        <w:t>COMMITMENT for Insurance of Advances</w:t>
      </w:r>
    </w:p>
    <w:p w:rsidR="00E84D41" w:rsidRDefault="00FB5FC4">
      <w:pPr>
        <w:pStyle w:val="Body"/>
        <w:rPr>
          <w:b/>
          <w:bCs/>
          <w:sz w:val="28"/>
          <w:szCs w:val="28"/>
        </w:rPr>
      </w:pPr>
      <w:r>
        <w:rPr>
          <w:b/>
          <w:bCs/>
          <w:sz w:val="28"/>
          <w:szCs w:val="28"/>
        </w:rPr>
        <w:t>(Sections 207, 220, 221, 241(a) and 231)</w:t>
      </w:r>
    </w:p>
    <w:p w:rsidR="00E84D41" w:rsidRDefault="00E84D41">
      <w:pPr>
        <w:pStyle w:val="Body"/>
        <w:rPr>
          <w:b/>
          <w:bCs/>
          <w:sz w:val="28"/>
          <w:szCs w:val="28"/>
        </w:rPr>
      </w:pPr>
    </w:p>
    <w:p w:rsidR="00E84D41" w:rsidRDefault="00E84D41">
      <w:pPr>
        <w:pStyle w:val="Body"/>
      </w:pPr>
    </w:p>
    <w:tbl>
      <w:tblPr>
        <w:tblW w:w="973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48"/>
        <w:gridCol w:w="3192"/>
        <w:gridCol w:w="3192"/>
      </w:tblGrid>
      <w:tr w:rsidR="00E84D41">
        <w:trPr>
          <w:trHeight w:val="1060"/>
        </w:trPr>
        <w:tc>
          <w:tcPr>
            <w:tcW w:w="3348" w:type="dxa"/>
            <w:tcBorders>
              <w:top w:val="nil"/>
              <w:left w:val="nil"/>
              <w:bottom w:val="nil"/>
              <w:right w:val="nil"/>
            </w:tcBorders>
            <w:shd w:val="clear" w:color="auto" w:fill="auto"/>
            <w:tcMar>
              <w:top w:w="80" w:type="dxa"/>
              <w:left w:w="80" w:type="dxa"/>
              <w:bottom w:w="80" w:type="dxa"/>
              <w:right w:w="80" w:type="dxa"/>
            </w:tcMar>
          </w:tcPr>
          <w:p w:rsidR="00E84D41" w:rsidRDefault="00FB5FC4">
            <w:pPr>
              <w:pStyle w:val="Body"/>
              <w:rPr>
                <w:rFonts w:ascii="Helvetica" w:eastAsia="Helvetica" w:hAnsi="Helvetica" w:cs="Helvetica"/>
                <w:b/>
                <w:bCs/>
                <w:sz w:val="20"/>
                <w:szCs w:val="20"/>
              </w:rPr>
            </w:pPr>
            <w:r>
              <w:rPr>
                <w:rFonts w:ascii="Helvetica" w:hAnsi="Helvetica"/>
                <w:b/>
                <w:bCs/>
                <w:sz w:val="20"/>
                <w:szCs w:val="20"/>
              </w:rPr>
              <w:t>OFFICE OF HOUSING</w:t>
            </w:r>
          </w:p>
          <w:p w:rsidR="00E84D41" w:rsidRDefault="00FB5FC4">
            <w:pPr>
              <w:pStyle w:val="Body"/>
              <w:rPr>
                <w:rFonts w:ascii="Helvetica" w:eastAsia="Helvetica" w:hAnsi="Helvetica" w:cs="Helvetica"/>
                <w:b/>
                <w:bCs/>
                <w:sz w:val="20"/>
                <w:szCs w:val="20"/>
              </w:rPr>
            </w:pPr>
            <w:r>
              <w:rPr>
                <w:rFonts w:ascii="Helvetica" w:hAnsi="Helvetica"/>
                <w:b/>
                <w:bCs/>
                <w:sz w:val="20"/>
                <w:szCs w:val="20"/>
              </w:rPr>
              <w:t>Multifamily Production</w:t>
            </w:r>
          </w:p>
          <w:p w:rsidR="00E84D41" w:rsidRDefault="00FB5FC4">
            <w:pPr>
              <w:pStyle w:val="Body"/>
            </w:pPr>
            <w:r>
              <w:rPr>
                <w:rFonts w:ascii="Helvetica" w:hAnsi="Helvetica"/>
                <w:b/>
                <w:bCs/>
              </w:rPr>
              <w:t xml:space="preserve"> </w:t>
            </w:r>
          </w:p>
        </w:tc>
        <w:tc>
          <w:tcPr>
            <w:tcW w:w="3192" w:type="dxa"/>
            <w:tcBorders>
              <w:top w:val="nil"/>
              <w:left w:val="nil"/>
              <w:bottom w:val="nil"/>
              <w:right w:val="nil"/>
            </w:tcBorders>
            <w:shd w:val="clear" w:color="auto" w:fill="auto"/>
            <w:tcMar>
              <w:top w:w="80" w:type="dxa"/>
              <w:left w:w="80" w:type="dxa"/>
              <w:bottom w:w="80" w:type="dxa"/>
              <w:right w:w="80" w:type="dxa"/>
            </w:tcMar>
          </w:tcPr>
          <w:p w:rsidR="00E84D41" w:rsidRDefault="00E84D41"/>
        </w:tc>
        <w:tc>
          <w:tcPr>
            <w:tcW w:w="3192" w:type="dxa"/>
            <w:tcBorders>
              <w:top w:val="nil"/>
              <w:left w:val="nil"/>
              <w:bottom w:val="nil"/>
              <w:right w:val="nil"/>
            </w:tcBorders>
            <w:shd w:val="clear" w:color="auto" w:fill="auto"/>
            <w:tcMar>
              <w:top w:w="80" w:type="dxa"/>
              <w:left w:w="80" w:type="dxa"/>
              <w:bottom w:w="80" w:type="dxa"/>
              <w:right w:w="80" w:type="dxa"/>
            </w:tcMar>
          </w:tcPr>
          <w:p w:rsidR="00E84D41" w:rsidRDefault="00FB5FC4">
            <w:pPr>
              <w:pStyle w:val="Body"/>
              <w:rPr>
                <w:rFonts w:ascii="Helvetica" w:eastAsia="Helvetica" w:hAnsi="Helvetica" w:cs="Helvetica"/>
                <w:b/>
                <w:bCs/>
                <w:sz w:val="20"/>
                <w:szCs w:val="20"/>
              </w:rPr>
            </w:pPr>
            <w:r>
              <w:rPr>
                <w:rFonts w:ascii="Helvetica" w:hAnsi="Helvetica"/>
                <w:b/>
                <w:bCs/>
                <w:sz w:val="20"/>
                <w:szCs w:val="20"/>
              </w:rPr>
              <w:t xml:space="preserve">U.S. Department of Housing </w:t>
            </w:r>
          </w:p>
          <w:p w:rsidR="00E84D41" w:rsidRDefault="00FB5FC4">
            <w:pPr>
              <w:pStyle w:val="Body"/>
              <w:rPr>
                <w:rFonts w:ascii="Helvetica" w:eastAsia="Helvetica" w:hAnsi="Helvetica" w:cs="Helvetica"/>
                <w:b/>
                <w:bCs/>
                <w:sz w:val="20"/>
                <w:szCs w:val="20"/>
              </w:rPr>
            </w:pPr>
            <w:r>
              <w:rPr>
                <w:rFonts w:ascii="Helvetica" w:hAnsi="Helvetica"/>
                <w:b/>
                <w:bCs/>
                <w:sz w:val="20"/>
                <w:szCs w:val="20"/>
              </w:rPr>
              <w:t>and Urban Development</w:t>
            </w:r>
          </w:p>
          <w:p w:rsidR="00E84D41" w:rsidRDefault="00E84D41">
            <w:pPr>
              <w:pStyle w:val="Body"/>
            </w:pPr>
          </w:p>
        </w:tc>
      </w:tr>
    </w:tbl>
    <w:p w:rsidR="00E84D41" w:rsidRDefault="00FB5FC4" w:rsidP="00873D0E">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r>
        <w:t xml:space="preserve"> </w:t>
      </w:r>
    </w:p>
    <w:p w:rsidR="005D37A0" w:rsidRPr="005D37A0" w:rsidRDefault="005D37A0">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sz w:val="22"/>
          <w:szCs w:val="22"/>
        </w:rPr>
      </w:pPr>
      <w:r w:rsidRPr="005D37A0">
        <w:rPr>
          <w:b/>
          <w:sz w:val="22"/>
          <w:szCs w:val="22"/>
        </w:rPr>
        <w:t>WARNING</w:t>
      </w:r>
      <w:r w:rsidRPr="005D37A0">
        <w:rPr>
          <w:sz w:val="22"/>
          <w:szCs w:val="22"/>
        </w:rPr>
        <w:t>: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  18 U.S.C. 1001, 1010, 1012; 13 U.S.C. 3729, 3802, 24 C.F.R. Parts 25, 28 and 30, and 2 C.F.R. Parts 180 and 2424.</w:t>
      </w:r>
    </w:p>
    <w:tbl>
      <w:tblPr>
        <w:tblW w:w="936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728"/>
        <w:gridCol w:w="441"/>
        <w:gridCol w:w="879"/>
        <w:gridCol w:w="937"/>
        <w:gridCol w:w="3375"/>
      </w:tblGrid>
      <w:tr w:rsidR="00AA72A7" w:rsidRPr="006A3B4C" w:rsidTr="00AA72A7">
        <w:trPr>
          <w:trHeight w:val="610"/>
        </w:trPr>
        <w:tc>
          <w:tcPr>
            <w:tcW w:w="3728"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2257" w:type="dxa"/>
            <w:gridSpan w:val="3"/>
            <w:tcBorders>
              <w:top w:val="nil"/>
              <w:left w:val="nil"/>
              <w:bottom w:val="nil"/>
              <w:right w:val="nil"/>
            </w:tcBorders>
            <w:shd w:val="clear" w:color="auto" w:fill="auto"/>
            <w:tcMar>
              <w:top w:w="80" w:type="dxa"/>
              <w:left w:w="80" w:type="dxa"/>
              <w:bottom w:w="80" w:type="dxa"/>
              <w:right w:w="80" w:type="dxa"/>
            </w:tcMar>
            <w:vAlign w:val="bottom"/>
          </w:tcPr>
          <w:p w:rsidR="005D37A0" w:rsidRDefault="005D37A0" w:rsidP="00E34BC5">
            <w:pPr>
              <w:keepNext/>
              <w:rPr>
                <w:rFonts w:cs="Arial Unicode MS"/>
                <w:color w:val="000000"/>
                <w:u w:color="000000"/>
              </w:rPr>
            </w:pPr>
          </w:p>
          <w:p w:rsidR="005D37A0" w:rsidRPr="006A3B4C" w:rsidRDefault="005D37A0" w:rsidP="00E34BC5">
            <w:pPr>
              <w:keepNext/>
              <w:rPr>
                <w:rFonts w:cs="Arial Unicode MS"/>
                <w:color w:val="000000"/>
                <w:u w:color="000000"/>
              </w:rPr>
            </w:pPr>
          </w:p>
          <w:p w:rsidR="00AA72A7" w:rsidRPr="006A3B4C" w:rsidRDefault="00AA72A7" w:rsidP="00E34BC5">
            <w:pPr>
              <w:keepNext/>
              <w:rPr>
                <w:rFonts w:cs="Arial Unicode MS"/>
                <w:color w:val="000000"/>
                <w:u w:color="000000"/>
              </w:rPr>
            </w:pPr>
            <w:r w:rsidRPr="006A3B4C">
              <w:rPr>
                <w:rFonts w:cs="Arial Unicode MS"/>
                <w:color w:val="000000"/>
                <w:u w:color="000000"/>
              </w:rPr>
              <w:t>FHA Project No.:</w:t>
            </w:r>
          </w:p>
        </w:tc>
        <w:tc>
          <w:tcPr>
            <w:tcW w:w="3375"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b/>
                <w:bCs/>
                <w:color w:val="000000"/>
                <w:u w:color="000000"/>
              </w:rPr>
              <w:t>XXX-XXXXX</w:t>
            </w:r>
          </w:p>
        </w:tc>
      </w:tr>
      <w:tr w:rsidR="00AA72A7" w:rsidRPr="006A3B4C" w:rsidTr="00AA72A7">
        <w:trPr>
          <w:trHeight w:val="310"/>
        </w:trPr>
        <w:tc>
          <w:tcPr>
            <w:tcW w:w="3728"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2257" w:type="dxa"/>
            <w:gridSpan w:val="3"/>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Project Name:</w:t>
            </w:r>
          </w:p>
        </w:tc>
        <w:tc>
          <w:tcPr>
            <w:tcW w:w="33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Project Name</w:t>
            </w:r>
          </w:p>
        </w:tc>
      </w:tr>
      <w:tr w:rsidR="00AA72A7" w:rsidRPr="006A3B4C" w:rsidTr="00AA72A7">
        <w:trPr>
          <w:trHeight w:val="310"/>
        </w:trPr>
        <w:tc>
          <w:tcPr>
            <w:tcW w:w="3728"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2257" w:type="dxa"/>
            <w:gridSpan w:val="3"/>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Project Address:</w:t>
            </w:r>
          </w:p>
        </w:tc>
        <w:tc>
          <w:tcPr>
            <w:tcW w:w="33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Project Street Address</w:t>
            </w:r>
          </w:p>
        </w:tc>
      </w:tr>
      <w:tr w:rsidR="00AA72A7" w:rsidRPr="006A3B4C" w:rsidTr="00AA72A7">
        <w:trPr>
          <w:trHeight w:val="310"/>
        </w:trPr>
        <w:tc>
          <w:tcPr>
            <w:tcW w:w="3728"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2257" w:type="dxa"/>
            <w:gridSpan w:val="3"/>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3375"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Project City, State, Zip</w:t>
            </w:r>
          </w:p>
        </w:tc>
      </w:tr>
      <w:tr w:rsidR="00AA72A7" w:rsidRPr="006A3B4C" w:rsidTr="00AA72A7">
        <w:trPr>
          <w:trHeight w:val="310"/>
        </w:trPr>
        <w:tc>
          <w:tcPr>
            <w:tcW w:w="4169"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c>
          <w:tcPr>
            <w:tcW w:w="4312"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r>
      <w:tr w:rsidR="00AA72A7" w:rsidRPr="006A3B4C" w:rsidTr="00AA72A7">
        <w:trPr>
          <w:trHeight w:val="610"/>
        </w:trPr>
        <w:tc>
          <w:tcPr>
            <w:tcW w:w="4169"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p>
          <w:p w:rsidR="00AA72A7" w:rsidRPr="006A3B4C" w:rsidRDefault="00AA72A7" w:rsidP="00E34BC5">
            <w:pPr>
              <w:keepNext/>
              <w:rPr>
                <w:rFonts w:cs="Arial Unicode MS"/>
                <w:color w:val="000000"/>
                <w:u w:color="000000"/>
              </w:rPr>
            </w:pPr>
            <w:r w:rsidRPr="006A3B4C">
              <w:rPr>
                <w:rFonts w:cs="Arial Unicode MS"/>
                <w:color w:val="000000"/>
                <w:u w:color="000000"/>
                <w:lang w:val="de-DE"/>
              </w:rPr>
              <w:t>Lender Name</w:t>
            </w:r>
          </w:p>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4312"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Borrower Name</w:t>
            </w:r>
          </w:p>
        </w:tc>
      </w:tr>
      <w:tr w:rsidR="00AA72A7" w:rsidRPr="006A3B4C" w:rsidTr="00AA72A7">
        <w:trPr>
          <w:trHeight w:val="310"/>
        </w:trPr>
        <w:tc>
          <w:tcPr>
            <w:tcW w:w="4169"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w:t>
            </w:r>
            <w:r w:rsidRPr="006A3B4C">
              <w:rPr>
                <w:rFonts w:cs="Arial Unicode MS"/>
                <w:b/>
                <w:bCs/>
                <w:color w:val="000000"/>
                <w:u w:color="000000"/>
              </w:rPr>
              <w:t>“Lender”)</w:t>
            </w:r>
          </w:p>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4312"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b/>
                <w:bCs/>
                <w:color w:val="000000"/>
                <w:u w:color="000000"/>
              </w:rPr>
              <w:t>(“Borrower”)</w:t>
            </w:r>
          </w:p>
        </w:tc>
      </w:tr>
      <w:tr w:rsidR="00AA72A7" w:rsidRPr="006A3B4C" w:rsidTr="00AA72A7">
        <w:trPr>
          <w:trHeight w:val="310"/>
        </w:trPr>
        <w:tc>
          <w:tcPr>
            <w:tcW w:w="4169"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c>
          <w:tcPr>
            <w:tcW w:w="4312"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r>
      <w:tr w:rsidR="00AA72A7" w:rsidRPr="006A3B4C" w:rsidTr="00AA72A7">
        <w:trPr>
          <w:trHeight w:val="310"/>
        </w:trPr>
        <w:tc>
          <w:tcPr>
            <w:tcW w:w="4169"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Lender Street Address</w:t>
            </w:r>
          </w:p>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4312"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Borrower Street Address</w:t>
            </w:r>
          </w:p>
        </w:tc>
      </w:tr>
      <w:tr w:rsidR="00AA72A7" w:rsidRPr="006A3B4C" w:rsidTr="00AA72A7">
        <w:trPr>
          <w:trHeight w:val="310"/>
        </w:trPr>
        <w:tc>
          <w:tcPr>
            <w:tcW w:w="4169"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lang w:val="de-DE"/>
              </w:rPr>
              <w:t>Lender City, State, Zip</w:t>
            </w:r>
          </w:p>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4312" w:type="dxa"/>
            <w:gridSpan w:val="2"/>
            <w:tcBorders>
              <w:top w:val="nil"/>
              <w:left w:val="nil"/>
              <w:bottom w:val="single" w:sz="4" w:space="0" w:color="000000"/>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Borrower City, State, Zip</w:t>
            </w:r>
          </w:p>
        </w:tc>
      </w:tr>
      <w:tr w:rsidR="00AA72A7" w:rsidRPr="006A3B4C" w:rsidTr="00AA72A7">
        <w:trPr>
          <w:trHeight w:val="310"/>
        </w:trPr>
        <w:tc>
          <w:tcPr>
            <w:tcW w:w="4169"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w:t>
            </w:r>
            <w:r w:rsidRPr="006A3B4C">
              <w:rPr>
                <w:rFonts w:cs="Arial Unicode MS"/>
                <w:b/>
                <w:bCs/>
                <w:color w:val="000000"/>
                <w:u w:color="000000"/>
              </w:rPr>
              <w:t>“Lender Address”)</w:t>
            </w:r>
          </w:p>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 </w:t>
            </w:r>
          </w:p>
        </w:tc>
        <w:tc>
          <w:tcPr>
            <w:tcW w:w="4312" w:type="dxa"/>
            <w:gridSpan w:val="2"/>
            <w:tcBorders>
              <w:top w:val="single" w:sz="4" w:space="0" w:color="000000"/>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pPr>
              <w:keepNext/>
              <w:rPr>
                <w:rFonts w:cs="Arial Unicode MS"/>
                <w:color w:val="000000"/>
                <w:u w:color="000000"/>
              </w:rPr>
            </w:pPr>
            <w:r w:rsidRPr="006A3B4C">
              <w:rPr>
                <w:rFonts w:cs="Arial Unicode MS"/>
                <w:color w:val="000000"/>
                <w:u w:color="000000"/>
              </w:rPr>
              <w:t>(“</w:t>
            </w:r>
            <w:r w:rsidRPr="006A3B4C">
              <w:rPr>
                <w:rFonts w:cs="Arial Unicode MS"/>
                <w:b/>
                <w:bCs/>
                <w:color w:val="000000"/>
                <w:u w:color="000000"/>
              </w:rPr>
              <w:t>Borrower Address”</w:t>
            </w:r>
            <w:r w:rsidRPr="006A3B4C">
              <w:rPr>
                <w:rFonts w:cs="Arial Unicode MS"/>
                <w:color w:val="000000"/>
                <w:u w:color="000000"/>
              </w:rPr>
              <w:t>)</w:t>
            </w:r>
          </w:p>
        </w:tc>
      </w:tr>
      <w:tr w:rsidR="00AA72A7" w:rsidRPr="006A3B4C" w:rsidTr="00AA72A7">
        <w:trPr>
          <w:trHeight w:val="310"/>
        </w:trPr>
        <w:tc>
          <w:tcPr>
            <w:tcW w:w="4169"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c>
          <w:tcPr>
            <w:tcW w:w="879" w:type="dxa"/>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c>
          <w:tcPr>
            <w:tcW w:w="4312" w:type="dxa"/>
            <w:gridSpan w:val="2"/>
            <w:tcBorders>
              <w:top w:val="nil"/>
              <w:left w:val="nil"/>
              <w:bottom w:val="nil"/>
              <w:right w:val="nil"/>
            </w:tcBorders>
            <w:shd w:val="clear" w:color="auto" w:fill="auto"/>
            <w:tcMar>
              <w:top w:w="80" w:type="dxa"/>
              <w:left w:w="80" w:type="dxa"/>
              <w:bottom w:w="80" w:type="dxa"/>
              <w:right w:w="80" w:type="dxa"/>
            </w:tcMar>
            <w:vAlign w:val="bottom"/>
          </w:tcPr>
          <w:p w:rsidR="00AA72A7" w:rsidRPr="006A3B4C" w:rsidRDefault="00AA72A7" w:rsidP="00E34BC5"/>
        </w:tc>
      </w:tr>
    </w:tbl>
    <w:p w:rsidR="00AA72A7" w:rsidRDefault="00AA72A7" w:rsidP="00AA72A7">
      <w:pPr>
        <w:pStyle w:val="Body"/>
      </w:pPr>
    </w:p>
    <w:p w:rsidR="00AA72A7"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rStyle w:val="None"/>
          <w:color w:val="000000"/>
          <w:u w:color="000000"/>
        </w:rPr>
      </w:pPr>
      <w:r>
        <w:rPr>
          <w:rStyle w:val="None"/>
          <w:color w:val="000000"/>
          <w:u w:color="000000"/>
        </w:rPr>
        <w:t xml:space="preserve">We understand that you, as Lender, have agreed to make a loan to Borrower (the </w:t>
      </w:r>
      <w:r>
        <w:rPr>
          <w:rStyle w:val="None"/>
          <w:b/>
          <w:bCs/>
          <w:color w:val="000000"/>
          <w:u w:color="000000"/>
        </w:rPr>
        <w:t>“Loan”</w:t>
      </w:r>
      <w:r>
        <w:rPr>
          <w:rStyle w:val="None"/>
          <w:color w:val="000000"/>
          <w:u w:color="000000"/>
        </w:rPr>
        <w:t xml:space="preserve">) in an amount not exceeding the </w:t>
      </w:r>
      <w:r w:rsidRPr="00DF6E08">
        <w:rPr>
          <w:rStyle w:val="None"/>
          <w:bCs/>
          <w:color w:val="000000"/>
          <w:u w:color="000000"/>
        </w:rPr>
        <w:t>Maximum Loan Amount</w:t>
      </w:r>
      <w:r>
        <w:rPr>
          <w:rStyle w:val="None"/>
          <w:bCs/>
          <w:color w:val="000000"/>
          <w:u w:color="000000"/>
        </w:rPr>
        <w:t xml:space="preserve"> (defined below)</w:t>
      </w:r>
      <w:r w:rsidRPr="00116071">
        <w:rPr>
          <w:rStyle w:val="None"/>
          <w:color w:val="000000"/>
          <w:u w:color="000000"/>
        </w:rPr>
        <w:t>,</w:t>
      </w:r>
      <w:r>
        <w:rPr>
          <w:rStyle w:val="None"/>
          <w:color w:val="000000"/>
          <w:u w:color="000000"/>
        </w:rPr>
        <w:t xml:space="preserve"> evidenced by a note (the </w:t>
      </w:r>
      <w:r>
        <w:rPr>
          <w:rStyle w:val="None"/>
          <w:b/>
          <w:bCs/>
          <w:color w:val="000000"/>
          <w:u w:color="000000"/>
        </w:rPr>
        <w:t>“Note”</w:t>
      </w:r>
      <w:r>
        <w:rPr>
          <w:rStyle w:val="None"/>
          <w:color w:val="000000"/>
          <w:u w:color="000000"/>
        </w:rPr>
        <w:t xml:space="preserve">) to be secured by a security instrument (the </w:t>
      </w:r>
      <w:r>
        <w:rPr>
          <w:rStyle w:val="None"/>
          <w:b/>
          <w:bCs/>
          <w:color w:val="000000"/>
          <w:u w:color="000000"/>
        </w:rPr>
        <w:t>“Security Instrument”</w:t>
      </w:r>
      <w:r>
        <w:rPr>
          <w:rStyle w:val="None"/>
          <w:color w:val="000000"/>
          <w:u w:color="000000"/>
        </w:rPr>
        <w:t xml:space="preserve">) covering real property as shown on the legal description of the property attached hereto as </w:t>
      </w:r>
      <w:r>
        <w:rPr>
          <w:rStyle w:val="None"/>
          <w:b/>
          <w:bCs/>
          <w:color w:val="000000"/>
          <w:u w:val="single" w:color="000000"/>
        </w:rPr>
        <w:t>Exhibit A</w:t>
      </w:r>
      <w:r>
        <w:rPr>
          <w:rStyle w:val="None"/>
          <w:color w:val="000000"/>
          <w:u w:color="000000"/>
        </w:rPr>
        <w:t xml:space="preserve"> (</w:t>
      </w:r>
      <w:r>
        <w:rPr>
          <w:rStyle w:val="None"/>
          <w:b/>
          <w:bCs/>
          <w:color w:val="000000"/>
          <w:u w:color="000000"/>
        </w:rPr>
        <w:t>“Project”</w:t>
      </w:r>
      <w:r>
        <w:rPr>
          <w:rStyle w:val="None"/>
          <w:color w:val="000000"/>
          <w:u w:color="000000"/>
        </w:rPr>
        <w:t>).</w:t>
      </w:r>
    </w:p>
    <w:p w:rsidR="00AA72A7"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rStyle w:val="None"/>
          <w:color w:val="000000"/>
          <w:u w:color="000000"/>
        </w:rPr>
      </w:pPr>
    </w:p>
    <w:p w:rsidR="00AA72A7" w:rsidRPr="009209CF" w:rsidRDefault="00AA72A7" w:rsidP="00AA72A7">
      <w:pPr>
        <w:pStyle w:val="Body"/>
        <w:suppressAutoHyphens/>
        <w:rPr>
          <w:rStyle w:val="None"/>
          <w:bCs/>
          <w:iCs/>
        </w:rPr>
      </w:pPr>
      <w:r>
        <w:rPr>
          <w:rStyle w:val="None"/>
        </w:rPr>
        <w:lastRenderedPageBreak/>
        <w:t xml:space="preserve">It is your intention to present the said Note and Security Instrument to the U.S. Department of Housing and Urban Development </w:t>
      </w:r>
      <w:r>
        <w:rPr>
          <w:rStyle w:val="None"/>
          <w:b/>
          <w:bCs/>
        </w:rPr>
        <w:t>(“HUD”</w:t>
      </w:r>
      <w:r>
        <w:rPr>
          <w:rStyle w:val="None"/>
        </w:rPr>
        <w:t xml:space="preserve">) for mortgage insurance under the provisions set forth in Section(s) </w:t>
      </w:r>
      <w:r w:rsidRPr="00187B70">
        <w:rPr>
          <w:rStyle w:val="None"/>
          <w:u w:val="single"/>
        </w:rPr>
        <w:t xml:space="preserve">                                    </w:t>
      </w:r>
      <w:r>
        <w:rPr>
          <w:rStyle w:val="None"/>
        </w:rPr>
        <w:t xml:space="preserve"> of the National Housing Act (</w:t>
      </w:r>
      <w:r>
        <w:rPr>
          <w:rStyle w:val="None"/>
          <w:b/>
          <w:bCs/>
        </w:rPr>
        <w:t>“NHA”</w:t>
      </w:r>
      <w:r>
        <w:rPr>
          <w:rStyle w:val="None"/>
        </w:rPr>
        <w:t xml:space="preserve">) </w:t>
      </w:r>
      <w:r w:rsidR="00873D0E">
        <w:rPr>
          <w:rStyle w:val="None"/>
        </w:rPr>
        <w:t xml:space="preserve">(collectively, the </w:t>
      </w:r>
      <w:r w:rsidR="00873D0E" w:rsidRPr="00873D0E">
        <w:rPr>
          <w:rStyle w:val="None"/>
          <w:b/>
        </w:rPr>
        <w:t>“Section of the Act</w:t>
      </w:r>
      <w:r w:rsidR="00873D0E">
        <w:rPr>
          <w:rStyle w:val="None"/>
        </w:rPr>
        <w:t xml:space="preserve">”) </w:t>
      </w:r>
      <w:r>
        <w:rPr>
          <w:rStyle w:val="None"/>
        </w:rPr>
        <w:t>and the Regulations thereunder now in effect (the “</w:t>
      </w:r>
      <w:r>
        <w:rPr>
          <w:rStyle w:val="None"/>
          <w:b/>
          <w:bCs/>
        </w:rPr>
        <w:t>Regulations</w:t>
      </w:r>
      <w:r>
        <w:rPr>
          <w:rStyle w:val="None"/>
        </w:rPr>
        <w:t xml:space="preserve">”). </w:t>
      </w:r>
      <w:r>
        <w:t xml:space="preserve"> </w:t>
      </w:r>
    </w:p>
    <w:p w:rsidR="00AA72A7" w:rsidRPr="009209CF" w:rsidRDefault="00AA72A7" w:rsidP="00AA72A7">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Style w:val="None"/>
          <w:bCs/>
          <w:iCs/>
        </w:rPr>
      </w:pPr>
    </w:p>
    <w:p w:rsidR="00AA72A7" w:rsidRPr="00C01682"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themeColor="text1"/>
        </w:rPr>
      </w:pPr>
      <w:r>
        <w:rPr>
          <w:rStyle w:val="None"/>
          <w:color w:val="000000"/>
          <w:u w:color="000000"/>
        </w:rPr>
        <w:t xml:space="preserve">HUD hereby agrees to insure said Note and Security Instrument under the provisions of the NHA and Regulations </w:t>
      </w:r>
      <w:r w:rsidRPr="00C01682">
        <w:rPr>
          <w:rStyle w:val="None"/>
          <w:color w:val="000000" w:themeColor="text1"/>
          <w:u w:color="000000"/>
        </w:rPr>
        <w:t>upon the following conditions, all of which must be</w:t>
      </w:r>
      <w:r w:rsidRPr="00C01682">
        <w:rPr>
          <w:color w:val="000000" w:themeColor="text1"/>
        </w:rPr>
        <w:t xml:space="preserve"> satisfied before this commitment letter (hereinafter referred to as the </w:t>
      </w:r>
      <w:r w:rsidRPr="00C01682">
        <w:rPr>
          <w:b/>
          <w:color w:val="000000" w:themeColor="text1"/>
        </w:rPr>
        <w:t>“Commitment”</w:t>
      </w:r>
      <w:r w:rsidRPr="00C01682">
        <w:rPr>
          <w:color w:val="000000" w:themeColor="text1"/>
        </w:rPr>
        <w:t xml:space="preserve">) is enforceable against HUD.  </w:t>
      </w:r>
    </w:p>
    <w:p w:rsidR="00AA72A7" w:rsidRPr="00C01682"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themeColor="text1"/>
        </w:rPr>
      </w:pPr>
    </w:p>
    <w:p w:rsidR="00AA72A7" w:rsidRPr="00C01682"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themeColor="text1"/>
        </w:rPr>
      </w:pPr>
      <w:r w:rsidRPr="00C01682">
        <w:rPr>
          <w:color w:val="000000" w:themeColor="text1"/>
        </w:rPr>
        <w:t xml:space="preserve">Lender and Borrower expressly acknowledge and agree that each numbered item contained in this Commitment, including those in </w:t>
      </w:r>
      <w:r w:rsidRPr="00C01682">
        <w:rPr>
          <w:b/>
          <w:color w:val="000000" w:themeColor="text1"/>
          <w:u w:val="single"/>
        </w:rPr>
        <w:t>Exhibit B</w:t>
      </w:r>
      <w:r w:rsidRPr="00C01682">
        <w:rPr>
          <w:color w:val="000000" w:themeColor="text1"/>
        </w:rPr>
        <w:t xml:space="preserve">, is an independent condition that must be satisfied before HUD is legally obligated to </w:t>
      </w:r>
      <w:r w:rsidR="00873D0E">
        <w:rPr>
          <w:color w:val="000000" w:themeColor="text1"/>
        </w:rPr>
        <w:t xml:space="preserve">accept </w:t>
      </w:r>
      <w:r w:rsidRPr="00C01682">
        <w:rPr>
          <w:color w:val="000000" w:themeColor="text1"/>
        </w:rPr>
        <w:t xml:space="preserve">the Note and Security Instrument for mortgage insurance.  The HUD act that signifies its acceptance of said Note and Security Instrument for mortgage insurance is the </w:t>
      </w:r>
      <w:r w:rsidRPr="00C01682">
        <w:rPr>
          <w:b/>
          <w:color w:val="000000" w:themeColor="text1"/>
        </w:rPr>
        <w:t>“Initial Endorsement”</w:t>
      </w:r>
      <w:r w:rsidR="00873D0E">
        <w:rPr>
          <w:b/>
          <w:color w:val="000000" w:themeColor="text1"/>
        </w:rPr>
        <w:t xml:space="preserve"> </w:t>
      </w:r>
      <w:r w:rsidRPr="00C01682">
        <w:rPr>
          <w:color w:val="000000" w:themeColor="text1"/>
        </w:rPr>
        <w:t xml:space="preserve">(initial Loan closing for insured advances) or </w:t>
      </w:r>
      <w:r w:rsidRPr="00C01682">
        <w:rPr>
          <w:b/>
          <w:color w:val="000000" w:themeColor="text1"/>
        </w:rPr>
        <w:t>“Final Endorsement</w:t>
      </w:r>
      <w:r w:rsidRPr="00C01682">
        <w:rPr>
          <w:color w:val="000000" w:themeColor="text1"/>
        </w:rPr>
        <w:t>”</w:t>
      </w:r>
      <w:r w:rsidR="00C01682">
        <w:rPr>
          <w:color w:val="000000" w:themeColor="text1"/>
        </w:rPr>
        <w:t xml:space="preserve"> </w:t>
      </w:r>
      <w:r w:rsidRPr="00C01682">
        <w:rPr>
          <w:color w:val="000000" w:themeColor="text1"/>
        </w:rPr>
        <w:t>(final Loan closing for insu</w:t>
      </w:r>
      <w:r w:rsidR="00873D0E">
        <w:rPr>
          <w:color w:val="000000" w:themeColor="text1"/>
        </w:rPr>
        <w:t>red advances)</w:t>
      </w:r>
      <w:r w:rsidRPr="00C01682">
        <w:rPr>
          <w:color w:val="000000" w:themeColor="text1"/>
        </w:rPr>
        <w:t xml:space="preserve">. </w:t>
      </w:r>
    </w:p>
    <w:p w:rsidR="00AA72A7"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pPr>
    </w:p>
    <w:p w:rsidR="00AA72A7" w:rsidRDefault="00AA72A7" w:rsidP="00AA72A7">
      <w:pPr>
        <w:pStyle w:val="Body"/>
      </w:pPr>
      <w:r>
        <w:t xml:space="preserve">The conditions contained herein may include various references to the </w:t>
      </w:r>
      <w:r>
        <w:rPr>
          <w:rStyle w:val="None"/>
          <w:i/>
          <w:iCs/>
        </w:rPr>
        <w:t>Multifamily Accelerated Processing Guide</w:t>
      </w:r>
      <w:r>
        <w:t xml:space="preserve"> (the </w:t>
      </w:r>
      <w:r w:rsidRPr="00C709AB">
        <w:rPr>
          <w:b/>
        </w:rPr>
        <w:t>“</w:t>
      </w:r>
      <w:r w:rsidRPr="00C709AB">
        <w:rPr>
          <w:b/>
          <w:lang w:val="nl-NL"/>
        </w:rPr>
        <w:t>MAP Guide</w:t>
      </w:r>
      <w:r w:rsidRPr="00C709AB">
        <w:rPr>
          <w:b/>
        </w:rPr>
        <w:t>”</w:t>
      </w:r>
      <w:r>
        <w:t xml:space="preserve">), the </w:t>
      </w:r>
      <w:r>
        <w:rPr>
          <w:rStyle w:val="None"/>
          <w:i/>
          <w:iCs/>
        </w:rPr>
        <w:t>Federal Housing Administration Multifamily Program Closing Guide</w:t>
      </w:r>
      <w:r>
        <w:t xml:space="preserve"> (the </w:t>
      </w:r>
      <w:r w:rsidRPr="00C709AB">
        <w:rPr>
          <w:b/>
        </w:rPr>
        <w:t>“</w:t>
      </w:r>
      <w:r w:rsidRPr="00C709AB">
        <w:rPr>
          <w:b/>
          <w:lang w:val="nl-NL"/>
        </w:rPr>
        <w:t>FHA Closing Guide</w:t>
      </w:r>
      <w:r w:rsidRPr="00C709AB">
        <w:rPr>
          <w:b/>
        </w:rPr>
        <w:t>”</w:t>
      </w:r>
      <w:r>
        <w:t xml:space="preserve">), and HUD </w:t>
      </w:r>
      <w:r w:rsidRPr="00C709AB">
        <w:rPr>
          <w:b/>
        </w:rPr>
        <w:t>“Program Obligations”</w:t>
      </w:r>
      <w:r>
        <w:t xml:space="preserve"> (as defined in the Security Instrument).  All applicable requirements of the MAP Guide, FHA Closing Guide, and Program Obligations are hereby incorporated by reference.  </w:t>
      </w:r>
    </w:p>
    <w:p w:rsidR="00AA72A7"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pPr>
    </w:p>
    <w:p w:rsidR="00AA72A7" w:rsidRDefault="00AA72A7" w:rsidP="00AA72A7">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bCs/>
          <w:iCs/>
        </w:rPr>
      </w:pPr>
      <w:r>
        <w:rPr>
          <w:rStyle w:val="None"/>
        </w:rPr>
        <w:t xml:space="preserve">The definition of each capitalized term used </w:t>
      </w:r>
      <w:r>
        <w:rPr>
          <w:bCs/>
          <w:iCs/>
        </w:rPr>
        <w:t>in this Commitment is indicated with quotation marks, and preceded or followed by data, information, narrative, or reference to another document</w:t>
      </w:r>
      <w:r w:rsidRPr="00FA42FE">
        <w:rPr>
          <w:bCs/>
          <w:iCs/>
        </w:rPr>
        <w:t xml:space="preserve">. </w:t>
      </w:r>
    </w:p>
    <w:p w:rsidR="00AA72A7" w:rsidRDefault="00AA72A7" w:rsidP="00AA72A7">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p>
    <w:tbl>
      <w:tblPr>
        <w:tblW w:w="12205"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240"/>
        <w:gridCol w:w="3150"/>
        <w:gridCol w:w="3150"/>
        <w:gridCol w:w="2665"/>
      </w:tblGrid>
      <w:tr w:rsidR="00E84D41">
        <w:trPr>
          <w:trHeight w:val="280"/>
        </w:trPr>
        <w:tc>
          <w:tcPr>
            <w:tcW w:w="324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FB5FC4">
            <w:pPr>
              <w:pStyle w:val="Body"/>
              <w:jc w:val="right"/>
            </w:pPr>
            <w:r>
              <w:rPr>
                <w:b/>
                <w:bCs/>
                <w:sz w:val="20"/>
                <w:szCs w:val="20"/>
              </w:rPr>
              <w:t>FHA Project No.</w:t>
            </w:r>
          </w:p>
        </w:tc>
        <w:tc>
          <w:tcPr>
            <w:tcW w:w="6300" w:type="dxa"/>
            <w:gridSpan w:val="2"/>
            <w:tcBorders>
              <w:top w:val="single" w:sz="8"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pPr>
            <w:r>
              <w:rPr>
                <w:sz w:val="20"/>
                <w:szCs w:val="20"/>
              </w:rPr>
              <w:t>[Project Number]</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r w:rsidR="00E84D41">
        <w:trPr>
          <w:trHeight w:val="452"/>
        </w:trPr>
        <w:tc>
          <w:tcPr>
            <w:tcW w:w="324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Firm Commitment Effective Date</w:t>
            </w:r>
            <w:r>
              <w:rPr>
                <w:b/>
                <w:bCs/>
                <w:sz w:val="20"/>
                <w:szCs w:val="20"/>
              </w:rPr>
              <w:t>”</w:t>
            </w:r>
          </w:p>
        </w:tc>
        <w:tc>
          <w:tcPr>
            <w:tcW w:w="6300" w:type="dxa"/>
            <w:gridSpan w:val="2"/>
            <w:tcBorders>
              <w:top w:val="single" w:sz="8"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pPr>
            <w:r>
              <w:rPr>
                <w:sz w:val="20"/>
                <w:szCs w:val="20"/>
              </w:rPr>
              <w:t>[Date SIGNED BY Authorized Agent of HUD]</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r w:rsidR="00E84D41">
        <w:trPr>
          <w:trHeight w:val="275"/>
        </w:trPr>
        <w:tc>
          <w:tcPr>
            <w:tcW w:w="324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Firm Commitment Term</w:t>
            </w:r>
            <w:r>
              <w:rPr>
                <w:b/>
                <w:bCs/>
                <w:sz w:val="20"/>
                <w:szCs w:val="20"/>
              </w:rPr>
              <w:t>”</w:t>
            </w:r>
          </w:p>
        </w:tc>
        <w:tc>
          <w:tcPr>
            <w:tcW w:w="3150" w:type="dxa"/>
            <w:tcBorders>
              <w:top w:val="single" w:sz="8"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w:t>
            </w:r>
          </w:p>
        </w:tc>
        <w:tc>
          <w:tcPr>
            <w:tcW w:w="3150" w:type="dxa"/>
            <w:tcBorders>
              <w:top w:val="single" w:sz="8"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84D41" w:rsidRDefault="00FB5FC4">
            <w:pPr>
              <w:pStyle w:val="Body"/>
            </w:pPr>
            <w:r>
              <w:rPr>
                <w:i/>
                <w:iCs/>
                <w:sz w:val="20"/>
                <w:szCs w:val="20"/>
              </w:rPr>
              <w:t xml:space="preserve">Days. </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r w:rsidR="00E84D41">
        <w:trPr>
          <w:trHeight w:val="270"/>
        </w:trPr>
        <w:tc>
          <w:tcPr>
            <w:tcW w:w="3240" w:type="dxa"/>
            <w:vMerge w:val="restart"/>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Maximum Loan Amount</w:t>
            </w:r>
            <w:r>
              <w:rPr>
                <w:b/>
                <w:bCs/>
                <w:sz w:val="20"/>
                <w:szCs w:val="20"/>
              </w:rPr>
              <w:t>”</w:t>
            </w:r>
          </w:p>
        </w:tc>
        <w:tc>
          <w:tcPr>
            <w:tcW w:w="6300" w:type="dxa"/>
            <w:gridSpan w:val="2"/>
            <w:tcBorders>
              <w:top w:val="single" w:sz="4"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bottom"/>
          </w:tcPr>
          <w:p w:rsidR="00E84D41" w:rsidRDefault="00FB5FC4">
            <w:pPr>
              <w:pStyle w:val="Body"/>
            </w:pPr>
            <w:r>
              <w:rPr>
                <w:sz w:val="20"/>
                <w:szCs w:val="20"/>
              </w:rPr>
              <w:t xml:space="preserve">[NUMERIC DOLLARS] </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r w:rsidR="00E84D41">
        <w:trPr>
          <w:trHeight w:val="275"/>
        </w:trPr>
        <w:tc>
          <w:tcPr>
            <w:tcW w:w="3240" w:type="dxa"/>
            <w:vMerge/>
            <w:tcBorders>
              <w:top w:val="single" w:sz="4" w:space="0" w:color="000000"/>
              <w:left w:val="single" w:sz="8" w:space="0" w:color="000000"/>
              <w:bottom w:val="single" w:sz="8" w:space="0" w:color="000000"/>
              <w:right w:val="single" w:sz="4" w:space="0" w:color="000000"/>
            </w:tcBorders>
            <w:shd w:val="clear" w:color="auto" w:fill="auto"/>
          </w:tcPr>
          <w:p w:rsidR="00E84D41" w:rsidRDefault="00E84D41"/>
        </w:tc>
        <w:tc>
          <w:tcPr>
            <w:tcW w:w="6300" w:type="dxa"/>
            <w:gridSpan w:val="2"/>
            <w:tcBorders>
              <w:top w:val="single" w:sz="4"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bottom"/>
          </w:tcPr>
          <w:p w:rsidR="00E84D41" w:rsidRDefault="00FB5FC4">
            <w:pPr>
              <w:pStyle w:val="Body"/>
            </w:pPr>
            <w:r>
              <w:rPr>
                <w:sz w:val="20"/>
                <w:szCs w:val="20"/>
              </w:rPr>
              <w:t>[TEXT DOLLARS]</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r w:rsidR="00E84D41">
        <w:trPr>
          <w:trHeight w:val="452"/>
        </w:trPr>
        <w:tc>
          <w:tcPr>
            <w:tcW w:w="324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Initial MIP Payment Amount</w:t>
            </w:r>
            <w:r>
              <w:rPr>
                <w:b/>
                <w:bCs/>
                <w:sz w:val="20"/>
                <w:szCs w:val="20"/>
              </w:rPr>
              <w:t>”</w:t>
            </w:r>
          </w:p>
        </w:tc>
        <w:tc>
          <w:tcPr>
            <w:tcW w:w="6300" w:type="dxa"/>
            <w:gridSpan w:val="2"/>
            <w:tcBorders>
              <w:top w:val="single" w:sz="4"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pPr>
            <w:r>
              <w:rPr>
                <w:sz w:val="20"/>
                <w:szCs w:val="20"/>
              </w:rPr>
              <w:t>[DOLLAR AMOUNT]</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r w:rsidR="00E84D41">
        <w:trPr>
          <w:trHeight w:val="310"/>
        </w:trPr>
        <w:tc>
          <w:tcPr>
            <w:tcW w:w="324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MIP Percentage Rate</w:t>
            </w:r>
            <w:r>
              <w:rPr>
                <w:b/>
                <w:bCs/>
                <w:sz w:val="20"/>
                <w:szCs w:val="20"/>
              </w:rPr>
              <w:t>”</w:t>
            </w:r>
          </w:p>
        </w:tc>
        <w:tc>
          <w:tcPr>
            <w:tcW w:w="3150" w:type="dxa"/>
            <w:tcBorders>
              <w:top w:val="single" w:sz="4"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pPr>
            <w:r>
              <w:rPr>
                <w:sz w:val="20"/>
                <w:szCs w:val="20"/>
              </w:rPr>
              <w:t> [%]</w:t>
            </w:r>
          </w:p>
        </w:tc>
        <w:tc>
          <w:tcPr>
            <w:tcW w:w="3150" w:type="dxa"/>
            <w:tcBorders>
              <w:top w:val="single" w:sz="4"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i/>
                <w:iCs/>
                <w:sz w:val="20"/>
                <w:szCs w:val="20"/>
              </w:rPr>
              <w:t>% Per Annum</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vAlign w:val="center"/>
          </w:tcPr>
          <w:p w:rsidR="00E84D41" w:rsidRDefault="00E84D41"/>
        </w:tc>
      </w:tr>
      <w:tr w:rsidR="00E84D41">
        <w:trPr>
          <w:trHeight w:val="280"/>
        </w:trPr>
        <w:tc>
          <w:tcPr>
            <w:tcW w:w="3240" w:type="dxa"/>
            <w:tcBorders>
              <w:top w:val="single" w:sz="8"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C01682">
            <w:pPr>
              <w:pStyle w:val="Body"/>
              <w:jc w:val="right"/>
            </w:pPr>
            <w:r>
              <w:rPr>
                <w:b/>
                <w:bCs/>
                <w:sz w:val="20"/>
                <w:szCs w:val="20"/>
              </w:rPr>
              <w:t>“</w:t>
            </w:r>
            <w:r w:rsidR="00FB5FC4">
              <w:rPr>
                <w:b/>
                <w:bCs/>
                <w:sz w:val="20"/>
                <w:szCs w:val="20"/>
              </w:rPr>
              <w:t>Section 50 Signatories</w:t>
            </w:r>
            <w:r w:rsidR="006C3296">
              <w:rPr>
                <w:b/>
                <w:bCs/>
                <w:sz w:val="20"/>
                <w:szCs w:val="20"/>
              </w:rPr>
              <w:t>”</w:t>
            </w:r>
          </w:p>
        </w:tc>
        <w:tc>
          <w:tcPr>
            <w:tcW w:w="6300" w:type="dxa"/>
            <w:gridSpan w:val="2"/>
            <w:tcBorders>
              <w:top w:val="single" w:sz="4"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pPr>
            <w:r>
              <w:rPr>
                <w:sz w:val="20"/>
                <w:szCs w:val="20"/>
              </w:rPr>
              <w:t>[NAMES OF PERSONS OR ENTITIES]</w:t>
            </w:r>
          </w:p>
        </w:tc>
        <w:tc>
          <w:tcPr>
            <w:tcW w:w="2665" w:type="dxa"/>
            <w:tcBorders>
              <w:top w:val="nil"/>
              <w:left w:val="single" w:sz="8" w:space="0" w:color="000000"/>
              <w:bottom w:val="nil"/>
              <w:right w:val="nil"/>
            </w:tcBorders>
            <w:shd w:val="clear" w:color="auto" w:fill="auto"/>
            <w:tcMar>
              <w:top w:w="80" w:type="dxa"/>
              <w:left w:w="80" w:type="dxa"/>
              <w:bottom w:w="80" w:type="dxa"/>
              <w:right w:w="80" w:type="dxa"/>
            </w:tcMar>
          </w:tcPr>
          <w:p w:rsidR="00E84D41" w:rsidRDefault="00E84D41"/>
        </w:tc>
      </w:tr>
    </w:tbl>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35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43"/>
        <w:gridCol w:w="3437"/>
        <w:gridCol w:w="2379"/>
      </w:tblGrid>
      <w:tr w:rsidR="00E84D41">
        <w:trPr>
          <w:trHeight w:val="233"/>
        </w:trPr>
        <w:tc>
          <w:tcPr>
            <w:tcW w:w="9359" w:type="dxa"/>
            <w:gridSpan w:val="3"/>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rsidR="00E84D41" w:rsidRDefault="006C3296">
            <w:pPr>
              <w:pStyle w:val="Body"/>
              <w:jc w:val="center"/>
            </w:pPr>
            <w:r>
              <w:rPr>
                <w:b/>
                <w:bCs/>
                <w:sz w:val="20"/>
                <w:szCs w:val="20"/>
              </w:rPr>
              <w:lastRenderedPageBreak/>
              <w:t>“</w:t>
            </w:r>
            <w:r w:rsidR="00FB5FC4">
              <w:rPr>
                <w:b/>
                <w:bCs/>
                <w:sz w:val="20"/>
                <w:szCs w:val="20"/>
              </w:rPr>
              <w:t>Permanent Financing</w:t>
            </w:r>
            <w:r>
              <w:rPr>
                <w:b/>
                <w:bCs/>
                <w:sz w:val="20"/>
                <w:szCs w:val="20"/>
              </w:rPr>
              <w:t>”</w:t>
            </w:r>
          </w:p>
        </w:tc>
      </w:tr>
      <w:tr w:rsidR="00E84D41">
        <w:trPr>
          <w:trHeight w:val="228"/>
        </w:trPr>
        <w:tc>
          <w:tcPr>
            <w:tcW w:w="354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Permanent Interest Rate</w:t>
            </w:r>
            <w:r w:rsidR="00C01682">
              <w:rPr>
                <w:b/>
                <w:bCs/>
                <w:sz w:val="20"/>
                <w:szCs w:val="20"/>
              </w:rPr>
              <w:t>”</w:t>
            </w:r>
          </w:p>
        </w:tc>
        <w:tc>
          <w:tcPr>
            <w:tcW w:w="34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9A7005" w:rsidP="009A7005">
            <w:pPr>
              <w:jc w:val="center"/>
            </w:pPr>
            <w:r>
              <w:t>[%]</w:t>
            </w:r>
          </w:p>
        </w:tc>
        <w:tc>
          <w:tcPr>
            <w:tcW w:w="237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i/>
                <w:iCs/>
                <w:sz w:val="20"/>
                <w:szCs w:val="20"/>
              </w:rPr>
              <w:t>% Per Annum</w:t>
            </w:r>
          </w:p>
        </w:tc>
      </w:tr>
      <w:tr w:rsidR="00E84D41">
        <w:trPr>
          <w:trHeight w:val="228"/>
        </w:trPr>
        <w:tc>
          <w:tcPr>
            <w:tcW w:w="354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C01682">
            <w:pPr>
              <w:pStyle w:val="Body"/>
              <w:jc w:val="right"/>
            </w:pPr>
            <w:r>
              <w:rPr>
                <w:b/>
                <w:bCs/>
                <w:sz w:val="20"/>
                <w:szCs w:val="20"/>
              </w:rPr>
              <w:t>“</w:t>
            </w:r>
            <w:r w:rsidR="00FB5FC4">
              <w:rPr>
                <w:b/>
                <w:bCs/>
                <w:sz w:val="20"/>
                <w:szCs w:val="20"/>
              </w:rPr>
              <w:t>Amortization Period</w:t>
            </w:r>
            <w:r>
              <w:rPr>
                <w:b/>
                <w:bCs/>
                <w:sz w:val="20"/>
                <w:szCs w:val="20"/>
              </w:rPr>
              <w:t>”</w:t>
            </w:r>
          </w:p>
        </w:tc>
        <w:tc>
          <w:tcPr>
            <w:tcW w:w="34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[Number of Months]</w:t>
            </w:r>
          </w:p>
        </w:tc>
        <w:tc>
          <w:tcPr>
            <w:tcW w:w="237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i/>
                <w:iCs/>
                <w:sz w:val="20"/>
                <w:szCs w:val="20"/>
              </w:rPr>
              <w:t>Months</w:t>
            </w:r>
          </w:p>
        </w:tc>
      </w:tr>
      <w:tr w:rsidR="00E84D41">
        <w:trPr>
          <w:trHeight w:val="452"/>
        </w:trPr>
        <w:tc>
          <w:tcPr>
            <w:tcW w:w="354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C01682">
            <w:pPr>
              <w:pStyle w:val="Body"/>
              <w:jc w:val="right"/>
            </w:pPr>
            <w:r>
              <w:rPr>
                <w:b/>
                <w:bCs/>
                <w:sz w:val="20"/>
                <w:szCs w:val="20"/>
              </w:rPr>
              <w:t>“</w:t>
            </w:r>
            <w:r w:rsidR="00FB5FC4">
              <w:rPr>
                <w:b/>
                <w:bCs/>
                <w:sz w:val="20"/>
                <w:szCs w:val="20"/>
              </w:rPr>
              <w:t>Initial Principal Payment Month</w:t>
            </w:r>
            <w:r>
              <w:rPr>
                <w:b/>
                <w:bCs/>
                <w:sz w:val="20"/>
                <w:szCs w:val="20"/>
              </w:rPr>
              <w:t>”</w:t>
            </w:r>
          </w:p>
        </w:tc>
        <w:tc>
          <w:tcPr>
            <w:tcW w:w="34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 xml:space="preserve">[#] </w:t>
            </w:r>
          </w:p>
        </w:tc>
        <w:tc>
          <w:tcPr>
            <w:tcW w:w="237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i/>
                <w:iCs/>
                <w:sz w:val="20"/>
                <w:szCs w:val="20"/>
              </w:rPr>
              <w:t>Months after Date of Note Endorsement</w:t>
            </w:r>
          </w:p>
        </w:tc>
      </w:tr>
      <w:tr w:rsidR="00E84D41">
        <w:trPr>
          <w:trHeight w:val="452"/>
        </w:trPr>
        <w:tc>
          <w:tcPr>
            <w:tcW w:w="3543"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C01682">
            <w:pPr>
              <w:pStyle w:val="Body"/>
              <w:jc w:val="right"/>
            </w:pPr>
            <w:r>
              <w:rPr>
                <w:b/>
                <w:bCs/>
                <w:sz w:val="20"/>
                <w:szCs w:val="20"/>
              </w:rPr>
              <w:t>“</w:t>
            </w:r>
            <w:r w:rsidR="00FB5FC4">
              <w:rPr>
                <w:b/>
                <w:bCs/>
                <w:sz w:val="20"/>
                <w:szCs w:val="20"/>
              </w:rPr>
              <w:t>Principal and Interest Payment Amount</w:t>
            </w:r>
            <w:r>
              <w:rPr>
                <w:b/>
                <w:bCs/>
                <w:sz w:val="20"/>
                <w:szCs w:val="20"/>
              </w:rPr>
              <w:t>”</w:t>
            </w:r>
          </w:p>
        </w:tc>
        <w:tc>
          <w:tcPr>
            <w:tcW w:w="3437"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 xml:space="preserve">[NUMERIC $ AMT]                                  </w:t>
            </w:r>
          </w:p>
        </w:tc>
        <w:tc>
          <w:tcPr>
            <w:tcW w:w="2379"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i/>
                <w:iCs/>
                <w:sz w:val="20"/>
                <w:szCs w:val="20"/>
              </w:rPr>
              <w:t>Per Month</w:t>
            </w:r>
          </w:p>
        </w:tc>
      </w:tr>
    </w:tbl>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18"/>
        <w:gridCol w:w="3510"/>
        <w:gridCol w:w="2430"/>
      </w:tblGrid>
      <w:tr w:rsidR="00E84D41">
        <w:trPr>
          <w:trHeight w:val="227"/>
        </w:trPr>
        <w:tc>
          <w:tcPr>
            <w:tcW w:w="9558" w:type="dxa"/>
            <w:gridSpan w:val="3"/>
            <w:tcBorders>
              <w:top w:val="single" w:sz="8" w:space="0" w:color="000000"/>
              <w:left w:val="single" w:sz="8" w:space="0" w:color="000000"/>
              <w:bottom w:val="single" w:sz="4" w:space="0" w:color="000000"/>
              <w:right w:val="single" w:sz="8" w:space="0" w:color="000000"/>
            </w:tcBorders>
            <w:shd w:val="clear" w:color="auto" w:fill="DAEEF3"/>
            <w:tcMar>
              <w:top w:w="80" w:type="dxa"/>
              <w:left w:w="80" w:type="dxa"/>
              <w:bottom w:w="80" w:type="dxa"/>
              <w:right w:w="80" w:type="dxa"/>
            </w:tcMar>
            <w:vAlign w:val="center"/>
          </w:tcPr>
          <w:p w:rsidR="00E84D41" w:rsidRDefault="006C3296">
            <w:pPr>
              <w:pStyle w:val="Body"/>
              <w:jc w:val="center"/>
            </w:pPr>
            <w:r>
              <w:rPr>
                <w:b/>
                <w:bCs/>
                <w:sz w:val="20"/>
                <w:szCs w:val="20"/>
              </w:rPr>
              <w:t>“</w:t>
            </w:r>
            <w:r w:rsidR="00FB5FC4">
              <w:rPr>
                <w:b/>
                <w:bCs/>
                <w:sz w:val="20"/>
                <w:szCs w:val="20"/>
              </w:rPr>
              <w:t>Secondary Financing</w:t>
            </w:r>
            <w:r>
              <w:rPr>
                <w:b/>
                <w:bCs/>
                <w:sz w:val="20"/>
                <w:szCs w:val="20"/>
              </w:rPr>
              <w:t>”</w:t>
            </w:r>
          </w:p>
        </w:tc>
      </w:tr>
      <w:tr w:rsidR="00E84D41">
        <w:trPr>
          <w:trHeight w:val="442"/>
        </w:trPr>
        <w:tc>
          <w:tcPr>
            <w:tcW w:w="361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Secondary Financing Source(s)</w:t>
            </w:r>
            <w:r>
              <w:rPr>
                <w:b/>
                <w:bCs/>
                <w:sz w:val="20"/>
                <w:szCs w:val="20"/>
              </w:rPr>
              <w:t>”</w:t>
            </w:r>
            <w:r w:rsidR="00FB5FC4">
              <w:rPr>
                <w:b/>
                <w:bCs/>
                <w:sz w:val="20"/>
                <w:szCs w:val="20"/>
              </w:rPr>
              <w:t xml:space="preserve"> </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[Source Name or N/A]</w:t>
            </w:r>
          </w:p>
        </w:tc>
        <w:tc>
          <w:tcPr>
            <w:tcW w:w="2430"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sz w:val="20"/>
                <w:szCs w:val="20"/>
              </w:rPr>
              <w:t>[NUMERIC DOLLAR AMOUNT OR  N/A ]</w:t>
            </w:r>
          </w:p>
        </w:tc>
      </w:tr>
      <w:tr w:rsidR="00E84D41">
        <w:trPr>
          <w:trHeight w:val="442"/>
        </w:trPr>
        <w:tc>
          <w:tcPr>
            <w:tcW w:w="3618"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Bridge Loan</w:t>
            </w:r>
            <w:r>
              <w:rPr>
                <w:b/>
                <w:bCs/>
                <w:sz w:val="20"/>
                <w:szCs w:val="20"/>
              </w:rPr>
              <w:t>”</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[Source Name or N/A]</w:t>
            </w:r>
          </w:p>
        </w:tc>
        <w:tc>
          <w:tcPr>
            <w:tcW w:w="2430"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sz w:val="20"/>
                <w:szCs w:val="20"/>
              </w:rPr>
              <w:t>[NUMERIC DOLLAR AMOUNT  OR N/A]</w:t>
            </w:r>
          </w:p>
        </w:tc>
      </w:tr>
    </w:tbl>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58"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600"/>
        <w:gridCol w:w="3510"/>
        <w:gridCol w:w="2448"/>
      </w:tblGrid>
      <w:tr w:rsidR="00E84D41">
        <w:trPr>
          <w:trHeight w:val="232"/>
        </w:trPr>
        <w:tc>
          <w:tcPr>
            <w:tcW w:w="9558" w:type="dxa"/>
            <w:gridSpan w:val="3"/>
            <w:tcBorders>
              <w:top w:val="single" w:sz="8" w:space="0" w:color="000000"/>
              <w:left w:val="single" w:sz="8" w:space="0" w:color="000000"/>
              <w:bottom w:val="single" w:sz="8" w:space="0" w:color="000000"/>
              <w:right w:val="single" w:sz="8" w:space="0" w:color="000000"/>
            </w:tcBorders>
            <w:shd w:val="clear" w:color="auto" w:fill="DAEEF3"/>
            <w:tcMar>
              <w:top w:w="80" w:type="dxa"/>
              <w:left w:w="80" w:type="dxa"/>
              <w:bottom w:w="80" w:type="dxa"/>
              <w:right w:w="80" w:type="dxa"/>
            </w:tcMar>
            <w:vAlign w:val="center"/>
          </w:tcPr>
          <w:p w:rsidR="00E84D41" w:rsidRDefault="006C3296">
            <w:pPr>
              <w:pStyle w:val="Body"/>
              <w:jc w:val="center"/>
            </w:pPr>
            <w:r>
              <w:rPr>
                <w:b/>
                <w:bCs/>
                <w:sz w:val="20"/>
                <w:szCs w:val="20"/>
              </w:rPr>
              <w:t>“</w:t>
            </w:r>
            <w:r w:rsidR="00FB5FC4">
              <w:rPr>
                <w:b/>
                <w:bCs/>
                <w:sz w:val="20"/>
                <w:szCs w:val="20"/>
              </w:rPr>
              <w:t>Construction Terms</w:t>
            </w:r>
            <w:r>
              <w:rPr>
                <w:b/>
                <w:bCs/>
                <w:sz w:val="20"/>
                <w:szCs w:val="20"/>
              </w:rPr>
              <w:t>”</w:t>
            </w:r>
          </w:p>
        </w:tc>
      </w:tr>
      <w:tr w:rsidR="00E84D41">
        <w:trPr>
          <w:trHeight w:val="227"/>
        </w:trPr>
        <w:tc>
          <w:tcPr>
            <w:tcW w:w="360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Construction Contract Amount</w:t>
            </w:r>
            <w:r>
              <w:rPr>
                <w:b/>
                <w:bCs/>
                <w:sz w:val="20"/>
                <w:szCs w:val="20"/>
              </w:rPr>
              <w:t>”</w:t>
            </w:r>
          </w:p>
        </w:tc>
        <w:tc>
          <w:tcPr>
            <w:tcW w:w="5958" w:type="dxa"/>
            <w:gridSpan w:val="2"/>
            <w:tcBorders>
              <w:top w:val="single" w:sz="8"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bottom"/>
          </w:tcPr>
          <w:p w:rsidR="00E84D41" w:rsidRDefault="00FB5FC4">
            <w:pPr>
              <w:pStyle w:val="Body"/>
            </w:pPr>
            <w:r>
              <w:rPr>
                <w:sz w:val="20"/>
                <w:szCs w:val="20"/>
              </w:rPr>
              <w:t>[NUMERIC DOLLAR AMOUNT]</w:t>
            </w:r>
          </w:p>
        </w:tc>
      </w:tr>
      <w:tr w:rsidR="00E84D41">
        <w:trPr>
          <w:trHeight w:val="22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Construction Term</w:t>
            </w:r>
            <w:r>
              <w:rPr>
                <w:b/>
                <w:bCs/>
                <w:sz w:val="20"/>
                <w:szCs w:val="20"/>
              </w:rPr>
              <w:t>”</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E84D41" w:rsidRDefault="00FB5FC4">
            <w:pPr>
              <w:pStyle w:val="Body"/>
            </w:pPr>
            <w:r>
              <w:rPr>
                <w:sz w:val="20"/>
                <w:szCs w:val="20"/>
              </w:rPr>
              <w:t> [#]</w:t>
            </w:r>
          </w:p>
        </w:tc>
        <w:tc>
          <w:tcPr>
            <w:tcW w:w="2448"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84D41" w:rsidRDefault="00FB5FC4">
            <w:pPr>
              <w:pStyle w:val="Body"/>
            </w:pPr>
            <w:r>
              <w:rPr>
                <w:i/>
                <w:iCs/>
                <w:sz w:val="20"/>
                <w:szCs w:val="20"/>
              </w:rPr>
              <w:t>Months</w:t>
            </w:r>
          </w:p>
        </w:tc>
      </w:tr>
      <w:tr w:rsidR="00E84D41">
        <w:trPr>
          <w:trHeight w:val="442"/>
        </w:trPr>
        <w:tc>
          <w:tcPr>
            <w:tcW w:w="36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Surety Bond Amounts</w:t>
            </w:r>
            <w:r>
              <w:rPr>
                <w:b/>
                <w:bCs/>
                <w:sz w:val="20"/>
                <w:szCs w:val="20"/>
              </w:rPr>
              <w:t>”</w:t>
            </w:r>
          </w:p>
        </w:tc>
        <w:tc>
          <w:tcPr>
            <w:tcW w:w="5958" w:type="dxa"/>
            <w:gridSpan w:val="2"/>
            <w:tcBorders>
              <w:top w:val="single" w:sz="4"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bottom"/>
          </w:tcPr>
          <w:p w:rsidR="00E84D41" w:rsidRDefault="00FB5FC4">
            <w:pPr>
              <w:pStyle w:val="Body"/>
            </w:pPr>
            <w:r>
              <w:rPr>
                <w:sz w:val="20"/>
                <w:szCs w:val="20"/>
              </w:rPr>
              <w:t xml:space="preserve">[DOLLAR AMOUNT or N/A, due to use of Construction Completion Assurance Escrow equal to 15%, 25%, Other </w:t>
            </w:r>
            <w:r w:rsidR="00CA6A05">
              <w:rPr>
                <w:sz w:val="20"/>
                <w:szCs w:val="20"/>
              </w:rPr>
              <w:t>%]</w:t>
            </w:r>
          </w:p>
        </w:tc>
      </w:tr>
      <w:tr w:rsidR="00E84D41">
        <w:trPr>
          <w:trHeight w:val="44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Construction Period Interest Rate</w:t>
            </w:r>
            <w:r>
              <w:rPr>
                <w:b/>
                <w:bCs/>
                <w:sz w:val="20"/>
                <w:szCs w:val="20"/>
              </w:rPr>
              <w:t>”</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E84D41" w:rsidRDefault="00FB5FC4">
            <w:pPr>
              <w:pStyle w:val="Body"/>
            </w:pPr>
            <w:r>
              <w:rPr>
                <w:sz w:val="20"/>
                <w:szCs w:val="20"/>
              </w:rPr>
              <w:t>[# or N/A if interest rate does not differ during construction]</w:t>
            </w:r>
          </w:p>
        </w:tc>
        <w:tc>
          <w:tcPr>
            <w:tcW w:w="2448"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i/>
                <w:iCs/>
                <w:sz w:val="20"/>
                <w:szCs w:val="20"/>
              </w:rPr>
              <w:t xml:space="preserve">% </w:t>
            </w:r>
            <w:r w:rsidR="00CA6A05">
              <w:rPr>
                <w:i/>
                <w:iCs/>
                <w:sz w:val="20"/>
                <w:szCs w:val="20"/>
              </w:rPr>
              <w:t>Per</w:t>
            </w:r>
            <w:r>
              <w:rPr>
                <w:i/>
                <w:iCs/>
                <w:sz w:val="20"/>
                <w:szCs w:val="20"/>
              </w:rPr>
              <w:t xml:space="preserve"> Annum</w:t>
            </w:r>
          </w:p>
        </w:tc>
      </w:tr>
      <w:tr w:rsidR="00E84D41">
        <w:trPr>
          <w:trHeight w:val="222"/>
        </w:trPr>
        <w:tc>
          <w:tcPr>
            <w:tcW w:w="360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jc w:val="right"/>
            </w:pPr>
            <w:r>
              <w:rPr>
                <w:rFonts w:eastAsia="Calibri" w:cs="Calibri"/>
                <w:b/>
                <w:bCs/>
                <w:color w:val="000000"/>
                <w:sz w:val="20"/>
                <w:szCs w:val="20"/>
                <w:u w:color="000000"/>
              </w:rPr>
              <w:t>“</w:t>
            </w:r>
            <w:r w:rsidR="00FB5FC4">
              <w:rPr>
                <w:rFonts w:eastAsia="Calibri" w:cs="Calibri"/>
                <w:b/>
                <w:bCs/>
                <w:color w:val="000000"/>
                <w:sz w:val="20"/>
                <w:szCs w:val="20"/>
                <w:u w:color="000000"/>
              </w:rPr>
              <w:t>Cost Certification</w:t>
            </w:r>
            <w:r>
              <w:rPr>
                <w:rFonts w:eastAsia="Calibri" w:cs="Calibri"/>
                <w:b/>
                <w:bCs/>
                <w:color w:val="000000"/>
                <w:sz w:val="20"/>
                <w:szCs w:val="20"/>
                <w:u w:color="000000"/>
              </w:rPr>
              <w:t>”</w:t>
            </w:r>
          </w:p>
        </w:tc>
        <w:tc>
          <w:tcPr>
            <w:tcW w:w="35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bottom"/>
          </w:tcPr>
          <w:p w:rsidR="00E84D41" w:rsidRDefault="00FB5FC4">
            <w:r>
              <w:rPr>
                <w:rFonts w:eastAsia="Calibri" w:cs="Calibri"/>
                <w:color w:val="000000"/>
                <w:sz w:val="20"/>
                <w:szCs w:val="20"/>
                <w:u w:color="000000"/>
              </w:rPr>
              <w:t>[REQUIRED or EXEMPT]</w:t>
            </w:r>
          </w:p>
        </w:tc>
        <w:tc>
          <w:tcPr>
            <w:tcW w:w="2448"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E84D41"/>
        </w:tc>
      </w:tr>
    </w:tbl>
    <w:p w:rsidR="00E84D41" w:rsidRDefault="00E84D41">
      <w:pPr>
        <w:pStyle w:val="NormalWeb"/>
        <w:widowControl w:val="0"/>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18" w:hanging="18"/>
        <w:rPr>
          <w:color w:val="000000"/>
          <w:sz w:val="20"/>
          <w:szCs w:val="20"/>
          <w:u w:color="000000"/>
        </w:rPr>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332"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521"/>
        <w:gridCol w:w="5811"/>
      </w:tblGrid>
      <w:tr w:rsidR="00E84D41">
        <w:trPr>
          <w:trHeight w:val="389"/>
        </w:trPr>
        <w:tc>
          <w:tcPr>
            <w:tcW w:w="35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Drawing and Specifications</w:t>
            </w:r>
            <w:r>
              <w:rPr>
                <w:b/>
                <w:bCs/>
                <w:sz w:val="20"/>
                <w:szCs w:val="20"/>
              </w:rPr>
              <w:t>”</w:t>
            </w:r>
          </w:p>
        </w:tc>
        <w:tc>
          <w:tcPr>
            <w:tcW w:w="58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 xml:space="preserve">[Insert </w:t>
            </w:r>
            <w:r>
              <w:rPr>
                <w:i/>
                <w:iCs/>
                <w:sz w:val="20"/>
                <w:szCs w:val="20"/>
              </w:rPr>
              <w:t>Title of Drawings and Specifications</w:t>
            </w:r>
            <w:r>
              <w:rPr>
                <w:sz w:val="20"/>
                <w:szCs w:val="20"/>
              </w:rPr>
              <w:t>] </w:t>
            </w:r>
          </w:p>
        </w:tc>
      </w:tr>
      <w:tr w:rsidR="00E84D41">
        <w:trPr>
          <w:trHeight w:val="290"/>
        </w:trPr>
        <w:tc>
          <w:tcPr>
            <w:tcW w:w="3521" w:type="dxa"/>
            <w:vMerge/>
            <w:tcBorders>
              <w:top w:val="single" w:sz="4" w:space="0" w:color="000000"/>
              <w:left w:val="single" w:sz="4" w:space="0" w:color="000000"/>
              <w:bottom w:val="single" w:sz="4" w:space="0" w:color="000000"/>
              <w:right w:val="single" w:sz="4" w:space="0" w:color="000000"/>
            </w:tcBorders>
            <w:shd w:val="clear" w:color="auto" w:fill="auto"/>
          </w:tcPr>
          <w:p w:rsidR="00E84D41" w:rsidRDefault="00E84D41" w:rsidP="00C01682">
            <w:pPr>
              <w:jc w:val="right"/>
            </w:pPr>
          </w:p>
        </w:tc>
        <w:tc>
          <w:tcPr>
            <w:tcW w:w="58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[INSERT DATE OF DRAWINGS AND SPECS]</w:t>
            </w:r>
          </w:p>
        </w:tc>
      </w:tr>
      <w:tr w:rsidR="00E84D41">
        <w:trPr>
          <w:trHeight w:val="290"/>
        </w:trPr>
        <w:tc>
          <w:tcPr>
            <w:tcW w:w="3521"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Deferred Drawing &amp; Specifications</w:t>
            </w:r>
            <w:r w:rsidR="00E34BC5">
              <w:rPr>
                <w:b/>
                <w:bCs/>
                <w:sz w:val="20"/>
                <w:szCs w:val="20"/>
              </w:rPr>
              <w:t>”</w:t>
            </w:r>
          </w:p>
        </w:tc>
        <w:tc>
          <w:tcPr>
            <w:tcW w:w="58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jc w:val="center"/>
            </w:pPr>
            <w:r>
              <w:rPr>
                <w:rFonts w:eastAsia="Calibri" w:cs="Calibri"/>
                <w:color w:val="000000"/>
                <w:sz w:val="20"/>
                <w:szCs w:val="20"/>
                <w:u w:color="000000"/>
              </w:rPr>
              <w:t>[N/A or INSERT DATE OF DRAFT REVIEWED]</w:t>
            </w:r>
          </w:p>
        </w:tc>
      </w:tr>
      <w:tr w:rsidR="00E84D41">
        <w:trPr>
          <w:trHeight w:val="442"/>
        </w:trPr>
        <w:tc>
          <w:tcPr>
            <w:tcW w:w="3521"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jc w:val="right"/>
            </w:pPr>
            <w:r>
              <w:rPr>
                <w:rFonts w:eastAsia="Calibri" w:cs="Calibri"/>
                <w:b/>
                <w:bCs/>
                <w:color w:val="000000"/>
                <w:sz w:val="20"/>
                <w:szCs w:val="20"/>
                <w:u w:color="000000"/>
              </w:rPr>
              <w:t>“</w:t>
            </w:r>
            <w:r w:rsidR="00FB5FC4">
              <w:rPr>
                <w:rFonts w:eastAsia="Calibri" w:cs="Calibri"/>
                <w:b/>
                <w:bCs/>
                <w:color w:val="000000"/>
                <w:sz w:val="20"/>
                <w:szCs w:val="20"/>
                <w:u w:color="000000"/>
              </w:rPr>
              <w:t>Survey</w:t>
            </w:r>
            <w:r>
              <w:rPr>
                <w:rFonts w:eastAsia="Calibri" w:cs="Calibri"/>
                <w:b/>
                <w:bCs/>
                <w:color w:val="000000"/>
                <w:sz w:val="20"/>
                <w:szCs w:val="20"/>
                <w:u w:color="000000"/>
              </w:rPr>
              <w:t>”</w:t>
            </w:r>
          </w:p>
        </w:tc>
        <w:tc>
          <w:tcPr>
            <w:tcW w:w="58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jc w:val="center"/>
            </w:pPr>
            <w:r>
              <w:rPr>
                <w:rFonts w:eastAsia="Calibri" w:cs="Calibri"/>
                <w:color w:val="000000"/>
                <w:sz w:val="20"/>
                <w:szCs w:val="20"/>
                <w:u w:color="000000"/>
              </w:rPr>
              <w:t>[INSERT DATE OF LATEST DRAFT]</w:t>
            </w:r>
          </w:p>
        </w:tc>
      </w:tr>
      <w:tr w:rsidR="00E84D41">
        <w:trPr>
          <w:trHeight w:val="290"/>
        </w:trPr>
        <w:tc>
          <w:tcPr>
            <w:tcW w:w="3521" w:type="dxa"/>
            <w:vMerge/>
            <w:tcBorders>
              <w:top w:val="single" w:sz="4" w:space="0" w:color="000000"/>
              <w:left w:val="single" w:sz="4" w:space="0" w:color="000000"/>
              <w:bottom w:val="single" w:sz="4" w:space="0" w:color="000000"/>
              <w:right w:val="single" w:sz="4" w:space="0" w:color="000000"/>
            </w:tcBorders>
            <w:shd w:val="clear" w:color="auto" w:fill="auto"/>
          </w:tcPr>
          <w:p w:rsidR="00E84D41" w:rsidRDefault="00E84D41"/>
        </w:tc>
        <w:tc>
          <w:tcPr>
            <w:tcW w:w="581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jc w:val="center"/>
            </w:pPr>
            <w:r>
              <w:rPr>
                <w:rFonts w:eastAsia="Calibri" w:cs="Calibri"/>
                <w:color w:val="000000"/>
                <w:sz w:val="20"/>
                <w:szCs w:val="20"/>
                <w:u w:color="000000"/>
              </w:rPr>
              <w:t>[INSERT SURVEYOR’S NAME &amp; COMPANY]</w:t>
            </w:r>
          </w:p>
        </w:tc>
      </w:tr>
    </w:tbl>
    <w:p w:rsidR="00E84D41" w:rsidRDefault="00E84D41">
      <w:pPr>
        <w:pStyle w:val="NormalWeb"/>
        <w:widowControl w:val="0"/>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18" w:hanging="18"/>
        <w:rPr>
          <w:color w:val="000000"/>
          <w:sz w:val="20"/>
          <w:szCs w:val="20"/>
          <w:u w:color="000000"/>
        </w:rPr>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38"/>
        <w:gridCol w:w="5220"/>
      </w:tblGrid>
      <w:tr w:rsidR="00E84D41">
        <w:trPr>
          <w:trHeight w:val="227"/>
        </w:trPr>
        <w:tc>
          <w:tcPr>
            <w:tcW w:w="9558" w:type="dxa"/>
            <w:gridSpan w:val="2"/>
            <w:tcBorders>
              <w:top w:val="single" w:sz="8" w:space="0" w:color="000000"/>
              <w:left w:val="single" w:sz="8"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6C3296">
            <w:pPr>
              <w:pStyle w:val="Body"/>
              <w:jc w:val="center"/>
            </w:pPr>
            <w:r>
              <w:rPr>
                <w:b/>
                <w:bCs/>
                <w:sz w:val="20"/>
                <w:szCs w:val="20"/>
              </w:rPr>
              <w:lastRenderedPageBreak/>
              <w:t>“</w:t>
            </w:r>
            <w:r w:rsidR="00FB5FC4">
              <w:rPr>
                <w:b/>
                <w:bCs/>
                <w:sz w:val="20"/>
                <w:szCs w:val="20"/>
              </w:rPr>
              <w:t>Current Davis-Bacon Wage Decision</w:t>
            </w:r>
            <w:r>
              <w:rPr>
                <w:b/>
                <w:bCs/>
                <w:sz w:val="20"/>
                <w:szCs w:val="20"/>
              </w:rPr>
              <w:t>”</w:t>
            </w:r>
          </w:p>
        </w:tc>
      </w:tr>
      <w:tr w:rsidR="00E84D41">
        <w:trPr>
          <w:trHeight w:val="222"/>
        </w:trPr>
        <w:tc>
          <w:tcPr>
            <w:tcW w:w="4338" w:type="dxa"/>
            <w:tcBorders>
              <w:top w:val="single" w:sz="4" w:space="0" w:color="000000"/>
              <w:left w:val="single" w:sz="8"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[COUNTY] </w:t>
            </w:r>
          </w:p>
        </w:tc>
        <w:tc>
          <w:tcPr>
            <w:tcW w:w="5220"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sz w:val="20"/>
                <w:szCs w:val="20"/>
              </w:rPr>
              <w:t>County</w:t>
            </w:r>
          </w:p>
        </w:tc>
      </w:tr>
      <w:tr w:rsidR="00E84D41">
        <w:trPr>
          <w:trHeight w:val="222"/>
        </w:trPr>
        <w:tc>
          <w:tcPr>
            <w:tcW w:w="4338" w:type="dxa"/>
            <w:tcBorders>
              <w:top w:val="single" w:sz="4" w:space="0" w:color="000000"/>
              <w:left w:val="single" w:sz="8"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 [STATE]</w:t>
            </w:r>
          </w:p>
        </w:tc>
        <w:tc>
          <w:tcPr>
            <w:tcW w:w="5220"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sz w:val="20"/>
                <w:szCs w:val="20"/>
              </w:rPr>
              <w:t>State</w:t>
            </w:r>
          </w:p>
        </w:tc>
      </w:tr>
      <w:tr w:rsidR="00E84D41">
        <w:trPr>
          <w:trHeight w:val="222"/>
        </w:trPr>
        <w:tc>
          <w:tcPr>
            <w:tcW w:w="4338" w:type="dxa"/>
            <w:tcBorders>
              <w:top w:val="single" w:sz="4" w:space="0" w:color="000000"/>
              <w:left w:val="single" w:sz="8"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 [#]</w:t>
            </w:r>
          </w:p>
        </w:tc>
        <w:tc>
          <w:tcPr>
            <w:tcW w:w="5220"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sz w:val="20"/>
                <w:szCs w:val="20"/>
              </w:rPr>
              <w:t>General Decision No.</w:t>
            </w:r>
          </w:p>
        </w:tc>
      </w:tr>
      <w:tr w:rsidR="00E84D41">
        <w:trPr>
          <w:trHeight w:val="227"/>
        </w:trPr>
        <w:tc>
          <w:tcPr>
            <w:tcW w:w="4338" w:type="dxa"/>
            <w:tcBorders>
              <w:top w:val="single" w:sz="4" w:space="0" w:color="000000"/>
              <w:left w:val="single" w:sz="8" w:space="0" w:color="000000"/>
              <w:bottom w:val="single" w:sz="8"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 [#}</w:t>
            </w:r>
          </w:p>
        </w:tc>
        <w:tc>
          <w:tcPr>
            <w:tcW w:w="5220"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center"/>
          </w:tcPr>
          <w:p w:rsidR="00E84D41" w:rsidRDefault="00FB5FC4">
            <w:pPr>
              <w:pStyle w:val="Body"/>
            </w:pPr>
            <w:r>
              <w:rPr>
                <w:sz w:val="20"/>
                <w:szCs w:val="20"/>
              </w:rPr>
              <w:t xml:space="preserve">Modification No. </w:t>
            </w:r>
          </w:p>
        </w:tc>
      </w:tr>
    </w:tbl>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40"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55"/>
        <w:gridCol w:w="1860"/>
        <w:gridCol w:w="2525"/>
      </w:tblGrid>
      <w:tr w:rsidR="00E84D41">
        <w:trPr>
          <w:trHeight w:val="222"/>
        </w:trPr>
        <w:tc>
          <w:tcPr>
            <w:tcW w:w="9540" w:type="dxa"/>
            <w:gridSpan w:val="3"/>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E84D41" w:rsidRDefault="006C3296">
            <w:pPr>
              <w:pStyle w:val="Body"/>
              <w:jc w:val="center"/>
            </w:pPr>
            <w:r>
              <w:rPr>
                <w:b/>
                <w:bCs/>
                <w:sz w:val="20"/>
                <w:szCs w:val="20"/>
              </w:rPr>
              <w:t>“</w:t>
            </w:r>
            <w:r w:rsidR="00FB5FC4">
              <w:rPr>
                <w:b/>
                <w:bCs/>
                <w:sz w:val="20"/>
                <w:szCs w:val="20"/>
              </w:rPr>
              <w:t>Reserves, Insurance and Escrows</w:t>
            </w:r>
            <w:r>
              <w:rPr>
                <w:b/>
                <w:bCs/>
                <w:sz w:val="20"/>
                <w:szCs w:val="20"/>
              </w:rPr>
              <w:t>”</w:t>
            </w:r>
          </w:p>
        </w:tc>
      </w:tr>
      <w:tr w:rsidR="00E84D41">
        <w:trPr>
          <w:trHeight w:val="222"/>
        </w:trPr>
        <w:tc>
          <w:tcPr>
            <w:tcW w:w="51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Initial Reserve for Replacement Deposit Amount</w:t>
            </w:r>
            <w:r>
              <w:rPr>
                <w:b/>
                <w:bCs/>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w:t>
            </w:r>
          </w:p>
        </w:tc>
        <w:tc>
          <w:tcPr>
            <w:tcW w:w="25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bottom"/>
          </w:tcPr>
          <w:p w:rsidR="00E84D41" w:rsidRDefault="00FB5FC4">
            <w:pPr>
              <w:pStyle w:val="Body"/>
            </w:pPr>
            <w:r>
              <w:rPr>
                <w:i/>
                <w:iCs/>
                <w:sz w:val="20"/>
                <w:szCs w:val="20"/>
              </w:rPr>
              <w:t>Prior to Closing</w:t>
            </w:r>
          </w:p>
        </w:tc>
      </w:tr>
      <w:tr w:rsidR="00E84D41">
        <w:trPr>
          <w:trHeight w:val="222"/>
        </w:trPr>
        <w:tc>
          <w:tcPr>
            <w:tcW w:w="5155"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Annual Reserve for Replacement Amount</w:t>
            </w:r>
            <w:r>
              <w:rPr>
                <w:b/>
                <w:bCs/>
                <w:sz w:val="20"/>
                <w:szCs w:val="20"/>
              </w:rPr>
              <w:t>”</w:t>
            </w:r>
          </w:p>
        </w:tc>
        <w:tc>
          <w:tcPr>
            <w:tcW w:w="186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w:t>
            </w:r>
          </w:p>
        </w:tc>
        <w:tc>
          <w:tcPr>
            <w:tcW w:w="2525" w:type="dxa"/>
            <w:tcBorders>
              <w:top w:val="single" w:sz="4" w:space="0" w:color="000000"/>
              <w:left w:val="single" w:sz="4" w:space="0" w:color="000000"/>
              <w:bottom w:val="single" w:sz="4" w:space="0" w:color="000000"/>
              <w:right w:val="single" w:sz="8" w:space="0" w:color="000000"/>
            </w:tcBorders>
            <w:shd w:val="clear" w:color="auto" w:fill="auto"/>
            <w:tcMar>
              <w:top w:w="80" w:type="dxa"/>
              <w:left w:w="80" w:type="dxa"/>
              <w:bottom w:w="80" w:type="dxa"/>
              <w:right w:w="80" w:type="dxa"/>
            </w:tcMar>
            <w:vAlign w:val="bottom"/>
          </w:tcPr>
          <w:p w:rsidR="00E84D41" w:rsidRDefault="00CA6A05">
            <w:pPr>
              <w:pStyle w:val="Body"/>
            </w:pPr>
            <w:r>
              <w:rPr>
                <w:i/>
                <w:iCs/>
                <w:sz w:val="20"/>
                <w:szCs w:val="20"/>
              </w:rPr>
              <w:t>Per</w:t>
            </w:r>
            <w:r w:rsidR="00FB5FC4">
              <w:rPr>
                <w:i/>
                <w:iCs/>
                <w:sz w:val="20"/>
                <w:szCs w:val="20"/>
              </w:rPr>
              <w:t xml:space="preserve"> Year</w:t>
            </w:r>
          </w:p>
        </w:tc>
      </w:tr>
      <w:tr w:rsidR="00E84D41">
        <w:trPr>
          <w:trHeight w:val="227"/>
        </w:trPr>
        <w:tc>
          <w:tcPr>
            <w:tcW w:w="5155"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Default="006C3296" w:rsidP="00C01682">
            <w:pPr>
              <w:pStyle w:val="Body"/>
              <w:jc w:val="right"/>
            </w:pPr>
            <w:r>
              <w:rPr>
                <w:b/>
                <w:bCs/>
                <w:sz w:val="20"/>
                <w:szCs w:val="20"/>
              </w:rPr>
              <w:t>“</w:t>
            </w:r>
            <w:r w:rsidR="00FB5FC4">
              <w:rPr>
                <w:b/>
                <w:bCs/>
                <w:sz w:val="20"/>
                <w:szCs w:val="20"/>
              </w:rPr>
              <w:t>Monthly</w:t>
            </w:r>
            <w:r w:rsidR="00FB5FC4">
              <w:rPr>
                <w:sz w:val="20"/>
                <w:szCs w:val="20"/>
              </w:rPr>
              <w:t xml:space="preserve"> </w:t>
            </w:r>
            <w:r w:rsidR="00FB5FC4">
              <w:rPr>
                <w:b/>
                <w:bCs/>
                <w:sz w:val="20"/>
                <w:szCs w:val="20"/>
              </w:rPr>
              <w:t>Reserve for Replacement Payment Rate</w:t>
            </w:r>
            <w:r>
              <w:rPr>
                <w:b/>
                <w:bCs/>
                <w:sz w:val="20"/>
                <w:szCs w:val="20"/>
              </w:rPr>
              <w:t>”</w:t>
            </w:r>
          </w:p>
        </w:tc>
        <w:tc>
          <w:tcPr>
            <w:tcW w:w="1860" w:type="dxa"/>
            <w:tcBorders>
              <w:top w:val="single" w:sz="4" w:space="0" w:color="000000"/>
              <w:left w:val="single" w:sz="4" w:space="0" w:color="000000"/>
              <w:bottom w:val="single" w:sz="8"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w:t>
            </w:r>
          </w:p>
        </w:tc>
        <w:tc>
          <w:tcPr>
            <w:tcW w:w="2525" w:type="dxa"/>
            <w:tcBorders>
              <w:top w:val="single" w:sz="4" w:space="0" w:color="000000"/>
              <w:left w:val="single" w:sz="4" w:space="0" w:color="000000"/>
              <w:bottom w:val="single" w:sz="8" w:space="0" w:color="000000"/>
              <w:right w:val="single" w:sz="8" w:space="0" w:color="000000"/>
            </w:tcBorders>
            <w:shd w:val="clear" w:color="auto" w:fill="auto"/>
            <w:tcMar>
              <w:top w:w="80" w:type="dxa"/>
              <w:left w:w="80" w:type="dxa"/>
              <w:bottom w:w="80" w:type="dxa"/>
              <w:right w:w="80" w:type="dxa"/>
            </w:tcMar>
            <w:vAlign w:val="bottom"/>
          </w:tcPr>
          <w:p w:rsidR="00E84D41" w:rsidRDefault="00CA6A05">
            <w:pPr>
              <w:pStyle w:val="Body"/>
            </w:pPr>
            <w:r>
              <w:rPr>
                <w:i/>
                <w:iCs/>
                <w:sz w:val="20"/>
                <w:szCs w:val="20"/>
              </w:rPr>
              <w:t>Per</w:t>
            </w:r>
            <w:r w:rsidR="00FB5FC4">
              <w:rPr>
                <w:i/>
                <w:iCs/>
                <w:sz w:val="20"/>
                <w:szCs w:val="20"/>
              </w:rPr>
              <w:t xml:space="preserve"> Month</w:t>
            </w:r>
          </w:p>
        </w:tc>
      </w:tr>
    </w:tbl>
    <w:p w:rsidR="00E84D41" w:rsidRDefault="00E84D41">
      <w:pPr>
        <w:pStyle w:val="NormalWeb"/>
        <w:widowControl w:val="0"/>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18" w:hanging="18"/>
        <w:rPr>
          <w:color w:val="000000"/>
          <w:sz w:val="20"/>
          <w:szCs w:val="20"/>
          <w:u w:color="000000"/>
        </w:rPr>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5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38"/>
        <w:gridCol w:w="5220"/>
      </w:tblGrid>
      <w:tr w:rsidR="00E84D41">
        <w:trPr>
          <w:trHeight w:val="222"/>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Inspection Fee Amount</w:t>
            </w:r>
            <w:r>
              <w:rPr>
                <w:b/>
                <w:bCs/>
                <w:sz w:val="20"/>
                <w:szCs w:val="2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 </w:t>
            </w:r>
          </w:p>
        </w:tc>
      </w:tr>
      <w:tr w:rsidR="00D92CB2" w:rsidRPr="00F35734" w:rsidTr="006C37A7">
        <w:trPr>
          <w:trHeight w:val="222"/>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D92CB2" w:rsidRPr="00F35734" w:rsidRDefault="00D92CB2" w:rsidP="006C37A7">
            <w:pPr>
              <w:keepNext/>
              <w:jc w:val="right"/>
              <w:rPr>
                <w:b/>
                <w:bCs/>
                <w:color w:val="000000"/>
                <w:sz w:val="22"/>
                <w:u w:color="000000"/>
              </w:rPr>
            </w:pPr>
            <w:r>
              <w:rPr>
                <w:b/>
                <w:bCs/>
                <w:color w:val="000000"/>
                <w:sz w:val="22"/>
                <w:u w:color="000000"/>
              </w:rPr>
              <w:t>“</w:t>
            </w:r>
            <w:r w:rsidRPr="00F35734">
              <w:rPr>
                <w:b/>
                <w:bCs/>
                <w:color w:val="000000"/>
                <w:sz w:val="22"/>
                <w:u w:color="000000"/>
              </w:rPr>
              <w:t>Exam Fee Amount</w:t>
            </w:r>
            <w:r>
              <w:rPr>
                <w:b/>
                <w:bCs/>
                <w:color w:val="000000"/>
                <w:sz w:val="22"/>
                <w:u w:color="00000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D92CB2" w:rsidRPr="00F35734" w:rsidRDefault="00D92CB2" w:rsidP="006C37A7">
            <w:pPr>
              <w:keepNext/>
              <w:jc w:val="center"/>
              <w:rPr>
                <w:color w:val="000000"/>
                <w:sz w:val="22"/>
                <w:u w:color="000000"/>
              </w:rPr>
            </w:pPr>
            <w:r w:rsidRPr="00F35734">
              <w:rPr>
                <w:color w:val="000000"/>
                <w:sz w:val="22"/>
                <w:u w:color="000000"/>
              </w:rPr>
              <w:t>[Dollar AMT or NA] </w:t>
            </w:r>
          </w:p>
        </w:tc>
      </w:tr>
      <w:tr w:rsidR="00E84D41">
        <w:trPr>
          <w:trHeight w:val="222"/>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Flood Insurance</w:t>
            </w:r>
            <w:r>
              <w:rPr>
                <w:b/>
                <w:bCs/>
                <w:sz w:val="20"/>
                <w:szCs w:val="2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[REQUIRED or NOT REQUIRED]</w:t>
            </w:r>
          </w:p>
        </w:tc>
      </w:tr>
      <w:tr w:rsidR="00E84D41">
        <w:trPr>
          <w:trHeight w:val="222"/>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Property Insurance Coverage Amount</w:t>
            </w:r>
            <w:r>
              <w:rPr>
                <w:b/>
                <w:bCs/>
                <w:sz w:val="20"/>
                <w:szCs w:val="2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w:t>
            </w:r>
          </w:p>
        </w:tc>
      </w:tr>
      <w:tr w:rsidR="00E84D41">
        <w:trPr>
          <w:trHeight w:val="222"/>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Estimated Replacement Cost Value</w:t>
            </w:r>
            <w:r>
              <w:rPr>
                <w:b/>
                <w:bCs/>
                <w:sz w:val="20"/>
                <w:szCs w:val="2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w:t>
            </w:r>
          </w:p>
        </w:tc>
      </w:tr>
      <w:tr w:rsidR="00E84D41">
        <w:trPr>
          <w:trHeight w:val="222"/>
        </w:trPr>
        <w:tc>
          <w:tcPr>
            <w:tcW w:w="433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Required Property Insurance Deductible</w:t>
            </w:r>
            <w:r>
              <w:rPr>
                <w:b/>
                <w:bCs/>
                <w:sz w:val="20"/>
                <w:szCs w:val="20"/>
              </w:rPr>
              <w:t>”</w:t>
            </w:r>
          </w:p>
        </w:tc>
        <w:tc>
          <w:tcPr>
            <w:tcW w:w="5220"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w:t>
            </w:r>
          </w:p>
        </w:tc>
      </w:tr>
    </w:tbl>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40"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320"/>
        <w:gridCol w:w="2610"/>
        <w:gridCol w:w="2610"/>
      </w:tblGrid>
      <w:tr w:rsidR="00E84D41">
        <w:trPr>
          <w:trHeight w:val="227"/>
        </w:trPr>
        <w:tc>
          <w:tcPr>
            <w:tcW w:w="4320" w:type="dxa"/>
            <w:tcBorders>
              <w:top w:val="single" w:sz="8"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Working Capital Deposit Escrow Amount</w:t>
            </w:r>
            <w:r>
              <w:rPr>
                <w:b/>
                <w:bCs/>
                <w:sz w:val="20"/>
                <w:szCs w:val="20"/>
              </w:rPr>
              <w:t>”</w:t>
            </w:r>
          </w:p>
        </w:tc>
        <w:tc>
          <w:tcPr>
            <w:tcW w:w="5220" w:type="dxa"/>
            <w:gridSpan w:val="2"/>
            <w:tcBorders>
              <w:top w:val="single" w:sz="8"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227"/>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Additional Project Capital</w:t>
            </w:r>
            <w:r>
              <w:rPr>
                <w:b/>
                <w:bCs/>
                <w:sz w:val="20"/>
                <w:szCs w:val="20"/>
              </w:rPr>
              <w:t>”</w:t>
            </w:r>
          </w:p>
        </w:tc>
        <w:tc>
          <w:tcPr>
            <w:tcW w:w="5220" w:type="dxa"/>
            <w:gridSpan w:val="2"/>
            <w:tcBorders>
              <w:top w:val="single" w:sz="4" w:space="0" w:color="000000"/>
              <w:left w:val="single" w:sz="4" w:space="0" w:color="000000"/>
              <w:bottom w:val="single" w:sz="8" w:space="0" w:color="000000"/>
              <w:right w:val="single" w:sz="4"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232"/>
        </w:trPr>
        <w:tc>
          <w:tcPr>
            <w:tcW w:w="432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Maximum Contractor's Fee</w:t>
            </w:r>
            <w:r>
              <w:rPr>
                <w:b/>
                <w:bCs/>
                <w:sz w:val="20"/>
                <w:szCs w:val="20"/>
              </w:rPr>
              <w:t>”</w:t>
            </w:r>
            <w:r w:rsidR="00FB5FC4">
              <w:rPr>
                <w:b/>
                <w:bCs/>
                <w:sz w:val="20"/>
                <w:szCs w:val="20"/>
              </w:rPr>
              <w:t xml:space="preserve"> </w:t>
            </w:r>
          </w:p>
        </w:tc>
        <w:tc>
          <w:tcPr>
            <w:tcW w:w="5220" w:type="dxa"/>
            <w:gridSpan w:val="2"/>
            <w:tcBorders>
              <w:top w:val="single" w:sz="8"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232"/>
        </w:trPr>
        <w:tc>
          <w:tcPr>
            <w:tcW w:w="43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Off-site Improvement Cost</w:t>
            </w:r>
            <w:r>
              <w:rPr>
                <w:b/>
                <w:bCs/>
                <w:sz w:val="20"/>
                <w:szCs w:val="20"/>
              </w:rPr>
              <w:t>”</w:t>
            </w:r>
          </w:p>
        </w:tc>
        <w:tc>
          <w:tcPr>
            <w:tcW w:w="5220" w:type="dxa"/>
            <w:gridSpan w:val="2"/>
            <w:tcBorders>
              <w:top w:val="single" w:sz="8"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452"/>
        </w:trPr>
        <w:tc>
          <w:tcPr>
            <w:tcW w:w="43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Assurance of Completion for Off-Site Improvements</w:t>
            </w:r>
            <w:r>
              <w:rPr>
                <w:b/>
                <w:bCs/>
                <w:sz w:val="20"/>
                <w:szCs w:val="20"/>
              </w:rPr>
              <w:t>”</w:t>
            </w:r>
          </w:p>
        </w:tc>
        <w:tc>
          <w:tcPr>
            <w:tcW w:w="5220" w:type="dxa"/>
            <w:gridSpan w:val="2"/>
            <w:tcBorders>
              <w:top w:val="single" w:sz="8"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232"/>
        </w:trPr>
        <w:tc>
          <w:tcPr>
            <w:tcW w:w="43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Demolition Cost</w:t>
            </w:r>
            <w:r>
              <w:rPr>
                <w:b/>
                <w:bCs/>
                <w:sz w:val="20"/>
                <w:szCs w:val="20"/>
              </w:rPr>
              <w:t>”</w:t>
            </w:r>
          </w:p>
        </w:tc>
        <w:tc>
          <w:tcPr>
            <w:tcW w:w="5220" w:type="dxa"/>
            <w:gridSpan w:val="2"/>
            <w:tcBorders>
              <w:top w:val="single" w:sz="8"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227"/>
        </w:trPr>
        <w:tc>
          <w:tcPr>
            <w:tcW w:w="4320" w:type="dxa"/>
            <w:tcBorders>
              <w:top w:val="single" w:sz="4" w:space="0" w:color="000000"/>
              <w:left w:val="single" w:sz="8"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6C3296">
            <w:pPr>
              <w:pStyle w:val="Body"/>
              <w:jc w:val="right"/>
            </w:pPr>
            <w:r>
              <w:rPr>
                <w:b/>
                <w:bCs/>
                <w:sz w:val="20"/>
                <w:szCs w:val="20"/>
              </w:rPr>
              <w:t>“</w:t>
            </w:r>
            <w:r w:rsidR="00FB5FC4">
              <w:rPr>
                <w:b/>
                <w:bCs/>
                <w:sz w:val="20"/>
                <w:szCs w:val="20"/>
              </w:rPr>
              <w:t>Initial Operating Deficit</w:t>
            </w:r>
            <w:r w:rsidR="00C55BA5">
              <w:rPr>
                <w:b/>
                <w:bCs/>
                <w:sz w:val="20"/>
                <w:szCs w:val="20"/>
              </w:rPr>
              <w:t xml:space="preserve"> Deposit</w:t>
            </w:r>
            <w:r>
              <w:rPr>
                <w:b/>
                <w:bCs/>
                <w:sz w:val="20"/>
                <w:szCs w:val="20"/>
              </w:rPr>
              <w:t>”</w:t>
            </w:r>
          </w:p>
        </w:tc>
        <w:tc>
          <w:tcPr>
            <w:tcW w:w="5220" w:type="dxa"/>
            <w:gridSpan w:val="2"/>
            <w:tcBorders>
              <w:top w:val="single" w:sz="8" w:space="0" w:color="000000"/>
              <w:left w:val="single" w:sz="4" w:space="0" w:color="000000"/>
              <w:bottom w:val="single" w:sz="4" w:space="0" w:color="000000"/>
              <w:right w:val="single" w:sz="8" w:space="0" w:color="000000"/>
            </w:tcBorders>
            <w:shd w:val="clear" w:color="auto" w:fill="D9D9D9"/>
            <w:tcMar>
              <w:top w:w="80" w:type="dxa"/>
              <w:left w:w="80" w:type="dxa"/>
              <w:bottom w:w="80" w:type="dxa"/>
              <w:right w:w="80" w:type="dxa"/>
            </w:tcMar>
            <w:vAlign w:val="center"/>
          </w:tcPr>
          <w:p w:rsidR="00E84D41" w:rsidRDefault="00FB5FC4">
            <w:pPr>
              <w:pStyle w:val="Body"/>
              <w:jc w:val="center"/>
            </w:pPr>
            <w:r>
              <w:rPr>
                <w:sz w:val="20"/>
                <w:szCs w:val="20"/>
              </w:rPr>
              <w:t>[Dollar AMT or NA]</w:t>
            </w:r>
          </w:p>
        </w:tc>
      </w:tr>
      <w:tr w:rsidR="00E84D41">
        <w:trPr>
          <w:trHeight w:val="447"/>
        </w:trPr>
        <w:tc>
          <w:tcPr>
            <w:tcW w:w="4320" w:type="dxa"/>
            <w:tcBorders>
              <w:top w:val="single" w:sz="4" w:space="0" w:color="000000"/>
              <w:left w:val="single" w:sz="8" w:space="0" w:color="000000"/>
              <w:bottom w:val="single" w:sz="8" w:space="0" w:color="000000"/>
              <w:right w:val="single" w:sz="4" w:space="0" w:color="000000"/>
            </w:tcBorders>
            <w:shd w:val="clear" w:color="auto" w:fill="auto"/>
            <w:tcMar>
              <w:top w:w="80" w:type="dxa"/>
              <w:left w:w="80" w:type="dxa"/>
              <w:bottom w:w="80" w:type="dxa"/>
              <w:right w:w="80" w:type="dxa"/>
            </w:tcMar>
            <w:vAlign w:val="center"/>
          </w:tcPr>
          <w:p w:rsidR="00E84D41" w:rsidRPr="00C55BA5" w:rsidRDefault="006C3296">
            <w:pPr>
              <w:pStyle w:val="Body"/>
              <w:jc w:val="right"/>
              <w:rPr>
                <w:color w:val="auto"/>
              </w:rPr>
            </w:pPr>
            <w:r w:rsidRPr="00C55BA5">
              <w:rPr>
                <w:b/>
                <w:bCs/>
                <w:color w:val="auto"/>
                <w:sz w:val="20"/>
                <w:szCs w:val="20"/>
                <w:u w:color="230542"/>
              </w:rPr>
              <w:t>“</w:t>
            </w:r>
            <w:r w:rsidR="00FB5FC4" w:rsidRPr="00C55BA5">
              <w:rPr>
                <w:b/>
                <w:bCs/>
                <w:color w:val="auto"/>
                <w:sz w:val="20"/>
                <w:szCs w:val="20"/>
                <w:u w:color="230542"/>
              </w:rPr>
              <w:t>Operating Deficit Period</w:t>
            </w:r>
            <w:r w:rsidRPr="00C55BA5">
              <w:rPr>
                <w:b/>
                <w:bCs/>
                <w:color w:val="auto"/>
                <w:sz w:val="20"/>
                <w:szCs w:val="20"/>
                <w:u w:color="230542"/>
              </w:rPr>
              <w:t>”</w:t>
            </w:r>
          </w:p>
        </w:tc>
        <w:tc>
          <w:tcPr>
            <w:tcW w:w="2610" w:type="dxa"/>
            <w:tcBorders>
              <w:top w:val="single" w:sz="4" w:space="0" w:color="000000"/>
              <w:left w:val="single" w:sz="4" w:space="0" w:color="000000"/>
              <w:bottom w:val="single" w:sz="8" w:space="0" w:color="000000"/>
              <w:right w:val="single" w:sz="8" w:space="0" w:color="000000"/>
            </w:tcBorders>
            <w:shd w:val="clear" w:color="auto" w:fill="D9D9D9"/>
            <w:tcMar>
              <w:top w:w="80" w:type="dxa"/>
              <w:left w:w="80" w:type="dxa"/>
              <w:bottom w:w="80" w:type="dxa"/>
              <w:right w:w="80" w:type="dxa"/>
            </w:tcMar>
            <w:vAlign w:val="center"/>
          </w:tcPr>
          <w:p w:rsidR="00E84D41" w:rsidRPr="00C55BA5" w:rsidRDefault="00FB5FC4">
            <w:pPr>
              <w:pStyle w:val="Body"/>
              <w:jc w:val="center"/>
              <w:rPr>
                <w:color w:val="auto"/>
              </w:rPr>
            </w:pPr>
            <w:r w:rsidRPr="00C55BA5">
              <w:rPr>
                <w:color w:val="auto"/>
                <w:sz w:val="20"/>
                <w:szCs w:val="20"/>
                <w:u w:val="single" w:color="230542"/>
              </w:rPr>
              <w:t>[Number of Months]</w:t>
            </w:r>
          </w:p>
        </w:tc>
        <w:tc>
          <w:tcPr>
            <w:tcW w:w="2610" w:type="dxa"/>
            <w:tcBorders>
              <w:top w:val="single" w:sz="4" w:space="0" w:color="000000"/>
              <w:left w:val="single" w:sz="8" w:space="0" w:color="000000"/>
              <w:bottom w:val="single" w:sz="8" w:space="0" w:color="000000"/>
              <w:right w:val="single" w:sz="8" w:space="0" w:color="000000"/>
            </w:tcBorders>
            <w:shd w:val="clear" w:color="auto" w:fill="FFFFFF"/>
            <w:tcMar>
              <w:top w:w="80" w:type="dxa"/>
              <w:left w:w="80" w:type="dxa"/>
              <w:bottom w:w="80" w:type="dxa"/>
              <w:right w:w="80" w:type="dxa"/>
            </w:tcMar>
            <w:vAlign w:val="center"/>
          </w:tcPr>
          <w:p w:rsidR="00E84D41" w:rsidRPr="00C55BA5" w:rsidRDefault="00FB5FC4">
            <w:pPr>
              <w:pStyle w:val="Body"/>
              <w:jc w:val="center"/>
              <w:rPr>
                <w:color w:val="auto"/>
              </w:rPr>
            </w:pPr>
            <w:r w:rsidRPr="00C55BA5">
              <w:rPr>
                <w:i/>
                <w:iCs/>
                <w:color w:val="auto"/>
                <w:sz w:val="20"/>
                <w:szCs w:val="20"/>
                <w:u w:color="230542"/>
              </w:rPr>
              <w:t>Months after the date of Final Endorsement</w:t>
            </w:r>
          </w:p>
        </w:tc>
      </w:tr>
    </w:tbl>
    <w:p w:rsidR="00E84D41" w:rsidRDefault="00E84D41">
      <w:pPr>
        <w:pStyle w:val="NormalWeb"/>
        <w:widowControl w:val="0"/>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18" w:hanging="18"/>
        <w:rPr>
          <w:color w:val="000000"/>
          <w:sz w:val="20"/>
          <w:szCs w:val="20"/>
          <w:u w:color="000000"/>
        </w:rPr>
      </w:pPr>
    </w:p>
    <w:p w:rsidR="00E84D41" w:rsidRDefault="00E84D41">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tbl>
      <w:tblPr>
        <w:tblW w:w="957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598"/>
        <w:gridCol w:w="3978"/>
      </w:tblGrid>
      <w:tr w:rsidR="00E84D41">
        <w:trPr>
          <w:trHeight w:val="253"/>
        </w:trPr>
        <w:tc>
          <w:tcPr>
            <w:tcW w:w="9576" w:type="dxa"/>
            <w:gridSpan w:val="2"/>
            <w:tcBorders>
              <w:top w:val="single" w:sz="4" w:space="0" w:color="000000"/>
              <w:left w:val="single" w:sz="4" w:space="0" w:color="000000"/>
              <w:bottom w:val="single" w:sz="4" w:space="0" w:color="000000"/>
              <w:right w:val="single" w:sz="4" w:space="0" w:color="000000"/>
            </w:tcBorders>
            <w:shd w:val="clear" w:color="auto" w:fill="DAEEF3"/>
            <w:tcMar>
              <w:top w:w="80" w:type="dxa"/>
              <w:left w:w="80" w:type="dxa"/>
              <w:bottom w:w="80" w:type="dxa"/>
              <w:right w:w="80" w:type="dxa"/>
            </w:tcMar>
            <w:vAlign w:val="center"/>
          </w:tcPr>
          <w:p w:rsidR="00E84D41" w:rsidRDefault="006C3296" w:rsidP="006C3296">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jc w:val="center"/>
            </w:pPr>
            <w:r>
              <w:rPr>
                <w:b/>
                <w:bCs/>
                <w:color w:val="000000"/>
                <w:sz w:val="20"/>
                <w:szCs w:val="20"/>
                <w:u w:color="000000"/>
              </w:rPr>
              <w:t>“ADDITIONAL &amp; DEAL-SPECIFIC</w:t>
            </w:r>
            <w:r w:rsidR="00FB5FC4">
              <w:rPr>
                <w:b/>
                <w:bCs/>
                <w:color w:val="000000"/>
                <w:sz w:val="20"/>
                <w:szCs w:val="20"/>
                <w:u w:color="000000"/>
              </w:rPr>
              <w:t xml:space="preserve"> CONDITIONS</w:t>
            </w:r>
            <w:r>
              <w:rPr>
                <w:b/>
                <w:bCs/>
                <w:color w:val="000000"/>
                <w:sz w:val="20"/>
                <w:szCs w:val="20"/>
                <w:u w:color="000000"/>
              </w:rPr>
              <w:t>”</w:t>
            </w:r>
          </w:p>
        </w:tc>
      </w:tr>
      <w:tr w:rsidR="00E84D41">
        <w:trPr>
          <w:trHeight w:val="280"/>
        </w:trPr>
        <w:tc>
          <w:tcPr>
            <w:tcW w:w="55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FB5FC4">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pPr>
            <w:r w:rsidRPr="00C01682">
              <w:rPr>
                <w:b/>
                <w:bCs/>
                <w:color w:val="000000"/>
                <w:sz w:val="20"/>
                <w:szCs w:val="20"/>
                <w:u w:color="000000"/>
              </w:rPr>
              <w:t xml:space="preserve">Additional &amp; </w:t>
            </w:r>
            <w:r w:rsidR="006C3296" w:rsidRPr="00C01682">
              <w:rPr>
                <w:b/>
                <w:bCs/>
                <w:color w:val="000000"/>
                <w:sz w:val="20"/>
                <w:szCs w:val="20"/>
                <w:u w:color="000000"/>
              </w:rPr>
              <w:t>Deal-Specific</w:t>
            </w:r>
            <w:r w:rsidRPr="00C01682">
              <w:rPr>
                <w:b/>
                <w:bCs/>
                <w:color w:val="000000"/>
                <w:sz w:val="20"/>
                <w:szCs w:val="20"/>
                <w:u w:color="000000"/>
              </w:rPr>
              <w:t xml:space="preserve"> Conditions</w:t>
            </w:r>
            <w:r w:rsidRPr="00C01682">
              <w:rPr>
                <w:bCs/>
                <w:color w:val="000000"/>
                <w:sz w:val="20"/>
                <w:szCs w:val="20"/>
                <w:u w:color="000000"/>
              </w:rPr>
              <w:t xml:space="preserve"> are identified in</w:t>
            </w:r>
            <w:r>
              <w:rPr>
                <w:b/>
                <w:bCs/>
                <w:color w:val="000000"/>
                <w:sz w:val="20"/>
                <w:szCs w:val="20"/>
                <w:u w:color="000000"/>
              </w:rPr>
              <w:t xml:space="preserve"> </w:t>
            </w:r>
            <w:r w:rsidRPr="00C01682">
              <w:rPr>
                <w:bCs/>
                <w:color w:val="000000"/>
                <w:sz w:val="20"/>
                <w:szCs w:val="20"/>
                <w:u w:color="000000"/>
              </w:rPr>
              <w:t>Exhibit B</w:t>
            </w:r>
          </w:p>
        </w:tc>
        <w:tc>
          <w:tcPr>
            <w:tcW w:w="397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E84D41" w:rsidRDefault="00FB5FC4">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jc w:val="center"/>
            </w:pPr>
            <w:r>
              <w:rPr>
                <w:color w:val="000000"/>
                <w:sz w:val="20"/>
                <w:szCs w:val="20"/>
                <w:u w:color="000000"/>
              </w:rPr>
              <w:t>[SEE EXHIBIT B OR N/A]</w:t>
            </w:r>
          </w:p>
        </w:tc>
      </w:tr>
    </w:tbl>
    <w:p w:rsidR="00E84D41" w:rsidRDefault="00E84D41">
      <w:pPr>
        <w:pStyle w:val="NormalWeb"/>
        <w:widowControl w:val="0"/>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sz w:val="20"/>
          <w:szCs w:val="20"/>
          <w:u w:color="000000"/>
        </w:rPr>
      </w:pPr>
    </w:p>
    <w:p w:rsidR="00C01682" w:rsidRDefault="00C01682" w:rsidP="00C01682">
      <w:pPr>
        <w:pStyle w:val="NoSpacing"/>
        <w:ind w:left="180"/>
        <w:rPr>
          <w:rFonts w:ascii="Times New Roman" w:eastAsia="Arial Unicode MS" w:hAnsi="Times New Roman" w:cs="Arial Unicode MS"/>
          <w:color w:val="000000"/>
          <w:sz w:val="20"/>
          <w:szCs w:val="20"/>
          <w:u w:color="000000"/>
          <w:bdr w:val="nil"/>
        </w:rPr>
      </w:pPr>
    </w:p>
    <w:p w:rsidR="00C01682" w:rsidRDefault="00C01682" w:rsidP="00C01682">
      <w:pPr>
        <w:pStyle w:val="NoSpacing"/>
        <w:ind w:left="180"/>
        <w:rPr>
          <w:rFonts w:ascii="Times New Roman" w:eastAsia="Arial Unicode MS" w:hAnsi="Times New Roman" w:cs="Arial Unicode MS"/>
          <w:color w:val="000000"/>
          <w:sz w:val="20"/>
          <w:szCs w:val="20"/>
          <w:u w:color="000000"/>
          <w:bdr w:val="nil"/>
        </w:rPr>
      </w:pPr>
    </w:p>
    <w:p w:rsidR="00C01682" w:rsidRDefault="00C01682" w:rsidP="00C01682">
      <w:pPr>
        <w:pStyle w:val="NoSpacing"/>
        <w:ind w:left="180"/>
        <w:rPr>
          <w:rFonts w:ascii="Times New Roman" w:eastAsia="Arial Unicode MS" w:hAnsi="Times New Roman" w:cs="Arial Unicode MS"/>
          <w:color w:val="000000"/>
          <w:sz w:val="20"/>
          <w:szCs w:val="20"/>
          <w:u w:color="000000"/>
          <w:bdr w:val="nil"/>
        </w:rPr>
      </w:pPr>
    </w:p>
    <w:p w:rsidR="00AA72A7" w:rsidRPr="007E7A5C" w:rsidRDefault="00C01682" w:rsidP="00C01682">
      <w:pPr>
        <w:pStyle w:val="NoSpacing"/>
        <w:jc w:val="center"/>
        <w:rPr>
          <w:rFonts w:ascii="Times New Roman" w:hAnsi="Times New Roman" w:cs="Times New Roman"/>
          <w:b/>
          <w:sz w:val="24"/>
          <w:szCs w:val="24"/>
        </w:rPr>
      </w:pPr>
      <w:r w:rsidRPr="00C01682">
        <w:rPr>
          <w:rFonts w:ascii="Times New Roman" w:eastAsia="Arial Unicode MS" w:hAnsi="Times New Roman" w:cs="Arial Unicode MS"/>
          <w:b/>
          <w:color w:val="000000"/>
          <w:sz w:val="24"/>
          <w:szCs w:val="24"/>
          <w:u w:color="000000"/>
          <w:bdr w:val="nil"/>
        </w:rPr>
        <w:lastRenderedPageBreak/>
        <w:t>I.</w:t>
      </w:r>
      <w:r>
        <w:rPr>
          <w:rFonts w:ascii="Times New Roman" w:eastAsia="Arial Unicode MS" w:hAnsi="Times New Roman" w:cs="Arial Unicode MS"/>
          <w:color w:val="000000"/>
          <w:sz w:val="20"/>
          <w:szCs w:val="20"/>
          <w:u w:color="000000"/>
          <w:bdr w:val="nil"/>
        </w:rPr>
        <w:t xml:space="preserve"> </w:t>
      </w:r>
      <w:r w:rsidR="00AA72A7" w:rsidRPr="007E7A5C">
        <w:rPr>
          <w:rFonts w:ascii="Times New Roman" w:hAnsi="Times New Roman" w:cs="Times New Roman"/>
          <w:b/>
          <w:sz w:val="24"/>
          <w:szCs w:val="24"/>
        </w:rPr>
        <w:t>UNIFORM CONDITIONS</w:t>
      </w:r>
      <w:r w:rsidR="00AA72A7">
        <w:rPr>
          <w:rFonts w:ascii="Times New Roman" w:hAnsi="Times New Roman" w:cs="Times New Roman"/>
          <w:b/>
          <w:sz w:val="24"/>
          <w:szCs w:val="24"/>
        </w:rPr>
        <w:t xml:space="preserve"> - </w:t>
      </w:r>
      <w:r w:rsidR="00AA72A7" w:rsidRPr="007E7A5C">
        <w:rPr>
          <w:rFonts w:ascii="Times New Roman" w:hAnsi="Times New Roman" w:cs="Times New Roman"/>
          <w:b/>
          <w:sz w:val="24"/>
          <w:szCs w:val="24"/>
        </w:rPr>
        <w:t>FIRM COMMITMENT</w:t>
      </w:r>
    </w:p>
    <w:p w:rsidR="00AA72A7" w:rsidRPr="00495FF6" w:rsidRDefault="00AA72A7" w:rsidP="00AA72A7">
      <w:pPr>
        <w:pStyle w:val="NoSpacing"/>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 xml:space="preserve">1. </w:t>
      </w:r>
      <w:r w:rsidR="00825404">
        <w:rPr>
          <w:rFonts w:ascii="Times New Roman" w:hAnsi="Times New Roman" w:cs="Times New Roman"/>
          <w:b/>
          <w:sz w:val="24"/>
          <w:szCs w:val="24"/>
        </w:rPr>
        <w:t xml:space="preserve">  </w:t>
      </w:r>
      <w:r w:rsidRPr="00495FF6">
        <w:rPr>
          <w:rFonts w:ascii="Times New Roman" w:hAnsi="Times New Roman" w:cs="Times New Roman"/>
          <w:b/>
          <w:sz w:val="24"/>
          <w:szCs w:val="24"/>
          <w:u w:val="single"/>
        </w:rPr>
        <w:t>Firm Commitment Acceptance</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The Borrower’s and Lender’s acceptance of the Commitment must be evidenced by the return of a fully executed copy to </w:t>
      </w:r>
      <w:r w:rsidR="00573A1B">
        <w:rPr>
          <w:rFonts w:ascii="Times New Roman" w:hAnsi="Times New Roman" w:cs="Times New Roman"/>
          <w:sz w:val="24"/>
          <w:szCs w:val="24"/>
        </w:rPr>
        <w:t>HUD</w:t>
      </w:r>
      <w:r w:rsidRPr="00495FF6">
        <w:rPr>
          <w:rFonts w:ascii="Times New Roman" w:hAnsi="Times New Roman" w:cs="Times New Roman"/>
          <w:sz w:val="24"/>
          <w:szCs w:val="24"/>
        </w:rPr>
        <w:t xml:space="preserve"> on or before ten (10) business days from the “Firm Commitment Effective Date.”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2.</w:t>
      </w:r>
      <w:r w:rsidRPr="00495FF6">
        <w:rPr>
          <w:rFonts w:ascii="Times New Roman" w:hAnsi="Times New Roman" w:cs="Times New Roman"/>
          <w:sz w:val="24"/>
          <w:szCs w:val="24"/>
        </w:rPr>
        <w:t xml:space="preserve"> </w:t>
      </w:r>
      <w:r w:rsidR="00825404">
        <w:rPr>
          <w:rFonts w:ascii="Times New Roman" w:hAnsi="Times New Roman" w:cs="Times New Roman"/>
          <w:sz w:val="24"/>
          <w:szCs w:val="24"/>
        </w:rPr>
        <w:t xml:space="preserve">  </w:t>
      </w:r>
      <w:r w:rsidRPr="00495FF6">
        <w:rPr>
          <w:rFonts w:ascii="Times New Roman" w:hAnsi="Times New Roman" w:cs="Times New Roman"/>
          <w:b/>
          <w:sz w:val="24"/>
          <w:szCs w:val="24"/>
          <w:u w:val="single"/>
        </w:rPr>
        <w:t>Firm Commitment Term</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This Commitment shall expire after the “Firm Commitment Term” unless extended by HUD, except</w:t>
      </w:r>
      <w:r>
        <w:rPr>
          <w:rFonts w:ascii="Times New Roman" w:hAnsi="Times New Roman" w:cs="Times New Roman"/>
          <w:sz w:val="24"/>
          <w:szCs w:val="24"/>
        </w:rPr>
        <w:t>ing</w:t>
      </w:r>
      <w:r w:rsidRPr="00495FF6">
        <w:rPr>
          <w:rFonts w:ascii="Times New Roman" w:hAnsi="Times New Roman" w:cs="Times New Roman"/>
          <w:sz w:val="24"/>
          <w:szCs w:val="24"/>
        </w:rPr>
        <w:t xml:space="preserve"> any conditions that must be satisfied prior to Final Endorsement, as discussed below.  Upon such expiration, all rights and obligations of the respective parties shall cease, and pursuant to 24 C.F.R. § 200.47, HUD shall not insure the Note and Security Instrument.  Prior to any extension of this Commitment, HUD may, at its option, reexamine this Commitment to determine whether it shall be extended in the same amount, or shall be amended to include a lesser amount.  The Firm Commitment Term shall commence as of the date HUD executed this Commitment.</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1080" w:hanging="360"/>
        <w:rPr>
          <w:rFonts w:ascii="Times New Roman" w:hAnsi="Times New Roman" w:cs="Times New Roman"/>
          <w:sz w:val="24"/>
          <w:szCs w:val="24"/>
        </w:rPr>
      </w:pPr>
      <w:r w:rsidRPr="00495FF6">
        <w:rPr>
          <w:rFonts w:ascii="Times New Roman" w:hAnsi="Times New Roman" w:cs="Times New Roman"/>
          <w:b/>
          <w:sz w:val="24"/>
          <w:szCs w:val="24"/>
        </w:rPr>
        <w:t>(a)</w:t>
      </w:r>
      <w:r w:rsidRPr="00495FF6">
        <w:rPr>
          <w:rFonts w:ascii="Times New Roman" w:hAnsi="Times New Roman" w:cs="Times New Roman"/>
          <w:sz w:val="24"/>
          <w:szCs w:val="24"/>
        </w:rPr>
        <w:t xml:space="preserve">  </w:t>
      </w:r>
      <w:r w:rsidRPr="00495FF6">
        <w:rPr>
          <w:rFonts w:ascii="Times New Roman" w:hAnsi="Times New Roman" w:cs="Times New Roman"/>
          <w:b/>
          <w:sz w:val="24"/>
          <w:szCs w:val="24"/>
          <w:u w:val="single"/>
        </w:rPr>
        <w:t>Reopening of Expired Firm Commitment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A request for the reopening of this Commitment received within ninety (90) days of its expiration must be accompanied by the reopening fee of $.50 per $1,000 of the amount of the expired commitment.</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 xml:space="preserve">3. </w:t>
      </w:r>
      <w:r w:rsidR="00825404">
        <w:rPr>
          <w:rFonts w:ascii="Times New Roman" w:hAnsi="Times New Roman" w:cs="Times New Roman"/>
          <w:b/>
          <w:sz w:val="24"/>
          <w:szCs w:val="24"/>
        </w:rPr>
        <w:t xml:space="preserve">  </w:t>
      </w:r>
      <w:r w:rsidRPr="00495FF6">
        <w:rPr>
          <w:rFonts w:ascii="Times New Roman" w:hAnsi="Times New Roman" w:cs="Times New Roman"/>
          <w:b/>
          <w:sz w:val="24"/>
          <w:szCs w:val="24"/>
          <w:u w:val="single"/>
        </w:rPr>
        <w:t>No Material Adverse Change</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00E7393F">
        <w:rPr>
          <w:rFonts w:ascii="Times New Roman" w:hAnsi="Times New Roman" w:cs="Times New Roman"/>
          <w:sz w:val="24"/>
          <w:szCs w:val="24"/>
        </w:rPr>
        <w:t>Prior to Initial Endorsement t</w:t>
      </w:r>
      <w:r w:rsidR="006B73BB">
        <w:rPr>
          <w:rFonts w:ascii="Times New Roman" w:hAnsi="Times New Roman" w:cs="Times New Roman"/>
          <w:sz w:val="24"/>
          <w:szCs w:val="24"/>
        </w:rPr>
        <w:t>he Lender must certify that t</w:t>
      </w:r>
      <w:r w:rsidRPr="00495FF6">
        <w:rPr>
          <w:rFonts w:ascii="Times New Roman" w:hAnsi="Times New Roman" w:cs="Times New Roman"/>
          <w:sz w:val="24"/>
          <w:szCs w:val="24"/>
        </w:rPr>
        <w:t>here has been no material adverse change to the: (a) underwriting assumption</w:t>
      </w:r>
      <w:r>
        <w:rPr>
          <w:rFonts w:ascii="Times New Roman" w:hAnsi="Times New Roman" w:cs="Times New Roman"/>
          <w:sz w:val="24"/>
          <w:szCs w:val="24"/>
        </w:rPr>
        <w:t>s</w:t>
      </w:r>
      <w:r w:rsidRPr="00495FF6">
        <w:rPr>
          <w:rFonts w:ascii="Times New Roman" w:hAnsi="Times New Roman" w:cs="Times New Roman"/>
          <w:sz w:val="24"/>
          <w:szCs w:val="24"/>
        </w:rPr>
        <w:t xml:space="preserve"> stated on the attachments to this Commitment; (b) financial condition or creditworthiness of the Borrower, or principals thereof; (c) Borrower’s ability to perform its obligations or responsibilities under the loan documents; or (d) Project; and no event has occurred or circumstances exist that may result in such material adverse effect.</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4. </w:t>
      </w:r>
      <w:r w:rsidR="00825404">
        <w:rPr>
          <w:rFonts w:ascii="Times New Roman" w:hAnsi="Times New Roman" w:cs="Times New Roman"/>
          <w:b/>
          <w:sz w:val="24"/>
          <w:szCs w:val="24"/>
        </w:rPr>
        <w:t xml:space="preserve"> </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Third Party Updates</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HUD may require submission of updated third</w:t>
      </w:r>
      <w:r>
        <w:rPr>
          <w:rFonts w:ascii="Times New Roman" w:hAnsi="Times New Roman" w:cs="Times New Roman"/>
          <w:sz w:val="24"/>
          <w:szCs w:val="24"/>
        </w:rPr>
        <w:t>-</w:t>
      </w:r>
      <w:r w:rsidRPr="00495FF6">
        <w:rPr>
          <w:rFonts w:ascii="Times New Roman" w:hAnsi="Times New Roman" w:cs="Times New Roman"/>
          <w:sz w:val="24"/>
          <w:szCs w:val="24"/>
        </w:rPr>
        <w:t>party reports and underwriting, which will be subject to HUD review and approval, to extend this Commitment beyond its original expiration.  HUD may elect to not insure the Note and Security Instrument as a consequence of any material adverse change to such reports or underwriting.</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5.</w:t>
      </w:r>
      <w:r w:rsidR="00825404">
        <w:rPr>
          <w:rFonts w:ascii="Times New Roman" w:hAnsi="Times New Roman" w:cs="Times New Roman"/>
          <w:b/>
          <w:sz w:val="24"/>
          <w:szCs w:val="24"/>
        </w:rPr>
        <w:t xml:space="preserve">  </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Compliance</w:t>
      </w:r>
      <w:r>
        <w:rPr>
          <w:rFonts w:ascii="Times New Roman" w:hAnsi="Times New Roman" w:cs="Times New Roman"/>
          <w:b/>
          <w:sz w:val="24"/>
          <w:szCs w:val="24"/>
          <w:u w:val="single"/>
        </w:rPr>
        <w:t xml:space="preserve"> with Laws and HUD Requirements</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The Borrower, Lender, and Project comply with all applicable federal housing statutes and regulations.  All certificates, documents and agreements required by this Commitment and required for closing are on </w:t>
      </w:r>
      <w:r w:rsidR="00343A77">
        <w:rPr>
          <w:rFonts w:ascii="Times New Roman" w:hAnsi="Times New Roman" w:cs="Times New Roman"/>
          <w:sz w:val="24"/>
          <w:szCs w:val="24"/>
        </w:rPr>
        <w:t xml:space="preserve">HUD </w:t>
      </w:r>
      <w:r w:rsidRPr="00495FF6">
        <w:rPr>
          <w:rFonts w:ascii="Times New Roman" w:hAnsi="Times New Roman" w:cs="Times New Roman"/>
          <w:sz w:val="24"/>
          <w:szCs w:val="24"/>
        </w:rPr>
        <w:t>forms</w:t>
      </w:r>
      <w:r w:rsidR="00343A77">
        <w:rPr>
          <w:rFonts w:ascii="Times New Roman" w:hAnsi="Times New Roman" w:cs="Times New Roman"/>
          <w:sz w:val="24"/>
          <w:szCs w:val="24"/>
        </w:rPr>
        <w:t xml:space="preserve"> or, if no HUD form is available, must be</w:t>
      </w:r>
      <w:r w:rsidRPr="00495FF6">
        <w:rPr>
          <w:rFonts w:ascii="Times New Roman" w:hAnsi="Times New Roman" w:cs="Times New Roman"/>
          <w:sz w:val="24"/>
          <w:szCs w:val="24"/>
        </w:rPr>
        <w:t xml:space="preserve"> approved by HUD.  The closing procedures and requirements in the FHA Closing Guide are followed, including procedures for changes to closing documents when requested.</w:t>
      </w:r>
      <w:r>
        <w:rPr>
          <w:rFonts w:ascii="Times New Roman" w:hAnsi="Times New Roman" w:cs="Times New Roman"/>
          <w:sz w:val="24"/>
          <w:szCs w:val="24"/>
        </w:rPr>
        <w:t xml:space="preserve">  </w:t>
      </w:r>
      <w:r w:rsidRPr="008430C2">
        <w:rPr>
          <w:rFonts w:ascii="Times New Roman" w:hAnsi="Times New Roman" w:cs="Times New Roman"/>
          <w:sz w:val="24"/>
          <w:szCs w:val="24"/>
        </w:rPr>
        <w:t>To the extent any condition references a specific form number, HUD may require the use of any renumbered, successor,</w:t>
      </w:r>
      <w:r>
        <w:rPr>
          <w:rFonts w:ascii="Times New Roman" w:hAnsi="Times New Roman" w:cs="Times New Roman"/>
          <w:sz w:val="24"/>
          <w:szCs w:val="24"/>
        </w:rPr>
        <w:t xml:space="preserve"> or</w:t>
      </w:r>
      <w:r w:rsidRPr="008430C2">
        <w:rPr>
          <w:rFonts w:ascii="Times New Roman" w:hAnsi="Times New Roman" w:cs="Times New Roman"/>
          <w:sz w:val="24"/>
          <w:szCs w:val="24"/>
        </w:rPr>
        <w:t xml:space="preserve"> </w:t>
      </w:r>
      <w:r w:rsidR="00CA6A05" w:rsidRPr="008430C2">
        <w:rPr>
          <w:rFonts w:ascii="Times New Roman" w:hAnsi="Times New Roman" w:cs="Times New Roman"/>
          <w:sz w:val="24"/>
          <w:szCs w:val="24"/>
        </w:rPr>
        <w:t>otherwise formally</w:t>
      </w:r>
      <w:r w:rsidRPr="008430C2">
        <w:rPr>
          <w:rFonts w:ascii="Times New Roman" w:hAnsi="Times New Roman" w:cs="Times New Roman"/>
          <w:sz w:val="24"/>
          <w:szCs w:val="24"/>
        </w:rPr>
        <w:t xml:space="preserve"> updated version.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 xml:space="preserve">6. </w:t>
      </w:r>
      <w:r w:rsidR="00825404">
        <w:rPr>
          <w:rFonts w:ascii="Times New Roman" w:hAnsi="Times New Roman" w:cs="Times New Roman"/>
          <w:b/>
          <w:sz w:val="24"/>
          <w:szCs w:val="24"/>
        </w:rPr>
        <w:t xml:space="preserve">  </w:t>
      </w:r>
      <w:r w:rsidRPr="00495FF6">
        <w:rPr>
          <w:rFonts w:ascii="Times New Roman" w:hAnsi="Times New Roman" w:cs="Times New Roman"/>
          <w:b/>
          <w:sz w:val="24"/>
          <w:szCs w:val="24"/>
          <w:u w:val="single"/>
        </w:rPr>
        <w:t>HUD Review</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HUD reserves the right to examine the Lender’s file materials related to the underwriting of the Note and Security Instrument at any time during the ten (10) -year period following Initial or Initial/Final (as applicable) Endorsement.  If there is evidence of fraud or misrepresentation by the Lender, HUD reserves its legal rights under the contract of mortgage insurance and Mortgagee Review Board requirements.  The Lender agrees to retain, in accessible files, all materials related to the underwriting of the Note and Security </w:t>
      </w:r>
      <w:r w:rsidRPr="00495FF6">
        <w:rPr>
          <w:rFonts w:ascii="Times New Roman" w:hAnsi="Times New Roman" w:cs="Times New Roman"/>
          <w:sz w:val="24"/>
          <w:szCs w:val="24"/>
        </w:rPr>
        <w:lastRenderedPageBreak/>
        <w:t>Instrument for a period of ten (10) years, even though the Note and Security Instrument itself may be sold to another entity.</w:t>
      </w:r>
    </w:p>
    <w:p w:rsidR="00AA72A7" w:rsidRPr="00495FF6" w:rsidRDefault="00AA72A7" w:rsidP="00825404">
      <w:pPr>
        <w:pStyle w:val="NoSpacing"/>
        <w:ind w:left="360" w:hanging="360"/>
        <w:rPr>
          <w:rFonts w:ascii="Times New Roman" w:hAnsi="Times New Roman" w:cs="Times New Roman"/>
          <w:sz w:val="24"/>
          <w:szCs w:val="24"/>
        </w:rPr>
      </w:pPr>
    </w:p>
    <w:p w:rsidR="00AA72A7" w:rsidRDefault="00AA72A7" w:rsidP="00825404">
      <w:pPr>
        <w:pStyle w:val="NoSpacing"/>
        <w:ind w:left="360" w:hanging="360"/>
        <w:rPr>
          <w:rFonts w:ascii="Times New Roman" w:hAnsi="Times New Roman" w:cs="Times New Roman"/>
          <w:sz w:val="24"/>
          <w:szCs w:val="24"/>
        </w:rPr>
      </w:pPr>
      <w:r w:rsidRPr="00825404">
        <w:rPr>
          <w:rFonts w:ascii="Times New Roman" w:hAnsi="Times New Roman" w:cs="Times New Roman"/>
          <w:b/>
          <w:sz w:val="24"/>
          <w:szCs w:val="24"/>
        </w:rPr>
        <w:t>7</w:t>
      </w:r>
      <w:r w:rsidRPr="00495FF6">
        <w:rPr>
          <w:rFonts w:ascii="Times New Roman" w:hAnsi="Times New Roman" w:cs="Times New Roman"/>
          <w:sz w:val="24"/>
          <w:szCs w:val="24"/>
        </w:rPr>
        <w:t>.</w:t>
      </w:r>
      <w:r w:rsidR="00825404">
        <w:rPr>
          <w:rFonts w:ascii="Times New Roman" w:hAnsi="Times New Roman" w:cs="Times New Roman"/>
          <w:sz w:val="24"/>
          <w:szCs w:val="24"/>
        </w:rPr>
        <w:t xml:space="preserve">  </w:t>
      </w:r>
      <w:r w:rsidRPr="00495FF6">
        <w:rPr>
          <w:rFonts w:ascii="Times New Roman" w:hAnsi="Times New Roman" w:cs="Times New Roman"/>
          <w:sz w:val="24"/>
          <w:szCs w:val="24"/>
        </w:rPr>
        <w:t xml:space="preserve"> </w:t>
      </w:r>
      <w:r w:rsidRPr="00495FF6">
        <w:rPr>
          <w:rFonts w:ascii="Times New Roman" w:hAnsi="Times New Roman" w:cs="Times New Roman"/>
          <w:b/>
          <w:sz w:val="24"/>
          <w:szCs w:val="24"/>
          <w:u w:val="single"/>
        </w:rPr>
        <w:t>Draft Closing Documents</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Draft closing documents, conforming to the terms of this Commitment, must be submitted not less than</w:t>
      </w:r>
      <w:r w:rsidR="004153BA">
        <w:rPr>
          <w:rFonts w:ascii="Times New Roman" w:hAnsi="Times New Roman" w:cs="Times New Roman"/>
          <w:sz w:val="24"/>
          <w:szCs w:val="24"/>
        </w:rPr>
        <w:t xml:space="preserve"> fifteen (1</w:t>
      </w:r>
      <w:r w:rsidRPr="004153BA">
        <w:rPr>
          <w:rFonts w:ascii="Times New Roman" w:hAnsi="Times New Roman" w:cs="Times New Roman"/>
          <w:sz w:val="24"/>
          <w:szCs w:val="24"/>
        </w:rPr>
        <w:t>5</w:t>
      </w:r>
      <w:r w:rsidR="004153BA">
        <w:rPr>
          <w:rFonts w:ascii="Times New Roman" w:hAnsi="Times New Roman" w:cs="Times New Roman"/>
          <w:sz w:val="24"/>
          <w:szCs w:val="24"/>
        </w:rPr>
        <w:t>)</w:t>
      </w:r>
      <w:r w:rsidRPr="001807A0">
        <w:rPr>
          <w:rFonts w:ascii="Times New Roman" w:hAnsi="Times New Roman" w:cs="Times New Roman"/>
          <w:b/>
          <w:sz w:val="24"/>
          <w:szCs w:val="24"/>
        </w:rPr>
        <w:t xml:space="preserve"> </w:t>
      </w:r>
      <w:r w:rsidRPr="00495FF6">
        <w:rPr>
          <w:rFonts w:ascii="Times New Roman" w:hAnsi="Times New Roman" w:cs="Times New Roman"/>
          <w:sz w:val="24"/>
          <w:szCs w:val="24"/>
        </w:rPr>
        <w:t xml:space="preserve">business days prior to </w:t>
      </w:r>
      <w:r w:rsidRPr="001807A0">
        <w:rPr>
          <w:rFonts w:ascii="Times New Roman" w:hAnsi="Times New Roman" w:cs="Times New Roman"/>
          <w:sz w:val="24"/>
          <w:szCs w:val="24"/>
        </w:rPr>
        <w:t xml:space="preserve">Initial </w:t>
      </w:r>
      <w:r w:rsidRPr="00DA4405">
        <w:rPr>
          <w:rFonts w:ascii="Times New Roman" w:hAnsi="Times New Roman" w:cs="Times New Roman"/>
          <w:sz w:val="24"/>
          <w:szCs w:val="24"/>
        </w:rPr>
        <w:t>Endorsement</w:t>
      </w:r>
      <w:r w:rsidRPr="00495FF6">
        <w:rPr>
          <w:rFonts w:ascii="Times New Roman" w:hAnsi="Times New Roman" w:cs="Times New Roman"/>
          <w:sz w:val="24"/>
          <w:szCs w:val="24"/>
        </w:rPr>
        <w:t xml:space="preserve">.  After review, the place and date of the closing will be designated, at which time the documents and exhibits in final form shall be delivered to HUD for approval. This Commitment and exhibits referred to herein, and the statute and applicable regulations constitute the entire agreement among the parties, and </w:t>
      </w:r>
      <w:r w:rsidR="00CA6A05" w:rsidRPr="00495FF6">
        <w:rPr>
          <w:rFonts w:ascii="Times New Roman" w:hAnsi="Times New Roman" w:cs="Times New Roman"/>
          <w:sz w:val="24"/>
          <w:szCs w:val="24"/>
        </w:rPr>
        <w:t>the signature of the Borrower and Lender below hereof evidences acceptance of the terms</w:t>
      </w:r>
      <w:r w:rsidRPr="00495FF6">
        <w:rPr>
          <w:rFonts w:ascii="Times New Roman" w:hAnsi="Times New Roman" w:cs="Times New Roman"/>
          <w:sz w:val="24"/>
          <w:szCs w:val="24"/>
        </w:rPr>
        <w:t xml:space="preserve">.  </w:t>
      </w:r>
    </w:p>
    <w:p w:rsidR="00AA72A7" w:rsidRPr="00495FF6" w:rsidRDefault="00AA72A7" w:rsidP="00825404">
      <w:pPr>
        <w:pStyle w:val="NoSpacing"/>
        <w:ind w:left="360" w:hanging="360"/>
        <w:rPr>
          <w:rFonts w:ascii="Times New Roman" w:hAnsi="Times New Roman" w:cs="Times New Roman"/>
          <w:sz w:val="24"/>
          <w:szCs w:val="24"/>
        </w:rPr>
      </w:pPr>
    </w:p>
    <w:p w:rsidR="00AA72A7" w:rsidRDefault="00AA72A7" w:rsidP="00825404">
      <w:pPr>
        <w:ind w:left="360" w:hanging="360"/>
        <w:rPr>
          <w:color w:val="000000"/>
          <w:bdr w:val="none" w:sz="0" w:space="0" w:color="auto" w:frame="1"/>
        </w:rPr>
      </w:pPr>
      <w:r w:rsidRPr="00495FF6">
        <w:rPr>
          <w:b/>
          <w:bCs/>
          <w:color w:val="000000"/>
          <w:bdr w:val="none" w:sz="0" w:space="0" w:color="auto" w:frame="1"/>
        </w:rPr>
        <w:t>8.</w:t>
      </w:r>
      <w:r w:rsidR="00825404">
        <w:rPr>
          <w:b/>
          <w:bCs/>
          <w:color w:val="000000"/>
          <w:bdr w:val="none" w:sz="0" w:space="0" w:color="auto" w:frame="1"/>
        </w:rPr>
        <w:t xml:space="preserve">  </w:t>
      </w:r>
      <w:r w:rsidRPr="00495FF6">
        <w:rPr>
          <w:color w:val="000000"/>
          <w:bdr w:val="none" w:sz="0" w:space="0" w:color="auto" w:frame="1"/>
        </w:rPr>
        <w:t xml:space="preserve"> </w:t>
      </w:r>
      <w:r w:rsidRPr="00495FF6">
        <w:rPr>
          <w:b/>
          <w:bCs/>
          <w:color w:val="000000"/>
          <w:u w:val="single"/>
          <w:bdr w:val="none" w:sz="0" w:space="0" w:color="auto" w:frame="1"/>
        </w:rPr>
        <w:t>Closing Statement Certification</w:t>
      </w:r>
      <w:r w:rsidRPr="00495FF6">
        <w:rPr>
          <w:color w:val="000000"/>
          <w:bdr w:val="none" w:sz="0" w:space="0" w:color="auto" w:frame="1"/>
        </w:rPr>
        <w:t xml:space="preserve">. </w:t>
      </w:r>
      <w:r>
        <w:rPr>
          <w:color w:val="000000"/>
          <w:bdr w:val="none" w:sz="0" w:space="0" w:color="auto" w:frame="1"/>
        </w:rPr>
        <w:t xml:space="preserve"> </w:t>
      </w:r>
      <w:r w:rsidRPr="00495FF6">
        <w:rPr>
          <w:color w:val="000000"/>
          <w:bdr w:val="none" w:sz="0" w:space="0" w:color="auto" w:frame="1"/>
        </w:rPr>
        <w:t>Upon closing, the Lender must submit a</w:t>
      </w:r>
      <w:r w:rsidRPr="00495FF6">
        <w:t xml:space="preserve"> certified loan closing statement signed by the Lender and Borrower that itemizes the disbursement of Loan proceeds and Borrower's cash contribution, if any. The statement regarding the disbursements must be specific and list the amounts to be paid to satisfy the Borrower's obligations for:  (1) existing or other indebtedness in a refinancing transaction, (2) repairs, (3) discounts, (4) financing fees, (5) legal expenses, (6) organizational expenses, (7) title and recording costs, and (8) any Lender required escrows for GNMA, taxes, or insurance.  </w:t>
      </w:r>
      <w:r w:rsidRPr="00495FF6">
        <w:rPr>
          <w:color w:val="000000"/>
          <w:bdr w:val="none" w:sz="0" w:space="0" w:color="auto" w:frame="1"/>
        </w:rPr>
        <w:t>The certified closing statement signed by the Borrower and Lender must include the following certification:</w:t>
      </w:r>
    </w:p>
    <w:p w:rsidR="00AA72A7" w:rsidRPr="00495FF6" w:rsidRDefault="00AA72A7" w:rsidP="00825404">
      <w:pPr>
        <w:ind w:left="360" w:hanging="360"/>
        <w:rPr>
          <w:color w:val="000000"/>
          <w:bdr w:val="none" w:sz="0" w:space="0" w:color="auto" w:frame="1"/>
        </w:rPr>
      </w:pPr>
    </w:p>
    <w:p w:rsidR="005D37A0" w:rsidRPr="009E7A0F" w:rsidRDefault="005D37A0" w:rsidP="005D37A0">
      <w:pPr>
        <w:pStyle w:val="NoSpacing"/>
        <w:ind w:left="720"/>
        <w:rPr>
          <w:rFonts w:ascii="Times New Roman" w:hAnsi="Times New Roman" w:cs="Times New Roman"/>
          <w:sz w:val="24"/>
          <w:szCs w:val="24"/>
        </w:rPr>
      </w:pPr>
      <w:r w:rsidRPr="009E7A0F">
        <w:rPr>
          <w:rFonts w:ascii="Times New Roman" w:hAnsi="Times New Roman" w:cs="Times New Roman"/>
          <w:sz w:val="24"/>
          <w:szCs w:val="24"/>
        </w:rPr>
        <w:t>WARNING: Federal law provides that anyone who knowingly or willfully submits (or causes to submit) a document containing any false, fictitious, misleading, or fraudulent statement/certification or entry may be criminally prosecuted and may incur civil administrative liability.  Penalties upon conviction can include a fine and imprisonment, as provided pursuant to applicable law, which includes, but is not limited to</w:t>
      </w:r>
      <w:r>
        <w:rPr>
          <w:rFonts w:ascii="Times New Roman" w:hAnsi="Times New Roman" w:cs="Times New Roman"/>
          <w:sz w:val="24"/>
          <w:szCs w:val="24"/>
        </w:rPr>
        <w:t>:</w:t>
      </w:r>
      <w:r w:rsidRPr="009E7A0F">
        <w:rPr>
          <w:rFonts w:ascii="Times New Roman" w:hAnsi="Times New Roman" w:cs="Times New Roman"/>
          <w:sz w:val="24"/>
          <w:szCs w:val="24"/>
        </w:rPr>
        <w:t xml:space="preserve">  18 U.S.C. 1001, 1010, 1012; 13 U.S.C. 3729, 3802, 24 C.F.R. Parts 25, 28 and 30, and 2 C.F.R. Parts 180 and 2424.</w:t>
      </w:r>
    </w:p>
    <w:p w:rsidR="00AA72A7" w:rsidRDefault="00AA72A7" w:rsidP="00825404">
      <w:pPr>
        <w:pStyle w:val="NoSpacing"/>
        <w:ind w:left="360" w:hanging="360"/>
        <w:rPr>
          <w:rFonts w:ascii="Times New Roman" w:hAnsi="Times New Roman" w:cs="Times New Roman"/>
          <w:sz w:val="24"/>
          <w:szCs w:val="24"/>
        </w:rPr>
      </w:pPr>
    </w:p>
    <w:p w:rsidR="007F3EFE" w:rsidRDefault="00AA72A7" w:rsidP="007F3EFE">
      <w:pPr>
        <w:pStyle w:val="BodyText2"/>
        <w:widowControl/>
        <w:ind w:left="360" w:hanging="360"/>
        <w:rPr>
          <w:sz w:val="24"/>
          <w:szCs w:val="24"/>
        </w:rPr>
      </w:pPr>
      <w:r w:rsidRPr="006822B7">
        <w:rPr>
          <w:rFonts w:cs="Times New Roman"/>
          <w:b/>
          <w:sz w:val="24"/>
          <w:szCs w:val="24"/>
        </w:rPr>
        <w:t>9.</w:t>
      </w:r>
      <w:r>
        <w:rPr>
          <w:rFonts w:cs="Times New Roman"/>
          <w:sz w:val="24"/>
          <w:szCs w:val="24"/>
        </w:rPr>
        <w:t xml:space="preserve"> </w:t>
      </w:r>
      <w:r w:rsidR="00825404">
        <w:rPr>
          <w:rFonts w:cs="Times New Roman"/>
          <w:sz w:val="24"/>
          <w:szCs w:val="24"/>
        </w:rPr>
        <w:t xml:space="preserve">  </w:t>
      </w:r>
      <w:r w:rsidR="007F3EFE" w:rsidRPr="00657C70">
        <w:rPr>
          <w:b/>
          <w:sz w:val="24"/>
          <w:szCs w:val="24"/>
          <w:u w:val="single"/>
        </w:rPr>
        <w:t>Assurance</w:t>
      </w:r>
      <w:r w:rsidR="007F3EFE" w:rsidRPr="00AC3970">
        <w:rPr>
          <w:b/>
          <w:sz w:val="24"/>
          <w:szCs w:val="24"/>
          <w:u w:val="single"/>
        </w:rPr>
        <w:t xml:space="preserve"> of Permanent Financing</w:t>
      </w:r>
      <w:r w:rsidR="007F3EFE" w:rsidRPr="00AC3970">
        <w:rPr>
          <w:b/>
          <w:sz w:val="24"/>
          <w:szCs w:val="24"/>
        </w:rPr>
        <w:t xml:space="preserve">. </w:t>
      </w:r>
      <w:r w:rsidR="007F3EFE" w:rsidRPr="00AC3970">
        <w:rPr>
          <w:sz w:val="24"/>
          <w:szCs w:val="24"/>
        </w:rPr>
        <w:t>Prior to endorsement, the Lender must provide HUD with a commitment for a permanent loan or other firm written assurance demonstrating that permanent financing will be available at the rate shown in the firm commitment application.  The form of assurance must address, but is not limited to the: (1) source of financing; (2) term; (3) interest rate; (4) extension provisions; (5) dates for delivery of the permanent mortgage; and (6) any conditions that are, will be part of, or will impact on the permanent financing arrangements</w:t>
      </w:r>
      <w:r w:rsidR="007F3EFE">
        <w:rPr>
          <w:sz w:val="24"/>
          <w:szCs w:val="24"/>
        </w:rPr>
        <w:t>.</w:t>
      </w:r>
    </w:p>
    <w:p w:rsidR="007F3EFE" w:rsidRDefault="007F3EFE" w:rsidP="00825404">
      <w:pPr>
        <w:pStyle w:val="NoSpacing"/>
        <w:ind w:left="360" w:hanging="360"/>
        <w:rPr>
          <w:rFonts w:ascii="Times New Roman" w:hAnsi="Times New Roman" w:cs="Times New Roman"/>
          <w:sz w:val="24"/>
          <w:szCs w:val="24"/>
        </w:rPr>
      </w:pPr>
    </w:p>
    <w:p w:rsidR="00AA72A7" w:rsidRPr="00495FF6" w:rsidRDefault="007F3EFE" w:rsidP="00825404">
      <w:pPr>
        <w:pStyle w:val="NoSpacing"/>
        <w:ind w:left="360" w:hanging="360"/>
        <w:rPr>
          <w:rFonts w:ascii="Times New Roman" w:hAnsi="Times New Roman" w:cs="Times New Roman"/>
          <w:sz w:val="24"/>
          <w:szCs w:val="24"/>
        </w:rPr>
      </w:pPr>
      <w:r w:rsidRPr="007F3EFE">
        <w:rPr>
          <w:rFonts w:ascii="Times New Roman" w:hAnsi="Times New Roman" w:cs="Times New Roman"/>
          <w:b/>
          <w:sz w:val="24"/>
          <w:szCs w:val="24"/>
        </w:rPr>
        <w:t xml:space="preserve">10. </w:t>
      </w:r>
      <w:r w:rsidR="00AA72A7" w:rsidRPr="00495FF6">
        <w:rPr>
          <w:rFonts w:ascii="Times New Roman" w:hAnsi="Times New Roman" w:cs="Times New Roman"/>
          <w:b/>
          <w:sz w:val="24"/>
          <w:szCs w:val="24"/>
          <w:u w:val="single"/>
        </w:rPr>
        <w:t>Electronic Documents</w:t>
      </w:r>
      <w:r w:rsidR="00AA72A7" w:rsidRPr="00495FF6">
        <w:rPr>
          <w:rFonts w:ascii="Times New Roman" w:hAnsi="Times New Roman" w:cs="Times New Roman"/>
          <w:b/>
          <w:sz w:val="24"/>
          <w:szCs w:val="24"/>
        </w:rPr>
        <w:t>.</w:t>
      </w:r>
      <w:r w:rsidR="00AA72A7">
        <w:rPr>
          <w:rFonts w:ascii="Times New Roman" w:hAnsi="Times New Roman" w:cs="Times New Roman"/>
          <w:sz w:val="24"/>
          <w:szCs w:val="24"/>
        </w:rPr>
        <w:t xml:space="preserve">  Acceptance of this C</w:t>
      </w:r>
      <w:r w:rsidR="00AA72A7" w:rsidRPr="00495FF6">
        <w:rPr>
          <w:rFonts w:ascii="Times New Roman" w:hAnsi="Times New Roman" w:cs="Times New Roman"/>
          <w:sz w:val="24"/>
          <w:szCs w:val="24"/>
        </w:rPr>
        <w:t>ommitment includes the Lender’s agreement to provide, within five (5) business days after closing, a CD or USB flash drive containing electronic copies of the fully executed and otherwise collected closing documents.  The CD or USB flash drive should be submitted to the assigned HUD closing coordinator and the HUD closing attorney.</w:t>
      </w:r>
    </w:p>
    <w:p w:rsidR="00AA72A7" w:rsidRPr="00495FF6" w:rsidRDefault="00AA72A7" w:rsidP="00825404">
      <w:pPr>
        <w:pStyle w:val="NoSpacing"/>
        <w:ind w:left="360" w:hanging="360"/>
        <w:jc w:val="center"/>
        <w:rPr>
          <w:rFonts w:ascii="Times New Roman" w:hAnsi="Times New Roman" w:cs="Times New Roman"/>
          <w:sz w:val="24"/>
          <w:szCs w:val="24"/>
        </w:rPr>
      </w:pPr>
    </w:p>
    <w:p w:rsidR="00AA72A7" w:rsidRPr="00495FF6" w:rsidRDefault="00C01682" w:rsidP="00825404">
      <w:pPr>
        <w:pStyle w:val="NoSpacing"/>
        <w:ind w:left="360" w:hanging="360"/>
        <w:jc w:val="center"/>
        <w:rPr>
          <w:rFonts w:ascii="Times New Roman" w:hAnsi="Times New Roman" w:cs="Times New Roman"/>
          <w:b/>
          <w:sz w:val="24"/>
          <w:szCs w:val="24"/>
        </w:rPr>
      </w:pPr>
      <w:r>
        <w:rPr>
          <w:rFonts w:ascii="Times New Roman" w:hAnsi="Times New Roman" w:cs="Times New Roman"/>
          <w:b/>
          <w:sz w:val="24"/>
          <w:szCs w:val="24"/>
        </w:rPr>
        <w:t xml:space="preserve"> </w:t>
      </w:r>
      <w:r w:rsidR="00AA72A7" w:rsidRPr="00495FF6">
        <w:rPr>
          <w:rFonts w:ascii="Times New Roman" w:hAnsi="Times New Roman" w:cs="Times New Roman"/>
          <w:b/>
          <w:sz w:val="24"/>
          <w:szCs w:val="24"/>
        </w:rPr>
        <w:t>UNIFORM CONDITIONS</w:t>
      </w:r>
      <w:r w:rsidR="00AA72A7">
        <w:rPr>
          <w:rFonts w:ascii="Times New Roman" w:hAnsi="Times New Roman" w:cs="Times New Roman"/>
          <w:b/>
          <w:sz w:val="24"/>
          <w:szCs w:val="24"/>
        </w:rPr>
        <w:t xml:space="preserve"> -</w:t>
      </w:r>
      <w:r w:rsidR="00AA72A7" w:rsidRPr="00495FF6">
        <w:rPr>
          <w:rFonts w:ascii="Times New Roman" w:hAnsi="Times New Roman" w:cs="Times New Roman"/>
          <w:b/>
          <w:sz w:val="24"/>
          <w:szCs w:val="24"/>
        </w:rPr>
        <w:t xml:space="preserve"> </w:t>
      </w:r>
      <w:r w:rsidR="00AA72A7">
        <w:rPr>
          <w:rFonts w:ascii="Times New Roman" w:hAnsi="Times New Roman" w:cs="Times New Roman"/>
          <w:b/>
          <w:sz w:val="24"/>
          <w:szCs w:val="24"/>
        </w:rPr>
        <w:t>SECURITY</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lastRenderedPageBreak/>
        <w:t>1</w:t>
      </w:r>
      <w:r w:rsidR="007F3EFE">
        <w:rPr>
          <w:rFonts w:ascii="Times New Roman" w:hAnsi="Times New Roman" w:cs="Times New Roman"/>
          <w:b/>
          <w:sz w:val="24"/>
          <w:szCs w:val="24"/>
        </w:rPr>
        <w:t>1</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Form of the Note and Security Instrument</w:t>
      </w:r>
      <w:r w:rsidRPr="00495FF6">
        <w:rPr>
          <w:rFonts w:ascii="Times New Roman" w:hAnsi="Times New Roman" w:cs="Times New Roman"/>
          <w:sz w:val="24"/>
          <w:szCs w:val="24"/>
        </w:rPr>
        <w:t xml:space="preserve">.  The Note and Security Instrument to be insured shall be in the form prescribed by HUD for use in connection with loans insured under the NHA in the locality in which the property is situated.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1</w:t>
      </w:r>
      <w:r w:rsidR="007F3EFE">
        <w:rPr>
          <w:rFonts w:ascii="Times New Roman" w:hAnsi="Times New Roman" w:cs="Times New Roman"/>
          <w:b/>
          <w:sz w:val="24"/>
          <w:szCs w:val="24"/>
        </w:rPr>
        <w:t>2</w:t>
      </w:r>
      <w:r w:rsidR="00825404">
        <w:rPr>
          <w:rFonts w:ascii="Times New Roman" w:hAnsi="Times New Roman" w:cs="Times New Roman"/>
          <w:b/>
          <w:sz w:val="24"/>
          <w:szCs w:val="24"/>
        </w:rPr>
        <w:t xml:space="preserve">. </w:t>
      </w:r>
      <w:r w:rsidRPr="00495FF6">
        <w:rPr>
          <w:rFonts w:ascii="Times New Roman" w:hAnsi="Times New Roman" w:cs="Times New Roman"/>
          <w:b/>
          <w:sz w:val="24"/>
          <w:szCs w:val="24"/>
          <w:u w:val="single"/>
        </w:rPr>
        <w:t>First Lien Security Interest</w:t>
      </w:r>
      <w:r w:rsidRPr="00495FF6">
        <w:rPr>
          <w:rFonts w:ascii="Times New Roman" w:hAnsi="Times New Roman" w:cs="Times New Roman"/>
          <w:sz w:val="24"/>
          <w:szCs w:val="24"/>
        </w:rPr>
        <w:t>. The Borrower and Lender, as applicable, shall provide a security agreement, UCC financing statements, and such other documents as required under State law, granting Lender and HUD a perfected first lien security interest in the UCC Collateral (as that term is defined in the Security Instrument, form HUD-94000M)</w:t>
      </w:r>
      <w:r w:rsidR="006C37A7">
        <w:rPr>
          <w:rFonts w:ascii="Times New Roman" w:hAnsi="Times New Roman" w:cs="Times New Roman"/>
          <w:sz w:val="24"/>
          <w:szCs w:val="24"/>
        </w:rPr>
        <w:t>(OMB Control number 2502-0598)</w:t>
      </w:r>
      <w:r w:rsidRPr="00495FF6">
        <w:rPr>
          <w:rFonts w:ascii="Times New Roman" w:hAnsi="Times New Roman" w:cs="Times New Roman"/>
          <w:sz w:val="24"/>
          <w:szCs w:val="24"/>
        </w:rPr>
        <w:t xml:space="preserve"> for the duration of the insured Note and Security Instrument (subject only to liens for taxes and assessments that are not delinquent).</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1</w:t>
      </w:r>
      <w:r w:rsidR="007F3EFE">
        <w:rPr>
          <w:rFonts w:ascii="Times New Roman" w:hAnsi="Times New Roman" w:cs="Times New Roman"/>
          <w:b/>
          <w:sz w:val="24"/>
          <w:szCs w:val="24"/>
        </w:rPr>
        <w:t>3</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Title Policy</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Prior to Initial Endorsement, the Borrower shall present to HUD an </w:t>
      </w:r>
      <w:r w:rsidR="00DF177F" w:rsidRPr="00495FF6">
        <w:rPr>
          <w:rFonts w:ascii="Times New Roman" w:hAnsi="Times New Roman" w:cs="Times New Roman"/>
          <w:sz w:val="24"/>
          <w:szCs w:val="24"/>
        </w:rPr>
        <w:t>ALTA Loan</w:t>
      </w:r>
      <w:r w:rsidRPr="00495FF6">
        <w:rPr>
          <w:rFonts w:ascii="Times New Roman" w:hAnsi="Times New Roman" w:cs="Times New Roman"/>
          <w:sz w:val="24"/>
          <w:szCs w:val="24"/>
        </w:rPr>
        <w:t xml:space="preserve"> title policy and title policy endorsements in conformity with the FHA Closing Guide in effect on the date of this Commitment which </w:t>
      </w:r>
      <w:r w:rsidR="00DF177F" w:rsidRPr="00495FF6">
        <w:rPr>
          <w:rFonts w:ascii="Times New Roman" w:hAnsi="Times New Roman" w:cs="Times New Roman"/>
          <w:sz w:val="24"/>
          <w:szCs w:val="24"/>
        </w:rPr>
        <w:t>shows title</w:t>
      </w:r>
      <w:r w:rsidRPr="00495FF6">
        <w:rPr>
          <w:rFonts w:ascii="Times New Roman" w:hAnsi="Times New Roman" w:cs="Times New Roman"/>
          <w:sz w:val="24"/>
          <w:szCs w:val="24"/>
        </w:rPr>
        <w:t xml:space="preserve"> to the property (or, if approved by HUD, a leasehold estate therein) vested in the Borrower free of all exceptions to title (either junior or pri</w:t>
      </w:r>
      <w:r>
        <w:rPr>
          <w:rFonts w:ascii="Times New Roman" w:hAnsi="Times New Roman" w:cs="Times New Roman"/>
          <w:sz w:val="24"/>
          <w:szCs w:val="24"/>
        </w:rPr>
        <w:t xml:space="preserve">or to said Security Instrument </w:t>
      </w:r>
      <w:r w:rsidRPr="00495FF6">
        <w:rPr>
          <w:rFonts w:ascii="Times New Roman" w:hAnsi="Times New Roman" w:cs="Times New Roman"/>
          <w:sz w:val="24"/>
          <w:szCs w:val="24"/>
        </w:rPr>
        <w:t>except said Security Instrument and such other exceptions to title as are specifically determined to be acceptable by HUD</w:t>
      </w:r>
      <w:r>
        <w:rPr>
          <w:rFonts w:ascii="Times New Roman" w:hAnsi="Times New Roman" w:cs="Times New Roman"/>
          <w:sz w:val="24"/>
          <w:szCs w:val="24"/>
        </w:rPr>
        <w:t>)</w:t>
      </w:r>
      <w:r w:rsidRPr="00495FF6">
        <w:rPr>
          <w:rFonts w:ascii="Times New Roman" w:hAnsi="Times New Roman" w:cs="Times New Roman"/>
          <w:sz w:val="24"/>
          <w:szCs w:val="24"/>
        </w:rPr>
        <w:t xml:space="preserve"> on the date of </w:t>
      </w:r>
      <w:r>
        <w:rPr>
          <w:rFonts w:ascii="Times New Roman" w:hAnsi="Times New Roman" w:cs="Times New Roman"/>
          <w:sz w:val="24"/>
          <w:szCs w:val="24"/>
        </w:rPr>
        <w:t xml:space="preserve">Initial </w:t>
      </w:r>
      <w:r w:rsidRPr="00E34BC5">
        <w:rPr>
          <w:rFonts w:ascii="Times New Roman" w:hAnsi="Times New Roman" w:cs="Times New Roman"/>
          <w:sz w:val="24"/>
          <w:szCs w:val="24"/>
        </w:rPr>
        <w:t>or Initial/Final Endorsement</w:t>
      </w:r>
      <w:r w:rsidRPr="00495FF6">
        <w:rPr>
          <w:rFonts w:ascii="Times New Roman" w:hAnsi="Times New Roman" w:cs="Times New Roman"/>
          <w:sz w:val="24"/>
          <w:szCs w:val="24"/>
        </w:rPr>
        <w:t xml:space="preserve"> </w:t>
      </w:r>
      <w:r>
        <w:rPr>
          <w:rFonts w:ascii="Times New Roman" w:hAnsi="Times New Roman" w:cs="Times New Roman"/>
          <w:sz w:val="24"/>
          <w:szCs w:val="24"/>
        </w:rPr>
        <w:t>(as applicable)</w:t>
      </w:r>
      <w:r w:rsidRPr="00495FF6">
        <w:rPr>
          <w:rFonts w:ascii="Times New Roman" w:hAnsi="Times New Roman" w:cs="Times New Roman"/>
          <w:sz w:val="24"/>
          <w:szCs w:val="24"/>
        </w:rPr>
        <w:t xml:space="preserve">.  Said title policy shall (i) by its terms inure to the benefit of the Lender and/or the U.S. Department of Housing and Urban Development, as their interests may appear.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color w:val="FF0000"/>
          <w:sz w:val="24"/>
          <w:szCs w:val="24"/>
        </w:rPr>
      </w:pPr>
      <w:r w:rsidRPr="00495FF6">
        <w:rPr>
          <w:rFonts w:ascii="Times New Roman" w:hAnsi="Times New Roman" w:cs="Times New Roman"/>
          <w:b/>
          <w:sz w:val="24"/>
          <w:szCs w:val="24"/>
        </w:rPr>
        <w:t>1</w:t>
      </w:r>
      <w:r w:rsidR="007F3EFE">
        <w:rPr>
          <w:rFonts w:ascii="Times New Roman" w:hAnsi="Times New Roman" w:cs="Times New Roman"/>
          <w:b/>
          <w:sz w:val="24"/>
          <w:szCs w:val="24"/>
        </w:rPr>
        <w:t>4</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Survey</w:t>
      </w:r>
      <w:r w:rsidRPr="00495FF6">
        <w:rPr>
          <w:rFonts w:ascii="Times New Roman" w:hAnsi="Times New Roman" w:cs="Times New Roman"/>
          <w:sz w:val="24"/>
          <w:szCs w:val="24"/>
        </w:rPr>
        <w:t>.</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 If required by HUD prior to Initial Endorsement, and again prior to Final Endorsement, the Borrower shall present to </w:t>
      </w:r>
      <w:r w:rsidRPr="0063762E">
        <w:rPr>
          <w:rFonts w:ascii="Times New Roman" w:hAnsi="Times New Roman" w:cs="Times New Roman"/>
          <w:sz w:val="24"/>
          <w:szCs w:val="24"/>
        </w:rPr>
        <w:t xml:space="preserve">HUD </w:t>
      </w:r>
      <w:r w:rsidRPr="00874299">
        <w:rPr>
          <w:rFonts w:ascii="Times New Roman" w:hAnsi="Times New Roman" w:cs="Times New Roman"/>
          <w:sz w:val="24"/>
          <w:szCs w:val="24"/>
        </w:rPr>
        <w:t xml:space="preserve">an ALTA/NSPS </w:t>
      </w:r>
      <w:r w:rsidRPr="0063762E">
        <w:rPr>
          <w:rFonts w:ascii="Times New Roman" w:hAnsi="Times New Roman" w:cs="Times New Roman"/>
          <w:sz w:val="24"/>
          <w:szCs w:val="24"/>
        </w:rPr>
        <w:t xml:space="preserve">Survey </w:t>
      </w:r>
      <w:r w:rsidRPr="00495FF6">
        <w:rPr>
          <w:rFonts w:ascii="Times New Roman" w:hAnsi="Times New Roman" w:cs="Times New Roman"/>
          <w:sz w:val="24"/>
          <w:szCs w:val="24"/>
        </w:rPr>
        <w:t xml:space="preserve">of the Project and Surveyor’s Report dated within 120 days of the closing, in form and substance satisfactory to HUD.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1</w:t>
      </w:r>
      <w:r w:rsidR="007F3EFE">
        <w:rPr>
          <w:rFonts w:ascii="Times New Roman" w:hAnsi="Times New Roman" w:cs="Times New Roman"/>
          <w:b/>
          <w:sz w:val="24"/>
          <w:szCs w:val="24"/>
        </w:rPr>
        <w:t>5</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Principal &amp;Interest Payments</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Upon Initial Endorsement, the Lender shall pay to HUD, in advance, the “Mortgage Insurance Premium Initial Payment,” which is calculated by multiplying the “Mortgage Insurance Premium Percentage Rate (MIP Rate)” by the principal amount of the Loan. </w:t>
      </w:r>
      <w:r>
        <w:rPr>
          <w:rFonts w:ascii="Times New Roman" w:hAnsi="Times New Roman" w:cs="Times New Roman"/>
          <w:sz w:val="24"/>
          <w:szCs w:val="24"/>
        </w:rPr>
        <w:t xml:space="preserve"> </w:t>
      </w:r>
      <w:r w:rsidR="005F4FE6">
        <w:rPr>
          <w:rFonts w:ascii="Times New Roman" w:hAnsi="Times New Roman" w:cs="Times New Roman"/>
          <w:sz w:val="24"/>
          <w:szCs w:val="24"/>
        </w:rPr>
        <w:t xml:space="preserve">The </w:t>
      </w:r>
      <w:r w:rsidR="0002466C">
        <w:rPr>
          <w:rFonts w:ascii="Times New Roman" w:hAnsi="Times New Roman" w:cs="Times New Roman"/>
          <w:sz w:val="24"/>
          <w:szCs w:val="24"/>
        </w:rPr>
        <w:t>effective</w:t>
      </w:r>
      <w:r w:rsidR="005F4FE6">
        <w:rPr>
          <w:rFonts w:ascii="Times New Roman" w:hAnsi="Times New Roman" w:cs="Times New Roman"/>
          <w:sz w:val="24"/>
          <w:szCs w:val="24"/>
        </w:rPr>
        <w:t xml:space="preserve"> MIP rate is published annually in the Federal Register.  </w:t>
      </w:r>
      <w:r w:rsidRPr="00495FF6">
        <w:rPr>
          <w:rFonts w:ascii="Times New Roman" w:hAnsi="Times New Roman" w:cs="Times New Roman"/>
          <w:sz w:val="24"/>
          <w:szCs w:val="24"/>
        </w:rPr>
        <w:t>The Lender shall continue to make mortgage insurance premium payments thereafter as required by the aforesaid Regulations.</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1</w:t>
      </w:r>
      <w:r w:rsidR="007F3EFE">
        <w:rPr>
          <w:rFonts w:ascii="Times New Roman" w:hAnsi="Times New Roman" w:cs="Times New Roman"/>
          <w:b/>
          <w:sz w:val="24"/>
          <w:szCs w:val="24"/>
        </w:rPr>
        <w:t>6</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Secondary Financing</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All financing arrangements (other than the Note and Security Instrument and any other note and security instrument insured by HUD), including repayment obligations and other secondary financing, and occupancy restrictions, must be fully disclosed to and approved in writing by HUD prior to the date of this Commitment, and must comply with HUD’s legal and administrative secondary financing requirements applicable to loans insured under the Section of the NHA applicable to the Note and Security Instrument, and must also comply with all HUD closing forms for subordinate financing and use restrictions, as applicable.</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1</w:t>
      </w:r>
      <w:r w:rsidR="007F3EFE">
        <w:rPr>
          <w:rFonts w:ascii="Times New Roman" w:hAnsi="Times New Roman" w:cs="Times New Roman"/>
          <w:b/>
          <w:sz w:val="24"/>
          <w:szCs w:val="24"/>
        </w:rPr>
        <w:t>7</w:t>
      </w:r>
      <w:r w:rsidR="00903D81">
        <w:rPr>
          <w:rFonts w:ascii="Times New Roman" w:hAnsi="Times New Roman" w:cs="Times New Roman"/>
          <w:b/>
          <w:sz w:val="24"/>
          <w:szCs w:val="24"/>
        </w:rPr>
        <w:t>. </w:t>
      </w:r>
      <w:r w:rsidRPr="00495FF6">
        <w:rPr>
          <w:rFonts w:ascii="Times New Roman" w:hAnsi="Times New Roman" w:cs="Times New Roman"/>
          <w:b/>
          <w:sz w:val="24"/>
          <w:szCs w:val="24"/>
          <w:u w:val="single"/>
        </w:rPr>
        <w:t>Changes in Tax Credit Allocation or Other Governmental Assistance</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Pursuant to Form HUD-2880</w:t>
      </w:r>
      <w:r w:rsidR="006C37A7">
        <w:rPr>
          <w:rFonts w:ascii="Times New Roman" w:hAnsi="Times New Roman" w:cs="Times New Roman"/>
          <w:sz w:val="24"/>
          <w:szCs w:val="24"/>
        </w:rPr>
        <w:t xml:space="preserve"> (OMB control number 2510-0011)</w:t>
      </w:r>
      <w:r w:rsidRPr="00495FF6">
        <w:rPr>
          <w:rFonts w:ascii="Times New Roman" w:hAnsi="Times New Roman" w:cs="Times New Roman"/>
          <w:sz w:val="24"/>
          <w:szCs w:val="24"/>
        </w:rPr>
        <w:t>, this Commitment is based on Borrower certifications regarding the absence or use of Tax Credits or Other Government Assistance.  Any change to the Borrower’s financial position relating to Tax Credits</w:t>
      </w:r>
      <w:r>
        <w:rPr>
          <w:rFonts w:ascii="Times New Roman" w:hAnsi="Times New Roman" w:cs="Times New Roman"/>
          <w:sz w:val="24"/>
          <w:szCs w:val="24"/>
        </w:rPr>
        <w:t xml:space="preserve"> </w:t>
      </w:r>
      <w:r w:rsidRPr="00495FF6">
        <w:rPr>
          <w:rFonts w:ascii="Times New Roman" w:hAnsi="Times New Roman" w:cs="Times New Roman"/>
          <w:sz w:val="24"/>
          <w:szCs w:val="24"/>
        </w:rPr>
        <w:t>or Other Government Assistance</w:t>
      </w:r>
      <w:r w:rsidRPr="00495FF6" w:rsidDel="00215041">
        <w:rPr>
          <w:rFonts w:ascii="Times New Roman" w:hAnsi="Times New Roman" w:cs="Times New Roman"/>
          <w:sz w:val="24"/>
          <w:szCs w:val="24"/>
        </w:rPr>
        <w:t xml:space="preserve"> </w:t>
      </w:r>
      <w:r w:rsidRPr="00495FF6">
        <w:rPr>
          <w:rFonts w:ascii="Times New Roman" w:hAnsi="Times New Roman" w:cs="Times New Roman"/>
          <w:sz w:val="24"/>
          <w:szCs w:val="24"/>
        </w:rPr>
        <w:t xml:space="preserve">must be reflected in an updated Form HUD-2880. </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HUD reserves the right to </w:t>
      </w:r>
      <w:r w:rsidRPr="00495FF6">
        <w:rPr>
          <w:rFonts w:ascii="Times New Roman" w:hAnsi="Times New Roman" w:cs="Times New Roman"/>
          <w:sz w:val="24"/>
          <w:szCs w:val="24"/>
        </w:rPr>
        <w:lastRenderedPageBreak/>
        <w:t>unilaterally alter any and all of its underwriting determinations, and/or revise the terms of this Commitment or Regulatory Agreement in accordance with the change in Tax Credit Allocation or Other Governmental Assistance.</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jc w:val="center"/>
        <w:rPr>
          <w:rFonts w:ascii="Times New Roman" w:hAnsi="Times New Roman" w:cs="Times New Roman"/>
          <w:b/>
          <w:sz w:val="24"/>
          <w:szCs w:val="24"/>
        </w:rPr>
      </w:pPr>
      <w:r w:rsidRPr="00495FF6">
        <w:rPr>
          <w:rFonts w:ascii="Times New Roman" w:hAnsi="Times New Roman" w:cs="Times New Roman"/>
          <w:b/>
          <w:sz w:val="24"/>
          <w:szCs w:val="24"/>
        </w:rPr>
        <w:t>UNIFORM CO</w:t>
      </w:r>
      <w:r>
        <w:rPr>
          <w:rFonts w:ascii="Times New Roman" w:hAnsi="Times New Roman" w:cs="Times New Roman"/>
          <w:b/>
          <w:sz w:val="24"/>
          <w:szCs w:val="24"/>
        </w:rPr>
        <w:t>NDITIONS - AUTHORITY &amp; OWNERSHIP</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1</w:t>
      </w:r>
      <w:r w:rsidR="007F3EFE">
        <w:rPr>
          <w:rFonts w:ascii="Times New Roman" w:hAnsi="Times New Roman" w:cs="Times New Roman"/>
          <w:b/>
          <w:sz w:val="24"/>
          <w:szCs w:val="24"/>
        </w:rPr>
        <w:t>8</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Borrower Authority</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The Borrower must possess the powers necessary for meeting all the requirements of HUD for insurance of the Note and Security Instrument.  Prior to </w:t>
      </w:r>
      <w:r w:rsidRPr="001807A0">
        <w:rPr>
          <w:rFonts w:ascii="Times New Roman" w:hAnsi="Times New Roman" w:cs="Times New Roman"/>
          <w:sz w:val="24"/>
          <w:szCs w:val="24"/>
        </w:rPr>
        <w:t>Initial or Initial/Final</w:t>
      </w:r>
      <w:r w:rsidRPr="00495FF6">
        <w:rPr>
          <w:rFonts w:ascii="Times New Roman" w:hAnsi="Times New Roman" w:cs="Times New Roman"/>
          <w:sz w:val="24"/>
          <w:szCs w:val="24"/>
        </w:rPr>
        <w:t xml:space="preserve"> Endorsement (as applicable), there shall be delivered to HUD and the Lender (a) copies of ownership entity documentation that complies with applicable requirements of HUD, including a copy of the instrument under which the Borrower entity is created, together with copies of all instruments or agreements necessary under the laws of the applicable jurisdiction to authorize execution of the other closing documents, and (b) a Regulatory Agreement in the form prescribed by HUD for use in connection with loans insured under the NHA (the “Regulatory Agreement”).</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sidRPr="00495FF6">
        <w:rPr>
          <w:rFonts w:ascii="Times New Roman" w:hAnsi="Times New Roman" w:cs="Times New Roman"/>
          <w:b/>
          <w:sz w:val="24"/>
          <w:szCs w:val="24"/>
        </w:rPr>
        <w:t>1</w:t>
      </w:r>
      <w:r w:rsidR="007F3EFE">
        <w:rPr>
          <w:rFonts w:ascii="Times New Roman" w:hAnsi="Times New Roman" w:cs="Times New Roman"/>
          <w:b/>
          <w:sz w:val="24"/>
          <w:szCs w:val="24"/>
        </w:rPr>
        <w:t>9</w:t>
      </w:r>
      <w:r w:rsidRPr="00495FF6">
        <w:rPr>
          <w:rFonts w:ascii="Times New Roman" w:hAnsi="Times New Roman" w:cs="Times New Roman"/>
          <w:b/>
          <w:sz w:val="24"/>
          <w:szCs w:val="24"/>
        </w:rPr>
        <w:t>.</w:t>
      </w:r>
      <w:r w:rsidRPr="00903D81">
        <w:rPr>
          <w:rFonts w:ascii="Times New Roman" w:hAnsi="Times New Roman" w:cs="Times New Roman"/>
          <w:b/>
          <w:sz w:val="24"/>
          <w:szCs w:val="24"/>
        </w:rPr>
        <w:t xml:space="preserve"> </w:t>
      </w:r>
      <w:r w:rsidRPr="00495FF6">
        <w:rPr>
          <w:rFonts w:ascii="Times New Roman" w:hAnsi="Times New Roman" w:cs="Times New Roman"/>
          <w:b/>
          <w:sz w:val="24"/>
          <w:szCs w:val="24"/>
          <w:u w:val="single"/>
        </w:rPr>
        <w:t>Section 50 Signatory</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Section 50 of the Regulatory Agreement shall apply to the individuals or entities identified above as “Section 50 Signatories.” </w:t>
      </w:r>
      <w:r>
        <w:rPr>
          <w:rFonts w:ascii="Times New Roman" w:hAnsi="Times New Roman" w:cs="Times New Roman"/>
          <w:sz w:val="24"/>
          <w:szCs w:val="24"/>
        </w:rPr>
        <w:t xml:space="preserve"> It is a condition of this Commitment that none of the </w:t>
      </w:r>
      <w:r w:rsidRPr="00495FF6">
        <w:rPr>
          <w:rFonts w:ascii="Times New Roman" w:hAnsi="Times New Roman" w:cs="Times New Roman"/>
          <w:sz w:val="24"/>
          <w:szCs w:val="24"/>
        </w:rPr>
        <w:t xml:space="preserve">Section 50 Signatories </w:t>
      </w:r>
      <w:r>
        <w:rPr>
          <w:rFonts w:ascii="Times New Roman" w:hAnsi="Times New Roman" w:cs="Times New Roman"/>
          <w:sz w:val="24"/>
          <w:szCs w:val="24"/>
        </w:rPr>
        <w:t xml:space="preserve">may withdraw or be substituted </w:t>
      </w:r>
      <w:r w:rsidRPr="00495FF6">
        <w:rPr>
          <w:rFonts w:ascii="Times New Roman" w:hAnsi="Times New Roman" w:cs="Times New Roman"/>
          <w:sz w:val="24"/>
          <w:szCs w:val="24"/>
        </w:rPr>
        <w:t>without HUD’s prior written approval.  The continued involvement of the Section 50 Signatories shall be clearly docu</w:t>
      </w:r>
      <w:r>
        <w:rPr>
          <w:rFonts w:ascii="Times New Roman" w:hAnsi="Times New Roman" w:cs="Times New Roman"/>
          <w:sz w:val="24"/>
          <w:szCs w:val="24"/>
        </w:rPr>
        <w:t>mented as appropriate in the</w:t>
      </w:r>
      <w:r w:rsidRPr="00495FF6">
        <w:rPr>
          <w:rFonts w:ascii="Times New Roman" w:hAnsi="Times New Roman" w:cs="Times New Roman"/>
          <w:sz w:val="24"/>
          <w:szCs w:val="24"/>
        </w:rPr>
        <w:t xml:space="preserve"> relevant organizational documents.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7F3EFE"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20</w:t>
      </w:r>
      <w:r w:rsidR="00C55BA5">
        <w:rPr>
          <w:rFonts w:ascii="Times New Roman" w:hAnsi="Times New Roman" w:cs="Times New Roman"/>
          <w:b/>
          <w:sz w:val="24"/>
          <w:szCs w:val="24"/>
        </w:rPr>
        <w:t>. </w:t>
      </w:r>
      <w:r w:rsidR="00AA72A7" w:rsidRPr="00495FF6">
        <w:rPr>
          <w:rFonts w:ascii="Times New Roman" w:hAnsi="Times New Roman" w:cs="Times New Roman"/>
          <w:b/>
          <w:sz w:val="24"/>
          <w:szCs w:val="24"/>
          <w:u w:val="single"/>
        </w:rPr>
        <w:t>Changes in Ownership/Financial Support</w:t>
      </w:r>
      <w:r w:rsidR="00AA72A7" w:rsidRPr="00495FF6">
        <w:rPr>
          <w:rFonts w:ascii="Times New Roman" w:hAnsi="Times New Roman" w:cs="Times New Roman"/>
          <w:sz w:val="24"/>
          <w:szCs w:val="24"/>
        </w:rPr>
        <w:t xml:space="preserve">. </w:t>
      </w:r>
      <w:r w:rsidR="00AA72A7">
        <w:rPr>
          <w:rFonts w:ascii="Times New Roman" w:hAnsi="Times New Roman" w:cs="Times New Roman"/>
          <w:sz w:val="24"/>
          <w:szCs w:val="24"/>
        </w:rPr>
        <w:t xml:space="preserve"> </w:t>
      </w:r>
      <w:r w:rsidR="00AA72A7" w:rsidRPr="00495FF6">
        <w:rPr>
          <w:rFonts w:ascii="Times New Roman" w:hAnsi="Times New Roman" w:cs="Times New Roman"/>
          <w:sz w:val="24"/>
          <w:szCs w:val="24"/>
        </w:rPr>
        <w:t>HUD has materially relied on the representations made in the firm commitment application as to the identity of all ownership entities and Project Principals, and individuals related to the transaction.</w:t>
      </w:r>
      <w:r w:rsidR="00AA72A7">
        <w:rPr>
          <w:rFonts w:ascii="Times New Roman" w:hAnsi="Times New Roman" w:cs="Times New Roman"/>
          <w:sz w:val="24"/>
          <w:szCs w:val="24"/>
        </w:rPr>
        <w:t xml:space="preserve">  It is a condition of this Commitment that a</w:t>
      </w:r>
      <w:r w:rsidR="00AA72A7" w:rsidRPr="00495FF6">
        <w:rPr>
          <w:rFonts w:ascii="Times New Roman" w:hAnsi="Times New Roman" w:cs="Times New Roman"/>
          <w:sz w:val="24"/>
          <w:szCs w:val="24"/>
        </w:rPr>
        <w:t xml:space="preserve">ny change to such ownership entities, including principals thereof, requires a written request to HUD for written approval of the change.  All changes to the ownership entity, and principals thereof, shall be subject to HUD’s credit review and previous participation clearance </w:t>
      </w:r>
      <w:r w:rsidR="00AA72A7">
        <w:rPr>
          <w:rFonts w:ascii="Times New Roman" w:hAnsi="Times New Roman" w:cs="Times New Roman"/>
          <w:sz w:val="24"/>
          <w:szCs w:val="24"/>
        </w:rPr>
        <w:t>prior to</w:t>
      </w:r>
      <w:r w:rsidR="00AA72A7" w:rsidRPr="00495FF6">
        <w:rPr>
          <w:rFonts w:ascii="Times New Roman" w:hAnsi="Times New Roman" w:cs="Times New Roman"/>
          <w:sz w:val="24"/>
          <w:szCs w:val="24"/>
        </w:rPr>
        <w:t xml:space="preserve"> </w:t>
      </w:r>
      <w:r w:rsidR="00AA72A7" w:rsidRPr="001807A0">
        <w:rPr>
          <w:rFonts w:ascii="Times New Roman" w:hAnsi="Times New Roman" w:cs="Times New Roman"/>
          <w:sz w:val="24"/>
          <w:szCs w:val="24"/>
        </w:rPr>
        <w:t>Initial or Initial/Final Endorsement, as applicable</w:t>
      </w:r>
      <w:r w:rsidR="00AA72A7" w:rsidRPr="00215041">
        <w:rPr>
          <w:rFonts w:ascii="Times New Roman" w:hAnsi="Times New Roman" w:cs="Times New Roman"/>
          <w:sz w:val="24"/>
          <w:szCs w:val="24"/>
        </w:rPr>
        <w:t>.</w:t>
      </w:r>
      <w:r w:rsidR="00AA72A7" w:rsidRPr="00495FF6">
        <w:rPr>
          <w:rFonts w:ascii="Times New Roman" w:hAnsi="Times New Roman" w:cs="Times New Roman"/>
          <w:sz w:val="24"/>
          <w:szCs w:val="24"/>
        </w:rPr>
        <w:t xml:space="preserve">  Additionally, the withdrawal of any individual/firm relied on for financial capacity prior to Initial or Initial/Final Endorsement (as applicable) requires prior approval by HUD</w:t>
      </w:r>
      <w:r w:rsidR="00AA72A7">
        <w:rPr>
          <w:rFonts w:ascii="Times New Roman" w:hAnsi="Times New Roman" w:cs="Times New Roman"/>
          <w:sz w:val="24"/>
          <w:szCs w:val="24"/>
        </w:rPr>
        <w:t>.</w:t>
      </w:r>
      <w:r w:rsidR="00AA72A7" w:rsidRPr="00495FF6" w:rsidDel="006E1A7B">
        <w:rPr>
          <w:rFonts w:ascii="Times New Roman" w:hAnsi="Times New Roman" w:cs="Times New Roman"/>
          <w:sz w:val="24"/>
          <w:szCs w:val="24"/>
        </w:rPr>
        <w:t xml:space="preserve"> </w:t>
      </w:r>
    </w:p>
    <w:p w:rsidR="00AA72A7" w:rsidRPr="00495FF6" w:rsidRDefault="00AA72A7" w:rsidP="00825404">
      <w:pPr>
        <w:pStyle w:val="NoSpacing"/>
        <w:ind w:left="360" w:hanging="360"/>
        <w:rPr>
          <w:rFonts w:ascii="Times New Roman" w:hAnsi="Times New Roman" w:cs="Times New Roman"/>
          <w:sz w:val="24"/>
          <w:szCs w:val="24"/>
        </w:rPr>
      </w:pPr>
    </w:p>
    <w:p w:rsidR="00AA72A7"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2</w:t>
      </w:r>
      <w:r w:rsidR="007F3EFE">
        <w:rPr>
          <w:rFonts w:ascii="Times New Roman" w:hAnsi="Times New Roman" w:cs="Times New Roman"/>
          <w:b/>
          <w:sz w:val="24"/>
          <w:szCs w:val="24"/>
        </w:rPr>
        <w:t>1</w:t>
      </w:r>
      <w:r w:rsidRPr="00495FF6">
        <w:rPr>
          <w:rFonts w:ascii="Times New Roman" w:hAnsi="Times New Roman" w:cs="Times New Roman"/>
          <w:b/>
          <w:sz w:val="24"/>
          <w:szCs w:val="24"/>
        </w:rPr>
        <w:t>.</w:t>
      </w:r>
      <w:r w:rsidR="00C55BA5">
        <w:rPr>
          <w:rFonts w:ascii="Times New Roman" w:hAnsi="Times New Roman" w:cs="Times New Roman"/>
          <w:sz w:val="24"/>
          <w:szCs w:val="24"/>
        </w:rPr>
        <w:t> </w:t>
      </w:r>
      <w:r w:rsidRPr="00495FF6">
        <w:rPr>
          <w:rFonts w:ascii="Times New Roman" w:hAnsi="Times New Roman" w:cs="Times New Roman"/>
          <w:b/>
          <w:sz w:val="24"/>
          <w:szCs w:val="24"/>
          <w:u w:val="single"/>
        </w:rPr>
        <w:t>Previous Participation (2530) Review</w:t>
      </w:r>
      <w:r w:rsidRPr="00495FF6">
        <w:rPr>
          <w:rFonts w:ascii="Times New Roman" w:hAnsi="Times New Roman" w:cs="Times New Roman"/>
          <w:b/>
          <w:sz w:val="24"/>
          <w:szCs w:val="24"/>
        </w:rPr>
        <w:t>.</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Any </w:t>
      </w:r>
      <w:r w:rsidRPr="008218E2">
        <w:rPr>
          <w:rFonts w:ascii="Times New Roman" w:hAnsi="Times New Roman" w:cs="Times New Roman"/>
          <w:sz w:val="24"/>
          <w:szCs w:val="24"/>
        </w:rPr>
        <w:t>individu</w:t>
      </w:r>
      <w:r>
        <w:rPr>
          <w:rFonts w:ascii="Times New Roman" w:hAnsi="Times New Roman" w:cs="Times New Roman"/>
          <w:sz w:val="24"/>
          <w:szCs w:val="24"/>
        </w:rPr>
        <w:t>als and entities in control of the P</w:t>
      </w:r>
      <w:r w:rsidRPr="008218E2">
        <w:rPr>
          <w:rFonts w:ascii="Times New Roman" w:hAnsi="Times New Roman" w:cs="Times New Roman"/>
          <w:sz w:val="24"/>
          <w:szCs w:val="24"/>
        </w:rPr>
        <w:t xml:space="preserve">roject are subject to a previous participation review </w:t>
      </w:r>
      <w:r>
        <w:rPr>
          <w:rFonts w:ascii="Times New Roman" w:hAnsi="Times New Roman" w:cs="Times New Roman"/>
          <w:sz w:val="24"/>
          <w:szCs w:val="24"/>
        </w:rPr>
        <w:t>as set forth in 24 C.F.R. p</w:t>
      </w:r>
      <w:r w:rsidRPr="008218E2">
        <w:rPr>
          <w:rFonts w:ascii="Times New Roman" w:hAnsi="Times New Roman" w:cs="Times New Roman"/>
          <w:sz w:val="24"/>
          <w:szCs w:val="24"/>
        </w:rPr>
        <w:t>art 200, as may be amended from time to time</w:t>
      </w:r>
      <w:r>
        <w:rPr>
          <w:rFonts w:ascii="Times New Roman" w:hAnsi="Times New Roman" w:cs="Times New Roman"/>
          <w:sz w:val="24"/>
          <w:szCs w:val="24"/>
        </w:rPr>
        <w:t xml:space="preserve"> (“</w:t>
      </w:r>
      <w:r w:rsidRPr="008218E2">
        <w:rPr>
          <w:rFonts w:ascii="Times New Roman" w:hAnsi="Times New Roman" w:cs="Times New Roman"/>
          <w:b/>
          <w:sz w:val="24"/>
          <w:szCs w:val="24"/>
        </w:rPr>
        <w:t>Previous Participation”</w:t>
      </w:r>
      <w:r>
        <w:rPr>
          <w:rFonts w:ascii="Times New Roman" w:hAnsi="Times New Roman" w:cs="Times New Roman"/>
          <w:sz w:val="24"/>
          <w:szCs w:val="24"/>
        </w:rPr>
        <w:t>)</w:t>
      </w:r>
      <w:r w:rsidRPr="008218E2">
        <w:rPr>
          <w:rFonts w:ascii="Times New Roman" w:hAnsi="Times New Roman" w:cs="Times New Roman"/>
          <w:sz w:val="24"/>
          <w:szCs w:val="24"/>
        </w:rPr>
        <w:t>.</w:t>
      </w:r>
    </w:p>
    <w:p w:rsidR="00AA72A7" w:rsidRDefault="00AA72A7" w:rsidP="00825404">
      <w:pPr>
        <w:pStyle w:val="NoSpacing"/>
        <w:ind w:left="360" w:hanging="360"/>
        <w:rPr>
          <w:rFonts w:ascii="Times New Roman" w:hAnsi="Times New Roman" w:cs="Times New Roman"/>
          <w:sz w:val="24"/>
          <w:szCs w:val="24"/>
        </w:rPr>
      </w:pPr>
    </w:p>
    <w:p w:rsidR="00AA72A7" w:rsidRDefault="00AA72A7" w:rsidP="00825404">
      <w:pPr>
        <w:pStyle w:val="NoSpacing"/>
        <w:ind w:left="360"/>
        <w:rPr>
          <w:rFonts w:ascii="Times New Roman" w:hAnsi="Times New Roman" w:cs="Times New Roman"/>
          <w:sz w:val="24"/>
          <w:szCs w:val="24"/>
        </w:rPr>
      </w:pPr>
      <w:r>
        <w:rPr>
          <w:rFonts w:ascii="Times New Roman" w:hAnsi="Times New Roman" w:cs="Times New Roman"/>
          <w:sz w:val="24"/>
          <w:szCs w:val="24"/>
        </w:rPr>
        <w:t>Any individual or entity</w:t>
      </w:r>
      <w:r w:rsidRPr="00495FF6">
        <w:rPr>
          <w:rFonts w:ascii="Times New Roman" w:hAnsi="Times New Roman" w:cs="Times New Roman"/>
          <w:sz w:val="24"/>
          <w:szCs w:val="24"/>
        </w:rPr>
        <w:t xml:space="preserve"> who </w:t>
      </w:r>
      <w:r>
        <w:rPr>
          <w:rFonts w:ascii="Times New Roman" w:hAnsi="Times New Roman" w:cs="Times New Roman"/>
          <w:sz w:val="24"/>
          <w:szCs w:val="24"/>
        </w:rPr>
        <w:t xml:space="preserve">is subject to the Previous Participation regulations but who </w:t>
      </w:r>
      <w:r w:rsidRPr="00495FF6">
        <w:rPr>
          <w:rFonts w:ascii="Times New Roman" w:hAnsi="Times New Roman" w:cs="Times New Roman"/>
          <w:sz w:val="24"/>
          <w:szCs w:val="24"/>
        </w:rPr>
        <w:t xml:space="preserve">has not already received </w:t>
      </w:r>
      <w:r>
        <w:rPr>
          <w:rFonts w:ascii="Times New Roman" w:hAnsi="Times New Roman" w:cs="Times New Roman"/>
          <w:sz w:val="24"/>
          <w:szCs w:val="24"/>
        </w:rPr>
        <w:t xml:space="preserve">Previous Participation </w:t>
      </w:r>
      <w:r w:rsidRPr="00495FF6">
        <w:rPr>
          <w:rFonts w:ascii="Times New Roman" w:hAnsi="Times New Roman" w:cs="Times New Roman"/>
          <w:sz w:val="24"/>
          <w:szCs w:val="24"/>
        </w:rPr>
        <w:t>approval or who may later become involved w</w:t>
      </w:r>
      <w:r>
        <w:rPr>
          <w:rFonts w:ascii="Times New Roman" w:hAnsi="Times New Roman" w:cs="Times New Roman"/>
          <w:sz w:val="24"/>
          <w:szCs w:val="24"/>
        </w:rPr>
        <w:t>ith the Project, is subject to said</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Previous Participation </w:t>
      </w:r>
      <w:r w:rsidRPr="00495FF6">
        <w:rPr>
          <w:rFonts w:ascii="Times New Roman" w:hAnsi="Times New Roman" w:cs="Times New Roman"/>
          <w:sz w:val="24"/>
          <w:szCs w:val="24"/>
        </w:rPr>
        <w:t xml:space="preserve">review, mortgage credit review, and Office of Foreign Assets Control (OFAC)/Terrorism checks and verifications as required by the U.S. Patriot Act, prior to Initial or Initial/Final Endorsement (as applicable).  </w:t>
      </w:r>
    </w:p>
    <w:p w:rsidR="00AA72A7" w:rsidRDefault="00AA72A7" w:rsidP="00825404">
      <w:pPr>
        <w:pStyle w:val="NoSpacing"/>
        <w:ind w:left="360"/>
        <w:rPr>
          <w:rFonts w:ascii="Times New Roman" w:hAnsi="Times New Roman" w:cs="Times New Roman"/>
          <w:sz w:val="24"/>
          <w:szCs w:val="24"/>
        </w:rPr>
      </w:pPr>
    </w:p>
    <w:p w:rsidR="00AA72A7" w:rsidRPr="00495FF6" w:rsidRDefault="00AA72A7" w:rsidP="00825404">
      <w:pPr>
        <w:pStyle w:val="NoSpacing"/>
        <w:ind w:left="360"/>
        <w:rPr>
          <w:rFonts w:ascii="Times New Roman" w:hAnsi="Times New Roman" w:cs="Times New Roman"/>
          <w:sz w:val="24"/>
          <w:szCs w:val="24"/>
        </w:rPr>
      </w:pPr>
      <w:r w:rsidRPr="00495FF6">
        <w:rPr>
          <w:rFonts w:ascii="Times New Roman" w:hAnsi="Times New Roman" w:cs="Times New Roman"/>
          <w:sz w:val="24"/>
          <w:szCs w:val="24"/>
        </w:rPr>
        <w:t>A closing date shall not be set until appropriate clearance and HUD approval is obtained for all participants.  Previous Participation Certifications may be submitted to HUD electronically via the Active Partners Performance System (APPS) or via paper form HUD-2530</w:t>
      </w:r>
      <w:r w:rsidR="00294A27">
        <w:rPr>
          <w:rFonts w:ascii="Times New Roman" w:hAnsi="Times New Roman" w:cs="Times New Roman"/>
          <w:sz w:val="24"/>
          <w:szCs w:val="24"/>
        </w:rPr>
        <w:t>, or as directed by HUD</w:t>
      </w:r>
      <w:r w:rsidRPr="00495FF6">
        <w:rPr>
          <w:rFonts w:ascii="Times New Roman" w:hAnsi="Times New Roman" w:cs="Times New Roman"/>
          <w:sz w:val="24"/>
          <w:szCs w:val="24"/>
        </w:rPr>
        <w:t xml:space="preserve">.  For those principals who opt to file a paper form HUD-2530, </w:t>
      </w:r>
      <w:r w:rsidR="006C37A7">
        <w:rPr>
          <w:rFonts w:ascii="Times New Roman" w:hAnsi="Times New Roman" w:cs="Times New Roman"/>
          <w:sz w:val="24"/>
          <w:szCs w:val="24"/>
        </w:rPr>
        <w:lastRenderedPageBreak/>
        <w:t>(OMB control number 2502-</w:t>
      </w:r>
      <w:r w:rsidR="00DF177F">
        <w:rPr>
          <w:rFonts w:ascii="Times New Roman" w:hAnsi="Times New Roman" w:cs="Times New Roman"/>
          <w:sz w:val="24"/>
          <w:szCs w:val="24"/>
        </w:rPr>
        <w:t>0118)</w:t>
      </w:r>
      <w:r w:rsidR="00DF177F" w:rsidRPr="00495FF6">
        <w:rPr>
          <w:rFonts w:ascii="Times New Roman" w:hAnsi="Times New Roman" w:cs="Times New Roman"/>
          <w:sz w:val="24"/>
          <w:szCs w:val="24"/>
        </w:rPr>
        <w:t xml:space="preserve"> these</w:t>
      </w:r>
      <w:r w:rsidRPr="00495FF6">
        <w:rPr>
          <w:rFonts w:ascii="Times New Roman" w:hAnsi="Times New Roman" w:cs="Times New Roman"/>
          <w:sz w:val="24"/>
          <w:szCs w:val="24"/>
        </w:rPr>
        <w:t xml:space="preserve"> participants must register at Business Partner Registration HUD Multifamily and create a baseline in APPS prior to closing. To register, and for more information, please visit:  </w:t>
      </w:r>
      <w:hyperlink r:id="rId8" w:history="1">
        <w:r w:rsidRPr="00495FF6">
          <w:rPr>
            <w:rStyle w:val="Hyperlink"/>
            <w:rFonts w:ascii="Times New Roman" w:hAnsi="Times New Roman" w:cs="Times New Roman"/>
            <w:sz w:val="24"/>
            <w:szCs w:val="24"/>
          </w:rPr>
          <w:t>http://portal.hud.gov/hudportal/HUD?src=/program_offices/housing/mfh/apps/appsmfhm</w:t>
        </w:r>
      </w:hyperlink>
      <w:r w:rsidRPr="00495FF6">
        <w:rPr>
          <w:rFonts w:ascii="Times New Roman" w:hAnsi="Times New Roman" w:cs="Times New Roman"/>
          <w:sz w:val="24"/>
          <w:szCs w:val="24"/>
        </w:rPr>
        <w:t xml:space="preserve">.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2</w:t>
      </w:r>
      <w:r w:rsidR="007F3EFE">
        <w:rPr>
          <w:rFonts w:ascii="Times New Roman" w:hAnsi="Times New Roman" w:cs="Times New Roman"/>
          <w:b/>
          <w:sz w:val="24"/>
          <w:szCs w:val="24"/>
        </w:rPr>
        <w:t>2</w:t>
      </w:r>
      <w:r w:rsidRPr="00495FF6">
        <w:rPr>
          <w:rFonts w:ascii="Times New Roman" w:hAnsi="Times New Roman" w:cs="Times New Roman"/>
          <w:b/>
          <w:sz w:val="24"/>
          <w:szCs w:val="24"/>
        </w:rPr>
        <w:t>.</w:t>
      </w:r>
      <w:r w:rsidRPr="00495FF6">
        <w:rPr>
          <w:rFonts w:ascii="Times New Roman" w:hAnsi="Times New Roman" w:cs="Times New Roman"/>
          <w:sz w:val="24"/>
          <w:szCs w:val="24"/>
        </w:rPr>
        <w:t> </w:t>
      </w:r>
      <w:r w:rsidRPr="00495FF6">
        <w:rPr>
          <w:rFonts w:ascii="Times New Roman" w:hAnsi="Times New Roman" w:cs="Times New Roman"/>
          <w:b/>
          <w:sz w:val="24"/>
          <w:szCs w:val="24"/>
          <w:u w:val="single"/>
        </w:rPr>
        <w:t>Assignment &amp; Transfer</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Attention is directed to the Regulations covering the assignment or the transfer of the insured Note and Security Instrument, in whole or in part, and the transfer of the rights, privileges, and obligations under the contract of mortgage insurance.</w:t>
      </w:r>
    </w:p>
    <w:p w:rsidR="00AA72A7" w:rsidRPr="00495FF6" w:rsidRDefault="00AA72A7" w:rsidP="00825404">
      <w:pPr>
        <w:pStyle w:val="NoSpacing"/>
        <w:ind w:left="360" w:hanging="360"/>
        <w:rPr>
          <w:rFonts w:ascii="Times New Roman" w:hAnsi="Times New Roman" w:cs="Times New Roman"/>
          <w:sz w:val="24"/>
          <w:szCs w:val="24"/>
        </w:rPr>
      </w:pPr>
    </w:p>
    <w:p w:rsidR="00AA72A7" w:rsidRPr="0043610F" w:rsidRDefault="00AA72A7" w:rsidP="00825404">
      <w:pPr>
        <w:pStyle w:val="NoSpacing"/>
        <w:ind w:left="360" w:hanging="360"/>
        <w:jc w:val="center"/>
        <w:rPr>
          <w:rFonts w:ascii="Times New Roman" w:hAnsi="Times New Roman" w:cs="Times New Roman"/>
          <w:b/>
          <w:sz w:val="24"/>
          <w:szCs w:val="24"/>
        </w:rPr>
      </w:pPr>
      <w:r w:rsidRPr="0043610F">
        <w:rPr>
          <w:rFonts w:ascii="Times New Roman" w:hAnsi="Times New Roman" w:cs="Times New Roman"/>
          <w:b/>
          <w:sz w:val="24"/>
          <w:szCs w:val="24"/>
        </w:rPr>
        <w:t>UNIFORM CONDITIONS - PROJECT</w:t>
      </w:r>
    </w:p>
    <w:p w:rsidR="00AA72A7" w:rsidRPr="00495FF6" w:rsidRDefault="00AA72A7" w:rsidP="00825404">
      <w:pPr>
        <w:pStyle w:val="NoSpacing"/>
        <w:ind w:left="360" w:hanging="360"/>
        <w:rPr>
          <w:rFonts w:ascii="Times New Roman" w:hAnsi="Times New Roman" w:cs="Times New Roman"/>
          <w:sz w:val="24"/>
          <w:szCs w:val="24"/>
        </w:rPr>
      </w:pPr>
    </w:p>
    <w:p w:rsidR="00AA72A7"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2</w:t>
      </w:r>
      <w:r w:rsidR="007F3EFE">
        <w:rPr>
          <w:rFonts w:ascii="Times New Roman" w:hAnsi="Times New Roman" w:cs="Times New Roman"/>
          <w:b/>
          <w:sz w:val="24"/>
          <w:szCs w:val="24"/>
        </w:rPr>
        <w:t>3</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Property</w:t>
      </w:r>
      <w:r w:rsidRPr="00495FF6">
        <w:rPr>
          <w:rFonts w:ascii="Times New Roman" w:hAnsi="Times New Roman" w:cs="Times New Roman"/>
          <w:sz w:val="24"/>
          <w:szCs w:val="24"/>
          <w:u w:val="single"/>
        </w:rPr>
        <w:t xml:space="preserve"> </w:t>
      </w:r>
      <w:r w:rsidRPr="00495FF6">
        <w:rPr>
          <w:rFonts w:ascii="Times New Roman" w:hAnsi="Times New Roman" w:cs="Times New Roman"/>
          <w:b/>
          <w:sz w:val="24"/>
          <w:szCs w:val="24"/>
          <w:u w:val="single"/>
        </w:rPr>
        <w:t>Insurance Coverage</w:t>
      </w:r>
      <w:r w:rsidRPr="00495FF6">
        <w:rPr>
          <w:rFonts w:ascii="Times New Roman" w:hAnsi="Times New Roman" w:cs="Times New Roman"/>
          <w:sz w:val="24"/>
          <w:szCs w:val="24"/>
        </w:rPr>
        <w:t xml:space="preserve">. </w:t>
      </w:r>
      <w:r>
        <w:rPr>
          <w:rFonts w:ascii="Times New Roman" w:hAnsi="Times New Roman" w:cs="Times New Roman"/>
          <w:sz w:val="24"/>
          <w:szCs w:val="24"/>
        </w:rPr>
        <w:t xml:space="preserve"> </w:t>
      </w:r>
      <w:r w:rsidRPr="00495FF6">
        <w:rPr>
          <w:rFonts w:ascii="Times New Roman" w:hAnsi="Times New Roman" w:cs="Times New Roman"/>
          <w:sz w:val="24"/>
          <w:szCs w:val="24"/>
        </w:rPr>
        <w:t xml:space="preserve">Prior to issuance of </w:t>
      </w:r>
      <w:r w:rsidRPr="00215041">
        <w:rPr>
          <w:rFonts w:ascii="Times New Roman" w:hAnsi="Times New Roman" w:cs="Times New Roman"/>
          <w:sz w:val="24"/>
          <w:szCs w:val="24"/>
        </w:rPr>
        <w:t xml:space="preserve">the </w:t>
      </w:r>
      <w:r w:rsidRPr="001807A0">
        <w:rPr>
          <w:rFonts w:ascii="Times New Roman" w:hAnsi="Times New Roman" w:cs="Times New Roman"/>
          <w:sz w:val="24"/>
          <w:szCs w:val="24"/>
        </w:rPr>
        <w:t>Permission to Occupy or prior to Endorsement as applicable</w:t>
      </w:r>
      <w:r w:rsidRPr="00215041">
        <w:rPr>
          <w:rFonts w:ascii="Times New Roman" w:hAnsi="Times New Roman" w:cs="Times New Roman"/>
          <w:sz w:val="24"/>
          <w:szCs w:val="24"/>
        </w:rPr>
        <w:t xml:space="preserve">, </w:t>
      </w:r>
      <w:r w:rsidRPr="00495FF6">
        <w:rPr>
          <w:rFonts w:ascii="Times New Roman" w:hAnsi="Times New Roman" w:cs="Times New Roman"/>
          <w:sz w:val="24"/>
          <w:szCs w:val="24"/>
        </w:rPr>
        <w:t xml:space="preserve">the Borrower must provide evidence of all required insurance in conformance with Program Obligations. </w:t>
      </w:r>
      <w:r>
        <w:rPr>
          <w:rFonts w:ascii="Times New Roman" w:hAnsi="Times New Roman" w:cs="Times New Roman"/>
          <w:sz w:val="24"/>
          <w:szCs w:val="24"/>
        </w:rPr>
        <w:t xml:space="preserve"> </w:t>
      </w:r>
      <w:r w:rsidRPr="00495FF6">
        <w:rPr>
          <w:rFonts w:ascii="Times New Roman" w:hAnsi="Times New Roman" w:cs="Times New Roman"/>
          <w:sz w:val="24"/>
          <w:szCs w:val="24"/>
        </w:rPr>
        <w:t>Property insurance, including fire and other property insurance</w:t>
      </w:r>
      <w:r>
        <w:rPr>
          <w:rFonts w:ascii="Times New Roman" w:hAnsi="Times New Roman" w:cs="Times New Roman"/>
          <w:sz w:val="24"/>
          <w:szCs w:val="24"/>
        </w:rPr>
        <w:t xml:space="preserve"> </w:t>
      </w:r>
      <w:r w:rsidRPr="005C3C4F">
        <w:rPr>
          <w:rFonts w:ascii="Times New Roman" w:hAnsi="Times New Roman" w:cs="Times New Roman"/>
          <w:sz w:val="24"/>
          <w:szCs w:val="24"/>
        </w:rPr>
        <w:t>as required by the Security Instrument</w:t>
      </w:r>
      <w:r w:rsidRPr="00495FF6">
        <w:rPr>
          <w:rFonts w:ascii="Times New Roman" w:hAnsi="Times New Roman" w:cs="Times New Roman"/>
          <w:sz w:val="24"/>
          <w:szCs w:val="24"/>
        </w:rPr>
        <w:t>, shall be in full force and effect and coverage must equal the minimum “</w:t>
      </w:r>
      <w:r w:rsidRPr="00495FF6">
        <w:rPr>
          <w:rFonts w:ascii="Times New Roman" w:hAnsi="Times New Roman" w:cs="Times New Roman"/>
          <w:b/>
          <w:sz w:val="24"/>
          <w:szCs w:val="24"/>
        </w:rPr>
        <w:t>Property Insurance Coverage Amount,</w:t>
      </w:r>
      <w:r w:rsidRPr="00495FF6">
        <w:rPr>
          <w:rFonts w:ascii="Times New Roman" w:hAnsi="Times New Roman" w:cs="Times New Roman"/>
          <w:sz w:val="24"/>
          <w:szCs w:val="24"/>
        </w:rPr>
        <w:t xml:space="preserve">” which is </w:t>
      </w:r>
      <w:r w:rsidR="00414ABB">
        <w:rPr>
          <w:rFonts w:ascii="Times New Roman" w:hAnsi="Times New Roman" w:cs="Times New Roman"/>
          <w:sz w:val="24"/>
          <w:szCs w:val="24"/>
        </w:rPr>
        <w:t>the lesser of 8</w:t>
      </w:r>
      <w:r w:rsidRPr="00495FF6">
        <w:rPr>
          <w:rFonts w:ascii="Times New Roman" w:hAnsi="Times New Roman" w:cs="Times New Roman"/>
          <w:sz w:val="24"/>
          <w:szCs w:val="24"/>
        </w:rPr>
        <w:t>0% of “</w:t>
      </w:r>
      <w:r w:rsidRPr="00495FF6">
        <w:rPr>
          <w:rFonts w:ascii="Times New Roman" w:hAnsi="Times New Roman" w:cs="Times New Roman"/>
          <w:b/>
          <w:sz w:val="24"/>
          <w:szCs w:val="24"/>
        </w:rPr>
        <w:t>Estimated Replacement Cost Value</w:t>
      </w:r>
      <w:r w:rsidRPr="00495FF6">
        <w:rPr>
          <w:rFonts w:ascii="Times New Roman" w:hAnsi="Times New Roman" w:cs="Times New Roman"/>
          <w:sz w:val="24"/>
          <w:szCs w:val="24"/>
        </w:rPr>
        <w:t>”</w:t>
      </w:r>
      <w:r w:rsidR="00414ABB">
        <w:rPr>
          <w:rFonts w:ascii="Times New Roman" w:hAnsi="Times New Roman" w:cs="Times New Roman"/>
          <w:sz w:val="24"/>
          <w:szCs w:val="24"/>
        </w:rPr>
        <w:t xml:space="preserve"> or the balance of the insured mortgage</w:t>
      </w:r>
      <w:r w:rsidRPr="00495FF6">
        <w:rPr>
          <w:rFonts w:ascii="Times New Roman" w:hAnsi="Times New Roman" w:cs="Times New Roman"/>
          <w:sz w:val="24"/>
          <w:szCs w:val="24"/>
        </w:rPr>
        <w:t xml:space="preserve"> with a deductible that equals the “</w:t>
      </w:r>
      <w:r w:rsidRPr="00495FF6">
        <w:rPr>
          <w:rFonts w:ascii="Times New Roman" w:hAnsi="Times New Roman" w:cs="Times New Roman"/>
          <w:b/>
          <w:sz w:val="24"/>
          <w:szCs w:val="24"/>
        </w:rPr>
        <w:t>Required Property Insurance Deductible Amount.”</w:t>
      </w:r>
      <w:r w:rsidRPr="00495FF6">
        <w:rPr>
          <w:rFonts w:ascii="Times New Roman" w:hAnsi="Times New Roman" w:cs="Times New Roman"/>
          <w:sz w:val="24"/>
          <w:szCs w:val="24"/>
        </w:rPr>
        <w:t xml:space="preserve">  </w:t>
      </w:r>
      <w:r>
        <w:rPr>
          <w:rFonts w:ascii="Times New Roman" w:hAnsi="Times New Roman" w:cs="Times New Roman"/>
          <w:sz w:val="24"/>
          <w:szCs w:val="24"/>
        </w:rPr>
        <w:t>Upon Endorsement</w:t>
      </w:r>
      <w:r w:rsidRPr="005C3C4F">
        <w:rPr>
          <w:rFonts w:ascii="Times New Roman" w:hAnsi="Times New Roman" w:cs="Times New Roman"/>
          <w:sz w:val="24"/>
          <w:szCs w:val="24"/>
        </w:rPr>
        <w:t>, the</w:t>
      </w:r>
      <w:r>
        <w:rPr>
          <w:rFonts w:ascii="Times New Roman" w:hAnsi="Times New Roman" w:cs="Times New Roman"/>
          <w:sz w:val="24"/>
          <w:szCs w:val="24"/>
        </w:rPr>
        <w:t xml:space="preserve"> Borrower</w:t>
      </w:r>
      <w:r w:rsidRPr="005C3C4F">
        <w:rPr>
          <w:rFonts w:ascii="Times New Roman" w:hAnsi="Times New Roman" w:cs="Times New Roman"/>
          <w:sz w:val="24"/>
          <w:szCs w:val="24"/>
        </w:rPr>
        <w:t xml:space="preserve"> must be current with respect to all payments required</w:t>
      </w:r>
      <w:r>
        <w:rPr>
          <w:rFonts w:ascii="Times New Roman" w:hAnsi="Times New Roman" w:cs="Times New Roman"/>
          <w:sz w:val="24"/>
          <w:szCs w:val="24"/>
        </w:rPr>
        <w:t xml:space="preserve"> by the Note and Security Instrument</w:t>
      </w:r>
      <w:r w:rsidRPr="005C3C4F">
        <w:rPr>
          <w:rFonts w:ascii="Times New Roman" w:hAnsi="Times New Roman" w:cs="Times New Roman"/>
          <w:sz w:val="24"/>
          <w:szCs w:val="24"/>
        </w:rPr>
        <w:t xml:space="preserve">, including all deposits required to be made with the Lender for mortgage insurance premiums, fire and other property insurance premiums, ground rents, water rates, taxes and other assessments. </w:t>
      </w:r>
    </w:p>
    <w:p w:rsidR="00AA72A7"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sz w:val="24"/>
          <w:szCs w:val="24"/>
        </w:rPr>
      </w:pPr>
      <w:r>
        <w:rPr>
          <w:rFonts w:ascii="Times New Roman" w:hAnsi="Times New Roman" w:cs="Times New Roman"/>
          <w:b/>
          <w:sz w:val="24"/>
          <w:szCs w:val="24"/>
        </w:rPr>
        <w:t>2</w:t>
      </w:r>
      <w:r w:rsidR="007F3EFE">
        <w:rPr>
          <w:rFonts w:ascii="Times New Roman" w:hAnsi="Times New Roman" w:cs="Times New Roman"/>
          <w:b/>
          <w:sz w:val="24"/>
          <w:szCs w:val="24"/>
        </w:rPr>
        <w:t>4</w:t>
      </w:r>
      <w:r w:rsidRPr="00495FF6">
        <w:rPr>
          <w:rFonts w:ascii="Times New Roman" w:hAnsi="Times New Roman" w:cs="Times New Roman"/>
          <w:b/>
          <w:sz w:val="24"/>
          <w:szCs w:val="24"/>
        </w:rPr>
        <w:t xml:space="preserve">. </w:t>
      </w:r>
      <w:r w:rsidRPr="00495FF6">
        <w:rPr>
          <w:rFonts w:ascii="Times New Roman" w:hAnsi="Times New Roman" w:cs="Times New Roman"/>
          <w:b/>
          <w:sz w:val="24"/>
          <w:szCs w:val="24"/>
          <w:u w:val="single"/>
        </w:rPr>
        <w:t>Flood Insurance</w:t>
      </w:r>
      <w:r w:rsidRPr="00495FF6">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495FF6">
        <w:rPr>
          <w:rFonts w:ascii="Times New Roman" w:hAnsi="Times New Roman" w:cs="Times New Roman"/>
          <w:sz w:val="24"/>
          <w:szCs w:val="24"/>
        </w:rPr>
        <w:t xml:space="preserve">If the property is located in an area of special flood hazards in which flood insurance is available under the National Flood Insurance Act, evidence of flood insurance is required prior to Initial Endorsement.  </w:t>
      </w:r>
    </w:p>
    <w:p w:rsidR="00AA72A7" w:rsidRPr="00495FF6" w:rsidRDefault="00AA72A7" w:rsidP="00825404">
      <w:pPr>
        <w:pStyle w:val="NoSpacing"/>
        <w:ind w:left="360" w:hanging="360"/>
        <w:rPr>
          <w:rFonts w:ascii="Times New Roman" w:hAnsi="Times New Roman" w:cs="Times New Roman"/>
          <w:sz w:val="24"/>
          <w:szCs w:val="24"/>
        </w:rPr>
      </w:pPr>
    </w:p>
    <w:p w:rsidR="00AA72A7" w:rsidRPr="00495FF6" w:rsidRDefault="00AA72A7" w:rsidP="00825404">
      <w:pPr>
        <w:pStyle w:val="NoSpacing"/>
        <w:ind w:left="360" w:hanging="36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2</w:t>
      </w:r>
      <w:r w:rsidR="007F3EFE">
        <w:rPr>
          <w:rFonts w:ascii="Times New Roman" w:hAnsi="Times New Roman" w:cs="Times New Roman"/>
          <w:b/>
          <w:color w:val="000000" w:themeColor="text1"/>
          <w:sz w:val="24"/>
          <w:szCs w:val="24"/>
        </w:rPr>
        <w:t>5</w:t>
      </w:r>
      <w:r w:rsidRPr="00495FF6">
        <w:rPr>
          <w:rFonts w:ascii="Times New Roman" w:hAnsi="Times New Roman" w:cs="Times New Roman"/>
          <w:b/>
          <w:color w:val="000000" w:themeColor="text1"/>
          <w:sz w:val="24"/>
          <w:szCs w:val="24"/>
        </w:rPr>
        <w:t xml:space="preserve">.  </w:t>
      </w:r>
      <w:r w:rsidRPr="00495FF6">
        <w:rPr>
          <w:rFonts w:ascii="Times New Roman" w:hAnsi="Times New Roman" w:cs="Times New Roman"/>
          <w:b/>
          <w:color w:val="000000" w:themeColor="text1"/>
          <w:sz w:val="24"/>
          <w:szCs w:val="24"/>
          <w:u w:val="single"/>
        </w:rPr>
        <w:t>Reserve for Replacement</w:t>
      </w:r>
      <w:r w:rsidRPr="00495FF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495FF6">
        <w:rPr>
          <w:rFonts w:ascii="Times New Roman" w:hAnsi="Times New Roman" w:cs="Times New Roman"/>
          <w:color w:val="000000" w:themeColor="text1"/>
          <w:sz w:val="24"/>
          <w:szCs w:val="24"/>
        </w:rPr>
        <w:t>The Regulatory Agreement shall provide, among other things, for the establishment of a reserve fund for replacements (the “</w:t>
      </w:r>
      <w:r w:rsidRPr="00495FF6">
        <w:rPr>
          <w:rFonts w:ascii="Times New Roman" w:hAnsi="Times New Roman" w:cs="Times New Roman"/>
          <w:b/>
          <w:color w:val="000000" w:themeColor="text1"/>
          <w:sz w:val="24"/>
          <w:szCs w:val="24"/>
        </w:rPr>
        <w:t>Reserve Fund for Replacements</w:t>
      </w:r>
      <w:r w:rsidRPr="00495FF6">
        <w:rPr>
          <w:rFonts w:ascii="Times New Roman" w:hAnsi="Times New Roman" w:cs="Times New Roman"/>
          <w:color w:val="000000" w:themeColor="text1"/>
          <w:sz w:val="24"/>
          <w:szCs w:val="24"/>
        </w:rPr>
        <w:t xml:space="preserve">”) under the control of the Lender by payment of the </w:t>
      </w:r>
      <w:r w:rsidRPr="00495FF6">
        <w:rPr>
          <w:rFonts w:ascii="Times New Roman" w:hAnsi="Times New Roman" w:cs="Times New Roman"/>
          <w:b/>
          <w:color w:val="000000" w:themeColor="text1"/>
          <w:sz w:val="24"/>
          <w:szCs w:val="24"/>
        </w:rPr>
        <w:t>“Annual Reserve Fund for Replacement Amount,”</w:t>
      </w:r>
      <w:r w:rsidRPr="00495FF6">
        <w:rPr>
          <w:rFonts w:ascii="Times New Roman" w:hAnsi="Times New Roman" w:cs="Times New Roman"/>
          <w:color w:val="000000" w:themeColor="text1"/>
          <w:sz w:val="24"/>
          <w:szCs w:val="24"/>
        </w:rPr>
        <w:t xml:space="preserve"> to be accumulated monthly at the </w:t>
      </w:r>
      <w:r w:rsidRPr="00495FF6">
        <w:rPr>
          <w:rFonts w:ascii="Times New Roman" w:hAnsi="Times New Roman" w:cs="Times New Roman"/>
          <w:b/>
          <w:color w:val="000000" w:themeColor="text1"/>
          <w:sz w:val="24"/>
          <w:szCs w:val="24"/>
        </w:rPr>
        <w:t>“Monthly Reserve Fund for Replacement Payment Rate,”</w:t>
      </w:r>
      <w:r w:rsidRPr="00495FF6">
        <w:rPr>
          <w:rFonts w:ascii="Times New Roman" w:hAnsi="Times New Roman" w:cs="Times New Roman"/>
          <w:color w:val="000000" w:themeColor="text1"/>
          <w:sz w:val="24"/>
          <w:szCs w:val="24"/>
        </w:rPr>
        <w:t xml:space="preserve"> commencing on the date of the first payment to principal as established in the Note and Security Instrument, unless a later date is agreed upon by HUD.  In addition to the Annual Reserve Fund for Replacement Amount, there shall be an initial deposit in the amount of not less than the “</w:t>
      </w:r>
      <w:r w:rsidRPr="00495FF6">
        <w:rPr>
          <w:rFonts w:ascii="Times New Roman" w:hAnsi="Times New Roman" w:cs="Times New Roman"/>
          <w:b/>
          <w:color w:val="000000" w:themeColor="text1"/>
          <w:sz w:val="24"/>
          <w:szCs w:val="24"/>
        </w:rPr>
        <w:t>Initial Reserve for Replacement Deposit Amount</w:t>
      </w:r>
      <w:r w:rsidRPr="00495FF6">
        <w:rPr>
          <w:rFonts w:ascii="Times New Roman" w:hAnsi="Times New Roman" w:cs="Times New Roman"/>
          <w:color w:val="000000" w:themeColor="text1"/>
          <w:sz w:val="24"/>
          <w:szCs w:val="24"/>
        </w:rPr>
        <w:t xml:space="preserve">” made to the Reserve Fund for Replacements by the Borrower at the time </w:t>
      </w:r>
      <w:r w:rsidRPr="00215041">
        <w:rPr>
          <w:rFonts w:ascii="Times New Roman" w:hAnsi="Times New Roman" w:cs="Times New Roman"/>
          <w:color w:val="000000" w:themeColor="text1"/>
          <w:sz w:val="24"/>
          <w:szCs w:val="24"/>
        </w:rPr>
        <w:t xml:space="preserve">of </w:t>
      </w:r>
      <w:r w:rsidRPr="001807A0">
        <w:rPr>
          <w:rFonts w:ascii="Times New Roman" w:hAnsi="Times New Roman" w:cs="Times New Roman"/>
          <w:sz w:val="24"/>
          <w:szCs w:val="24"/>
        </w:rPr>
        <w:t xml:space="preserve">Initial or Initial/Final </w:t>
      </w:r>
      <w:r w:rsidRPr="001807A0">
        <w:rPr>
          <w:rFonts w:ascii="Times New Roman" w:hAnsi="Times New Roman" w:cs="Times New Roman"/>
          <w:color w:val="000000" w:themeColor="text1"/>
          <w:sz w:val="24"/>
          <w:szCs w:val="24"/>
        </w:rPr>
        <w:t>Endorsement, as applicable</w:t>
      </w:r>
      <w:r w:rsidRPr="00215041">
        <w:rPr>
          <w:rFonts w:ascii="Times New Roman" w:hAnsi="Times New Roman" w:cs="Times New Roman"/>
          <w:color w:val="000000" w:themeColor="text1"/>
          <w:sz w:val="24"/>
          <w:szCs w:val="24"/>
        </w:rPr>
        <w:t>.</w:t>
      </w:r>
      <w:r w:rsidRPr="00495FF6">
        <w:rPr>
          <w:rFonts w:ascii="Times New Roman" w:hAnsi="Times New Roman" w:cs="Times New Roman"/>
          <w:color w:val="000000" w:themeColor="text1"/>
          <w:sz w:val="24"/>
          <w:szCs w:val="24"/>
        </w:rPr>
        <w:t xml:space="preserve">  If applicable, attached hereto as </w:t>
      </w:r>
      <w:r w:rsidRPr="001807A0">
        <w:rPr>
          <w:rFonts w:ascii="Times New Roman" w:hAnsi="Times New Roman" w:cs="Times New Roman"/>
          <w:b/>
          <w:color w:val="000000" w:themeColor="text1"/>
          <w:sz w:val="24"/>
          <w:szCs w:val="24"/>
          <w:u w:val="single"/>
        </w:rPr>
        <w:t>Exhibit D</w:t>
      </w:r>
      <w:r w:rsidRPr="00495FF6">
        <w:rPr>
          <w:rFonts w:ascii="Times New Roman" w:hAnsi="Times New Roman" w:cs="Times New Roman"/>
          <w:color w:val="000000" w:themeColor="text1"/>
          <w:sz w:val="24"/>
          <w:szCs w:val="24"/>
        </w:rPr>
        <w:t>, is the Reserve for Replacement Funding Schedule which supports the per annum and initial deposits to the Reserve for Repl</w:t>
      </w:r>
      <w:r w:rsidRPr="00874299">
        <w:rPr>
          <w:rFonts w:ascii="Times New Roman" w:hAnsi="Times New Roman" w:cs="Times New Roman"/>
          <w:sz w:val="24"/>
          <w:szCs w:val="24"/>
        </w:rPr>
        <w:t xml:space="preserve">acements.  The </w:t>
      </w:r>
      <w:r w:rsidRPr="001807A0">
        <w:rPr>
          <w:rFonts w:ascii="Times New Roman" w:hAnsi="Times New Roman" w:cs="Times New Roman"/>
          <w:color w:val="000000" w:themeColor="text1"/>
          <w:sz w:val="24"/>
          <w:szCs w:val="24"/>
        </w:rPr>
        <w:t>Annual Reserve Fund for Replacement Amount</w:t>
      </w:r>
      <w:r w:rsidRPr="00874299" w:rsidDel="00215041">
        <w:rPr>
          <w:rFonts w:ascii="Times New Roman" w:hAnsi="Times New Roman" w:cs="Times New Roman"/>
          <w:sz w:val="24"/>
          <w:szCs w:val="24"/>
        </w:rPr>
        <w:t xml:space="preserve"> </w:t>
      </w:r>
      <w:r w:rsidRPr="00874299">
        <w:rPr>
          <w:rFonts w:ascii="Times New Roman" w:hAnsi="Times New Roman" w:cs="Times New Roman"/>
          <w:sz w:val="24"/>
          <w:szCs w:val="24"/>
        </w:rPr>
        <w:t xml:space="preserve">shall be subject to change in accordance with Program Obligations.  </w:t>
      </w:r>
    </w:p>
    <w:p w:rsidR="00AA72A7" w:rsidRPr="00495FF6" w:rsidRDefault="00AA72A7" w:rsidP="00825404">
      <w:pPr>
        <w:pStyle w:val="NoSpacing"/>
        <w:ind w:left="360" w:hanging="360"/>
        <w:rPr>
          <w:rFonts w:ascii="Times New Roman" w:hAnsi="Times New Roman" w:cs="Times New Roman"/>
          <w:color w:val="FF0000"/>
          <w:sz w:val="24"/>
          <w:szCs w:val="24"/>
        </w:rPr>
      </w:pPr>
    </w:p>
    <w:p w:rsidR="00E84D41" w:rsidRDefault="00AA72A7" w:rsidP="00825404">
      <w:pPr>
        <w:pStyle w:val="Body"/>
        <w:ind w:left="360" w:hanging="360"/>
      </w:pPr>
      <w:r>
        <w:rPr>
          <w:rFonts w:cs="Times New Roman"/>
          <w:b/>
          <w:color w:val="000000" w:themeColor="text1"/>
        </w:rPr>
        <w:lastRenderedPageBreak/>
        <w:t>2</w:t>
      </w:r>
      <w:r w:rsidR="007F3EFE">
        <w:rPr>
          <w:rFonts w:cs="Times New Roman"/>
          <w:b/>
          <w:color w:val="000000" w:themeColor="text1"/>
        </w:rPr>
        <w:t>6</w:t>
      </w:r>
      <w:r w:rsidRPr="00495FF6">
        <w:rPr>
          <w:rFonts w:cs="Times New Roman"/>
          <w:b/>
          <w:color w:val="000000" w:themeColor="text1"/>
        </w:rPr>
        <w:t xml:space="preserve">.  </w:t>
      </w:r>
      <w:r w:rsidRPr="00495FF6">
        <w:rPr>
          <w:rFonts w:cs="Times New Roman"/>
          <w:b/>
          <w:color w:val="000000" w:themeColor="text1"/>
          <w:u w:val="single"/>
        </w:rPr>
        <w:t>Capital Needs Assessment</w:t>
      </w:r>
      <w:r w:rsidRPr="00495FF6">
        <w:rPr>
          <w:rFonts w:cs="Times New Roman"/>
          <w:b/>
          <w:color w:val="000000" w:themeColor="text1"/>
        </w:rPr>
        <w:t>.</w:t>
      </w:r>
      <w:r w:rsidRPr="00495FF6">
        <w:rPr>
          <w:rFonts w:cs="Times New Roman"/>
          <w:color w:val="000000" w:themeColor="text1"/>
        </w:rPr>
        <w:t xml:space="preserve">  In connection with the Reserve Fund for Replacements, the Lender shall obtain a new </w:t>
      </w:r>
      <w:r w:rsidR="00C55BA5">
        <w:rPr>
          <w:rFonts w:cs="Times New Roman"/>
          <w:color w:val="000000" w:themeColor="text1"/>
        </w:rPr>
        <w:t xml:space="preserve">Capital Needs Assessment </w:t>
      </w:r>
      <w:r w:rsidR="00C55BA5" w:rsidRPr="007C62BE">
        <w:rPr>
          <w:rFonts w:cs="Times New Roman"/>
          <w:b/>
          <w:color w:val="000000" w:themeColor="text1"/>
        </w:rPr>
        <w:t>(“</w:t>
      </w:r>
      <w:r w:rsidRPr="007C62BE">
        <w:rPr>
          <w:rFonts w:cs="Times New Roman"/>
          <w:b/>
          <w:color w:val="000000" w:themeColor="text1"/>
        </w:rPr>
        <w:t>CNA”</w:t>
      </w:r>
      <w:r w:rsidRPr="00495FF6">
        <w:rPr>
          <w:rFonts w:cs="Times New Roman"/>
          <w:color w:val="000000" w:themeColor="text1"/>
        </w:rPr>
        <w:t xml:space="preserve">) for HUD to evaluate on or before the ten (10) year </w:t>
      </w:r>
      <w:r w:rsidR="00C55BA5">
        <w:rPr>
          <w:rFonts w:cs="Times New Roman"/>
          <w:color w:val="000000" w:themeColor="text1"/>
        </w:rPr>
        <w:t xml:space="preserve">anniversary date of the latest CNA. A new </w:t>
      </w:r>
      <w:r w:rsidRPr="00495FF6">
        <w:rPr>
          <w:rFonts w:cs="Times New Roman"/>
          <w:color w:val="000000" w:themeColor="text1"/>
        </w:rPr>
        <w:t>CNA will be provided every ten (10) years ther</w:t>
      </w:r>
      <w:r w:rsidR="00C55BA5">
        <w:rPr>
          <w:rFonts w:cs="Times New Roman"/>
          <w:color w:val="000000" w:themeColor="text1"/>
        </w:rPr>
        <w:t xml:space="preserve">eafter.  The cost of each such </w:t>
      </w:r>
      <w:r w:rsidRPr="00495FF6">
        <w:rPr>
          <w:rFonts w:cs="Times New Roman"/>
          <w:color w:val="000000" w:themeColor="text1"/>
        </w:rPr>
        <w:t>CNA report may be paid from the Reserve Fund for Replacements.</w:t>
      </w:r>
    </w:p>
    <w:p w:rsidR="00E84D41" w:rsidRDefault="00E84D41">
      <w:pPr>
        <w:pStyle w:val="Body"/>
      </w:pPr>
    </w:p>
    <w:p w:rsidR="00E84D41" w:rsidRDefault="000934B5" w:rsidP="00052A2F">
      <w:pPr>
        <w:pStyle w:val="ListParagraph"/>
        <w:ind w:left="0"/>
        <w:jc w:val="center"/>
        <w:rPr>
          <w:b/>
          <w:bCs/>
          <w:u w:color="000000"/>
        </w:rPr>
      </w:pPr>
      <w:r>
        <w:rPr>
          <w:b/>
          <w:bCs/>
          <w:u w:color="000000"/>
        </w:rPr>
        <w:t>II</w:t>
      </w:r>
      <w:r w:rsidR="00FB5FC4">
        <w:rPr>
          <w:b/>
          <w:bCs/>
          <w:u w:color="000000"/>
        </w:rPr>
        <w:t>. PROGRAM CONDITIONS</w:t>
      </w:r>
    </w:p>
    <w:p w:rsidR="00052A2F" w:rsidRDefault="00052A2F" w:rsidP="00052A2F">
      <w:pPr>
        <w:pStyle w:val="ListParagraph"/>
        <w:ind w:left="0"/>
        <w:jc w:val="center"/>
        <w:rPr>
          <w:b/>
          <w:bCs/>
          <w:u w:color="000000"/>
        </w:rPr>
      </w:pPr>
      <w:r>
        <w:rPr>
          <w:b/>
          <w:bCs/>
          <w:u w:color="000000"/>
        </w:rPr>
        <w:t xml:space="preserve">(New Construction/Substantial </w:t>
      </w:r>
      <w:r w:rsidR="006C3296">
        <w:rPr>
          <w:b/>
          <w:bCs/>
          <w:u w:color="000000"/>
        </w:rPr>
        <w:t>Rehabilitation</w:t>
      </w:r>
      <w:r>
        <w:rPr>
          <w:b/>
          <w:bCs/>
          <w:u w:color="000000"/>
        </w:rPr>
        <w:t>)</w:t>
      </w:r>
    </w:p>
    <w:p w:rsidR="00E84D41" w:rsidRDefault="00E84D41">
      <w:pPr>
        <w:pStyle w:val="ListParagraph"/>
        <w:ind w:left="360"/>
        <w:rPr>
          <w:color w:val="000000"/>
          <w:u w:color="000000"/>
        </w:rPr>
      </w:pPr>
    </w:p>
    <w:p w:rsidR="00E84D41" w:rsidRDefault="00FB5FC4">
      <w:pPr>
        <w:pStyle w:val="ListParagraph"/>
        <w:numPr>
          <w:ilvl w:val="0"/>
          <w:numId w:val="4"/>
        </w:numPr>
        <w:rPr>
          <w:color w:val="000000"/>
          <w:u w:color="000000"/>
        </w:rPr>
      </w:pPr>
      <w:r>
        <w:rPr>
          <w:b/>
          <w:bCs/>
          <w:color w:val="000000"/>
          <w:u w:val="single" w:color="000000"/>
        </w:rPr>
        <w:t>Note Terms</w:t>
      </w:r>
      <w:r>
        <w:rPr>
          <w:color w:val="000000"/>
          <w:u w:color="000000"/>
        </w:rPr>
        <w:t>.</w:t>
      </w:r>
    </w:p>
    <w:p w:rsidR="00E84D41" w:rsidRDefault="00FB5FC4">
      <w:pPr>
        <w:pStyle w:val="ListParagraph"/>
        <w:numPr>
          <w:ilvl w:val="0"/>
          <w:numId w:val="6"/>
        </w:numPr>
        <w:rPr>
          <w:color w:val="000000"/>
          <w:u w:color="000000"/>
        </w:rPr>
      </w:pPr>
      <w:r>
        <w:rPr>
          <w:color w:val="000000"/>
          <w:u w:color="000000"/>
        </w:rPr>
        <w:t>The Note shall bear interest at the “</w:t>
      </w:r>
      <w:r>
        <w:rPr>
          <w:b/>
          <w:bCs/>
          <w:color w:val="000000"/>
          <w:u w:color="000000"/>
        </w:rPr>
        <w:t>Construction Period Interest Rate</w:t>
      </w:r>
      <w:r>
        <w:rPr>
          <w:color w:val="000000"/>
          <w:u w:color="000000"/>
        </w:rPr>
        <w:t>” during the “</w:t>
      </w:r>
      <w:r>
        <w:rPr>
          <w:b/>
          <w:bCs/>
          <w:color w:val="000000"/>
          <w:u w:color="000000"/>
        </w:rPr>
        <w:t>Construction Period</w:t>
      </w:r>
      <w:r>
        <w:rPr>
          <w:color w:val="000000"/>
          <w:u w:color="000000"/>
        </w:rPr>
        <w:t xml:space="preserve">.” As used herein, the Construction Period shall begin on the date of Initial Endorsement and end on the cost cut-off date approved by HUD (or such other date as may be approved by HUD). The Construction Period is scheduled to last for the number of months identified above as the </w:t>
      </w:r>
      <w:r>
        <w:rPr>
          <w:b/>
          <w:bCs/>
          <w:color w:val="000000"/>
          <w:u w:color="000000"/>
        </w:rPr>
        <w:t>“Construction Term.”</w:t>
      </w:r>
      <w:r>
        <w:rPr>
          <w:color w:val="000000"/>
          <w:u w:color="000000"/>
        </w:rPr>
        <w:t xml:space="preserve">  After the Construction Period ends, the Note shall bear interest at the </w:t>
      </w:r>
      <w:r>
        <w:rPr>
          <w:b/>
          <w:bCs/>
          <w:color w:val="000000"/>
          <w:u w:color="000000"/>
        </w:rPr>
        <w:t xml:space="preserve">“Permanent Interest Rate” </w:t>
      </w:r>
      <w:r>
        <w:rPr>
          <w:color w:val="000000"/>
          <w:u w:color="000000"/>
        </w:rPr>
        <w:t>and shall be payable in the manner set forth below. (</w:t>
      </w:r>
      <w:r w:rsidR="006C3296">
        <w:rPr>
          <w:color w:val="000000"/>
          <w:u w:color="000000"/>
        </w:rPr>
        <w:t>If the</w:t>
      </w:r>
      <w:r>
        <w:rPr>
          <w:color w:val="000000"/>
          <w:u w:color="000000"/>
        </w:rPr>
        <w:t xml:space="preserve"> Note does not specify a Construction Period Interest Rate, the Note shall bear interest at the Permanent Interest Rate and shall be payable in the manner set forth below.) </w:t>
      </w:r>
    </w:p>
    <w:p w:rsidR="00E84D41" w:rsidRDefault="00E84D41">
      <w:pPr>
        <w:pStyle w:val="ListParagraph"/>
        <w:ind w:left="0"/>
        <w:rPr>
          <w:color w:val="000000"/>
          <w:u w:color="000000"/>
        </w:rPr>
      </w:pPr>
    </w:p>
    <w:p w:rsidR="00E84D41" w:rsidRDefault="00FB5FC4" w:rsidP="004669FA">
      <w:pPr>
        <w:pStyle w:val="ListParagraph"/>
        <w:rPr>
          <w:i/>
          <w:iCs/>
          <w:color w:val="000000"/>
          <w:u w:color="000000"/>
        </w:rPr>
      </w:pPr>
      <w:r>
        <w:rPr>
          <w:color w:val="000000"/>
          <w:u w:color="000000"/>
        </w:rPr>
        <w:t>Note</w:t>
      </w:r>
      <w:r>
        <w:rPr>
          <w:i/>
          <w:iCs/>
          <w:color w:val="000000"/>
          <w:u w:color="000000"/>
        </w:rPr>
        <w:t xml:space="preserve">:  Any change in the interest rate </w:t>
      </w:r>
      <w:r w:rsidR="00052A2F">
        <w:rPr>
          <w:i/>
          <w:iCs/>
          <w:color w:val="000000"/>
          <w:u w:color="000000"/>
        </w:rPr>
        <w:t>may</w:t>
      </w:r>
      <w:r>
        <w:rPr>
          <w:i/>
          <w:iCs/>
          <w:color w:val="000000"/>
          <w:u w:color="000000"/>
        </w:rPr>
        <w:t xml:space="preserve"> require reprocessing of the mortgage insurance application and amendment of this Commitment prior to Initial Endorsement.</w:t>
      </w:r>
    </w:p>
    <w:p w:rsidR="00E84D41" w:rsidRDefault="00E84D41">
      <w:pPr>
        <w:pStyle w:val="Body"/>
        <w:ind w:left="360"/>
        <w:rPr>
          <w:i/>
          <w:iCs/>
        </w:rPr>
      </w:pPr>
    </w:p>
    <w:p w:rsidR="00E84D41" w:rsidRDefault="00FB5FC4">
      <w:pPr>
        <w:pStyle w:val="ListParagraph"/>
        <w:numPr>
          <w:ilvl w:val="0"/>
          <w:numId w:val="6"/>
        </w:numPr>
        <w:rPr>
          <w:color w:val="000000"/>
          <w:u w:color="000000"/>
        </w:rPr>
      </w:pPr>
      <w:r>
        <w:rPr>
          <w:color w:val="000000"/>
          <w:u w:color="000000"/>
        </w:rPr>
        <w:t>Payments of interest only on the outstanding principal balance shall be due and payable on the first day of each month, commencing not later than the first day of the month following initial endorsement of the Note for insurance (</w:t>
      </w:r>
      <w:r>
        <w:rPr>
          <w:b/>
          <w:bCs/>
          <w:color w:val="000000"/>
          <w:u w:color="000000"/>
        </w:rPr>
        <w:t>“Initial Endorsement”</w:t>
      </w:r>
      <w:r>
        <w:rPr>
          <w:color w:val="000000"/>
          <w:u w:color="000000"/>
        </w:rPr>
        <w:t>) and continuing through the first day of the month immediately prior to the date on which the first monthly payment of principal is due.</w:t>
      </w:r>
    </w:p>
    <w:p w:rsidR="00E84D41" w:rsidRDefault="00E84D41">
      <w:pPr>
        <w:pStyle w:val="Body"/>
        <w:ind w:left="360"/>
      </w:pPr>
    </w:p>
    <w:p w:rsidR="00E84D41" w:rsidRDefault="00FB5FC4">
      <w:pPr>
        <w:pStyle w:val="ListParagraph"/>
        <w:numPr>
          <w:ilvl w:val="0"/>
          <w:numId w:val="6"/>
        </w:numPr>
        <w:rPr>
          <w:color w:val="000000"/>
          <w:u w:color="000000"/>
        </w:rPr>
      </w:pPr>
      <w:r>
        <w:rPr>
          <w:color w:val="000000"/>
          <w:u w:color="000000"/>
        </w:rPr>
        <w:t xml:space="preserve">The first payment to principal (commencement of amortization) shall be due on the first day of the </w:t>
      </w:r>
      <w:r>
        <w:rPr>
          <w:b/>
          <w:bCs/>
          <w:color w:val="000000"/>
          <w:u w:color="000000"/>
        </w:rPr>
        <w:t>“Initial Principal Payment Month.”</w:t>
      </w:r>
      <w:r>
        <w:rPr>
          <w:color w:val="000000"/>
          <w:u w:color="000000"/>
        </w:rPr>
        <w:t xml:space="preserve">  The Note and Security Instrument shall be payable on a level annuity basis in the amount identified above as the </w:t>
      </w:r>
      <w:r>
        <w:rPr>
          <w:b/>
          <w:bCs/>
          <w:color w:val="000000"/>
          <w:u w:color="000000"/>
        </w:rPr>
        <w:t>“Principal and Interest Payment Amount.”</w:t>
      </w:r>
      <w:r>
        <w:rPr>
          <w:color w:val="000000"/>
          <w:u w:color="000000"/>
        </w:rPr>
        <w:t xml:space="preserve">  Monthly principal and interest payments due prior to, or on the first day of the month after, final endorsement of the Note and Security Instrument (</w:t>
      </w:r>
      <w:r>
        <w:rPr>
          <w:b/>
          <w:bCs/>
          <w:color w:val="000000"/>
          <w:u w:color="000000"/>
        </w:rPr>
        <w:t>“Final Endorsement”</w:t>
      </w:r>
      <w:r>
        <w:rPr>
          <w:color w:val="000000"/>
          <w:u w:color="000000"/>
        </w:rPr>
        <w:t>)</w:t>
      </w:r>
      <w:r>
        <w:rPr>
          <w:b/>
          <w:bCs/>
          <w:color w:val="000000"/>
          <w:u w:color="000000"/>
        </w:rPr>
        <w:t xml:space="preserve"> </w:t>
      </w:r>
      <w:r>
        <w:rPr>
          <w:color w:val="000000"/>
          <w:u w:color="000000"/>
        </w:rPr>
        <w:t>shall be adjusted to the extent that the full principal amount of the Note and Security Instrument has not yet been advanced in order for such payments to equal the sum of (i) interest on the outstanding principal balance plus (ii) the regularly scheduled principal amortization payments due on the Note and Security Instrument assuming that the full amount thereof has been advanced.  The “</w:t>
      </w:r>
      <w:r>
        <w:rPr>
          <w:b/>
          <w:bCs/>
          <w:color w:val="000000"/>
          <w:u w:color="000000"/>
        </w:rPr>
        <w:t>Amortization</w:t>
      </w:r>
      <w:r>
        <w:rPr>
          <w:color w:val="000000"/>
          <w:u w:color="000000"/>
        </w:rPr>
        <w:t xml:space="preserve"> </w:t>
      </w:r>
      <w:r>
        <w:rPr>
          <w:b/>
          <w:bCs/>
          <w:color w:val="000000"/>
          <w:u w:color="000000"/>
        </w:rPr>
        <w:t>Period</w:t>
      </w:r>
      <w:r>
        <w:rPr>
          <w:color w:val="000000"/>
          <w:u w:color="000000"/>
        </w:rPr>
        <w:t xml:space="preserve">” shall begin on the due date of the first </w:t>
      </w:r>
      <w:r w:rsidR="009A7005">
        <w:rPr>
          <w:color w:val="000000"/>
          <w:u w:color="000000"/>
        </w:rPr>
        <w:t>re</w:t>
      </w:r>
      <w:r>
        <w:rPr>
          <w:color w:val="000000"/>
          <w:u w:color="000000"/>
        </w:rPr>
        <w:t xml:space="preserve">payment of </w:t>
      </w:r>
      <w:r w:rsidR="009A7005">
        <w:rPr>
          <w:color w:val="000000"/>
          <w:u w:color="000000"/>
        </w:rPr>
        <w:t xml:space="preserve">the </w:t>
      </w:r>
      <w:r>
        <w:rPr>
          <w:color w:val="000000"/>
          <w:u w:color="000000"/>
        </w:rPr>
        <w:t>principal. The last payment shall be due on the “</w:t>
      </w:r>
      <w:r>
        <w:rPr>
          <w:b/>
          <w:bCs/>
          <w:color w:val="000000"/>
          <w:u w:color="000000"/>
        </w:rPr>
        <w:t>Maturity</w:t>
      </w:r>
      <w:r>
        <w:rPr>
          <w:color w:val="000000"/>
          <w:u w:color="000000"/>
        </w:rPr>
        <w:t xml:space="preserve"> </w:t>
      </w:r>
      <w:r>
        <w:rPr>
          <w:b/>
          <w:bCs/>
          <w:color w:val="000000"/>
          <w:u w:color="000000"/>
        </w:rPr>
        <w:t>Date</w:t>
      </w:r>
      <w:r>
        <w:rPr>
          <w:color w:val="000000"/>
          <w:u w:color="000000"/>
        </w:rPr>
        <w:t>,” which shall be the first day of the final month in the Amortization Period.</w:t>
      </w:r>
    </w:p>
    <w:p w:rsidR="00E84D41" w:rsidRDefault="00E84D41">
      <w:pPr>
        <w:pStyle w:val="ListParagraph"/>
        <w:ind w:left="0"/>
        <w:rPr>
          <w:b/>
          <w:bCs/>
          <w:caps/>
          <w:color w:val="000000"/>
          <w:u w:color="000000"/>
        </w:rPr>
      </w:pPr>
    </w:p>
    <w:p w:rsidR="00E84D41" w:rsidRDefault="00FB5FC4">
      <w:pPr>
        <w:pStyle w:val="ListParagraph"/>
        <w:numPr>
          <w:ilvl w:val="0"/>
          <w:numId w:val="2"/>
        </w:numPr>
        <w:rPr>
          <w:color w:val="000000"/>
          <w:u w:color="000000"/>
        </w:rPr>
      </w:pPr>
      <w:r>
        <w:rPr>
          <w:b/>
          <w:bCs/>
          <w:color w:val="000000"/>
          <w:u w:val="single" w:color="000000"/>
        </w:rPr>
        <w:t>Project</w:t>
      </w:r>
      <w:r>
        <w:rPr>
          <w:color w:val="000000"/>
          <w:u w:val="single" w:color="000000"/>
        </w:rPr>
        <w:t xml:space="preserve"> </w:t>
      </w:r>
      <w:r>
        <w:rPr>
          <w:b/>
          <w:bCs/>
          <w:color w:val="000000"/>
          <w:u w:val="single" w:color="000000"/>
        </w:rPr>
        <w:t>Construction</w:t>
      </w:r>
      <w:r w:rsidR="00CC3261">
        <w:rPr>
          <w:color w:val="000000"/>
          <w:u w:color="000000"/>
        </w:rPr>
        <w:t xml:space="preserve">. </w:t>
      </w:r>
      <w:r>
        <w:rPr>
          <w:color w:val="000000"/>
          <w:u w:color="000000"/>
        </w:rPr>
        <w:t>The Project shall be constructed (</w:t>
      </w:r>
      <w:r w:rsidR="00CC3261">
        <w:rPr>
          <w:color w:val="000000"/>
          <w:u w:color="000000"/>
        </w:rPr>
        <w:t>“constructed”</w:t>
      </w:r>
      <w:r>
        <w:rPr>
          <w:color w:val="000000"/>
          <w:u w:color="000000"/>
        </w:rPr>
        <w:t xml:space="preserve"> shall be deemed to include substantially rehabilitated, if applicable) on the property shown on Exhibit A in accordance with a “</w:t>
      </w:r>
      <w:r>
        <w:rPr>
          <w:b/>
          <w:bCs/>
          <w:color w:val="000000"/>
          <w:u w:color="000000"/>
        </w:rPr>
        <w:t>Construction Contract</w:t>
      </w:r>
      <w:r>
        <w:rPr>
          <w:color w:val="000000"/>
          <w:u w:color="000000"/>
        </w:rPr>
        <w:t>” (HUD-92442M)</w:t>
      </w:r>
      <w:r w:rsidR="006C37A7">
        <w:rPr>
          <w:color w:val="000000"/>
          <w:u w:color="000000"/>
        </w:rPr>
        <w:t>(OMB control number 2502-0598)</w:t>
      </w:r>
      <w:r>
        <w:rPr>
          <w:color w:val="000000"/>
          <w:u w:color="000000"/>
        </w:rPr>
        <w:t>, approved by HUD</w:t>
      </w:r>
      <w:r w:rsidR="00CC3261">
        <w:rPr>
          <w:color w:val="000000"/>
          <w:u w:color="000000"/>
        </w:rPr>
        <w:t>,</w:t>
      </w:r>
      <w:r>
        <w:rPr>
          <w:color w:val="000000"/>
          <w:u w:color="000000"/>
        </w:rPr>
        <w:t xml:space="preserve"> and with the project’s “</w:t>
      </w:r>
      <w:r>
        <w:rPr>
          <w:b/>
          <w:bCs/>
          <w:color w:val="000000"/>
          <w:u w:color="000000"/>
        </w:rPr>
        <w:t>Drawings and Specifications</w:t>
      </w:r>
      <w:r>
        <w:rPr>
          <w:color w:val="000000"/>
          <w:u w:color="000000"/>
        </w:rPr>
        <w:t xml:space="preserve">” filed with </w:t>
      </w:r>
      <w:r>
        <w:rPr>
          <w:color w:val="000000"/>
          <w:u w:color="000000"/>
        </w:rPr>
        <w:lastRenderedPageBreak/>
        <w:t xml:space="preserve">HUD and identified in the Index attached hereto as Exhibit B.  The </w:t>
      </w:r>
      <w:r w:rsidR="00CC3261">
        <w:rPr>
          <w:color w:val="000000"/>
          <w:u w:color="000000"/>
        </w:rPr>
        <w:t>Drawings and Specifications,</w:t>
      </w:r>
      <w:r>
        <w:rPr>
          <w:color w:val="000000"/>
          <w:u w:color="000000"/>
        </w:rPr>
        <w:t xml:space="preserve"> which include “</w:t>
      </w:r>
      <w:r>
        <w:rPr>
          <w:b/>
          <w:bCs/>
          <w:color w:val="000000"/>
          <w:u w:color="000000"/>
        </w:rPr>
        <w:t>General Conditions of the Contract for Construction”</w:t>
      </w:r>
      <w:r>
        <w:rPr>
          <w:color w:val="000000"/>
          <w:u w:color="000000"/>
        </w:rPr>
        <w:t xml:space="preserve"> (AIA Document A201) and “</w:t>
      </w:r>
      <w:r>
        <w:rPr>
          <w:b/>
          <w:bCs/>
          <w:color w:val="000000"/>
          <w:u w:color="000000"/>
        </w:rPr>
        <w:t>Supplementary Conditions of the Contract for Construction</w:t>
      </w:r>
      <w:r>
        <w:rPr>
          <w:color w:val="000000"/>
          <w:u w:color="000000"/>
        </w:rPr>
        <w:t>” (HUD-92554M)</w:t>
      </w:r>
      <w:r w:rsidR="006C37A7">
        <w:rPr>
          <w:color w:val="000000"/>
          <w:u w:color="000000"/>
        </w:rPr>
        <w:t>(OMB control number 2502-0598)</w:t>
      </w:r>
      <w:r>
        <w:rPr>
          <w:color w:val="000000"/>
          <w:u w:color="000000"/>
        </w:rPr>
        <w:t>, shall be identified in a manner acceptable to HUD by the following parties or their authorized agents:  Borrower, design architect, architect administering the Construction Contract, contractor, and if applicable, the contractor's surety.  HUD encourages Borrowers to utilize energy saving devices and methods.</w:t>
      </w:r>
    </w:p>
    <w:p w:rsidR="00E84D41" w:rsidRDefault="00E84D41">
      <w:pPr>
        <w:pStyle w:val="Body"/>
        <w:rPr>
          <w:b/>
          <w:bCs/>
          <w:caps/>
        </w:rPr>
      </w:pPr>
    </w:p>
    <w:p w:rsidR="00E84D41" w:rsidRDefault="00FB5FC4">
      <w:pPr>
        <w:pStyle w:val="ListParagraph"/>
        <w:numPr>
          <w:ilvl w:val="0"/>
          <w:numId w:val="2"/>
        </w:numPr>
        <w:rPr>
          <w:color w:val="000000"/>
          <w:u w:color="000000"/>
        </w:rPr>
      </w:pPr>
      <w:r>
        <w:rPr>
          <w:b/>
          <w:bCs/>
          <w:color w:val="000000"/>
          <w:u w:val="single" w:color="000000"/>
        </w:rPr>
        <w:t>Supplementary Conditions of the Contract for Construction</w:t>
      </w:r>
      <w:r w:rsidR="00CC3261">
        <w:rPr>
          <w:color w:val="000000"/>
          <w:u w:color="000000"/>
        </w:rPr>
        <w:t xml:space="preserve">. The Borrower(s) and </w:t>
      </w:r>
      <w:r>
        <w:rPr>
          <w:color w:val="000000"/>
          <w:u w:color="000000"/>
        </w:rPr>
        <w:t>its</w:t>
      </w:r>
      <w:r w:rsidR="00CC3261">
        <w:rPr>
          <w:color w:val="000000"/>
          <w:u w:color="000000"/>
        </w:rPr>
        <w:t xml:space="preserve"> contractors and subcontractors</w:t>
      </w:r>
      <w:r>
        <w:rPr>
          <w:color w:val="000000"/>
          <w:u w:color="000000"/>
        </w:rPr>
        <w:t xml:space="preserve"> shall comply with all applicable federal labor standards provisions as expressed in the Supplementary Conditions of the Contract for Construction (HUD-92554M)</w:t>
      </w:r>
      <w:r w:rsidR="006C37A7">
        <w:rPr>
          <w:color w:val="000000"/>
          <w:u w:color="000000"/>
        </w:rPr>
        <w:t>(OMB control number 2502-0598)</w:t>
      </w:r>
      <w:r>
        <w:rPr>
          <w:color w:val="000000"/>
          <w:u w:color="000000"/>
        </w:rPr>
        <w:t>, in connection with the construction of said Project.</w:t>
      </w:r>
    </w:p>
    <w:p w:rsidR="00825404" w:rsidRDefault="00825404">
      <w:pPr>
        <w:pStyle w:val="Body"/>
      </w:pPr>
    </w:p>
    <w:p w:rsidR="00903D81" w:rsidRDefault="00903D81">
      <w:pPr>
        <w:pStyle w:val="Body"/>
      </w:pPr>
    </w:p>
    <w:p w:rsidR="00E84D41" w:rsidRDefault="00FB5FC4">
      <w:pPr>
        <w:pStyle w:val="ListParagraph"/>
        <w:numPr>
          <w:ilvl w:val="0"/>
          <w:numId w:val="2"/>
        </w:numPr>
        <w:rPr>
          <w:color w:val="000000"/>
          <w:u w:color="000000"/>
        </w:rPr>
      </w:pPr>
      <w:r>
        <w:rPr>
          <w:b/>
          <w:bCs/>
          <w:color w:val="000000"/>
          <w:u w:val="single" w:color="000000"/>
        </w:rPr>
        <w:t>Drawings and Specifications</w:t>
      </w:r>
      <w:r>
        <w:rPr>
          <w:color w:val="000000"/>
          <w:u w:color="000000"/>
        </w:rPr>
        <w:t xml:space="preserve">. </w:t>
      </w:r>
    </w:p>
    <w:p w:rsidR="00E84D41" w:rsidRDefault="00FB5FC4">
      <w:pPr>
        <w:pStyle w:val="ListParagraph"/>
        <w:numPr>
          <w:ilvl w:val="1"/>
          <w:numId w:val="2"/>
        </w:numPr>
        <w:rPr>
          <w:color w:val="000000"/>
          <w:u w:color="000000"/>
        </w:rPr>
      </w:pPr>
      <w:r>
        <w:rPr>
          <w:b/>
          <w:bCs/>
          <w:color w:val="000000"/>
          <w:u w:val="single" w:color="000000"/>
        </w:rPr>
        <w:t>Deferred Drawing and Specifications</w:t>
      </w:r>
      <w:r>
        <w:rPr>
          <w:color w:val="000000"/>
          <w:u w:color="000000"/>
        </w:rPr>
        <w:t xml:space="preserve">. If this </w:t>
      </w:r>
      <w:r w:rsidR="004669FA">
        <w:rPr>
          <w:color w:val="000000"/>
          <w:u w:color="000000"/>
        </w:rPr>
        <w:t>Commitment</w:t>
      </w:r>
      <w:r>
        <w:rPr>
          <w:color w:val="000000"/>
          <w:u w:color="000000"/>
        </w:rPr>
        <w:t xml:space="preserve"> has been issued and based upon schematic drawings instead of final drawings and specifications, at least thirty (30) days prior to closing, HUD must receive the final drawings and specifications for review and approval.  In the event that there is a net cumulative construction cost increase or change in the design concept, or a net cumulative construction cost decrease in the amount of more than </w:t>
      </w:r>
      <w:r w:rsidR="006C3296">
        <w:rPr>
          <w:color w:val="000000"/>
          <w:u w:color="000000"/>
        </w:rPr>
        <w:t>five percent</w:t>
      </w:r>
      <w:r>
        <w:rPr>
          <w:color w:val="000000"/>
          <w:u w:color="000000"/>
        </w:rPr>
        <w:t xml:space="preserve"> (</w:t>
      </w:r>
      <w:r w:rsidR="0031535B">
        <w:rPr>
          <w:color w:val="000000"/>
          <w:u w:color="000000"/>
        </w:rPr>
        <w:t>5</w:t>
      </w:r>
      <w:r>
        <w:rPr>
          <w:color w:val="000000"/>
          <w:u w:color="000000"/>
        </w:rPr>
        <w:t>%), this Commitment shall be subject to and conditioned upon further approval of HUD, to be evidenced in writing, and may be terminated and voided by HUD, or additional conditions may be imposed, at HUD’s sole option.</w:t>
      </w:r>
    </w:p>
    <w:p w:rsidR="00E84D41" w:rsidRDefault="00E84D41">
      <w:pPr>
        <w:pStyle w:val="ListParagraph"/>
        <w:ind w:left="1080"/>
        <w:rPr>
          <w:color w:val="000000"/>
          <w:u w:color="000000"/>
        </w:rPr>
      </w:pPr>
    </w:p>
    <w:p w:rsidR="00E84D41" w:rsidRDefault="00FB5FC4" w:rsidP="00C63A6C">
      <w:pPr>
        <w:pStyle w:val="ListParagraph"/>
        <w:numPr>
          <w:ilvl w:val="1"/>
          <w:numId w:val="2"/>
        </w:numPr>
        <w:rPr>
          <w:color w:val="000000"/>
          <w:u w:color="000000"/>
        </w:rPr>
      </w:pPr>
      <w:r>
        <w:rPr>
          <w:b/>
          <w:bCs/>
          <w:color w:val="000000"/>
          <w:u w:val="single" w:color="000000"/>
        </w:rPr>
        <w:t>Changes to Drawings and Specifications</w:t>
      </w:r>
      <w:r>
        <w:rPr>
          <w:color w:val="000000"/>
          <w:u w:color="000000"/>
        </w:rPr>
        <w:t xml:space="preserve">.  </w:t>
      </w:r>
      <w:r w:rsidR="00C63A6C" w:rsidRPr="00C63A6C">
        <w:rPr>
          <w:color w:val="000000"/>
          <w:u w:color="000000"/>
        </w:rPr>
        <w:t>Any change in the Drawings and Specifications or in the related conditions upon which this Commitment is based, that may occur after the date hereof, shall be explained in writing, or in a supplementary application if required by HUD, and must be approved by HUD prior to Initial Endorsement.  Any such change occurring subsequent to Initial Endorsement that requires HUD's approval under this paragraph must be brought to the attention of HUD immediately upon occurrence, and must be documented as a project change order and approved by both HUD and the Lender. HUD’s approval of any change described above is subject to the procedures set forth</w:t>
      </w:r>
      <w:r w:rsidR="00C63A6C">
        <w:rPr>
          <w:color w:val="000000"/>
          <w:u w:color="000000"/>
        </w:rPr>
        <w:t xml:space="preserve"> in Chapter 12 of the MAP Guide</w:t>
      </w:r>
      <w:r>
        <w:rPr>
          <w:color w:val="000000"/>
          <w:u w:color="000000"/>
        </w:rPr>
        <w:t>.</w:t>
      </w:r>
    </w:p>
    <w:p w:rsidR="00E84D41" w:rsidRDefault="00E84D41">
      <w:pPr>
        <w:pStyle w:val="Body"/>
      </w:pPr>
    </w:p>
    <w:p w:rsidR="00E84D41" w:rsidRDefault="00FB5FC4">
      <w:pPr>
        <w:pStyle w:val="NormalWeb"/>
        <w:numPr>
          <w:ilvl w:val="0"/>
          <w:numId w:val="7"/>
        </w:numPr>
        <w:spacing w:before="0" w:after="0"/>
        <w:rPr>
          <w:color w:val="000000"/>
          <w:u w:color="000000"/>
        </w:rPr>
      </w:pPr>
      <w:r>
        <w:rPr>
          <w:b/>
          <w:bCs/>
          <w:color w:val="000000"/>
          <w:u w:val="single" w:color="000000"/>
        </w:rPr>
        <w:t>Building Agreements</w:t>
      </w:r>
      <w:r>
        <w:rPr>
          <w:color w:val="000000"/>
          <w:u w:color="000000"/>
        </w:rPr>
        <w:t>. Approval of advances of insured loan proceeds in accordance with the Building Loan Agreement (Form HUD-92441M)</w:t>
      </w:r>
      <w:r w:rsidR="006C37A7">
        <w:rPr>
          <w:color w:val="000000"/>
          <w:u w:color="000000"/>
        </w:rPr>
        <w:t>(OMB control number 2502-0598)</w:t>
      </w:r>
      <w:r>
        <w:rPr>
          <w:color w:val="000000"/>
          <w:u w:color="000000"/>
        </w:rPr>
        <w:t xml:space="preserve"> must be obtained on a form prescribed by HUD prior to the date of each advance to be insured.  A Contractor's Prevailing Wage Certificate </w:t>
      </w:r>
      <w:r w:rsidR="00343A77">
        <w:rPr>
          <w:color w:val="000000"/>
          <w:u w:color="000000"/>
        </w:rPr>
        <w:t xml:space="preserve">is included with the Contractor’s Requisition Form (HUD-92448)(OMB control number 2502-0598) and </w:t>
      </w:r>
      <w:r>
        <w:rPr>
          <w:color w:val="000000"/>
          <w:u w:color="000000"/>
        </w:rPr>
        <w:t>shall be filed with the request for approval of each advance that includes a payment for construction costs.  HUD’s execution of Applications for Insurance of Advances of Mortgage Proceeds (Form HUD-92403)</w:t>
      </w:r>
      <w:r w:rsidR="006C37A7">
        <w:rPr>
          <w:color w:val="000000"/>
          <w:u w:color="000000"/>
        </w:rPr>
        <w:t>(OMB control number 2502-0097)</w:t>
      </w:r>
      <w:r>
        <w:rPr>
          <w:color w:val="000000"/>
          <w:u w:color="000000"/>
        </w:rPr>
        <w:t xml:space="preserve"> shall be required only for advances made at Initial Endorsement or Final Endorsement and for advances of all or part of the contractor’s retainage, and the </w:t>
      </w:r>
      <w:r>
        <w:rPr>
          <w:color w:val="000000"/>
          <w:u w:color="000000"/>
        </w:rPr>
        <w:lastRenderedPageBreak/>
        <w:t>Lender shall have the authority to approve all other advances of Loan proceeds on behalf of HUD.  The “</w:t>
      </w:r>
      <w:r>
        <w:rPr>
          <w:b/>
          <w:bCs/>
          <w:color w:val="000000"/>
          <w:u w:color="000000"/>
        </w:rPr>
        <w:t>Current Davis-Bacon Wage Decision</w:t>
      </w:r>
      <w:r>
        <w:rPr>
          <w:color w:val="000000"/>
          <w:u w:color="000000"/>
        </w:rPr>
        <w:t>,</w:t>
      </w:r>
      <w:r>
        <w:rPr>
          <w:b/>
          <w:bCs/>
          <w:color w:val="000000"/>
          <w:u w:color="000000"/>
        </w:rPr>
        <w:t>”</w:t>
      </w:r>
      <w:r>
        <w:rPr>
          <w:color w:val="000000"/>
          <w:u w:color="000000"/>
        </w:rPr>
        <w:t xml:space="preserve"> as identified above, applies and must be verified prior to closing.</w:t>
      </w:r>
    </w:p>
    <w:p w:rsidR="00E84D41" w:rsidRDefault="00E84D41">
      <w:pPr>
        <w:pStyle w:val="Body"/>
        <w:ind w:right="144"/>
      </w:pPr>
    </w:p>
    <w:p w:rsidR="00E84D41" w:rsidRDefault="00FB5FC4">
      <w:pPr>
        <w:pStyle w:val="ListParagraph"/>
        <w:numPr>
          <w:ilvl w:val="0"/>
          <w:numId w:val="2"/>
        </w:numPr>
        <w:ind w:right="144"/>
        <w:rPr>
          <w:color w:val="000000"/>
          <w:u w:color="000000"/>
        </w:rPr>
      </w:pPr>
      <w:r>
        <w:rPr>
          <w:b/>
          <w:bCs/>
          <w:color w:val="000000"/>
          <w:u w:val="single" w:color="000000"/>
        </w:rPr>
        <w:t>Davis Bacon Wage Requirements</w:t>
      </w:r>
      <w:r>
        <w:rPr>
          <w:b/>
          <w:bCs/>
          <w:color w:val="000000"/>
          <w:u w:color="000000"/>
        </w:rPr>
        <w:t xml:space="preserve">. </w:t>
      </w:r>
      <w:r>
        <w:rPr>
          <w:color w:val="000000"/>
          <w:u w:color="000000"/>
        </w:rPr>
        <w:t xml:space="preserve">The </w:t>
      </w:r>
      <w:r w:rsidR="006C37A7">
        <w:rPr>
          <w:color w:val="000000"/>
          <w:u w:color="000000"/>
        </w:rPr>
        <w:t>HUD Closing Coordinator will</w:t>
      </w:r>
      <w:r>
        <w:rPr>
          <w:color w:val="000000"/>
          <w:u w:color="000000"/>
        </w:rPr>
        <w:t xml:space="preserve"> contact the HUD Office of Labor Standards and Enforcement (“OLSE”) at least two (2) weeks prior to the start of construction to determine whether a wage conference is necessary.  If determined necessary, authorized representatives from the Borrower, general contractor, and any subcontractors specified by OLSE must attend (all subcontractors are encouraged to attend).  Initial endorsement is contingent on </w:t>
      </w:r>
      <w:r w:rsidR="00343A77">
        <w:rPr>
          <w:color w:val="000000"/>
          <w:u w:color="000000"/>
        </w:rPr>
        <w:t xml:space="preserve">the borrower having obtained a wage decision from </w:t>
      </w:r>
      <w:r w:rsidR="006C37A7">
        <w:rPr>
          <w:color w:val="000000"/>
          <w:u w:color="000000"/>
        </w:rPr>
        <w:t>OLSE effective for the date of closing.</w:t>
      </w:r>
      <w:r>
        <w:rPr>
          <w:color w:val="000000"/>
          <w:u w:color="000000"/>
        </w:rPr>
        <w:t xml:space="preserve"> </w:t>
      </w:r>
    </w:p>
    <w:p w:rsidR="00E84D41" w:rsidRDefault="00E84D41">
      <w:pPr>
        <w:pStyle w:val="Body"/>
      </w:pPr>
    </w:p>
    <w:p w:rsidR="00E84D41" w:rsidRDefault="00FB5FC4">
      <w:pPr>
        <w:pStyle w:val="ListParagraph"/>
        <w:numPr>
          <w:ilvl w:val="0"/>
          <w:numId w:val="2"/>
        </w:numPr>
        <w:rPr>
          <w:color w:val="000000"/>
          <w:u w:color="000000"/>
        </w:rPr>
      </w:pPr>
      <w:r>
        <w:rPr>
          <w:b/>
          <w:bCs/>
          <w:color w:val="000000"/>
          <w:u w:val="single" w:color="000000"/>
        </w:rPr>
        <w:t>Pre-Construction Conference</w:t>
      </w:r>
      <w:r>
        <w:rPr>
          <w:color w:val="000000"/>
          <w:u w:color="000000"/>
        </w:rPr>
        <w:t>. A pre-construction conference must be held the day of closing or, if requested and HUD schedulin</w:t>
      </w:r>
      <w:r w:rsidR="00CC3261">
        <w:rPr>
          <w:color w:val="000000"/>
          <w:u w:color="000000"/>
        </w:rPr>
        <w:t xml:space="preserve">g permits, at an earlier date. </w:t>
      </w:r>
      <w:r>
        <w:rPr>
          <w:color w:val="000000"/>
          <w:u w:color="000000"/>
        </w:rPr>
        <w:t xml:space="preserve"> Required attendees include authorized representatives from the Lender, Borrower, general contractor, architect, and sureties.  </w:t>
      </w:r>
    </w:p>
    <w:p w:rsidR="00E84D41" w:rsidRDefault="00E84D41">
      <w:pPr>
        <w:pStyle w:val="ListParagraph"/>
        <w:ind w:left="360"/>
        <w:rPr>
          <w:color w:val="000000"/>
          <w:u w:color="000000"/>
        </w:rPr>
      </w:pPr>
    </w:p>
    <w:p w:rsidR="00E84D41" w:rsidRDefault="00FB5FC4">
      <w:pPr>
        <w:pStyle w:val="NormalWeb"/>
        <w:numPr>
          <w:ilvl w:val="0"/>
          <w:numId w:val="7"/>
        </w:numPr>
        <w:spacing w:before="0" w:after="0"/>
        <w:rPr>
          <w:color w:val="000000"/>
          <w:u w:color="000000"/>
        </w:rPr>
      </w:pPr>
      <w:r>
        <w:rPr>
          <w:b/>
          <w:bCs/>
          <w:color w:val="000000"/>
          <w:u w:val="single" w:color="000000"/>
        </w:rPr>
        <w:t>Estimated Progress Schedule of Work</w:t>
      </w:r>
      <w:r>
        <w:rPr>
          <w:color w:val="000000"/>
          <w:u w:color="000000"/>
        </w:rPr>
        <w:t>.  No fewer than ten (10) calendar days prior to Initial Endorsement, an Estimated Progress Schedule of Work must be submitted by the general contractor for review and approval by HUD.  The progress schedule is required by Article 3.10.1 of the AIA General Conditions, which is an integral part of the FHA Construction Contract, Form HUD-92442M</w:t>
      </w:r>
      <w:r w:rsidR="006C37A7">
        <w:rPr>
          <w:color w:val="000000"/>
          <w:u w:color="000000"/>
        </w:rPr>
        <w:t xml:space="preserve"> (OMB control number 2502-0598)</w:t>
      </w:r>
      <w:r>
        <w:rPr>
          <w:color w:val="000000"/>
          <w:u w:color="000000"/>
        </w:rPr>
        <w:t xml:space="preserve">. </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p>
    <w:p w:rsidR="00E84D41" w:rsidRDefault="00FB5FC4">
      <w:pPr>
        <w:pStyle w:val="NormalWeb"/>
        <w:numPr>
          <w:ilvl w:val="0"/>
          <w:numId w:val="7"/>
        </w:numPr>
        <w:spacing w:before="0" w:after="0"/>
        <w:rPr>
          <w:color w:val="000000"/>
          <w:u w:color="000000"/>
        </w:rPr>
      </w:pPr>
      <w:r>
        <w:rPr>
          <w:color w:val="000000"/>
          <w:u w:color="000000"/>
        </w:rPr>
        <w:t xml:space="preserve"> </w:t>
      </w:r>
      <w:r>
        <w:rPr>
          <w:b/>
          <w:bCs/>
          <w:color w:val="000000"/>
          <w:u w:val="single" w:color="000000"/>
        </w:rPr>
        <w:t>E&amp;O Insurance</w:t>
      </w:r>
      <w:r>
        <w:rPr>
          <w:color w:val="000000"/>
          <w:u w:color="000000"/>
        </w:rPr>
        <w:t xml:space="preserve">. Prior to Initial Endorsement, both the design architect and supervising architect shall provide evidence of errors and omissions (liability) insurance and shall agree to maintain errors and omissions </w:t>
      </w:r>
      <w:r w:rsidR="009A7005">
        <w:rPr>
          <w:color w:val="000000"/>
          <w:u w:color="000000"/>
        </w:rPr>
        <w:t xml:space="preserve">insurance </w:t>
      </w:r>
      <w:r>
        <w:rPr>
          <w:color w:val="000000"/>
          <w:u w:color="000000"/>
        </w:rPr>
        <w:t xml:space="preserve">through acceptance of the 12-month warranty inspection. </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630" w:hanging="630"/>
        <w:rPr>
          <w:color w:val="000000"/>
          <w:u w:color="000000"/>
        </w:rPr>
      </w:pPr>
    </w:p>
    <w:p w:rsidR="00E84D41" w:rsidRDefault="00FB5FC4">
      <w:pPr>
        <w:pStyle w:val="ListParagraph"/>
        <w:numPr>
          <w:ilvl w:val="0"/>
          <w:numId w:val="2"/>
        </w:numPr>
        <w:rPr>
          <w:color w:val="000000"/>
          <w:u w:color="000000"/>
        </w:rPr>
      </w:pPr>
      <w:r>
        <w:rPr>
          <w:b/>
          <w:bCs/>
          <w:color w:val="000000"/>
          <w:u w:val="single" w:color="000000"/>
        </w:rPr>
        <w:t>Flood Insurance</w:t>
      </w:r>
      <w:r>
        <w:rPr>
          <w:color w:val="000000"/>
          <w:u w:color="000000"/>
        </w:rPr>
        <w:t xml:space="preserve">. If applicable, prior to Initial Endorsement, evidence of flood insurance is required whenever the property is located in an area of special flood hazards in which flood insurance is available under the National Flood Insurance Act.  </w:t>
      </w:r>
    </w:p>
    <w:p w:rsidR="00E84D41" w:rsidRDefault="00E84D41">
      <w:pPr>
        <w:pStyle w:val="ListParagraph"/>
        <w:ind w:left="360"/>
        <w:rPr>
          <w:color w:val="000000"/>
          <w:u w:color="000000"/>
        </w:rPr>
      </w:pPr>
    </w:p>
    <w:p w:rsidR="00E84D41" w:rsidRDefault="00FB5FC4">
      <w:pPr>
        <w:pStyle w:val="NormalWeb"/>
        <w:numPr>
          <w:ilvl w:val="0"/>
          <w:numId w:val="7"/>
        </w:numPr>
        <w:spacing w:before="0" w:after="0"/>
        <w:rPr>
          <w:color w:val="000000"/>
          <w:u w:color="000000"/>
        </w:rPr>
      </w:pPr>
      <w:r>
        <w:rPr>
          <w:color w:val="000000"/>
          <w:u w:color="000000"/>
        </w:rPr>
        <w:t xml:space="preserve"> </w:t>
      </w:r>
      <w:r>
        <w:rPr>
          <w:b/>
          <w:bCs/>
          <w:color w:val="000000"/>
          <w:u w:val="single" w:color="000000"/>
        </w:rPr>
        <w:t>Asbestos O&amp;M Plan/Lead Based Pain</w:t>
      </w:r>
      <w:r w:rsidR="00343A77">
        <w:rPr>
          <w:b/>
          <w:bCs/>
          <w:color w:val="000000"/>
          <w:u w:val="single" w:color="000000"/>
        </w:rPr>
        <w:t>t</w:t>
      </w:r>
      <w:r>
        <w:rPr>
          <w:b/>
          <w:bCs/>
          <w:color w:val="000000"/>
          <w:u w:val="single" w:color="000000"/>
        </w:rPr>
        <w:t xml:space="preserve"> Survey</w:t>
      </w:r>
      <w:r>
        <w:rPr>
          <w:color w:val="000000"/>
          <w:u w:color="000000"/>
        </w:rPr>
        <w:t>. Should any asbestos</w:t>
      </w:r>
      <w:r w:rsidR="009A7005">
        <w:rPr>
          <w:color w:val="000000"/>
          <w:u w:color="000000"/>
        </w:rPr>
        <w:t>-</w:t>
      </w:r>
      <w:r>
        <w:rPr>
          <w:color w:val="000000"/>
          <w:u w:color="000000"/>
        </w:rPr>
        <w:t xml:space="preserve">containing materials (“ACMs”), lead paint or other environmental contaminants be encountered in the course of demolition or construction, such contaminants are to be handled in accordance with all applicable federal, state, and local requirements. </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p>
    <w:p w:rsidR="00E84D41" w:rsidRDefault="00FB5FC4">
      <w:pPr>
        <w:pStyle w:val="NormalWeb"/>
        <w:numPr>
          <w:ilvl w:val="0"/>
          <w:numId w:val="7"/>
        </w:numPr>
        <w:spacing w:before="0" w:after="0"/>
        <w:rPr>
          <w:color w:val="000000"/>
          <w:u w:color="000000"/>
        </w:rPr>
      </w:pPr>
      <w:r>
        <w:rPr>
          <w:color w:val="000000"/>
          <w:u w:color="000000"/>
        </w:rPr>
        <w:t xml:space="preserve"> </w:t>
      </w:r>
      <w:r>
        <w:rPr>
          <w:b/>
          <w:bCs/>
          <w:color w:val="000000"/>
          <w:u w:val="single" w:color="000000"/>
        </w:rPr>
        <w:t>Section 106 Consultation</w:t>
      </w:r>
      <w:r>
        <w:rPr>
          <w:color w:val="000000"/>
          <w:u w:color="000000"/>
        </w:rPr>
        <w:t>. If an archaeological site, human remains, or cultural resources of tribal interest are revealed during the project's construction, HUD must be notified.  HUD will contact responders to the Section 106 consultation, as applicable.</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630" w:hanging="630"/>
        <w:rPr>
          <w:color w:val="000000"/>
          <w:u w:color="000000"/>
        </w:rPr>
      </w:pPr>
    </w:p>
    <w:p w:rsidR="00E84D41" w:rsidRDefault="00FB5FC4">
      <w:pPr>
        <w:pStyle w:val="NormalWeb"/>
        <w:numPr>
          <w:ilvl w:val="0"/>
          <w:numId w:val="7"/>
        </w:numPr>
        <w:spacing w:before="0" w:after="0"/>
        <w:rPr>
          <w:color w:val="000000"/>
          <w:u w:color="000000"/>
        </w:rPr>
      </w:pPr>
      <w:r>
        <w:rPr>
          <w:color w:val="000000"/>
          <w:u w:color="000000"/>
        </w:rPr>
        <w:t xml:space="preserve"> </w:t>
      </w:r>
      <w:r>
        <w:rPr>
          <w:b/>
          <w:bCs/>
          <w:color w:val="000000"/>
          <w:u w:val="single" w:color="000000"/>
        </w:rPr>
        <w:t>HUD Inspection Fee</w:t>
      </w:r>
      <w:r>
        <w:rPr>
          <w:b/>
          <w:bCs/>
          <w:color w:val="000000"/>
          <w:u w:color="000000"/>
        </w:rPr>
        <w:t xml:space="preserve">. </w:t>
      </w:r>
      <w:r>
        <w:rPr>
          <w:color w:val="000000"/>
          <w:u w:color="000000"/>
        </w:rPr>
        <w:t>During the course of construction, HUD shall at all times have access to the property and the right to inspect the progress of construction, and the “</w:t>
      </w:r>
      <w:r>
        <w:rPr>
          <w:b/>
          <w:bCs/>
          <w:color w:val="000000"/>
          <w:u w:color="000000"/>
        </w:rPr>
        <w:t xml:space="preserve">Inspection Fee Amount” </w:t>
      </w:r>
      <w:r>
        <w:rPr>
          <w:color w:val="000000"/>
          <w:u w:color="000000"/>
        </w:rPr>
        <w:t>shall be paid at or before Initial Endorsement.  The inspection of construction by a representative of HUD shall be only for the benefit and protection of HUD.  The inspection fee is subject to change based on the resizing of the Note and Security Instrument prior to Initial Endorsement.</w:t>
      </w:r>
    </w:p>
    <w:p w:rsidR="00F84A90" w:rsidRDefault="00F84A90" w:rsidP="00F84A90">
      <w:pPr>
        <w:pStyle w:val="NormalWeb"/>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360"/>
        <w:rPr>
          <w:color w:val="000000"/>
          <w:u w:color="000000"/>
        </w:rPr>
      </w:pPr>
    </w:p>
    <w:p w:rsidR="00F84A90" w:rsidRDefault="001C58DF">
      <w:pPr>
        <w:pStyle w:val="NormalWeb"/>
        <w:numPr>
          <w:ilvl w:val="0"/>
          <w:numId w:val="7"/>
        </w:numPr>
        <w:spacing w:before="0" w:after="0"/>
        <w:rPr>
          <w:color w:val="000000"/>
          <w:u w:color="000000"/>
        </w:rPr>
      </w:pPr>
      <w:r>
        <w:rPr>
          <w:b/>
          <w:u w:val="single"/>
        </w:rPr>
        <w:t xml:space="preserve">HUD Application </w:t>
      </w:r>
      <w:r w:rsidRPr="00AC3970">
        <w:rPr>
          <w:b/>
          <w:u w:val="single"/>
        </w:rPr>
        <w:t>Fee</w:t>
      </w:r>
      <w:r>
        <w:rPr>
          <w:b/>
          <w:u w:val="single"/>
        </w:rPr>
        <w:t xml:space="preserve"> (“Exam Fee”)</w:t>
      </w:r>
      <w:r>
        <w:rPr>
          <w:b/>
        </w:rPr>
        <w:t>.</w:t>
      </w:r>
      <w:r w:rsidRPr="00AC3970">
        <w:rPr>
          <w:b/>
        </w:rPr>
        <w:t xml:space="preserve"> </w:t>
      </w:r>
      <w:r>
        <w:t>Prior to Initial E</w:t>
      </w:r>
      <w:r w:rsidRPr="00AC3970">
        <w:t>ndorsement, the Lender shall also pay to HUD an</w:t>
      </w:r>
      <w:r>
        <w:t xml:space="preserve"> application fee (also known as an</w:t>
      </w:r>
      <w:r w:rsidRPr="00AC3970">
        <w:t xml:space="preserve"> </w:t>
      </w:r>
      <w:r>
        <w:t>“E</w:t>
      </w:r>
      <w:r w:rsidRPr="00AC3970">
        <w:t xml:space="preserve">xam </w:t>
      </w:r>
      <w:r>
        <w:t>F</w:t>
      </w:r>
      <w:r w:rsidRPr="00AC3970">
        <w:t>ee</w:t>
      </w:r>
      <w:r>
        <w:t>”)</w:t>
      </w:r>
      <w:r w:rsidRPr="00AC3970">
        <w:t xml:space="preserve"> equal to the </w:t>
      </w:r>
      <w:r>
        <w:rPr>
          <w:b/>
        </w:rPr>
        <w:t xml:space="preserve">“Exam Fee Amount” </w:t>
      </w:r>
      <w:r w:rsidRPr="00AC3970">
        <w:t>set forth above</w:t>
      </w:r>
      <w:r>
        <w:t>, in accordance with Chapter 3 of the MAP Guide</w:t>
      </w:r>
      <w:r w:rsidRPr="00AC3970">
        <w:t>.</w:t>
      </w:r>
    </w:p>
    <w:p w:rsidR="00E84D41" w:rsidRDefault="00E84D41">
      <w:pPr>
        <w:pStyle w:val="Body"/>
      </w:pPr>
    </w:p>
    <w:p w:rsidR="00E84D41" w:rsidRDefault="00FB5FC4">
      <w:pPr>
        <w:pStyle w:val="ListParagraph"/>
        <w:numPr>
          <w:ilvl w:val="0"/>
          <w:numId w:val="2"/>
        </w:numPr>
        <w:rPr>
          <w:color w:val="000000"/>
          <w:u w:color="000000"/>
        </w:rPr>
      </w:pPr>
      <w:r>
        <w:rPr>
          <w:b/>
          <w:bCs/>
          <w:color w:val="000000"/>
          <w:u w:val="single" w:color="000000"/>
        </w:rPr>
        <w:t>Completion Assurance</w:t>
      </w:r>
      <w:r>
        <w:rPr>
          <w:color w:val="000000"/>
          <w:u w:color="000000"/>
        </w:rPr>
        <w:t>. At or prior to Initial Endorsement, there shall be submitted to HUD assurance of completion of the Project in the form of (i) Payment and Performance Bonds (“Surety Bonds”), each in the amount of 100% of the construction contract amount, in form and substance satisfactory to HUD and issued by a surety acceptable to HUD, or (ii) a completion assurance agreement reflecting a deposit of the “Construction Contract Completion Assurance Amount,” in form and substance satisfactory to HUD.</w:t>
      </w:r>
    </w:p>
    <w:p w:rsidR="00E84D41" w:rsidRDefault="00E84D41">
      <w:pPr>
        <w:pStyle w:val="Body"/>
      </w:pPr>
    </w:p>
    <w:p w:rsidR="00E84D41" w:rsidRDefault="00FB5FC4">
      <w:pPr>
        <w:pStyle w:val="NormalWeb"/>
        <w:numPr>
          <w:ilvl w:val="0"/>
          <w:numId w:val="7"/>
        </w:numPr>
        <w:spacing w:before="0" w:after="0"/>
        <w:rPr>
          <w:color w:val="000000"/>
          <w:u w:color="000000"/>
        </w:rPr>
      </w:pPr>
      <w:r>
        <w:rPr>
          <w:color w:val="000000"/>
          <w:u w:color="000000"/>
        </w:rPr>
        <w:t xml:space="preserve"> </w:t>
      </w:r>
      <w:r>
        <w:rPr>
          <w:b/>
          <w:bCs/>
          <w:color w:val="000000"/>
          <w:u w:val="single" w:color="000000"/>
        </w:rPr>
        <w:t>Escrows</w:t>
      </w:r>
      <w:r>
        <w:rPr>
          <w:color w:val="000000"/>
          <w:u w:color="000000"/>
        </w:rPr>
        <w:t>. At or before Initial Endorsement, the Lender or its nominee shall collect escrowed funds (in the form of cash and/or, except with respect to clause (c) below, one or more unconditional and irrevocable letters of credit) to be applied to the following items:</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630" w:hanging="630"/>
        <w:rPr>
          <w:color w:val="000000"/>
          <w:u w:color="000000"/>
        </w:rPr>
      </w:pPr>
    </w:p>
    <w:p w:rsidR="00E84D41" w:rsidRDefault="00FB5FC4">
      <w:pPr>
        <w:pStyle w:val="Body"/>
        <w:numPr>
          <w:ilvl w:val="0"/>
          <w:numId w:val="9"/>
        </w:numPr>
      </w:pPr>
      <w:r>
        <w:t xml:space="preserve"> </w:t>
      </w:r>
      <w:r>
        <w:rPr>
          <w:b/>
          <w:bCs/>
          <w:u w:val="single"/>
        </w:rPr>
        <w:t>Working Capital Deposit Escrow Amount</w:t>
      </w:r>
      <w:r>
        <w:rPr>
          <w:b/>
          <w:bCs/>
        </w:rPr>
        <w:t>.</w:t>
      </w:r>
      <w:r>
        <w:t xml:space="preserve"> Funds for application to taxes, mortgage insurance premiums, property insurance premiums and assessments required by the terms of the Security Instrument accruing subsequent to Initial Endorsement, and not from Loan proceeds, in the amount</w:t>
      </w:r>
      <w:r w:rsidR="009A7005">
        <w:t xml:space="preserve"> </w:t>
      </w:r>
      <w:r>
        <w:t xml:space="preserve">identified above as the </w:t>
      </w:r>
      <w:r>
        <w:rPr>
          <w:b/>
          <w:bCs/>
        </w:rPr>
        <w:t>“Working Capital Deposit Escrow Amount.”</w:t>
      </w:r>
    </w:p>
    <w:p w:rsidR="00E84D41" w:rsidRDefault="00E84D41">
      <w:pPr>
        <w:pStyle w:val="ColorfulList-Accent11"/>
        <w:rPr>
          <w:color w:val="000000"/>
          <w:u w:color="000000"/>
        </w:rPr>
      </w:pPr>
    </w:p>
    <w:p w:rsidR="00E84D41" w:rsidRDefault="00FB5FC4">
      <w:pPr>
        <w:pStyle w:val="Body"/>
        <w:numPr>
          <w:ilvl w:val="0"/>
          <w:numId w:val="10"/>
        </w:numPr>
      </w:pPr>
      <w:r>
        <w:t xml:space="preserve"> </w:t>
      </w:r>
      <w:r>
        <w:rPr>
          <w:b/>
          <w:bCs/>
          <w:u w:val="single"/>
        </w:rPr>
        <w:t>Additional Project Capital Amount</w:t>
      </w:r>
      <w:r>
        <w:rPr>
          <w:b/>
          <w:bCs/>
        </w:rPr>
        <w:t xml:space="preserve">. </w:t>
      </w:r>
      <w:r>
        <w:t xml:space="preserve">Funds required over and above Note and Security Instrument proceeds for completion of the Project in the amount identified above as the </w:t>
      </w:r>
      <w:r>
        <w:rPr>
          <w:b/>
          <w:bCs/>
        </w:rPr>
        <w:t>“Additional Project Capital Amount.”</w:t>
      </w:r>
      <w:r>
        <w:t xml:space="preserve"> This sum represents the difference between HUD</w:t>
      </w:r>
      <w:r>
        <w:rPr>
          <w:lang w:val="fr-FR"/>
        </w:rPr>
        <w:t>’</w:t>
      </w:r>
      <w:r>
        <w:t>s estimate of the total cash required for carrying charges, financing, and for construction of the Project, including contractor's fees and overhead, architect's fees, and other fees, and the maximum amount of the Note and Security Instrument to be insured.  These funds may be reduced by (i) so much of the contractor</w:t>
      </w:r>
      <w:r>
        <w:rPr>
          <w:lang w:val="fr-FR"/>
        </w:rPr>
        <w:t>’</w:t>
      </w:r>
      <w:r>
        <w:t>s fees up to “</w:t>
      </w:r>
      <w:r>
        <w:rPr>
          <w:b/>
          <w:bCs/>
        </w:rPr>
        <w:t>Maximum Contractor</w:t>
      </w:r>
      <w:r>
        <w:rPr>
          <w:b/>
          <w:bCs/>
          <w:lang w:val="fr-FR"/>
        </w:rPr>
        <w:t>’</w:t>
      </w:r>
      <w:r>
        <w:rPr>
          <w:b/>
          <w:bCs/>
        </w:rPr>
        <w:t>s Fee Amount,”</w:t>
      </w:r>
      <w:r>
        <w:t xml:space="preserve"> as the closing documents show</w:t>
      </w:r>
      <w:r w:rsidR="009A7005">
        <w:t>,</w:t>
      </w:r>
      <w:r>
        <w:t xml:space="preserve"> are not to be paid in cash, and (ii) amounts that have been prepaid by or on behalf of the Borrower, as evidenced by a certification of the Borrower.</w:t>
      </w:r>
    </w:p>
    <w:p w:rsidR="00E84D41" w:rsidRDefault="00E84D41">
      <w:pPr>
        <w:pStyle w:val="ColorfulList-Accent11"/>
        <w:ind w:left="1440"/>
        <w:rPr>
          <w:color w:val="000000"/>
          <w:u w:color="000000"/>
        </w:rPr>
      </w:pPr>
    </w:p>
    <w:p w:rsidR="00E84D41" w:rsidRDefault="00FB5FC4">
      <w:pPr>
        <w:pStyle w:val="Body"/>
        <w:numPr>
          <w:ilvl w:val="0"/>
          <w:numId w:val="10"/>
        </w:numPr>
      </w:pPr>
      <w:r>
        <w:lastRenderedPageBreak/>
        <w:t xml:space="preserve"> </w:t>
      </w:r>
      <w:r>
        <w:rPr>
          <w:b/>
          <w:bCs/>
          <w:u w:val="single"/>
          <w:lang w:val="fr-FR"/>
        </w:rPr>
        <w:t>Off-site Improvement &amp; Demolition Costs</w:t>
      </w:r>
      <w:r>
        <w:rPr>
          <w:b/>
          <w:bCs/>
        </w:rPr>
        <w:t>.</w:t>
      </w:r>
      <w:r>
        <w:t xml:space="preserve"> Funds for application to the costs of off-site improvements in the amount identified above as the “</w:t>
      </w:r>
      <w:r>
        <w:rPr>
          <w:b/>
          <w:bCs/>
          <w:lang w:val="fr-FR"/>
        </w:rPr>
        <w:t>Off-site Improvement Cost</w:t>
      </w:r>
      <w:r w:rsidR="00CC3261">
        <w:rPr>
          <w:b/>
          <w:bCs/>
          <w:lang w:val="fr-FR"/>
        </w:rPr>
        <w:t>,</w:t>
      </w:r>
      <w:r>
        <w:rPr>
          <w:b/>
          <w:bCs/>
        </w:rPr>
        <w:t>”</w:t>
      </w:r>
      <w:r>
        <w:t xml:space="preserve"> and the amount identified above as the “</w:t>
      </w:r>
      <w:r>
        <w:rPr>
          <w:b/>
          <w:bCs/>
        </w:rPr>
        <w:t>Demolition Cost.”</w:t>
      </w:r>
    </w:p>
    <w:p w:rsidR="00E84D41" w:rsidRDefault="00E84D41">
      <w:pPr>
        <w:pStyle w:val="Body"/>
        <w:tabs>
          <w:tab w:val="left" w:pos="540"/>
          <w:tab w:val="left" w:pos="108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pPr>
    </w:p>
    <w:p w:rsidR="0043610F" w:rsidRDefault="00FB5FC4" w:rsidP="0043610F">
      <w:pPr>
        <w:pStyle w:val="Body"/>
        <w:numPr>
          <w:ilvl w:val="0"/>
          <w:numId w:val="10"/>
        </w:numPr>
      </w:pPr>
      <w:r>
        <w:t xml:space="preserve"> </w:t>
      </w:r>
      <w:r>
        <w:rPr>
          <w:b/>
          <w:bCs/>
          <w:u w:val="single"/>
        </w:rPr>
        <w:t>Initial Operating Deficit</w:t>
      </w:r>
      <w:r w:rsidR="00C55BA5">
        <w:rPr>
          <w:b/>
          <w:bCs/>
          <w:u w:val="single"/>
        </w:rPr>
        <w:t xml:space="preserve"> Deposit</w:t>
      </w:r>
      <w:r>
        <w:rPr>
          <w:b/>
          <w:bCs/>
        </w:rPr>
        <w:t>.</w:t>
      </w:r>
      <w:r>
        <w:t xml:space="preserve"> Funds in the amount identified above as the “</w:t>
      </w:r>
      <w:r>
        <w:rPr>
          <w:b/>
          <w:bCs/>
        </w:rPr>
        <w:t>Initial Operating Deficit</w:t>
      </w:r>
      <w:r w:rsidR="00C55BA5">
        <w:rPr>
          <w:b/>
          <w:bCs/>
        </w:rPr>
        <w:t xml:space="preserve"> Deposit</w:t>
      </w:r>
      <w:r>
        <w:rPr>
          <w:b/>
          <w:bCs/>
        </w:rPr>
        <w:t>”</w:t>
      </w:r>
      <w:r>
        <w:t xml:space="preserve"> </w:t>
      </w:r>
      <w:r w:rsidR="00C55BA5">
        <w:t xml:space="preserve">held in escrow either by cash, a letter of credit, or excess mortgage proceeds, or excess land equity, if any, </w:t>
      </w:r>
      <w:r>
        <w:t xml:space="preserve">for application to the </w:t>
      </w:r>
      <w:r w:rsidR="00C55BA5">
        <w:t xml:space="preserve">Project </w:t>
      </w:r>
      <w:r>
        <w:t xml:space="preserve">expenses </w:t>
      </w:r>
      <w:r w:rsidR="00C55BA5">
        <w:t>beginning on the later of (1</w:t>
      </w:r>
      <w:r>
        <w:t>) the date on which all or part of the Project</w:t>
      </w:r>
      <w:r w:rsidR="00903D81">
        <w:t xml:space="preserve"> receives</w:t>
      </w:r>
      <w:r>
        <w:t xml:space="preserve"> a certificate of occupancy</w:t>
      </w:r>
      <w:r w:rsidR="00C55BA5">
        <w:t>,</w:t>
      </w:r>
      <w:r>
        <w:t xml:space="preserve"> or (</w:t>
      </w:r>
      <w:r w:rsidR="00C55BA5">
        <w:t>2</w:t>
      </w:r>
      <w:r>
        <w:t>) the</w:t>
      </w:r>
      <w:r w:rsidR="00903D81">
        <w:t xml:space="preserve"> date on which the residents first occupy</w:t>
      </w:r>
      <w:r>
        <w:t xml:space="preserve"> the Project</w:t>
      </w:r>
      <w:r w:rsidR="00C55BA5">
        <w:t>,</w:t>
      </w:r>
      <w:r>
        <w:t xml:space="preserve"> and ending on the later of (1) the “</w:t>
      </w:r>
      <w:r>
        <w:rPr>
          <w:b/>
          <w:bCs/>
        </w:rPr>
        <w:t xml:space="preserve">Operating Deficit Period” </w:t>
      </w:r>
      <w:r>
        <w:t>or</w:t>
      </w:r>
      <w:r>
        <w:rPr>
          <w:b/>
          <w:bCs/>
        </w:rPr>
        <w:t xml:space="preserve"> </w:t>
      </w:r>
      <w:r>
        <w:t>(2)</w:t>
      </w:r>
      <w:r w:rsidR="00903D81">
        <w:t xml:space="preserve"> the date by which  </w:t>
      </w:r>
      <w:r>
        <w:t xml:space="preserve"> the Project has demonstrated to HUD</w:t>
      </w:r>
      <w:r>
        <w:rPr>
          <w:lang w:val="fr-FR"/>
        </w:rPr>
        <w:t>’</w:t>
      </w:r>
      <w:r>
        <w:t xml:space="preserve">s satisfaction that the Project has achieved </w:t>
      </w:r>
      <w:r w:rsidR="00C55BA5">
        <w:t>a</w:t>
      </w:r>
      <w:r>
        <w:t xml:space="preserve"> </w:t>
      </w:r>
      <w:r w:rsidR="00C55BA5" w:rsidRPr="00C55BA5">
        <w:rPr>
          <w:bCs/>
          <w:lang w:val="de-DE"/>
        </w:rPr>
        <w:t xml:space="preserve">debt service coverage ratio </w:t>
      </w:r>
      <w:r w:rsidR="00C55BA5">
        <w:t>(including Mortgage Insurance Premium)</w:t>
      </w:r>
      <w:r w:rsidR="00C55BA5" w:rsidRPr="00C55BA5">
        <w:rPr>
          <w:bCs/>
          <w:lang w:val="de-DE"/>
        </w:rPr>
        <w:t xml:space="preserve"> of at least 1.0 for six conse</w:t>
      </w:r>
      <w:r w:rsidR="00637C98">
        <w:rPr>
          <w:bCs/>
          <w:lang w:val="de-DE"/>
        </w:rPr>
        <w:t>cutive</w:t>
      </w:r>
      <w:r w:rsidR="00C55BA5" w:rsidRPr="00C55BA5">
        <w:rPr>
          <w:bCs/>
          <w:lang w:val="de-DE"/>
        </w:rPr>
        <w:t xml:space="preserve"> months (</w:t>
      </w:r>
      <w:r w:rsidR="00903D81">
        <w:t>break-even occupancy</w:t>
      </w:r>
      <w:r w:rsidR="00C55BA5" w:rsidRPr="00903D81">
        <w:rPr>
          <w:bCs/>
        </w:rPr>
        <w:t>)</w:t>
      </w:r>
      <w:r w:rsidRPr="00903D81">
        <w:t>.</w:t>
      </w:r>
    </w:p>
    <w:p w:rsidR="0043610F" w:rsidRDefault="0043610F" w:rsidP="0043610F">
      <w:pPr>
        <w:pStyle w:val="Body"/>
        <w:tabs>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pPr>
    </w:p>
    <w:p w:rsidR="00E84D41" w:rsidRPr="0043610F" w:rsidRDefault="00FB5FC4" w:rsidP="0043610F">
      <w:pPr>
        <w:pStyle w:val="Body"/>
        <w:numPr>
          <w:ilvl w:val="0"/>
          <w:numId w:val="10"/>
        </w:numPr>
      </w:pPr>
      <w:r w:rsidRPr="0043610F">
        <w:t>At Initial Endorsement, the Lender shall deliver to HUD a Lender’s Certificate (form HUD-92434M)</w:t>
      </w:r>
      <w:r w:rsidR="006C37A7">
        <w:t>(OMB control number 2502-0598)</w:t>
      </w:r>
      <w:r w:rsidRPr="0043610F">
        <w:t xml:space="preserve"> evidencing the escrow of funds corresponding to the accounts described </w:t>
      </w:r>
      <w:r w:rsidR="00CC3261">
        <w:t>above</w:t>
      </w:r>
      <w:r w:rsidRPr="0043610F">
        <w:t>.  All funds deposited with the Lender or its nominee under this paragraph shall be held and disbursed by the Lender or its nominee in accordance with the applicable HUD requirements.</w:t>
      </w:r>
    </w:p>
    <w:p w:rsidR="00E84D41" w:rsidRDefault="00E84D41">
      <w:pPr>
        <w:pStyle w:val="ListParagraph"/>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color w:val="000000"/>
          <w:u w:color="000000"/>
        </w:rPr>
      </w:pPr>
    </w:p>
    <w:p w:rsidR="00E84D41" w:rsidRDefault="00FB5FC4" w:rsidP="0043610F">
      <w:pPr>
        <w:pStyle w:val="NormalWeb"/>
        <w:numPr>
          <w:ilvl w:val="0"/>
          <w:numId w:val="7"/>
        </w:numPr>
        <w:spacing w:before="0" w:after="0"/>
        <w:rPr>
          <w:color w:val="000000"/>
          <w:u w:color="000000"/>
        </w:rPr>
      </w:pPr>
      <w:r>
        <w:rPr>
          <w:b/>
          <w:bCs/>
          <w:color w:val="000000"/>
          <w:u w:val="single" w:color="000000"/>
        </w:rPr>
        <w:t>Insurance Coverage</w:t>
      </w:r>
      <w:r>
        <w:rPr>
          <w:color w:val="000000"/>
          <w:u w:color="000000"/>
        </w:rPr>
        <w:t>. Prior to issuance of the Permission to Occupy, the Borrower must provide evidence of all required insurance in conformance with current program requirements.  Property insurance coverage must equal the minimum “</w:t>
      </w:r>
      <w:r>
        <w:rPr>
          <w:b/>
          <w:bCs/>
          <w:color w:val="000000"/>
          <w:u w:color="000000"/>
        </w:rPr>
        <w:t>Property Insurance Coverage Amount”,</w:t>
      </w:r>
      <w:r>
        <w:rPr>
          <w:color w:val="000000"/>
          <w:u w:color="000000"/>
        </w:rPr>
        <w:t xml:space="preserve"> which is at least 90% of “</w:t>
      </w:r>
      <w:r>
        <w:rPr>
          <w:b/>
          <w:bCs/>
          <w:color w:val="000000"/>
          <w:u w:color="000000"/>
        </w:rPr>
        <w:t>Estimated Replacement Cost Value</w:t>
      </w:r>
      <w:r w:rsidR="00CC3261">
        <w:rPr>
          <w:b/>
          <w:bCs/>
          <w:color w:val="000000"/>
          <w:u w:color="000000"/>
        </w:rPr>
        <w:t>,</w:t>
      </w:r>
      <w:r>
        <w:rPr>
          <w:b/>
          <w:bCs/>
          <w:color w:val="000000"/>
          <w:u w:color="000000"/>
        </w:rPr>
        <w:t>”</w:t>
      </w:r>
      <w:r>
        <w:rPr>
          <w:color w:val="000000"/>
          <w:u w:color="000000"/>
        </w:rPr>
        <w:t xml:space="preserve"> with a deductible that equals the “</w:t>
      </w:r>
      <w:r>
        <w:rPr>
          <w:b/>
          <w:bCs/>
          <w:color w:val="000000"/>
          <w:u w:color="000000"/>
        </w:rPr>
        <w:t>Required Property Insurance Deductible Amount</w:t>
      </w:r>
      <w:r w:rsidR="00CC3261">
        <w:rPr>
          <w:b/>
          <w:bCs/>
          <w:color w:val="000000"/>
          <w:u w:color="000000"/>
        </w:rPr>
        <w:t>.</w:t>
      </w:r>
      <w:r>
        <w:rPr>
          <w:b/>
          <w:bCs/>
          <w:color w:val="000000"/>
          <w:u w:color="000000"/>
        </w:rPr>
        <w:t>”</w:t>
      </w:r>
      <w:r>
        <w:rPr>
          <w:color w:val="000000"/>
          <w:u w:color="000000"/>
        </w:rPr>
        <w:t xml:space="preserve">  </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360"/>
        <w:rPr>
          <w:color w:val="000000"/>
          <w:u w:color="000000"/>
        </w:rPr>
      </w:pPr>
    </w:p>
    <w:p w:rsidR="00E84D41" w:rsidRDefault="00FB5FC4" w:rsidP="0043610F">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r>
        <w:rPr>
          <w:b/>
          <w:bCs/>
          <w:color w:val="000000"/>
          <w:u w:val="single" w:color="000000"/>
        </w:rPr>
        <w:t>Occupancy Approval</w:t>
      </w:r>
      <w:r>
        <w:rPr>
          <w:color w:val="000000"/>
          <w:u w:color="000000"/>
        </w:rPr>
        <w:t xml:space="preserve">. To the extent that the Borrower has not done so prior to Initial Endorsement, the Borrower must provide to HUD evidence/documentation from the appropriate local/state local authorities showing approval or conditional approval for the occupancy of the Project prior to any actual occupancy of the </w:t>
      </w:r>
      <w:r w:rsidR="00CC3261">
        <w:rPr>
          <w:color w:val="000000"/>
          <w:u w:color="000000"/>
        </w:rPr>
        <w:t>Project</w:t>
      </w:r>
      <w:r>
        <w:rPr>
          <w:color w:val="000000"/>
          <w:u w:color="000000"/>
        </w:rPr>
        <w:t xml:space="preserve"> (or applicable portion thereof).</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p>
    <w:p w:rsidR="00E84D41" w:rsidRDefault="00FB5FC4" w:rsidP="0043610F">
      <w:pPr>
        <w:pStyle w:val="NormalWeb"/>
        <w:numPr>
          <w:ilvl w:val="0"/>
          <w:numId w:val="22"/>
        </w:numPr>
        <w:tabs>
          <w:tab w:val="left" w:pos="36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r>
        <w:rPr>
          <w:b/>
          <w:bCs/>
          <w:color w:val="000000"/>
          <w:u w:val="single" w:color="000000"/>
        </w:rPr>
        <w:t>Tenant Security Deposits</w:t>
      </w:r>
      <w:r>
        <w:rPr>
          <w:color w:val="000000"/>
          <w:u w:color="000000"/>
        </w:rPr>
        <w:t>. If the property is currently occupied, prior to Initial Endorsement the Borrower must provide proof of a tenant security deposit account.  The Borrower must fully fund the tenant security deposit account prior to closing and must certify in writing that all tenant security deposits are kept separate and apart from all other funds of the Project in a trust account the amount of which shall at all times equal or exceed the aggregate of all outstanding obligations under said account.  Any security deposit collected after the date of closing is limited in the amount to no more than one month’s rent.</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b/>
          <w:bCs/>
          <w:color w:val="000000"/>
          <w:u w:val="single" w:color="000000"/>
        </w:rPr>
      </w:pPr>
    </w:p>
    <w:p w:rsidR="00E84D41" w:rsidRDefault="00FB5FC4" w:rsidP="00AA72A7">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r>
        <w:rPr>
          <w:b/>
          <w:bCs/>
          <w:color w:val="000000"/>
          <w:u w:val="single" w:color="000000"/>
        </w:rPr>
        <w:t>Cost Certification.</w:t>
      </w:r>
      <w:r>
        <w:rPr>
          <w:color w:val="000000"/>
          <w:u w:color="000000"/>
        </w:rPr>
        <w:t xml:space="preserve"> Borrower must provide a Cost Certification (under Forms HUD-92330 and 92330-A)</w:t>
      </w:r>
      <w:r w:rsidR="006C37A7">
        <w:rPr>
          <w:color w:val="000000"/>
          <w:u w:color="000000"/>
        </w:rPr>
        <w:t>(OMB control number 2502-</w:t>
      </w:r>
      <w:r w:rsidR="00DF177F">
        <w:rPr>
          <w:color w:val="000000"/>
          <w:u w:color="000000"/>
        </w:rPr>
        <w:t>0112)</w:t>
      </w:r>
      <w:r>
        <w:rPr>
          <w:color w:val="000000"/>
          <w:u w:color="000000"/>
        </w:rPr>
        <w:t xml:space="preserve"> unless HUD has determined that the Project is exempt from this requirement in accordance with the terms below.</w:t>
      </w: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90" w:hanging="90"/>
        <w:rPr>
          <w:color w:val="000000"/>
          <w:u w:color="000000"/>
        </w:rPr>
      </w:pPr>
    </w:p>
    <w:p w:rsidR="0043610F" w:rsidRDefault="00CC3261" w:rsidP="0043610F">
      <w:pPr>
        <w:pStyle w:val="NormalWeb"/>
        <w:numPr>
          <w:ilvl w:val="1"/>
          <w:numId w:val="22"/>
        </w:numPr>
        <w:tabs>
          <w:tab w:val="left" w:pos="27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r w:rsidRPr="00CC3261">
        <w:rPr>
          <w:b/>
          <w:color w:val="000000"/>
          <w:u w:val="single" w:color="000000"/>
        </w:rPr>
        <w:t>Cost Savings</w:t>
      </w:r>
      <w:r>
        <w:rPr>
          <w:color w:val="000000"/>
          <w:u w:color="000000"/>
        </w:rPr>
        <w:t xml:space="preserve">. </w:t>
      </w:r>
      <w:r w:rsidR="00FB5FC4">
        <w:rPr>
          <w:color w:val="000000"/>
          <w:u w:color="000000"/>
        </w:rPr>
        <w:t xml:space="preserve">Any interest savings resulting purely from a differential between the processed interest rate and the actual final interest rate may not be construed as excess funds offsetting costs in other categories at the time of cost certification.  To the </w:t>
      </w:r>
      <w:r w:rsidR="00FB5FC4">
        <w:rPr>
          <w:color w:val="000000"/>
          <w:u w:color="000000"/>
        </w:rPr>
        <w:lastRenderedPageBreak/>
        <w:t>extent that the amount of the Note and Security Instrument set forth in this Commitment has been determined based upon Replacement Cost, any such savings must be applied as a reduction in the amount of the Note and Security Instrument, or placed in the Reserve for Replacement account or other use as deemed appropriate as project betterment by HUD.</w:t>
      </w:r>
    </w:p>
    <w:p w:rsidR="0043610F" w:rsidRDefault="0043610F" w:rsidP="0043610F">
      <w:pPr>
        <w:pStyle w:val="NormalWeb"/>
        <w:tabs>
          <w:tab w:val="left" w:pos="27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1080"/>
        <w:rPr>
          <w:color w:val="000000"/>
          <w:u w:color="000000"/>
        </w:rPr>
      </w:pPr>
    </w:p>
    <w:p w:rsidR="00E84D41" w:rsidRPr="0043610F" w:rsidRDefault="00FB5FC4" w:rsidP="0043610F">
      <w:pPr>
        <w:pStyle w:val="NormalWeb"/>
        <w:numPr>
          <w:ilvl w:val="1"/>
          <w:numId w:val="22"/>
        </w:numPr>
        <w:tabs>
          <w:tab w:val="left" w:pos="27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color w:val="000000"/>
          <w:u w:color="000000"/>
        </w:rPr>
      </w:pPr>
      <w:r w:rsidRPr="0043610F">
        <w:rPr>
          <w:color w:val="000000"/>
          <w:u w:color="000000"/>
        </w:rPr>
        <w:t xml:space="preserve"> </w:t>
      </w:r>
      <w:r w:rsidRPr="0043610F">
        <w:rPr>
          <w:b/>
          <w:bCs/>
          <w:color w:val="000000"/>
          <w:u w:val="single" w:color="000000"/>
        </w:rPr>
        <w:t>Cost Certification Exemption</w:t>
      </w:r>
      <w:r w:rsidRPr="0043610F">
        <w:rPr>
          <w:b/>
          <w:bCs/>
          <w:color w:val="000000"/>
          <w:u w:color="000000"/>
        </w:rPr>
        <w:t xml:space="preserve">. </w:t>
      </w:r>
      <w:r w:rsidRPr="000D2845">
        <w:rPr>
          <w:bCs/>
          <w:color w:val="000000"/>
          <w:u w:color="000000"/>
        </w:rPr>
        <w:t>A</w:t>
      </w:r>
      <w:r w:rsidRPr="0043610F">
        <w:rPr>
          <w:color w:val="000000"/>
          <w:u w:color="000000"/>
        </w:rPr>
        <w:t xml:space="preserve"> Project may be exempt from providing a Cost Certification if the transaction involves</w:t>
      </w:r>
      <w:r w:rsidR="000D2845">
        <w:rPr>
          <w:color w:val="000000"/>
          <w:u w:color="000000"/>
        </w:rPr>
        <w:t xml:space="preserve"> </w:t>
      </w:r>
      <w:r w:rsidR="000D2845" w:rsidRPr="000D2845">
        <w:rPr>
          <w:color w:val="000000" w:themeColor="text1"/>
        </w:rPr>
        <w:t xml:space="preserve">LIHTC equity as a source of funds and </w:t>
      </w:r>
      <w:r w:rsidR="000D2845" w:rsidRPr="000D2845">
        <w:rPr>
          <w:bCs/>
          <w:color w:val="000000" w:themeColor="text1"/>
          <w:sz w:val="23"/>
          <w:szCs w:val="23"/>
        </w:rPr>
        <w:t>the ratio of Loan proceeds to the actual cost of the Project is less than or equal to eighty percent (80%)</w:t>
      </w:r>
      <w:r w:rsidR="000D2845">
        <w:rPr>
          <w:bCs/>
          <w:color w:val="31859C"/>
          <w:sz w:val="23"/>
          <w:szCs w:val="23"/>
        </w:rPr>
        <w:t xml:space="preserve"> </w:t>
      </w:r>
      <w:r w:rsidRPr="0043610F">
        <w:rPr>
          <w:color w:val="000000"/>
          <w:u w:color="000000"/>
        </w:rPr>
        <w:t>as determined by HUD as of the date of this Commitment.  If HUD has determined that the Project qualifies for the Cost Certification Exemption, then at least thirty (30) days prior to Final Endorsement, the Borrower must submit an Income and Expense Statement covering the period beginning at the later of (i) first occupancy (</w:t>
      </w:r>
      <w:r w:rsidRPr="000D2845">
        <w:rPr>
          <w:i/>
          <w:color w:val="000000"/>
          <w:u w:color="000000"/>
        </w:rPr>
        <w:t>i</w:t>
      </w:r>
      <w:r w:rsidRPr="0043610F">
        <w:rPr>
          <w:i/>
          <w:iCs/>
          <w:color w:val="000000"/>
          <w:u w:color="000000"/>
        </w:rPr>
        <w:t xml:space="preserve">.e. </w:t>
      </w:r>
      <w:r w:rsidRPr="0043610F">
        <w:rPr>
          <w:color w:val="000000"/>
          <w:u w:color="000000"/>
        </w:rPr>
        <w:t xml:space="preserve">projects occupied during construction) or (ii) substantial completion (as determined by HUD) and ending three (3) months prior to the first payment of principal as originally scheduled.  With respect to any income for this period, the Borrower must either (i) deposit such funds into the Project’s Reserve for Replacement account or (ii) demonstrate to HUD’s satisfaction that such funds were used to cover non-mortgageable costs or improvements.  </w:t>
      </w:r>
    </w:p>
    <w:p w:rsidR="00E84D41" w:rsidRDefault="00FB5FC4">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1080" w:hanging="164"/>
        <w:rPr>
          <w:color w:val="000000"/>
          <w:u w:val="single" w:color="000000"/>
        </w:rPr>
      </w:pPr>
      <w:r>
        <w:rPr>
          <w:color w:val="000000"/>
          <w:u w:val="single" w:color="000000"/>
        </w:rPr>
        <w:t xml:space="preserve"> </w:t>
      </w:r>
    </w:p>
    <w:p w:rsidR="001469AF" w:rsidRDefault="00FB5FC4" w:rsidP="00AA72A7">
      <w:pPr>
        <w:pStyle w:val="NormalWeb"/>
        <w:numPr>
          <w:ilvl w:val="0"/>
          <w:numId w:val="22"/>
        </w:numPr>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rPr>
          <w:b/>
          <w:bCs/>
          <w:color w:val="000000"/>
          <w:u w:val="single" w:color="000000"/>
        </w:rPr>
      </w:pPr>
      <w:r>
        <w:rPr>
          <w:b/>
          <w:bCs/>
          <w:color w:val="000000"/>
          <w:u w:val="single" w:color="000000"/>
        </w:rPr>
        <w:t>Continuing Obligations</w:t>
      </w:r>
      <w:r w:rsidR="001469AF">
        <w:rPr>
          <w:b/>
          <w:bCs/>
          <w:color w:val="000000"/>
          <w:u w:val="single" w:color="000000"/>
        </w:rPr>
        <w:t xml:space="preserve"> &amp; Final Endorsement</w:t>
      </w:r>
      <w:r>
        <w:rPr>
          <w:color w:val="000000"/>
          <w:u w:color="000000"/>
        </w:rPr>
        <w:t xml:space="preserve">. Once HUD endorses the Note and Security Instrument for mortgage insurance upon satisfaction of all conditions required prior to Initial Endorsement, pursuant to 24 C.F.R. §200.100(b), Borrower and Lender shall continue to be obligated to satisfy all remaining conditions contained herein that must </w:t>
      </w:r>
      <w:r w:rsidR="009A7005">
        <w:rPr>
          <w:color w:val="000000"/>
          <w:u w:color="000000"/>
        </w:rPr>
        <w:t xml:space="preserve">be </w:t>
      </w:r>
      <w:r>
        <w:rPr>
          <w:color w:val="000000"/>
          <w:u w:color="000000"/>
        </w:rPr>
        <w:t xml:space="preserve">satisfied before Final Endorsement.  </w:t>
      </w:r>
      <w:r w:rsidR="001469AF">
        <w:rPr>
          <w:color w:val="000000"/>
          <w:u w:color="000000"/>
        </w:rPr>
        <w:t>Upon completion of the Project in accordance with the Drawings and Specifications, the Note will be finally endorsed for insurance to the extent of the advances of Note and Security Instrument proceeds approved by HUD, subject to reduction as provided in the Regulations.</w:t>
      </w:r>
    </w:p>
    <w:p w:rsidR="00E84D41" w:rsidRDefault="00E84D41" w:rsidP="006C3296">
      <w:pPr>
        <w:pStyle w:val="ListParagraph"/>
        <w:ind w:left="360"/>
        <w:rPr>
          <w:color w:val="000000"/>
          <w:u w:color="000000"/>
        </w:rPr>
      </w:pPr>
    </w:p>
    <w:p w:rsidR="00E84D41" w:rsidRDefault="00E84D41">
      <w:pPr>
        <w:pStyle w:val="NormalWeb"/>
        <w:tabs>
          <w:tab w:val="left"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spacing w:before="0" w:after="0"/>
        <w:ind w:left="90" w:hanging="90"/>
        <w:rPr>
          <w:color w:val="000000"/>
          <w:u w:color="000000"/>
        </w:rPr>
      </w:pPr>
    </w:p>
    <w:p w:rsidR="007C62BE" w:rsidRDefault="008C5D45" w:rsidP="008C5D45">
      <w:pPr>
        <w:jc w:val="center"/>
      </w:pPr>
      <w:r w:rsidRPr="00AC3970">
        <w:t>[</w:t>
      </w:r>
      <w:r w:rsidRPr="00AC3970">
        <w:rPr>
          <w:i/>
        </w:rPr>
        <w:t>Balance of page intentionally left blank</w:t>
      </w:r>
      <w:r w:rsidRPr="00AC3970">
        <w:t>]</w:t>
      </w:r>
      <w:r w:rsidR="007C62BE">
        <w:br w:type="page"/>
      </w:r>
    </w:p>
    <w:tbl>
      <w:tblPr>
        <w:tblW w:w="9090" w:type="dxa"/>
        <w:tblInd w:w="12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10"/>
        <w:gridCol w:w="4320"/>
        <w:gridCol w:w="540"/>
        <w:gridCol w:w="900"/>
        <w:gridCol w:w="2520"/>
      </w:tblGrid>
      <w:tr w:rsidR="00E84D41">
        <w:trPr>
          <w:trHeight w:val="610"/>
        </w:trPr>
        <w:tc>
          <w:tcPr>
            <w:tcW w:w="9090" w:type="dxa"/>
            <w:gridSpan w:val="5"/>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rPr>
                <w:b/>
                <w:bCs/>
              </w:rPr>
            </w:pPr>
            <w:r>
              <w:rPr>
                <w:b/>
                <w:bCs/>
              </w:rPr>
              <w:lastRenderedPageBreak/>
              <w:t>U.S. DEPARTMENT OF HOUSING AND URBAN DEVELOPMENT</w:t>
            </w:r>
          </w:p>
          <w:p w:rsidR="00E84D41" w:rsidRDefault="00FB5FC4">
            <w:pPr>
              <w:pStyle w:val="Body"/>
              <w:keepLines/>
            </w:pPr>
            <w:r>
              <w:t xml:space="preserve">acting by and through the </w:t>
            </w:r>
            <w:r>
              <w:rPr>
                <w:b/>
                <w:bCs/>
              </w:rPr>
              <w:t>Secretary:</w:t>
            </w:r>
          </w:p>
        </w:tc>
      </w:tr>
      <w:tr w:rsidR="00E84D41">
        <w:trPr>
          <w:trHeight w:val="910"/>
        </w:trPr>
        <w:tc>
          <w:tcPr>
            <w:tcW w:w="81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pPr>
              <w:pStyle w:val="Body"/>
              <w:keepLines/>
            </w:pPr>
          </w:p>
          <w:p w:rsidR="00E84D41" w:rsidRDefault="00E84D41">
            <w:pPr>
              <w:pStyle w:val="Body"/>
              <w:keepLines/>
            </w:pPr>
          </w:p>
          <w:p w:rsidR="00E84D41" w:rsidRDefault="00FB5FC4">
            <w:pPr>
              <w:pStyle w:val="Body"/>
              <w:keepLines/>
            </w:pPr>
            <w:r>
              <w:t>By:</w:t>
            </w:r>
          </w:p>
        </w:tc>
        <w:tc>
          <w:tcPr>
            <w:tcW w:w="43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E84D41" w:rsidRDefault="00E84D41"/>
        </w:tc>
        <w:tc>
          <w:tcPr>
            <w:tcW w:w="5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0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pPr>
            <w:r>
              <w:t>Date:</w:t>
            </w:r>
          </w:p>
        </w:tc>
        <w:tc>
          <w:tcPr>
            <w:tcW w:w="252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E84D41" w:rsidRDefault="00FB5FC4">
            <w:pPr>
              <w:pStyle w:val="Body"/>
              <w:keepLines/>
            </w:pPr>
            <w:r>
              <w:t>     </w:t>
            </w:r>
          </w:p>
        </w:tc>
      </w:tr>
      <w:tr w:rsidR="00E84D41">
        <w:trPr>
          <w:trHeight w:val="610"/>
        </w:trPr>
        <w:tc>
          <w:tcPr>
            <w:tcW w:w="81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432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pPr>
            <w:r>
              <w:t>Authorized Agent</w:t>
            </w:r>
          </w:p>
          <w:p w:rsidR="00E84D41" w:rsidRDefault="00FB5FC4">
            <w:pPr>
              <w:pStyle w:val="Body"/>
              <w:keepLines/>
            </w:pPr>
            <w:r>
              <w:t>_____________Regional/Satellite Center</w:t>
            </w:r>
          </w:p>
        </w:tc>
        <w:tc>
          <w:tcPr>
            <w:tcW w:w="5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0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252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rsidR="00E84D41" w:rsidRDefault="00E84D41"/>
        </w:tc>
      </w:tr>
    </w:tbl>
    <w:p w:rsidR="00E84D41" w:rsidRDefault="00E84D41">
      <w:pPr>
        <w:pStyle w:val="Body"/>
        <w:keepLines/>
        <w:widowControl w:val="0"/>
        <w:ind w:left="18" w:hanging="18"/>
      </w:pPr>
    </w:p>
    <w:p w:rsidR="00E84D41" w:rsidRDefault="00E84D41">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firstLine="720"/>
      </w:pPr>
    </w:p>
    <w:p w:rsidR="00E84D41" w:rsidRDefault="00E84D41">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p>
    <w:p w:rsidR="00E84D41" w:rsidRDefault="00FE1F67">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r>
        <w:t>This Co</w:t>
      </w:r>
      <w:r w:rsidR="00FB5FC4">
        <w:t xml:space="preserve">mmitment, including </w:t>
      </w:r>
      <w:r w:rsidR="00606FFF">
        <w:t>Exhibit B conditions</w:t>
      </w:r>
      <w:r w:rsidR="00FB5FC4">
        <w:t xml:space="preserve"> (if applicable), is hereby accepted by the undersigned, and we hereby agree to be bound by the terms hereof.</w:t>
      </w:r>
      <w:r w:rsidR="008D7605">
        <w:t xml:space="preserve">  </w:t>
      </w:r>
    </w:p>
    <w:p w:rsidR="00FE1F67" w:rsidRDefault="00FE1F67">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p>
    <w:p w:rsidR="00FE1F67" w:rsidRPr="009E7A0F" w:rsidRDefault="00FE1F67" w:rsidP="00FE1F67">
      <w:pPr>
        <w:pStyle w:val="NoSpacing"/>
        <w:rPr>
          <w:rFonts w:ascii="Times New Roman" w:hAnsi="Times New Roman" w:cs="Times New Roman"/>
          <w:sz w:val="24"/>
          <w:szCs w:val="24"/>
        </w:rPr>
      </w:pPr>
      <w:r w:rsidRPr="009E7A0F">
        <w:rPr>
          <w:rFonts w:ascii="Times New Roman" w:hAnsi="Times New Roman" w:cs="Times New Roman"/>
          <w:sz w:val="24"/>
          <w:szCs w:val="24"/>
        </w:rPr>
        <w:t xml:space="preserve">Each signatory below hereby certifies such signatory’s statements and representations contained in this </w:t>
      </w:r>
      <w:r>
        <w:rPr>
          <w:rFonts w:ascii="Times New Roman" w:hAnsi="Times New Roman" w:cs="Times New Roman"/>
          <w:sz w:val="24"/>
          <w:szCs w:val="24"/>
        </w:rPr>
        <w:t xml:space="preserve">Commitment </w:t>
      </w:r>
      <w:r w:rsidRPr="009E7A0F">
        <w:rPr>
          <w:rFonts w:ascii="Times New Roman" w:hAnsi="Times New Roman" w:cs="Times New Roman"/>
          <w:sz w:val="24"/>
          <w:szCs w:val="24"/>
        </w:rPr>
        <w:t xml:space="preserve">and all supporting documentation provided by such signatory are true, accurate, and complete.  This </w:t>
      </w:r>
      <w:r>
        <w:rPr>
          <w:rFonts w:ascii="Times New Roman" w:hAnsi="Times New Roman" w:cs="Times New Roman"/>
          <w:sz w:val="24"/>
          <w:szCs w:val="24"/>
        </w:rPr>
        <w:t xml:space="preserve">Commitment </w:t>
      </w:r>
      <w:r w:rsidRPr="009E7A0F">
        <w:rPr>
          <w:rFonts w:ascii="Times New Roman" w:hAnsi="Times New Roman" w:cs="Times New Roman"/>
          <w:sz w:val="24"/>
          <w:szCs w:val="24"/>
        </w:rPr>
        <w:t xml:space="preserve">has been made, presented, and delivered for the purpose of influencing an official action of HUD in insuring the Loan, and may be relied upon by HUD as a true statement of the facts contained therein.  </w:t>
      </w:r>
    </w:p>
    <w:p w:rsidR="00FE1F67" w:rsidRDefault="00FE1F67">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p>
    <w:p w:rsidR="00E84D41" w:rsidRDefault="00E84D41">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p>
    <w:p w:rsidR="00E84D41" w:rsidRDefault="00E84D41">
      <w:pPr>
        <w:pStyle w:val="Body"/>
        <w:keepLines/>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8"/>
        <w:gridCol w:w="2640"/>
        <w:gridCol w:w="840"/>
        <w:gridCol w:w="960"/>
        <w:gridCol w:w="4200"/>
      </w:tblGrid>
      <w:tr w:rsidR="00E84D41">
        <w:trPr>
          <w:trHeight w:val="310"/>
        </w:trPr>
        <w:tc>
          <w:tcPr>
            <w:tcW w:w="3468" w:type="dxa"/>
            <w:gridSpan w:val="2"/>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t>BORROWER:</w:t>
            </w:r>
          </w:p>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4200" w:type="dxa"/>
            <w:tcBorders>
              <w:top w:val="nil"/>
              <w:left w:val="nil"/>
              <w:bottom w:val="nil"/>
              <w:right w:val="nil"/>
            </w:tcBorders>
            <w:shd w:val="clear" w:color="auto" w:fill="auto"/>
            <w:tcMar>
              <w:top w:w="80" w:type="dxa"/>
              <w:left w:w="80" w:type="dxa"/>
              <w:bottom w:w="80" w:type="dxa"/>
              <w:right w:w="722" w:type="dxa"/>
            </w:tcMar>
          </w:tcPr>
          <w:p w:rsidR="00E84D41" w:rsidRDefault="00FB5FC4">
            <w:pPr>
              <w:pStyle w:val="Body"/>
              <w:keepLines/>
              <w:widowControl w:val="0"/>
              <w:ind w:right="642"/>
            </w:pPr>
            <w:r>
              <w:rPr>
                <w:b/>
                <w:bCs/>
              </w:rPr>
              <w:t>[</w:t>
            </w:r>
            <w:hyperlink w:anchor="BorrowerName" w:history="1">
              <w:r>
                <w:rPr>
                  <w:rStyle w:val="Hyperlink1"/>
                  <w:b/>
                  <w:bCs/>
                  <w:lang w:val="de-DE"/>
                </w:rPr>
                <w:t>Borrower Name</w:t>
              </w:r>
            </w:hyperlink>
            <w:r>
              <w:rPr>
                <w:rStyle w:val="None"/>
                <w:b/>
                <w:bCs/>
              </w:rPr>
              <w:t>]</w:t>
            </w:r>
          </w:p>
        </w:tc>
      </w:tr>
      <w:tr w:rsidR="00E84D41">
        <w:trPr>
          <w:trHeight w:val="910"/>
        </w:trPr>
        <w:tc>
          <w:tcPr>
            <w:tcW w:w="828"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pPr>
              <w:pStyle w:val="Body"/>
              <w:keepLines/>
              <w:widowControl w:val="0"/>
              <w:rPr>
                <w:rStyle w:val="None"/>
              </w:rPr>
            </w:pPr>
          </w:p>
          <w:p w:rsidR="00E84D41" w:rsidRDefault="00E84D41">
            <w:pPr>
              <w:pStyle w:val="Body"/>
              <w:keepLines/>
              <w:widowControl w:val="0"/>
              <w:rPr>
                <w:rStyle w:val="None"/>
              </w:rPr>
            </w:pPr>
          </w:p>
          <w:p w:rsidR="00E84D41" w:rsidRDefault="00FB5FC4">
            <w:pPr>
              <w:pStyle w:val="Body"/>
              <w:keepLines/>
              <w:widowControl w:val="0"/>
            </w:pPr>
            <w:r>
              <w:rPr>
                <w:rStyle w:val="None"/>
              </w:rPr>
              <w:t>Date:</w:t>
            </w:r>
          </w:p>
        </w:tc>
        <w:tc>
          <w:tcPr>
            <w:tcW w:w="264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E84D41" w:rsidRDefault="00E84D41"/>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By:</w:t>
            </w:r>
          </w:p>
        </w:tc>
        <w:tc>
          <w:tcPr>
            <w:tcW w:w="4200" w:type="dxa"/>
            <w:tcBorders>
              <w:top w:val="nil"/>
              <w:left w:val="nil"/>
              <w:bottom w:val="single" w:sz="4" w:space="0" w:color="000000"/>
              <w:right w:val="nil"/>
            </w:tcBorders>
            <w:shd w:val="clear" w:color="auto" w:fill="auto"/>
            <w:tcMar>
              <w:top w:w="80" w:type="dxa"/>
              <w:left w:w="80" w:type="dxa"/>
              <w:bottom w:w="80" w:type="dxa"/>
              <w:right w:w="80" w:type="dxa"/>
            </w:tcMar>
          </w:tcPr>
          <w:p w:rsidR="00E84D41" w:rsidRDefault="00E84D41">
            <w:pPr>
              <w:pStyle w:val="Body"/>
              <w:keepLines/>
              <w:widowControl w:val="0"/>
            </w:pPr>
          </w:p>
        </w:tc>
      </w:tr>
      <w:tr w:rsidR="00E84D41">
        <w:trPr>
          <w:trHeight w:val="310"/>
        </w:trPr>
        <w:tc>
          <w:tcPr>
            <w:tcW w:w="828"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264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rsidR="00E84D41" w:rsidRDefault="00E84D41"/>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Name:</w:t>
            </w:r>
          </w:p>
        </w:tc>
        <w:tc>
          <w:tcPr>
            <w:tcW w:w="42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     </w:t>
            </w:r>
          </w:p>
        </w:tc>
      </w:tr>
      <w:tr w:rsidR="00E84D41">
        <w:trPr>
          <w:trHeight w:val="310"/>
        </w:trPr>
        <w:tc>
          <w:tcPr>
            <w:tcW w:w="828"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26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Title:</w:t>
            </w:r>
          </w:p>
        </w:tc>
        <w:tc>
          <w:tcPr>
            <w:tcW w:w="42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     </w:t>
            </w:r>
          </w:p>
        </w:tc>
      </w:tr>
    </w:tbl>
    <w:p w:rsidR="00E84D41" w:rsidRDefault="00E84D41">
      <w:pPr>
        <w:pStyle w:val="Body"/>
        <w:keepLines/>
        <w:widowControl w:val="0"/>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Style w:val="None"/>
        </w:rPr>
      </w:pPr>
    </w:p>
    <w:p w:rsidR="00E84D41" w:rsidRDefault="00E84D41">
      <w:pPr>
        <w:pStyle w:val="Body"/>
        <w:keepLines/>
        <w:widowControl w:val="0"/>
        <w:rPr>
          <w:rStyle w:val="None"/>
        </w:rPr>
      </w:pPr>
    </w:p>
    <w:p w:rsidR="00E84D41" w:rsidRDefault="00E84D41">
      <w:pPr>
        <w:pStyle w:val="Body"/>
        <w:keepLines/>
        <w:widowControl w:val="0"/>
        <w:rPr>
          <w:rStyle w:val="None"/>
        </w:rPr>
      </w:pPr>
    </w:p>
    <w:p w:rsidR="00E84D41" w:rsidRDefault="00E84D41">
      <w:pPr>
        <w:pStyle w:val="Body"/>
        <w:keepLines/>
        <w:widowControl w:val="0"/>
        <w:rPr>
          <w:rStyle w:val="None"/>
        </w:rPr>
      </w:pPr>
    </w:p>
    <w:tbl>
      <w:tblPr>
        <w:tblW w:w="9468"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828"/>
        <w:gridCol w:w="2640"/>
        <w:gridCol w:w="840"/>
        <w:gridCol w:w="960"/>
        <w:gridCol w:w="4200"/>
      </w:tblGrid>
      <w:tr w:rsidR="00E84D41">
        <w:trPr>
          <w:trHeight w:val="310"/>
        </w:trPr>
        <w:tc>
          <w:tcPr>
            <w:tcW w:w="3468" w:type="dxa"/>
            <w:gridSpan w:val="2"/>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LENDER:</w:t>
            </w:r>
          </w:p>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4200" w:type="dxa"/>
            <w:tcBorders>
              <w:top w:val="nil"/>
              <w:left w:val="nil"/>
              <w:bottom w:val="nil"/>
              <w:right w:val="nil"/>
            </w:tcBorders>
            <w:shd w:val="clear" w:color="auto" w:fill="auto"/>
            <w:tcMar>
              <w:top w:w="80" w:type="dxa"/>
              <w:left w:w="80" w:type="dxa"/>
              <w:bottom w:w="80" w:type="dxa"/>
              <w:right w:w="80" w:type="dxa"/>
            </w:tcMar>
          </w:tcPr>
          <w:p w:rsidR="00E84D41" w:rsidRDefault="00FB5FC4">
            <w:pPr>
              <w:pStyle w:val="Body"/>
              <w:keepLines/>
              <w:widowControl w:val="0"/>
            </w:pPr>
            <w:r>
              <w:rPr>
                <w:rStyle w:val="None"/>
                <w:b/>
                <w:bCs/>
              </w:rPr>
              <w:t>[</w:t>
            </w:r>
            <w:hyperlink w:anchor="LenderName" w:history="1">
              <w:r>
                <w:rPr>
                  <w:rStyle w:val="Hyperlink1"/>
                  <w:b/>
                  <w:bCs/>
                  <w:lang w:val="de-DE"/>
                </w:rPr>
                <w:t>Lender Name</w:t>
              </w:r>
            </w:hyperlink>
            <w:r>
              <w:rPr>
                <w:rStyle w:val="None"/>
                <w:b/>
                <w:bCs/>
              </w:rPr>
              <w:t>]</w:t>
            </w:r>
          </w:p>
        </w:tc>
      </w:tr>
      <w:tr w:rsidR="00E84D41">
        <w:trPr>
          <w:trHeight w:val="910"/>
        </w:trPr>
        <w:tc>
          <w:tcPr>
            <w:tcW w:w="828"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pPr>
              <w:pStyle w:val="Body"/>
              <w:keepLines/>
              <w:widowControl w:val="0"/>
              <w:rPr>
                <w:rStyle w:val="None"/>
              </w:rPr>
            </w:pPr>
          </w:p>
          <w:p w:rsidR="00E84D41" w:rsidRDefault="00FB5FC4">
            <w:pPr>
              <w:pStyle w:val="Body"/>
              <w:keepLines/>
              <w:widowControl w:val="0"/>
            </w:pPr>
            <w:r>
              <w:rPr>
                <w:rStyle w:val="None"/>
              </w:rPr>
              <w:t>Date:</w:t>
            </w:r>
          </w:p>
        </w:tc>
        <w:tc>
          <w:tcPr>
            <w:tcW w:w="2640" w:type="dxa"/>
            <w:tcBorders>
              <w:top w:val="nil"/>
              <w:left w:val="nil"/>
              <w:bottom w:val="single" w:sz="4" w:space="0" w:color="000000"/>
              <w:right w:val="nil"/>
            </w:tcBorders>
            <w:shd w:val="clear" w:color="auto" w:fill="auto"/>
            <w:tcMar>
              <w:top w:w="80" w:type="dxa"/>
              <w:left w:w="80" w:type="dxa"/>
              <w:bottom w:w="80" w:type="dxa"/>
              <w:right w:w="80" w:type="dxa"/>
            </w:tcMar>
            <w:vAlign w:val="bottom"/>
          </w:tcPr>
          <w:p w:rsidR="00E84D41" w:rsidRDefault="00E84D41"/>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By:</w:t>
            </w:r>
          </w:p>
        </w:tc>
        <w:tc>
          <w:tcPr>
            <w:tcW w:w="4200" w:type="dxa"/>
            <w:tcBorders>
              <w:top w:val="nil"/>
              <w:left w:val="nil"/>
              <w:bottom w:val="single" w:sz="4" w:space="0" w:color="000000"/>
              <w:right w:val="nil"/>
            </w:tcBorders>
            <w:shd w:val="clear" w:color="auto" w:fill="auto"/>
            <w:tcMar>
              <w:top w:w="80" w:type="dxa"/>
              <w:left w:w="80" w:type="dxa"/>
              <w:bottom w:w="80" w:type="dxa"/>
              <w:right w:w="80" w:type="dxa"/>
            </w:tcMar>
          </w:tcPr>
          <w:p w:rsidR="00E84D41" w:rsidRDefault="00E84D41">
            <w:pPr>
              <w:pStyle w:val="Body"/>
              <w:keepLines/>
              <w:widowControl w:val="0"/>
              <w:rPr>
                <w:rStyle w:val="None"/>
                <w:b/>
                <w:bCs/>
              </w:rPr>
            </w:pPr>
          </w:p>
          <w:p w:rsidR="00E84D41" w:rsidRDefault="00E84D41">
            <w:pPr>
              <w:pStyle w:val="Body"/>
              <w:keepLines/>
              <w:widowControl w:val="0"/>
            </w:pPr>
          </w:p>
        </w:tc>
      </w:tr>
      <w:tr w:rsidR="00E84D41">
        <w:trPr>
          <w:trHeight w:val="310"/>
        </w:trPr>
        <w:tc>
          <w:tcPr>
            <w:tcW w:w="828"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2640" w:type="dxa"/>
            <w:tcBorders>
              <w:top w:val="single" w:sz="4" w:space="0" w:color="000000"/>
              <w:left w:val="nil"/>
              <w:bottom w:val="nil"/>
              <w:right w:val="nil"/>
            </w:tcBorders>
            <w:shd w:val="clear" w:color="auto" w:fill="auto"/>
            <w:tcMar>
              <w:top w:w="80" w:type="dxa"/>
              <w:left w:w="80" w:type="dxa"/>
              <w:bottom w:w="80" w:type="dxa"/>
              <w:right w:w="80" w:type="dxa"/>
            </w:tcMar>
            <w:vAlign w:val="bottom"/>
          </w:tcPr>
          <w:p w:rsidR="00E84D41" w:rsidRDefault="00E84D41"/>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Name:</w:t>
            </w:r>
          </w:p>
        </w:tc>
        <w:tc>
          <w:tcPr>
            <w:tcW w:w="42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     </w:t>
            </w:r>
          </w:p>
        </w:tc>
      </w:tr>
      <w:tr w:rsidR="00E84D41">
        <w:trPr>
          <w:trHeight w:val="310"/>
        </w:trPr>
        <w:tc>
          <w:tcPr>
            <w:tcW w:w="828"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26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84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E84D41"/>
        </w:tc>
        <w:tc>
          <w:tcPr>
            <w:tcW w:w="960" w:type="dxa"/>
            <w:tcBorders>
              <w:top w:val="nil"/>
              <w:left w:val="nil"/>
              <w:bottom w:val="nil"/>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Title:</w:t>
            </w:r>
          </w:p>
        </w:tc>
        <w:tc>
          <w:tcPr>
            <w:tcW w:w="4200"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bottom"/>
          </w:tcPr>
          <w:p w:rsidR="00E84D41" w:rsidRDefault="00FB5FC4">
            <w:pPr>
              <w:pStyle w:val="Body"/>
              <w:keepLines/>
              <w:widowControl w:val="0"/>
            </w:pPr>
            <w:r>
              <w:rPr>
                <w:rStyle w:val="None"/>
              </w:rPr>
              <w:t>     </w:t>
            </w:r>
          </w:p>
        </w:tc>
      </w:tr>
    </w:tbl>
    <w:p w:rsidR="00E84D41" w:rsidRDefault="00E84D41">
      <w:pPr>
        <w:pStyle w:val="Body"/>
        <w:keepLines/>
        <w:widowControl w:val="0"/>
        <w:rPr>
          <w:rStyle w:val="None"/>
        </w:rPr>
      </w:pPr>
    </w:p>
    <w:p w:rsidR="00E84D41" w:rsidRDefault="00E84D41">
      <w:pPr>
        <w:pStyle w:val="Body"/>
        <w:widowControl w:val="0"/>
        <w:rPr>
          <w:rStyle w:val="None"/>
        </w:rPr>
      </w:pPr>
    </w:p>
    <w:p w:rsidR="00E84D41" w:rsidRDefault="00E84D41">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Style w:val="None"/>
        </w:rPr>
      </w:pPr>
    </w:p>
    <w:p w:rsidR="00E84D41" w:rsidRDefault="00FB5FC4">
      <w:pPr>
        <w:pStyle w:val="Body"/>
        <w:tabs>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rPr>
          <w:rStyle w:val="None"/>
        </w:rPr>
      </w:pPr>
      <w:r>
        <w:rPr>
          <w:rStyle w:val="None"/>
          <w:u w:val="single"/>
        </w:rPr>
        <w:t>Attachments</w:t>
      </w:r>
      <w:r>
        <w:rPr>
          <w:rStyle w:val="None"/>
        </w:rPr>
        <w:t>:</w:t>
      </w:r>
    </w:p>
    <w:p w:rsidR="00E84D41" w:rsidRDefault="00FB5FC4">
      <w:pPr>
        <w:pStyle w:val="Body"/>
        <w:ind w:left="360" w:hanging="360"/>
        <w:rPr>
          <w:rStyle w:val="None"/>
        </w:rPr>
      </w:pPr>
      <w:r>
        <w:rPr>
          <w:rStyle w:val="None"/>
        </w:rPr>
        <w:t>Exhibit A – Legal Description</w:t>
      </w:r>
    </w:p>
    <w:p w:rsidR="00E84D41" w:rsidRDefault="00FB5FC4">
      <w:pPr>
        <w:pStyle w:val="Body"/>
        <w:ind w:left="360" w:hanging="360"/>
        <w:rPr>
          <w:rStyle w:val="None"/>
        </w:rPr>
      </w:pPr>
      <w:r>
        <w:rPr>
          <w:rStyle w:val="None"/>
        </w:rPr>
        <w:t xml:space="preserve">Exhibit B – </w:t>
      </w:r>
      <w:r w:rsidR="00E16786">
        <w:rPr>
          <w:rStyle w:val="None"/>
        </w:rPr>
        <w:t xml:space="preserve">Additional </w:t>
      </w:r>
      <w:r>
        <w:rPr>
          <w:rStyle w:val="None"/>
        </w:rPr>
        <w:t>Conditions</w:t>
      </w:r>
    </w:p>
    <w:p w:rsidR="00E84D41" w:rsidRDefault="00FB5FC4">
      <w:pPr>
        <w:pStyle w:val="Body"/>
        <w:ind w:left="360" w:hanging="360"/>
        <w:rPr>
          <w:rStyle w:val="None"/>
        </w:rPr>
      </w:pPr>
      <w:r>
        <w:rPr>
          <w:rStyle w:val="None"/>
        </w:rPr>
        <w:t>Exhibit C – Listing of Drawings and Specifications</w:t>
      </w:r>
    </w:p>
    <w:p w:rsidR="00E84D41" w:rsidRDefault="00FB5FC4">
      <w:pPr>
        <w:pStyle w:val="Body"/>
        <w:ind w:left="360" w:hanging="360"/>
        <w:rPr>
          <w:rStyle w:val="None"/>
        </w:rPr>
      </w:pPr>
      <w:r>
        <w:rPr>
          <w:rStyle w:val="None"/>
        </w:rPr>
        <w:t>Exhibit D –  Reserve for Replacement Funding Schedule (if applicable)</w:t>
      </w:r>
    </w:p>
    <w:p w:rsidR="00E84D41" w:rsidRDefault="00614441">
      <w:pPr>
        <w:pStyle w:val="Body"/>
        <w:ind w:left="360" w:hanging="360"/>
        <w:rPr>
          <w:rStyle w:val="None"/>
        </w:rPr>
      </w:pPr>
      <w:r>
        <w:rPr>
          <w:rStyle w:val="None"/>
        </w:rPr>
        <w:t xml:space="preserve">Exhibit E - </w:t>
      </w:r>
      <w:r w:rsidR="00FB5FC4">
        <w:rPr>
          <w:rStyle w:val="None"/>
        </w:rPr>
        <w:t>Form HUD-92264</w:t>
      </w:r>
      <w:r w:rsidR="00FB5FC4">
        <w:t>A</w:t>
      </w:r>
      <w:r w:rsidR="00DF177F">
        <w:t xml:space="preserve"> (OMB control number 2502-0029)</w:t>
      </w:r>
    </w:p>
    <w:p w:rsidR="00E84D41" w:rsidRDefault="00FB5FC4">
      <w:pPr>
        <w:pStyle w:val="Body"/>
      </w:pPr>
      <w:r>
        <w:rPr>
          <w:rStyle w:val="None"/>
          <w:rFonts w:ascii="Arial Unicode MS" w:hAnsi="Arial Unicode MS"/>
        </w:rPr>
        <w:br w:type="page"/>
      </w:r>
    </w:p>
    <w:p w:rsidR="00E84D41" w:rsidRDefault="00903D81" w:rsidP="00CB358E">
      <w:pPr>
        <w:pStyle w:val="Body"/>
        <w:jc w:val="center"/>
        <w:rPr>
          <w:rStyle w:val="None"/>
          <w:b/>
          <w:bCs/>
        </w:rPr>
      </w:pPr>
      <w:r>
        <w:rPr>
          <w:rStyle w:val="None"/>
          <w:b/>
          <w:bCs/>
        </w:rPr>
        <w:lastRenderedPageBreak/>
        <w:t xml:space="preserve">EXHIBIT B: ADDITIONAL </w:t>
      </w:r>
      <w:r w:rsidR="00FB5FC4">
        <w:rPr>
          <w:rStyle w:val="None"/>
          <w:b/>
          <w:bCs/>
        </w:rPr>
        <w:t>CONDITIONS</w:t>
      </w:r>
    </w:p>
    <w:p w:rsidR="00E84D41" w:rsidRDefault="00E84D41">
      <w:pPr>
        <w:pStyle w:val="Body"/>
        <w:rPr>
          <w:rStyle w:val="None"/>
        </w:rPr>
      </w:pPr>
    </w:p>
    <w:p w:rsidR="00E84D41" w:rsidRDefault="00E84D41">
      <w:pPr>
        <w:pStyle w:val="Body"/>
        <w:rPr>
          <w:rStyle w:val="None"/>
        </w:rPr>
      </w:pPr>
    </w:p>
    <w:p w:rsidR="00CB358E" w:rsidRDefault="00FB5FC4">
      <w:pPr>
        <w:pStyle w:val="Body"/>
        <w:rPr>
          <w:rStyle w:val="None"/>
        </w:rPr>
      </w:pPr>
      <w:r w:rsidRPr="00146590">
        <w:rPr>
          <w:rStyle w:val="None"/>
          <w:u w:val="single"/>
        </w:rPr>
        <w:t>INSTRUCTIONS</w:t>
      </w:r>
      <w:r>
        <w:rPr>
          <w:rStyle w:val="None"/>
        </w:rPr>
        <w:t>:</w:t>
      </w:r>
      <w:r w:rsidR="00CB358E">
        <w:rPr>
          <w:rStyle w:val="None"/>
        </w:rPr>
        <w:t xml:space="preserve">  Add any applicable “Additional Conditions” from HUD form “</w:t>
      </w:r>
      <w:r w:rsidR="0025281A">
        <w:rPr>
          <w:rStyle w:val="None"/>
        </w:rPr>
        <w:t xml:space="preserve">Additional </w:t>
      </w:r>
      <w:r w:rsidR="00CB358E">
        <w:rPr>
          <w:rStyle w:val="None"/>
        </w:rPr>
        <w:t>Conditions</w:t>
      </w:r>
      <w:r w:rsidR="00DF7BFE">
        <w:rPr>
          <w:rStyle w:val="None"/>
        </w:rPr>
        <w:t xml:space="preserve"> -</w:t>
      </w:r>
      <w:r w:rsidR="00CB358E">
        <w:rPr>
          <w:rStyle w:val="None"/>
        </w:rPr>
        <w:t xml:space="preserve"> New Construction</w:t>
      </w:r>
      <w:r w:rsidR="00DF7BFE">
        <w:rPr>
          <w:rStyle w:val="None"/>
        </w:rPr>
        <w:t>/</w:t>
      </w:r>
      <w:r w:rsidR="00CB358E">
        <w:rPr>
          <w:rStyle w:val="None"/>
        </w:rPr>
        <w:t>Sub</w:t>
      </w:r>
      <w:r w:rsidR="00DF7BFE">
        <w:rPr>
          <w:rStyle w:val="None"/>
        </w:rPr>
        <w:t>stantial</w:t>
      </w:r>
      <w:r w:rsidR="00CB358E">
        <w:rPr>
          <w:rStyle w:val="None"/>
        </w:rPr>
        <w:t xml:space="preserve"> Rehab</w:t>
      </w:r>
      <w:r w:rsidR="00DF7BFE">
        <w:rPr>
          <w:rStyle w:val="None"/>
        </w:rPr>
        <w:t>ilitation</w:t>
      </w:r>
      <w:r w:rsidR="00146590">
        <w:rPr>
          <w:rStyle w:val="None"/>
        </w:rPr>
        <w:t>.</w:t>
      </w:r>
      <w:r w:rsidR="00CB358E">
        <w:rPr>
          <w:rStyle w:val="None"/>
        </w:rPr>
        <w:t>”</w:t>
      </w:r>
    </w:p>
    <w:p w:rsidR="00CB358E" w:rsidRDefault="00CB358E">
      <w:pPr>
        <w:pStyle w:val="Body"/>
        <w:rPr>
          <w:rStyle w:val="None"/>
        </w:rPr>
      </w:pPr>
    </w:p>
    <w:p w:rsidR="00E84D41" w:rsidRDefault="00CB358E">
      <w:pPr>
        <w:pStyle w:val="Body"/>
        <w:rPr>
          <w:rStyle w:val="None"/>
        </w:rPr>
      </w:pPr>
      <w:r>
        <w:rPr>
          <w:rStyle w:val="None"/>
        </w:rPr>
        <w:t xml:space="preserve">If applicable, add any unique, deal-specific conditions required by HUD.  Note that there are no standard boilerplate deal-specific conditions.  These conditions are of such nature that they cannot be anticipated with predetermined language.  </w:t>
      </w:r>
    </w:p>
    <w:p w:rsidR="0035517A" w:rsidRDefault="0035517A">
      <w:pPr>
        <w:pStyle w:val="Body"/>
        <w:rPr>
          <w:rStyle w:val="None"/>
        </w:rPr>
      </w:pPr>
    </w:p>
    <w:p w:rsidR="0035517A" w:rsidRDefault="0035517A">
      <w:pPr>
        <w:pStyle w:val="Body"/>
        <w:rPr>
          <w:rStyle w:val="None"/>
        </w:rPr>
      </w:pPr>
      <w:r>
        <w:rPr>
          <w:rStyle w:val="None"/>
        </w:rPr>
        <w:t>Also add any applicable conditions required under state law</w:t>
      </w:r>
      <w:r w:rsidR="007C62BE">
        <w:rPr>
          <w:rStyle w:val="None"/>
        </w:rPr>
        <w:t>.</w:t>
      </w:r>
    </w:p>
    <w:p w:rsidR="00E84D41" w:rsidRDefault="00FB5FC4" w:rsidP="0035517A">
      <w:pPr>
        <w:pStyle w:val="Body"/>
      </w:pPr>
      <w:r>
        <w:rPr>
          <w:rStyle w:val="None"/>
          <w:rFonts w:ascii="Arial Unicode MS" w:hAnsi="Arial Unicode MS"/>
        </w:rPr>
        <w:br/>
      </w: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Default="002571FC" w:rsidP="0035517A">
      <w:pPr>
        <w:pStyle w:val="Body"/>
      </w:pPr>
    </w:p>
    <w:p w:rsidR="002571FC" w:rsidRPr="007A1A6C" w:rsidRDefault="002571FC" w:rsidP="002571FC">
      <w:pPr>
        <w:pStyle w:val="Body"/>
        <w:suppressAutoHyphens/>
        <w:rPr>
          <w:rStyle w:val="None"/>
          <w:b/>
          <w:bCs/>
          <w:sz w:val="28"/>
          <w:szCs w:val="28"/>
        </w:rPr>
      </w:pPr>
      <w:r w:rsidRPr="007A1A6C">
        <w:rPr>
          <w:rStyle w:val="None"/>
          <w:b/>
          <w:bCs/>
          <w:sz w:val="28"/>
          <w:szCs w:val="28"/>
        </w:rPr>
        <w:t>Attention:  Internal Concurrence Only</w:t>
      </w:r>
    </w:p>
    <w:p w:rsidR="002571FC" w:rsidRDefault="002571FC" w:rsidP="002571FC">
      <w:pPr>
        <w:pStyle w:val="Body"/>
        <w:suppressAutoHyphens/>
        <w:rPr>
          <w:rStyle w:val="None"/>
          <w:b/>
          <w:bCs/>
          <w:sz w:val="22"/>
          <w:szCs w:val="22"/>
        </w:rPr>
      </w:pPr>
    </w:p>
    <w:p w:rsidR="002571FC" w:rsidRPr="007A1A6C" w:rsidRDefault="002571FC" w:rsidP="002571FC">
      <w:pPr>
        <w:pStyle w:val="Body"/>
        <w:suppressAutoHyphens/>
        <w:rPr>
          <w:rStyle w:val="None"/>
          <w:bCs/>
        </w:rPr>
      </w:pPr>
      <w:r w:rsidRPr="007A1A6C">
        <w:rPr>
          <w:rStyle w:val="None"/>
          <w:bCs/>
        </w:rPr>
        <w:t>Do not include this page in document reproduction or distribution to stakeholders.</w:t>
      </w:r>
    </w:p>
    <w:p w:rsidR="002571FC" w:rsidRPr="007A1A6C" w:rsidRDefault="002571FC" w:rsidP="002571FC">
      <w:pPr>
        <w:pStyle w:val="Body"/>
        <w:suppressAutoHyphens/>
        <w:rPr>
          <w:rStyle w:val="None"/>
          <w:b/>
          <w:bCs/>
        </w:rPr>
      </w:pPr>
    </w:p>
    <w:p w:rsidR="002571FC" w:rsidRDefault="002571FC" w:rsidP="002571FC">
      <w:pPr>
        <w:pStyle w:val="Body"/>
        <w:suppressAutoHyphens/>
        <w:rPr>
          <w:rStyle w:val="None"/>
          <w:b/>
          <w:bCs/>
          <w:sz w:val="22"/>
          <w:szCs w:val="22"/>
        </w:rPr>
      </w:pPr>
    </w:p>
    <w:p w:rsidR="002571FC" w:rsidRDefault="002571FC" w:rsidP="002571FC">
      <w:pPr>
        <w:pStyle w:val="Body"/>
        <w:suppressAutoHyphens/>
        <w:rPr>
          <w:rStyle w:val="None"/>
          <w:b/>
          <w:bCs/>
          <w:sz w:val="22"/>
          <w:szCs w:val="22"/>
        </w:rPr>
      </w:pPr>
    </w:p>
    <w:p w:rsidR="002571FC" w:rsidRDefault="002571FC" w:rsidP="002571FC">
      <w:pPr>
        <w:pStyle w:val="Body"/>
        <w:suppressAutoHyphens/>
        <w:rPr>
          <w:rStyle w:val="None"/>
          <w:b/>
          <w:bCs/>
          <w:sz w:val="22"/>
          <w:szCs w:val="22"/>
        </w:rPr>
      </w:pPr>
      <w:r>
        <w:rPr>
          <w:rStyle w:val="None"/>
          <w:b/>
          <w:bCs/>
          <w:sz w:val="22"/>
          <w:szCs w:val="22"/>
        </w:rPr>
        <w:t>Please initial and date accordingly.</w:t>
      </w:r>
    </w:p>
    <w:p w:rsidR="002571FC" w:rsidRDefault="002571FC" w:rsidP="002571FC">
      <w:pPr>
        <w:pStyle w:val="Body"/>
        <w:suppressAutoHyphens/>
        <w:rPr>
          <w:b/>
          <w:bCs/>
        </w:rPr>
      </w:pPr>
    </w:p>
    <w:tbl>
      <w:tblPr>
        <w:tblW w:w="7980"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96"/>
        <w:gridCol w:w="1596"/>
        <w:gridCol w:w="1596"/>
        <w:gridCol w:w="1596"/>
        <w:gridCol w:w="1596"/>
      </w:tblGrid>
      <w:tr w:rsidR="002571FC" w:rsidTr="00883E55">
        <w:trPr>
          <w:trHeight w:val="882"/>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pPr>
              <w:pStyle w:val="Body"/>
              <w:suppressAutoHyphens/>
            </w:pPr>
            <w:r>
              <w:rPr>
                <w:rStyle w:val="None"/>
                <w:b/>
                <w:bCs/>
                <w:sz w:val="20"/>
                <w:szCs w:val="20"/>
              </w:rPr>
              <w:t>Underwriter</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pPr>
              <w:pStyle w:val="Body"/>
              <w:suppressAutoHyphens/>
              <w:rPr>
                <w:rStyle w:val="None"/>
                <w:b/>
                <w:bCs/>
                <w:sz w:val="20"/>
                <w:szCs w:val="20"/>
              </w:rPr>
            </w:pPr>
            <w:r>
              <w:rPr>
                <w:rStyle w:val="None"/>
                <w:b/>
                <w:bCs/>
                <w:sz w:val="20"/>
                <w:szCs w:val="20"/>
              </w:rPr>
              <w:t>Technical Support</w:t>
            </w:r>
          </w:p>
          <w:p w:rsidR="002571FC" w:rsidRDefault="002571FC" w:rsidP="00883E55">
            <w:pPr>
              <w:pStyle w:val="Body"/>
              <w:suppressAutoHyphens/>
              <w:rPr>
                <w:rStyle w:val="None"/>
                <w:b/>
                <w:bCs/>
                <w:sz w:val="20"/>
                <w:szCs w:val="20"/>
              </w:rPr>
            </w:pPr>
            <w:r>
              <w:rPr>
                <w:rStyle w:val="None"/>
                <w:b/>
                <w:bCs/>
                <w:sz w:val="20"/>
                <w:szCs w:val="20"/>
              </w:rPr>
              <w:t>Branch</w:t>
            </w:r>
          </w:p>
          <w:p w:rsidR="002571FC" w:rsidRDefault="002571FC" w:rsidP="00883E55">
            <w:pPr>
              <w:pStyle w:val="Body"/>
              <w:suppressAutoHyphens/>
            </w:pPr>
            <w:r>
              <w:rPr>
                <w:rStyle w:val="None"/>
                <w:b/>
                <w:bCs/>
                <w:sz w:val="20"/>
                <w:szCs w:val="20"/>
              </w:rPr>
              <w:t>Chief</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pPr>
              <w:pStyle w:val="Body"/>
              <w:suppressAutoHyphens/>
              <w:rPr>
                <w:rStyle w:val="None"/>
                <w:b/>
                <w:bCs/>
                <w:sz w:val="20"/>
                <w:szCs w:val="20"/>
              </w:rPr>
            </w:pPr>
            <w:r>
              <w:rPr>
                <w:rStyle w:val="None"/>
                <w:b/>
                <w:bCs/>
                <w:sz w:val="20"/>
                <w:szCs w:val="20"/>
              </w:rPr>
              <w:t>Underwriting</w:t>
            </w:r>
          </w:p>
          <w:p w:rsidR="002571FC" w:rsidRDefault="002571FC" w:rsidP="00883E55">
            <w:pPr>
              <w:pStyle w:val="Body"/>
              <w:suppressAutoHyphens/>
              <w:rPr>
                <w:rStyle w:val="None"/>
                <w:b/>
                <w:bCs/>
                <w:sz w:val="20"/>
                <w:szCs w:val="20"/>
              </w:rPr>
            </w:pPr>
            <w:r>
              <w:rPr>
                <w:rStyle w:val="None"/>
                <w:b/>
                <w:bCs/>
                <w:sz w:val="20"/>
                <w:szCs w:val="20"/>
              </w:rPr>
              <w:t xml:space="preserve">Branch </w:t>
            </w:r>
          </w:p>
          <w:p w:rsidR="002571FC" w:rsidRDefault="002571FC" w:rsidP="00883E55">
            <w:pPr>
              <w:pStyle w:val="Body"/>
              <w:suppressAutoHyphens/>
            </w:pPr>
            <w:r>
              <w:rPr>
                <w:rStyle w:val="None"/>
                <w:b/>
                <w:bCs/>
                <w:sz w:val="20"/>
                <w:szCs w:val="20"/>
              </w:rPr>
              <w:t>Chief</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pPr>
              <w:pStyle w:val="Body"/>
              <w:suppressAutoHyphens/>
            </w:pPr>
            <w:r>
              <w:rPr>
                <w:rStyle w:val="None"/>
                <w:b/>
                <w:bCs/>
                <w:sz w:val="20"/>
                <w:szCs w:val="20"/>
              </w:rPr>
              <w:t>Director of Production</w:t>
            </w:r>
          </w:p>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pPr>
              <w:pStyle w:val="Body"/>
              <w:suppressAutoHyphens/>
            </w:pPr>
            <w:r>
              <w:rPr>
                <w:rStyle w:val="None"/>
                <w:b/>
                <w:bCs/>
                <w:sz w:val="20"/>
                <w:szCs w:val="20"/>
              </w:rPr>
              <w:t>Regional Director</w:t>
            </w:r>
          </w:p>
        </w:tc>
      </w:tr>
      <w:tr w:rsidR="002571FC" w:rsidTr="00883E55">
        <w:trPr>
          <w:trHeight w:val="631"/>
        </w:trPr>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tc>
        <w:tc>
          <w:tcPr>
            <w:tcW w:w="159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571FC" w:rsidRDefault="002571FC" w:rsidP="00883E55"/>
        </w:tc>
      </w:tr>
    </w:tbl>
    <w:p w:rsidR="002571FC" w:rsidRDefault="002571FC" w:rsidP="002571FC">
      <w:pPr>
        <w:pStyle w:val="Body"/>
        <w:widowControl w:val="0"/>
        <w:suppressAutoHyphens/>
        <w:rPr>
          <w:b/>
          <w:bCs/>
        </w:rPr>
      </w:pPr>
    </w:p>
    <w:p w:rsidR="002571FC" w:rsidRDefault="002571FC" w:rsidP="002571FC">
      <w:pPr>
        <w:pStyle w:val="Body"/>
        <w:suppressAutoHyphens/>
        <w:rPr>
          <w:b/>
          <w:bCs/>
        </w:rPr>
      </w:pPr>
    </w:p>
    <w:p w:rsidR="002571FC" w:rsidRDefault="002571FC" w:rsidP="0035517A">
      <w:pPr>
        <w:pStyle w:val="Body"/>
      </w:pPr>
    </w:p>
    <w:sectPr w:rsidR="002571FC">
      <w:headerReference w:type="default" r:id="rId9"/>
      <w:footerReference w:type="default" r:id="rId10"/>
      <w:pgSz w:w="12240" w:h="15840"/>
      <w:pgMar w:top="1440" w:right="1440" w:bottom="1152"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EF1" w:rsidRDefault="00870EF1">
      <w:r>
        <w:separator/>
      </w:r>
    </w:p>
  </w:endnote>
  <w:endnote w:type="continuationSeparator" w:id="0">
    <w:p w:rsidR="00870EF1" w:rsidRDefault="00870E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7A7" w:rsidRPr="004153BA" w:rsidRDefault="006C37A7">
    <w:pPr>
      <w:pStyle w:val="Footer"/>
      <w:pBdr>
        <w:top w:val="single" w:sz="4" w:space="0" w:color="000000"/>
      </w:pBdr>
      <w:tabs>
        <w:tab w:val="clear" w:pos="9360"/>
        <w:tab w:val="right" w:pos="9340"/>
      </w:tabs>
      <w:jc w:val="center"/>
      <w:rPr>
        <w:rFonts w:ascii="Helvetica" w:eastAsia="Helvetica" w:hAnsi="Helvetica" w:cs="Helvetica"/>
        <w:color w:val="000000" w:themeColor="text1"/>
        <w:sz w:val="18"/>
        <w:szCs w:val="18"/>
      </w:rPr>
    </w:pPr>
    <w:r w:rsidRPr="004153BA">
      <w:rPr>
        <w:rFonts w:ascii="Helvetica" w:hAnsi="Helvetica"/>
        <w:color w:val="000000" w:themeColor="text1"/>
        <w:sz w:val="18"/>
        <w:szCs w:val="18"/>
      </w:rPr>
      <w:t>HUD Office of Housing, Multifamily Production</w:t>
    </w:r>
  </w:p>
  <w:p w:rsidR="006C37A7" w:rsidRPr="004153BA" w:rsidRDefault="006C37A7">
    <w:pPr>
      <w:pStyle w:val="Footer"/>
      <w:tabs>
        <w:tab w:val="clear" w:pos="9360"/>
        <w:tab w:val="right" w:pos="9340"/>
      </w:tabs>
      <w:jc w:val="center"/>
      <w:rPr>
        <w:rFonts w:ascii="Helvetica" w:eastAsia="Helvetica" w:hAnsi="Helvetica" w:cs="Helvetica"/>
        <w:color w:val="000000" w:themeColor="text1"/>
        <w:sz w:val="18"/>
        <w:szCs w:val="18"/>
      </w:rPr>
    </w:pPr>
    <w:r w:rsidRPr="004153BA">
      <w:rPr>
        <w:rFonts w:ascii="Helvetica" w:hAnsi="Helvetica"/>
        <w:color w:val="000000" w:themeColor="text1"/>
        <w:sz w:val="18"/>
        <w:szCs w:val="18"/>
      </w:rPr>
      <w:t>Commitment for Insurance of Advances (Sections 207, 220, 221, 241(a) and 231)</w:t>
    </w:r>
  </w:p>
  <w:p w:rsidR="006C37A7" w:rsidRDefault="007016B5">
    <w:pPr>
      <w:pStyle w:val="Footer"/>
      <w:tabs>
        <w:tab w:val="clear" w:pos="9360"/>
        <w:tab w:val="right" w:pos="9340"/>
      </w:tabs>
    </w:pPr>
    <w:r>
      <w:rPr>
        <w:rFonts w:ascii="Helvetica" w:hAnsi="Helvetica"/>
        <w:color w:val="000000" w:themeColor="text1"/>
        <w:sz w:val="18"/>
        <w:szCs w:val="18"/>
      </w:rPr>
      <w:t>As of May 26, 2016</w:t>
    </w:r>
    <w:r w:rsidR="006C37A7" w:rsidRPr="004153BA">
      <w:rPr>
        <w:rFonts w:ascii="Helvetica" w:hAnsi="Helvetica"/>
        <w:color w:val="000000" w:themeColor="text1"/>
        <w:sz w:val="18"/>
        <w:szCs w:val="18"/>
      </w:rPr>
      <w:tab/>
      <w:t xml:space="preserve">Page </w:t>
    </w:r>
    <w:r w:rsidR="006C37A7" w:rsidRPr="004153BA">
      <w:rPr>
        <w:rFonts w:ascii="Helvetica" w:eastAsia="Helvetica" w:hAnsi="Helvetica" w:cs="Helvetica"/>
        <w:b/>
        <w:bCs/>
        <w:color w:val="000000" w:themeColor="text1"/>
        <w:sz w:val="18"/>
        <w:szCs w:val="18"/>
      </w:rPr>
      <w:fldChar w:fldCharType="begin"/>
    </w:r>
    <w:r w:rsidR="006C37A7" w:rsidRPr="004153BA">
      <w:rPr>
        <w:rFonts w:ascii="Helvetica" w:eastAsia="Helvetica" w:hAnsi="Helvetica" w:cs="Helvetica"/>
        <w:b/>
        <w:bCs/>
        <w:color w:val="000000" w:themeColor="text1"/>
        <w:sz w:val="18"/>
        <w:szCs w:val="18"/>
      </w:rPr>
      <w:instrText xml:space="preserve"> PAGE </w:instrText>
    </w:r>
    <w:r w:rsidR="006C37A7" w:rsidRPr="004153BA">
      <w:rPr>
        <w:rFonts w:ascii="Helvetica" w:eastAsia="Helvetica" w:hAnsi="Helvetica" w:cs="Helvetica"/>
        <w:b/>
        <w:bCs/>
        <w:color w:val="000000" w:themeColor="text1"/>
        <w:sz w:val="18"/>
        <w:szCs w:val="18"/>
      </w:rPr>
      <w:fldChar w:fldCharType="separate"/>
    </w:r>
    <w:r w:rsidR="00AE01AD">
      <w:rPr>
        <w:rFonts w:ascii="Helvetica" w:eastAsia="Helvetica" w:hAnsi="Helvetica" w:cs="Helvetica"/>
        <w:b/>
        <w:bCs/>
        <w:noProof/>
        <w:color w:val="000000" w:themeColor="text1"/>
        <w:sz w:val="18"/>
        <w:szCs w:val="18"/>
      </w:rPr>
      <w:t>1</w:t>
    </w:r>
    <w:r w:rsidR="006C37A7" w:rsidRPr="004153BA">
      <w:rPr>
        <w:rFonts w:ascii="Helvetica" w:eastAsia="Helvetica" w:hAnsi="Helvetica" w:cs="Helvetica"/>
        <w:b/>
        <w:bCs/>
        <w:color w:val="000000" w:themeColor="text1"/>
        <w:sz w:val="18"/>
        <w:szCs w:val="18"/>
      </w:rPr>
      <w:fldChar w:fldCharType="end"/>
    </w:r>
    <w:r w:rsidR="006C37A7" w:rsidRPr="004153BA">
      <w:rPr>
        <w:rFonts w:ascii="Helvetica" w:hAnsi="Helvetica"/>
        <w:color w:val="000000" w:themeColor="text1"/>
        <w:sz w:val="18"/>
        <w:szCs w:val="18"/>
      </w:rPr>
      <w:t xml:space="preserve"> of </w:t>
    </w:r>
    <w:r w:rsidR="006C37A7" w:rsidRPr="004153BA">
      <w:rPr>
        <w:rFonts w:ascii="Helvetica" w:eastAsia="Helvetica" w:hAnsi="Helvetica" w:cs="Helvetica"/>
        <w:b/>
        <w:bCs/>
        <w:color w:val="000000" w:themeColor="text1"/>
        <w:sz w:val="18"/>
        <w:szCs w:val="18"/>
      </w:rPr>
      <w:fldChar w:fldCharType="begin"/>
    </w:r>
    <w:r w:rsidR="006C37A7" w:rsidRPr="004153BA">
      <w:rPr>
        <w:rFonts w:ascii="Helvetica" w:eastAsia="Helvetica" w:hAnsi="Helvetica" w:cs="Helvetica"/>
        <w:b/>
        <w:bCs/>
        <w:color w:val="000000" w:themeColor="text1"/>
        <w:sz w:val="18"/>
        <w:szCs w:val="18"/>
      </w:rPr>
      <w:instrText xml:space="preserve"> NUMPAGES </w:instrText>
    </w:r>
    <w:r w:rsidR="006C37A7" w:rsidRPr="004153BA">
      <w:rPr>
        <w:rFonts w:ascii="Helvetica" w:eastAsia="Helvetica" w:hAnsi="Helvetica" w:cs="Helvetica"/>
        <w:b/>
        <w:bCs/>
        <w:color w:val="000000" w:themeColor="text1"/>
        <w:sz w:val="18"/>
        <w:szCs w:val="18"/>
      </w:rPr>
      <w:fldChar w:fldCharType="separate"/>
    </w:r>
    <w:r w:rsidR="00AE01AD">
      <w:rPr>
        <w:rFonts w:ascii="Helvetica" w:eastAsia="Helvetica" w:hAnsi="Helvetica" w:cs="Helvetica"/>
        <w:b/>
        <w:bCs/>
        <w:noProof/>
        <w:color w:val="000000" w:themeColor="text1"/>
        <w:sz w:val="18"/>
        <w:szCs w:val="18"/>
      </w:rPr>
      <w:t>19</w:t>
    </w:r>
    <w:r w:rsidR="006C37A7" w:rsidRPr="004153BA">
      <w:rPr>
        <w:rFonts w:ascii="Helvetica" w:eastAsia="Helvetica" w:hAnsi="Helvetica" w:cs="Helvetica"/>
        <w:b/>
        <w:bCs/>
        <w:color w:val="000000" w:themeColor="text1"/>
        <w:sz w:val="18"/>
        <w:szCs w:val="18"/>
      </w:rPr>
      <w:fldChar w:fldCharType="end"/>
    </w:r>
    <w:r w:rsidR="006C37A7">
      <w:rPr>
        <w:rFonts w:ascii="Helvetica" w:eastAsia="Helvetica" w:hAnsi="Helvetica" w:cs="Helvetica"/>
        <w:b/>
        <w:bCs/>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EF1" w:rsidRDefault="00870EF1">
      <w:r>
        <w:separator/>
      </w:r>
    </w:p>
  </w:footnote>
  <w:footnote w:type="continuationSeparator" w:id="0">
    <w:p w:rsidR="00870EF1" w:rsidRDefault="00870E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37A7" w:rsidRDefault="006C37A7">
    <w:pPr>
      <w:pStyle w:val="Header"/>
      <w:tabs>
        <w:tab w:val="clear" w:pos="9360"/>
        <w:tab w:val="right" w:pos="93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0F5E4D"/>
    <w:multiLevelType w:val="hybridMultilevel"/>
    <w:tmpl w:val="05D62E56"/>
    <w:lvl w:ilvl="0" w:tplc="B4906B68">
      <w:start w:val="17"/>
      <w:numFmt w:val="decimal"/>
      <w:lvlText w:val="%1."/>
      <w:lvlJc w:val="left"/>
      <w:pPr>
        <w:ind w:left="360" w:hanging="360"/>
      </w:pPr>
      <w:rPr>
        <w:rFonts w:hint="default"/>
        <w:b/>
      </w:rPr>
    </w:lvl>
    <w:lvl w:ilvl="1" w:tplc="FB8828C2">
      <w:start w:val="1"/>
      <w:numFmt w:val="lowerLetter"/>
      <w:lvlText w:val="%2."/>
      <w:lvlJc w:val="left"/>
      <w:pPr>
        <w:ind w:left="1080" w:hanging="360"/>
      </w:pPr>
      <w:rPr>
        <w:b/>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5CC4DB0"/>
    <w:multiLevelType w:val="hybridMultilevel"/>
    <w:tmpl w:val="344464A2"/>
    <w:styleLink w:val="ImportedStyle2"/>
    <w:lvl w:ilvl="0" w:tplc="F2843BDA">
      <w:start w:val="1"/>
      <w:numFmt w:val="lowerLetter"/>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6B4A80BE">
      <w:start w:val="1"/>
      <w:numFmt w:val="lowerLetter"/>
      <w:lvlText w:val="%2."/>
      <w:lvlJc w:val="left"/>
      <w:pPr>
        <w:ind w:left="14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6066B02E">
      <w:start w:val="1"/>
      <w:numFmt w:val="lowerRoman"/>
      <w:lvlText w:val="%3."/>
      <w:lvlJc w:val="left"/>
      <w:pPr>
        <w:ind w:left="21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BEDE8E">
      <w:start w:val="1"/>
      <w:numFmt w:val="decimal"/>
      <w:lvlText w:val="%4."/>
      <w:lvlJc w:val="left"/>
      <w:pPr>
        <w:ind w:left="28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B1022CC6">
      <w:start w:val="1"/>
      <w:numFmt w:val="lowerLetter"/>
      <w:lvlText w:val="%5."/>
      <w:lvlJc w:val="left"/>
      <w:pPr>
        <w:ind w:left="36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03DA2600">
      <w:start w:val="1"/>
      <w:numFmt w:val="lowerRoman"/>
      <w:lvlText w:val="%6."/>
      <w:lvlJc w:val="left"/>
      <w:pPr>
        <w:ind w:left="43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8ECEA">
      <w:start w:val="1"/>
      <w:numFmt w:val="decimal"/>
      <w:lvlText w:val="%7."/>
      <w:lvlJc w:val="left"/>
      <w:pPr>
        <w:ind w:left="50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69A224A">
      <w:start w:val="1"/>
      <w:numFmt w:val="lowerLetter"/>
      <w:lvlText w:val="%8."/>
      <w:lvlJc w:val="left"/>
      <w:pPr>
        <w:ind w:left="57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1DC3CD6">
      <w:start w:val="1"/>
      <w:numFmt w:val="lowerRoman"/>
      <w:lvlText w:val="%9."/>
      <w:lvlJc w:val="left"/>
      <w:pPr>
        <w:ind w:left="648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2" w15:restartNumberingAfterBreak="0">
    <w:nsid w:val="2AE260E3"/>
    <w:multiLevelType w:val="hybridMultilevel"/>
    <w:tmpl w:val="39944D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40954"/>
    <w:multiLevelType w:val="hybridMultilevel"/>
    <w:tmpl w:val="F86CFCCC"/>
    <w:styleLink w:val="ImportedStyle1"/>
    <w:lvl w:ilvl="0" w:tplc="A552A4AA">
      <w:start w:val="1"/>
      <w:numFmt w:val="decimal"/>
      <w:lvlText w:val="%1."/>
      <w:lvlJc w:val="left"/>
      <w:pPr>
        <w:ind w:left="3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9D3C8458">
      <w:start w:val="1"/>
      <w:numFmt w:val="lowerLetter"/>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3280350">
      <w:start w:val="1"/>
      <w:numFmt w:val="lowerLetter"/>
      <w:lvlText w:val="(%3)"/>
      <w:lvlJc w:val="left"/>
      <w:pPr>
        <w:ind w:left="19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61C63D8E">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D4344B94">
      <w:start w:val="1"/>
      <w:numFmt w:val="lowerLetter"/>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4782046">
      <w:start w:val="1"/>
      <w:numFmt w:val="lowerRoman"/>
      <w:lvlText w:val="%6."/>
      <w:lvlJc w:val="left"/>
      <w:pPr>
        <w:ind w:left="396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69B4B562">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F7E6E4BA">
      <w:start w:val="1"/>
      <w:numFmt w:val="lowerLetter"/>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4D960650">
      <w:start w:val="1"/>
      <w:numFmt w:val="lowerRoman"/>
      <w:lvlText w:val="%9."/>
      <w:lvlJc w:val="left"/>
      <w:pPr>
        <w:ind w:left="6120" w:hanging="28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4" w15:restartNumberingAfterBreak="0">
    <w:nsid w:val="321211D2"/>
    <w:multiLevelType w:val="hybridMultilevel"/>
    <w:tmpl w:val="0A525A8E"/>
    <w:numStyleLink w:val="ImportedStyle3"/>
  </w:abstractNum>
  <w:abstractNum w:abstractNumId="5" w15:restartNumberingAfterBreak="0">
    <w:nsid w:val="3AE94455"/>
    <w:multiLevelType w:val="hybridMultilevel"/>
    <w:tmpl w:val="18E8F1A8"/>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101754"/>
    <w:multiLevelType w:val="hybridMultilevel"/>
    <w:tmpl w:val="344464A2"/>
    <w:numStyleLink w:val="ImportedStyle2"/>
  </w:abstractNum>
  <w:abstractNum w:abstractNumId="7" w15:restartNumberingAfterBreak="0">
    <w:nsid w:val="458D6776"/>
    <w:multiLevelType w:val="hybridMultilevel"/>
    <w:tmpl w:val="AB602684"/>
    <w:lvl w:ilvl="0" w:tplc="DF58C4D4">
      <w:start w:val="1"/>
      <w:numFmt w:val="decimal"/>
      <w:lvlText w:val="%1."/>
      <w:lvlJc w:val="left"/>
      <w:pPr>
        <w:ind w:left="91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416B19A">
      <w:start w:val="1"/>
      <w:numFmt w:val="decimal"/>
      <w:lvlText w:val="%2."/>
      <w:lvlJc w:val="left"/>
      <w:pPr>
        <w:ind w:left="163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4D23D00">
      <w:start w:val="1"/>
      <w:numFmt w:val="decimal"/>
      <w:lvlText w:val="%3."/>
      <w:lvlJc w:val="left"/>
      <w:pPr>
        <w:ind w:left="235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CC81CC0">
      <w:start w:val="1"/>
      <w:numFmt w:val="decimal"/>
      <w:lvlText w:val="%4."/>
      <w:lvlJc w:val="left"/>
      <w:pPr>
        <w:ind w:left="307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36C86E2">
      <w:start w:val="1"/>
      <w:numFmt w:val="decimal"/>
      <w:lvlText w:val="%5."/>
      <w:lvlJc w:val="left"/>
      <w:pPr>
        <w:ind w:left="379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D78AA76">
      <w:start w:val="1"/>
      <w:numFmt w:val="decimal"/>
      <w:lvlText w:val="%6."/>
      <w:lvlJc w:val="left"/>
      <w:pPr>
        <w:ind w:left="451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BEE6078">
      <w:start w:val="1"/>
      <w:numFmt w:val="decimal"/>
      <w:lvlText w:val="%7."/>
      <w:lvlJc w:val="left"/>
      <w:pPr>
        <w:ind w:left="523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5A8C28E">
      <w:start w:val="1"/>
      <w:numFmt w:val="decimal"/>
      <w:lvlText w:val="%8."/>
      <w:lvlJc w:val="left"/>
      <w:pPr>
        <w:ind w:left="595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7F44128">
      <w:start w:val="1"/>
      <w:numFmt w:val="decimal"/>
      <w:lvlText w:val="%9."/>
      <w:lvlJc w:val="left"/>
      <w:pPr>
        <w:ind w:left="6676" w:hanging="19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4E4D15B9"/>
    <w:multiLevelType w:val="hybridMultilevel"/>
    <w:tmpl w:val="830026F2"/>
    <w:lvl w:ilvl="0" w:tplc="690A1ADA">
      <w:start w:val="1"/>
      <w:numFmt w:val="upperRoman"/>
      <w:lvlText w:val="%1."/>
      <w:lvlJc w:val="left"/>
      <w:pPr>
        <w:ind w:left="180" w:hanging="72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9" w15:restartNumberingAfterBreak="0">
    <w:nsid w:val="56D3334A"/>
    <w:multiLevelType w:val="hybridMultilevel"/>
    <w:tmpl w:val="F86CFCCC"/>
    <w:numStyleLink w:val="ImportedStyle1"/>
  </w:abstractNum>
  <w:abstractNum w:abstractNumId="10" w15:restartNumberingAfterBreak="0">
    <w:nsid w:val="585D3253"/>
    <w:multiLevelType w:val="hybridMultilevel"/>
    <w:tmpl w:val="F86CFCCC"/>
    <w:numStyleLink w:val="ImportedStyle1"/>
  </w:abstractNum>
  <w:abstractNum w:abstractNumId="11" w15:restartNumberingAfterBreak="0">
    <w:nsid w:val="617929FD"/>
    <w:multiLevelType w:val="hybridMultilevel"/>
    <w:tmpl w:val="0A525A8E"/>
    <w:styleLink w:val="ImportedStyle3"/>
    <w:lvl w:ilvl="0" w:tplc="5E507960">
      <w:start w:val="1"/>
      <w:numFmt w:val="lowerLetter"/>
      <w:lvlText w:val="(%1)"/>
      <w:lvlJc w:val="left"/>
      <w:pPr>
        <w:tabs>
          <w:tab w:val="num" w:pos="540"/>
          <w:tab w:val="left" w:pos="900"/>
          <w:tab w:val="left" w:pos="108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EFA40718">
      <w:start w:val="1"/>
      <w:numFmt w:val="lowerLetter"/>
      <w:lvlText w:val="(%2)"/>
      <w:lvlJc w:val="left"/>
      <w:pPr>
        <w:tabs>
          <w:tab w:val="left" w:pos="540"/>
          <w:tab w:val="left" w:pos="900"/>
          <w:tab w:val="left" w:pos="1080"/>
          <w:tab w:val="num" w:pos="144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62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A8A8A3A">
      <w:start w:val="1"/>
      <w:numFmt w:val="lowerLetter"/>
      <w:lvlText w:val="(%3)"/>
      <w:lvlJc w:val="left"/>
      <w:pPr>
        <w:tabs>
          <w:tab w:val="left" w:pos="540"/>
          <w:tab w:val="left" w:pos="900"/>
          <w:tab w:val="left" w:pos="1080"/>
          <w:tab w:val="left" w:pos="1832"/>
          <w:tab w:val="num" w:pos="2340"/>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52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431639B4">
      <w:start w:val="1"/>
      <w:numFmt w:val="decimal"/>
      <w:lvlText w:val="%4."/>
      <w:lvlJc w:val="left"/>
      <w:pPr>
        <w:tabs>
          <w:tab w:val="left" w:pos="540"/>
          <w:tab w:val="left" w:pos="900"/>
          <w:tab w:val="left" w:pos="1080"/>
          <w:tab w:val="left" w:pos="1832"/>
          <w:tab w:val="num"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928" w:hanging="408"/>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287C6A2E">
      <w:start w:val="1"/>
      <w:numFmt w:val="lowerLetter"/>
      <w:lvlText w:val="%5."/>
      <w:lvlJc w:val="left"/>
      <w:pPr>
        <w:tabs>
          <w:tab w:val="left" w:pos="540"/>
          <w:tab w:val="left" w:pos="900"/>
          <w:tab w:val="left" w:pos="1080"/>
          <w:tab w:val="left" w:pos="1832"/>
          <w:tab w:val="left" w:pos="2748"/>
          <w:tab w:val="num" w:pos="3600"/>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78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D6EA8742">
      <w:start w:val="1"/>
      <w:numFmt w:val="lowerRoman"/>
      <w:lvlText w:val="%6."/>
      <w:lvlJc w:val="left"/>
      <w:pPr>
        <w:tabs>
          <w:tab w:val="left" w:pos="540"/>
          <w:tab w:val="left" w:pos="900"/>
          <w:tab w:val="left" w:pos="1080"/>
          <w:tab w:val="left" w:pos="1832"/>
          <w:tab w:val="left" w:pos="2748"/>
          <w:tab w:val="left" w:pos="3664"/>
          <w:tab w:val="num" w:pos="4320"/>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500" w:hanging="465"/>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1BEB61C">
      <w:start w:val="1"/>
      <w:numFmt w:val="decimal"/>
      <w:lvlText w:val="%7."/>
      <w:lvlJc w:val="left"/>
      <w:pPr>
        <w:tabs>
          <w:tab w:val="left" w:pos="540"/>
          <w:tab w:val="left" w:pos="900"/>
          <w:tab w:val="left" w:pos="1080"/>
          <w:tab w:val="left" w:pos="1832"/>
          <w:tab w:val="left" w:pos="2748"/>
          <w:tab w:val="left" w:pos="3664"/>
          <w:tab w:val="left" w:pos="4580"/>
          <w:tab w:val="num" w:pos="5040"/>
          <w:tab w:val="left" w:pos="5496"/>
          <w:tab w:val="left" w:pos="6412"/>
          <w:tab w:val="left" w:pos="7328"/>
          <w:tab w:val="left" w:pos="8244"/>
          <w:tab w:val="left" w:pos="8860"/>
          <w:tab w:val="left" w:pos="8860"/>
          <w:tab w:val="left" w:pos="8860"/>
          <w:tab w:val="left" w:pos="8860"/>
          <w:tab w:val="left" w:pos="8860"/>
          <w:tab w:val="left" w:pos="8860"/>
          <w:tab w:val="left" w:pos="8860"/>
        </w:tabs>
        <w:ind w:left="522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DD907540">
      <w:start w:val="1"/>
      <w:numFmt w:val="lowerLetter"/>
      <w:lvlText w:val="%8."/>
      <w:lvlJc w:val="left"/>
      <w:pPr>
        <w:tabs>
          <w:tab w:val="left" w:pos="540"/>
          <w:tab w:val="left" w:pos="900"/>
          <w:tab w:val="left" w:pos="1080"/>
          <w:tab w:val="left" w:pos="1832"/>
          <w:tab w:val="left" w:pos="2748"/>
          <w:tab w:val="left" w:pos="3664"/>
          <w:tab w:val="left" w:pos="4580"/>
          <w:tab w:val="left" w:pos="5496"/>
          <w:tab w:val="num" w:pos="5760"/>
          <w:tab w:val="left" w:pos="6412"/>
          <w:tab w:val="left" w:pos="7328"/>
          <w:tab w:val="left" w:pos="8244"/>
          <w:tab w:val="left" w:pos="8860"/>
          <w:tab w:val="left" w:pos="8860"/>
          <w:tab w:val="left" w:pos="8860"/>
          <w:tab w:val="left" w:pos="8860"/>
          <w:tab w:val="left" w:pos="8860"/>
          <w:tab w:val="left" w:pos="8860"/>
          <w:tab w:val="left" w:pos="8860"/>
        </w:tabs>
        <w:ind w:left="5940" w:hanging="54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A3FC7762">
      <w:start w:val="1"/>
      <w:numFmt w:val="lowerRoman"/>
      <w:lvlText w:val="%9."/>
      <w:lvlJc w:val="left"/>
      <w:pPr>
        <w:tabs>
          <w:tab w:val="left" w:pos="540"/>
          <w:tab w:val="left" w:pos="900"/>
          <w:tab w:val="left" w:pos="1080"/>
          <w:tab w:val="left" w:pos="1832"/>
          <w:tab w:val="left" w:pos="2748"/>
          <w:tab w:val="left" w:pos="3664"/>
          <w:tab w:val="left" w:pos="4580"/>
          <w:tab w:val="left" w:pos="5496"/>
          <w:tab w:val="num" w:pos="6412"/>
          <w:tab w:val="left" w:pos="7328"/>
          <w:tab w:val="left" w:pos="8244"/>
          <w:tab w:val="left" w:pos="8860"/>
          <w:tab w:val="left" w:pos="8860"/>
          <w:tab w:val="left" w:pos="8860"/>
          <w:tab w:val="left" w:pos="8860"/>
          <w:tab w:val="left" w:pos="8860"/>
          <w:tab w:val="left" w:pos="8860"/>
          <w:tab w:val="left" w:pos="8860"/>
        </w:tabs>
        <w:ind w:left="6592" w:hanging="397"/>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70A24B03"/>
    <w:multiLevelType w:val="hybridMultilevel"/>
    <w:tmpl w:val="344464A2"/>
    <w:numStyleLink w:val="ImportedStyle2"/>
  </w:abstractNum>
  <w:num w:numId="1">
    <w:abstractNumId w:val="3"/>
  </w:num>
  <w:num w:numId="2">
    <w:abstractNumId w:val="10"/>
    <w:lvlOverride w:ilvl="0">
      <w:lvl w:ilvl="0" w:tplc="8006C6CE">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8341404">
        <w:start w:val="1"/>
        <w:numFmt w:val="lowerLetter"/>
        <w:lvlText w:val="(%2)"/>
        <w:lvlJc w:val="left"/>
        <w:pPr>
          <w:ind w:left="108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3">
    <w:abstractNumId w:val="10"/>
    <w:lvlOverride w:ilvl="0">
      <w:startOverride w:val="1"/>
    </w:lvlOverride>
  </w:num>
  <w:num w:numId="4">
    <w:abstractNumId w:val="10"/>
    <w:lvlOverride w:ilvl="0">
      <w:startOverride w:val="1"/>
      <w:lvl w:ilvl="0" w:tplc="8006C6CE">
        <w:start w:val="1"/>
        <w:numFmt w:val="decimal"/>
        <w:lvlText w:val="%1."/>
        <w:lvlJc w:val="left"/>
        <w:pPr>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5">
    <w:abstractNumId w:val="1"/>
  </w:num>
  <w:num w:numId="6">
    <w:abstractNumId w:val="6"/>
    <w:lvlOverride w:ilvl="0">
      <w:lvl w:ilvl="0" w:tplc="D4AA169C">
        <w:start w:val="1"/>
        <w:numFmt w:val="lowerLetter"/>
        <w:lvlText w:val="(%1)"/>
        <w:lvlJc w:val="left"/>
        <w:pPr>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7">
    <w:abstractNumId w:val="10"/>
    <w:lvlOverride w:ilvl="0">
      <w:lvl w:ilvl="0" w:tplc="8006C6CE">
        <w:start w:val="1"/>
        <w:numFmt w:val="decimal"/>
        <w:lvlText w:val="%1."/>
        <w:lvlJc w:val="left"/>
        <w:pPr>
          <w:tabs>
            <w:tab w:val="num" w:pos="270"/>
            <w:tab w:val="left"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6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58341404" w:tentative="1">
        <w:start w:val="1"/>
        <w:numFmt w:val="lowerLetter"/>
        <w:lvlText w:val="%2."/>
        <w:lvlJc w:val="left"/>
        <w:pPr>
          <w:ind w:left="1440" w:hanging="360"/>
        </w:pPr>
      </w:lvl>
    </w:lvlOverride>
    <w:lvlOverride w:ilvl="2">
      <w:lvl w:ilvl="2" w:tplc="2FB6C9A4" w:tentative="1">
        <w:start w:val="1"/>
        <w:numFmt w:val="lowerRoman"/>
        <w:lvlText w:val="%3."/>
        <w:lvlJc w:val="right"/>
        <w:pPr>
          <w:ind w:left="2160" w:hanging="180"/>
        </w:pPr>
      </w:lvl>
    </w:lvlOverride>
    <w:lvlOverride w:ilvl="3">
      <w:lvl w:ilvl="3" w:tplc="3CE0D7D2" w:tentative="1">
        <w:start w:val="1"/>
        <w:numFmt w:val="decimal"/>
        <w:lvlText w:val="%4."/>
        <w:lvlJc w:val="left"/>
        <w:pPr>
          <w:ind w:left="2880" w:hanging="360"/>
        </w:pPr>
      </w:lvl>
    </w:lvlOverride>
    <w:lvlOverride w:ilvl="4">
      <w:lvl w:ilvl="4" w:tplc="2C147550" w:tentative="1">
        <w:start w:val="1"/>
        <w:numFmt w:val="lowerLetter"/>
        <w:lvlText w:val="%5."/>
        <w:lvlJc w:val="left"/>
        <w:pPr>
          <w:ind w:left="3600" w:hanging="360"/>
        </w:pPr>
      </w:lvl>
    </w:lvlOverride>
    <w:lvlOverride w:ilvl="5">
      <w:lvl w:ilvl="5" w:tplc="226A7E3A" w:tentative="1">
        <w:start w:val="1"/>
        <w:numFmt w:val="lowerRoman"/>
        <w:lvlText w:val="%6."/>
        <w:lvlJc w:val="right"/>
        <w:pPr>
          <w:ind w:left="4320" w:hanging="180"/>
        </w:pPr>
      </w:lvl>
    </w:lvlOverride>
    <w:lvlOverride w:ilvl="6">
      <w:lvl w:ilvl="6" w:tplc="E536F566" w:tentative="1">
        <w:start w:val="1"/>
        <w:numFmt w:val="decimal"/>
        <w:lvlText w:val="%7."/>
        <w:lvlJc w:val="left"/>
        <w:pPr>
          <w:ind w:left="5040" w:hanging="360"/>
        </w:pPr>
      </w:lvl>
    </w:lvlOverride>
    <w:lvlOverride w:ilvl="7">
      <w:lvl w:ilvl="7" w:tplc="06B0E9C6" w:tentative="1">
        <w:start w:val="1"/>
        <w:numFmt w:val="lowerLetter"/>
        <w:lvlText w:val="%8."/>
        <w:lvlJc w:val="left"/>
        <w:pPr>
          <w:ind w:left="5760" w:hanging="360"/>
        </w:pPr>
      </w:lvl>
    </w:lvlOverride>
    <w:lvlOverride w:ilvl="8">
      <w:lvl w:ilvl="8" w:tplc="DD5244BC" w:tentative="1">
        <w:start w:val="1"/>
        <w:numFmt w:val="lowerRoman"/>
        <w:lvlText w:val="%9."/>
        <w:lvlJc w:val="right"/>
        <w:pPr>
          <w:ind w:left="6480" w:hanging="180"/>
        </w:pPr>
      </w:lvl>
    </w:lvlOverride>
  </w:num>
  <w:num w:numId="8">
    <w:abstractNumId w:val="11"/>
  </w:num>
  <w:num w:numId="9">
    <w:abstractNumId w:val="4"/>
    <w:lvlOverride w:ilvl="0">
      <w:lvl w:ilvl="0" w:tplc="4072AB8A">
        <w:start w:val="1"/>
        <w:numFmt w:val="lowerLetter"/>
        <w:lvlText w:val="(%1)"/>
        <w:lvlJc w:val="left"/>
        <w:pPr>
          <w:tabs>
            <w:tab w:val="num" w:pos="540"/>
            <w:tab w:val="left" w:pos="900"/>
            <w:tab w:val="left" w:pos="108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num>
  <w:num w:numId="10">
    <w:abstractNumId w:val="4"/>
    <w:lvlOverride w:ilvl="0">
      <w:lvl w:ilvl="0" w:tplc="4072AB8A">
        <w:start w:val="1"/>
        <w:numFmt w:val="lowerLetter"/>
        <w:lvlText w:val="(%1)"/>
        <w:lvlJc w:val="left"/>
        <w:pPr>
          <w:tabs>
            <w:tab w:val="num" w:pos="54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hanging="36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1">
      <w:lvl w:ilvl="1" w:tplc="79761178">
        <w:start w:val="1"/>
        <w:numFmt w:val="lowerLetter"/>
        <w:lvlText w:val="(%2)"/>
        <w:lvlJc w:val="left"/>
        <w:pPr>
          <w:tabs>
            <w:tab w:val="left" w:pos="540"/>
            <w:tab w:val="left" w:pos="900"/>
            <w:tab w:val="num" w:pos="144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6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CE1902">
        <w:start w:val="1"/>
        <w:numFmt w:val="lowerLetter"/>
        <w:lvlText w:val="(%3)"/>
        <w:lvlJc w:val="left"/>
        <w:pPr>
          <w:tabs>
            <w:tab w:val="left" w:pos="540"/>
            <w:tab w:val="left" w:pos="900"/>
            <w:tab w:val="left" w:pos="1832"/>
            <w:tab w:val="num" w:pos="2340"/>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5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483334">
        <w:start w:val="1"/>
        <w:numFmt w:val="decimal"/>
        <w:lvlText w:val="%4."/>
        <w:lvlJc w:val="left"/>
        <w:pPr>
          <w:tabs>
            <w:tab w:val="left" w:pos="540"/>
            <w:tab w:val="left" w:pos="900"/>
            <w:tab w:val="left" w:pos="1832"/>
            <w:tab w:val="num"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928" w:hanging="40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CC84F4">
        <w:start w:val="1"/>
        <w:numFmt w:val="lowerLetter"/>
        <w:lvlText w:val="%5."/>
        <w:lvlJc w:val="left"/>
        <w:pPr>
          <w:tabs>
            <w:tab w:val="left" w:pos="540"/>
            <w:tab w:val="left" w:pos="900"/>
            <w:tab w:val="left" w:pos="1832"/>
            <w:tab w:val="left" w:pos="2748"/>
            <w:tab w:val="num" w:pos="3600"/>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78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CAFD4C">
        <w:start w:val="1"/>
        <w:numFmt w:val="lowerRoman"/>
        <w:lvlText w:val="%6."/>
        <w:lvlJc w:val="left"/>
        <w:pPr>
          <w:tabs>
            <w:tab w:val="left" w:pos="540"/>
            <w:tab w:val="left" w:pos="900"/>
            <w:tab w:val="left" w:pos="1832"/>
            <w:tab w:val="left" w:pos="2748"/>
            <w:tab w:val="left" w:pos="3664"/>
            <w:tab w:val="num" w:pos="4320"/>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500" w:hanging="46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92A584">
        <w:start w:val="1"/>
        <w:numFmt w:val="decimal"/>
        <w:lvlText w:val="%7."/>
        <w:lvlJc w:val="left"/>
        <w:pPr>
          <w:tabs>
            <w:tab w:val="left" w:pos="540"/>
            <w:tab w:val="left" w:pos="900"/>
            <w:tab w:val="left" w:pos="1832"/>
            <w:tab w:val="left" w:pos="2748"/>
            <w:tab w:val="left" w:pos="3664"/>
            <w:tab w:val="left" w:pos="4580"/>
            <w:tab w:val="num" w:pos="5040"/>
            <w:tab w:val="left" w:pos="5496"/>
            <w:tab w:val="left" w:pos="6412"/>
            <w:tab w:val="left" w:pos="7328"/>
            <w:tab w:val="left" w:pos="8244"/>
            <w:tab w:val="left" w:pos="8860"/>
            <w:tab w:val="left" w:pos="8860"/>
            <w:tab w:val="left" w:pos="8860"/>
            <w:tab w:val="left" w:pos="8860"/>
            <w:tab w:val="left" w:pos="8860"/>
            <w:tab w:val="left" w:pos="8860"/>
            <w:tab w:val="left" w:pos="8860"/>
          </w:tabs>
          <w:ind w:left="522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F8CC24">
        <w:start w:val="1"/>
        <w:numFmt w:val="lowerLetter"/>
        <w:lvlText w:val="%8."/>
        <w:lvlJc w:val="left"/>
        <w:pPr>
          <w:tabs>
            <w:tab w:val="left" w:pos="540"/>
            <w:tab w:val="left" w:pos="900"/>
            <w:tab w:val="left" w:pos="1832"/>
            <w:tab w:val="left" w:pos="2748"/>
            <w:tab w:val="left" w:pos="3664"/>
            <w:tab w:val="left" w:pos="4580"/>
            <w:tab w:val="left" w:pos="5496"/>
            <w:tab w:val="num" w:pos="5760"/>
            <w:tab w:val="left" w:pos="6412"/>
            <w:tab w:val="left" w:pos="7328"/>
            <w:tab w:val="left" w:pos="8244"/>
            <w:tab w:val="left" w:pos="8860"/>
            <w:tab w:val="left" w:pos="8860"/>
            <w:tab w:val="left" w:pos="8860"/>
            <w:tab w:val="left" w:pos="8860"/>
            <w:tab w:val="left" w:pos="8860"/>
            <w:tab w:val="left" w:pos="8860"/>
            <w:tab w:val="left" w:pos="8860"/>
          </w:tabs>
          <w:ind w:left="5940" w:hanging="5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CAC9E8">
        <w:start w:val="1"/>
        <w:numFmt w:val="lowerRoman"/>
        <w:lvlText w:val="%9."/>
        <w:lvlJc w:val="left"/>
        <w:pPr>
          <w:tabs>
            <w:tab w:val="left" w:pos="540"/>
            <w:tab w:val="left" w:pos="900"/>
            <w:tab w:val="left" w:pos="1832"/>
            <w:tab w:val="left" w:pos="2748"/>
            <w:tab w:val="left" w:pos="3664"/>
            <w:tab w:val="left" w:pos="4580"/>
            <w:tab w:val="left" w:pos="5496"/>
            <w:tab w:val="num" w:pos="6412"/>
            <w:tab w:val="left" w:pos="7328"/>
            <w:tab w:val="left" w:pos="8244"/>
            <w:tab w:val="left" w:pos="8860"/>
            <w:tab w:val="left" w:pos="8860"/>
            <w:tab w:val="left" w:pos="8860"/>
            <w:tab w:val="left" w:pos="8860"/>
            <w:tab w:val="left" w:pos="8860"/>
            <w:tab w:val="left" w:pos="8860"/>
            <w:tab w:val="left" w:pos="8860"/>
          </w:tabs>
          <w:ind w:left="6592" w:hanging="3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abstractNumId w:val="4"/>
    <w:lvlOverride w:ilvl="0">
      <w:lvl w:ilvl="0" w:tplc="4072AB8A">
        <w:start w:val="1"/>
        <w:numFmt w:val="lowerLetter"/>
        <w:lvlText w:val="(%1)"/>
        <w:lvlJc w:val="left"/>
        <w:pPr>
          <w:tabs>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9761178">
        <w:start w:val="1"/>
        <w:numFmt w:val="lowerLetter"/>
        <w:lvlText w:val="(%2)"/>
        <w:lvlJc w:val="left"/>
        <w:pPr>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8ECE1902">
        <w:start w:val="1"/>
        <w:numFmt w:val="lowerLetter"/>
        <w:lvlText w:val="(%3)"/>
        <w:lvlJc w:val="left"/>
        <w:pPr>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3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1483334">
        <w:start w:val="1"/>
        <w:numFmt w:val="decimal"/>
        <w:lvlText w:val="%4."/>
        <w:lvlJc w:val="left"/>
        <w:pPr>
          <w:tabs>
            <w:tab w:val="left" w:pos="720"/>
            <w:tab w:val="left" w:pos="900"/>
            <w:tab w:val="left" w:pos="1832"/>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748" w:hanging="22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A6CC84F4">
        <w:start w:val="1"/>
        <w:numFmt w:val="lowerLetter"/>
        <w:lvlText w:val="%5."/>
        <w:lvlJc w:val="left"/>
        <w:pPr>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E2CAFD4C">
        <w:start w:val="1"/>
        <w:numFmt w:val="lowerRoman"/>
        <w:lvlText w:val="%6."/>
        <w:lvlJc w:val="left"/>
        <w:pPr>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B92A584">
        <w:start w:val="1"/>
        <w:numFmt w:val="decimal"/>
        <w:lvlText w:val="%7."/>
        <w:lvlJc w:val="left"/>
        <w:pPr>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DF8CC24">
        <w:start w:val="1"/>
        <w:numFmt w:val="lowerLetter"/>
        <w:lvlText w:val="%8."/>
        <w:lvlJc w:val="left"/>
        <w:pPr>
          <w:tabs>
            <w:tab w:val="left" w:pos="720"/>
            <w:tab w:val="left" w:pos="900"/>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16CAC9E8">
        <w:start w:val="1"/>
        <w:numFmt w:val="lowerRoman"/>
        <w:lvlText w:val="%9."/>
        <w:lvlJc w:val="left"/>
        <w:pPr>
          <w:tabs>
            <w:tab w:val="left" w:pos="720"/>
            <w:tab w:val="left" w:pos="900"/>
            <w:tab w:val="left" w:pos="1832"/>
            <w:tab w:val="left" w:pos="2748"/>
            <w:tab w:val="left" w:pos="3664"/>
            <w:tab w:val="left" w:pos="4580"/>
            <w:tab w:val="left" w:pos="5496"/>
            <w:tab w:val="left" w:pos="7328"/>
            <w:tab w:val="left" w:pos="8244"/>
            <w:tab w:val="left" w:pos="8860"/>
            <w:tab w:val="left" w:pos="8860"/>
            <w:tab w:val="left" w:pos="8860"/>
            <w:tab w:val="left" w:pos="8860"/>
            <w:tab w:val="left" w:pos="8860"/>
            <w:tab w:val="left" w:pos="8860"/>
            <w:tab w:val="left" w:pos="8860"/>
          </w:tabs>
          <w:ind w:left="6412" w:hanging="21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2">
    <w:abstractNumId w:val="10"/>
    <w:lvlOverride w:ilvl="0">
      <w:startOverride w:val="36"/>
      <w:lvl w:ilvl="0" w:tplc="8006C6CE">
        <w:start w:val="36"/>
        <w:numFmt w:val="decimal"/>
        <w:lvlText w:val="%1."/>
        <w:lvlJc w:val="left"/>
        <w:pPr>
          <w:tabs>
            <w:tab w:val="num" w:pos="27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341404">
        <w:start w:val="1"/>
        <w:numFmt w:val="lowerLetter"/>
        <w:lvlText w:val="(%2)"/>
        <w:lvlJc w:val="left"/>
        <w:pPr>
          <w:tabs>
            <w:tab w:val="num" w:pos="916"/>
          </w:tabs>
          <w:ind w:left="1006" w:hanging="28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2FB6C9A4">
        <w:start w:val="1"/>
        <w:numFmt w:val="lowerLetter"/>
        <w:lvlText w:val="(%3)"/>
        <w:lvlJc w:val="left"/>
        <w:pPr>
          <w:tabs>
            <w:tab w:val="num" w:pos="1832"/>
          </w:tabs>
          <w:ind w:left="1922" w:hanging="30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3CE0D7D2">
        <w:start w:val="1"/>
        <w:numFmt w:val="decimal"/>
        <w:lvlText w:val="%4."/>
        <w:lvlJc w:val="left"/>
        <w:pPr>
          <w:tabs>
            <w:tab w:val="num" w:pos="2520"/>
          </w:tabs>
          <w:ind w:left="261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C147550">
        <w:start w:val="1"/>
        <w:numFmt w:val="lowerLetter"/>
        <w:lvlText w:val="%5."/>
        <w:lvlJc w:val="left"/>
        <w:pPr>
          <w:tabs>
            <w:tab w:val="num" w:pos="3240"/>
          </w:tabs>
          <w:ind w:left="333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226A7E3A">
        <w:start w:val="1"/>
        <w:numFmt w:val="lowerRoman"/>
        <w:lvlText w:val="%6."/>
        <w:lvlJc w:val="left"/>
        <w:pPr>
          <w:tabs>
            <w:tab w:val="num" w:pos="3960"/>
          </w:tabs>
          <w:ind w:left="4050" w:hanging="375"/>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E536F566">
        <w:start w:val="1"/>
        <w:numFmt w:val="decimal"/>
        <w:lvlText w:val="%7."/>
        <w:lvlJc w:val="left"/>
        <w:pPr>
          <w:tabs>
            <w:tab w:val="num" w:pos="4580"/>
          </w:tabs>
          <w:ind w:left="4670" w:hanging="3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06B0E9C6">
        <w:start w:val="1"/>
        <w:numFmt w:val="lowerLetter"/>
        <w:lvlText w:val="%8."/>
        <w:lvlJc w:val="left"/>
        <w:pPr>
          <w:tabs>
            <w:tab w:val="num" w:pos="5400"/>
          </w:tabs>
          <w:ind w:left="5490" w:hanging="4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DD5244BC">
        <w:start w:val="1"/>
        <w:numFmt w:val="lowerRoman"/>
        <w:lvlText w:val="%9."/>
        <w:lvlJc w:val="left"/>
        <w:pPr>
          <w:tabs>
            <w:tab w:val="num" w:pos="6120"/>
          </w:tabs>
          <w:ind w:left="6210" w:hanging="375"/>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abstractNumId w:val="10"/>
    <w:lvlOverride w:ilvl="0">
      <w:lvl w:ilvl="0" w:tplc="8006C6CE">
        <w:start w:val="1"/>
        <w:numFmt w:val="decimal"/>
        <w:lvlText w:val="%1."/>
        <w:lvlJc w:val="left"/>
        <w:pPr>
          <w:tabs>
            <w:tab w:val="num" w:pos="270"/>
          </w:tabs>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58341404">
        <w:start w:val="1"/>
        <w:numFmt w:val="lowerLetter"/>
        <w:lvlText w:val="(%2)"/>
        <w:lvlJc w:val="left"/>
        <w:pPr>
          <w:tabs>
            <w:tab w:val="left" w:pos="270"/>
            <w:tab w:val="num" w:pos="916"/>
            <w:tab w:val="left"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2FB6C9A4">
        <w:start w:val="1"/>
        <w:numFmt w:val="lowerLetter"/>
        <w:lvlText w:val="(%3)"/>
        <w:lvlJc w:val="left"/>
        <w:pPr>
          <w:tabs>
            <w:tab w:val="left" w:pos="270"/>
            <w:tab w:val="left" w:pos="916"/>
            <w:tab w:val="num" w:pos="1832"/>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1996" w:hanging="37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CE0D7D2">
        <w:start w:val="1"/>
        <w:numFmt w:val="decimal"/>
        <w:lvlText w:val="%4."/>
        <w:lvlJc w:val="left"/>
        <w:pPr>
          <w:tabs>
            <w:tab w:val="left" w:pos="270"/>
            <w:tab w:val="left" w:pos="916"/>
            <w:tab w:val="left" w:pos="1832"/>
            <w:tab w:val="num" w:pos="2520"/>
            <w:tab w:val="left" w:pos="2748"/>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268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C147550">
        <w:start w:val="1"/>
        <w:numFmt w:val="lowerLetter"/>
        <w:lvlText w:val="%5."/>
        <w:lvlJc w:val="left"/>
        <w:pPr>
          <w:tabs>
            <w:tab w:val="left" w:pos="270"/>
            <w:tab w:val="left" w:pos="916"/>
            <w:tab w:val="left" w:pos="1832"/>
            <w:tab w:val="left" w:pos="2748"/>
            <w:tab w:val="num" w:pos="3240"/>
            <w:tab w:val="left" w:pos="3664"/>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340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26A7E3A">
        <w:start w:val="1"/>
        <w:numFmt w:val="lowerRoman"/>
        <w:lvlText w:val="%6."/>
        <w:lvlJc w:val="left"/>
        <w:pPr>
          <w:tabs>
            <w:tab w:val="left" w:pos="270"/>
            <w:tab w:val="left" w:pos="916"/>
            <w:tab w:val="left" w:pos="1832"/>
            <w:tab w:val="left" w:pos="2748"/>
            <w:tab w:val="left" w:pos="3664"/>
            <w:tab w:val="num" w:pos="3960"/>
            <w:tab w:val="left"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124" w:hanging="44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E536F566">
        <w:start w:val="1"/>
        <w:numFmt w:val="decimal"/>
        <w:lvlText w:val="%7."/>
        <w:lvlJc w:val="left"/>
        <w:pPr>
          <w:tabs>
            <w:tab w:val="left" w:pos="270"/>
            <w:tab w:val="left" w:pos="916"/>
            <w:tab w:val="left" w:pos="1832"/>
            <w:tab w:val="left" w:pos="2748"/>
            <w:tab w:val="left" w:pos="3664"/>
            <w:tab w:val="num" w:pos="4580"/>
            <w:tab w:val="left" w:pos="5496"/>
            <w:tab w:val="left" w:pos="6412"/>
            <w:tab w:val="left" w:pos="7328"/>
            <w:tab w:val="left" w:pos="8244"/>
            <w:tab w:val="left" w:pos="8860"/>
            <w:tab w:val="left" w:pos="8860"/>
            <w:tab w:val="left" w:pos="8860"/>
            <w:tab w:val="left" w:pos="8860"/>
            <w:tab w:val="left" w:pos="8860"/>
            <w:tab w:val="left" w:pos="8860"/>
            <w:tab w:val="left" w:pos="8860"/>
          </w:tabs>
          <w:ind w:left="4744" w:hanging="4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06B0E9C6">
        <w:start w:val="1"/>
        <w:numFmt w:val="lowerLetter"/>
        <w:lvlText w:val="%8."/>
        <w:lvlJc w:val="left"/>
        <w:pPr>
          <w:tabs>
            <w:tab w:val="left" w:pos="270"/>
            <w:tab w:val="left" w:pos="916"/>
            <w:tab w:val="left" w:pos="1832"/>
            <w:tab w:val="left" w:pos="2748"/>
            <w:tab w:val="left" w:pos="3664"/>
            <w:tab w:val="left" w:pos="4580"/>
            <w:tab w:val="num" w:pos="5400"/>
            <w:tab w:val="left" w:pos="5496"/>
            <w:tab w:val="left" w:pos="6412"/>
            <w:tab w:val="left" w:pos="7328"/>
            <w:tab w:val="left" w:pos="8244"/>
            <w:tab w:val="left" w:pos="8860"/>
            <w:tab w:val="left" w:pos="8860"/>
            <w:tab w:val="left" w:pos="8860"/>
            <w:tab w:val="left" w:pos="8860"/>
            <w:tab w:val="left" w:pos="8860"/>
            <w:tab w:val="left" w:pos="8860"/>
            <w:tab w:val="left" w:pos="8860"/>
          </w:tabs>
          <w:ind w:left="5564" w:hanging="52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DD5244BC">
        <w:start w:val="1"/>
        <w:numFmt w:val="lowerRoman"/>
        <w:lvlText w:val="%9."/>
        <w:lvlJc w:val="left"/>
        <w:pPr>
          <w:tabs>
            <w:tab w:val="left" w:pos="270"/>
            <w:tab w:val="left" w:pos="916"/>
            <w:tab w:val="left" w:pos="1832"/>
            <w:tab w:val="left" w:pos="2748"/>
            <w:tab w:val="left" w:pos="3664"/>
            <w:tab w:val="left" w:pos="4580"/>
            <w:tab w:val="left" w:pos="5496"/>
            <w:tab w:val="num" w:pos="6120"/>
            <w:tab w:val="left" w:pos="6412"/>
            <w:tab w:val="left" w:pos="7328"/>
            <w:tab w:val="left" w:pos="8244"/>
            <w:tab w:val="left" w:pos="8860"/>
            <w:tab w:val="left" w:pos="8860"/>
            <w:tab w:val="left" w:pos="8860"/>
            <w:tab w:val="left" w:pos="8860"/>
            <w:tab w:val="left" w:pos="8860"/>
            <w:tab w:val="left" w:pos="8860"/>
            <w:tab w:val="left" w:pos="8860"/>
          </w:tabs>
          <w:ind w:left="6284" w:hanging="44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7"/>
  </w:num>
  <w:num w:numId="15">
    <w:abstractNumId w:val="7"/>
    <w:lvlOverride w:ilvl="0">
      <w:lvl w:ilvl="0" w:tplc="DF58C4D4">
        <w:start w:val="1"/>
        <w:numFmt w:val="decimal"/>
        <w:lvlText w:val="%1."/>
        <w:lvlJc w:val="left"/>
        <w:pPr>
          <w:ind w:left="73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416B19A">
        <w:start w:val="1"/>
        <w:numFmt w:val="decimal"/>
        <w:lvlText w:val="%2."/>
        <w:lvlJc w:val="left"/>
        <w:pPr>
          <w:ind w:left="145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4D23D00">
        <w:start w:val="1"/>
        <w:numFmt w:val="decimal"/>
        <w:lvlText w:val="%3."/>
        <w:lvlJc w:val="left"/>
        <w:pPr>
          <w:ind w:left="217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CC81CC0">
        <w:start w:val="1"/>
        <w:numFmt w:val="decimal"/>
        <w:lvlText w:val="%4."/>
        <w:lvlJc w:val="left"/>
        <w:pPr>
          <w:ind w:left="289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36C86E2">
        <w:start w:val="1"/>
        <w:numFmt w:val="decimal"/>
        <w:lvlText w:val="%5."/>
        <w:lvlJc w:val="left"/>
        <w:pPr>
          <w:ind w:left="361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D78AA76">
        <w:start w:val="1"/>
        <w:numFmt w:val="decimal"/>
        <w:lvlText w:val="%6."/>
        <w:lvlJc w:val="left"/>
        <w:pPr>
          <w:ind w:left="433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BEE6078">
        <w:start w:val="1"/>
        <w:numFmt w:val="decimal"/>
        <w:lvlText w:val="%7."/>
        <w:lvlJc w:val="left"/>
        <w:pPr>
          <w:ind w:left="505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5A8C28E">
        <w:start w:val="1"/>
        <w:numFmt w:val="decimal"/>
        <w:lvlText w:val="%8."/>
        <w:lvlJc w:val="left"/>
        <w:pPr>
          <w:ind w:left="577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7F44128">
        <w:start w:val="1"/>
        <w:numFmt w:val="decimal"/>
        <w:lvlText w:val="%9."/>
        <w:lvlJc w:val="left"/>
        <w:pPr>
          <w:ind w:left="6496" w:hanging="196"/>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6">
    <w:abstractNumId w:val="7"/>
    <w:lvlOverride w:ilvl="0">
      <w:lvl w:ilvl="0" w:tplc="DF58C4D4">
        <w:start w:val="1"/>
        <w:numFmt w:val="decimal"/>
        <w:lvlText w:val="%1."/>
        <w:lvlJc w:val="left"/>
        <w:pPr>
          <w:tabs>
            <w:tab w:val="num" w:pos="196"/>
          </w:tabs>
          <w:ind w:left="84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9416B19A">
        <w:start w:val="1"/>
        <w:numFmt w:val="decimal"/>
        <w:lvlText w:val="%2."/>
        <w:lvlJc w:val="left"/>
        <w:pPr>
          <w:tabs>
            <w:tab w:val="num" w:pos="916"/>
          </w:tabs>
          <w:ind w:left="156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4D23D00">
        <w:start w:val="1"/>
        <w:numFmt w:val="decimal"/>
        <w:lvlText w:val="%3."/>
        <w:lvlJc w:val="left"/>
        <w:pPr>
          <w:tabs>
            <w:tab w:val="num" w:pos="1636"/>
          </w:tabs>
          <w:ind w:left="228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9CC81CC0">
        <w:start w:val="1"/>
        <w:numFmt w:val="decimal"/>
        <w:lvlText w:val="%4."/>
        <w:lvlJc w:val="left"/>
        <w:pPr>
          <w:tabs>
            <w:tab w:val="num" w:pos="2356"/>
          </w:tabs>
          <w:ind w:left="300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736C86E2">
        <w:start w:val="1"/>
        <w:numFmt w:val="decimal"/>
        <w:lvlText w:val="%5."/>
        <w:lvlJc w:val="left"/>
        <w:pPr>
          <w:tabs>
            <w:tab w:val="num" w:pos="3076"/>
          </w:tabs>
          <w:ind w:left="372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2D78AA76">
        <w:start w:val="1"/>
        <w:numFmt w:val="decimal"/>
        <w:lvlText w:val="%6."/>
        <w:lvlJc w:val="left"/>
        <w:pPr>
          <w:tabs>
            <w:tab w:val="num" w:pos="3796"/>
          </w:tabs>
          <w:ind w:left="444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FBEE6078">
        <w:start w:val="1"/>
        <w:numFmt w:val="decimal"/>
        <w:lvlText w:val="%7."/>
        <w:lvlJc w:val="left"/>
        <w:pPr>
          <w:tabs>
            <w:tab w:val="num" w:pos="4516"/>
          </w:tabs>
          <w:ind w:left="516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35A8C28E">
        <w:start w:val="1"/>
        <w:numFmt w:val="decimal"/>
        <w:lvlText w:val="%8."/>
        <w:lvlJc w:val="left"/>
        <w:pPr>
          <w:tabs>
            <w:tab w:val="num" w:pos="5236"/>
          </w:tabs>
          <w:ind w:left="588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77F44128">
        <w:start w:val="1"/>
        <w:numFmt w:val="decimal"/>
        <w:lvlText w:val="%9."/>
        <w:lvlJc w:val="left"/>
        <w:pPr>
          <w:tabs>
            <w:tab w:val="num" w:pos="5956"/>
          </w:tabs>
          <w:ind w:left="6604" w:hanging="844"/>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7">
    <w:abstractNumId w:val="12"/>
  </w:num>
  <w:num w:numId="18">
    <w:abstractNumId w:val="5"/>
  </w:num>
  <w:num w:numId="19">
    <w:abstractNumId w:val="9"/>
    <w:lvlOverride w:ilvl="0">
      <w:lvl w:ilvl="0" w:tplc="C9487AA8">
        <w:start w:val="1"/>
        <w:numFmt w:val="decimal"/>
        <w:lvlText w:val="%1."/>
        <w:lvlJc w:val="left"/>
        <w:pPr>
          <w:ind w:left="36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1">
      <w:lvl w:ilvl="1" w:tplc="25CC8982">
        <w:start w:val="1"/>
        <w:numFmt w:val="lowerLetter"/>
        <w:lvlText w:val="(%2)"/>
        <w:lvlJc w:val="left"/>
        <w:pPr>
          <w:ind w:left="10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2">
      <w:lvl w:ilvl="2" w:tplc="DE1EE11A">
        <w:start w:val="1"/>
        <w:numFmt w:val="lowerLetter"/>
        <w:lvlText w:val="(%3)"/>
        <w:lvlJc w:val="left"/>
        <w:pPr>
          <w:tabs>
            <w:tab w:val="left" w:pos="720"/>
          </w:tabs>
          <w:ind w:left="19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3">
      <w:lvl w:ilvl="3" w:tplc="55146AEA">
        <w:start w:val="1"/>
        <w:numFmt w:val="decimal"/>
        <w:lvlText w:val="%4."/>
        <w:lvlJc w:val="left"/>
        <w:pPr>
          <w:tabs>
            <w:tab w:val="left" w:pos="720"/>
          </w:tabs>
          <w:ind w:left="252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4">
      <w:lvl w:ilvl="4" w:tplc="0A00F938">
        <w:start w:val="1"/>
        <w:numFmt w:val="lowerLetter"/>
        <w:lvlText w:val="%5."/>
        <w:lvlJc w:val="left"/>
        <w:pPr>
          <w:tabs>
            <w:tab w:val="left" w:pos="720"/>
          </w:tabs>
          <w:ind w:left="324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5">
      <w:lvl w:ilvl="5" w:tplc="78FCB794">
        <w:start w:val="1"/>
        <w:numFmt w:val="lowerRoman"/>
        <w:lvlText w:val="%6."/>
        <w:lvlJc w:val="left"/>
        <w:pPr>
          <w:tabs>
            <w:tab w:val="left" w:pos="720"/>
          </w:tabs>
          <w:ind w:left="396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6">
      <w:lvl w:ilvl="6" w:tplc="5E820050">
        <w:start w:val="1"/>
        <w:numFmt w:val="decimal"/>
        <w:lvlText w:val="%7."/>
        <w:lvlJc w:val="left"/>
        <w:pPr>
          <w:tabs>
            <w:tab w:val="left" w:pos="720"/>
          </w:tabs>
          <w:ind w:left="468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7">
      <w:lvl w:ilvl="7" w:tplc="59DCA350">
        <w:start w:val="1"/>
        <w:numFmt w:val="lowerLetter"/>
        <w:lvlText w:val="%8."/>
        <w:lvlJc w:val="left"/>
        <w:pPr>
          <w:tabs>
            <w:tab w:val="left" w:pos="720"/>
          </w:tabs>
          <w:ind w:left="5400" w:hanging="360"/>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lvlOverride w:ilvl="8">
      <w:lvl w:ilvl="8" w:tplc="AFB68758">
        <w:start w:val="1"/>
        <w:numFmt w:val="lowerRoman"/>
        <w:lvlText w:val="%9."/>
        <w:lvlJc w:val="left"/>
        <w:pPr>
          <w:tabs>
            <w:tab w:val="left" w:pos="720"/>
          </w:tabs>
          <w:ind w:left="6120" w:hanging="285"/>
        </w:pPr>
        <w:rPr>
          <w:rFonts w:hAnsi="Arial Unicode MS"/>
          <w:caps w:val="0"/>
          <w:smallCaps w:val="0"/>
          <w:strike w:val="0"/>
          <w:dstrike w:val="0"/>
          <w:outline w:val="0"/>
          <w:shadow w:val="0"/>
          <w:emboss w:val="0"/>
          <w:imprint w:val="0"/>
          <w:spacing w:val="0"/>
          <w:w w:val="100"/>
          <w:kern w:val="0"/>
          <w:position w:val="0"/>
          <w:highlight w:val="none"/>
          <w:u w:val="none"/>
          <w:effect w:val="none"/>
          <w:vertAlign w:val="baseline"/>
        </w:rPr>
      </w:lvl>
    </w:lvlOverride>
  </w:num>
  <w:num w:numId="20">
    <w:abstractNumId w:val="8"/>
  </w:num>
  <w:num w:numId="21">
    <w:abstractNumId w:val="9"/>
  </w:num>
  <w:num w:numId="22">
    <w:abstractNumId w:val="0"/>
  </w:num>
  <w:num w:numId="23">
    <w:abstractNumId w:val="2"/>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D41"/>
    <w:rsid w:val="000202A3"/>
    <w:rsid w:val="0002466C"/>
    <w:rsid w:val="000340C3"/>
    <w:rsid w:val="00052A2F"/>
    <w:rsid w:val="00092A05"/>
    <w:rsid w:val="000934B5"/>
    <w:rsid w:val="000D2845"/>
    <w:rsid w:val="00146590"/>
    <w:rsid w:val="001469AF"/>
    <w:rsid w:val="001C58DF"/>
    <w:rsid w:val="0025281A"/>
    <w:rsid w:val="002571FC"/>
    <w:rsid w:val="00294A27"/>
    <w:rsid w:val="002D5ECD"/>
    <w:rsid w:val="0031535B"/>
    <w:rsid w:val="003273F7"/>
    <w:rsid w:val="00343A77"/>
    <w:rsid w:val="0035517A"/>
    <w:rsid w:val="00371D99"/>
    <w:rsid w:val="003C5346"/>
    <w:rsid w:val="004051DC"/>
    <w:rsid w:val="00414ABB"/>
    <w:rsid w:val="004153BA"/>
    <w:rsid w:val="0043610F"/>
    <w:rsid w:val="004669FA"/>
    <w:rsid w:val="004B625B"/>
    <w:rsid w:val="00542041"/>
    <w:rsid w:val="00573A1B"/>
    <w:rsid w:val="005962CA"/>
    <w:rsid w:val="005C5CEA"/>
    <w:rsid w:val="005D37A0"/>
    <w:rsid w:val="005F4FE6"/>
    <w:rsid w:val="00606FFF"/>
    <w:rsid w:val="00614441"/>
    <w:rsid w:val="00637C98"/>
    <w:rsid w:val="0065774D"/>
    <w:rsid w:val="00676266"/>
    <w:rsid w:val="00692BFC"/>
    <w:rsid w:val="006B73BB"/>
    <w:rsid w:val="006C3296"/>
    <w:rsid w:val="006C37A7"/>
    <w:rsid w:val="006E3D54"/>
    <w:rsid w:val="007016B5"/>
    <w:rsid w:val="007346A7"/>
    <w:rsid w:val="00760A9B"/>
    <w:rsid w:val="00765473"/>
    <w:rsid w:val="007B40C5"/>
    <w:rsid w:val="007C62BE"/>
    <w:rsid w:val="007D6889"/>
    <w:rsid w:val="007F3EFE"/>
    <w:rsid w:val="00821437"/>
    <w:rsid w:val="00825404"/>
    <w:rsid w:val="008603C7"/>
    <w:rsid w:val="00870EF1"/>
    <w:rsid w:val="00873D0E"/>
    <w:rsid w:val="008C5D45"/>
    <w:rsid w:val="008D7605"/>
    <w:rsid w:val="00903D81"/>
    <w:rsid w:val="00973111"/>
    <w:rsid w:val="00993756"/>
    <w:rsid w:val="009A2DBF"/>
    <w:rsid w:val="009A7005"/>
    <w:rsid w:val="00A1601D"/>
    <w:rsid w:val="00A73860"/>
    <w:rsid w:val="00AA72A7"/>
    <w:rsid w:val="00AE01AD"/>
    <w:rsid w:val="00C01682"/>
    <w:rsid w:val="00C55BA5"/>
    <w:rsid w:val="00C63A6C"/>
    <w:rsid w:val="00C82571"/>
    <w:rsid w:val="00C97EC2"/>
    <w:rsid w:val="00CA6A05"/>
    <w:rsid w:val="00CB358E"/>
    <w:rsid w:val="00CC3261"/>
    <w:rsid w:val="00D33FED"/>
    <w:rsid w:val="00D90964"/>
    <w:rsid w:val="00D92CB2"/>
    <w:rsid w:val="00D954BB"/>
    <w:rsid w:val="00DC7335"/>
    <w:rsid w:val="00DF177F"/>
    <w:rsid w:val="00DF6E08"/>
    <w:rsid w:val="00DF7BFE"/>
    <w:rsid w:val="00E16786"/>
    <w:rsid w:val="00E34BC5"/>
    <w:rsid w:val="00E7393F"/>
    <w:rsid w:val="00E84D41"/>
    <w:rsid w:val="00E96907"/>
    <w:rsid w:val="00EA3C0B"/>
    <w:rsid w:val="00ED2409"/>
    <w:rsid w:val="00EE149C"/>
    <w:rsid w:val="00F84A90"/>
    <w:rsid w:val="00F92E44"/>
    <w:rsid w:val="00FB2CE1"/>
    <w:rsid w:val="00FB5FC4"/>
    <w:rsid w:val="00FE1F67"/>
    <w:rsid w:val="00FF13F3"/>
    <w:rsid w:val="00FF45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4A5DDAEA-0B0D-4F4F-BCD1-1414203F7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680"/>
        <w:tab w:val="right" w:pos="9360"/>
      </w:tabs>
    </w:pPr>
    <w:rPr>
      <w:rFonts w:cs="Arial Unicode MS"/>
      <w:color w:val="230542"/>
      <w:sz w:val="24"/>
      <w:szCs w:val="24"/>
      <w:u w:color="230542"/>
    </w:rPr>
  </w:style>
  <w:style w:type="paragraph" w:styleId="Caption">
    <w:name w:val="caption"/>
    <w:pPr>
      <w:suppressAutoHyphens/>
      <w:outlineLvl w:val="0"/>
    </w:pPr>
    <w:rPr>
      <w:rFonts w:ascii="Calibri" w:eastAsia="Calibri" w:hAnsi="Calibri" w:cs="Calibri"/>
      <w:color w:val="000000"/>
      <w:sz w:val="36"/>
      <w:szCs w:val="36"/>
    </w:rPr>
  </w:style>
  <w:style w:type="paragraph" w:styleId="Footer">
    <w:name w:val="footer"/>
    <w:pPr>
      <w:tabs>
        <w:tab w:val="center" w:pos="4680"/>
        <w:tab w:val="right" w:pos="9360"/>
      </w:tabs>
    </w:pPr>
    <w:rPr>
      <w:rFonts w:cs="Arial Unicode MS"/>
      <w:color w:val="230542"/>
      <w:sz w:val="24"/>
      <w:szCs w:val="24"/>
      <w:u w:color="230542"/>
    </w:rPr>
  </w:style>
  <w:style w:type="paragraph" w:customStyle="1" w:styleId="Body">
    <w:name w:val="Body"/>
    <w:pPr>
      <w:keepNext/>
    </w:pPr>
    <w:rPr>
      <w:rFonts w:cs="Arial Unicode MS"/>
      <w:color w:val="000000"/>
      <w:sz w:val="24"/>
      <w:szCs w:val="24"/>
      <w:u w:color="000000"/>
    </w:rPr>
  </w:style>
  <w:style w:type="paragraph" w:customStyle="1" w:styleId="Default">
    <w:name w:val="Default"/>
    <w:rPr>
      <w:rFonts w:ascii="Helvetica" w:eastAsia="Helvetica" w:hAnsi="Helvetica" w:cs="Helvetica"/>
      <w:color w:val="000000"/>
      <w:sz w:val="22"/>
      <w:szCs w:val="22"/>
    </w:rPr>
  </w:style>
  <w:style w:type="paragraph" w:styleId="NormalWeb">
    <w:name w:val="Normal (Web)"/>
    <w:pPr>
      <w:spacing w:before="100" w:after="100"/>
    </w:pPr>
    <w:rPr>
      <w:rFonts w:cs="Arial Unicode MS"/>
      <w:color w:val="230542"/>
      <w:sz w:val="24"/>
      <w:szCs w:val="24"/>
      <w:u w:color="230542"/>
    </w:rPr>
  </w:style>
  <w:style w:type="paragraph" w:styleId="CommentText">
    <w:name w:val="annotation text"/>
    <w:link w:val="CommentTextChar"/>
    <w:uiPriority w:val="99"/>
    <w:rPr>
      <w:rFonts w:cs="Arial Unicode MS"/>
      <w:color w:val="230542"/>
      <w:u w:color="230542"/>
    </w:rPr>
  </w:style>
  <w:style w:type="paragraph" w:styleId="ListParagraph">
    <w:name w:val="List Paragraph"/>
    <w:uiPriority w:val="34"/>
    <w:qFormat/>
    <w:pPr>
      <w:ind w:left="720"/>
    </w:pPr>
    <w:rPr>
      <w:rFonts w:cs="Arial Unicode MS"/>
      <w:color w:val="230542"/>
      <w:sz w:val="24"/>
      <w:szCs w:val="24"/>
      <w:u w:color="230542"/>
    </w:rPr>
  </w:style>
  <w:style w:type="numbering" w:customStyle="1" w:styleId="ImportedStyle1">
    <w:name w:val="Imported Style 1"/>
    <w:pPr>
      <w:numPr>
        <w:numId w:val="1"/>
      </w:numPr>
    </w:pPr>
  </w:style>
  <w:style w:type="character" w:customStyle="1" w:styleId="Link">
    <w:name w:val="Link"/>
    <w:rPr>
      <w:color w:val="230542"/>
      <w:u w:val="single" w:color="230542"/>
    </w:rPr>
  </w:style>
  <w:style w:type="character" w:customStyle="1" w:styleId="Hyperlink0">
    <w:name w:val="Hyperlink.0"/>
    <w:basedOn w:val="Link"/>
    <w:rPr>
      <w:rFonts w:ascii="Times New Roman" w:eastAsia="Times New Roman" w:hAnsi="Times New Roman" w:cs="Times New Roman"/>
      <w:color w:val="0000FF"/>
      <w:u w:val="single" w:color="0000FF"/>
    </w:rPr>
  </w:style>
  <w:style w:type="numbering" w:customStyle="1" w:styleId="ImportedStyle2">
    <w:name w:val="Imported Style 2"/>
    <w:pPr>
      <w:numPr>
        <w:numId w:val="5"/>
      </w:numPr>
    </w:pPr>
  </w:style>
  <w:style w:type="numbering" w:customStyle="1" w:styleId="ImportedStyle3">
    <w:name w:val="Imported Style 3"/>
    <w:pPr>
      <w:numPr>
        <w:numId w:val="8"/>
      </w:numPr>
    </w:pPr>
  </w:style>
  <w:style w:type="paragraph" w:customStyle="1" w:styleId="ColorfulList-Accent11">
    <w:name w:val="Colorful List - Accent 11"/>
    <w:pPr>
      <w:ind w:left="720"/>
    </w:pPr>
    <w:rPr>
      <w:rFonts w:eastAsia="Times New Roman"/>
      <w:color w:val="230542"/>
      <w:sz w:val="24"/>
      <w:szCs w:val="24"/>
      <w:u w:color="230542"/>
    </w:rPr>
  </w:style>
  <w:style w:type="paragraph" w:styleId="BlockText">
    <w:name w:val="Block Text"/>
    <w:pPr>
      <w:widowControl w:val="0"/>
    </w:pPr>
    <w:rPr>
      <w:rFonts w:ascii="Arial" w:eastAsia="Arial" w:hAnsi="Arial" w:cs="Arial"/>
      <w:color w:val="000000"/>
      <w:sz w:val="24"/>
      <w:szCs w:val="24"/>
      <w:u w:color="000000"/>
    </w:rPr>
  </w:style>
  <w:style w:type="character" w:customStyle="1" w:styleId="None">
    <w:name w:val="None"/>
  </w:style>
  <w:style w:type="character" w:customStyle="1" w:styleId="Hyperlink1">
    <w:name w:val="Hyperlink.1"/>
    <w:basedOn w:val="None"/>
    <w:rPr>
      <w:color w:val="230542"/>
      <w:u w:color="230542"/>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73111"/>
    <w:rPr>
      <w:rFonts w:ascii="Tahoma" w:hAnsi="Tahoma" w:cs="Tahoma"/>
      <w:sz w:val="16"/>
      <w:szCs w:val="16"/>
    </w:rPr>
  </w:style>
  <w:style w:type="character" w:customStyle="1" w:styleId="BalloonTextChar">
    <w:name w:val="Balloon Text Char"/>
    <w:basedOn w:val="DefaultParagraphFont"/>
    <w:link w:val="BalloonText"/>
    <w:uiPriority w:val="99"/>
    <w:semiHidden/>
    <w:rsid w:val="0097311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FB2CE1"/>
    <w:rPr>
      <w:rFonts w:cs="Times New Roman"/>
      <w:b/>
      <w:bCs/>
      <w:color w:val="auto"/>
    </w:rPr>
  </w:style>
  <w:style w:type="character" w:customStyle="1" w:styleId="CommentTextChar">
    <w:name w:val="Comment Text Char"/>
    <w:basedOn w:val="DefaultParagraphFont"/>
    <w:link w:val="CommentText"/>
    <w:uiPriority w:val="99"/>
    <w:rsid w:val="00FB2CE1"/>
    <w:rPr>
      <w:rFonts w:cs="Arial Unicode MS"/>
      <w:color w:val="230542"/>
      <w:u w:color="230542"/>
    </w:rPr>
  </w:style>
  <w:style w:type="character" w:customStyle="1" w:styleId="CommentSubjectChar">
    <w:name w:val="Comment Subject Char"/>
    <w:basedOn w:val="CommentTextChar"/>
    <w:link w:val="CommentSubject"/>
    <w:uiPriority w:val="99"/>
    <w:semiHidden/>
    <w:rsid w:val="00FB2CE1"/>
    <w:rPr>
      <w:rFonts w:cs="Arial Unicode MS"/>
      <w:b/>
      <w:bCs/>
      <w:color w:val="230542"/>
      <w:u w:color="230542"/>
    </w:rPr>
  </w:style>
  <w:style w:type="paragraph" w:styleId="NoSpacing">
    <w:name w:val="No Spacing"/>
    <w:uiPriority w:val="1"/>
    <w:qFormat/>
    <w:rsid w:val="00AA72A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style>
  <w:style w:type="paragraph" w:styleId="Revision">
    <w:name w:val="Revision"/>
    <w:hidden/>
    <w:uiPriority w:val="99"/>
    <w:semiHidden/>
    <w:rsid w:val="00EA3C0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BodyText2">
    <w:name w:val="Body Text 2"/>
    <w:link w:val="BodyText2Char"/>
    <w:rsid w:val="007F3EFE"/>
    <w:pPr>
      <w:widowControl w:val="0"/>
      <w:suppressAutoHyphens/>
      <w:ind w:left="1440" w:hanging="720"/>
    </w:pPr>
    <w:rPr>
      <w:rFonts w:cs="Arial Unicode MS"/>
      <w:color w:val="000000"/>
      <w:u w:color="000000"/>
    </w:rPr>
  </w:style>
  <w:style w:type="character" w:customStyle="1" w:styleId="BodyText2Char">
    <w:name w:val="Body Text 2 Char"/>
    <w:basedOn w:val="DefaultParagraphFont"/>
    <w:link w:val="BodyText2"/>
    <w:rsid w:val="007F3EFE"/>
    <w:rPr>
      <w:rFonts w:cs="Arial Unicode MS"/>
      <w:color w:val="000000"/>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76960">
      <w:bodyDiv w:val="1"/>
      <w:marLeft w:val="0"/>
      <w:marRight w:val="0"/>
      <w:marTop w:val="0"/>
      <w:marBottom w:val="0"/>
      <w:divBdr>
        <w:top w:val="none" w:sz="0" w:space="0" w:color="auto"/>
        <w:left w:val="none" w:sz="0" w:space="0" w:color="auto"/>
        <w:bottom w:val="none" w:sz="0" w:space="0" w:color="auto"/>
        <w:right w:val="none" w:sz="0" w:space="0" w:color="auto"/>
      </w:divBdr>
    </w:div>
    <w:div w:id="591085302">
      <w:bodyDiv w:val="1"/>
      <w:marLeft w:val="0"/>
      <w:marRight w:val="0"/>
      <w:marTop w:val="0"/>
      <w:marBottom w:val="0"/>
      <w:divBdr>
        <w:top w:val="none" w:sz="0" w:space="0" w:color="auto"/>
        <w:left w:val="none" w:sz="0" w:space="0" w:color="auto"/>
        <w:bottom w:val="none" w:sz="0" w:space="0" w:color="auto"/>
        <w:right w:val="none" w:sz="0" w:space="0" w:color="auto"/>
      </w:divBdr>
    </w:div>
    <w:div w:id="1850868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portal.hud.gov/hudportal/HUD?src=/program_offices/housing/mfh/apps/appsmfh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AFA80-1AAF-4E25-A198-488145775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6117</Words>
  <Characters>34870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40906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Milton, Vicki M</dc:creator>
  <cp:lastModifiedBy>Milton, Vicki M</cp:lastModifiedBy>
  <cp:revision>2</cp:revision>
  <cp:lastPrinted>2016-03-10T00:00:00Z</cp:lastPrinted>
  <dcterms:created xsi:type="dcterms:W3CDTF">2016-05-27T18:29:00Z</dcterms:created>
  <dcterms:modified xsi:type="dcterms:W3CDTF">2016-05-27T18:29:00Z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-2071214400</vt:i4>
  </property>
  <property fmtid="{D5CDD505-2E9C-101B-9397-08002B2CF9AE}" pid="3" name="_NewReviewCycle">
    <vt:lpwstr/>
  </property>
  <property fmtid="{D5CDD505-2E9C-101B-9397-08002B2CF9AE}" pid="4" name="_EmailSubject">
    <vt:lpwstr>NC/SR Firm Comm Docs</vt:lpwstr>
  </property>
  <property fmtid="{D5CDD505-2E9C-101B-9397-08002B2CF9AE}" pid="5" name="_AuthorEmail">
    <vt:lpwstr>Michael.P.Montagne@hud.gov</vt:lpwstr>
  </property>
  <property fmtid="{D5CDD505-2E9C-101B-9397-08002B2CF9AE}" pid="6" name="_AuthorEmailDisplayName">
    <vt:lpwstr>Montagne, Michael P</vt:lpwstr>
  </property>
  <property fmtid="{D5CDD505-2E9C-101B-9397-08002B2CF9AE}" pid="7" name="_ReviewingToolsShownOnce">
    <vt:lpwstr/>
  </property>
</Properties>
</file>