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6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175"/>
        <w:gridCol w:w="4500"/>
      </w:tblGrid>
      <w:tr w:rsidR="004A52C8" w:rsidRPr="00C61AA4" w:rsidTr="00253D04">
        <w:tc>
          <w:tcPr>
            <w:tcW w:w="4501" w:type="dxa"/>
          </w:tcPr>
          <w:p w:rsidR="004A52C8" w:rsidRPr="00C61AA4" w:rsidRDefault="004A52C8" w:rsidP="00253D04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bookmarkEnd w:id="0"/>
            <w:r w:rsidRPr="00C61AA4">
              <w:rPr>
                <w:rFonts w:ascii="Times New Roman" w:hAnsi="Times New Roman"/>
                <w:sz w:val="19"/>
                <w:szCs w:val="19"/>
              </w:rPr>
              <w:t xml:space="preserve">Project Name            _______________________          </w:t>
            </w:r>
          </w:p>
        </w:tc>
        <w:tc>
          <w:tcPr>
            <w:tcW w:w="4175" w:type="dxa"/>
          </w:tcPr>
          <w:p w:rsidR="004A52C8" w:rsidRPr="00C61AA4" w:rsidRDefault="004A52C8" w:rsidP="00253D04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0" w:type="dxa"/>
          </w:tcPr>
          <w:p w:rsidR="004A52C8" w:rsidRPr="00C61AA4" w:rsidRDefault="004A52C8" w:rsidP="00253D04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 xml:space="preserve">Checklist Draft Date </w:t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  <w:t>_______________________</w:t>
            </w:r>
          </w:p>
        </w:tc>
      </w:tr>
      <w:tr w:rsidR="004A52C8" w:rsidRPr="00C61AA4" w:rsidTr="00253D04">
        <w:tc>
          <w:tcPr>
            <w:tcW w:w="4501" w:type="dxa"/>
          </w:tcPr>
          <w:p w:rsidR="004A52C8" w:rsidRPr="00C61AA4" w:rsidRDefault="004A52C8" w:rsidP="00253D04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FHA Project Number _______________________</w:t>
            </w:r>
          </w:p>
        </w:tc>
        <w:tc>
          <w:tcPr>
            <w:tcW w:w="4175" w:type="dxa"/>
          </w:tcPr>
          <w:p w:rsidR="004A52C8" w:rsidRPr="00C61AA4" w:rsidRDefault="004A52C8" w:rsidP="00253D04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00" w:type="dxa"/>
          </w:tcPr>
          <w:p w:rsidR="004A52C8" w:rsidRPr="00C61AA4" w:rsidRDefault="004A52C8" w:rsidP="00253D04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Initial Closing Date   _______________________</w:t>
            </w:r>
          </w:p>
        </w:tc>
      </w:tr>
    </w:tbl>
    <w:p w:rsidR="004A52C8" w:rsidRPr="00C61AA4" w:rsidRDefault="004A52C8" w:rsidP="004A52C8">
      <w:pPr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 xml:space="preserve">Unless otherwise agreed, the HUD Attorney will obtain 3 sets of all documents:  originals (O), certified copies (Cert), or photocopies (C), as noted.   </w:t>
      </w:r>
    </w:p>
    <w:p w:rsidR="004A52C8" w:rsidRPr="00C61AA4" w:rsidRDefault="004A52C8" w:rsidP="004A52C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 xml:space="preserve">Where originals are requested, only 1 </w:t>
      </w:r>
      <w:proofErr w:type="gramStart"/>
      <w:r w:rsidRPr="00C61AA4">
        <w:rPr>
          <w:rFonts w:ascii="Times New Roman" w:hAnsi="Times New Roman" w:cs="Times New Roman"/>
          <w:i/>
          <w:sz w:val="20"/>
          <w:szCs w:val="20"/>
        </w:rPr>
        <w:t>needs</w:t>
      </w:r>
      <w:proofErr w:type="gramEnd"/>
      <w:r w:rsidRPr="00C61AA4">
        <w:rPr>
          <w:rFonts w:ascii="Times New Roman" w:hAnsi="Times New Roman" w:cs="Times New Roman"/>
          <w:i/>
          <w:sz w:val="20"/>
          <w:szCs w:val="20"/>
        </w:rPr>
        <w:t xml:space="preserve"> to be an original, and the rest may be copies.  If a copy is requested, an original will be accepted.</w:t>
      </w:r>
    </w:p>
    <w:tbl>
      <w:tblPr>
        <w:tblW w:w="1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5580"/>
        <w:gridCol w:w="1890"/>
        <w:gridCol w:w="540"/>
        <w:gridCol w:w="6546"/>
      </w:tblGrid>
      <w:tr w:rsidR="004A52C8" w:rsidRPr="00C61AA4" w:rsidTr="00253D04">
        <w:trPr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#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4A52C8" w:rsidRPr="00C61AA4" w:rsidTr="00253D04">
        <w:trPr>
          <w:jc w:val="center"/>
        </w:trPr>
        <w:tc>
          <w:tcPr>
            <w:tcW w:w="7986" w:type="dxa"/>
            <w:gridSpan w:val="3"/>
            <w:tcBorders>
              <w:top w:val="nil"/>
              <w:right w:val="nil"/>
            </w:tcBorders>
            <w:shd w:val="pct20" w:color="auto" w:fill="auto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FHA Commitment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pct20" w:color="auto" w:fill="auto"/>
          </w:tcPr>
          <w:p w:rsidR="004A52C8" w:rsidRPr="00C61AA4" w:rsidRDefault="004A52C8" w:rsidP="00253D04">
            <w:pPr>
              <w:pStyle w:val="Default"/>
              <w:ind w:left="692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546" w:type="dxa"/>
            <w:tcBorders>
              <w:top w:val="nil"/>
              <w:left w:val="nil"/>
            </w:tcBorders>
            <w:shd w:val="pct20" w:color="auto" w:fill="auto"/>
          </w:tcPr>
          <w:p w:rsidR="004A52C8" w:rsidRPr="00C61AA4" w:rsidRDefault="004A52C8" w:rsidP="00253D04">
            <w:pPr>
              <w:pStyle w:val="Default"/>
              <w:ind w:left="692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 w:val="restart"/>
          </w:tcPr>
          <w:p w:rsidR="004A52C8" w:rsidRPr="00C61AA4" w:rsidRDefault="004A52C8" w:rsidP="004A52C8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a.   FHA Firm Commitment</w:t>
            </w:r>
          </w:p>
        </w:tc>
        <w:tc>
          <w:tcPr>
            <w:tcW w:w="1890" w:type="dxa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HUD-92432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  <w:szCs w:val="20"/>
              </w:rPr>
              <w:t xml:space="preserve">Include all attachments including HUD-executed 92264, 92264-A, and </w:t>
            </w:r>
            <w:r w:rsidRPr="00C61AA4">
              <w:rPr>
                <w:rFonts w:ascii="Times New Roman" w:hAnsi="Times New Roman"/>
                <w:i/>
                <w:color w:val="auto"/>
                <w:szCs w:val="22"/>
              </w:rPr>
              <w:t>property insurance requirements and schedule</w:t>
            </w:r>
            <w:r w:rsidRPr="00C61AA4">
              <w:rPr>
                <w:rFonts w:ascii="Times New Roman" w:hAnsi="Times New Roman"/>
                <w:i/>
                <w:color w:val="auto"/>
                <w:szCs w:val="20"/>
              </w:rPr>
              <w:t>. Include extensions, 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b.   Amendments, if any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c.   Assignments, if any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15072" w:type="dxa"/>
            <w:gridSpan w:val="5"/>
            <w:shd w:val="pct20" w:color="auto" w:fill="FFFFFF" w:themeFill="background1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br w:type="page"/>
            </w:r>
            <w:r w:rsidRPr="00C61AA4">
              <w:rPr>
                <w:rFonts w:ascii="Times New Roman" w:hAnsi="Times New Roman"/>
                <w:b/>
                <w:color w:val="auto"/>
              </w:rPr>
              <w:t>Organizational, Due Diligence, and Other Supporting Documents</w:t>
            </w:r>
          </w:p>
        </w:tc>
      </w:tr>
      <w:tr w:rsidR="004A52C8" w:rsidRPr="00C61AA4" w:rsidTr="00253D04">
        <w:trPr>
          <w:trHeight w:val="246"/>
          <w:jc w:val="center"/>
          <w:hidden/>
        </w:trPr>
        <w:tc>
          <w:tcPr>
            <w:tcW w:w="516" w:type="dxa"/>
            <w:vMerge w:val="restart"/>
          </w:tcPr>
          <w:p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:rsidR="004A52C8" w:rsidRPr="00C61AA4" w:rsidRDefault="004A52C8" w:rsidP="004A52C8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70" w:type="dxa"/>
            <w:gridSpan w:val="2"/>
          </w:tcPr>
          <w:p w:rsidR="004A52C8" w:rsidRPr="00C61AA4" w:rsidRDefault="004A52C8" w:rsidP="00253D04">
            <w:pPr>
              <w:pStyle w:val="Default"/>
              <w:ind w:left="-84" w:right="-146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Borrower’s Incumbency Certificate with Organizational Documents attached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Update checklist as appropriate for entity type.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e.g., Articles of Organization, Certificate of Limited Partnership, or Articles of Incorporation.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Should include HUD-required provisions and be certified by Borrower as current and correct.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If applicable (authority may be granted in governing agreement).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d.</w:t>
            </w:r>
            <w:r w:rsidRPr="00C61AA4">
              <w:rPr>
                <w:rFonts w:ascii="Times New Roman" w:hAnsi="Times New Roman"/>
                <w:color w:val="auto"/>
              </w:rPr>
              <w:tab/>
              <w:t>Status certificate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Should be dated w/in 30 days of closing.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e.</w:t>
            </w:r>
            <w:r w:rsidRPr="00C61AA4">
              <w:rPr>
                <w:rFonts w:ascii="Times New Roman" w:hAnsi="Times New Roman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>For out-of-state entities, if applicable.</w:t>
            </w:r>
          </w:p>
        </w:tc>
      </w:tr>
      <w:tr w:rsidR="004A52C8" w:rsidRPr="00C61AA4" w:rsidTr="00253D04">
        <w:trPr>
          <w:trHeight w:val="245"/>
          <w:jc w:val="center"/>
        </w:trPr>
        <w:tc>
          <w:tcPr>
            <w:tcW w:w="516" w:type="dxa"/>
            <w:vMerge w:val="restart"/>
          </w:tcPr>
          <w:p w:rsidR="004A52C8" w:rsidRPr="00C61AA4" w:rsidRDefault="004A52C8" w:rsidP="004A52C8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70" w:type="dxa"/>
            <w:gridSpan w:val="2"/>
            <w:vAlign w:val="center"/>
          </w:tcPr>
          <w:p w:rsidR="004A52C8" w:rsidRPr="00C61AA4" w:rsidRDefault="004A52C8" w:rsidP="00253D04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Borrower’s Managing Member / General Partner’s Incumbency Certificate with Organizational Documents attached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115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As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9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e.g., Articles of Organization, Certificate of Limited Partnership, or Articles of Incorporation.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Should be certified by entity as current and correct.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>If applicable (authority may be granted in governing agreement).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d.</w:t>
            </w:r>
            <w:r w:rsidRPr="00C61AA4">
              <w:rPr>
                <w:rFonts w:ascii="Times New Roman" w:hAnsi="Times New Roman"/>
                <w:color w:val="auto"/>
              </w:rPr>
              <w:tab/>
              <w:t>Status certificate</w:t>
            </w:r>
          </w:p>
        </w:tc>
        <w:tc>
          <w:tcPr>
            <w:tcW w:w="189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Should be dated w/in 30 days of closing.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e.</w:t>
            </w:r>
            <w:r w:rsidRPr="00C61AA4">
              <w:rPr>
                <w:rFonts w:ascii="Times New Roman" w:hAnsi="Times New Roman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For out-of-state entities, if applicable, and if required by state law.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72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Dated within 120 days of closing.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HUD-91073M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Last inspection within 120 days of closing.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 w:val="restart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Title Insurance Policy, with endorsements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 xml:space="preserve">2006 ALTA form, where approved for use in the applicable jurisdiction.  HUD-required endorsements shall be attached.  Title exception documents and pro forma policy should be </w:t>
            </w:r>
            <w:r w:rsidRPr="00C61AA4">
              <w:rPr>
                <w:rFonts w:ascii="Times New Roman" w:hAnsi="Times New Roman"/>
                <w:i/>
              </w:rPr>
              <w:lastRenderedPageBreak/>
              <w:t>received &amp; reviewed prior to closing.  Include authority letter for title agent, 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Title Exception Documents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UCC Search Report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Deed or Ground Lease 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HUD-92070M, if Ground Lease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Evidence of Zoning Compliance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 xml:space="preserve">Usually a zoning endorsement to Title Policy; if not, a zoning opinion or letter from the zoning authority may be needed. </w:t>
            </w:r>
          </w:p>
        </w:tc>
      </w:tr>
      <w:tr w:rsidR="004A52C8" w:rsidRPr="00C61AA4" w:rsidTr="00253D04">
        <w:trPr>
          <w:trHeight w:val="260"/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Assurance of Utility Service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Letters: water, sanitary &amp; storm sewer, electricity, gas, &amp; phone.</w:t>
            </w:r>
          </w:p>
        </w:tc>
      </w:tr>
      <w:tr w:rsidR="004A52C8" w:rsidRPr="00C61AA4" w:rsidTr="00253D04">
        <w:trPr>
          <w:trHeight w:val="118"/>
          <w:jc w:val="center"/>
        </w:trPr>
        <w:tc>
          <w:tcPr>
            <w:tcW w:w="516" w:type="dxa"/>
            <w:vMerge w:val="restart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Should include appropriate attachments.</w:t>
            </w:r>
          </w:p>
        </w:tc>
      </w:tr>
      <w:tr w:rsidR="004A52C8" w:rsidRPr="00C61AA4" w:rsidTr="00253D04">
        <w:trPr>
          <w:trHeight w:val="115"/>
          <w:jc w:val="center"/>
        </w:trPr>
        <w:tc>
          <w:tcPr>
            <w:tcW w:w="516" w:type="dxa"/>
            <w:vMerge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a.  Certification of Borrower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HUD-91725M-CERT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trHeight w:val="115"/>
          <w:jc w:val="center"/>
        </w:trPr>
        <w:tc>
          <w:tcPr>
            <w:tcW w:w="516" w:type="dxa"/>
            <w:vMerge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b.  Supporting legal opinion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Bond/LIHTC opinions, if applicable.</w:t>
            </w:r>
          </w:p>
        </w:tc>
      </w:tr>
      <w:tr w:rsidR="004A52C8" w:rsidRPr="00C61AA4" w:rsidTr="00253D04">
        <w:trPr>
          <w:trHeight w:val="115"/>
          <w:jc w:val="center"/>
        </w:trPr>
        <w:tc>
          <w:tcPr>
            <w:tcW w:w="516" w:type="dxa"/>
            <w:vMerge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c.  List of pending litigation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Application for Insurance of Advance of Mortgage Proceeds</w:t>
            </w:r>
          </w:p>
        </w:tc>
        <w:tc>
          <w:tcPr>
            <w:tcW w:w="1890" w:type="dxa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HUD-92403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Inspection Fee Check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Mortgage Insurance Premium (MIP) Check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Additional Examination Fee Check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Special Conditions from Firm Commitment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Local Requirements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Attendance List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C61AA4">
              <w:rPr>
                <w:rFonts w:ascii="Times New Roman" w:hAnsi="Times New Roman"/>
                <w:b/>
              </w:rPr>
              <w:t>HUD Loan Documents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HUD-94001M &amp; state addendum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HUD-94000M &amp; state addendum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HUD-92466M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Building Loan Agreement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HUD-92441M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Certificate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HUD-92434M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With all applicable exhibits and attachments.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Lender’s Assurance of Permanent Financing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342"/>
              </w:tabs>
              <w:ind w:left="342" w:hanging="342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Certified Closing Statement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342"/>
              </w:tabs>
              <w:ind w:left="342" w:hanging="342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Agreement and Certification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HUD-93305M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342"/>
              </w:tabs>
              <w:ind w:left="342" w:hanging="342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Operating Deficit Escrow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HUD-92476a-M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Escrow Agreement for Working Capital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HUD-92412M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Other escrow agreements, if applicable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List as required, see Closing Guide § 2.8.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HUD-92478M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Must be given under oath in accordance with state law requirements for taking an oath, in order to fulfill National Housing Act requirements.</w:t>
            </w:r>
          </w:p>
        </w:tc>
      </w:tr>
      <w:tr w:rsidR="004A52C8" w:rsidRPr="00C61AA4" w:rsidTr="00253D0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C61AA4">
              <w:rPr>
                <w:rFonts w:ascii="Times New Roman" w:hAnsi="Times New Roman"/>
                <w:b/>
              </w:rPr>
              <w:t>Construction Documents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Owner-Architect Agreement (B108) &amp; HUD Amendment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HUD-92408-M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ind w:left="-67"/>
              <w:rPr>
                <w:rFonts w:ascii="Times New Roman" w:hAnsi="Times New Roman"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Certification of Architectural / Engineering Fees 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See sample language in Closing Guide § 5.7.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Mortgagor’s and Architect’s Certificate of Payment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HUD-92403.1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Architect’s Insurance Agent’s Certificate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For both design and supervisory architects, if different.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Building Permit(s)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Construction Contract and HUD Supplementary Conditions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HUD-92442M</w:t>
            </w:r>
          </w:p>
          <w:p w:rsidR="004A52C8" w:rsidRPr="00C61AA4" w:rsidRDefault="004A52C8" w:rsidP="00253D04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HUD-92554M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Include all appropriate exhibits.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 w:val="restart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0"/>
                <w:tab w:val="left" w:pos="1260"/>
              </w:tabs>
              <w:ind w:left="-18" w:firstLine="18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Assurance of Completion for Project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Either bonds or completion assurance agreement.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a.</w:t>
            </w:r>
            <w:r w:rsidRPr="00C61AA4">
              <w:rPr>
                <w:rFonts w:ascii="Times New Roman" w:hAnsi="Times New Roman"/>
              </w:rPr>
              <w:tab/>
              <w:t>Bonds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  <w:strike/>
              </w:rPr>
            </w:pPr>
            <w:r w:rsidRPr="00C61AA4">
              <w:rPr>
                <w:rFonts w:ascii="Times New Roman" w:hAnsi="Times New Roman"/>
                <w:b/>
              </w:rPr>
              <w:tab/>
            </w:r>
            <w:r w:rsidRPr="00C61AA4">
              <w:rPr>
                <w:rFonts w:ascii="Times New Roman" w:hAnsi="Times New Roman"/>
                <w:b/>
              </w:rPr>
              <w:tab/>
            </w:r>
            <w:r w:rsidRPr="00C61AA4">
              <w:rPr>
                <w:rFonts w:ascii="Times New Roman" w:hAnsi="Times New Roman"/>
              </w:rPr>
              <w:t xml:space="preserve">i.  </w:t>
            </w:r>
            <w:r w:rsidRPr="00C61AA4">
              <w:rPr>
                <w:rFonts w:ascii="Times New Roman" w:hAnsi="Times New Roman"/>
              </w:rPr>
              <w:tab/>
              <w:t>Performance Bond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HUD-92454M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ab/>
            </w:r>
            <w:r w:rsidRPr="00C61AA4">
              <w:rPr>
                <w:rFonts w:ascii="Times New Roman" w:hAnsi="Times New Roman"/>
              </w:rPr>
              <w:tab/>
              <w:t xml:space="preserve">ii.  </w:t>
            </w:r>
            <w:r w:rsidRPr="00C61AA4">
              <w:rPr>
                <w:rFonts w:ascii="Times New Roman" w:hAnsi="Times New Roman"/>
              </w:rPr>
              <w:tab/>
              <w:t>Payment Bond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HUD-92452A-M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ab/>
            </w:r>
            <w:r w:rsidRPr="00C61AA4">
              <w:rPr>
                <w:rFonts w:ascii="Times New Roman" w:hAnsi="Times New Roman"/>
              </w:rPr>
              <w:tab/>
              <w:t>iii.  Surety’s Power of Attorney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Original to be attached to each bond or to each Performance/Payment Bond set.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ab/>
            </w:r>
            <w:r w:rsidRPr="00C61AA4">
              <w:rPr>
                <w:rFonts w:ascii="Times New Roman" w:hAnsi="Times New Roman"/>
              </w:rPr>
              <w:tab/>
              <w:t>iv.  Surety’s Fax/Email Letter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To be sent on closing day from surety’s corporate office, not broker’s office, confirming Power of Attorney.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b.</w:t>
            </w:r>
            <w:r w:rsidRPr="00C61AA4">
              <w:rPr>
                <w:rFonts w:ascii="Times New Roman" w:hAnsi="Times New Roman"/>
              </w:rPr>
              <w:tab/>
              <w:t>Completion Assurance Agreement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HUD-92450M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ab/>
            </w:r>
            <w:r w:rsidRPr="00C61AA4">
              <w:rPr>
                <w:rFonts w:ascii="Times New Roman" w:hAnsi="Times New Roman"/>
              </w:rPr>
              <w:tab/>
              <w:t>i.  Evidence of Deposit or Letter of Credit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As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Plans and Specifications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Final, signed by Architect and collected by housing staff.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</w:rPr>
              <w:t>Completion Assurance Documents for Off-Site Improvements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HUD-92479M, if using bond, HUD-91071M if using escrow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Also, list other required documents if applicable and as required by HUD, pursuant to § 3.5.D. of the Closing Guide.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 xml:space="preserve">Notice of Commencement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 xml:space="preserve">If project jurisdiction requires. Recording may also be required. </w:t>
            </w:r>
          </w:p>
        </w:tc>
      </w:tr>
      <w:tr w:rsidR="004A52C8" w:rsidRPr="00C61AA4" w:rsidTr="00253D0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8501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b/>
              </w:rPr>
              <w:t xml:space="preserve">V. Secondary Financing Documents                                                             </w:t>
            </w:r>
            <w:r w:rsidRPr="00C61AA4">
              <w:rPr>
                <w:rFonts w:ascii="Times New Roman" w:hAnsi="Times New Roman"/>
                <w:b/>
              </w:rPr>
              <w:tab/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Restrictive Covenants / Use Agreements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With HUD rider 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 w:val="restart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Secondary Financing Loan Documents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a.</w:t>
            </w:r>
            <w:r w:rsidRPr="00C61AA4">
              <w:rPr>
                <w:rFonts w:ascii="Times New Roman" w:hAnsi="Times New Roman"/>
              </w:rPr>
              <w:tab/>
              <w:t>Loan Agreement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b.</w:t>
            </w:r>
            <w:r w:rsidRPr="00C61AA4">
              <w:rPr>
                <w:rFonts w:ascii="Times New Roman" w:hAnsi="Times New Roman"/>
              </w:rPr>
              <w:tab/>
              <w:t>Note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c.</w:t>
            </w:r>
            <w:r w:rsidRPr="00C61AA4">
              <w:rPr>
                <w:rFonts w:ascii="Times New Roman" w:hAnsi="Times New Roman"/>
              </w:rPr>
              <w:tab/>
              <w:t>Mortgage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Merge/>
            <w:vAlign w:val="center"/>
          </w:tcPr>
          <w:p w:rsidR="004A52C8" w:rsidRPr="00C61AA4" w:rsidRDefault="004A52C8" w:rsidP="00253D04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d.</w:t>
            </w:r>
            <w:r w:rsidRPr="00C61AA4">
              <w:rPr>
                <w:rFonts w:ascii="Times New Roman" w:hAnsi="Times New Roman"/>
              </w:rPr>
              <w:tab/>
              <w:t>Subordination Agreement, or Rider to Note and Mortgage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HUD-92420M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5022"/>
              </w:tabs>
              <w:ind w:right="90"/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private, non-governmental secondary financing is approved, a Rider to the second mortgage is used (see Closing Guide § 5.1); if public financing, the HUD Subordination Agreement is required.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290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b/>
              </w:rPr>
              <w:t>VI. Supplemental Bond/LIHTC Deliverables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Restrictive Covenants / Use Agreements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With HUD rider 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Bond Counsel Opinion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4A52C8" w:rsidRPr="00C61AA4" w:rsidRDefault="004A52C8" w:rsidP="00253D04">
            <w:pPr>
              <w:spacing w:after="0" w:line="240" w:lineRule="auto"/>
              <w:ind w:left="-89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b/>
                <w:szCs w:val="24"/>
              </w:rPr>
              <w:t>VII. HUD Administrative Documents and Additional Requirements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Document Review Worksheets, if applicable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ind w:right="-139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used by program staff to document compliance with cost</w:t>
            </w:r>
            <w:proofErr w:type="gramStart"/>
            <w:r w:rsidRPr="00C61AA4">
              <w:rPr>
                <w:rFonts w:ascii="Times New Roman" w:hAnsi="Times New Roman"/>
                <w:i/>
                <w:color w:val="auto"/>
              </w:rPr>
              <w:t>,  valuation</w:t>
            </w:r>
            <w:proofErr w:type="gramEnd"/>
            <w:r w:rsidRPr="00C61AA4">
              <w:rPr>
                <w:rFonts w:ascii="Times New Roman" w:hAnsi="Times New Roman"/>
                <w:i/>
                <w:color w:val="auto"/>
              </w:rPr>
              <w:t>, architectural, or other underwriting requirements.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HUD-92530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Closing Memorandum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HUD-290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Environmental Permits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As applicable: U.S. and State Environmental Protection Agency Permit, Wetlands Permits from Army Corps of Engineers.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Bond Guaranteeing Sponsor’s Performance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HUD-92477M</w:t>
            </w: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Subordination, Non-Disturbance and Attornment Agreements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 xml:space="preserve">If applicable. </w:t>
            </w:r>
            <w:r w:rsidRPr="00C61AA4">
              <w:rPr>
                <w:rFonts w:ascii="Times New Roman" w:hAnsi="Times New Roman"/>
              </w:rPr>
              <w:t xml:space="preserve"> See sample form in Housing Notice 2011-07.</w:t>
            </w:r>
          </w:p>
        </w:tc>
      </w:tr>
      <w:tr w:rsidR="004A52C8" w:rsidRPr="00C61AA4" w:rsidTr="00253D04">
        <w:trPr>
          <w:jc w:val="center"/>
        </w:trPr>
        <w:tc>
          <w:tcPr>
            <w:tcW w:w="516" w:type="dxa"/>
            <w:vAlign w:val="center"/>
          </w:tcPr>
          <w:p w:rsidR="004A52C8" w:rsidRPr="00C61AA4" w:rsidRDefault="004A52C8" w:rsidP="004A52C8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:rsidR="004A52C8" w:rsidRPr="00C61AA4" w:rsidRDefault="004A52C8" w:rsidP="00253D0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890" w:type="dxa"/>
            <w:vAlign w:val="center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:rsidR="004A52C8" w:rsidRPr="00C61AA4" w:rsidRDefault="004A52C8" w:rsidP="00253D0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 xml:space="preserve">Unless collected previously by Housing.  </w:t>
            </w:r>
          </w:p>
        </w:tc>
      </w:tr>
    </w:tbl>
    <w:p w:rsidR="004A52C8" w:rsidRPr="00C61AA4" w:rsidRDefault="004A52C8" w:rsidP="004A52C8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F35D4D" w:rsidRDefault="00716F51"/>
    <w:sectPr w:rsidR="00F35D4D" w:rsidSect="00433D8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008" w:left="1440" w:header="302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50" w:rsidRDefault="00472450">
      <w:pPr>
        <w:spacing w:after="0" w:line="240" w:lineRule="auto"/>
      </w:pPr>
      <w:r>
        <w:separator/>
      </w:r>
    </w:p>
  </w:endnote>
  <w:endnote w:type="continuationSeparator" w:id="0">
    <w:p w:rsidR="00472450" w:rsidRDefault="0047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91" w:rsidRDefault="00716F51">
    <w:pPr>
      <w:pStyle w:val="Footer"/>
      <w:jc w:val="center"/>
    </w:pPr>
  </w:p>
  <w:p w:rsidR="009E1B91" w:rsidRPr="004F1A12" w:rsidRDefault="004A52C8">
    <w:pPr>
      <w:pStyle w:val="Footer"/>
      <w:rPr>
        <w:sz w:val="20"/>
      </w:rPr>
    </w:pPr>
    <w:proofErr w:type="gramStart"/>
    <w:r w:rsidRPr="004F1A12">
      <w:rPr>
        <w:sz w:val="20"/>
      </w:rPr>
      <w:t>4.1  Initial</w:t>
    </w:r>
    <w:proofErr w:type="gramEnd"/>
    <w:r w:rsidRPr="004F1A12">
      <w:rPr>
        <w:sz w:val="20"/>
      </w:rPr>
      <w:t xml:space="preserve"> Closing Checklist</w:t>
    </w:r>
    <w:r>
      <w:rPr>
        <w:sz w:val="20"/>
      </w:rPr>
      <w:t xml:space="preserve"> (</w:t>
    </w:r>
    <w:r w:rsidR="00716F51">
      <w:rPr>
        <w:sz w:val="20"/>
      </w:rPr>
      <w:t xml:space="preserve">As of </w:t>
    </w:r>
    <w:r w:rsidR="00DE75D3">
      <w:rPr>
        <w:i/>
        <w:sz w:val="20"/>
      </w:rPr>
      <w:t>0</w:t>
    </w:r>
    <w:r w:rsidR="00F72E5E">
      <w:rPr>
        <w:i/>
        <w:sz w:val="20"/>
      </w:rPr>
      <w:t>2</w:t>
    </w:r>
    <w:r>
      <w:rPr>
        <w:i/>
        <w:sz w:val="20"/>
      </w:rPr>
      <w:t>/201</w:t>
    </w:r>
    <w:r w:rsidR="00DE75D3">
      <w:rPr>
        <w:i/>
        <w:sz w:val="20"/>
      </w:rPr>
      <w:t>5</w:t>
    </w:r>
    <w:r>
      <w:rPr>
        <w:sz w:val="20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91" w:rsidRDefault="00716F51">
    <w:pPr>
      <w:pStyle w:val="Footer"/>
      <w:jc w:val="center"/>
    </w:pPr>
  </w:p>
  <w:p w:rsidR="009E1B91" w:rsidRPr="00B82677" w:rsidRDefault="004A52C8" w:rsidP="00B82677">
    <w:pPr>
      <w:rPr>
        <w:sz w:val="20"/>
      </w:rPr>
    </w:pPr>
    <w:proofErr w:type="gramStart"/>
    <w:r w:rsidRPr="00B82677">
      <w:rPr>
        <w:sz w:val="20"/>
      </w:rPr>
      <w:t>4.1  Initial</w:t>
    </w:r>
    <w:proofErr w:type="gramEnd"/>
    <w:r w:rsidRPr="00B82677">
      <w:rPr>
        <w:sz w:val="20"/>
      </w:rPr>
      <w:t xml:space="preserve"> Closing Checklist</w:t>
    </w:r>
    <w:r>
      <w:rPr>
        <w:sz w:val="20"/>
      </w:rPr>
      <w:t xml:space="preserve"> (</w:t>
    </w:r>
    <w:r w:rsidR="00716F51">
      <w:rPr>
        <w:i/>
        <w:sz w:val="20"/>
      </w:rPr>
      <w:t xml:space="preserve">As of </w:t>
    </w:r>
    <w:r w:rsidR="00DE75D3">
      <w:rPr>
        <w:i/>
        <w:sz w:val="20"/>
      </w:rPr>
      <w:t>0</w:t>
    </w:r>
    <w:r w:rsidR="00F72E5E">
      <w:rPr>
        <w:i/>
        <w:sz w:val="20"/>
      </w:rPr>
      <w:t>2</w:t>
    </w:r>
    <w:r>
      <w:rPr>
        <w:i/>
        <w:sz w:val="20"/>
      </w:rPr>
      <w:t>/201</w:t>
    </w:r>
    <w:r w:rsidR="00DE75D3">
      <w:rPr>
        <w:i/>
        <w:sz w:val="20"/>
      </w:rPr>
      <w:t>5</w:t>
    </w:r>
    <w:r>
      <w:rPr>
        <w:sz w:val="20"/>
      </w:rPr>
      <w:t xml:space="preserve">)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50" w:rsidRDefault="00472450">
      <w:pPr>
        <w:spacing w:after="0" w:line="240" w:lineRule="auto"/>
      </w:pPr>
      <w:r>
        <w:separator/>
      </w:r>
    </w:p>
  </w:footnote>
  <w:footnote w:type="continuationSeparator" w:id="0">
    <w:p w:rsidR="00472450" w:rsidRDefault="0047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91" w:rsidRDefault="004A52C8" w:rsidP="000175D9">
    <w:pPr>
      <w:spacing w:after="0"/>
      <w:rPr>
        <w:sz w:val="20"/>
        <w:szCs w:val="20"/>
      </w:rPr>
    </w:pPr>
    <w:r>
      <w:rPr>
        <w:sz w:val="20"/>
        <w:szCs w:val="20"/>
      </w:rPr>
      <w:t>Initial Closing Checklist</w:t>
    </w:r>
  </w:p>
  <w:p w:rsidR="009E1B91" w:rsidRPr="0044257A" w:rsidRDefault="004A52C8" w:rsidP="000175D9">
    <w:pPr>
      <w:spacing w:after="0"/>
      <w:rPr>
        <w:sz w:val="20"/>
        <w:szCs w:val="20"/>
      </w:rPr>
    </w:pPr>
    <w:r>
      <w:rPr>
        <w:sz w:val="20"/>
        <w:szCs w:val="20"/>
      </w:rPr>
      <w:t xml:space="preserve">Project Name and/or Number:  </w:t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91" w:rsidRPr="00DA7143" w:rsidRDefault="004A52C8" w:rsidP="00E73678">
    <w:pPr>
      <w:spacing w:after="0"/>
      <w:jc w:val="center"/>
      <w:rPr>
        <w:sz w:val="20"/>
        <w:szCs w:val="20"/>
      </w:rPr>
    </w:pPr>
    <w:r>
      <w:tab/>
    </w:r>
    <w:r w:rsidRPr="00DA7143">
      <w:rPr>
        <w:sz w:val="20"/>
        <w:szCs w:val="20"/>
      </w:rPr>
      <w:t>U.S. DEPARTMENT OF HOUSING AND URBAN DEVELOPMENT</w:t>
    </w:r>
  </w:p>
  <w:p w:rsidR="009E1B91" w:rsidRPr="00E73678" w:rsidRDefault="004A52C8" w:rsidP="00E73678">
    <w:pPr>
      <w:spacing w:after="0"/>
      <w:jc w:val="center"/>
      <w:rPr>
        <w:sz w:val="20"/>
        <w:szCs w:val="20"/>
      </w:rPr>
    </w:pPr>
    <w:r w:rsidRPr="00DA7143">
      <w:rPr>
        <w:sz w:val="20"/>
        <w:szCs w:val="20"/>
      </w:rPr>
      <w:t xml:space="preserve">FHA Insured Initial Closing Checklist </w:t>
    </w:r>
    <w:r>
      <w:rPr>
        <w:sz w:val="20"/>
        <w:szCs w:val="20"/>
      </w:rPr>
      <w:t xml:space="preserve">– </w:t>
    </w:r>
    <w:r w:rsidRPr="00DA7143">
      <w:rPr>
        <w:sz w:val="20"/>
        <w:szCs w:val="20"/>
      </w:rPr>
      <w:t>For</w:t>
    </w:r>
    <w:r>
      <w:rPr>
        <w:sz w:val="20"/>
        <w:szCs w:val="20"/>
      </w:rPr>
      <w:t xml:space="preserve"> §§§ 207, 220, and 221 Projects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C8"/>
    <w:rsid w:val="0027234C"/>
    <w:rsid w:val="00472450"/>
    <w:rsid w:val="004A52C8"/>
    <w:rsid w:val="006343FD"/>
    <w:rsid w:val="00716F51"/>
    <w:rsid w:val="007957B6"/>
    <w:rsid w:val="00B17EF9"/>
    <w:rsid w:val="00DE75D3"/>
    <w:rsid w:val="00F7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C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uiPriority w:val="99"/>
    <w:rsid w:val="004A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2C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52C8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2C8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table" w:styleId="TableGrid">
    <w:name w:val="Table Grid"/>
    <w:basedOn w:val="TableNormal"/>
    <w:rsid w:val="004A52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aultChar">
    <w:name w:val="Default Char"/>
    <w:basedOn w:val="DefaultParagraphFont"/>
    <w:link w:val="Default"/>
    <w:uiPriority w:val="99"/>
    <w:rsid w:val="004A52C8"/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D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C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uiPriority w:val="99"/>
    <w:rsid w:val="004A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2C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52C8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2C8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table" w:styleId="TableGrid">
    <w:name w:val="Table Grid"/>
    <w:basedOn w:val="TableNormal"/>
    <w:rsid w:val="004A52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aultChar">
    <w:name w:val="Default Char"/>
    <w:basedOn w:val="DefaultParagraphFont"/>
    <w:link w:val="Default"/>
    <w:uiPriority w:val="99"/>
    <w:rsid w:val="004A52C8"/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D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h15544</dc:creator>
  <cp:lastModifiedBy>MPM</cp:lastModifiedBy>
  <cp:revision>2</cp:revision>
  <dcterms:created xsi:type="dcterms:W3CDTF">2015-01-29T14:58:00Z</dcterms:created>
  <dcterms:modified xsi:type="dcterms:W3CDTF">2015-01-29T14:58:00Z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-1320116689</vt:i4>
  </property>
  <property fmtid="{D5CDD505-2E9C-101B-9397-08002B2CF9AE}" pid="3" name="_NewReviewCycle">
    <vt:lpwstr/>
  </property>
  <property fmtid="{D5CDD505-2E9C-101B-9397-08002B2CF9AE}" pid="4" name="_EmailSubject">
    <vt:lpwstr>MF Closing Guide Checklists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</Properties>
</file>