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4A52C8" w:rsidRPr="00C61AA4" w:rsidTr="00253D04">
        <w:tc>
          <w:tcPr>
            <w:tcW w:w="4501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4A52C8" w:rsidRPr="00C61AA4" w:rsidTr="00253D04">
        <w:tc>
          <w:tcPr>
            <w:tcW w:w="4501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:rsidR="004A52C8" w:rsidRPr="00C61AA4" w:rsidRDefault="004A52C8" w:rsidP="00253D04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Initial Closing Date   _______________________</w:t>
            </w:r>
          </w:p>
        </w:tc>
      </w:tr>
    </w:tbl>
    <w:p w:rsidR="004A52C8" w:rsidRPr="00C61AA4" w:rsidRDefault="004A52C8" w:rsidP="004A52C8">
      <w:pPr>
        <w:spacing w:before="240"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Unless otherwise agreed, the HUD Attorney will obtain 3 sets of all documents:  originals (O), certified copies (Cert), or photocopies (C), as noted.   </w:t>
      </w:r>
    </w:p>
    <w:p w:rsidR="004A52C8" w:rsidRPr="00C61AA4" w:rsidRDefault="004A52C8" w:rsidP="004A52C8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Where originals are requested, only 1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needs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4A52C8" w:rsidRPr="00C61AA4" w:rsidTr="00253D0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4A52C8" w:rsidRPr="00C61AA4" w:rsidTr="00253D04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:rsidR="004A52C8" w:rsidRPr="00C61AA4" w:rsidRDefault="004A52C8" w:rsidP="00253D04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:rsidR="004A52C8" w:rsidRPr="00C61AA4" w:rsidRDefault="004A52C8" w:rsidP="00253D04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HUD-92432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C61AA4">
              <w:rPr>
                <w:rFonts w:ascii="Times New Roman" w:hAnsi="Times New Roman"/>
                <w:i/>
                <w:color w:val="auto"/>
                <w:szCs w:val="22"/>
              </w:rPr>
              <w:t>property insurance requirements and schedule</w:t>
            </w: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. Include extensions, 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br w:type="page"/>
            </w:r>
            <w:r w:rsidRPr="00C61AA4">
              <w:rPr>
                <w:rFonts w:ascii="Times New Roman" w:hAnsi="Times New Roman"/>
                <w:b/>
                <w:color w:val="auto"/>
              </w:rPr>
              <w:t>Organizational, Due Diligence, and Other Supporting Documents</w:t>
            </w:r>
          </w:p>
        </w:tc>
      </w:tr>
      <w:tr w:rsidR="004A52C8" w:rsidRPr="00C61AA4" w:rsidTr="00253D04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</w:tcPr>
          <w:p w:rsidR="004A52C8" w:rsidRPr="00C61AA4" w:rsidRDefault="004A52C8" w:rsidP="00253D04">
            <w:pPr>
              <w:pStyle w:val="Default"/>
              <w:ind w:left="-84" w:right="-146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Borrower’s Incumbency Certificate with Organizational Documents attached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e.g., Articles of Organization, Certificate of Limited Partnership, or Articles of Incorporation.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</w:p>
        </w:tc>
      </w:tr>
      <w:tr w:rsidR="004A52C8" w:rsidRPr="00C61AA4" w:rsidTr="00253D04">
        <w:trPr>
          <w:trHeight w:val="245"/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As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e.g., Articles of Organization, Certificate of Limited Partnership, or Articles of Incorporation.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Should be certified by entity as current and correct.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 (authority may be granted in governing agreement).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For out-of-state entities, if applicable, and if required by state law.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Last inspection within 120 days of closing.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2006 ALTA form, where approved for use in the applicable jurisdiction.  HUD-required endorsements shall be attached.  Title exception documents and pro forma policy should be </w:t>
            </w:r>
            <w:r w:rsidRPr="00C61AA4">
              <w:rPr>
                <w:rFonts w:ascii="Times New Roman" w:hAnsi="Times New Roman"/>
                <w:i/>
              </w:rPr>
              <w:lastRenderedPageBreak/>
              <w:t>received &amp; reviewed prior to closing.  Include authority letter for title agent, 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HUD-92070M, if Ground Lease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Usually a zoning endorsement to Title Policy; if not, a zoning opinion or letter from the zoning authority may be needed. </w:t>
            </w:r>
          </w:p>
        </w:tc>
      </w:tr>
      <w:tr w:rsidR="004A52C8" w:rsidRPr="00C61AA4" w:rsidTr="00253D04">
        <w:trPr>
          <w:trHeight w:val="260"/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Letters: water, sanitary &amp; storm sewer, electricity, gas, &amp; phone.</w:t>
            </w:r>
          </w:p>
        </w:tc>
      </w:tr>
      <w:tr w:rsidR="004A52C8" w:rsidRPr="00C61AA4" w:rsidTr="00253D04">
        <w:trPr>
          <w:trHeight w:val="118"/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Should include appropriate attachments.</w:t>
            </w:r>
          </w:p>
        </w:tc>
      </w:tr>
      <w:tr w:rsidR="004A52C8" w:rsidRPr="00C61AA4" w:rsidTr="00253D04">
        <w:trPr>
          <w:trHeight w:val="115"/>
          <w:jc w:val="center"/>
        </w:trPr>
        <w:tc>
          <w:tcPr>
            <w:tcW w:w="516" w:type="dxa"/>
            <w:vMerge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  Certification of Borrower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trHeight w:val="115"/>
          <w:jc w:val="center"/>
        </w:trPr>
        <w:tc>
          <w:tcPr>
            <w:tcW w:w="516" w:type="dxa"/>
            <w:vMerge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Bond/LIHTC opinions, if applicable.</w:t>
            </w:r>
          </w:p>
        </w:tc>
      </w:tr>
      <w:tr w:rsidR="004A52C8" w:rsidRPr="00C61AA4" w:rsidTr="00253D04">
        <w:trPr>
          <w:trHeight w:val="115"/>
          <w:jc w:val="center"/>
        </w:trPr>
        <w:tc>
          <w:tcPr>
            <w:tcW w:w="516" w:type="dxa"/>
            <w:vMerge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Application for Insurance of Advance of Mortgage Proceeds</w:t>
            </w:r>
          </w:p>
        </w:tc>
        <w:tc>
          <w:tcPr>
            <w:tcW w:w="189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HUD-92403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Inspection Fee Check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Additional Examination Fee Check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Special Conditions from Firm Commitment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Local Requirements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1"/>
              </w:numPr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HUD Loan Documents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Loan Agreement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HUD-92441M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Certificate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HUD-92434M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HUD-93305M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342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HUD-92476a-M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Working Capital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HUD-92412M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Other escrow agreements, if applicable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List as required, see Closing Guide § 2.8.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Must be given under oath in accordance with state law requirements for taking an oath, in order to fulfill National Housing Act requirements.</w:t>
            </w: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1"/>
              </w:numPr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Construction Documents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Owner-Architect Agreement (B108) &amp; HUD Amendment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HUD-92408-M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ind w:left="-67"/>
              <w:rPr>
                <w:rFonts w:ascii="Times New Roman" w:hAnsi="Times New Roman"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Certification of Architectural / Engineering Fees 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See sample language in Closing Guide § 5.7.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Mortgagor’s and Architect’s Certificate of Payment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HUD-92403.1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Architect’s Insurance Agent’s Certificate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For both design and supervisory architects, if different.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Construction Contract and HUD Supplementary Conditions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HUD-92442M</w:t>
            </w:r>
          </w:p>
          <w:p w:rsidR="004A52C8" w:rsidRPr="00C61AA4" w:rsidRDefault="004A52C8" w:rsidP="00253D04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HUD-92554M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Include all appropriate exhibits.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0"/>
                <w:tab w:val="left" w:pos="1260"/>
              </w:tabs>
              <w:ind w:left="-18" w:firstLine="18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Assurance of Completion for Project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Either bonds or completion assurance agreement.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Bonds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  <w:strike/>
              </w:rPr>
            </w:pPr>
            <w:r w:rsidRPr="00C61AA4">
              <w:rPr>
                <w:rFonts w:ascii="Times New Roman" w:hAnsi="Times New Roman"/>
                <w:b/>
              </w:rPr>
              <w:tab/>
            </w:r>
            <w:r w:rsidRPr="00C61AA4">
              <w:rPr>
                <w:rFonts w:ascii="Times New Roman" w:hAnsi="Times New Roman"/>
                <w:b/>
              </w:rPr>
              <w:tab/>
            </w:r>
            <w:r w:rsidRPr="00C61AA4">
              <w:rPr>
                <w:rFonts w:ascii="Times New Roman" w:hAnsi="Times New Roman"/>
              </w:rPr>
              <w:t xml:space="preserve">i.  </w:t>
            </w:r>
            <w:r w:rsidRPr="00C61AA4">
              <w:rPr>
                <w:rFonts w:ascii="Times New Roman" w:hAnsi="Times New Roman"/>
              </w:rPr>
              <w:tab/>
              <w:t>Performance Bond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HUD-92454M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 xml:space="preserve">ii.  </w:t>
            </w:r>
            <w:r w:rsidRPr="00C61AA4">
              <w:rPr>
                <w:rFonts w:ascii="Times New Roman" w:hAnsi="Times New Roman"/>
              </w:rPr>
              <w:tab/>
              <w:t>Payment Bond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HUD-92452A-M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iii.  Surety’s Power of Attorney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Original to be attached to each bond or to each Performance/Payment Bond set.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iv.  Surety’s Fax/Email Letter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To be sent on closing day from surety’s corporate office, not broker’s office, confirming Power of Attorney.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Completion Assurance Agreement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HUD-92450M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i.  Evidence of Deposit or Letter of Credit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As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Plans and Specifications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Final, signed by Architect and collected by housing staff.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</w:rPr>
              <w:t>Completion Assurance Documents for Off-Site Improvements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HUD-92479M, if using bond, HUD-91071M if using escrow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Also, list other required documents if applicable and as required by HUD, pursuant to § 3.5.D. of the Closing Guide.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 xml:space="preserve">Notice of Commencement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If project jurisdiction requires. Recording may also be required. </w:t>
            </w: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8501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b/>
              </w:rPr>
              <w:t xml:space="preserve">V. Secondary Financing Documents                                                             </w:t>
            </w:r>
            <w:r w:rsidRPr="00C61AA4">
              <w:rPr>
                <w:rFonts w:ascii="Times New Roman" w:hAnsi="Times New Roman"/>
                <w:b/>
              </w:rPr>
              <w:tab/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 / Use Agreements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With HUD rider 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 w:val="restart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</w:t>
            </w:r>
            <w:r w:rsidRPr="00C61AA4">
              <w:rPr>
                <w:rFonts w:ascii="Times New Roman" w:hAnsi="Times New Roman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Merge/>
            <w:vAlign w:val="center"/>
          </w:tcPr>
          <w:p w:rsidR="004A52C8" w:rsidRPr="00C61AA4" w:rsidRDefault="004A52C8" w:rsidP="00253D04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d.</w:t>
            </w:r>
            <w:r w:rsidRPr="00C61AA4">
              <w:rPr>
                <w:rFonts w:ascii="Times New Roman" w:hAnsi="Times New Roman"/>
              </w:rPr>
              <w:tab/>
              <w:t>Subordination Agreement, or Rider to Note and Mortgage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5022"/>
              </w:tabs>
              <w:ind w:right="90"/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private, non-governmental secondary financing is approved, a Rider to the second mortgage is used (see Closing Guide § 5.1); if public financing, the HUD Subordination Agreement is required.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b/>
              </w:rPr>
              <w:t>VI. Supplemental Bond/LIHTC Deliverables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 / Use Agreements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With HUD rider 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Bond Counsel Opinion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4A52C8" w:rsidRPr="00C61AA4" w:rsidRDefault="004A52C8" w:rsidP="00253D04">
            <w:pPr>
              <w:spacing w:after="0" w:line="240" w:lineRule="auto"/>
              <w:ind w:left="-89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>VII. HUD Administrative Documents and Additional Requirements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ind w:right="-139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used by program staff to document compliance with cost</w:t>
            </w: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,  valuation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>, architectural, or other underwriting requirements.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Closing Memorandum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HUD-290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Environmental Permits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As applicable: U.S. and State Environmental Protection Agency Permit, Wetlands Permits from Army Corps of Engineers.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Bond Guaranteeing Sponsor’s Performance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HUD-92477M</w:t>
            </w: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If applicable. </w:t>
            </w:r>
            <w:r w:rsidRPr="00C61AA4">
              <w:rPr>
                <w:rFonts w:ascii="Times New Roman" w:hAnsi="Times New Roman"/>
              </w:rPr>
              <w:t xml:space="preserve"> See sample form in Housing Notice 2011-07.</w:t>
            </w:r>
          </w:p>
        </w:tc>
      </w:tr>
      <w:tr w:rsidR="004A52C8" w:rsidRPr="00C61AA4" w:rsidTr="00253D04">
        <w:trPr>
          <w:jc w:val="center"/>
        </w:trPr>
        <w:tc>
          <w:tcPr>
            <w:tcW w:w="516" w:type="dxa"/>
            <w:vAlign w:val="center"/>
          </w:tcPr>
          <w:p w:rsidR="004A52C8" w:rsidRPr="00C61AA4" w:rsidRDefault="004A52C8" w:rsidP="004A52C8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:rsidR="004A52C8" w:rsidRPr="00C61AA4" w:rsidRDefault="004A52C8" w:rsidP="00253D0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:rsidR="004A52C8" w:rsidRPr="00C61AA4" w:rsidRDefault="004A52C8" w:rsidP="00253D0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</w:tbl>
    <w:p w:rsidR="004A52C8" w:rsidRPr="00C61AA4" w:rsidRDefault="004A52C8" w:rsidP="004A52C8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:rsidR="00F35D4D" w:rsidRDefault="00716F51"/>
    <w:sectPr w:rsidR="00F35D4D" w:rsidSect="00433D82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008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450" w:rsidRDefault="00472450">
      <w:pPr>
        <w:spacing w:after="0" w:line="240" w:lineRule="auto"/>
      </w:pPr>
      <w:r>
        <w:separator/>
      </w:r>
    </w:p>
  </w:endnote>
  <w:endnote w:type="continuationSeparator" w:id="0">
    <w:p w:rsidR="00472450" w:rsidRDefault="0047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91" w:rsidRDefault="00716F51">
    <w:pPr>
      <w:pStyle w:val="Footer"/>
      <w:jc w:val="center"/>
    </w:pPr>
  </w:p>
  <w:p w:rsidR="009E1B91" w:rsidRPr="004F1A12" w:rsidRDefault="004A52C8">
    <w:pPr>
      <w:pStyle w:val="Footer"/>
      <w:rPr>
        <w:sz w:val="20"/>
      </w:rPr>
    </w:pPr>
    <w:proofErr w:type="gramStart"/>
    <w:r w:rsidRPr="004F1A12">
      <w:rPr>
        <w:sz w:val="20"/>
      </w:rPr>
      <w:t>4.1  Initial</w:t>
    </w:r>
    <w:proofErr w:type="gramEnd"/>
    <w:r w:rsidRPr="004F1A12">
      <w:rPr>
        <w:sz w:val="20"/>
      </w:rPr>
      <w:t xml:space="preserve"> Closing Checklist</w:t>
    </w:r>
    <w:r>
      <w:rPr>
        <w:sz w:val="20"/>
      </w:rPr>
      <w:t xml:space="preserve"> (</w:t>
    </w:r>
    <w:r w:rsidR="00716F51">
      <w:rPr>
        <w:sz w:val="20"/>
      </w:rPr>
      <w:t xml:space="preserve">As of </w:t>
    </w:r>
    <w:r w:rsidR="00DE75D3">
      <w:rPr>
        <w:i/>
        <w:sz w:val="20"/>
      </w:rPr>
      <w:t>0</w:t>
    </w:r>
    <w:r w:rsidR="00F72E5E">
      <w:rPr>
        <w:i/>
        <w:sz w:val="20"/>
      </w:rPr>
      <w:t>2</w:t>
    </w:r>
    <w:r>
      <w:rPr>
        <w:i/>
        <w:sz w:val="20"/>
      </w:rPr>
      <w:t>/201</w:t>
    </w:r>
    <w:r w:rsidR="00DE75D3">
      <w:rPr>
        <w:i/>
        <w:sz w:val="20"/>
      </w:rPr>
      <w:t>5</w:t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91" w:rsidRDefault="00716F51">
    <w:pPr>
      <w:pStyle w:val="Footer"/>
      <w:jc w:val="center"/>
    </w:pPr>
  </w:p>
  <w:p w:rsidR="009E1B91" w:rsidRPr="00B82677" w:rsidRDefault="004A52C8" w:rsidP="00B82677">
    <w:pPr>
      <w:rPr>
        <w:sz w:val="20"/>
      </w:rPr>
    </w:pPr>
    <w:proofErr w:type="gramStart"/>
    <w:r w:rsidRPr="00B82677">
      <w:rPr>
        <w:sz w:val="20"/>
      </w:rPr>
      <w:t>4.1  Initial</w:t>
    </w:r>
    <w:proofErr w:type="gramEnd"/>
    <w:r w:rsidRPr="00B82677">
      <w:rPr>
        <w:sz w:val="20"/>
      </w:rPr>
      <w:t xml:space="preserve"> Closing Checklist</w:t>
    </w:r>
    <w:r>
      <w:rPr>
        <w:sz w:val="20"/>
      </w:rPr>
      <w:t xml:space="preserve"> (</w:t>
    </w:r>
    <w:r w:rsidR="00716F51">
      <w:rPr>
        <w:i/>
        <w:sz w:val="20"/>
      </w:rPr>
      <w:t xml:space="preserve">As of </w:t>
    </w:r>
    <w:r w:rsidR="00DE75D3">
      <w:rPr>
        <w:i/>
        <w:sz w:val="20"/>
      </w:rPr>
      <w:t>0</w:t>
    </w:r>
    <w:r w:rsidR="00F72E5E">
      <w:rPr>
        <w:i/>
        <w:sz w:val="20"/>
      </w:rPr>
      <w:t>2</w:t>
    </w:r>
    <w:r>
      <w:rPr>
        <w:i/>
        <w:sz w:val="20"/>
      </w:rPr>
      <w:t>/201</w:t>
    </w:r>
    <w:r w:rsidR="00DE75D3">
      <w:rPr>
        <w:i/>
        <w:sz w:val="20"/>
      </w:rPr>
      <w:t>5</w:t>
    </w:r>
    <w:r>
      <w:rPr>
        <w:sz w:val="20"/>
      </w:rPr>
      <w:t xml:space="preserve">)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450" w:rsidRDefault="00472450">
      <w:pPr>
        <w:spacing w:after="0" w:line="240" w:lineRule="auto"/>
      </w:pPr>
      <w:r>
        <w:separator/>
      </w:r>
    </w:p>
  </w:footnote>
  <w:footnote w:type="continuationSeparator" w:id="0">
    <w:p w:rsidR="00472450" w:rsidRDefault="00472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91" w:rsidRDefault="004A52C8" w:rsidP="000175D9">
    <w:pPr>
      <w:spacing w:after="0"/>
      <w:rPr>
        <w:sz w:val="20"/>
        <w:szCs w:val="20"/>
      </w:rPr>
    </w:pPr>
    <w:r>
      <w:rPr>
        <w:sz w:val="20"/>
        <w:szCs w:val="20"/>
      </w:rPr>
      <w:t>Initial Closing Checklist</w:t>
    </w:r>
  </w:p>
  <w:p w:rsidR="009E1B91" w:rsidRPr="0044257A" w:rsidRDefault="004A52C8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Project Name and/or Number: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91" w:rsidRPr="00DA7143" w:rsidRDefault="004A52C8" w:rsidP="00E73678">
    <w:pPr>
      <w:spacing w:after="0"/>
      <w:jc w:val="center"/>
      <w:rPr>
        <w:sz w:val="20"/>
        <w:szCs w:val="20"/>
      </w:rPr>
    </w:pPr>
    <w:r>
      <w:tab/>
    </w:r>
    <w:r w:rsidRPr="00DA7143">
      <w:rPr>
        <w:sz w:val="20"/>
        <w:szCs w:val="20"/>
      </w:rPr>
      <w:t>U.S. DEPARTMENT OF HOUSING AND URBAN DEVELOPMENT</w:t>
    </w:r>
  </w:p>
  <w:p w:rsidR="009E1B91" w:rsidRPr="00E73678" w:rsidRDefault="004A52C8" w:rsidP="00E73678">
    <w:pPr>
      <w:spacing w:after="0"/>
      <w:jc w:val="center"/>
      <w:rPr>
        <w:sz w:val="20"/>
        <w:szCs w:val="20"/>
      </w:rPr>
    </w:pPr>
    <w:r w:rsidRPr="00DA7143">
      <w:rPr>
        <w:sz w:val="20"/>
        <w:szCs w:val="20"/>
      </w:rPr>
      <w:t xml:space="preserve">FHA Insured Initial Closing Checklist </w:t>
    </w:r>
    <w:r>
      <w:rPr>
        <w:sz w:val="20"/>
        <w:szCs w:val="20"/>
      </w:rPr>
      <w:t xml:space="preserve">– </w:t>
    </w:r>
    <w:r w:rsidRPr="00DA7143">
      <w:rPr>
        <w:sz w:val="20"/>
        <w:szCs w:val="20"/>
      </w:rPr>
      <w:t>For</w:t>
    </w:r>
    <w:r>
      <w:rPr>
        <w:sz w:val="20"/>
        <w:szCs w:val="20"/>
      </w:rPr>
      <w:t xml:space="preserve"> §§§ 207, 220, and 221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C8"/>
    <w:rsid w:val="0027234C"/>
    <w:rsid w:val="00472450"/>
    <w:rsid w:val="004A52C8"/>
    <w:rsid w:val="006343FD"/>
    <w:rsid w:val="00716F51"/>
    <w:rsid w:val="007957B6"/>
    <w:rsid w:val="00B17EF9"/>
    <w:rsid w:val="00DE75D3"/>
    <w:rsid w:val="00F7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2C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uiPriority w:val="99"/>
    <w:rsid w:val="004A5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52C8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A52C8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2C8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table" w:styleId="TableGrid">
    <w:name w:val="Table Grid"/>
    <w:basedOn w:val="TableNormal"/>
    <w:rsid w:val="004A52C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faultChar">
    <w:name w:val="Default Char"/>
    <w:basedOn w:val="DefaultParagraphFont"/>
    <w:link w:val="Default"/>
    <w:uiPriority w:val="99"/>
    <w:rsid w:val="004A52C8"/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5D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2C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uiPriority w:val="99"/>
    <w:rsid w:val="004A5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52C8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A52C8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2C8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table" w:styleId="TableGrid">
    <w:name w:val="Table Grid"/>
    <w:basedOn w:val="TableNormal"/>
    <w:rsid w:val="004A52C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faultChar">
    <w:name w:val="Default Char"/>
    <w:basedOn w:val="DefaultParagraphFont"/>
    <w:link w:val="Default"/>
    <w:uiPriority w:val="99"/>
    <w:rsid w:val="004A52C8"/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5D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h15544</dc:creator>
  <cp:lastModifiedBy>MPM</cp:lastModifiedBy>
  <cp:revision>2</cp:revision>
  <dcterms:created xsi:type="dcterms:W3CDTF">2015-01-29T14:58:00Z</dcterms:created>
  <dcterms:modified xsi:type="dcterms:W3CDTF">2015-01-29T14:58:00Z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-1320116689</vt:i4>
  </property>
  <property fmtid="{D5CDD505-2E9C-101B-9397-08002B2CF9AE}" pid="3" name="_NewReviewCycle">
    <vt:lpwstr/>
  </property>
  <property fmtid="{D5CDD505-2E9C-101B-9397-08002B2CF9AE}" pid="4" name="_EmailSubject">
    <vt:lpwstr>MF Closing Guide Checklists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</Properties>
</file>