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8946" w14:textId="77777777" w:rsidR="002B72AD" w:rsidRDefault="002B72AD" w:rsidP="00FA5E50">
      <w:pPr>
        <w:ind w:left="360" w:hanging="360"/>
      </w:pPr>
      <w:bookmarkStart w:id="0" w:name="_Hlk6491078"/>
    </w:p>
    <w:p w14:paraId="6589E2E4" w14:textId="4CD6DB5B" w:rsidR="002B72AD" w:rsidRDefault="002B72AD" w:rsidP="00FA5E50">
      <w:pPr>
        <w:pStyle w:val="Heading2"/>
        <w:numPr>
          <w:ilvl w:val="0"/>
          <w:numId w:val="1"/>
        </w:numPr>
      </w:pPr>
      <w:r>
        <w:t>How do you access the full NOFA document?</w:t>
      </w:r>
    </w:p>
    <w:p w14:paraId="69AA08C0" w14:textId="3B1E8DA9" w:rsidR="002B72AD" w:rsidRDefault="002B72AD" w:rsidP="002B72AD"/>
    <w:p w14:paraId="6320147C" w14:textId="6F7D8F73" w:rsidR="002B72AD" w:rsidRDefault="002B72AD" w:rsidP="002B72AD">
      <w:r>
        <w:t xml:space="preserve">Follow these steps to access the full NOFA, which includes Project Descriptions, Selection Criteria, Administrative Requirements, Reporting Requirements, and Application Instructions. </w:t>
      </w:r>
    </w:p>
    <w:p w14:paraId="60BEC996" w14:textId="77777777" w:rsidR="002B72AD" w:rsidRDefault="002B72AD" w:rsidP="002B72AD"/>
    <w:p w14:paraId="124878F4" w14:textId="77777777" w:rsidR="002B72AD" w:rsidRDefault="002B72AD" w:rsidP="002B72AD">
      <w:pPr>
        <w:numPr>
          <w:ilvl w:val="0"/>
          <w:numId w:val="2"/>
        </w:numPr>
        <w:rPr>
          <w:rFonts w:ascii="Verdana" w:eastAsia="Times New Roman" w:hAnsi="Verdana"/>
          <w:sz w:val="20"/>
          <w:szCs w:val="20"/>
          <w:shd w:val="clear" w:color="auto" w:fill="FFFFFF"/>
        </w:rPr>
      </w:pPr>
      <w:r>
        <w:rPr>
          <w:rFonts w:eastAsia="Times New Roman"/>
        </w:rPr>
        <w:t xml:space="preserve">Go to the “PACKAGE” tab at this link, </w:t>
      </w:r>
      <w:hyperlink r:id="rId7" w:history="1">
        <w:r>
          <w:rPr>
            <w:rStyle w:val="Hyperlink"/>
            <w:rFonts w:ascii="Verdana" w:eastAsia="Times New Roman" w:hAnsi="Verdana"/>
            <w:sz w:val="20"/>
            <w:szCs w:val="20"/>
            <w:shd w:val="clear" w:color="auto" w:fill="FFFFFF"/>
          </w:rPr>
          <w:t>https://www.grants.gov/web/grants/view-opportunity.html?oppId=314708</w:t>
        </w:r>
      </w:hyperlink>
    </w:p>
    <w:p w14:paraId="0154ECFB" w14:textId="77777777" w:rsidR="002B72AD" w:rsidRDefault="002B72AD" w:rsidP="002B72AD">
      <w:pPr>
        <w:numPr>
          <w:ilvl w:val="0"/>
          <w:numId w:val="2"/>
        </w:numPr>
        <w:rPr>
          <w:rFonts w:eastAsia="Times New Roman"/>
        </w:rPr>
      </w:pPr>
      <w:proofErr w:type="gramStart"/>
      <w:r>
        <w:rPr>
          <w:rFonts w:eastAsia="Times New Roman"/>
        </w:rPr>
        <w:t>Under  “</w:t>
      </w:r>
      <w:proofErr w:type="gramEnd"/>
      <w:r>
        <w:rPr>
          <w:rFonts w:eastAsia="Times New Roman"/>
        </w:rPr>
        <w:t xml:space="preserve">Opportunity Package(s) Currently Available for this Funding Opportunity:” click on the “Preview” link. </w:t>
      </w:r>
    </w:p>
    <w:p w14:paraId="3213FF79" w14:textId="77777777" w:rsidR="002B72AD" w:rsidRDefault="002B72AD" w:rsidP="002B72AD">
      <w:pPr>
        <w:numPr>
          <w:ilvl w:val="0"/>
          <w:numId w:val="2"/>
        </w:numPr>
        <w:rPr>
          <w:rFonts w:eastAsia="Times New Roman"/>
        </w:rPr>
      </w:pPr>
      <w:r>
        <w:rPr>
          <w:rFonts w:eastAsia="Times New Roman"/>
        </w:rPr>
        <w:t xml:space="preserve">In the dialogue box that opens, click on the “Download Instructions” button. </w:t>
      </w:r>
    </w:p>
    <w:p w14:paraId="443C97D4" w14:textId="77777777" w:rsidR="002B72AD" w:rsidRDefault="002B72AD" w:rsidP="002B72AD">
      <w:pPr>
        <w:numPr>
          <w:ilvl w:val="0"/>
          <w:numId w:val="2"/>
        </w:numPr>
        <w:rPr>
          <w:rFonts w:eastAsia="Times New Roman"/>
        </w:rPr>
      </w:pPr>
      <w:r>
        <w:rPr>
          <w:rFonts w:eastAsia="Times New Roman"/>
        </w:rPr>
        <w:t>In the zip folder that opens, the NOFA is named FR 6200 N 29 HDRD NOFA.pdf</w:t>
      </w:r>
    </w:p>
    <w:p w14:paraId="6399814F" w14:textId="77777777" w:rsidR="002B72AD" w:rsidRDefault="002B72AD" w:rsidP="002B72AD"/>
    <w:p w14:paraId="7D7A72F9" w14:textId="20999C8F" w:rsidR="00485B8D" w:rsidRDefault="00485B8D" w:rsidP="00FA5E50">
      <w:pPr>
        <w:pStyle w:val="Heading2"/>
        <w:numPr>
          <w:ilvl w:val="0"/>
          <w:numId w:val="1"/>
        </w:numPr>
      </w:pPr>
      <w:r>
        <w:t xml:space="preserve">Does HUD have an expected timetable for the delivery of this project? </w:t>
      </w:r>
    </w:p>
    <w:p w14:paraId="5D99B03E" w14:textId="77777777" w:rsidR="00FA5E50" w:rsidRDefault="00FA5E50" w:rsidP="00FA5E50">
      <w:r>
        <w:t xml:space="preserve">Periods of Performance for all three Projects are described under </w:t>
      </w:r>
      <w:r w:rsidRPr="007A7EDF">
        <w:rPr>
          <w:b/>
        </w:rPr>
        <w:t>II. Award Information, D. Period of Performance</w:t>
      </w:r>
      <w:r w:rsidR="007A7EDF">
        <w:t xml:space="preserve"> on page 25 of the NOFA.</w:t>
      </w:r>
    </w:p>
    <w:p w14:paraId="6C0B290A" w14:textId="77777777" w:rsidR="00FA5E50" w:rsidRDefault="00FA5E50" w:rsidP="00FA5E50"/>
    <w:p w14:paraId="033261C4" w14:textId="77777777" w:rsidR="00FA5E50" w:rsidRDefault="00FA5E50" w:rsidP="00FA5E50">
      <w:r>
        <w:t>Project 1: Cost-effectiveness Evaluation of HUD Community Development Block Grant-Disaster Recovery (CDBG-DR) Resilience Investments - 36-month project period with three 12-month budget periods.</w:t>
      </w:r>
    </w:p>
    <w:p w14:paraId="3EDD5CDE" w14:textId="77777777" w:rsidR="00FA5E50" w:rsidRDefault="00FA5E50" w:rsidP="00FA5E50"/>
    <w:p w14:paraId="4D408120" w14:textId="77777777" w:rsidR="00FA5E50" w:rsidRDefault="00FA5E50" w:rsidP="00FA5E50">
      <w:r>
        <w:t>Project 2: Qualitative Case Studies of Implementation of HUD Community Development Block Grant-Disaster Recovery (CDBG-DR) Resilience Investments - 36-month project period with three 12-month budget periods.</w:t>
      </w:r>
    </w:p>
    <w:p w14:paraId="3EA67640" w14:textId="77777777" w:rsidR="00FA5E50" w:rsidRDefault="00FA5E50" w:rsidP="00FA5E50"/>
    <w:p w14:paraId="131355FC" w14:textId="77777777" w:rsidR="00485B8D" w:rsidRDefault="00FA5E50" w:rsidP="00FA5E50">
      <w:r>
        <w:t>Project 3: Cooperative Research in Housing Technologies - 24-month project period with two 12-month budget periods.</w:t>
      </w:r>
    </w:p>
    <w:p w14:paraId="67D66B21" w14:textId="77777777" w:rsidR="000154B4" w:rsidRDefault="000154B4" w:rsidP="000154B4">
      <w:pPr>
        <w:pStyle w:val="Heading2"/>
      </w:pPr>
    </w:p>
    <w:p w14:paraId="27D8AEE0" w14:textId="77777777" w:rsidR="00485B8D" w:rsidRDefault="00485B8D" w:rsidP="00FA5E50">
      <w:pPr>
        <w:pStyle w:val="Heading2"/>
        <w:numPr>
          <w:ilvl w:val="0"/>
          <w:numId w:val="1"/>
        </w:numPr>
      </w:pPr>
      <w:r>
        <w:t xml:space="preserve">What are the reporting requirements? </w:t>
      </w:r>
    </w:p>
    <w:p w14:paraId="3EB991B4" w14:textId="77777777" w:rsidR="00EE6F8C" w:rsidRDefault="00EE6F8C" w:rsidP="00EE6F8C">
      <w:r>
        <w:t xml:space="preserve">Minimum reporting requirements are described under </w:t>
      </w:r>
      <w:r w:rsidRPr="0063723D">
        <w:rPr>
          <w:b/>
        </w:rPr>
        <w:t>VI. Award Administration Information</w:t>
      </w:r>
      <w:r w:rsidR="0063723D">
        <w:rPr>
          <w:b/>
        </w:rPr>
        <w:t>,</w:t>
      </w:r>
      <w:r w:rsidRPr="0063723D">
        <w:rPr>
          <w:b/>
        </w:rPr>
        <w:t xml:space="preserve"> Section C. Reporting</w:t>
      </w:r>
      <w:r>
        <w:t xml:space="preserve"> on page 52 of the NOFA. The award mechanism is a cooperative agreement; </w:t>
      </w:r>
      <w:r w:rsidR="0063723D">
        <w:t>therefore</w:t>
      </w:r>
      <w:r w:rsidR="000154B4">
        <w:t>,</w:t>
      </w:r>
      <w:r>
        <w:t xml:space="preserve"> HUD and the awardees may agree on reporting protocols that exceed these minimum requirements as part of developing and executing the agreement.</w:t>
      </w:r>
    </w:p>
    <w:p w14:paraId="7017876C" w14:textId="77777777" w:rsidR="00EE6F8C" w:rsidRDefault="00EE6F8C" w:rsidP="00EE6F8C"/>
    <w:p w14:paraId="51B31CB0" w14:textId="77777777" w:rsidR="00485B8D" w:rsidRDefault="000154B4" w:rsidP="00FA5E50">
      <w:pPr>
        <w:pStyle w:val="Heading2"/>
        <w:numPr>
          <w:ilvl w:val="0"/>
          <w:numId w:val="1"/>
        </w:numPr>
      </w:pPr>
      <w:r>
        <w:t>I</w:t>
      </w:r>
      <w:r w:rsidR="00485B8D">
        <w:t>s there a mechanism for further questions should any more arise?</w:t>
      </w:r>
    </w:p>
    <w:p w14:paraId="5F607FDA" w14:textId="77777777" w:rsidR="005C5732" w:rsidRDefault="000154B4" w:rsidP="000154B4">
      <w:r>
        <w:t xml:space="preserve">Questions </w:t>
      </w:r>
      <w:r w:rsidR="00FA5E50">
        <w:t>may</w:t>
      </w:r>
      <w:r>
        <w:t xml:space="preserve"> be referred to </w:t>
      </w:r>
      <w:hyperlink r:id="rId8" w:history="1">
        <w:r w:rsidR="00FA5E50" w:rsidRPr="00577720">
          <w:rPr>
            <w:rStyle w:val="Hyperlink"/>
          </w:rPr>
          <w:t>christopher.j.narducci@hud.gov</w:t>
        </w:r>
      </w:hyperlink>
      <w:r w:rsidR="00FA5E50">
        <w:t xml:space="preserve"> (Projects 1 and 2), Michael Blanford at </w:t>
      </w:r>
      <w:r>
        <w:t xml:space="preserve"> </w:t>
      </w:r>
      <w:hyperlink r:id="rId9" w:history="1">
        <w:r w:rsidR="00FA5E50" w:rsidRPr="00577720">
          <w:rPr>
            <w:rStyle w:val="Hyperlink"/>
          </w:rPr>
          <w:t>Michael.D.Blanford@hud.gov</w:t>
        </w:r>
      </w:hyperlink>
      <w:r w:rsidR="00FA5E50">
        <w:t xml:space="preserve"> (Project 3), </w:t>
      </w:r>
      <w:r>
        <w:t xml:space="preserve">or Madlyn </w:t>
      </w:r>
      <w:proofErr w:type="spellStart"/>
      <w:r>
        <w:t>Wohlman</w:t>
      </w:r>
      <w:proofErr w:type="spellEnd"/>
      <w:r>
        <w:t xml:space="preserve"> Rodriguez at </w:t>
      </w:r>
      <w:hyperlink r:id="rId10" w:history="1">
        <w:r w:rsidR="00FA5E50" w:rsidRPr="00577720">
          <w:rPr>
            <w:rStyle w:val="Hyperlink"/>
          </w:rPr>
          <w:t>madlyn.wohlmanrodriguez@hud.gov</w:t>
        </w:r>
      </w:hyperlink>
      <w:r>
        <w:t xml:space="preserve"> .</w:t>
      </w:r>
    </w:p>
    <w:p w14:paraId="1415A7F6" w14:textId="77777777" w:rsidR="000154B4" w:rsidRDefault="000154B4" w:rsidP="000154B4"/>
    <w:p w14:paraId="77DA1A9D" w14:textId="77777777" w:rsidR="00A96852" w:rsidRDefault="000154B4" w:rsidP="000154B4">
      <w:r>
        <w:t>Also we will be posting answers to FAQ</w:t>
      </w:r>
      <w:r w:rsidR="001158AD">
        <w:t>s</w:t>
      </w:r>
      <w:r>
        <w:t xml:space="preserve"> here:</w:t>
      </w:r>
      <w:r w:rsidR="001158AD">
        <w:t xml:space="preserve"> </w:t>
      </w:r>
      <w:r>
        <w:t xml:space="preserve"> </w:t>
      </w:r>
      <w:hyperlink r:id="rId11" w:history="1">
        <w:r w:rsidR="00A96852">
          <w:rPr>
            <w:rStyle w:val="Hyperlink"/>
          </w:rPr>
          <w:t>https://www.hud.gov/program_offices/spm/gmomgmt/grantsinfo/fundingopps/fy18hudrd</w:t>
        </w:r>
      </w:hyperlink>
      <w:r w:rsidR="00A96852">
        <w:t xml:space="preserve"> .</w:t>
      </w:r>
    </w:p>
    <w:p w14:paraId="1DD95313" w14:textId="65E4067F" w:rsidR="000154B4" w:rsidRDefault="000154B4" w:rsidP="000154B4">
      <w:r>
        <w:t xml:space="preserve">Please check back regularly to </w:t>
      </w:r>
      <w:r w:rsidR="00FA5E50">
        <w:t>monitor new information regarding this NOFA opportunity.</w:t>
      </w:r>
    </w:p>
    <w:bookmarkEnd w:id="0"/>
    <w:p w14:paraId="3554B70D" w14:textId="77777777" w:rsidR="00FA5E50" w:rsidRDefault="00FA5E50" w:rsidP="000154B4"/>
    <w:p w14:paraId="4C7A444A" w14:textId="38781C27" w:rsidR="00F67689" w:rsidRPr="00F67689" w:rsidRDefault="000154B4" w:rsidP="00F67689">
      <w:pPr>
        <w:pStyle w:val="Heading2"/>
        <w:numPr>
          <w:ilvl w:val="0"/>
          <w:numId w:val="1"/>
        </w:numPr>
      </w:pPr>
      <w:r w:rsidRPr="000154B4">
        <w:lastRenderedPageBreak/>
        <w:t>Please describe what HUD means by “pre-competitive” research</w:t>
      </w:r>
      <w:r>
        <w:t>?</w:t>
      </w:r>
    </w:p>
    <w:p w14:paraId="139D45AE" w14:textId="77777777" w:rsidR="000154B4" w:rsidRDefault="000154B4" w:rsidP="000154B4">
      <w:r>
        <w:t>Pre-competitive is defined in the definition section of the NOFA:  Pre-competitive research is research that is sufficiently in the early stages such that competitors are working collaboratively.  Research that is jointly conducted by competitors for the purpose of developing new innovations for commercial use.</w:t>
      </w:r>
    </w:p>
    <w:p w14:paraId="3FF0ED05" w14:textId="77777777" w:rsidR="00F67689" w:rsidRDefault="00F67689" w:rsidP="00F67689"/>
    <w:p w14:paraId="22FB9340" w14:textId="238C14B7" w:rsidR="00F67689" w:rsidRDefault="00F67689" w:rsidP="00F67689">
      <w:pPr>
        <w:pStyle w:val="Heading2"/>
        <w:numPr>
          <w:ilvl w:val="0"/>
          <w:numId w:val="1"/>
        </w:numPr>
      </w:pPr>
      <w:r>
        <w:t>Is t</w:t>
      </w:r>
      <w:r w:rsidRPr="00F67689">
        <w:t>sunami flooding included in the scope off this research</w:t>
      </w:r>
      <w:r>
        <w:t xml:space="preserve"> of Projects 1 and 2?</w:t>
      </w:r>
    </w:p>
    <w:p w14:paraId="23F43F98" w14:textId="77777777" w:rsidR="00F67689" w:rsidRDefault="00F67689" w:rsidP="00F67689"/>
    <w:p w14:paraId="0FAC5CED" w14:textId="280E2FE3" w:rsidR="00594D74" w:rsidRDefault="00594D74" w:rsidP="00F67689">
      <w:r>
        <w:t xml:space="preserve">Our intent is to highlight and study mitigation and resilience strategies and implementation practices that respond to the nation’s most costly natural hazard, which is weather-induced flooding. One could argue that the impacts resulting from seismic-induced tsunamis are </w:t>
      </w:r>
      <w:proofErr w:type="gramStart"/>
      <w:r>
        <w:t>similar to</w:t>
      </w:r>
      <w:proofErr w:type="gramEnd"/>
      <w:r>
        <w:t xml:space="preserve"> those of other types of flooding, however, </w:t>
      </w:r>
      <w:r w:rsidR="00BA6983">
        <w:t xml:space="preserve">we assume </w:t>
      </w:r>
      <w:r>
        <w:t xml:space="preserve">that any detailed engineering analysis would find clear distinctions between solutions to either of these hazards. At least enough to render findings from a tsunami mitigation study of limited use to those communities preparing for weather-induced flood. </w:t>
      </w:r>
    </w:p>
    <w:p w14:paraId="62759E8D" w14:textId="77777777" w:rsidR="00594D74" w:rsidRDefault="00594D74" w:rsidP="00594D74"/>
    <w:p w14:paraId="555078BD" w14:textId="746FCEDE" w:rsidR="00594D74" w:rsidRDefault="00594D74" w:rsidP="00594D74">
      <w:r>
        <w:t>While we think the topic is worthy of research, we want to home in on strategies that will produce the greatest return for HUD CDBG-DR grantees, a large portion of which have experienced and will experience weather-</w:t>
      </w:r>
      <w:r w:rsidR="00BA6983">
        <w:t>induced</w:t>
      </w:r>
      <w:r>
        <w:t xml:space="preserve"> flooding. Additionally, both studies ask researchers to investigate past CDBG-DR expenditures in order to better understand cost-effectiveness and implementation practices, but HUD hasn’t awarded CDBG-DR funds to communities recovering from a tsunami in the last 15 years, which is the time-frame required of the research.</w:t>
      </w:r>
    </w:p>
    <w:p w14:paraId="1386DE6F" w14:textId="00602113" w:rsidR="000154B4" w:rsidRDefault="000154B4" w:rsidP="000154B4">
      <w:bookmarkStart w:id="1" w:name="_Hlk6900001"/>
    </w:p>
    <w:p w14:paraId="02E18449" w14:textId="3BF63709" w:rsidR="00BA6983" w:rsidRDefault="00BA6983" w:rsidP="00BA6983">
      <w:pPr>
        <w:pStyle w:val="Heading2"/>
        <w:numPr>
          <w:ilvl w:val="0"/>
          <w:numId w:val="1"/>
        </w:numPr>
      </w:pPr>
      <w:bookmarkStart w:id="2" w:name="_Hlk7173925"/>
      <w:r>
        <w:t>Is HUD interested in research on buyout programs?</w:t>
      </w:r>
    </w:p>
    <w:p w14:paraId="00B05CD8" w14:textId="77777777" w:rsidR="00BA6983" w:rsidRDefault="00BA6983" w:rsidP="00BA6983">
      <w:pPr>
        <w:pStyle w:val="ListParagraph"/>
        <w:ind w:left="0"/>
      </w:pPr>
    </w:p>
    <w:p w14:paraId="5A631983" w14:textId="39A8DEAB" w:rsidR="00BD75F4" w:rsidRDefault="00BA6983" w:rsidP="00BA6983">
      <w:pPr>
        <w:pStyle w:val="ListParagraph"/>
        <w:ind w:left="0"/>
      </w:pPr>
      <w:r>
        <w:t xml:space="preserve">Yes. This funding opportunity is soliciting research proposals on the cost-effectiveness (Project 1) and implementation practices (Project 2) of flood mitigation expenditures, including buyouts. The Department is interested in learning more about buyouts as a </w:t>
      </w:r>
      <w:r w:rsidR="00393412">
        <w:t>cost</w:t>
      </w:r>
      <w:r>
        <w:t xml:space="preserve"> effective solution to reducing natural hazards’ impact to people and property, especially those persons and properties repeatedly damaged by severe flood incidents, and </w:t>
      </w:r>
      <w:r w:rsidR="008567A4">
        <w:t xml:space="preserve">a way to ensure </w:t>
      </w:r>
      <w:r w:rsidR="00BD75F4">
        <w:t xml:space="preserve">the wealth many </w:t>
      </w:r>
      <w:r w:rsidR="009532DB">
        <w:t xml:space="preserve">Americans </w:t>
      </w:r>
      <w:r w:rsidR="00BD75F4">
        <w:t xml:space="preserve">households have </w:t>
      </w:r>
      <w:r w:rsidR="008567A4">
        <w:t xml:space="preserve">in their home </w:t>
      </w:r>
      <w:r w:rsidR="00BD75F4">
        <w:t xml:space="preserve">equity is protected against ongoing flood risk and consequential decreases in property values. </w:t>
      </w:r>
    </w:p>
    <w:p w14:paraId="1008224B" w14:textId="77777777" w:rsidR="00BD75F4" w:rsidRDefault="00BD75F4" w:rsidP="00BA6983">
      <w:pPr>
        <w:pStyle w:val="ListParagraph"/>
        <w:ind w:left="0"/>
      </w:pPr>
    </w:p>
    <w:bookmarkEnd w:id="1"/>
    <w:p w14:paraId="5455AB42" w14:textId="25E1B3D4" w:rsidR="00BA6983" w:rsidRDefault="00BA6983" w:rsidP="009532DB">
      <w:pPr>
        <w:pStyle w:val="Heading2"/>
        <w:numPr>
          <w:ilvl w:val="0"/>
          <w:numId w:val="1"/>
        </w:numPr>
      </w:pPr>
      <w:r>
        <w:t xml:space="preserve">My </w:t>
      </w:r>
      <w:r w:rsidR="009532DB">
        <w:t>proposal</w:t>
      </w:r>
      <w:r>
        <w:t xml:space="preserve"> responds to objectives related to both Project 1 cost-</w:t>
      </w:r>
      <w:r w:rsidR="00C74F44">
        <w:t>effectiveness</w:t>
      </w:r>
      <w:r>
        <w:t xml:space="preserve"> and Project 2 implementation</w:t>
      </w:r>
      <w:r w:rsidR="00C74F44">
        <w:t>, which should I apply for?</w:t>
      </w:r>
    </w:p>
    <w:p w14:paraId="1AE992FF" w14:textId="772785AE" w:rsidR="00C74F44" w:rsidRDefault="00C74F44" w:rsidP="00C74F44"/>
    <w:p w14:paraId="424052A8" w14:textId="64E35764" w:rsidR="00C74F44" w:rsidRDefault="00373ECF" w:rsidP="00C74F44">
      <w:r>
        <w:t xml:space="preserve">Applicants should </w:t>
      </w:r>
      <w:r w:rsidR="00C74F44">
        <w:t>craft a</w:t>
      </w:r>
      <w:r>
        <w:t>n application</w:t>
      </w:r>
      <w:r w:rsidR="00C74F44">
        <w:t xml:space="preserve"> </w:t>
      </w:r>
      <w:r w:rsidR="009532DB">
        <w:t xml:space="preserve">that responds to the NOFA Project </w:t>
      </w:r>
      <w:r w:rsidR="009532DB" w:rsidRPr="009532DB">
        <w:rPr>
          <w:i/>
        </w:rPr>
        <w:t>most</w:t>
      </w:r>
      <w:r w:rsidR="009532DB">
        <w:t xml:space="preserve"> aligned with the overall objectives of your </w:t>
      </w:r>
      <w:r>
        <w:t xml:space="preserve">unique </w:t>
      </w:r>
      <w:r w:rsidR="009532DB">
        <w:t xml:space="preserve">proposal. </w:t>
      </w:r>
      <w:r w:rsidR="00865E43">
        <w:t xml:space="preserve">We decided to describe two distinct tracks for research due to our desire to fund research on each set of questions. </w:t>
      </w:r>
      <w:r w:rsidR="009532DB">
        <w:t>Project 1 is expected to incorporate highly quantitat</w:t>
      </w:r>
      <w:r w:rsidR="00EC4EC5">
        <w:t>iv</w:t>
      </w:r>
      <w:r w:rsidR="009532DB">
        <w:t xml:space="preserve">e methodologies, benefit-cost analysis, extensive collection of detailed </w:t>
      </w:r>
      <w:r w:rsidR="00865E43">
        <w:t xml:space="preserve">project </w:t>
      </w:r>
      <w:r w:rsidR="009532DB">
        <w:t xml:space="preserve">cost information, and use of a probabilistic hazard model to determine likely monetary benefits from </w:t>
      </w:r>
      <w:r w:rsidR="00865E43">
        <w:t xml:space="preserve">these </w:t>
      </w:r>
      <w:r w:rsidR="009532DB">
        <w:t>projects</w:t>
      </w:r>
      <w:r w:rsidR="00760219">
        <w:t xml:space="preserve"> over time</w:t>
      </w:r>
      <w:r w:rsidR="009532DB">
        <w:t>. Project 2 is expected to investigate the types of practices used by entities that have</w:t>
      </w:r>
      <w:r>
        <w:t xml:space="preserve"> successfully</w:t>
      </w:r>
      <w:r w:rsidR="009532DB">
        <w:t xml:space="preserve"> implemented mitigation and resilience strategies in order to produce guidance on the </w:t>
      </w:r>
      <w:r w:rsidR="009532DB" w:rsidRPr="00373ECF">
        <w:rPr>
          <w:i/>
        </w:rPr>
        <w:t>approach</w:t>
      </w:r>
      <w:r w:rsidR="009532DB">
        <w:t xml:space="preserve"> to </w:t>
      </w:r>
      <w:r w:rsidR="009532DB" w:rsidRPr="009532DB">
        <w:t>conceiving, planning, funding, and implementing</w:t>
      </w:r>
      <w:r w:rsidR="009532DB">
        <w:t xml:space="preserve"> these projects. </w:t>
      </w:r>
      <w:r>
        <w:t>The goals and methods of either project are not mutually exclusive. A</w:t>
      </w:r>
      <w:r w:rsidR="00865E43">
        <w:t>pplicants should</w:t>
      </w:r>
      <w:r>
        <w:t xml:space="preserve"> carefully consider </w:t>
      </w:r>
      <w:r w:rsidR="00865E43">
        <w:t xml:space="preserve">which </w:t>
      </w:r>
      <w:r>
        <w:t xml:space="preserve">NOFA </w:t>
      </w:r>
      <w:r w:rsidR="00865E43">
        <w:t>Project most aligns with their capabilities and research goals. That said, the NOFA permits applicant</w:t>
      </w:r>
      <w:r>
        <w:t>s</w:t>
      </w:r>
      <w:r w:rsidR="00865E43">
        <w:t xml:space="preserve"> to apply for both projects, </w:t>
      </w:r>
      <w:r>
        <w:t xml:space="preserve">but </w:t>
      </w:r>
      <w:r w:rsidR="00865E43">
        <w:t xml:space="preserve">the applicant </w:t>
      </w:r>
      <w:r>
        <w:t xml:space="preserve">must </w:t>
      </w:r>
      <w:r w:rsidR="00865E43">
        <w:t>submit a separate application</w:t>
      </w:r>
      <w:r>
        <w:t xml:space="preserve"> for each that </w:t>
      </w:r>
      <w:r w:rsidR="00865E43">
        <w:t>clearly</w:t>
      </w:r>
      <w:r>
        <w:t xml:space="preserve"> identifies the Project, per NOFA instructions. </w:t>
      </w:r>
    </w:p>
    <w:p w14:paraId="009C7F08" w14:textId="03D83A96" w:rsidR="00BF4CC7" w:rsidRPr="00BF4CC7" w:rsidRDefault="00BF4CC7" w:rsidP="006335FC">
      <w:pPr>
        <w:pStyle w:val="Heading2"/>
        <w:numPr>
          <w:ilvl w:val="0"/>
          <w:numId w:val="1"/>
        </w:numPr>
      </w:pPr>
      <w:r w:rsidRPr="00BF4CC7">
        <w:lastRenderedPageBreak/>
        <w:t xml:space="preserve">Do we need to identify which </w:t>
      </w:r>
      <w:r w:rsidR="006335FC">
        <w:t xml:space="preserve">of the three </w:t>
      </w:r>
      <w:r w:rsidRPr="00BF4CC7">
        <w:t>Project</w:t>
      </w:r>
      <w:r w:rsidR="006335FC">
        <w:t>s</w:t>
      </w:r>
      <w:r w:rsidRPr="00BF4CC7">
        <w:t xml:space="preserve"> listed in the NOFA we are applying for?</w:t>
      </w:r>
      <w:r w:rsidR="006335FC">
        <w:t xml:space="preserve"> How do we do this?</w:t>
      </w:r>
    </w:p>
    <w:p w14:paraId="6EFCB56D" w14:textId="55DC15A2" w:rsidR="00BF4CC7" w:rsidRDefault="00BF4CC7" w:rsidP="00C74F44"/>
    <w:p w14:paraId="7C0B6171" w14:textId="0D91861B" w:rsidR="00BF4CC7" w:rsidRDefault="00BF4CC7" w:rsidP="00BF4CC7">
      <w:r>
        <w:t>Yes. As stated in the NOFA under Section III</w:t>
      </w:r>
      <w:proofErr w:type="gramStart"/>
      <w:r>
        <w:t xml:space="preserve">. </w:t>
      </w:r>
      <w:proofErr w:type="gramEnd"/>
      <w:r>
        <w:t>Eligibility, D. Threshold Requirements, page 28, “P</w:t>
      </w:r>
      <w:r>
        <w:t xml:space="preserve">roposals </w:t>
      </w:r>
      <w:r w:rsidRPr="00BF4CC7">
        <w:rPr>
          <w:b/>
        </w:rPr>
        <w:t xml:space="preserve">must </w:t>
      </w:r>
      <w:r>
        <w:t xml:space="preserve">be responsive to </w:t>
      </w:r>
      <w:r w:rsidRPr="00BF4CC7">
        <w:rPr>
          <w:b/>
        </w:rPr>
        <w:t>one</w:t>
      </w:r>
      <w:r>
        <w:t xml:space="preserve"> of the Projects described within this Announcement. Applications that do not clearly respond to the research objectives of one of the three Projects described in this announcement will be ineligible and will not be considered for funding.</w:t>
      </w:r>
      <w:r w:rsidR="006335FC">
        <w:t>”</w:t>
      </w:r>
    </w:p>
    <w:p w14:paraId="1730FCD8" w14:textId="77777777" w:rsidR="006335FC" w:rsidRDefault="006335FC" w:rsidP="00BF4CC7"/>
    <w:p w14:paraId="3F7F2062" w14:textId="2D5F53A0" w:rsidR="00BF4CC7" w:rsidRDefault="006335FC" w:rsidP="00BF4CC7">
      <w:r>
        <w:t>And, “</w:t>
      </w:r>
      <w:r w:rsidR="00BF4CC7">
        <w:t>The title of the Project to which you are applying must be clearly identified within the Title field of Box 13 Competition of the Application for Federal Assistance SF-424 submitted as part of your application.</w:t>
      </w:r>
      <w:r w:rsidR="005E6F8E">
        <w:t>”</w:t>
      </w:r>
    </w:p>
    <w:p w14:paraId="0DB228EF" w14:textId="06D922A2" w:rsidR="006335FC" w:rsidRDefault="006335FC" w:rsidP="00BF4CC7"/>
    <w:p w14:paraId="5312511B" w14:textId="0599090E" w:rsidR="006335FC" w:rsidRDefault="006335FC" w:rsidP="00BF4CC7">
      <w:r>
        <w:t>Also, under Section I. Funding Opportunities Description, “</w:t>
      </w:r>
      <w:r w:rsidRPr="006335FC">
        <w:t>Applicants applying for more than one project must submit a separate application for each project. Applicants may submit only one application per project.</w:t>
      </w:r>
      <w:r>
        <w:t>”</w:t>
      </w:r>
    </w:p>
    <w:p w14:paraId="5AFD153B" w14:textId="3A246CA6" w:rsidR="006335FC" w:rsidRDefault="006335FC" w:rsidP="00BF4CC7"/>
    <w:p w14:paraId="2268EB95" w14:textId="3B297BF5" w:rsidR="006335FC" w:rsidRDefault="005E6F8E" w:rsidP="00BF4CC7">
      <w:r>
        <w:t xml:space="preserve">Any </w:t>
      </w:r>
      <w:r w:rsidR="006335FC">
        <w:t>applicant</w:t>
      </w:r>
      <w:r>
        <w:t>/application</w:t>
      </w:r>
      <w:r w:rsidR="006335FC">
        <w:t xml:space="preserve"> that fails to identify the project to which they are applying </w:t>
      </w:r>
      <w:r>
        <w:t xml:space="preserve">on the respective application </w:t>
      </w:r>
      <w:r w:rsidR="006335FC">
        <w:t>or submits more</w:t>
      </w:r>
      <w:r>
        <w:t xml:space="preserve"> than one application </w:t>
      </w:r>
      <w:bookmarkStart w:id="3" w:name="_GoBack"/>
      <w:bookmarkEnd w:id="3"/>
      <w:r>
        <w:t xml:space="preserve">for any single Project, will not be evaluated. </w:t>
      </w:r>
      <w:r w:rsidR="006335FC">
        <w:t xml:space="preserve"> </w:t>
      </w:r>
    </w:p>
    <w:p w14:paraId="1D639D5A" w14:textId="77777777" w:rsidR="00BF4CC7" w:rsidRDefault="00BF4CC7" w:rsidP="00C74F44"/>
    <w:bookmarkEnd w:id="2"/>
    <w:p w14:paraId="0538615F" w14:textId="5EFC2784" w:rsidR="00B15C60" w:rsidRDefault="00B15C60" w:rsidP="00C74F44"/>
    <w:p w14:paraId="256BEC7E" w14:textId="77777777" w:rsidR="008B62DF" w:rsidRDefault="008B62DF" w:rsidP="008B62DF">
      <w:pPr>
        <w:pStyle w:val="Heading2"/>
        <w:numPr>
          <w:ilvl w:val="0"/>
          <w:numId w:val="1"/>
        </w:numPr>
      </w:pPr>
      <w:r>
        <w:t>Can I receive funding to develop a proprietary technology?</w:t>
      </w:r>
    </w:p>
    <w:p w14:paraId="385C597E" w14:textId="77777777" w:rsidR="008B62DF" w:rsidRDefault="008B62DF" w:rsidP="008B62DF">
      <w:pPr>
        <w:pStyle w:val="ListParagraph"/>
        <w:ind w:left="0"/>
      </w:pPr>
    </w:p>
    <w:p w14:paraId="49E207B2" w14:textId="3D5B48FF" w:rsidR="008B62DF" w:rsidRDefault="00EE6CDA" w:rsidP="008B62DF">
      <w:pPr>
        <w:pStyle w:val="ListParagraph"/>
        <w:ind w:left="0"/>
      </w:pPr>
      <w:r>
        <w:t xml:space="preserve">No.  </w:t>
      </w:r>
      <w:r w:rsidR="008B62DF">
        <w:t xml:space="preserve">Project 3 is focused on pre-competitive research when it is likely that </w:t>
      </w:r>
      <w:r w:rsidR="00F63C22">
        <w:t>competitors</w:t>
      </w:r>
      <w:r w:rsidR="008B62DF">
        <w:t xml:space="preserve"> with similar products work collaboratively to overcome barriers to their products.  In the past, HUD has funding this type of research through cooperative agreements with trade associations and groups.  </w:t>
      </w:r>
      <w:r w:rsidR="00616C9E">
        <w:t xml:space="preserve">Examples are given in the body of the NOFA announcement.  </w:t>
      </w:r>
    </w:p>
    <w:p w14:paraId="7F4E1818" w14:textId="77777777" w:rsidR="008B62DF" w:rsidRDefault="008B62DF" w:rsidP="008B62DF">
      <w:pPr>
        <w:pStyle w:val="ListParagraph"/>
        <w:ind w:left="0"/>
      </w:pPr>
    </w:p>
    <w:p w14:paraId="25AA4555" w14:textId="5FDFFD0A" w:rsidR="000D1646" w:rsidRDefault="00931CC2" w:rsidP="000D1646">
      <w:pPr>
        <w:pStyle w:val="Heading2"/>
        <w:numPr>
          <w:ilvl w:val="0"/>
          <w:numId w:val="1"/>
        </w:numPr>
      </w:pPr>
      <w:r>
        <w:t xml:space="preserve">Do I have to include proprietary information in my application?  </w:t>
      </w:r>
    </w:p>
    <w:p w14:paraId="1032A34D" w14:textId="77777777" w:rsidR="000D1646" w:rsidRDefault="000D1646" w:rsidP="000D1646">
      <w:pPr>
        <w:pStyle w:val="ListParagraph"/>
        <w:ind w:left="0"/>
      </w:pPr>
    </w:p>
    <w:p w14:paraId="01AF7726" w14:textId="670ED43B" w:rsidR="000D1646" w:rsidRDefault="00931CC2" w:rsidP="000D1646">
      <w:pPr>
        <w:pStyle w:val="ListParagraph"/>
        <w:ind w:left="0"/>
      </w:pPr>
      <w:r>
        <w:t>No</w:t>
      </w:r>
      <w:r w:rsidR="000D1646">
        <w:t xml:space="preserve">. </w:t>
      </w:r>
      <w:r w:rsidR="00F63C22" w:rsidRPr="00F63C22">
        <w:t xml:space="preserve">Applications should not include trade secrets or other confidential information. However, the applicant should fully describe the technology in </w:t>
      </w:r>
      <w:proofErr w:type="gramStart"/>
      <w:r w:rsidR="00F63C22" w:rsidRPr="00F63C22">
        <w:t>sufficient</w:t>
      </w:r>
      <w:proofErr w:type="gramEnd"/>
      <w:r w:rsidR="00F63C22" w:rsidRPr="00F63C22">
        <w:t xml:space="preserve"> detail so that HUD can make a determination on the strength of the application.</w:t>
      </w:r>
    </w:p>
    <w:p w14:paraId="021B2EC6" w14:textId="77777777" w:rsidR="003077FF" w:rsidRDefault="003077FF" w:rsidP="000D1646">
      <w:pPr>
        <w:pStyle w:val="ListParagraph"/>
        <w:ind w:left="0"/>
      </w:pPr>
    </w:p>
    <w:p w14:paraId="437AACCB" w14:textId="596E251A" w:rsidR="000D1646" w:rsidRPr="003077FF" w:rsidRDefault="00EB443B" w:rsidP="003077FF">
      <w:pPr>
        <w:pStyle w:val="ListParagraph"/>
        <w:numPr>
          <w:ilvl w:val="0"/>
          <w:numId w:val="1"/>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w:t>
      </w:r>
      <w:r w:rsidR="003077FF" w:rsidRPr="003077FF">
        <w:rPr>
          <w:rFonts w:asciiTheme="majorHAnsi" w:eastAsiaTheme="majorEastAsia" w:hAnsiTheme="majorHAnsi" w:cstheme="majorBidi"/>
          <w:color w:val="2F5496" w:themeColor="accent1" w:themeShade="BF"/>
          <w:sz w:val="26"/>
          <w:szCs w:val="26"/>
        </w:rPr>
        <w:t>he NOFA states that the narrative must be double-spaced using the standard Times New Roman 12-point font. Can information presented in table format use narrower spacing and a different font?</w:t>
      </w:r>
    </w:p>
    <w:p w14:paraId="0A84E107" w14:textId="68512271" w:rsidR="00B15C60" w:rsidRDefault="00B15C60" w:rsidP="003077FF">
      <w:pPr>
        <w:pStyle w:val="ListParagraph"/>
        <w:ind w:left="360"/>
      </w:pPr>
    </w:p>
    <w:p w14:paraId="509F4B34" w14:textId="77777777" w:rsidR="003077FF" w:rsidRPr="003077FF" w:rsidRDefault="003077FF" w:rsidP="003077FF">
      <w:pPr>
        <w:rPr>
          <w:rFonts w:eastAsia="Times New Roman"/>
        </w:rPr>
      </w:pPr>
      <w:r w:rsidRPr="003077FF">
        <w:rPr>
          <w:rFonts w:eastAsia="Times New Roman"/>
        </w:rPr>
        <w:t>HUD has allowed 8-point font for tables and figures included in applications. Please use Times New Roman font for all material in the narrative.</w:t>
      </w:r>
    </w:p>
    <w:p w14:paraId="1FADFCB7" w14:textId="77777777" w:rsidR="003077FF" w:rsidRDefault="003077FF" w:rsidP="003077FF">
      <w:pPr>
        <w:rPr>
          <w:rFonts w:eastAsia="Times New Roman"/>
        </w:rPr>
      </w:pPr>
    </w:p>
    <w:p w14:paraId="67CDE297" w14:textId="77777777" w:rsidR="00EB443B" w:rsidRPr="00EB443B" w:rsidRDefault="00EB443B" w:rsidP="00EB443B">
      <w:pPr>
        <w:pStyle w:val="ListParagraph"/>
        <w:numPr>
          <w:ilvl w:val="0"/>
          <w:numId w:val="1"/>
        </w:numPr>
        <w:rPr>
          <w:rFonts w:asciiTheme="majorHAnsi" w:eastAsiaTheme="majorEastAsia" w:hAnsiTheme="majorHAnsi" w:cstheme="majorBidi"/>
          <w:color w:val="2F5496" w:themeColor="accent1" w:themeShade="BF"/>
          <w:sz w:val="26"/>
          <w:szCs w:val="26"/>
        </w:rPr>
      </w:pPr>
      <w:r w:rsidRPr="00EB443B">
        <w:rPr>
          <w:rFonts w:asciiTheme="majorHAnsi" w:eastAsiaTheme="majorEastAsia" w:hAnsiTheme="majorHAnsi" w:cstheme="majorBidi"/>
          <w:color w:val="2F5496" w:themeColor="accent1" w:themeShade="BF"/>
          <w:sz w:val="26"/>
          <w:szCs w:val="26"/>
        </w:rPr>
        <w:t>Will HUD make DRGR data and any other administrative documents about relevant projects and grants available to the selected research team/s?</w:t>
      </w:r>
    </w:p>
    <w:p w14:paraId="444D8471" w14:textId="77777777" w:rsidR="003077FF" w:rsidRDefault="003077FF" w:rsidP="003077FF">
      <w:pPr>
        <w:rPr>
          <w:rFonts w:eastAsia="Times New Roman"/>
        </w:rPr>
      </w:pPr>
    </w:p>
    <w:p w14:paraId="7B793ABA" w14:textId="77777777" w:rsidR="00EB443B" w:rsidRDefault="003077FF" w:rsidP="003077FF">
      <w:pPr>
        <w:rPr>
          <w:rFonts w:eastAsia="Times New Roman"/>
        </w:rPr>
      </w:pPr>
      <w:r w:rsidRPr="003077FF">
        <w:rPr>
          <w:rFonts w:eastAsia="Times New Roman"/>
        </w:rPr>
        <w:t xml:space="preserve">HUD will make DRGR data and other administrative records </w:t>
      </w:r>
      <w:r>
        <w:rPr>
          <w:rFonts w:eastAsia="Times New Roman"/>
        </w:rPr>
        <w:t xml:space="preserve">available as </w:t>
      </w:r>
      <w:r w:rsidRPr="003077FF">
        <w:rPr>
          <w:rFonts w:eastAsia="Times New Roman"/>
        </w:rPr>
        <w:t>permissible</w:t>
      </w:r>
      <w:r>
        <w:rPr>
          <w:rFonts w:eastAsia="Times New Roman"/>
        </w:rPr>
        <w:t xml:space="preserve"> u</w:t>
      </w:r>
      <w:r w:rsidRPr="003077FF">
        <w:rPr>
          <w:rFonts w:eastAsia="Times New Roman"/>
        </w:rPr>
        <w:t xml:space="preserve">nder applicable rules and regulations, </w:t>
      </w:r>
      <w:r>
        <w:rPr>
          <w:rFonts w:eastAsia="Times New Roman"/>
        </w:rPr>
        <w:t>and at</w:t>
      </w:r>
      <w:r w:rsidRPr="003077FF">
        <w:rPr>
          <w:rFonts w:eastAsia="Times New Roman"/>
        </w:rPr>
        <w:t xml:space="preserve"> the discretion of the Disaster Recovery and Special Issues Division</w:t>
      </w:r>
      <w:r>
        <w:rPr>
          <w:rFonts w:eastAsia="Times New Roman"/>
        </w:rPr>
        <w:t xml:space="preserve">, which </w:t>
      </w:r>
      <w:r>
        <w:rPr>
          <w:rFonts w:eastAsia="Times New Roman"/>
        </w:rPr>
        <w:lastRenderedPageBreak/>
        <w:t xml:space="preserve">oversees CDBG-DR grants. HUD </w:t>
      </w:r>
      <w:r w:rsidR="00EB443B">
        <w:rPr>
          <w:rFonts w:eastAsia="Times New Roman"/>
        </w:rPr>
        <w:t xml:space="preserve">has </w:t>
      </w:r>
      <w:r w:rsidRPr="003077FF">
        <w:rPr>
          <w:rFonts w:eastAsia="Times New Roman"/>
        </w:rPr>
        <w:t xml:space="preserve">shared DRGR data </w:t>
      </w:r>
      <w:r>
        <w:rPr>
          <w:rFonts w:eastAsia="Times New Roman"/>
        </w:rPr>
        <w:t xml:space="preserve">and other </w:t>
      </w:r>
      <w:r w:rsidR="00EB443B">
        <w:rPr>
          <w:rFonts w:eastAsia="Times New Roman"/>
        </w:rPr>
        <w:t xml:space="preserve">internal </w:t>
      </w:r>
      <w:r>
        <w:rPr>
          <w:rFonts w:eastAsia="Times New Roman"/>
        </w:rPr>
        <w:t xml:space="preserve">documents </w:t>
      </w:r>
      <w:r w:rsidRPr="003077FF">
        <w:rPr>
          <w:rFonts w:eastAsia="Times New Roman"/>
        </w:rPr>
        <w:t>with researchers and contractors under previous agreements, and</w:t>
      </w:r>
      <w:r>
        <w:rPr>
          <w:rFonts w:eastAsia="Times New Roman"/>
        </w:rPr>
        <w:t xml:space="preserve"> we expect the same coordination on data-sharing </w:t>
      </w:r>
      <w:r w:rsidRPr="003077FF">
        <w:rPr>
          <w:rFonts w:eastAsia="Times New Roman"/>
        </w:rPr>
        <w:t xml:space="preserve">for studies funded through this NOFA. </w:t>
      </w:r>
    </w:p>
    <w:p w14:paraId="42B663BF" w14:textId="77777777" w:rsidR="00EB443B" w:rsidRDefault="00EB443B" w:rsidP="003077FF">
      <w:pPr>
        <w:rPr>
          <w:rFonts w:eastAsia="Times New Roman"/>
        </w:rPr>
      </w:pPr>
    </w:p>
    <w:p w14:paraId="0A14F7F7" w14:textId="562A8ACA" w:rsidR="003077FF" w:rsidRPr="003077FF" w:rsidRDefault="003077FF" w:rsidP="003077FF">
      <w:pPr>
        <w:rPr>
          <w:rFonts w:eastAsia="Times New Roman"/>
        </w:rPr>
      </w:pPr>
      <w:r>
        <w:rPr>
          <w:rFonts w:eastAsia="Times New Roman"/>
        </w:rPr>
        <w:t xml:space="preserve">Please note the requirement for researchers funded under Projects 1 or 2 to </w:t>
      </w:r>
      <w:r w:rsidRPr="003077FF">
        <w:rPr>
          <w:rFonts w:eastAsia="Times New Roman"/>
        </w:rPr>
        <w:t>collect granular data on projects, activities, costs and timelines directly from study subjects</w:t>
      </w:r>
      <w:r>
        <w:rPr>
          <w:rFonts w:eastAsia="Times New Roman"/>
        </w:rPr>
        <w:t xml:space="preserve"> (i.e. CDBG-DR grantees)</w:t>
      </w:r>
      <w:r w:rsidRPr="003077FF">
        <w:rPr>
          <w:rFonts w:eastAsia="Times New Roman"/>
        </w:rPr>
        <w:t>, including onsite interviews, local data on project funding, location, and start and completion dates</w:t>
      </w:r>
      <w:r>
        <w:rPr>
          <w:rFonts w:eastAsia="Times New Roman"/>
        </w:rPr>
        <w:t xml:space="preserve">, </w:t>
      </w:r>
      <w:r w:rsidR="00EB443B">
        <w:rPr>
          <w:rFonts w:eastAsia="Times New Roman"/>
        </w:rPr>
        <w:t xml:space="preserve">which is </w:t>
      </w:r>
      <w:r>
        <w:rPr>
          <w:rFonts w:eastAsia="Times New Roman"/>
        </w:rPr>
        <w:t>discussed in detail under Meth</w:t>
      </w:r>
      <w:r w:rsidR="00EB443B">
        <w:rPr>
          <w:rFonts w:eastAsia="Times New Roman"/>
        </w:rPr>
        <w:t>odological Considerations, under Section I. Funding Opportunity Description, page 6 of the NOFA.</w:t>
      </w:r>
    </w:p>
    <w:p w14:paraId="27678159" w14:textId="77777777" w:rsidR="003077FF" w:rsidRDefault="003077FF" w:rsidP="003077FF">
      <w:pPr>
        <w:rPr>
          <w:rFonts w:eastAsia="Times New Roman"/>
        </w:rPr>
      </w:pPr>
    </w:p>
    <w:p w14:paraId="4CA6C83D" w14:textId="65C1C5EB" w:rsidR="00EB443B" w:rsidRDefault="000105BC" w:rsidP="00EB443B">
      <w:pPr>
        <w:pStyle w:val="ListParagraph"/>
        <w:numPr>
          <w:ilvl w:val="0"/>
          <w:numId w:val="1"/>
        </w:num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The</w:t>
      </w:r>
      <w:r w:rsidR="00EB443B" w:rsidRPr="00EB443B">
        <w:rPr>
          <w:rFonts w:asciiTheme="majorHAnsi" w:eastAsiaTheme="majorEastAsia" w:hAnsiTheme="majorHAnsi" w:cstheme="majorBidi"/>
          <w:color w:val="2F5496" w:themeColor="accent1" w:themeShade="BF"/>
          <w:sz w:val="26"/>
          <w:szCs w:val="26"/>
        </w:rPr>
        <w:t xml:space="preserve"> NOFA lists maximum funding amounts for both </w:t>
      </w:r>
      <w:r>
        <w:rPr>
          <w:rFonts w:asciiTheme="majorHAnsi" w:eastAsiaTheme="majorEastAsia" w:hAnsiTheme="majorHAnsi" w:cstheme="majorBidi"/>
          <w:color w:val="2F5496" w:themeColor="accent1" w:themeShade="BF"/>
          <w:sz w:val="26"/>
          <w:szCs w:val="26"/>
        </w:rPr>
        <w:t xml:space="preserve">Projects 1 and 2 </w:t>
      </w:r>
      <w:r w:rsidR="00EB443B" w:rsidRPr="00EB443B">
        <w:rPr>
          <w:rFonts w:asciiTheme="majorHAnsi" w:eastAsiaTheme="majorEastAsia" w:hAnsiTheme="majorHAnsi" w:cstheme="majorBidi"/>
          <w:color w:val="2F5496" w:themeColor="accent1" w:themeShade="BF"/>
          <w:sz w:val="26"/>
          <w:szCs w:val="26"/>
        </w:rPr>
        <w:t>that add to $1.5 million, but states that HUD will only award a total of $1.2 million. How much funding is available for Projects 1 and 2?</w:t>
      </w:r>
    </w:p>
    <w:p w14:paraId="55D2B757" w14:textId="77777777" w:rsidR="000105BC" w:rsidRPr="000105BC" w:rsidRDefault="000105BC" w:rsidP="000105BC">
      <w:pPr>
        <w:rPr>
          <w:rFonts w:asciiTheme="majorHAnsi" w:eastAsiaTheme="majorEastAsia" w:hAnsiTheme="majorHAnsi" w:cstheme="majorBidi"/>
          <w:color w:val="2F5496" w:themeColor="accent1" w:themeShade="BF"/>
          <w:sz w:val="26"/>
          <w:szCs w:val="26"/>
        </w:rPr>
      </w:pPr>
    </w:p>
    <w:p w14:paraId="31FB7054" w14:textId="68B15691" w:rsidR="003077FF" w:rsidRDefault="003077FF" w:rsidP="0083680E">
      <w:pPr>
        <w:rPr>
          <w:rFonts w:eastAsia="Times New Roman"/>
        </w:rPr>
      </w:pPr>
      <w:r w:rsidRPr="003077FF">
        <w:rPr>
          <w:rFonts w:eastAsia="Times New Roman"/>
        </w:rPr>
        <w:t>HUD placed a ceiling on each of the Projects (Project 1 - $950,000 and Project 2 - $550,000) th</w:t>
      </w:r>
      <w:r w:rsidR="000105BC">
        <w:rPr>
          <w:rFonts w:eastAsia="Times New Roman"/>
        </w:rPr>
        <w:t xml:space="preserve">at add up to more than </w:t>
      </w:r>
      <w:r w:rsidRPr="003077FF">
        <w:rPr>
          <w:rFonts w:eastAsia="Times New Roman"/>
        </w:rPr>
        <w:t xml:space="preserve">the total amount available. We did this to allow for </w:t>
      </w:r>
      <w:r w:rsidR="000105BC">
        <w:rPr>
          <w:rFonts w:eastAsia="Times New Roman"/>
        </w:rPr>
        <w:t>flexibility in</w:t>
      </w:r>
      <w:r w:rsidRPr="003077FF">
        <w:rPr>
          <w:rFonts w:eastAsia="Times New Roman"/>
        </w:rPr>
        <w:t xml:space="preserve"> funding </w:t>
      </w:r>
      <w:r w:rsidR="000105BC">
        <w:rPr>
          <w:rFonts w:eastAsia="Times New Roman"/>
        </w:rPr>
        <w:t xml:space="preserve">proposals under one of the </w:t>
      </w:r>
      <w:r w:rsidRPr="003077FF">
        <w:rPr>
          <w:rFonts w:eastAsia="Times New Roman"/>
        </w:rPr>
        <w:t>Project</w:t>
      </w:r>
      <w:r w:rsidR="000105BC">
        <w:rPr>
          <w:rFonts w:eastAsia="Times New Roman"/>
        </w:rPr>
        <w:t xml:space="preserve">s, </w:t>
      </w:r>
      <w:r w:rsidRPr="003077FF">
        <w:rPr>
          <w:rFonts w:eastAsia="Times New Roman"/>
        </w:rPr>
        <w:t xml:space="preserve">but the total HUD will expend on both Projects is $1.2 million. As such, one of the Projects will receive less than the maximum possible amount. </w:t>
      </w:r>
    </w:p>
    <w:p w14:paraId="7652E70B" w14:textId="0B655633" w:rsidR="0083680E" w:rsidRPr="00C2146D" w:rsidRDefault="0083680E" w:rsidP="0083680E">
      <w:pPr>
        <w:pStyle w:val="ListParagraph"/>
        <w:numPr>
          <w:ilvl w:val="0"/>
          <w:numId w:val="1"/>
        </w:numPr>
        <w:rPr>
          <w:rFonts w:asciiTheme="majorHAnsi" w:eastAsiaTheme="majorEastAsia" w:hAnsiTheme="majorHAnsi" w:cstheme="majorBidi"/>
          <w:color w:val="2F5496" w:themeColor="accent1" w:themeShade="BF"/>
          <w:sz w:val="26"/>
          <w:szCs w:val="26"/>
        </w:rPr>
      </w:pPr>
      <w:r w:rsidRPr="00C2146D">
        <w:rPr>
          <w:rFonts w:asciiTheme="majorHAnsi" w:eastAsiaTheme="majorEastAsia" w:hAnsiTheme="majorHAnsi" w:cstheme="majorBidi"/>
          <w:color w:val="2F5496" w:themeColor="accent1" w:themeShade="BF"/>
          <w:sz w:val="26"/>
          <w:szCs w:val="26"/>
        </w:rPr>
        <w:t xml:space="preserve">What is the scope of </w:t>
      </w:r>
      <w:r w:rsidR="00E23277" w:rsidRPr="00C2146D">
        <w:rPr>
          <w:rFonts w:asciiTheme="majorHAnsi" w:eastAsiaTheme="majorEastAsia" w:hAnsiTheme="majorHAnsi" w:cstheme="majorBidi"/>
          <w:color w:val="2F5496" w:themeColor="accent1" w:themeShade="BF"/>
          <w:sz w:val="26"/>
          <w:szCs w:val="26"/>
        </w:rPr>
        <w:t>research for Projects 1 and 2?</w:t>
      </w:r>
    </w:p>
    <w:p w14:paraId="49A8A211" w14:textId="41D81ACE" w:rsidR="00E23277" w:rsidRDefault="00E23277" w:rsidP="00E23277">
      <w:pPr>
        <w:rPr>
          <w:rFonts w:eastAsia="Times New Roman"/>
        </w:rPr>
      </w:pPr>
    </w:p>
    <w:p w14:paraId="1A89305D" w14:textId="0A3B2435" w:rsidR="00E23277" w:rsidRDefault="00E23277" w:rsidP="00E23277">
      <w:pPr>
        <w:rPr>
          <w:rFonts w:eastAsia="Times New Roman"/>
        </w:rPr>
      </w:pPr>
      <w:r>
        <w:rPr>
          <w:rFonts w:eastAsia="Times New Roman"/>
        </w:rPr>
        <w:t xml:space="preserve">Competitive applicants will propose research on mitigation and resilience expenditures designed to reduce risk to flood-related natural hazards, funded by CDBG-DR (including NDR and RBD) grants during the years 2005 through </w:t>
      </w:r>
      <w:r w:rsidR="00C2146D">
        <w:rPr>
          <w:rFonts w:eastAsia="Times New Roman"/>
        </w:rPr>
        <w:t>RBD and NDRC allocations</w:t>
      </w:r>
      <w:r>
        <w:rPr>
          <w:rFonts w:eastAsia="Times New Roman"/>
        </w:rPr>
        <w:t xml:space="preserve">. Due to limited funding amounts, HUD is eager to fund research that will examine a sample of projects implemented </w:t>
      </w:r>
      <w:r w:rsidR="00C2146D">
        <w:rPr>
          <w:rFonts w:eastAsia="Times New Roman"/>
        </w:rPr>
        <w:t xml:space="preserve">across </w:t>
      </w:r>
      <w:r>
        <w:rPr>
          <w:rFonts w:eastAsia="Times New Roman"/>
        </w:rPr>
        <w:t xml:space="preserve">a diverse </w:t>
      </w:r>
      <w:r w:rsidR="00C2146D">
        <w:rPr>
          <w:rFonts w:eastAsia="Times New Roman"/>
        </w:rPr>
        <w:t xml:space="preserve">array of </w:t>
      </w:r>
      <w:r>
        <w:rPr>
          <w:rFonts w:eastAsia="Times New Roman"/>
        </w:rPr>
        <w:t xml:space="preserve">geographic and community environments, and that will identify findings applicable to a </w:t>
      </w:r>
      <w:r w:rsidR="00C2146D">
        <w:rPr>
          <w:rFonts w:eastAsia="Times New Roman"/>
        </w:rPr>
        <w:t>broad</w:t>
      </w:r>
      <w:r>
        <w:rPr>
          <w:rFonts w:eastAsia="Times New Roman"/>
        </w:rPr>
        <w:t xml:space="preserve"> range of communities throughout the U.S. Please refer to </w:t>
      </w:r>
      <w:r w:rsidRPr="00E23277">
        <w:rPr>
          <w:rFonts w:eastAsia="Times New Roman"/>
        </w:rPr>
        <w:t>Methodological Considerations, under Section I. Funding Opportunity Description, page 6 of the NOFA</w:t>
      </w:r>
      <w:r>
        <w:rPr>
          <w:rFonts w:eastAsia="Times New Roman"/>
        </w:rPr>
        <w:t xml:space="preserve"> for additional detail. </w:t>
      </w:r>
    </w:p>
    <w:p w14:paraId="19E8B19D" w14:textId="0EF29BE5" w:rsidR="00FD02F1" w:rsidRDefault="00FD02F1" w:rsidP="00E23277">
      <w:pPr>
        <w:rPr>
          <w:rFonts w:eastAsia="Times New Roman"/>
        </w:rPr>
      </w:pPr>
    </w:p>
    <w:p w14:paraId="333FE771" w14:textId="6D677ECD" w:rsidR="00FD02F1" w:rsidRDefault="00FD02F1" w:rsidP="00FD02F1">
      <w:pPr>
        <w:pStyle w:val="ListParagraph"/>
        <w:numPr>
          <w:ilvl w:val="0"/>
          <w:numId w:val="1"/>
        </w:numPr>
        <w:rPr>
          <w:rFonts w:asciiTheme="majorHAnsi" w:eastAsiaTheme="majorEastAsia" w:hAnsiTheme="majorHAnsi" w:cstheme="majorBidi"/>
          <w:color w:val="2F5496" w:themeColor="accent1" w:themeShade="BF"/>
          <w:sz w:val="26"/>
          <w:szCs w:val="26"/>
        </w:rPr>
      </w:pPr>
      <w:r w:rsidRPr="00FD02F1">
        <w:rPr>
          <w:rFonts w:asciiTheme="majorHAnsi" w:eastAsiaTheme="majorEastAsia" w:hAnsiTheme="majorHAnsi" w:cstheme="majorBidi"/>
          <w:color w:val="2F5496" w:themeColor="accent1" w:themeShade="BF"/>
          <w:sz w:val="26"/>
          <w:szCs w:val="26"/>
        </w:rPr>
        <w:t xml:space="preserve">Should proposals aim to study </w:t>
      </w:r>
      <w:proofErr w:type="gramStart"/>
      <w:r w:rsidRPr="00FD02F1">
        <w:rPr>
          <w:rFonts w:asciiTheme="majorHAnsi" w:eastAsiaTheme="majorEastAsia" w:hAnsiTheme="majorHAnsi" w:cstheme="majorBidi"/>
          <w:color w:val="2F5496" w:themeColor="accent1" w:themeShade="BF"/>
          <w:sz w:val="26"/>
          <w:szCs w:val="26"/>
        </w:rPr>
        <w:t>all of</w:t>
      </w:r>
      <w:proofErr w:type="gramEnd"/>
      <w:r w:rsidRPr="00FD02F1">
        <w:rPr>
          <w:rFonts w:asciiTheme="majorHAnsi" w:eastAsiaTheme="majorEastAsia" w:hAnsiTheme="majorHAnsi" w:cstheme="majorBidi"/>
          <w:color w:val="2F5496" w:themeColor="accent1" w:themeShade="BF"/>
          <w:sz w:val="26"/>
          <w:szCs w:val="26"/>
        </w:rPr>
        <w:t xml:space="preserve"> the </w:t>
      </w:r>
      <w:r w:rsidR="00033C7F">
        <w:rPr>
          <w:rFonts w:asciiTheme="majorHAnsi" w:eastAsiaTheme="majorEastAsia" w:hAnsiTheme="majorHAnsi" w:cstheme="majorBidi"/>
          <w:color w:val="2F5496" w:themeColor="accent1" w:themeShade="BF"/>
          <w:sz w:val="26"/>
          <w:szCs w:val="26"/>
        </w:rPr>
        <w:t>flood hazard mitigation/resilience</w:t>
      </w:r>
      <w:r w:rsidRPr="00FD02F1">
        <w:rPr>
          <w:rFonts w:asciiTheme="majorHAnsi" w:eastAsiaTheme="majorEastAsia" w:hAnsiTheme="majorHAnsi" w:cstheme="majorBidi"/>
          <w:color w:val="2F5496" w:themeColor="accent1" w:themeShade="BF"/>
          <w:sz w:val="26"/>
          <w:szCs w:val="26"/>
        </w:rPr>
        <w:t xml:space="preserve"> strategies listed in the NOFA, some, or one of the strategies?</w:t>
      </w:r>
    </w:p>
    <w:p w14:paraId="36787396" w14:textId="30CC2330" w:rsidR="00033C7F" w:rsidRDefault="00033C7F" w:rsidP="00033C7F">
      <w:pPr>
        <w:rPr>
          <w:rFonts w:asciiTheme="majorHAnsi" w:eastAsiaTheme="majorEastAsia" w:hAnsiTheme="majorHAnsi" w:cstheme="majorBidi"/>
          <w:color w:val="2F5496" w:themeColor="accent1" w:themeShade="BF"/>
          <w:sz w:val="26"/>
          <w:szCs w:val="26"/>
        </w:rPr>
      </w:pPr>
    </w:p>
    <w:p w14:paraId="226EBC49" w14:textId="57B45EC6" w:rsidR="00033C7F" w:rsidRDefault="00033C7F" w:rsidP="00033C7F">
      <w:pPr>
        <w:rPr>
          <w:rFonts w:eastAsia="Times New Roman"/>
        </w:rPr>
      </w:pPr>
      <w:r w:rsidRPr="00033C7F">
        <w:rPr>
          <w:rFonts w:eastAsia="Times New Roman"/>
        </w:rPr>
        <w:t xml:space="preserve">As discussed under </w:t>
      </w:r>
      <w:r w:rsidRPr="00E23277">
        <w:rPr>
          <w:rFonts w:eastAsia="Times New Roman"/>
        </w:rPr>
        <w:t>Methodological Considerations, under Section I. Funding Opportunity Description, page 6 of the NOFA</w:t>
      </w:r>
      <w:r>
        <w:rPr>
          <w:rFonts w:eastAsia="Times New Roman"/>
        </w:rPr>
        <w:t xml:space="preserve"> applicants to either Project 1 or Project 2 are </w:t>
      </w:r>
      <w:r w:rsidRPr="00033C7F">
        <w:rPr>
          <w:rFonts w:eastAsia="Times New Roman"/>
        </w:rPr>
        <w:t xml:space="preserve">limited to the following categories of </w:t>
      </w:r>
      <w:r w:rsidR="00A405E7">
        <w:rPr>
          <w:rFonts w:eastAsia="Times New Roman"/>
        </w:rPr>
        <w:t xml:space="preserve">flood </w:t>
      </w:r>
      <w:r w:rsidRPr="00033C7F">
        <w:rPr>
          <w:rFonts w:eastAsia="Times New Roman"/>
        </w:rPr>
        <w:t>mitigation/resilience strategies for the cost-effectiveness evaluation and implementation case studies</w:t>
      </w:r>
      <w:r>
        <w:rPr>
          <w:rFonts w:eastAsia="Times New Roman"/>
        </w:rPr>
        <w:t>:</w:t>
      </w:r>
    </w:p>
    <w:p w14:paraId="0B598146" w14:textId="03C10CDC" w:rsidR="00033C7F" w:rsidRDefault="00033C7F" w:rsidP="00033C7F">
      <w:pPr>
        <w:rPr>
          <w:rFonts w:eastAsia="Times New Roman"/>
        </w:rPr>
      </w:pPr>
    </w:p>
    <w:p w14:paraId="61A22F7A" w14:textId="20D64119" w:rsidR="00033C7F" w:rsidRPr="00033C7F" w:rsidRDefault="00033C7F" w:rsidP="00033C7F">
      <w:pPr>
        <w:pStyle w:val="ListParagraph"/>
        <w:numPr>
          <w:ilvl w:val="0"/>
          <w:numId w:val="9"/>
        </w:numPr>
        <w:rPr>
          <w:rFonts w:eastAsia="Times New Roman"/>
        </w:rPr>
      </w:pPr>
      <w:r w:rsidRPr="00033C7F">
        <w:rPr>
          <w:rFonts w:eastAsia="Times New Roman"/>
        </w:rPr>
        <w:t xml:space="preserve">Structural elevations </w:t>
      </w:r>
    </w:p>
    <w:p w14:paraId="260454DB" w14:textId="5B371954" w:rsidR="00033C7F" w:rsidRPr="00033C7F" w:rsidRDefault="00033C7F" w:rsidP="00033C7F">
      <w:pPr>
        <w:pStyle w:val="ListParagraph"/>
        <w:numPr>
          <w:ilvl w:val="0"/>
          <w:numId w:val="9"/>
        </w:numPr>
        <w:rPr>
          <w:rFonts w:eastAsia="Times New Roman"/>
        </w:rPr>
      </w:pPr>
      <w:r w:rsidRPr="00033C7F">
        <w:rPr>
          <w:rFonts w:eastAsia="Times New Roman"/>
        </w:rPr>
        <w:t xml:space="preserve">Structural flood-proofing or retrofits </w:t>
      </w:r>
    </w:p>
    <w:p w14:paraId="0F3820DD" w14:textId="2EFD0B38" w:rsidR="00033C7F" w:rsidRPr="00033C7F" w:rsidRDefault="00033C7F" w:rsidP="00033C7F">
      <w:pPr>
        <w:pStyle w:val="ListParagraph"/>
        <w:numPr>
          <w:ilvl w:val="0"/>
          <w:numId w:val="9"/>
        </w:numPr>
        <w:rPr>
          <w:rFonts w:eastAsia="Times New Roman"/>
        </w:rPr>
      </w:pPr>
      <w:r w:rsidRPr="00033C7F">
        <w:rPr>
          <w:rFonts w:eastAsia="Times New Roman"/>
        </w:rPr>
        <w:t xml:space="preserve">Property buyouts, including community resettlement efforts </w:t>
      </w:r>
    </w:p>
    <w:p w14:paraId="775186D0" w14:textId="039E07D2" w:rsidR="00033C7F" w:rsidRPr="00033C7F" w:rsidRDefault="00033C7F" w:rsidP="00033C7F">
      <w:pPr>
        <w:pStyle w:val="ListParagraph"/>
        <w:numPr>
          <w:ilvl w:val="0"/>
          <w:numId w:val="9"/>
        </w:numPr>
        <w:rPr>
          <w:rFonts w:eastAsia="Times New Roman"/>
        </w:rPr>
      </w:pPr>
      <w:r w:rsidRPr="00033C7F">
        <w:rPr>
          <w:rFonts w:eastAsia="Times New Roman"/>
        </w:rPr>
        <w:t xml:space="preserve">Public flood management infrastructure, including green and grey infrastructure </w:t>
      </w:r>
    </w:p>
    <w:p w14:paraId="7F3B7D31" w14:textId="6A54A07D" w:rsidR="00033C7F" w:rsidRDefault="00033C7F" w:rsidP="00033C7F">
      <w:pPr>
        <w:pStyle w:val="ListParagraph"/>
        <w:numPr>
          <w:ilvl w:val="0"/>
          <w:numId w:val="9"/>
        </w:numPr>
        <w:rPr>
          <w:rFonts w:eastAsia="Times New Roman"/>
        </w:rPr>
      </w:pPr>
      <w:r w:rsidRPr="00033C7F">
        <w:rPr>
          <w:rFonts w:eastAsia="Times New Roman"/>
        </w:rPr>
        <w:t xml:space="preserve">Land-use planning </w:t>
      </w:r>
    </w:p>
    <w:p w14:paraId="4B9DD219" w14:textId="0F84627B" w:rsidR="00033C7F" w:rsidRDefault="00033C7F" w:rsidP="00033C7F">
      <w:pPr>
        <w:rPr>
          <w:rFonts w:eastAsia="Times New Roman"/>
        </w:rPr>
      </w:pPr>
    </w:p>
    <w:p w14:paraId="68B75DEA" w14:textId="58013165" w:rsidR="00B94C74" w:rsidRPr="00B94C74" w:rsidRDefault="00033C7F" w:rsidP="00B94C74">
      <w:pPr>
        <w:rPr>
          <w:rFonts w:eastAsia="Times New Roman"/>
        </w:rPr>
      </w:pPr>
      <w:r>
        <w:rPr>
          <w:rFonts w:eastAsia="Times New Roman"/>
        </w:rPr>
        <w:t xml:space="preserve">Competitive applicants will submit research proposals that focus on at least one of these </w:t>
      </w:r>
      <w:proofErr w:type="gramStart"/>
      <w:r>
        <w:rPr>
          <w:rFonts w:eastAsia="Times New Roman"/>
        </w:rPr>
        <w:t>strategies, but</w:t>
      </w:r>
      <w:proofErr w:type="gramEnd"/>
      <w:r>
        <w:rPr>
          <w:rFonts w:eastAsia="Times New Roman"/>
        </w:rPr>
        <w:t xml:space="preserve"> may include more than one strategy. A research proposal that focuses on multiple strategies is not necessarily more competitive; HUD is interested in the strength of the methodology to develop findings </w:t>
      </w:r>
      <w:r>
        <w:rPr>
          <w:rFonts w:eastAsia="Times New Roman"/>
        </w:rPr>
        <w:lastRenderedPageBreak/>
        <w:t>that are useful for practitioners and policy makers and capacity of the applicant and partners to conduct research in this highly complex field. Applicants should not incorporate research that focuses on strategies not listed here</w:t>
      </w:r>
      <w:r w:rsidR="00B94C74">
        <w:rPr>
          <w:rFonts w:eastAsia="Times New Roman"/>
        </w:rPr>
        <w:t>.</w:t>
      </w:r>
    </w:p>
    <w:sectPr w:rsidR="00B94C74" w:rsidRPr="00B94C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70ED" w14:textId="77777777" w:rsidR="00A6196C" w:rsidRDefault="00A6196C" w:rsidP="00A96852">
      <w:r>
        <w:separator/>
      </w:r>
    </w:p>
  </w:endnote>
  <w:endnote w:type="continuationSeparator" w:id="0">
    <w:p w14:paraId="19880991" w14:textId="77777777" w:rsidR="00A6196C" w:rsidRDefault="00A6196C" w:rsidP="00A9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1CC1" w14:textId="77777777" w:rsidR="00A6196C" w:rsidRDefault="00A6196C" w:rsidP="00A96852">
      <w:r>
        <w:separator/>
      </w:r>
    </w:p>
  </w:footnote>
  <w:footnote w:type="continuationSeparator" w:id="0">
    <w:p w14:paraId="52F2C7F1" w14:textId="77777777" w:rsidR="00A6196C" w:rsidRDefault="00A6196C" w:rsidP="00A9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AB7F" w14:textId="37EAA843" w:rsidR="00A96852" w:rsidRPr="00A96852" w:rsidRDefault="00A96852" w:rsidP="00A96852">
    <w:pPr>
      <w:rPr>
        <w:b/>
      </w:rPr>
    </w:pPr>
    <w:r w:rsidRPr="00A96852">
      <w:rPr>
        <w:b/>
      </w:rPr>
      <w:t>Frequently Asked Questions and Answers</w:t>
    </w:r>
  </w:p>
  <w:p w14:paraId="4045EA15" w14:textId="012E7484" w:rsidR="00A96852" w:rsidRPr="00A96852" w:rsidRDefault="00A96852" w:rsidP="00A96852">
    <w:pPr>
      <w:rPr>
        <w:b/>
      </w:rPr>
    </w:pPr>
    <w:r w:rsidRPr="00A96852">
      <w:rPr>
        <w:b/>
      </w:rPr>
      <w:t>Research and Evaluation, Demonstrations and Data Analysis and Utilization Program (HUDRD)</w:t>
    </w:r>
  </w:p>
  <w:p w14:paraId="6E38A20D" w14:textId="3EACCBCD" w:rsidR="00A96852" w:rsidRPr="00A96852" w:rsidRDefault="00A96852" w:rsidP="00A96852">
    <w:pPr>
      <w:rPr>
        <w:b/>
      </w:rPr>
    </w:pPr>
    <w:r w:rsidRPr="00A96852">
      <w:rPr>
        <w:b/>
      </w:rPr>
      <w:t>FR-6200-N-29</w:t>
    </w:r>
  </w:p>
  <w:p w14:paraId="06134879" w14:textId="77777777" w:rsidR="00A96852" w:rsidRDefault="00A96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269BD"/>
    <w:multiLevelType w:val="hybridMultilevel"/>
    <w:tmpl w:val="299D10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F0F0C"/>
    <w:multiLevelType w:val="hybridMultilevel"/>
    <w:tmpl w:val="333E4062"/>
    <w:lvl w:ilvl="0" w:tplc="528E7AB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AE55A0"/>
    <w:multiLevelType w:val="hybridMultilevel"/>
    <w:tmpl w:val="A8868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B732C"/>
    <w:multiLevelType w:val="multilevel"/>
    <w:tmpl w:val="495487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D80C9B"/>
    <w:multiLevelType w:val="hybridMultilevel"/>
    <w:tmpl w:val="88825AB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3A53EE"/>
    <w:multiLevelType w:val="hybridMultilevel"/>
    <w:tmpl w:val="A8868E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591CE4"/>
    <w:multiLevelType w:val="hybridMultilevel"/>
    <w:tmpl w:val="2B6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729A8"/>
    <w:multiLevelType w:val="hybridMultilevel"/>
    <w:tmpl w:val="AB86B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8D"/>
    <w:rsid w:val="000105BC"/>
    <w:rsid w:val="000154B4"/>
    <w:rsid w:val="00033C7F"/>
    <w:rsid w:val="000D1646"/>
    <w:rsid w:val="00107E61"/>
    <w:rsid w:val="001158AD"/>
    <w:rsid w:val="0022384D"/>
    <w:rsid w:val="002B72AD"/>
    <w:rsid w:val="002C416A"/>
    <w:rsid w:val="003077FF"/>
    <w:rsid w:val="00373ECF"/>
    <w:rsid w:val="00393412"/>
    <w:rsid w:val="003C7B60"/>
    <w:rsid w:val="0044647F"/>
    <w:rsid w:val="00485B8D"/>
    <w:rsid w:val="004D2C91"/>
    <w:rsid w:val="00594D74"/>
    <w:rsid w:val="005C1F04"/>
    <w:rsid w:val="005E6F8E"/>
    <w:rsid w:val="00616C9E"/>
    <w:rsid w:val="006335FC"/>
    <w:rsid w:val="0063723D"/>
    <w:rsid w:val="00760219"/>
    <w:rsid w:val="0076256F"/>
    <w:rsid w:val="007A7EDF"/>
    <w:rsid w:val="0083680E"/>
    <w:rsid w:val="008567A4"/>
    <w:rsid w:val="00865E43"/>
    <w:rsid w:val="008B62DF"/>
    <w:rsid w:val="00931CC2"/>
    <w:rsid w:val="009532DB"/>
    <w:rsid w:val="00A405E7"/>
    <w:rsid w:val="00A6196C"/>
    <w:rsid w:val="00A96852"/>
    <w:rsid w:val="00B15C60"/>
    <w:rsid w:val="00B94C74"/>
    <w:rsid w:val="00BA6983"/>
    <w:rsid w:val="00BC2DB9"/>
    <w:rsid w:val="00BD75F4"/>
    <w:rsid w:val="00BF4CC7"/>
    <w:rsid w:val="00BF5379"/>
    <w:rsid w:val="00C2146D"/>
    <w:rsid w:val="00C74F44"/>
    <w:rsid w:val="00CD0D23"/>
    <w:rsid w:val="00D40FF4"/>
    <w:rsid w:val="00D77388"/>
    <w:rsid w:val="00DD0F17"/>
    <w:rsid w:val="00E23277"/>
    <w:rsid w:val="00EB443B"/>
    <w:rsid w:val="00EC4EC5"/>
    <w:rsid w:val="00EC62BD"/>
    <w:rsid w:val="00ED46E3"/>
    <w:rsid w:val="00EE6CDA"/>
    <w:rsid w:val="00EE6F8C"/>
    <w:rsid w:val="00F63C22"/>
    <w:rsid w:val="00F67689"/>
    <w:rsid w:val="00FA5E50"/>
    <w:rsid w:val="00FD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1038"/>
  <w15:chartTrackingRefBased/>
  <w15:docId w15:val="{3D87136F-1CBC-4E69-B844-F886A3BB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60"/>
    <w:pPr>
      <w:spacing w:after="0" w:line="240" w:lineRule="auto"/>
    </w:pPr>
    <w:rPr>
      <w:rFonts w:ascii="Calibri" w:hAnsi="Calibri" w:cs="Calibri"/>
    </w:rPr>
  </w:style>
  <w:style w:type="paragraph" w:styleId="Heading1">
    <w:name w:val="heading 1"/>
    <w:basedOn w:val="Normal"/>
    <w:next w:val="Normal"/>
    <w:link w:val="Heading1Char"/>
    <w:uiPriority w:val="9"/>
    <w:qFormat/>
    <w:rsid w:val="00A968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4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4B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54B4"/>
    <w:rPr>
      <w:color w:val="0563C1" w:themeColor="hyperlink"/>
      <w:u w:val="single"/>
    </w:rPr>
  </w:style>
  <w:style w:type="character" w:styleId="UnresolvedMention">
    <w:name w:val="Unresolved Mention"/>
    <w:basedOn w:val="DefaultParagraphFont"/>
    <w:uiPriority w:val="99"/>
    <w:semiHidden/>
    <w:unhideWhenUsed/>
    <w:rsid w:val="000154B4"/>
    <w:rPr>
      <w:color w:val="605E5C"/>
      <w:shd w:val="clear" w:color="auto" w:fill="E1DFDD"/>
    </w:rPr>
  </w:style>
  <w:style w:type="paragraph" w:styleId="ListParagraph">
    <w:name w:val="List Paragraph"/>
    <w:basedOn w:val="Normal"/>
    <w:uiPriority w:val="34"/>
    <w:qFormat/>
    <w:rsid w:val="00F67689"/>
    <w:pPr>
      <w:ind w:left="720"/>
      <w:contextualSpacing/>
    </w:pPr>
  </w:style>
  <w:style w:type="paragraph" w:styleId="Header">
    <w:name w:val="header"/>
    <w:basedOn w:val="Normal"/>
    <w:link w:val="HeaderChar"/>
    <w:uiPriority w:val="99"/>
    <w:unhideWhenUsed/>
    <w:rsid w:val="00A96852"/>
    <w:pPr>
      <w:tabs>
        <w:tab w:val="center" w:pos="4680"/>
        <w:tab w:val="right" w:pos="9360"/>
      </w:tabs>
    </w:pPr>
  </w:style>
  <w:style w:type="character" w:customStyle="1" w:styleId="HeaderChar">
    <w:name w:val="Header Char"/>
    <w:basedOn w:val="DefaultParagraphFont"/>
    <w:link w:val="Header"/>
    <w:uiPriority w:val="99"/>
    <w:rsid w:val="00A96852"/>
    <w:rPr>
      <w:rFonts w:ascii="Calibri" w:hAnsi="Calibri" w:cs="Calibri"/>
    </w:rPr>
  </w:style>
  <w:style w:type="paragraph" w:styleId="Footer">
    <w:name w:val="footer"/>
    <w:basedOn w:val="Normal"/>
    <w:link w:val="FooterChar"/>
    <w:uiPriority w:val="99"/>
    <w:unhideWhenUsed/>
    <w:rsid w:val="00A96852"/>
    <w:pPr>
      <w:tabs>
        <w:tab w:val="center" w:pos="4680"/>
        <w:tab w:val="right" w:pos="9360"/>
      </w:tabs>
    </w:pPr>
  </w:style>
  <w:style w:type="character" w:customStyle="1" w:styleId="FooterChar">
    <w:name w:val="Footer Char"/>
    <w:basedOn w:val="DefaultParagraphFont"/>
    <w:link w:val="Footer"/>
    <w:uiPriority w:val="99"/>
    <w:rsid w:val="00A96852"/>
    <w:rPr>
      <w:rFonts w:ascii="Calibri" w:hAnsi="Calibri" w:cs="Calibri"/>
    </w:rPr>
  </w:style>
  <w:style w:type="character" w:customStyle="1" w:styleId="Heading1Char">
    <w:name w:val="Heading 1 Char"/>
    <w:basedOn w:val="DefaultParagraphFont"/>
    <w:link w:val="Heading1"/>
    <w:uiPriority w:val="9"/>
    <w:rsid w:val="00A9685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968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852"/>
    <w:rPr>
      <w:rFonts w:asciiTheme="majorHAnsi" w:eastAsiaTheme="majorEastAsia" w:hAnsiTheme="majorHAnsi" w:cstheme="majorBidi"/>
      <w:spacing w:val="-10"/>
      <w:kern w:val="28"/>
      <w:sz w:val="56"/>
      <w:szCs w:val="56"/>
    </w:rPr>
  </w:style>
  <w:style w:type="paragraph" w:customStyle="1" w:styleId="xxmsolistparagraph">
    <w:name w:val="x_x_msolistparagraph"/>
    <w:basedOn w:val="Normal"/>
    <w:rsid w:val="00EB443B"/>
    <w:pPr>
      <w:spacing w:after="160" w:line="252" w:lineRule="auto"/>
      <w:ind w:left="720"/>
    </w:pPr>
  </w:style>
  <w:style w:type="character" w:styleId="FollowedHyperlink">
    <w:name w:val="FollowedHyperlink"/>
    <w:basedOn w:val="DefaultParagraphFont"/>
    <w:uiPriority w:val="99"/>
    <w:semiHidden/>
    <w:unhideWhenUsed/>
    <w:rsid w:val="00760219"/>
    <w:rPr>
      <w:color w:val="954F72" w:themeColor="followedHyperlink"/>
      <w:u w:val="single"/>
    </w:rPr>
  </w:style>
  <w:style w:type="paragraph" w:customStyle="1" w:styleId="Default">
    <w:name w:val="Default"/>
    <w:rsid w:val="00033C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4440">
      <w:bodyDiv w:val="1"/>
      <w:marLeft w:val="0"/>
      <w:marRight w:val="0"/>
      <w:marTop w:val="0"/>
      <w:marBottom w:val="0"/>
      <w:divBdr>
        <w:top w:val="none" w:sz="0" w:space="0" w:color="auto"/>
        <w:left w:val="none" w:sz="0" w:space="0" w:color="auto"/>
        <w:bottom w:val="none" w:sz="0" w:space="0" w:color="auto"/>
        <w:right w:val="none" w:sz="0" w:space="0" w:color="auto"/>
      </w:divBdr>
    </w:div>
    <w:div w:id="59643220">
      <w:bodyDiv w:val="1"/>
      <w:marLeft w:val="0"/>
      <w:marRight w:val="0"/>
      <w:marTop w:val="0"/>
      <w:marBottom w:val="0"/>
      <w:divBdr>
        <w:top w:val="none" w:sz="0" w:space="0" w:color="auto"/>
        <w:left w:val="none" w:sz="0" w:space="0" w:color="auto"/>
        <w:bottom w:val="none" w:sz="0" w:space="0" w:color="auto"/>
        <w:right w:val="none" w:sz="0" w:space="0" w:color="auto"/>
      </w:divBdr>
    </w:div>
    <w:div w:id="88741647">
      <w:bodyDiv w:val="1"/>
      <w:marLeft w:val="0"/>
      <w:marRight w:val="0"/>
      <w:marTop w:val="0"/>
      <w:marBottom w:val="0"/>
      <w:divBdr>
        <w:top w:val="none" w:sz="0" w:space="0" w:color="auto"/>
        <w:left w:val="none" w:sz="0" w:space="0" w:color="auto"/>
        <w:bottom w:val="none" w:sz="0" w:space="0" w:color="auto"/>
        <w:right w:val="none" w:sz="0" w:space="0" w:color="auto"/>
      </w:divBdr>
    </w:div>
    <w:div w:id="751435869">
      <w:bodyDiv w:val="1"/>
      <w:marLeft w:val="0"/>
      <w:marRight w:val="0"/>
      <w:marTop w:val="0"/>
      <w:marBottom w:val="0"/>
      <w:divBdr>
        <w:top w:val="none" w:sz="0" w:space="0" w:color="auto"/>
        <w:left w:val="none" w:sz="0" w:space="0" w:color="auto"/>
        <w:bottom w:val="none" w:sz="0" w:space="0" w:color="auto"/>
        <w:right w:val="none" w:sz="0" w:space="0" w:color="auto"/>
      </w:divBdr>
    </w:div>
    <w:div w:id="765423257">
      <w:bodyDiv w:val="1"/>
      <w:marLeft w:val="0"/>
      <w:marRight w:val="0"/>
      <w:marTop w:val="0"/>
      <w:marBottom w:val="0"/>
      <w:divBdr>
        <w:top w:val="none" w:sz="0" w:space="0" w:color="auto"/>
        <w:left w:val="none" w:sz="0" w:space="0" w:color="auto"/>
        <w:bottom w:val="none" w:sz="0" w:space="0" w:color="auto"/>
        <w:right w:val="none" w:sz="0" w:space="0" w:color="auto"/>
      </w:divBdr>
    </w:div>
    <w:div w:id="902761073">
      <w:bodyDiv w:val="1"/>
      <w:marLeft w:val="0"/>
      <w:marRight w:val="0"/>
      <w:marTop w:val="0"/>
      <w:marBottom w:val="0"/>
      <w:divBdr>
        <w:top w:val="none" w:sz="0" w:space="0" w:color="auto"/>
        <w:left w:val="none" w:sz="0" w:space="0" w:color="auto"/>
        <w:bottom w:val="none" w:sz="0" w:space="0" w:color="auto"/>
        <w:right w:val="none" w:sz="0" w:space="0" w:color="auto"/>
      </w:divBdr>
    </w:div>
    <w:div w:id="1717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j.narducci@hu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ants.gov/web/grants/view-opportunity.html?oppId=31470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spm/gmomgmt/grantsinfo/fundingopps/fy18hudrd" TargetMode="External"/><Relationship Id="rId5" Type="http://schemas.openxmlformats.org/officeDocument/2006/relationships/footnotes" Target="footnotes.xml"/><Relationship Id="rId10" Type="http://schemas.openxmlformats.org/officeDocument/2006/relationships/hyperlink" Target="mailto:madlyn.wohlmanrodriguez@hud.gov" TargetMode="External"/><Relationship Id="rId4" Type="http://schemas.openxmlformats.org/officeDocument/2006/relationships/webSettings" Target="webSettings.xml"/><Relationship Id="rId9" Type="http://schemas.openxmlformats.org/officeDocument/2006/relationships/hyperlink" Target="mailto:Michael.D.Blanford@hu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 User</dc:creator>
  <cp:keywords/>
  <dc:description/>
  <cp:lastModifiedBy>HUD User</cp:lastModifiedBy>
  <cp:revision>11</cp:revision>
  <dcterms:created xsi:type="dcterms:W3CDTF">2019-04-25T19:10:00Z</dcterms:created>
  <dcterms:modified xsi:type="dcterms:W3CDTF">2019-05-15T20:10:00Z</dcterms:modified>
</cp:coreProperties>
</file>