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D3BF9" w14:textId="57489394" w:rsidR="00715E31" w:rsidRDefault="00715E31" w:rsidP="00CC3B21">
      <w:pPr>
        <w:autoSpaceDE w:val="0"/>
        <w:autoSpaceDN w:val="0"/>
        <w:adjustRightInd w:val="0"/>
        <w:spacing w:line="240" w:lineRule="auto"/>
        <w:jc w:val="center"/>
        <w:rPr>
          <w:rFonts w:ascii="Times New Roman" w:hAnsi="Times New Roman" w:cs="Times New Roman"/>
          <w:color w:val="000000"/>
          <w:sz w:val="20"/>
          <w:szCs w:val="20"/>
        </w:rPr>
      </w:pPr>
      <w:r>
        <w:rPr>
          <w:rFonts w:ascii="Times New Roman" w:hAnsi="Times New Roman" w:cs="Times New Roman"/>
          <w:b/>
          <w:bCs/>
          <w:color w:val="000000"/>
          <w:sz w:val="24"/>
          <w:szCs w:val="24"/>
        </w:rPr>
        <w:t>Eligibility Requirements for Applican</w:t>
      </w:r>
      <w:bookmarkStart w:id="0" w:name="_GoBack"/>
      <w:bookmarkEnd w:id="0"/>
      <w:r>
        <w:rPr>
          <w:rFonts w:ascii="Times New Roman" w:hAnsi="Times New Roman" w:cs="Times New Roman"/>
          <w:b/>
          <w:bCs/>
          <w:color w:val="000000"/>
          <w:sz w:val="24"/>
          <w:szCs w:val="24"/>
        </w:rPr>
        <w:t>ts of HUD’s Grants Programs</w:t>
      </w:r>
    </w:p>
    <w:p w14:paraId="44027C73" w14:textId="3E68D88E" w:rsidR="00715E31" w:rsidRDefault="00715E31" w:rsidP="00715E31">
      <w:pPr>
        <w:autoSpaceDE w:val="0"/>
        <w:autoSpaceDN w:val="0"/>
        <w:adjustRightInd w:val="0"/>
        <w:spacing w:line="240" w:lineRule="auto"/>
        <w:rPr>
          <w:rFonts w:ascii="Times New Roman" w:hAnsi="Times New Roman" w:cs="Times New Roman"/>
          <w:b/>
          <w:bCs/>
          <w:color w:val="000000"/>
          <w:sz w:val="24"/>
          <w:szCs w:val="24"/>
        </w:rPr>
      </w:pPr>
    </w:p>
    <w:p w14:paraId="2AE2253F" w14:textId="28FAE33C" w:rsidR="00715E31" w:rsidRDefault="00A45A2C" w:rsidP="00DE2B1D">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1</w:t>
      </w:r>
      <w:r w:rsidR="00715E31">
        <w:rPr>
          <w:rFonts w:ascii="Times New Roman" w:hAnsi="Times New Roman" w:cs="Times New Roman"/>
          <w:b/>
          <w:bCs/>
          <w:color w:val="000000"/>
          <w:sz w:val="24"/>
          <w:szCs w:val="24"/>
        </w:rPr>
        <w:t>. Outstanding Delinquent Federal Debts</w:t>
      </w:r>
      <w:r w:rsidR="00715E31">
        <w:rPr>
          <w:rFonts w:ascii="Times New Roman" w:hAnsi="Times New Roman" w:cs="Times New Roman"/>
          <w:color w:val="000000"/>
          <w:sz w:val="24"/>
          <w:szCs w:val="24"/>
        </w:rPr>
        <w:t>. It is HUD policy, consistent with the purposes and intent of 31 U.S.C. 3720B and 28 U.S.C. 3201(e), that applicants with outstanding delinquent federal debt will not be eligible to receive an award of funds, unless:</w:t>
      </w:r>
    </w:p>
    <w:p w14:paraId="7C1DCBC0" w14:textId="6AC42231" w:rsidR="00715E31" w:rsidRDefault="00715E31" w:rsidP="00715E31">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A negotiated repayment schedule is established and the repayment schedule is not delinquent, or</w:t>
      </w:r>
    </w:p>
    <w:p w14:paraId="4C35993D" w14:textId="77777777" w:rsidR="00CE2333" w:rsidRDefault="00715E31" w:rsidP="00715E31">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Other arrangements satisfactory to HUD are made prior to the award of funds by HUD. </w:t>
      </w:r>
    </w:p>
    <w:p w14:paraId="27FADEA7" w14:textId="1F9FB027" w:rsidR="00715E31" w:rsidRDefault="00715E31" w:rsidP="00715E31">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satisfactory arrangements cannot be completed within 90 days of notification of selection, HUD will not make an award of funds to the applicant, and instead offer the award to the next eligible applicant. HUD may act earlier than the above stated 90 days to ensure, in HUD’s determination, that the funds can be obligated in a timely manner. Applicants selected for funding, or awarded funds, must report any changes in status of current agreements covering federal debt. HUD may withhold funding, terminate an award, or seek other remedies from a grantee if a previously agreed-upon payment schedule has not been followed or a new agreement with the federal agency to which the debt is owed has not been signed.</w:t>
      </w:r>
    </w:p>
    <w:p w14:paraId="32F5D50B" w14:textId="718C7938" w:rsidR="00715E31" w:rsidRDefault="00A45A2C" w:rsidP="00715E31">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2</w:t>
      </w:r>
      <w:r w:rsidR="00715E31">
        <w:rPr>
          <w:rFonts w:ascii="Times New Roman" w:hAnsi="Times New Roman" w:cs="Times New Roman"/>
          <w:color w:val="000000"/>
          <w:sz w:val="24"/>
          <w:szCs w:val="24"/>
        </w:rPr>
        <w:t xml:space="preserve">. </w:t>
      </w:r>
      <w:r w:rsidR="00715E31">
        <w:rPr>
          <w:rFonts w:ascii="Times New Roman" w:hAnsi="Times New Roman" w:cs="Times New Roman"/>
          <w:b/>
          <w:bCs/>
          <w:color w:val="000000"/>
          <w:sz w:val="24"/>
          <w:szCs w:val="24"/>
        </w:rPr>
        <w:t>Debarments and/or Suspensions</w:t>
      </w:r>
      <w:r w:rsidR="00715E31">
        <w:rPr>
          <w:rFonts w:ascii="Times New Roman" w:hAnsi="Times New Roman" w:cs="Times New Roman"/>
          <w:color w:val="000000"/>
          <w:sz w:val="24"/>
          <w:szCs w:val="24"/>
        </w:rPr>
        <w:t>. Under 2 CFR part 2424, no award of Federal funds may be made to debarred or suspended applicants, or those proposed to be debarred or suspended from doing business with the Federal government.</w:t>
      </w:r>
    </w:p>
    <w:p w14:paraId="39290261" w14:textId="40B8948B" w:rsidR="00715E31" w:rsidRDefault="00F617A3" w:rsidP="00715E31">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3</w:t>
      </w:r>
      <w:r w:rsidR="00715E31">
        <w:rPr>
          <w:rFonts w:ascii="Times New Roman" w:hAnsi="Times New Roman" w:cs="Times New Roman"/>
          <w:color w:val="000000"/>
          <w:sz w:val="24"/>
          <w:szCs w:val="24"/>
        </w:rPr>
        <w:t xml:space="preserve">. </w:t>
      </w:r>
      <w:r w:rsidR="00715E31">
        <w:rPr>
          <w:rFonts w:ascii="Times New Roman" w:hAnsi="Times New Roman" w:cs="Times New Roman"/>
          <w:b/>
          <w:bCs/>
          <w:color w:val="000000"/>
          <w:sz w:val="24"/>
          <w:szCs w:val="24"/>
        </w:rPr>
        <w:t>Pre-selection Review of Performance</w:t>
      </w:r>
      <w:r w:rsidR="00715E31">
        <w:rPr>
          <w:rFonts w:ascii="Times New Roman" w:hAnsi="Times New Roman" w:cs="Times New Roman"/>
          <w:color w:val="000000"/>
          <w:sz w:val="24"/>
          <w:szCs w:val="24"/>
        </w:rPr>
        <w:t>. If your organization has delinquent federal debt or is excluded from doing business with the Federal government, the organization may be ineligible for an award. In addition, before making a Federal award, HUD reviews information available through any OMB-designated repositories of government-wide eligibility qualification or financial integrity information, such as Federal Awardee Performance and Integrity Information System (FAPIIS), and the “Do Not Pay” website. HUD may consider other public sources such as newspapers, Inspector General or Government Accountability Office reports or findings, or other complaints that have been proven to have merit. Applicants may review and comment on any information in FAPIIS through SAM. HUD reserves the right to:</w:t>
      </w:r>
    </w:p>
    <w:p w14:paraId="3C91623B" w14:textId="30E8BEB8" w:rsidR="00715E31" w:rsidRDefault="00715E31" w:rsidP="00715E31">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Deny funding, or with a renewal or continuing award, consider suspension or termination of an award immediately for cause;</w:t>
      </w:r>
    </w:p>
    <w:p w14:paraId="679B3BAA" w14:textId="77777777" w:rsidR="00715E31" w:rsidRDefault="00715E31" w:rsidP="00715E31">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Require the removal of any key individual from association with management or implementation of the award; and </w:t>
      </w:r>
    </w:p>
    <w:p w14:paraId="4338D2E1" w14:textId="23E8B5B1" w:rsidR="00715E31" w:rsidRDefault="00715E31" w:rsidP="00715E31">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Make provisions or revisions regarding the method of payment or financial reporting requirements.</w:t>
      </w:r>
    </w:p>
    <w:p w14:paraId="1FC73DDB" w14:textId="77154D86" w:rsidR="00715E31" w:rsidRDefault="00F617A3" w:rsidP="00715E31">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4</w:t>
      </w:r>
      <w:r w:rsidR="00715E31">
        <w:rPr>
          <w:rFonts w:ascii="Times New Roman" w:hAnsi="Times New Roman" w:cs="Times New Roman"/>
          <w:b/>
          <w:bCs/>
          <w:color w:val="000000"/>
          <w:sz w:val="24"/>
          <w:szCs w:val="24"/>
        </w:rPr>
        <w:t>. Sufficiency of Financial Management System</w:t>
      </w:r>
      <w:r w:rsidR="00715E31">
        <w:rPr>
          <w:rFonts w:ascii="Times New Roman" w:hAnsi="Times New Roman" w:cs="Times New Roman"/>
          <w:color w:val="000000"/>
          <w:sz w:val="24"/>
          <w:szCs w:val="24"/>
        </w:rPr>
        <w:t xml:space="preserve">. HUD will not award or disburse funds to applicants that do not have a financial management system that meets Federal standards as described at 2 CFR 200.302. HUD may arrange for a survey of financial management systems for applicants selected for award who have not previously received Federal financial assistance, where HUD Program officials have reason to question whether a financial management system </w:t>
      </w:r>
      <w:r w:rsidR="00715E31">
        <w:rPr>
          <w:rFonts w:ascii="Times New Roman" w:hAnsi="Times New Roman" w:cs="Times New Roman"/>
          <w:color w:val="000000"/>
          <w:sz w:val="24"/>
          <w:szCs w:val="24"/>
        </w:rPr>
        <w:lastRenderedPageBreak/>
        <w:t>meets Federal standards, or for applicants considered high risk based on past performance or financial management findings.</w:t>
      </w:r>
    </w:p>
    <w:p w14:paraId="4D5CC374" w14:textId="0C78405F" w:rsidR="00715E31" w:rsidRDefault="00F617A3" w:rsidP="00715E31">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5</w:t>
      </w:r>
      <w:r w:rsidR="00715E31">
        <w:rPr>
          <w:rFonts w:ascii="Times New Roman" w:hAnsi="Times New Roman" w:cs="Times New Roman"/>
          <w:b/>
          <w:bCs/>
          <w:color w:val="000000"/>
          <w:sz w:val="24"/>
          <w:szCs w:val="24"/>
        </w:rPr>
        <w:t>. False Statements</w:t>
      </w:r>
      <w:r w:rsidR="00715E31">
        <w:rPr>
          <w:rFonts w:ascii="Times New Roman" w:hAnsi="Times New Roman" w:cs="Times New Roman"/>
          <w:color w:val="000000"/>
          <w:sz w:val="24"/>
          <w:szCs w:val="24"/>
        </w:rPr>
        <w:t>. A false statement in an application is grounds for denial or termination of an award and possible punishment, as provided in 18 U.S.C. 1001.</w:t>
      </w:r>
    </w:p>
    <w:p w14:paraId="652C7CED" w14:textId="45286E32" w:rsidR="00715E31" w:rsidRDefault="00F617A3" w:rsidP="00715E31">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715E31">
        <w:rPr>
          <w:rFonts w:ascii="Times New Roman" w:hAnsi="Times New Roman" w:cs="Times New Roman"/>
          <w:b/>
          <w:bCs/>
          <w:color w:val="000000"/>
          <w:sz w:val="24"/>
          <w:szCs w:val="24"/>
        </w:rPr>
        <w:t>.</w:t>
      </w:r>
      <w:r w:rsidR="00DE2B1D">
        <w:rPr>
          <w:rFonts w:ascii="Times New Roman" w:hAnsi="Times New Roman" w:cs="Times New Roman"/>
          <w:b/>
          <w:bCs/>
          <w:color w:val="000000"/>
          <w:sz w:val="24"/>
          <w:szCs w:val="24"/>
        </w:rPr>
        <w:t xml:space="preserve"> </w:t>
      </w:r>
      <w:r w:rsidR="00715E31">
        <w:rPr>
          <w:rFonts w:ascii="Times New Roman" w:hAnsi="Times New Roman" w:cs="Times New Roman"/>
          <w:b/>
          <w:bCs/>
          <w:color w:val="000000"/>
          <w:sz w:val="24"/>
          <w:szCs w:val="24"/>
        </w:rPr>
        <w:t>Mandatory Disclosure Requirement</w:t>
      </w:r>
      <w:r w:rsidR="00715E31">
        <w:rPr>
          <w:rFonts w:ascii="Times New Roman" w:hAnsi="Times New Roman" w:cs="Times New Roman"/>
          <w:color w:val="000000"/>
          <w:sz w:val="24"/>
          <w:szCs w:val="24"/>
        </w:rPr>
        <w:t>. Recipients or applicants must disclose in writing to the awarding program office at HUD, all violations of Federal criminal law involving fraud, bribery, or gratuity violations potentially affecting the Federal award within ten days after learning of the violation. Recipients that have received a Federal award including the term and condition outlined in Appendix XII to Part 200—Award Term and Condition for Recipient Integrity and Performance Matters are required to report certain civil, criminal, or administrative proceedings to SAM. Failure to make required disclosures can result in any of the remedies described in §200.338 Remedies for noncompliance, including suspension or debarment. (See also 2 CFR part 180, 31 U.S.C. 3321, and 41 U.S.C. 2313.)</w:t>
      </w:r>
    </w:p>
    <w:p w14:paraId="59D2B2D8" w14:textId="2C8CA406" w:rsidR="00715E31" w:rsidRDefault="00F617A3" w:rsidP="00715E31">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00715E31">
        <w:rPr>
          <w:rFonts w:ascii="Times New Roman" w:hAnsi="Times New Roman" w:cs="Times New Roman"/>
          <w:b/>
          <w:bCs/>
          <w:color w:val="000000"/>
          <w:sz w:val="24"/>
          <w:szCs w:val="24"/>
        </w:rPr>
        <w:t>.</w:t>
      </w:r>
      <w:r w:rsidR="00DE2B1D">
        <w:rPr>
          <w:rFonts w:ascii="Times New Roman" w:hAnsi="Times New Roman" w:cs="Times New Roman"/>
          <w:b/>
          <w:bCs/>
          <w:color w:val="000000"/>
          <w:sz w:val="24"/>
          <w:szCs w:val="24"/>
        </w:rPr>
        <w:t xml:space="preserve"> </w:t>
      </w:r>
      <w:r w:rsidR="00715E31">
        <w:rPr>
          <w:rFonts w:ascii="Times New Roman" w:hAnsi="Times New Roman" w:cs="Times New Roman"/>
          <w:b/>
          <w:bCs/>
          <w:color w:val="000000"/>
          <w:sz w:val="24"/>
          <w:szCs w:val="24"/>
        </w:rPr>
        <w:t>Prohibition Against Lobbying Activities</w:t>
      </w:r>
      <w:r w:rsidR="00715E31">
        <w:rPr>
          <w:rFonts w:ascii="Times New Roman" w:hAnsi="Times New Roman" w:cs="Times New Roman"/>
          <w:color w:val="000000"/>
          <w:sz w:val="24"/>
          <w:szCs w:val="24"/>
        </w:rPr>
        <w:t>. Applicants are subject to the provisions of Section 319 of Public Law 101-121, 31 U.S.C. 1352, (the Byrd Amendment) and 24 CFR part 87, which prohibit recipients of federal awards from using appropriated funds for lobbying the executive or legislative branches of the Federal government in connection with a Federal award. All applicants must submit with their application the signed</w:t>
      </w:r>
    </w:p>
    <w:p w14:paraId="679929CB" w14:textId="3E682C35" w:rsidR="00715E31" w:rsidRDefault="00715E31" w:rsidP="00715E31">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Certification Regarding Lobbying </w:t>
      </w:r>
      <w:r>
        <w:rPr>
          <w:rFonts w:ascii="Times New Roman" w:hAnsi="Times New Roman" w:cs="Times New Roman"/>
          <w:color w:val="000000"/>
          <w:sz w:val="24"/>
          <w:szCs w:val="24"/>
        </w:rPr>
        <w:t xml:space="preserve">included in the Application download from </w:t>
      </w:r>
      <w:r>
        <w:rPr>
          <w:rFonts w:ascii="Times New Roman" w:hAnsi="Times New Roman" w:cs="Times New Roman"/>
          <w:color w:val="0000FF"/>
          <w:sz w:val="24"/>
          <w:szCs w:val="24"/>
        </w:rPr>
        <w:t>Grants.gov</w:t>
      </w:r>
      <w:r>
        <w:rPr>
          <w:rFonts w:ascii="Times New Roman" w:hAnsi="Times New Roman" w:cs="Times New Roman"/>
          <w:color w:val="000000"/>
          <w:sz w:val="24"/>
          <w:szCs w:val="24"/>
        </w:rPr>
        <w:t>. In addition, applicants must disclose, using Standard Form LLL (SFLLL), “Disclosure of Lobbying Activities,” any funds, other than federally appropriated funds, that will be or have been used to influence federal employees, members of Congress, or congressional staff regarding specific awards. Federally-recognized Indian tribes and tribally designated housing entities (TDHEs) established by federally-recognized Indian tribes as a result of the exercise of the tribe’s sovereign power are excluded from coverage of the Byrd Amendment, but state-recognized Indian tribes and TDHEs established only under state law shall comply with this requirement. Applicants must submit the SFLLL if they have used or intend to use non-federal funds for lobbying activities.</w:t>
      </w:r>
    </w:p>
    <w:sectPr w:rsidR="00715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E31"/>
    <w:rsid w:val="00011ECA"/>
    <w:rsid w:val="0002089C"/>
    <w:rsid w:val="00083FAF"/>
    <w:rsid w:val="001668A1"/>
    <w:rsid w:val="0025337B"/>
    <w:rsid w:val="004344A5"/>
    <w:rsid w:val="00500418"/>
    <w:rsid w:val="00671436"/>
    <w:rsid w:val="00715E31"/>
    <w:rsid w:val="008D09BA"/>
    <w:rsid w:val="00995AA1"/>
    <w:rsid w:val="00A45A2C"/>
    <w:rsid w:val="00CC3B21"/>
    <w:rsid w:val="00CC5447"/>
    <w:rsid w:val="00CE2333"/>
    <w:rsid w:val="00DE2B1D"/>
    <w:rsid w:val="00F61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5439C"/>
  <w15:chartTrackingRefBased/>
  <w15:docId w15:val="{BBE85587-ACB2-43F6-AA97-D31D5CF3F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LaMois, Loyd</dc:creator>
  <cp:keywords/>
  <dc:description/>
  <cp:lastModifiedBy>LaMois, Loyd</cp:lastModifiedBy>
  <cp:revision>3</cp:revision>
  <dcterms:created xsi:type="dcterms:W3CDTF">2018-12-04T19:13:00Z</dcterms:created>
  <dcterms:modified xsi:type="dcterms:W3CDTF">2018-12-04T19:13:00Z</dcterms:modified>
</cp:coreProperties>
</file>