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325"/>
      </w:tblGrid>
      <w:tr w:rsidR="00794A6F" w:rsidTr="00794A6F">
        <w:trPr>
          <w:tblCellSpacing w:w="0" w:type="dxa"/>
        </w:trPr>
        <w:tc>
          <w:tcPr>
            <w:tcW w:w="0" w:type="auto"/>
            <w:hideMark/>
          </w:tcPr>
          <w:p w:rsidR="00794A6F" w:rsidRDefault="00794A6F"/>
          <w:tbl>
            <w:tblPr>
              <w:tblW w:w="7608" w:type="dxa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8"/>
            </w:tblGrid>
            <w:tr w:rsidR="00794A6F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794A6F" w:rsidRDefault="00794A6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94A6F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794A6F" w:rsidRDefault="00794A6F">
                  <w:pPr>
                    <w:rPr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160" cy="95250"/>
                        <wp:effectExtent l="0" t="0" r="0" b="0"/>
                        <wp:docPr id="1" name="Picture 1" descr="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 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6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94A6F">
              <w:trPr>
                <w:tblCellSpacing w:w="7" w:type="dxa"/>
              </w:trPr>
              <w:tc>
                <w:tcPr>
                  <w:tcW w:w="0" w:type="auto"/>
                  <w:hideMark/>
                </w:tcPr>
                <w:p w:rsidR="00794A6F" w:rsidRPr="00794A6F" w:rsidRDefault="00794A6F">
                  <w:pPr>
                    <w:pStyle w:val="Heading1"/>
                    <w:rPr>
                      <w:rFonts w:ascii="Verdana" w:hAnsi="Verdana"/>
                      <w:color w:val="330066"/>
                      <w:sz w:val="32"/>
                      <w:szCs w:val="32"/>
                    </w:rPr>
                  </w:pPr>
                  <w:r w:rsidRPr="00794A6F">
                    <w:rPr>
                      <w:rFonts w:ascii="Verdana" w:hAnsi="Verdana"/>
                      <w:color w:val="330066"/>
                      <w:sz w:val="32"/>
                      <w:szCs w:val="32"/>
                    </w:rPr>
                    <w:t>FHA Connection Field Office Codes</w:t>
                  </w:r>
                </w:p>
                <w:p w:rsidR="00794A6F" w:rsidRDefault="00794A6F">
                  <w:pPr>
                    <w:pStyle w:val="Heading1"/>
                  </w:pPr>
                </w:p>
              </w:tc>
            </w:tr>
            <w:tr w:rsidR="00794A6F">
              <w:trPr>
                <w:tblCellSpacing w:w="7" w:type="dxa"/>
              </w:trPr>
              <w:tc>
                <w:tcPr>
                  <w:tcW w:w="7608" w:type="dxa"/>
                  <w:hideMark/>
                </w:tcPr>
                <w:tbl>
                  <w:tblPr>
                    <w:tblpPr w:leftFromText="41" w:rightFromText="41" w:vertAnchor="text" w:tblpXSpec="right" w:tblpYSpec="center"/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72"/>
                    <w:gridCol w:w="2880"/>
                  </w:tblGrid>
                  <w:tr w:rsidR="00794A6F">
                    <w:trPr>
                      <w:tblCellSpacing w:w="0" w:type="dxa"/>
                    </w:trPr>
                    <w:tc>
                      <w:tcPr>
                        <w:tcW w:w="272" w:type="dxa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880" w:type="dxa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tbl>
                  <w:tblPr>
                    <w:tblW w:w="0" w:type="auto"/>
                    <w:jc w:val="center"/>
                    <w:tblCellSpacing w:w="15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52"/>
                    <w:gridCol w:w="1725"/>
                  </w:tblGrid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0202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Albany, NY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0602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Albuquerque, NM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1006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Anchorage, AK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0406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Atlanta, GA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0306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Baltimore, MD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0102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Bangor, ME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0409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Birmingham, AL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1008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Boise, ID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Boston, MA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0206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Buffalo ,NY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Burlington, VT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0216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Camden, NJ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0805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Casper, WY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0315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Charleston, WV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0506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Chicago, IL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0510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Cincinnati, OH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0512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Cleveland, OH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lastRenderedPageBreak/>
                          <w:t>0416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Columbia, SC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0516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Columbus, OH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0616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Dallas, TX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0806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Denver, CO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0705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Des Moines, IA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0528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Detroit, MI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0815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Fargo, ND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0544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Flint, MI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0905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Fresno, CA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0621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Ft. Worth, TX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0533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Grand Rapids, MI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0419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Greensboro, NC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Hartford, CT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0820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Helena, MT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0908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Honolulu, HI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0624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Houston, TX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0536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Indianapolis, IN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0426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Jackson, MS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0429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Jacksonville, FL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0716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t>KansasCity</w:t>
                        </w:r>
                        <w:proofErr w:type="spellEnd"/>
                        <w:r>
                          <w:t>, KS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0437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Knoxville, TN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lastRenderedPageBreak/>
                          <w:t>0944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Las Vegas, NV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0637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Little Rock, AR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0916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Los Angeles, CA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0436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Louisville, KY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0641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Lubbock, TX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0136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Manchester, NH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0440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Memphis, TN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0414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Miami, FL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0539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Milwaukee, WI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0546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t>Minn.St.Paul</w:t>
                        </w:r>
                        <w:proofErr w:type="spellEnd"/>
                        <w:r>
                          <w:t>, MN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0443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Nashville, TN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0236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New York, NY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0648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t>NewOrleans</w:t>
                        </w:r>
                        <w:proofErr w:type="spellEnd"/>
                        <w:r>
                          <w:t>, LA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0239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Newark, NJ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0656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t>OklahomaCity</w:t>
                        </w:r>
                        <w:proofErr w:type="spellEnd"/>
                        <w:r>
                          <w:t>, OK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0726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Omaha, NE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0444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Orlando, FL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0326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Philadelphia, PA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0920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Phoenix, AZ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0328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Pittsburgh, PA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1016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Portland, OR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lastRenderedPageBreak/>
                          <w:t>0143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Providence, RI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0925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Reno, NV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0336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Richmond, VA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0930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Sacramento, CA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0830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Salt Lake City, UT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0659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San Antonio, TX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0933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San Diego, CA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0939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San Francisco, CA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0446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San Juan, PR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Santa Ana, CA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1019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Seattle, WA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0662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Shreveport, LA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0835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Sioux Falls, SD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1025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Spokane, WA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0550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Springfield, IL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0736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t>St.Louis</w:t>
                        </w:r>
                        <w:proofErr w:type="spellEnd"/>
                        <w:r>
                          <w:t>, MO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0450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Tampa, FL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0740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Topeka, KS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0945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Tucson, AZ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0670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Tulsa, OK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0339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Washington, DC</w:t>
                        </w:r>
                      </w:p>
                    </w:tc>
                  </w:tr>
                  <w:tr w:rsidR="00794A6F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lastRenderedPageBreak/>
                          <w:t>0344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94A6F" w:rsidRDefault="00794A6F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t>Wilmington, DE</w:t>
                        </w:r>
                      </w:p>
                    </w:tc>
                  </w:tr>
                </w:tbl>
                <w:p w:rsidR="00794A6F" w:rsidRDefault="00794A6F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:rsidR="00794A6F" w:rsidRDefault="00794A6F">
            <w:pPr>
              <w:rPr>
                <w:sz w:val="24"/>
                <w:szCs w:val="24"/>
              </w:rPr>
            </w:pPr>
          </w:p>
        </w:tc>
      </w:tr>
    </w:tbl>
    <w:p w:rsidR="00794A6F" w:rsidRDefault="00794A6F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br w:type="page"/>
      </w:r>
    </w:p>
    <w:p w:rsidR="00262468" w:rsidRPr="00794A6F" w:rsidRDefault="00794A6F">
      <w:pPr>
        <w:rPr>
          <w:b/>
          <w:sz w:val="32"/>
          <w:szCs w:val="32"/>
        </w:rPr>
      </w:pPr>
      <w:r w:rsidRPr="00794A6F">
        <w:rPr>
          <w:b/>
          <w:sz w:val="32"/>
          <w:szCs w:val="32"/>
        </w:rPr>
        <w:lastRenderedPageBreak/>
        <w:t>NOR Codes</w:t>
      </w:r>
    </w:p>
    <w:p w:rsidR="00794A6F" w:rsidRDefault="00794A6F"/>
    <w:tbl>
      <w:tblPr>
        <w:tblW w:w="4143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4"/>
        <w:gridCol w:w="3609"/>
      </w:tblGrid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Code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Explanation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R01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Submit Builder's Warranty (form HUD-92544).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R02</w:t>
            </w:r>
          </w:p>
        </w:tc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Submit Code Compliance Inspection.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R03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Submit Firm Commitment (form HUD-92900-A).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R04</w:t>
            </w:r>
          </w:p>
        </w:tc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Submit copy of Promissory Note on first mortgage.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R05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Submit copy of Mortgage Deed Trust.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R06</w:t>
            </w:r>
          </w:p>
        </w:tc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Submit copy of Loan Settlement Sheet.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R07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Interest rate exceeds Firm Commitment rate by more than 1%.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R08</w:t>
            </w:r>
          </w:p>
        </w:tc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Upfront mortgage insurance premium (MIP) received is not sufficient.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R09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Submit Promissory Note on Second Mortgage (Section 235).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R10</w:t>
            </w:r>
          </w:p>
        </w:tc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Submit Rehab Agreement.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R11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Submit Buy-Down Escrow Agreement.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R12</w:t>
            </w:r>
          </w:p>
        </w:tc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Lender submitting Closing Package is not approved.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R13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Submit Letter of Assignment.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R14</w:t>
            </w:r>
          </w:p>
        </w:tc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Lender's certification on Firm Commitment is not signed and dated.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R15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Borrower's certification on Firm Commitment is not signed and dated.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R16</w:t>
            </w:r>
          </w:p>
        </w:tc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Submit Mortgage Note on approved form.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R17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Mortgage amount exceeds maximum allowed.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R18</w:t>
            </w:r>
          </w:p>
        </w:tc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Date of first payment is more than three months after lender's certification date.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R19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Maturity Date is misstated by more than one year.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R20</w:t>
            </w:r>
          </w:p>
        </w:tc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Monthly PI payment does not conform to established amortization provisions.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R21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Submit statement that payments on the mortgage loan are current.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lastRenderedPageBreak/>
              <w:t>R22</w:t>
            </w:r>
          </w:p>
        </w:tc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Submit plans or identify builder eligible to certify plans.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R23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Condominium or subdivision is not approved/accepted by HUD.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R24</w:t>
            </w:r>
          </w:p>
        </w:tc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Final compliance inspection has not been received.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R25</w:t>
            </w:r>
          </w:p>
        </w:tc>
        <w:tc>
          <w:tcPr>
            <w:tcW w:w="0" w:type="auto"/>
            <w:shd w:val="clear" w:color="auto" w:fill="FFFFFF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Investor slot is not available in the condominium project.</w:t>
            </w:r>
          </w:p>
        </w:tc>
      </w:tr>
      <w:tr w:rsidR="00794A6F" w:rsidRPr="00794A6F" w:rsidTr="00794A6F">
        <w:trPr>
          <w:tblCellSpacing w:w="15" w:type="dxa"/>
        </w:trPr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R26</w:t>
            </w:r>
          </w:p>
        </w:tc>
        <w:tc>
          <w:tcPr>
            <w:tcW w:w="0" w:type="auto"/>
            <w:shd w:val="clear" w:color="auto" w:fill="FFFFF0"/>
            <w:hideMark/>
          </w:tcPr>
          <w:p w:rsidR="00794A6F" w:rsidRPr="00794A6F" w:rsidRDefault="00794A6F" w:rsidP="00794A6F">
            <w:pPr>
              <w:spacing w:after="0" w:line="240" w:lineRule="auto"/>
              <w:rPr>
                <w:rFonts w:eastAsia="Times New Roman" w:cs="Times New Roman"/>
              </w:rPr>
            </w:pPr>
            <w:r w:rsidRPr="00794A6F">
              <w:rPr>
                <w:rFonts w:eastAsia="Times New Roman" w:cs="Times New Roman"/>
                <w:bCs/>
              </w:rPr>
              <w:t>Upfront mortgage insurance premium (MIP) late charges due.</w:t>
            </w:r>
          </w:p>
        </w:tc>
      </w:tr>
    </w:tbl>
    <w:p w:rsidR="00794A6F" w:rsidRDefault="00794A6F"/>
    <w:p w:rsidR="00794A6F" w:rsidRDefault="00794A6F">
      <w:r>
        <w:br w:type="page"/>
      </w:r>
    </w:p>
    <w:p w:rsidR="00794A6F" w:rsidRPr="00794A6F" w:rsidRDefault="00794A6F" w:rsidP="00794A6F">
      <w:pPr>
        <w:rPr>
          <w:b/>
          <w:sz w:val="32"/>
          <w:szCs w:val="32"/>
        </w:rPr>
      </w:pPr>
      <w:r w:rsidRPr="00794A6F">
        <w:rPr>
          <w:b/>
          <w:sz w:val="32"/>
          <w:szCs w:val="32"/>
        </w:rPr>
        <w:lastRenderedPageBreak/>
        <w:t>FHA Connection ADP Codes</w:t>
      </w:r>
    </w:p>
    <w:p w:rsidR="00794A6F" w:rsidRDefault="00794A6F" w:rsidP="00794A6F">
      <w:r>
        <w:t>Commonly Used Home Mortgage Automated Data Processing (ADP) Codes</w:t>
      </w:r>
    </w:p>
    <w:p w:rsidR="00794A6F" w:rsidRDefault="00794A6F" w:rsidP="00794A6F">
      <w:r>
        <w:t>This page provides information on commonly used Automated Data Processing (ADP) codes used for Direct Endorsement (DE) processing of FHA-insured home mortgages. They are presented according to the Section of the National Housing Act under which FHA loans are insured.</w:t>
      </w:r>
    </w:p>
    <w:tbl>
      <w:tblPr>
        <w:tblW w:w="103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0325"/>
      </w:tblGrid>
      <w:tr w:rsidR="00794A6F" w:rsidRPr="00794A6F" w:rsidTr="00794A6F">
        <w:trPr>
          <w:tblCellSpacing w:w="0" w:type="dxa"/>
        </w:trPr>
        <w:tc>
          <w:tcPr>
            <w:tcW w:w="0" w:type="auto"/>
            <w:hideMark/>
          </w:tcPr>
          <w:tbl>
            <w:tblPr>
              <w:tblW w:w="7608" w:type="dxa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8"/>
            </w:tblGrid>
            <w:tr w:rsidR="00794A6F" w:rsidRPr="00794A6F">
              <w:trPr>
                <w:tblCellSpacing w:w="7" w:type="dxa"/>
              </w:trPr>
              <w:tc>
                <w:tcPr>
                  <w:tcW w:w="0" w:type="auto"/>
                  <w:hideMark/>
                </w:tcPr>
                <w:tbl>
                  <w:tblPr>
                    <w:tblW w:w="3824" w:type="pct"/>
                    <w:tblCellSpacing w:w="7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shd w:val="clear" w:color="auto" w:fill="FFFFFF"/>
                    <w:tblCellMar>
                      <w:top w:w="27" w:type="dxa"/>
                      <w:left w:w="27" w:type="dxa"/>
                      <w:bottom w:w="27" w:type="dxa"/>
                      <w:right w:w="27" w:type="dxa"/>
                    </w:tblCellMar>
                    <w:tblLook w:val="04A0"/>
                  </w:tblPr>
                  <w:tblGrid>
                    <w:gridCol w:w="1594"/>
                    <w:gridCol w:w="3292"/>
                    <w:gridCol w:w="899"/>
                  </w:tblGrid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bottom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9"/>
                          </w:rPr>
                          <w:t>Section of the Act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bottom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  </w:t>
                        </w: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9"/>
                          </w:rPr>
                          <w:t>Description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bottom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9"/>
                          </w:rPr>
                          <w:t>ADP Code</w:t>
                        </w: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9"/>
                            <w:szCs w:val="9"/>
                          </w:rPr>
                          <w:br/>
                        </w: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9"/>
                          </w:rPr>
                          <w:t>for DE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0" w:name="703"/>
                        <w:bookmarkEnd w:id="0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203(b)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Mutual Mortgage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703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" w:name="729"/>
                        <w:bookmarkEnd w:id="1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203(b)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Adjustable Rate Mortgage (ARM)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729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203(b)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223(e) Adjustable Rate Mortgage (ARM)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829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" w:name="792"/>
                        <w:bookmarkEnd w:id="2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203(b)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VA CRV 223(e) Mortgage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792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3" w:name="759"/>
                        <w:bookmarkEnd w:id="3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203(b)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Hawaiian Homelands (HHL)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759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4" w:name="780"/>
                        <w:bookmarkEnd w:id="4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203(b)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Hawaiian Homelands/Adjustable Rate Mortgage (HHL/ARM)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780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5" w:name="811"/>
                        <w:bookmarkEnd w:id="5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203(b)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Hawaiian Homelands/Interest Buy-down (HHL/IBD)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811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6" w:name="783"/>
                        <w:bookmarkEnd w:id="6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203(b)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Indian Lands (IL)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783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7" w:name="788"/>
                        <w:bookmarkEnd w:id="7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203(b)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Indian Lands/Adjustable Rate Mortgage (IL/ARM)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788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8" w:name="774"/>
                        <w:bookmarkEnd w:id="8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203(b)/238(c)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Military Impact Area (MIA)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774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0" w:type="auto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9" w:name="702"/>
                        <w:bookmarkEnd w:id="9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203(k)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Improvements/First Lien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702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203(k)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223(e)/Direct Endorsement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802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0" w:name="730"/>
                        <w:bookmarkEnd w:id="10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203(k)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Adjustable Rate Mortgage (ARM)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730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1" w:name="807"/>
                        <w:bookmarkEnd w:id="11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203(k)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Energy Efficiency Mortgage (EEM)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807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2" w:name="808"/>
                        <w:bookmarkEnd w:id="12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203(k)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Hawaiian Homelands (HHL)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808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3" w:name="805"/>
                        <w:bookmarkEnd w:id="13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203(k)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Hawaiian Homelands/Interest Buy-down (HHL/IBD)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805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4" w:name="801"/>
                        <w:bookmarkEnd w:id="14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203(k)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Indian Lands (IL)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801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5" w:name="804"/>
                        <w:bookmarkEnd w:id="15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203(k)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Condominium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804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6" w:name="815"/>
                        <w:bookmarkEnd w:id="16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203(k)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Condominium/Adjustable Rate Mortgage (ARM)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815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7" w:name="812"/>
                        <w:bookmarkEnd w:id="17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203(k)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Condominium/Interest Buy-down (IBD)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812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8" w:name="813"/>
                        <w:bookmarkEnd w:id="18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203(k)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Interest Buy-down (IBD)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813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0" w:type="auto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19" w:name="720"/>
                        <w:bookmarkEnd w:id="19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220(d)(3)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Urban Renewal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720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0" w:name="719"/>
                        <w:bookmarkEnd w:id="20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220(h)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Improvements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719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0" w:type="auto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1" w:name="734"/>
                        <w:bookmarkEnd w:id="21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234(c)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Condominium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734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2" w:name="731"/>
                        <w:bookmarkEnd w:id="22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234(c)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Adjustable Rate Mortgage (ARM)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731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0" w:type="auto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3" w:name="765"/>
                        <w:bookmarkEnd w:id="23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235(r) REV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Homeownership Assistance/Refinance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765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4" w:name="755"/>
                        <w:bookmarkEnd w:id="24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235(r) REV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Refinance (Special Allocation No. 1)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755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5" w:name="756"/>
                        <w:bookmarkEnd w:id="25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235(r) REV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Refinance (Recap/Special Allocation No. 1)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756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6" w:name="766"/>
                        <w:bookmarkEnd w:id="26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235(r) REV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Refinance Recap/Other than Special Allocation No. 1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766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7" w:name="746"/>
                        <w:bookmarkEnd w:id="27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235(r) REV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Refinance of Ten-year Subsidy Mortgage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746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0" w:type="auto"/>
                        <w:gridSpan w:val="3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bookmarkStart w:id="28" w:name="740"/>
                        <w:bookmarkEnd w:id="28"/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240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Fee Simple Title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794A6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740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255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Home Equity Conversion Mortgage (HECM) Assignment/Fixed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951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255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Home Equity Conversion Mortgage - Assignment/(ARM)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952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255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Home Equity Conversion Mortgage - Shared Premium/Fixed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953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255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Home Equity Conversion Mortgage - Shared Premium/(ARM)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954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255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Home Equity Conversion Mortgage - Shared Appreciation/Fixed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955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255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Home Equity Conversion Mortgage - Shared Appreciation/(ARM)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956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255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Home Equity Conversion Mortgage - Condominium/Fixed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957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255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Home Equity Conversion Mortgage - Condominium/(ARM)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958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</w:pP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</w:pP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lastRenderedPageBreak/>
                          <w:t>257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HOPE for Homeowners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817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257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HOPE for Homeowners - Condominium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818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</w:pP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</w:pP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All GI Sections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Interest Buy-down (IBD)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797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All MMI Sections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Interest Buy-down (excl Coinsurance and 245(a)) (IBD)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796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All SRI Sections</w:t>
                        </w: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Interest Buy-down (IBD)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798</w:t>
                        </w:r>
                      </w:p>
                    </w:tc>
                  </w:tr>
                  <w:tr w:rsidR="00794A6F" w:rsidRPr="00794A6F" w:rsidTr="00794A6F">
                    <w:trPr>
                      <w:tblCellSpacing w:w="7" w:type="dxa"/>
                    </w:trPr>
                    <w:tc>
                      <w:tcPr>
                        <w:tcW w:w="136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833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Other Sections - Military Impact Area (MIA)</w:t>
                        </w:r>
                      </w:p>
                    </w:tc>
                    <w:tc>
                      <w:tcPr>
                        <w:tcW w:w="758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hideMark/>
                      </w:tcPr>
                      <w:p w:rsidR="00794A6F" w:rsidRPr="00794A6F" w:rsidRDefault="00794A6F" w:rsidP="00EA167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</w:pPr>
                        <w:r w:rsidRPr="00794A6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333333"/>
                            <w:sz w:val="9"/>
                          </w:rPr>
                          <w:t>779</w:t>
                        </w:r>
                      </w:p>
                    </w:tc>
                  </w:tr>
                </w:tbl>
                <w:p w:rsidR="00794A6F" w:rsidRPr="00794A6F" w:rsidRDefault="00794A6F" w:rsidP="00794A6F">
                  <w:pPr>
                    <w:spacing w:before="100" w:beforeAutospacing="1" w:after="100" w:afterAutospacing="1" w:line="240" w:lineRule="auto"/>
                    <w:outlineLvl w:val="0"/>
                    <w:rPr>
                      <w:rFonts w:ascii="Arial" w:eastAsia="Times New Roman" w:hAnsi="Arial" w:cs="Arial"/>
                      <w:b/>
                      <w:bCs/>
                      <w:color w:val="330066"/>
                      <w:kern w:val="36"/>
                      <w:sz w:val="19"/>
                      <w:szCs w:val="19"/>
                    </w:rPr>
                  </w:pPr>
                  <w:bookmarkStart w:id="29" w:name="796"/>
                  <w:bookmarkStart w:id="30" w:name="779"/>
                  <w:bookmarkEnd w:id="29"/>
                  <w:bookmarkEnd w:id="30"/>
                </w:p>
              </w:tc>
            </w:tr>
            <w:tr w:rsidR="00794A6F" w:rsidRPr="00794A6F">
              <w:trPr>
                <w:tblCellSpacing w:w="7" w:type="dxa"/>
              </w:trPr>
              <w:tc>
                <w:tcPr>
                  <w:tcW w:w="7608" w:type="dxa"/>
                  <w:hideMark/>
                </w:tcPr>
                <w:p w:rsidR="00794A6F" w:rsidRPr="00794A6F" w:rsidRDefault="00794A6F" w:rsidP="00794A6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sz w:val="11"/>
                      <w:szCs w:val="11"/>
                    </w:rPr>
                  </w:pPr>
                </w:p>
              </w:tc>
            </w:tr>
          </w:tbl>
          <w:p w:rsidR="00794A6F" w:rsidRPr="00794A6F" w:rsidRDefault="00794A6F" w:rsidP="00794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4A6F" w:rsidRDefault="00794A6F"/>
    <w:p w:rsidR="00794A6F" w:rsidRPr="00794A6F" w:rsidRDefault="00794A6F"/>
    <w:sectPr w:rsidR="00794A6F" w:rsidRPr="00794A6F" w:rsidSect="002624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3"/>
  <w:proofState w:spelling="clean" w:grammar="clean"/>
  <w:defaultTabStop w:val="720"/>
  <w:characterSpacingControl w:val="doNotCompress"/>
  <w:compat/>
  <w:rsids>
    <w:rsidRoot w:val="00794A6F"/>
    <w:rsid w:val="00262468"/>
    <w:rsid w:val="005E0E54"/>
    <w:rsid w:val="00794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468"/>
  </w:style>
  <w:style w:type="paragraph" w:styleId="Heading1">
    <w:name w:val="heading 1"/>
    <w:basedOn w:val="Normal"/>
    <w:link w:val="Heading1Char"/>
    <w:uiPriority w:val="9"/>
    <w:qFormat/>
    <w:rsid w:val="00794A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4A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794A6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A6F"/>
    <w:rPr>
      <w:rFonts w:ascii="Tahoma" w:hAnsi="Tahoma" w:cs="Tahoma"/>
      <w:sz w:val="16"/>
      <w:szCs w:val="16"/>
    </w:rPr>
  </w:style>
  <w:style w:type="paragraph" w:customStyle="1" w:styleId="sectionheader">
    <w:name w:val="sectionheader"/>
    <w:basedOn w:val="Normal"/>
    <w:rsid w:val="00794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94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normal">
    <w:name w:val="textnormal"/>
    <w:basedOn w:val="DefaultParagraphFont"/>
    <w:rsid w:val="00794A6F"/>
  </w:style>
  <w:style w:type="character" w:customStyle="1" w:styleId="resultlabel">
    <w:name w:val="resultlabel"/>
    <w:basedOn w:val="DefaultParagraphFont"/>
    <w:rsid w:val="00794A6F"/>
  </w:style>
  <w:style w:type="character" w:customStyle="1" w:styleId="apple-converted-space">
    <w:name w:val="apple-converted-space"/>
    <w:basedOn w:val="DefaultParagraphFont"/>
    <w:rsid w:val="00794A6F"/>
  </w:style>
  <w:style w:type="character" w:customStyle="1" w:styleId="outputtext">
    <w:name w:val="outputtext"/>
    <w:basedOn w:val="DefaultParagraphFont"/>
    <w:rsid w:val="00794A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5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853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</dc:creator>
  <cp:lastModifiedBy>Keith</cp:lastModifiedBy>
  <cp:revision>2</cp:revision>
  <dcterms:created xsi:type="dcterms:W3CDTF">2013-05-03T16:09:00Z</dcterms:created>
  <dcterms:modified xsi:type="dcterms:W3CDTF">2013-05-03T16:21:00Z</dcterms:modified>
</cp:coreProperties>
</file>