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3EBE2" w14:textId="77777777" w:rsidR="00E83A5D" w:rsidRPr="00E83A5D" w:rsidRDefault="007D0F20" w:rsidP="00E83A5D">
      <w:pPr>
        <w:pStyle w:val="Heading1"/>
      </w:pPr>
      <w:r>
        <w:t>HECM Financial Assessment</w:t>
      </w:r>
    </w:p>
    <w:p w14:paraId="5AE3EBE3" w14:textId="77777777" w:rsidR="00E83A5D" w:rsidRDefault="00E83A5D" w:rsidP="00E83A5D"/>
    <w:p w14:paraId="5AE3EBE4" w14:textId="77777777" w:rsidR="00E83A5D" w:rsidRDefault="007D0F20" w:rsidP="00E83A5D">
      <w:pPr>
        <w:spacing w:after="0" w:line="240" w:lineRule="auto"/>
      </w:pPr>
      <w:r>
        <w:t>HECM Financial Assessment</w:t>
      </w:r>
      <w:r w:rsidR="00E76282">
        <w:t xml:space="preserve"> provides</w:t>
      </w:r>
      <w:r w:rsidR="00E83A5D">
        <w:t xml:space="preserve"> an XML based interface to </w:t>
      </w:r>
      <w:r w:rsidR="00E76282">
        <w:t>add</w:t>
      </w:r>
      <w:r w:rsidR="00E83A5D">
        <w:t xml:space="preserve"> and modify </w:t>
      </w:r>
      <w:r w:rsidR="00C50797">
        <w:t>financial assessment</w:t>
      </w:r>
      <w:r w:rsidR="00E76282">
        <w:t xml:space="preserve"> data for existing cases. </w:t>
      </w:r>
    </w:p>
    <w:p w14:paraId="5AE3EBE5" w14:textId="77777777" w:rsidR="00C50797" w:rsidRDefault="00C50797" w:rsidP="00E83A5D">
      <w:pPr>
        <w:spacing w:after="0" w:line="240" w:lineRule="auto"/>
      </w:pPr>
    </w:p>
    <w:p w14:paraId="5AE3EBE6" w14:textId="77777777" w:rsidR="00E83A5D" w:rsidRDefault="00E83A5D" w:rsidP="007D0F20">
      <w:pPr>
        <w:numPr>
          <w:ilvl w:val="0"/>
          <w:numId w:val="1"/>
        </w:numPr>
        <w:shd w:val="clear" w:color="auto" w:fill="FFFFFF"/>
        <w:spacing w:before="25" w:after="148" w:line="240" w:lineRule="auto"/>
      </w:pPr>
      <w:r>
        <w:t xml:space="preserve">This function is based on the MISMO </w:t>
      </w:r>
      <w:proofErr w:type="spellStart"/>
      <w:r>
        <w:t>Smartdocument</w:t>
      </w:r>
      <w:proofErr w:type="spellEnd"/>
      <w:r>
        <w:t xml:space="preserve"> and uses the </w:t>
      </w:r>
      <w:proofErr w:type="spellStart"/>
      <w:r>
        <w:t>eMortgage</w:t>
      </w:r>
      <w:proofErr w:type="spellEnd"/>
      <w:r>
        <w:t xml:space="preserve"> framework v.1.01. </w:t>
      </w:r>
      <w:r w:rsidR="007D0F20">
        <w:t xml:space="preserve"> </w:t>
      </w:r>
      <w:r>
        <w:t xml:space="preserve">The MISMO </w:t>
      </w:r>
      <w:proofErr w:type="spellStart"/>
      <w:r>
        <w:t>eMortgage</w:t>
      </w:r>
      <w:proofErr w:type="spellEnd"/>
      <w:r>
        <w:t xml:space="preserve"> framework is not described in the FHA’s Data dictionary. Following are specific directions on applying local “Key” values for the HECM Certificate function.</w:t>
      </w:r>
    </w:p>
    <w:p w14:paraId="5AE3EBE7" w14:textId="77777777" w:rsidR="00E83A5D" w:rsidRDefault="00E83A5D" w:rsidP="00E83A5D">
      <w:pPr>
        <w:spacing w:after="0" w:line="240" w:lineRule="auto"/>
      </w:pPr>
    </w:p>
    <w:tbl>
      <w:tblPr>
        <w:tblW w:w="10380" w:type="dxa"/>
        <w:tblCellSpacing w:w="15" w:type="dxa"/>
        <w:tblInd w:w="-780" w:type="dxa"/>
        <w:tblBorders>
          <w:top w:val="threeDEmboss" w:sz="18" w:space="0" w:color="auto"/>
          <w:left w:val="threeDEmboss" w:sz="18" w:space="0" w:color="auto"/>
          <w:bottom w:val="threeDEmboss" w:sz="18" w:space="0" w:color="auto"/>
          <w:right w:val="threeDEmboss" w:sz="1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336"/>
        <w:gridCol w:w="151"/>
        <w:gridCol w:w="1006"/>
        <w:gridCol w:w="7887"/>
      </w:tblGrid>
      <w:tr w:rsidR="00E83A5D" w:rsidRPr="00E83A5D" w14:paraId="5AE3EBEC" w14:textId="77777777" w:rsidTr="00E76282">
        <w:trPr>
          <w:tblCellSpacing w:w="15" w:type="dxa"/>
        </w:trPr>
        <w:tc>
          <w:tcPr>
            <w:tcW w:w="1291" w:type="dxa"/>
            <w:tcBorders>
              <w:bottom w:val="single" w:sz="12" w:space="0" w:color="000000"/>
              <w:right w:val="single" w:sz="12" w:space="0" w:color="000000"/>
            </w:tcBorders>
            <w:shd w:val="clear" w:color="auto" w:fill="FFFFFF"/>
          </w:tcPr>
          <w:p w14:paraId="5AE3EBE8" w14:textId="77777777" w:rsidR="00E83A5D" w:rsidRPr="00E83A5D" w:rsidRDefault="00E83A5D" w:rsidP="00E83A5D">
            <w:pPr>
              <w:spacing w:after="0" w:line="240" w:lineRule="auto"/>
            </w:pPr>
            <w:r>
              <w:br w:type="page"/>
            </w:r>
            <w:r>
              <w:rPr>
                <w:rFonts w:ascii="Times New Roman" w:eastAsia="Times New Roman" w:hAnsi="Times New Roman" w:cs="Times New Roman"/>
                <w:sz w:val="16"/>
                <w:szCs w:val="16"/>
              </w:rPr>
              <w:t>Key _Name</w:t>
            </w:r>
          </w:p>
        </w:tc>
        <w:tc>
          <w:tcPr>
            <w:tcW w:w="80" w:type="dxa"/>
            <w:vMerge w:val="restart"/>
            <w:tcBorders>
              <w:right w:val="single" w:sz="12" w:space="0" w:color="000000"/>
            </w:tcBorders>
            <w:shd w:val="clear" w:color="auto" w:fill="FFFFFF"/>
          </w:tcPr>
          <w:p w14:paraId="5AE3EBE9" w14:textId="77777777" w:rsidR="00E83A5D" w:rsidRPr="00E83A5D" w:rsidRDefault="00E83A5D" w:rsidP="00E83A5D">
            <w:pPr>
              <w:spacing w:after="0" w:line="240" w:lineRule="auto"/>
              <w:jc w:val="center"/>
              <w:rPr>
                <w:rFonts w:ascii="Times New Roman" w:eastAsia="Times New Roman" w:hAnsi="Times New Roman" w:cs="Times New Roman"/>
                <w:b/>
                <w:bCs/>
                <w:sz w:val="16"/>
                <w:szCs w:val="16"/>
              </w:rPr>
            </w:pPr>
          </w:p>
        </w:tc>
        <w:tc>
          <w:tcPr>
            <w:tcW w:w="976" w:type="dxa"/>
            <w:tcBorders>
              <w:bottom w:val="single" w:sz="12" w:space="0" w:color="000000"/>
              <w:right w:val="single" w:sz="12" w:space="0" w:color="000000"/>
            </w:tcBorders>
            <w:shd w:val="clear" w:color="auto" w:fill="FFFFFF"/>
            <w:vAlign w:val="center"/>
            <w:hideMark/>
          </w:tcPr>
          <w:p w14:paraId="5AE3EBEA" w14:textId="77777777" w:rsidR="00E83A5D" w:rsidRPr="00E83A5D" w:rsidRDefault="00E83A5D" w:rsidP="00E83A5D">
            <w:pPr>
              <w:spacing w:after="0" w:line="240" w:lineRule="auto"/>
              <w:jc w:val="center"/>
              <w:rPr>
                <w:rFonts w:ascii="Times New Roman" w:eastAsia="Times New Roman" w:hAnsi="Times New Roman" w:cs="Times New Roman"/>
                <w:b/>
                <w:bCs/>
                <w:sz w:val="16"/>
                <w:szCs w:val="16"/>
              </w:rPr>
            </w:pPr>
            <w:r w:rsidRPr="00E83A5D">
              <w:rPr>
                <w:rFonts w:ascii="Times New Roman" w:eastAsia="Times New Roman" w:hAnsi="Times New Roman" w:cs="Times New Roman"/>
                <w:b/>
                <w:bCs/>
                <w:sz w:val="16"/>
                <w:szCs w:val="16"/>
              </w:rPr>
              <w:t>Data Type</w:t>
            </w:r>
          </w:p>
        </w:tc>
        <w:tc>
          <w:tcPr>
            <w:tcW w:w="0" w:type="auto"/>
            <w:tcBorders>
              <w:bottom w:val="single" w:sz="12" w:space="0" w:color="000000"/>
            </w:tcBorders>
            <w:shd w:val="clear" w:color="auto" w:fill="FFFFFF"/>
            <w:vAlign w:val="center"/>
            <w:hideMark/>
          </w:tcPr>
          <w:p w14:paraId="5AE3EBEB" w14:textId="77777777" w:rsidR="00E83A5D" w:rsidRPr="00E83A5D" w:rsidRDefault="00E83A5D" w:rsidP="00E83A5D">
            <w:pPr>
              <w:spacing w:after="0" w:line="240" w:lineRule="auto"/>
              <w:jc w:val="center"/>
              <w:rPr>
                <w:rFonts w:ascii="Times New Roman" w:eastAsia="Times New Roman" w:hAnsi="Times New Roman" w:cs="Times New Roman"/>
                <w:b/>
                <w:bCs/>
                <w:sz w:val="16"/>
                <w:szCs w:val="16"/>
              </w:rPr>
            </w:pPr>
            <w:r w:rsidRPr="00E83A5D">
              <w:rPr>
                <w:rFonts w:ascii="Times New Roman" w:eastAsia="Times New Roman" w:hAnsi="Times New Roman" w:cs="Times New Roman"/>
                <w:b/>
                <w:bCs/>
                <w:sz w:val="16"/>
                <w:szCs w:val="16"/>
              </w:rPr>
              <w:t>Data Description</w:t>
            </w:r>
          </w:p>
        </w:tc>
      </w:tr>
      <w:tr w:rsidR="00E83A5D" w:rsidRPr="00E83A5D" w14:paraId="5AE3EBF1" w14:textId="77777777" w:rsidTr="00E76282">
        <w:trPr>
          <w:tblCellSpacing w:w="15" w:type="dxa"/>
        </w:trPr>
        <w:tc>
          <w:tcPr>
            <w:tcW w:w="1291" w:type="dxa"/>
            <w:tcBorders>
              <w:bottom w:val="single" w:sz="12" w:space="0" w:color="000000"/>
              <w:right w:val="single" w:sz="12" w:space="0" w:color="000000"/>
            </w:tcBorders>
            <w:shd w:val="clear" w:color="auto" w:fill="FFFFFF"/>
          </w:tcPr>
          <w:p w14:paraId="5AE3EBED" w14:textId="77777777" w:rsidR="00E83A5D" w:rsidRPr="00E83A5D" w:rsidRDefault="00E83A5D" w:rsidP="00E83A5D">
            <w:pPr>
              <w:spacing w:after="0" w:line="240" w:lineRule="auto"/>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TransactionMode</w:t>
            </w:r>
            <w:proofErr w:type="spellEnd"/>
          </w:p>
        </w:tc>
        <w:tc>
          <w:tcPr>
            <w:tcW w:w="80" w:type="dxa"/>
            <w:vMerge/>
            <w:tcBorders>
              <w:right w:val="single" w:sz="12" w:space="0" w:color="000000"/>
            </w:tcBorders>
            <w:shd w:val="clear" w:color="auto" w:fill="FFFFFF"/>
          </w:tcPr>
          <w:p w14:paraId="5AE3EBEE" w14:textId="77777777" w:rsidR="00E83A5D" w:rsidRPr="00E83A5D" w:rsidRDefault="00E83A5D" w:rsidP="00E83A5D">
            <w:pPr>
              <w:spacing w:after="0" w:line="240" w:lineRule="auto"/>
              <w:rPr>
                <w:rFonts w:ascii="Times New Roman" w:eastAsia="Times New Roman" w:hAnsi="Times New Roman" w:cs="Times New Roman"/>
                <w:sz w:val="16"/>
                <w:szCs w:val="16"/>
              </w:rPr>
            </w:pPr>
          </w:p>
        </w:tc>
        <w:tc>
          <w:tcPr>
            <w:tcW w:w="976" w:type="dxa"/>
            <w:tcBorders>
              <w:bottom w:val="single" w:sz="12" w:space="0" w:color="000000"/>
              <w:right w:val="single" w:sz="12" w:space="0" w:color="000000"/>
            </w:tcBorders>
            <w:shd w:val="clear" w:color="auto" w:fill="FFFFFF"/>
            <w:vAlign w:val="center"/>
            <w:hideMark/>
          </w:tcPr>
          <w:p w14:paraId="5AE3EBEF" w14:textId="77777777" w:rsidR="00E83A5D" w:rsidRPr="00E83A5D" w:rsidRDefault="00E83A5D" w:rsidP="00E83A5D">
            <w:pPr>
              <w:spacing w:after="0" w:line="240" w:lineRule="auto"/>
              <w:rPr>
                <w:rFonts w:ascii="Times New Roman" w:eastAsia="Times New Roman" w:hAnsi="Times New Roman" w:cs="Times New Roman"/>
                <w:sz w:val="16"/>
                <w:szCs w:val="16"/>
              </w:rPr>
            </w:pPr>
            <w:r w:rsidRPr="00E83A5D">
              <w:rPr>
                <w:rFonts w:ascii="Times New Roman" w:eastAsia="Times New Roman" w:hAnsi="Times New Roman" w:cs="Times New Roman"/>
                <w:sz w:val="16"/>
                <w:szCs w:val="16"/>
              </w:rPr>
              <w:t>String</w:t>
            </w:r>
          </w:p>
        </w:tc>
        <w:tc>
          <w:tcPr>
            <w:tcW w:w="0" w:type="auto"/>
            <w:tcBorders>
              <w:bottom w:val="single" w:sz="12" w:space="0" w:color="000000"/>
            </w:tcBorders>
            <w:shd w:val="clear" w:color="auto" w:fill="FFFFFF"/>
            <w:vAlign w:val="center"/>
            <w:hideMark/>
          </w:tcPr>
          <w:p w14:paraId="5AE3EBF0" w14:textId="77777777" w:rsidR="00E83A5D" w:rsidRPr="00E83A5D" w:rsidRDefault="00E83A5D" w:rsidP="00E76282">
            <w:pPr>
              <w:spacing w:after="0" w:line="240" w:lineRule="auto"/>
              <w:rPr>
                <w:rFonts w:ascii="Times New Roman" w:eastAsia="Times New Roman" w:hAnsi="Times New Roman" w:cs="Times New Roman"/>
                <w:sz w:val="16"/>
                <w:szCs w:val="16"/>
              </w:rPr>
            </w:pPr>
            <w:bookmarkStart w:id="0" w:name="mode"/>
            <w:bookmarkEnd w:id="0"/>
            <w:r w:rsidRPr="00E83A5D">
              <w:rPr>
                <w:rFonts w:ascii="Times New Roman" w:eastAsia="Times New Roman" w:hAnsi="Times New Roman" w:cs="Times New Roman"/>
                <w:sz w:val="16"/>
                <w:szCs w:val="16"/>
              </w:rPr>
              <w:t>[Update, Query] Update modifies</w:t>
            </w:r>
            <w:r w:rsidR="00E76282">
              <w:rPr>
                <w:rFonts w:ascii="Times New Roman" w:eastAsia="Times New Roman" w:hAnsi="Times New Roman" w:cs="Times New Roman"/>
                <w:sz w:val="16"/>
                <w:szCs w:val="16"/>
              </w:rPr>
              <w:t>/adds</w:t>
            </w:r>
            <w:r w:rsidRPr="00E83A5D">
              <w:rPr>
                <w:rFonts w:ascii="Times New Roman" w:eastAsia="Times New Roman" w:hAnsi="Times New Roman" w:cs="Times New Roman"/>
                <w:sz w:val="16"/>
                <w:szCs w:val="16"/>
              </w:rPr>
              <w:t xml:space="preserve"> </w:t>
            </w:r>
            <w:r w:rsidR="00E76282">
              <w:rPr>
                <w:rFonts w:ascii="Times New Roman" w:eastAsia="Times New Roman" w:hAnsi="Times New Roman" w:cs="Times New Roman"/>
                <w:sz w:val="16"/>
                <w:szCs w:val="16"/>
              </w:rPr>
              <w:t>data to a case</w:t>
            </w:r>
            <w:r w:rsidRPr="00E83A5D">
              <w:rPr>
                <w:rFonts w:ascii="Times New Roman" w:eastAsia="Times New Roman" w:hAnsi="Times New Roman" w:cs="Times New Roman"/>
                <w:sz w:val="16"/>
                <w:szCs w:val="16"/>
              </w:rPr>
              <w:t xml:space="preserve">. Query </w:t>
            </w:r>
            <w:r w:rsidR="00E76282">
              <w:rPr>
                <w:rFonts w:ascii="Times New Roman" w:eastAsia="Times New Roman" w:hAnsi="Times New Roman" w:cs="Times New Roman"/>
                <w:sz w:val="16"/>
                <w:szCs w:val="16"/>
              </w:rPr>
              <w:t>returns existing data.</w:t>
            </w:r>
          </w:p>
        </w:tc>
      </w:tr>
      <w:tr w:rsidR="00E83A5D" w:rsidRPr="00E83A5D" w14:paraId="5AE3EBF6" w14:textId="77777777" w:rsidTr="00E76282">
        <w:trPr>
          <w:tblCellSpacing w:w="15" w:type="dxa"/>
        </w:trPr>
        <w:tc>
          <w:tcPr>
            <w:tcW w:w="1291" w:type="dxa"/>
            <w:tcBorders>
              <w:bottom w:val="single" w:sz="12" w:space="0" w:color="000000"/>
              <w:right w:val="single" w:sz="12" w:space="0" w:color="000000"/>
            </w:tcBorders>
            <w:shd w:val="clear" w:color="auto" w:fill="FFFFFF"/>
          </w:tcPr>
          <w:p w14:paraId="5AE3EBF2" w14:textId="77777777" w:rsidR="00E83A5D" w:rsidRPr="00E83A5D" w:rsidRDefault="00E83A5D" w:rsidP="00E83A5D">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Requestor</w:t>
            </w:r>
          </w:p>
        </w:tc>
        <w:tc>
          <w:tcPr>
            <w:tcW w:w="80" w:type="dxa"/>
            <w:vMerge/>
            <w:tcBorders>
              <w:right w:val="single" w:sz="12" w:space="0" w:color="000000"/>
            </w:tcBorders>
            <w:shd w:val="clear" w:color="auto" w:fill="FFFFFF"/>
          </w:tcPr>
          <w:p w14:paraId="5AE3EBF3" w14:textId="77777777" w:rsidR="00E83A5D" w:rsidRPr="00E83A5D" w:rsidRDefault="00E83A5D" w:rsidP="00E83A5D">
            <w:pPr>
              <w:spacing w:after="0" w:line="240" w:lineRule="auto"/>
              <w:rPr>
                <w:rFonts w:ascii="Times New Roman" w:eastAsia="Times New Roman" w:hAnsi="Times New Roman" w:cs="Times New Roman"/>
                <w:sz w:val="16"/>
                <w:szCs w:val="16"/>
              </w:rPr>
            </w:pPr>
          </w:p>
        </w:tc>
        <w:tc>
          <w:tcPr>
            <w:tcW w:w="976" w:type="dxa"/>
            <w:tcBorders>
              <w:bottom w:val="single" w:sz="12" w:space="0" w:color="000000"/>
              <w:right w:val="single" w:sz="12" w:space="0" w:color="000000"/>
            </w:tcBorders>
            <w:shd w:val="clear" w:color="auto" w:fill="FFFFFF"/>
            <w:vAlign w:val="center"/>
            <w:hideMark/>
          </w:tcPr>
          <w:p w14:paraId="5AE3EBF4" w14:textId="77777777" w:rsidR="00E83A5D" w:rsidRPr="00E83A5D" w:rsidRDefault="00E83A5D" w:rsidP="00E83A5D">
            <w:pPr>
              <w:spacing w:after="0" w:line="240" w:lineRule="auto"/>
              <w:rPr>
                <w:rFonts w:ascii="Times New Roman" w:eastAsia="Times New Roman" w:hAnsi="Times New Roman" w:cs="Times New Roman"/>
                <w:sz w:val="16"/>
                <w:szCs w:val="16"/>
              </w:rPr>
            </w:pPr>
            <w:r w:rsidRPr="00E83A5D">
              <w:rPr>
                <w:rFonts w:ascii="Times New Roman" w:eastAsia="Times New Roman" w:hAnsi="Times New Roman" w:cs="Times New Roman"/>
                <w:sz w:val="16"/>
                <w:szCs w:val="16"/>
              </w:rPr>
              <w:t>String</w:t>
            </w:r>
          </w:p>
        </w:tc>
        <w:tc>
          <w:tcPr>
            <w:tcW w:w="0" w:type="auto"/>
            <w:tcBorders>
              <w:bottom w:val="single" w:sz="12" w:space="0" w:color="000000"/>
            </w:tcBorders>
            <w:shd w:val="clear" w:color="auto" w:fill="FFFFFF"/>
            <w:vAlign w:val="center"/>
            <w:hideMark/>
          </w:tcPr>
          <w:p w14:paraId="5AE3EBF5" w14:textId="77777777" w:rsidR="00E83A5D" w:rsidRPr="00E83A5D" w:rsidRDefault="00E83A5D" w:rsidP="00E83A5D">
            <w:pPr>
              <w:spacing w:after="0" w:line="240" w:lineRule="auto"/>
              <w:rPr>
                <w:rFonts w:ascii="Times New Roman" w:eastAsia="Times New Roman" w:hAnsi="Times New Roman" w:cs="Times New Roman"/>
                <w:sz w:val="16"/>
                <w:szCs w:val="16"/>
              </w:rPr>
            </w:pPr>
            <w:bookmarkStart w:id="1" w:name="browser"/>
            <w:bookmarkEnd w:id="1"/>
            <w:r w:rsidRPr="00E83A5D">
              <w:rPr>
                <w:rFonts w:ascii="Times New Roman" w:eastAsia="Times New Roman" w:hAnsi="Times New Roman" w:cs="Times New Roman"/>
                <w:sz w:val="16"/>
                <w:szCs w:val="16"/>
              </w:rPr>
              <w:t>You should be assigned a specific string to use in this field when you request an ID for the development system. Please use this string for all transactions in development and in production.</w:t>
            </w:r>
          </w:p>
        </w:tc>
      </w:tr>
      <w:tr w:rsidR="00E83A5D" w:rsidRPr="00E83A5D" w14:paraId="5AE3EBFB" w14:textId="77777777" w:rsidTr="00E76282">
        <w:trPr>
          <w:tblCellSpacing w:w="15" w:type="dxa"/>
        </w:trPr>
        <w:tc>
          <w:tcPr>
            <w:tcW w:w="1291" w:type="dxa"/>
            <w:tcBorders>
              <w:bottom w:val="single" w:sz="12" w:space="0" w:color="000000"/>
              <w:right w:val="single" w:sz="12" w:space="0" w:color="000000"/>
            </w:tcBorders>
            <w:shd w:val="clear" w:color="auto" w:fill="FFFFFF"/>
          </w:tcPr>
          <w:p w14:paraId="5AE3EBF7" w14:textId="77777777" w:rsidR="00E83A5D" w:rsidRPr="00E83A5D" w:rsidRDefault="00E83A5D" w:rsidP="00E83A5D">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Status</w:t>
            </w:r>
          </w:p>
        </w:tc>
        <w:tc>
          <w:tcPr>
            <w:tcW w:w="80" w:type="dxa"/>
            <w:vMerge/>
            <w:tcBorders>
              <w:right w:val="single" w:sz="12" w:space="0" w:color="000000"/>
            </w:tcBorders>
            <w:shd w:val="clear" w:color="auto" w:fill="FFFFFF"/>
          </w:tcPr>
          <w:p w14:paraId="5AE3EBF8" w14:textId="77777777" w:rsidR="00E83A5D" w:rsidRPr="00E83A5D" w:rsidRDefault="00E83A5D" w:rsidP="00E83A5D">
            <w:pPr>
              <w:spacing w:after="0" w:line="240" w:lineRule="auto"/>
              <w:rPr>
                <w:rFonts w:ascii="Times New Roman" w:eastAsia="Times New Roman" w:hAnsi="Times New Roman" w:cs="Times New Roman"/>
                <w:sz w:val="16"/>
                <w:szCs w:val="16"/>
              </w:rPr>
            </w:pPr>
          </w:p>
        </w:tc>
        <w:tc>
          <w:tcPr>
            <w:tcW w:w="976" w:type="dxa"/>
            <w:tcBorders>
              <w:bottom w:val="single" w:sz="12" w:space="0" w:color="000000"/>
              <w:right w:val="single" w:sz="12" w:space="0" w:color="000000"/>
            </w:tcBorders>
            <w:shd w:val="clear" w:color="auto" w:fill="FFFFFF"/>
            <w:vAlign w:val="center"/>
            <w:hideMark/>
          </w:tcPr>
          <w:p w14:paraId="5AE3EBF9" w14:textId="77777777" w:rsidR="00E83A5D" w:rsidRPr="00E83A5D" w:rsidRDefault="00E83A5D" w:rsidP="00E83A5D">
            <w:pPr>
              <w:spacing w:after="0" w:line="240" w:lineRule="auto"/>
              <w:rPr>
                <w:rFonts w:ascii="Times New Roman" w:eastAsia="Times New Roman" w:hAnsi="Times New Roman" w:cs="Times New Roman"/>
                <w:sz w:val="16"/>
                <w:szCs w:val="16"/>
              </w:rPr>
            </w:pPr>
            <w:r w:rsidRPr="00E83A5D">
              <w:rPr>
                <w:rFonts w:ascii="Times New Roman" w:eastAsia="Times New Roman" w:hAnsi="Times New Roman" w:cs="Times New Roman"/>
                <w:sz w:val="16"/>
                <w:szCs w:val="16"/>
              </w:rPr>
              <w:t>String</w:t>
            </w:r>
          </w:p>
        </w:tc>
        <w:tc>
          <w:tcPr>
            <w:tcW w:w="0" w:type="auto"/>
            <w:tcBorders>
              <w:bottom w:val="single" w:sz="12" w:space="0" w:color="000000"/>
            </w:tcBorders>
            <w:shd w:val="clear" w:color="auto" w:fill="FFFFFF"/>
            <w:vAlign w:val="center"/>
            <w:hideMark/>
          </w:tcPr>
          <w:p w14:paraId="5AE3EBFA" w14:textId="77777777" w:rsidR="00E83A5D" w:rsidRPr="00E83A5D" w:rsidRDefault="00E83A5D" w:rsidP="00E83A5D">
            <w:pPr>
              <w:spacing w:after="0" w:line="240" w:lineRule="auto"/>
              <w:rPr>
                <w:rFonts w:ascii="Times New Roman" w:eastAsia="Times New Roman" w:hAnsi="Times New Roman" w:cs="Times New Roman"/>
                <w:sz w:val="16"/>
                <w:szCs w:val="16"/>
              </w:rPr>
            </w:pPr>
            <w:bookmarkStart w:id="2" w:name="Status"/>
            <w:bookmarkEnd w:id="2"/>
            <w:r w:rsidRPr="00E83A5D">
              <w:rPr>
                <w:rFonts w:ascii="Times New Roman" w:eastAsia="Times New Roman" w:hAnsi="Times New Roman" w:cs="Times New Roman"/>
                <w:sz w:val="16"/>
                <w:szCs w:val="16"/>
              </w:rPr>
              <w:t>[</w:t>
            </w:r>
            <w:proofErr w:type="spellStart"/>
            <w:r w:rsidRPr="00E83A5D">
              <w:rPr>
                <w:rFonts w:ascii="Times New Roman" w:eastAsia="Times New Roman" w:hAnsi="Times New Roman" w:cs="Times New Roman"/>
                <w:sz w:val="16"/>
                <w:szCs w:val="16"/>
              </w:rPr>
              <w:t>Sucess</w:t>
            </w:r>
            <w:proofErr w:type="spellEnd"/>
            <w:r w:rsidRPr="00E83A5D">
              <w:rPr>
                <w:rFonts w:ascii="Times New Roman" w:eastAsia="Times New Roman" w:hAnsi="Times New Roman" w:cs="Times New Roman"/>
                <w:sz w:val="16"/>
                <w:szCs w:val="16"/>
              </w:rPr>
              <w:t>, Error] Status of transaction.</w:t>
            </w:r>
          </w:p>
        </w:tc>
      </w:tr>
      <w:tr w:rsidR="00E83A5D" w:rsidRPr="00E83A5D" w14:paraId="5AE3EC00" w14:textId="77777777" w:rsidTr="00E76282">
        <w:trPr>
          <w:tblCellSpacing w:w="15" w:type="dxa"/>
        </w:trPr>
        <w:tc>
          <w:tcPr>
            <w:tcW w:w="1291" w:type="dxa"/>
            <w:tcBorders>
              <w:bottom w:val="single" w:sz="12" w:space="0" w:color="000000"/>
              <w:right w:val="single" w:sz="12" w:space="0" w:color="000000"/>
            </w:tcBorders>
            <w:shd w:val="clear" w:color="auto" w:fill="FFFFFF"/>
          </w:tcPr>
          <w:p w14:paraId="5AE3EBFC" w14:textId="77777777" w:rsidR="00E83A5D" w:rsidRPr="00E83A5D" w:rsidRDefault="00E83A5D" w:rsidP="00E83A5D">
            <w:pPr>
              <w:spacing w:after="0" w:line="240" w:lineRule="auto"/>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StatusMessage</w:t>
            </w:r>
            <w:proofErr w:type="spellEnd"/>
          </w:p>
        </w:tc>
        <w:tc>
          <w:tcPr>
            <w:tcW w:w="80" w:type="dxa"/>
            <w:vMerge/>
            <w:tcBorders>
              <w:right w:val="single" w:sz="12" w:space="0" w:color="000000"/>
            </w:tcBorders>
            <w:shd w:val="clear" w:color="auto" w:fill="FFFFFF"/>
          </w:tcPr>
          <w:p w14:paraId="5AE3EBFD" w14:textId="77777777" w:rsidR="00E83A5D" w:rsidRPr="00E83A5D" w:rsidRDefault="00E83A5D" w:rsidP="00E83A5D">
            <w:pPr>
              <w:spacing w:after="0" w:line="240" w:lineRule="auto"/>
              <w:rPr>
                <w:rFonts w:ascii="Times New Roman" w:eastAsia="Times New Roman" w:hAnsi="Times New Roman" w:cs="Times New Roman"/>
                <w:sz w:val="16"/>
                <w:szCs w:val="16"/>
              </w:rPr>
            </w:pPr>
          </w:p>
        </w:tc>
        <w:tc>
          <w:tcPr>
            <w:tcW w:w="976" w:type="dxa"/>
            <w:tcBorders>
              <w:bottom w:val="single" w:sz="12" w:space="0" w:color="000000"/>
              <w:right w:val="single" w:sz="12" w:space="0" w:color="000000"/>
            </w:tcBorders>
            <w:shd w:val="clear" w:color="auto" w:fill="FFFFFF"/>
            <w:vAlign w:val="center"/>
            <w:hideMark/>
          </w:tcPr>
          <w:p w14:paraId="5AE3EBFE" w14:textId="77777777" w:rsidR="00E83A5D" w:rsidRPr="00E83A5D" w:rsidRDefault="00E83A5D" w:rsidP="00E83A5D">
            <w:pPr>
              <w:spacing w:after="0" w:line="240" w:lineRule="auto"/>
              <w:rPr>
                <w:rFonts w:ascii="Times New Roman" w:eastAsia="Times New Roman" w:hAnsi="Times New Roman" w:cs="Times New Roman"/>
                <w:sz w:val="16"/>
                <w:szCs w:val="16"/>
              </w:rPr>
            </w:pPr>
            <w:r w:rsidRPr="00E83A5D">
              <w:rPr>
                <w:rFonts w:ascii="Times New Roman" w:eastAsia="Times New Roman" w:hAnsi="Times New Roman" w:cs="Times New Roman"/>
                <w:sz w:val="16"/>
                <w:szCs w:val="16"/>
              </w:rPr>
              <w:t>Alphanumeric</w:t>
            </w:r>
          </w:p>
        </w:tc>
        <w:tc>
          <w:tcPr>
            <w:tcW w:w="0" w:type="auto"/>
            <w:tcBorders>
              <w:bottom w:val="single" w:sz="12" w:space="0" w:color="000000"/>
            </w:tcBorders>
            <w:shd w:val="clear" w:color="auto" w:fill="FFFFFF"/>
            <w:vAlign w:val="center"/>
            <w:hideMark/>
          </w:tcPr>
          <w:p w14:paraId="5AE3EBFF" w14:textId="77777777" w:rsidR="00E83A5D" w:rsidRPr="00E83A5D" w:rsidRDefault="00E83A5D" w:rsidP="00E83A5D">
            <w:pPr>
              <w:spacing w:after="0" w:line="240" w:lineRule="auto"/>
              <w:rPr>
                <w:rFonts w:ascii="Times New Roman" w:eastAsia="Times New Roman" w:hAnsi="Times New Roman" w:cs="Times New Roman"/>
                <w:sz w:val="16"/>
                <w:szCs w:val="16"/>
              </w:rPr>
            </w:pPr>
            <w:bookmarkStart w:id="3" w:name="status_message"/>
            <w:bookmarkEnd w:id="3"/>
            <w:r w:rsidRPr="00E83A5D">
              <w:rPr>
                <w:rFonts w:ascii="Times New Roman" w:eastAsia="Times New Roman" w:hAnsi="Times New Roman" w:cs="Times New Roman"/>
                <w:sz w:val="16"/>
                <w:szCs w:val="16"/>
              </w:rPr>
              <w:t>Description of status. Up to 25 messages may be displayed describing various error conditions for an Error status.</w:t>
            </w:r>
          </w:p>
        </w:tc>
      </w:tr>
      <w:tr w:rsidR="00E83A5D" w:rsidRPr="00E83A5D" w14:paraId="5AE3EC05" w14:textId="77777777" w:rsidTr="00E76282">
        <w:trPr>
          <w:tblCellSpacing w:w="15" w:type="dxa"/>
        </w:trPr>
        <w:tc>
          <w:tcPr>
            <w:tcW w:w="1291" w:type="dxa"/>
            <w:tcBorders>
              <w:bottom w:val="single" w:sz="12" w:space="0" w:color="000000"/>
              <w:right w:val="single" w:sz="12" w:space="0" w:color="000000"/>
            </w:tcBorders>
            <w:shd w:val="clear" w:color="auto" w:fill="FFFFFF"/>
          </w:tcPr>
          <w:p w14:paraId="5AE3EC01" w14:textId="77777777" w:rsidR="00E83A5D" w:rsidRPr="00E83A5D" w:rsidRDefault="00E76282" w:rsidP="00E83A5D">
            <w:pPr>
              <w:spacing w:after="0" w:line="240" w:lineRule="auto"/>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FHACaseNumber</w:t>
            </w:r>
            <w:proofErr w:type="spellEnd"/>
          </w:p>
        </w:tc>
        <w:tc>
          <w:tcPr>
            <w:tcW w:w="80" w:type="dxa"/>
            <w:vMerge/>
            <w:tcBorders>
              <w:right w:val="single" w:sz="12" w:space="0" w:color="000000"/>
            </w:tcBorders>
            <w:shd w:val="clear" w:color="auto" w:fill="FFFFFF"/>
          </w:tcPr>
          <w:p w14:paraId="5AE3EC02" w14:textId="77777777" w:rsidR="00E83A5D" w:rsidRPr="00E83A5D" w:rsidRDefault="00E83A5D" w:rsidP="00E83A5D">
            <w:pPr>
              <w:spacing w:after="0" w:line="240" w:lineRule="auto"/>
              <w:rPr>
                <w:rFonts w:ascii="Times New Roman" w:eastAsia="Times New Roman" w:hAnsi="Times New Roman" w:cs="Times New Roman"/>
                <w:sz w:val="16"/>
                <w:szCs w:val="16"/>
              </w:rPr>
            </w:pPr>
          </w:p>
        </w:tc>
        <w:tc>
          <w:tcPr>
            <w:tcW w:w="976" w:type="dxa"/>
            <w:tcBorders>
              <w:bottom w:val="single" w:sz="12" w:space="0" w:color="000000"/>
              <w:right w:val="single" w:sz="12" w:space="0" w:color="000000"/>
            </w:tcBorders>
            <w:shd w:val="clear" w:color="auto" w:fill="FFFFFF"/>
            <w:vAlign w:val="center"/>
            <w:hideMark/>
          </w:tcPr>
          <w:p w14:paraId="5AE3EC03" w14:textId="77777777" w:rsidR="00E83A5D" w:rsidRPr="00E83A5D" w:rsidRDefault="00E83A5D" w:rsidP="00E83A5D">
            <w:pPr>
              <w:spacing w:after="0" w:line="240" w:lineRule="auto"/>
              <w:rPr>
                <w:rFonts w:ascii="Times New Roman" w:eastAsia="Times New Roman" w:hAnsi="Times New Roman" w:cs="Times New Roman"/>
                <w:sz w:val="16"/>
                <w:szCs w:val="16"/>
              </w:rPr>
            </w:pPr>
            <w:r w:rsidRPr="00E83A5D">
              <w:rPr>
                <w:rFonts w:ascii="Times New Roman" w:eastAsia="Times New Roman" w:hAnsi="Times New Roman" w:cs="Times New Roman"/>
                <w:sz w:val="16"/>
                <w:szCs w:val="16"/>
              </w:rPr>
              <w:t>Alphanumeric</w:t>
            </w:r>
          </w:p>
        </w:tc>
        <w:tc>
          <w:tcPr>
            <w:tcW w:w="0" w:type="auto"/>
            <w:tcBorders>
              <w:bottom w:val="single" w:sz="12" w:space="0" w:color="000000"/>
            </w:tcBorders>
            <w:shd w:val="clear" w:color="auto" w:fill="FFFFFF"/>
            <w:vAlign w:val="center"/>
            <w:hideMark/>
          </w:tcPr>
          <w:p w14:paraId="5AE3EC04" w14:textId="77777777" w:rsidR="00E83A5D" w:rsidRPr="00E83A5D" w:rsidRDefault="00E76282" w:rsidP="00E83A5D">
            <w:pPr>
              <w:spacing w:after="0" w:line="240" w:lineRule="auto"/>
              <w:rPr>
                <w:rFonts w:ascii="Times New Roman" w:eastAsia="Times New Roman" w:hAnsi="Times New Roman" w:cs="Times New Roman"/>
                <w:sz w:val="16"/>
                <w:szCs w:val="16"/>
              </w:rPr>
            </w:pPr>
            <w:bookmarkStart w:id="4" w:name="comments"/>
            <w:bookmarkEnd w:id="4"/>
            <w:r>
              <w:rPr>
                <w:rFonts w:ascii="Times New Roman" w:eastAsia="Times New Roman" w:hAnsi="Times New Roman" w:cs="Times New Roman"/>
                <w:sz w:val="16"/>
                <w:szCs w:val="16"/>
              </w:rPr>
              <w:t>10 Digit case number</w:t>
            </w:r>
          </w:p>
        </w:tc>
      </w:tr>
    </w:tbl>
    <w:p w14:paraId="5AE3EC06" w14:textId="77777777" w:rsidR="00E83A5D" w:rsidRDefault="00E83A5D" w:rsidP="00E83A5D">
      <w:pPr>
        <w:spacing w:after="0" w:line="240" w:lineRule="auto"/>
      </w:pPr>
    </w:p>
    <w:p w14:paraId="5AE3EC07" w14:textId="77777777" w:rsidR="00E83A5D" w:rsidRDefault="00E83A5D" w:rsidP="00E83A5D">
      <w:pPr>
        <w:spacing w:after="0" w:line="240" w:lineRule="auto"/>
      </w:pPr>
      <w:r>
        <w:t>In contrast to other B2G functions, there are two distinct ways to post data to</w:t>
      </w:r>
      <w:r w:rsidR="007D0F20">
        <w:t xml:space="preserve"> the</w:t>
      </w:r>
      <w:r>
        <w:t xml:space="preserve"> </w:t>
      </w:r>
      <w:r w:rsidR="007D0F20">
        <w:t>HECM Financial Assessment function</w:t>
      </w:r>
      <w:r>
        <w:t>. If you set the content header to "text/xml" or "application/xml" you can send the XML file as the body of the request with no qualifiers. To post information as an HTML form field value as is done with other B2G functions you must set the content header to "application/x-www-form-</w:t>
      </w:r>
      <w:proofErr w:type="spellStart"/>
      <w:r>
        <w:t>urlencoded</w:t>
      </w:r>
      <w:proofErr w:type="spellEnd"/>
      <w:r>
        <w:t>"</w:t>
      </w:r>
    </w:p>
    <w:p w14:paraId="5AE3EC08" w14:textId="77777777" w:rsidR="00E83A5D" w:rsidRDefault="00E83A5D" w:rsidP="00E83A5D">
      <w:pPr>
        <w:spacing w:after="0" w:line="240" w:lineRule="auto"/>
      </w:pPr>
    </w:p>
    <w:p w14:paraId="5AE3EC09" w14:textId="77777777" w:rsidR="00E83A5D" w:rsidRDefault="00E83A5D" w:rsidP="00E83A5D">
      <w:pPr>
        <w:spacing w:after="0" w:line="240" w:lineRule="auto"/>
      </w:pPr>
      <w:r>
        <w:t xml:space="preserve">To post your data to the pilot system use </w:t>
      </w:r>
      <w:hyperlink r:id="rId5" w:history="1">
        <w:r w:rsidR="0037463A">
          <w:rPr>
            <w:rStyle w:val="Hyperlink"/>
          </w:rPr>
          <w:t>https://entptest.hud.gov/b2b/chums/f17hfaxml.cfm</w:t>
        </w:r>
      </w:hyperlink>
    </w:p>
    <w:p w14:paraId="5AE3EC0A" w14:textId="77777777" w:rsidR="001C5E33" w:rsidRDefault="00E83A5D" w:rsidP="007D0F20">
      <w:pPr>
        <w:spacing w:after="0" w:line="240" w:lineRule="auto"/>
        <w:rPr>
          <w:rStyle w:val="Hyperlink"/>
        </w:rPr>
      </w:pPr>
      <w:r>
        <w:t xml:space="preserve">To post your data to the production system use </w:t>
      </w:r>
      <w:hyperlink r:id="rId6" w:history="1">
        <w:r w:rsidR="007D0F20" w:rsidRPr="00560580">
          <w:rPr>
            <w:rStyle w:val="Hyperlink"/>
          </w:rPr>
          <w:t>https://entp.hud.gov/b2b/chums/f17hfaxml.cfm</w:t>
        </w:r>
      </w:hyperlink>
    </w:p>
    <w:p w14:paraId="5AE3EC0B" w14:textId="77777777" w:rsidR="0037463A" w:rsidRDefault="0037463A" w:rsidP="007D0F20">
      <w:pPr>
        <w:spacing w:after="0" w:line="240" w:lineRule="auto"/>
        <w:rPr>
          <w:rStyle w:val="Hyperlink"/>
        </w:rPr>
      </w:pPr>
    </w:p>
    <w:p w14:paraId="5AE3EC0C" w14:textId="77777777" w:rsidR="0037463A" w:rsidRDefault="0037463A" w:rsidP="007D0F20">
      <w:pPr>
        <w:spacing w:after="0" w:line="240" w:lineRule="auto"/>
        <w:rPr>
          <w:rStyle w:val="Hyperlink"/>
        </w:rPr>
      </w:pPr>
    </w:p>
    <w:tbl>
      <w:tblPr>
        <w:tblStyle w:val="TableGrid"/>
        <w:tblW w:w="0" w:type="auto"/>
        <w:tblLook w:val="04A0" w:firstRow="1" w:lastRow="0" w:firstColumn="1" w:lastColumn="0" w:noHBand="0" w:noVBand="1"/>
      </w:tblPr>
      <w:tblGrid>
        <w:gridCol w:w="9576"/>
      </w:tblGrid>
      <w:tr w:rsidR="0037463A" w14:paraId="5AE3EC0E" w14:textId="77777777" w:rsidTr="0037463A">
        <w:tc>
          <w:tcPr>
            <w:tcW w:w="9576" w:type="dxa"/>
          </w:tcPr>
          <w:p w14:paraId="5AE3EC0D" w14:textId="77777777" w:rsidR="0037463A" w:rsidRDefault="0037463A" w:rsidP="0037463A">
            <w:r>
              <w:t>Updates</w:t>
            </w:r>
          </w:p>
        </w:tc>
      </w:tr>
      <w:tr w:rsidR="0037463A" w14:paraId="5AE3EC10" w14:textId="77777777" w:rsidTr="0037463A">
        <w:tc>
          <w:tcPr>
            <w:tcW w:w="9576" w:type="dxa"/>
          </w:tcPr>
          <w:p w14:paraId="5706B8A3" w14:textId="77777777" w:rsidR="00D1760F" w:rsidRDefault="00D1760F" w:rsidP="00D1760F">
            <w:r>
              <w:t>October 2023</w:t>
            </w:r>
          </w:p>
          <w:p w14:paraId="37E62400" w14:textId="77777777" w:rsidR="00D1760F" w:rsidRDefault="00D1760F" w:rsidP="00D1760F">
            <w:r>
              <w:t>Added support for Accessory Dwelling Unit</w:t>
            </w:r>
          </w:p>
          <w:p w14:paraId="12FFE53A" w14:textId="77777777" w:rsidR="00D1760F" w:rsidRDefault="00D1760F" w:rsidP="00D1760F"/>
          <w:p w14:paraId="7E0991A5" w14:textId="77777777" w:rsidR="00D1760F" w:rsidRDefault="00D1760F" w:rsidP="00D1760F">
            <w:proofErr w:type="spellStart"/>
            <w:r w:rsidRPr="00DE47D5">
              <w:t>FHAVAAccessoryDwellingUnit</w:t>
            </w:r>
            <w:proofErr w:type="spellEnd"/>
            <w:r>
              <w:t>/@</w:t>
            </w:r>
            <w:r w:rsidRPr="00DE47D5">
              <w:t>_ADU</w:t>
            </w:r>
          </w:p>
          <w:p w14:paraId="50257441" w14:textId="77777777" w:rsidR="00D1760F" w:rsidRDefault="00D1760F" w:rsidP="00D1760F">
            <w:proofErr w:type="spellStart"/>
            <w:r w:rsidRPr="00DE47D5">
              <w:t>FHAVAAccessoryDwellingUnit</w:t>
            </w:r>
            <w:proofErr w:type="spellEnd"/>
            <w:r>
              <w:t>/@</w:t>
            </w:r>
            <w:r w:rsidRPr="00DE47D5">
              <w:t>_ADU</w:t>
            </w:r>
            <w:r>
              <w:t>_HIST</w:t>
            </w:r>
          </w:p>
          <w:p w14:paraId="47E9D1A2" w14:textId="77777777" w:rsidR="00D1760F" w:rsidRDefault="00D1760F" w:rsidP="00D1760F">
            <w:proofErr w:type="spellStart"/>
            <w:r w:rsidRPr="00DE47D5">
              <w:t>FHAVAAccessoryDwellingUnit</w:t>
            </w:r>
            <w:proofErr w:type="spellEnd"/>
            <w:r>
              <w:t>/@</w:t>
            </w:r>
            <w:r w:rsidRPr="00DE47D5">
              <w:t>_ADU</w:t>
            </w:r>
            <w:r>
              <w:t>_INCOME</w:t>
            </w:r>
          </w:p>
          <w:p w14:paraId="5AE3EC0F" w14:textId="77777777" w:rsidR="0037463A" w:rsidRDefault="0037463A" w:rsidP="00C42E41"/>
        </w:tc>
      </w:tr>
      <w:tr w:rsidR="00C42E41" w14:paraId="5AE3EC17" w14:textId="77777777" w:rsidTr="0037463A">
        <w:tc>
          <w:tcPr>
            <w:tcW w:w="9576" w:type="dxa"/>
          </w:tcPr>
          <w:p w14:paraId="5AE3EC11" w14:textId="77777777" w:rsidR="00C42E41" w:rsidRDefault="00C42E41" w:rsidP="0037463A">
            <w:r>
              <w:t>March 6</w:t>
            </w:r>
            <w:r w:rsidRPr="00C42E41">
              <w:rPr>
                <w:vertAlign w:val="superscript"/>
              </w:rPr>
              <w:t>th</w:t>
            </w:r>
            <w:r>
              <w:t>, 2017</w:t>
            </w:r>
          </w:p>
          <w:p w14:paraId="5AE3EC12" w14:textId="77777777" w:rsidR="00C42E41" w:rsidRDefault="00C42E41" w:rsidP="0037463A">
            <w:r>
              <w:t>The following fields become signed.</w:t>
            </w:r>
          </w:p>
          <w:p w14:paraId="5AE3EC13" w14:textId="77777777" w:rsidR="00C42E41" w:rsidRDefault="00C42E41" w:rsidP="0037463A"/>
          <w:p w14:paraId="5AE3EC14" w14:textId="77777777" w:rsidR="00C42E41" w:rsidRDefault="00C42E41" w:rsidP="00C42E41">
            <w:pPr>
              <w:rPr>
                <w:color w:val="1F497D" w:themeColor="dark2"/>
              </w:rPr>
            </w:pPr>
            <w:r>
              <w:rPr>
                <w:color w:val="1F497D" w:themeColor="dark2"/>
              </w:rPr>
              <w:t>//_</w:t>
            </w:r>
            <w:proofErr w:type="spellStart"/>
            <w:r>
              <w:rPr>
                <w:color w:val="1F497D" w:themeColor="dark2"/>
              </w:rPr>
              <w:t>MonthlyEffectiveIncome</w:t>
            </w:r>
            <w:proofErr w:type="spellEnd"/>
            <w:r>
              <w:rPr>
                <w:color w:val="1F497D" w:themeColor="dark2"/>
              </w:rPr>
              <w:t>/@_MonthlyIncomefromAllOtherSources</w:t>
            </w:r>
          </w:p>
          <w:p w14:paraId="5AE3EC15" w14:textId="77777777" w:rsidR="00C42E41" w:rsidRDefault="00C42E41" w:rsidP="00C42E41">
            <w:pPr>
              <w:rPr>
                <w:color w:val="1F497D" w:themeColor="dark2"/>
              </w:rPr>
            </w:pPr>
            <w:r>
              <w:rPr>
                <w:color w:val="1F497D" w:themeColor="dark2"/>
              </w:rPr>
              <w:t>//_</w:t>
            </w:r>
            <w:proofErr w:type="spellStart"/>
            <w:r>
              <w:rPr>
                <w:color w:val="1F497D" w:themeColor="dark2"/>
              </w:rPr>
              <w:t>MonthlyEffectiveIncome</w:t>
            </w:r>
            <w:proofErr w:type="spellEnd"/>
            <w:r>
              <w:rPr>
                <w:color w:val="1F497D" w:themeColor="dark2"/>
              </w:rPr>
              <w:t>/@_Total</w:t>
            </w:r>
          </w:p>
          <w:p w14:paraId="5AE3EC16" w14:textId="77777777" w:rsidR="00C42E41" w:rsidRPr="00C42E41" w:rsidRDefault="00C42E41" w:rsidP="0037463A">
            <w:pPr>
              <w:rPr>
                <w:color w:val="1F497D" w:themeColor="dark2"/>
              </w:rPr>
            </w:pPr>
            <w:r>
              <w:rPr>
                <w:color w:val="1F497D" w:themeColor="dark2"/>
              </w:rPr>
              <w:t>//_</w:t>
            </w:r>
            <w:proofErr w:type="spellStart"/>
            <w:r>
              <w:rPr>
                <w:color w:val="1F497D" w:themeColor="dark2"/>
              </w:rPr>
              <w:t>MonthlyResidualIncome</w:t>
            </w:r>
            <w:proofErr w:type="spellEnd"/>
            <w:r>
              <w:rPr>
                <w:color w:val="1F497D" w:themeColor="dark2"/>
              </w:rPr>
              <w:t>/@_TotalMonthlyIncome</w:t>
            </w:r>
          </w:p>
        </w:tc>
      </w:tr>
      <w:tr w:rsidR="00C42E41" w14:paraId="5AE3EC20" w14:textId="77777777" w:rsidTr="0037463A">
        <w:tc>
          <w:tcPr>
            <w:tcW w:w="9576" w:type="dxa"/>
          </w:tcPr>
          <w:p w14:paraId="5AE3EC18" w14:textId="77777777" w:rsidR="00C42E41" w:rsidRDefault="00C42E41" w:rsidP="00051EDD">
            <w:r>
              <w:t>September 25, 2016</w:t>
            </w:r>
          </w:p>
          <w:p w14:paraId="5AE3EC19" w14:textId="77777777" w:rsidR="00C42E41" w:rsidRDefault="00C42E41" w:rsidP="00051EDD">
            <w:r>
              <w:lastRenderedPageBreak/>
              <w:t xml:space="preserve">Added “_Amount” attribute to </w:t>
            </w:r>
            <w:r w:rsidRPr="0037463A">
              <w:t>"_</w:t>
            </w:r>
            <w:proofErr w:type="spellStart"/>
            <w:r w:rsidRPr="0037463A">
              <w:t>CompensatingFactors</w:t>
            </w:r>
            <w:proofErr w:type="spellEnd"/>
            <w:r w:rsidRPr="0037463A">
              <w:t>"</w:t>
            </w:r>
            <w:r>
              <w:t xml:space="preserve"> for “</w:t>
            </w:r>
            <w:r w:rsidRPr="0037463A">
              <w:t>_</w:t>
            </w:r>
            <w:proofErr w:type="spellStart"/>
            <w:r w:rsidRPr="0037463A">
              <w:t>FactorEnumeration</w:t>
            </w:r>
            <w:proofErr w:type="spellEnd"/>
            <w:r>
              <w:t>” values of:</w:t>
            </w:r>
          </w:p>
          <w:p w14:paraId="5AE3EC1A" w14:textId="77777777" w:rsidR="00C42E41" w:rsidRDefault="00C42E41" w:rsidP="00051EDD">
            <w:r w:rsidRPr="0037463A">
              <w:t>Non-</w:t>
            </w:r>
            <w:proofErr w:type="spellStart"/>
            <w:r w:rsidRPr="0037463A">
              <w:t>BorrowingSpouseIncome</w:t>
            </w:r>
            <w:proofErr w:type="spellEnd"/>
          </w:p>
          <w:p w14:paraId="5AE3EC1B" w14:textId="77777777" w:rsidR="00C42E41" w:rsidRDefault="00C42E41" w:rsidP="00051EDD">
            <w:proofErr w:type="spellStart"/>
            <w:r w:rsidRPr="0037463A">
              <w:t>ExpectedSSIorPensionIncome</w:t>
            </w:r>
            <w:proofErr w:type="spellEnd"/>
          </w:p>
          <w:p w14:paraId="5AE3EC1C" w14:textId="77777777" w:rsidR="00C42E41" w:rsidRDefault="00C42E41" w:rsidP="00051EDD">
            <w:r w:rsidRPr="0037463A">
              <w:t>Overtime/Seasonal/Part-</w:t>
            </w:r>
            <w:proofErr w:type="spellStart"/>
            <w:r w:rsidRPr="0037463A">
              <w:t>timeorBonusIncome</w:t>
            </w:r>
            <w:proofErr w:type="spellEnd"/>
          </w:p>
          <w:p w14:paraId="5AE3EC1D" w14:textId="77777777" w:rsidR="00C42E41" w:rsidRDefault="00C42E41" w:rsidP="00051EDD">
            <w:proofErr w:type="spellStart"/>
            <w:r w:rsidRPr="0037463A">
              <w:t>ImputedIncomefromHECM</w:t>
            </w:r>
            <w:proofErr w:type="spellEnd"/>
          </w:p>
          <w:p w14:paraId="5AE3EC1E" w14:textId="77777777" w:rsidR="00C42E41" w:rsidRDefault="00C42E41" w:rsidP="00051EDD"/>
          <w:p w14:paraId="5AE3EC1F" w14:textId="77777777" w:rsidR="00C42E41" w:rsidRDefault="00C42E41" w:rsidP="00051EDD">
            <w:r>
              <w:t>When “_Value” is set to “Yes” a decimal value is expected for “_Amount”</w:t>
            </w:r>
          </w:p>
        </w:tc>
      </w:tr>
    </w:tbl>
    <w:p w14:paraId="5AE3EC21" w14:textId="77777777" w:rsidR="0037463A" w:rsidRDefault="0037463A" w:rsidP="0037463A">
      <w:pPr>
        <w:spacing w:after="0" w:line="240" w:lineRule="auto"/>
      </w:pPr>
    </w:p>
    <w:sectPr w:rsidR="0037463A" w:rsidSect="00C67A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B5527"/>
    <w:multiLevelType w:val="multilevel"/>
    <w:tmpl w:val="E378E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6603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83A5D"/>
    <w:rsid w:val="00133B76"/>
    <w:rsid w:val="001C5E33"/>
    <w:rsid w:val="0024186D"/>
    <w:rsid w:val="002F52D2"/>
    <w:rsid w:val="0037463A"/>
    <w:rsid w:val="007D0F20"/>
    <w:rsid w:val="00823ED7"/>
    <w:rsid w:val="009A0155"/>
    <w:rsid w:val="00C42E41"/>
    <w:rsid w:val="00C50797"/>
    <w:rsid w:val="00C67A9D"/>
    <w:rsid w:val="00D1760F"/>
    <w:rsid w:val="00DF7474"/>
    <w:rsid w:val="00E76282"/>
    <w:rsid w:val="00E83A5D"/>
    <w:rsid w:val="00E97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3EBE2"/>
  <w15:docId w15:val="{4A65E097-BE20-45D3-8752-4E8E4C1B7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7A9D"/>
  </w:style>
  <w:style w:type="paragraph" w:styleId="Heading1">
    <w:name w:val="heading 1"/>
    <w:basedOn w:val="Normal"/>
    <w:next w:val="Normal"/>
    <w:link w:val="Heading1Char"/>
    <w:uiPriority w:val="9"/>
    <w:qFormat/>
    <w:rsid w:val="00E83A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3A5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E83A5D"/>
    <w:rPr>
      <w:color w:val="0000FF" w:themeColor="hyperlink"/>
      <w:u w:val="single"/>
    </w:rPr>
  </w:style>
  <w:style w:type="table" w:styleId="TableGrid">
    <w:name w:val="Table Grid"/>
    <w:basedOn w:val="TableNormal"/>
    <w:uiPriority w:val="59"/>
    <w:rsid w:val="003746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857910">
      <w:bodyDiv w:val="1"/>
      <w:marLeft w:val="0"/>
      <w:marRight w:val="0"/>
      <w:marTop w:val="0"/>
      <w:marBottom w:val="0"/>
      <w:divBdr>
        <w:top w:val="none" w:sz="0" w:space="0" w:color="auto"/>
        <w:left w:val="none" w:sz="0" w:space="0" w:color="auto"/>
        <w:bottom w:val="none" w:sz="0" w:space="0" w:color="auto"/>
        <w:right w:val="none" w:sz="0" w:space="0" w:color="auto"/>
      </w:divBdr>
    </w:div>
    <w:div w:id="999425804">
      <w:bodyDiv w:val="1"/>
      <w:marLeft w:val="0"/>
      <w:marRight w:val="0"/>
      <w:marTop w:val="0"/>
      <w:marBottom w:val="0"/>
      <w:divBdr>
        <w:top w:val="none" w:sz="0" w:space="0" w:color="auto"/>
        <w:left w:val="none" w:sz="0" w:space="0" w:color="auto"/>
        <w:bottom w:val="none" w:sz="0" w:space="0" w:color="auto"/>
        <w:right w:val="none" w:sz="0" w:space="0" w:color="auto"/>
      </w:divBdr>
    </w:div>
    <w:div w:id="151283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tp.hud.gov/b2b/chums/f17hfaxml.cfm" TargetMode="External"/><Relationship Id="rId5" Type="http://schemas.openxmlformats.org/officeDocument/2006/relationships/hyperlink" Target="https://entptest.hud.gov/b2b/chums/f17hfaxml.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Fosberg (Ctr), Keith</cp:lastModifiedBy>
  <cp:revision>14</cp:revision>
  <dcterms:created xsi:type="dcterms:W3CDTF">2013-08-21T15:48:00Z</dcterms:created>
  <dcterms:modified xsi:type="dcterms:W3CDTF">2023-10-18T12:20:00Z</dcterms:modified>
</cp:coreProperties>
</file>