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69A" w:rsidRDefault="0040069A" w:rsidP="0040069A">
      <w:pPr>
        <w:pStyle w:val="Heading1"/>
      </w:pPr>
      <w:r>
        <w:t>FHA Connection B2G Escrow Closeout</w:t>
      </w:r>
    </w:p>
    <w:p w:rsidR="0040069A" w:rsidRDefault="0040069A" w:rsidP="0040069A">
      <w:pPr>
        <w:spacing w:after="0" w:line="240" w:lineRule="auto"/>
      </w:pPr>
    </w:p>
    <w:p w:rsidR="0040069A" w:rsidRDefault="0040069A" w:rsidP="0040069A">
      <w:pPr>
        <w:spacing w:after="0" w:line="240" w:lineRule="auto"/>
      </w:pPr>
      <w:r>
        <w:t>After a loan is endorsed for FHA insurance, Escrow Closeout is used by the lender to certify that the escrow for a loan (case) has been properly closed out. It is applicable to the following escrow types:</w:t>
      </w:r>
    </w:p>
    <w:p w:rsidR="0040069A" w:rsidRDefault="0040069A" w:rsidP="0040069A">
      <w:pPr>
        <w:spacing w:after="0" w:line="240" w:lineRule="auto"/>
      </w:pPr>
    </w:p>
    <w:p w:rsidR="0040069A" w:rsidRDefault="0040069A" w:rsidP="0040069A">
      <w:pPr>
        <w:spacing w:after="0" w:line="240" w:lineRule="auto"/>
      </w:pPr>
      <w:r>
        <w:t>203k: Certifies that the rehabilitation work on the property is completed.</w:t>
      </w:r>
    </w:p>
    <w:p w:rsidR="0040069A" w:rsidRDefault="0040069A" w:rsidP="0040069A">
      <w:pPr>
        <w:spacing w:after="0" w:line="240" w:lineRule="auto"/>
      </w:pPr>
      <w:r>
        <w:t>Energy Efficient Mortgage (EEM): Certifies that energy efficient improvements were made to the property.</w:t>
      </w:r>
    </w:p>
    <w:p w:rsidR="0040069A" w:rsidRDefault="0040069A" w:rsidP="0040069A">
      <w:pPr>
        <w:spacing w:after="0" w:line="240" w:lineRule="auto"/>
      </w:pPr>
      <w:r>
        <w:t>Repair: Certifies that repairs to the property are completed.</w:t>
      </w:r>
    </w:p>
    <w:p w:rsidR="0040069A" w:rsidRDefault="0040069A" w:rsidP="0040069A">
      <w:pPr>
        <w:spacing w:after="0" w:line="240" w:lineRule="auto"/>
      </w:pPr>
      <w:r>
        <w:t>The lender can also indicate if any unused amount held in escrow was applied to the loan principal.</w:t>
      </w:r>
    </w:p>
    <w:p w:rsidR="0040069A" w:rsidRDefault="0040069A" w:rsidP="0040069A">
      <w:pPr>
        <w:spacing w:after="0" w:line="240" w:lineRule="auto"/>
      </w:pPr>
    </w:p>
    <w:p w:rsidR="0040069A" w:rsidRDefault="0040069A" w:rsidP="0040069A">
      <w:pPr>
        <w:spacing w:after="0" w:line="240" w:lineRule="auto"/>
      </w:pPr>
      <w:r>
        <w:t>An authorized employee of the originator, sponsor, holder, or servicer of the loan can use Escrow Closeout. Reversal of an Escrow Closeout certification can only be performed by authorized HUD Homeownership Center (HOC) personnel.</w:t>
      </w:r>
    </w:p>
    <w:p w:rsidR="0040069A" w:rsidRDefault="0040069A" w:rsidP="0040069A">
      <w:pPr>
        <w:spacing w:after="0" w:line="240" w:lineRule="auto"/>
      </w:pPr>
    </w:p>
    <w:p w:rsidR="0040069A" w:rsidRDefault="0040069A" w:rsidP="0040069A">
      <w:pPr>
        <w:spacing w:after="0" w:line="240" w:lineRule="auto"/>
      </w:pPr>
      <w:r>
        <w:t xml:space="preserve">Pilot URL: </w:t>
      </w:r>
      <w:hyperlink r:id="rId6" w:history="1">
        <w:r w:rsidR="00010940">
          <w:rPr>
            <w:rStyle w:val="Hyperlink"/>
          </w:rPr>
          <w:t>https://entptest.hud.gov/b2b/chums/f17bhcxml.cfm</w:t>
        </w:r>
      </w:hyperlink>
      <w:bookmarkStart w:id="0" w:name="_GoBack"/>
      <w:bookmarkEnd w:id="0"/>
    </w:p>
    <w:p w:rsidR="00C67A9D" w:rsidRDefault="0040069A" w:rsidP="0040069A">
      <w:pPr>
        <w:spacing w:after="0" w:line="240" w:lineRule="auto"/>
      </w:pPr>
      <w:r>
        <w:t xml:space="preserve">Production URL: </w:t>
      </w:r>
      <w:hyperlink r:id="rId7" w:history="1">
        <w:r w:rsidRPr="00A12391">
          <w:rPr>
            <w:rStyle w:val="Hyperlink"/>
          </w:rPr>
          <w:t>https://entp.hud.gov/b2b/chums/f17bhcxml.cfm</w:t>
        </w:r>
      </w:hyperlink>
    </w:p>
    <w:p w:rsidR="0040069A" w:rsidRDefault="0040069A" w:rsidP="0040069A">
      <w:pPr>
        <w:spacing w:after="0" w:line="240" w:lineRule="auto"/>
      </w:pPr>
    </w:p>
    <w:p w:rsidR="00DF512D" w:rsidRPr="00DF512D" w:rsidRDefault="00DF512D" w:rsidP="0040069A">
      <w:pPr>
        <w:spacing w:after="0" w:line="240" w:lineRule="auto"/>
        <w:rPr>
          <w:b/>
        </w:rPr>
      </w:pPr>
      <w:r w:rsidRPr="00DF512D">
        <w:rPr>
          <w:b/>
        </w:rPr>
        <w:t>Updates:</w:t>
      </w:r>
    </w:p>
    <w:p w:rsidR="00DF512D" w:rsidRDefault="00DF512D" w:rsidP="00F56246">
      <w:pPr>
        <w:spacing w:after="0" w:line="240" w:lineRule="auto"/>
      </w:pPr>
    </w:p>
    <w:p w:rsidR="00F56246" w:rsidRDefault="00414C9A" w:rsidP="00F56246">
      <w:pPr>
        <w:spacing w:after="0" w:line="240" w:lineRule="auto"/>
        <w:rPr>
          <w:b/>
        </w:rPr>
      </w:pPr>
      <w:r>
        <w:rPr>
          <w:b/>
        </w:rPr>
        <w:t>HUD Handbook, Phase II – April</w:t>
      </w:r>
      <w:r w:rsidR="004C52C7">
        <w:rPr>
          <w:b/>
        </w:rPr>
        <w:t xml:space="preserve"> 1</w:t>
      </w:r>
      <w:r>
        <w:rPr>
          <w:b/>
        </w:rPr>
        <w:t>6</w:t>
      </w:r>
      <w:r w:rsidR="004C52C7">
        <w:rPr>
          <w:b/>
        </w:rPr>
        <w:t>,</w:t>
      </w:r>
      <w:r w:rsidR="00F56246">
        <w:rPr>
          <w:b/>
        </w:rPr>
        <w:t xml:space="preserve"> 2016</w:t>
      </w:r>
    </w:p>
    <w:p w:rsidR="00F56246" w:rsidRDefault="00F56246" w:rsidP="00F56246">
      <w:pPr>
        <w:spacing w:after="0" w:line="240" w:lineRule="auto"/>
        <w:rPr>
          <w:b/>
        </w:rPr>
      </w:pPr>
      <w:r>
        <w:rPr>
          <w:b/>
        </w:rPr>
        <w:t>New Fields:</w:t>
      </w:r>
    </w:p>
    <w:p w:rsidR="00F56246" w:rsidRPr="00F56246" w:rsidRDefault="00F56246" w:rsidP="00F56246">
      <w:pPr>
        <w:pStyle w:val="ListParagraph"/>
        <w:spacing w:after="0" w:line="240" w:lineRule="auto"/>
        <w:ind w:left="360"/>
        <w:rPr>
          <w:b/>
        </w:rPr>
      </w:pPr>
      <w:proofErr w:type="spellStart"/>
      <w:r w:rsidRPr="00F56246">
        <w:rPr>
          <w:b/>
        </w:rPr>
        <w:t>FHAVAEscrowExtension</w:t>
      </w:r>
      <w:proofErr w:type="spellEnd"/>
      <w:r w:rsidRPr="00F56246">
        <w:rPr>
          <w:b/>
        </w:rPr>
        <w:t>\@</w:t>
      </w:r>
      <w:proofErr w:type="spellStart"/>
      <w:r w:rsidRPr="00F56246">
        <w:rPr>
          <w:b/>
        </w:rPr>
        <w:t>ApprovedForExtension</w:t>
      </w:r>
      <w:proofErr w:type="spellEnd"/>
    </w:p>
    <w:p w:rsidR="00F56246" w:rsidRPr="00F56246" w:rsidRDefault="00F56246" w:rsidP="00F56246">
      <w:pPr>
        <w:pStyle w:val="ListParagraph"/>
        <w:spacing w:after="0" w:line="240" w:lineRule="auto"/>
        <w:ind w:left="360"/>
        <w:rPr>
          <w:b/>
        </w:rPr>
      </w:pPr>
      <w:proofErr w:type="spellStart"/>
      <w:r w:rsidRPr="00F56246">
        <w:rPr>
          <w:b/>
        </w:rPr>
        <w:t>FHAVAEscrowExtension</w:t>
      </w:r>
      <w:proofErr w:type="spellEnd"/>
      <w:r w:rsidRPr="00F56246">
        <w:rPr>
          <w:b/>
        </w:rPr>
        <w:t>\@</w:t>
      </w:r>
      <w:proofErr w:type="spellStart"/>
      <w:r w:rsidRPr="00F56246">
        <w:rPr>
          <w:b/>
        </w:rPr>
        <w:t>RevisedExpectedCompletionDate</w:t>
      </w:r>
      <w:proofErr w:type="spellEnd"/>
    </w:p>
    <w:p w:rsidR="00F56246" w:rsidRPr="00F56246" w:rsidRDefault="00F56246" w:rsidP="00F56246">
      <w:pPr>
        <w:pStyle w:val="ListParagraph"/>
        <w:spacing w:after="0" w:line="240" w:lineRule="auto"/>
        <w:ind w:left="360"/>
        <w:rPr>
          <w:b/>
        </w:rPr>
      </w:pPr>
      <w:proofErr w:type="spellStart"/>
      <w:r w:rsidRPr="00F56246">
        <w:rPr>
          <w:b/>
        </w:rPr>
        <w:t>FHAVAEscrowExtension</w:t>
      </w:r>
      <w:proofErr w:type="spellEnd"/>
      <w:r w:rsidRPr="00F56246">
        <w:rPr>
          <w:b/>
        </w:rPr>
        <w:t>\@</w:t>
      </w:r>
      <w:proofErr w:type="spellStart"/>
      <w:r w:rsidRPr="00F56246">
        <w:rPr>
          <w:b/>
        </w:rPr>
        <w:t>ExtensionJustificationReason</w:t>
      </w:r>
      <w:proofErr w:type="spellEnd"/>
    </w:p>
    <w:p w:rsidR="00F56246" w:rsidRPr="00F56246" w:rsidRDefault="00F56246" w:rsidP="00F56246">
      <w:pPr>
        <w:pStyle w:val="ListParagraph"/>
        <w:numPr>
          <w:ilvl w:val="2"/>
          <w:numId w:val="2"/>
        </w:numPr>
        <w:spacing w:after="0" w:line="240" w:lineRule="auto"/>
        <w:rPr>
          <w:b/>
        </w:rPr>
      </w:pPr>
      <w:proofErr w:type="spellStart"/>
      <w:r w:rsidRPr="00F56246">
        <w:rPr>
          <w:b/>
        </w:rPr>
        <w:t>NotApplicable</w:t>
      </w:r>
      <w:proofErr w:type="spellEnd"/>
    </w:p>
    <w:p w:rsidR="00F56246" w:rsidRPr="00F56246" w:rsidRDefault="00F56246" w:rsidP="00F56246">
      <w:pPr>
        <w:pStyle w:val="ListParagraph"/>
        <w:numPr>
          <w:ilvl w:val="2"/>
          <w:numId w:val="2"/>
        </w:numPr>
        <w:spacing w:after="0" w:line="240" w:lineRule="auto"/>
        <w:rPr>
          <w:b/>
        </w:rPr>
      </w:pPr>
      <w:proofErr w:type="spellStart"/>
      <w:r w:rsidRPr="00F56246">
        <w:rPr>
          <w:b/>
        </w:rPr>
        <w:t>DisputeWithContractor</w:t>
      </w:r>
      <w:proofErr w:type="spellEnd"/>
    </w:p>
    <w:p w:rsidR="00F56246" w:rsidRPr="00F56246" w:rsidRDefault="00F56246" w:rsidP="00F56246">
      <w:pPr>
        <w:pStyle w:val="ListParagraph"/>
        <w:numPr>
          <w:ilvl w:val="2"/>
          <w:numId w:val="2"/>
        </w:numPr>
        <w:spacing w:after="0" w:line="240" w:lineRule="auto"/>
        <w:rPr>
          <w:b/>
        </w:rPr>
      </w:pPr>
      <w:proofErr w:type="spellStart"/>
      <w:r w:rsidRPr="00F56246">
        <w:rPr>
          <w:b/>
        </w:rPr>
        <w:t>DiscoveredHealthSafetyIssues</w:t>
      </w:r>
      <w:proofErr w:type="spellEnd"/>
    </w:p>
    <w:p w:rsidR="00F56246" w:rsidRPr="00F56246" w:rsidRDefault="00F56246" w:rsidP="00F56246">
      <w:pPr>
        <w:pStyle w:val="ListParagraph"/>
        <w:numPr>
          <w:ilvl w:val="2"/>
          <w:numId w:val="2"/>
        </w:numPr>
        <w:spacing w:after="0" w:line="240" w:lineRule="auto"/>
        <w:rPr>
          <w:b/>
        </w:rPr>
      </w:pPr>
      <w:r w:rsidRPr="00F56246">
        <w:rPr>
          <w:b/>
        </w:rPr>
        <w:t>Other</w:t>
      </w:r>
    </w:p>
    <w:p w:rsidR="00F56246" w:rsidRPr="00F56246" w:rsidRDefault="00F56246" w:rsidP="00F56246">
      <w:pPr>
        <w:pStyle w:val="ListParagraph"/>
        <w:spacing w:after="0" w:line="240" w:lineRule="auto"/>
        <w:ind w:left="360"/>
        <w:rPr>
          <w:b/>
        </w:rPr>
      </w:pPr>
      <w:proofErr w:type="spellStart"/>
      <w:r w:rsidRPr="00F56246">
        <w:rPr>
          <w:b/>
        </w:rPr>
        <w:t>FHAVAEscrowExtension</w:t>
      </w:r>
      <w:proofErr w:type="spellEnd"/>
    </w:p>
    <w:p w:rsidR="00F56246" w:rsidRPr="00F56246" w:rsidRDefault="00F56246" w:rsidP="00F56246">
      <w:pPr>
        <w:pStyle w:val="ListParagraph"/>
        <w:spacing w:after="0" w:line="240" w:lineRule="auto"/>
        <w:ind w:left="360"/>
        <w:rPr>
          <w:b/>
        </w:rPr>
      </w:pPr>
      <w:r w:rsidRPr="00F56246">
        <w:rPr>
          <w:b/>
        </w:rPr>
        <w:t>FHAVA\@</w:t>
      </w:r>
      <w:proofErr w:type="spellStart"/>
      <w:r w:rsidRPr="00F56246">
        <w:rPr>
          <w:b/>
        </w:rPr>
        <w:t>FHAVAPriorFinancingIndicator</w:t>
      </w:r>
      <w:proofErr w:type="spellEnd"/>
    </w:p>
    <w:p w:rsidR="00F56246" w:rsidRPr="00F56246" w:rsidRDefault="00F56246" w:rsidP="00F56246">
      <w:pPr>
        <w:pStyle w:val="ListParagraph"/>
        <w:spacing w:after="0" w:line="240" w:lineRule="auto"/>
        <w:ind w:left="360"/>
        <w:rPr>
          <w:b/>
        </w:rPr>
      </w:pPr>
      <w:proofErr w:type="spellStart"/>
      <w:r w:rsidRPr="00F56246">
        <w:rPr>
          <w:b/>
        </w:rPr>
        <w:t>FHAVAHealthAndSafety</w:t>
      </w:r>
      <w:proofErr w:type="spellEnd"/>
    </w:p>
    <w:p w:rsidR="00F56246" w:rsidRPr="00F56246" w:rsidRDefault="00F56246" w:rsidP="00F56246">
      <w:pPr>
        <w:pStyle w:val="ListParagraph"/>
        <w:spacing w:after="0" w:line="240" w:lineRule="auto"/>
        <w:ind w:left="360"/>
        <w:rPr>
          <w:b/>
        </w:rPr>
      </w:pPr>
      <w:proofErr w:type="spellStart"/>
      <w:r w:rsidRPr="00F56246">
        <w:rPr>
          <w:b/>
        </w:rPr>
        <w:t>FHAVAHealthAndSafety</w:t>
      </w:r>
      <w:proofErr w:type="spellEnd"/>
      <w:r w:rsidRPr="00F56246">
        <w:rPr>
          <w:b/>
        </w:rPr>
        <w:t>\@_Resolved</w:t>
      </w:r>
    </w:p>
    <w:p w:rsidR="00F56246" w:rsidRPr="00F56246" w:rsidRDefault="00F56246" w:rsidP="00F56246">
      <w:pPr>
        <w:pStyle w:val="ListParagraph"/>
        <w:spacing w:after="0" w:line="240" w:lineRule="auto"/>
        <w:ind w:left="360"/>
        <w:rPr>
          <w:b/>
        </w:rPr>
      </w:pPr>
      <w:r w:rsidRPr="00F56246">
        <w:rPr>
          <w:b/>
        </w:rPr>
        <w:t>FHAVA203KConsultantIdentifier\@_ID</w:t>
      </w:r>
    </w:p>
    <w:p w:rsidR="00F56246" w:rsidRPr="00F56246" w:rsidRDefault="00F56246" w:rsidP="00F56246">
      <w:pPr>
        <w:pStyle w:val="ListParagraph"/>
        <w:spacing w:after="0" w:line="240" w:lineRule="auto"/>
        <w:ind w:left="360"/>
        <w:rPr>
          <w:b/>
        </w:rPr>
      </w:pPr>
      <w:r w:rsidRPr="00F56246">
        <w:rPr>
          <w:b/>
        </w:rPr>
        <w:t>FHAVA203KConsultantIdentifier\@_Date</w:t>
      </w:r>
    </w:p>
    <w:p w:rsidR="00F56246" w:rsidRPr="00F56246" w:rsidRDefault="00F56246" w:rsidP="00F56246">
      <w:pPr>
        <w:pStyle w:val="ListParagraph"/>
        <w:spacing w:after="0" w:line="240" w:lineRule="auto"/>
        <w:ind w:left="360"/>
        <w:rPr>
          <w:b/>
        </w:rPr>
      </w:pPr>
      <w:r w:rsidRPr="00F56246">
        <w:rPr>
          <w:b/>
        </w:rPr>
        <w:t>FHAVA203KConsultantIdentifier\@_Name</w:t>
      </w:r>
    </w:p>
    <w:p w:rsidR="00F56246" w:rsidRPr="00F56246" w:rsidRDefault="00F56246" w:rsidP="00F56246">
      <w:pPr>
        <w:pStyle w:val="ListParagraph"/>
        <w:spacing w:after="0" w:line="240" w:lineRule="auto"/>
        <w:ind w:left="360"/>
        <w:rPr>
          <w:b/>
        </w:rPr>
      </w:pPr>
      <w:proofErr w:type="spellStart"/>
      <w:r w:rsidRPr="00F56246">
        <w:rPr>
          <w:b/>
        </w:rPr>
        <w:t>FHAVAIncompleteCloseout</w:t>
      </w:r>
      <w:proofErr w:type="spellEnd"/>
    </w:p>
    <w:p w:rsidR="00F56246" w:rsidRPr="00F56246" w:rsidRDefault="00F56246" w:rsidP="00F56246">
      <w:pPr>
        <w:pStyle w:val="ListParagraph"/>
        <w:spacing w:after="0" w:line="240" w:lineRule="auto"/>
        <w:ind w:left="360"/>
        <w:rPr>
          <w:b/>
        </w:rPr>
      </w:pPr>
      <w:proofErr w:type="spellStart"/>
      <w:r w:rsidRPr="00F56246">
        <w:rPr>
          <w:b/>
        </w:rPr>
        <w:t>FHAVAIncompleteCloseout</w:t>
      </w:r>
      <w:proofErr w:type="spellEnd"/>
      <w:r w:rsidRPr="00F56246">
        <w:rPr>
          <w:b/>
        </w:rPr>
        <w:t>\@_Reason</w:t>
      </w:r>
      <w:r w:rsidRPr="00F56246">
        <w:rPr>
          <w:b/>
        </w:rPr>
        <w:tab/>
      </w:r>
    </w:p>
    <w:p w:rsidR="00F56246" w:rsidRPr="00F56246" w:rsidRDefault="00F56246" w:rsidP="00F56246">
      <w:pPr>
        <w:pStyle w:val="ListParagraph"/>
        <w:numPr>
          <w:ilvl w:val="2"/>
          <w:numId w:val="3"/>
        </w:numPr>
        <w:spacing w:after="0" w:line="240" w:lineRule="auto"/>
        <w:rPr>
          <w:b/>
        </w:rPr>
      </w:pPr>
      <w:proofErr w:type="spellStart"/>
      <w:r w:rsidRPr="00F56246">
        <w:rPr>
          <w:b/>
        </w:rPr>
        <w:t>NotApplicable</w:t>
      </w:r>
      <w:proofErr w:type="spellEnd"/>
    </w:p>
    <w:p w:rsidR="00F56246" w:rsidRPr="00F56246" w:rsidRDefault="00F56246" w:rsidP="00F56246">
      <w:pPr>
        <w:pStyle w:val="ListParagraph"/>
        <w:numPr>
          <w:ilvl w:val="2"/>
          <w:numId w:val="3"/>
        </w:numPr>
        <w:spacing w:after="0" w:line="240" w:lineRule="auto"/>
        <w:rPr>
          <w:b/>
        </w:rPr>
      </w:pPr>
      <w:proofErr w:type="spellStart"/>
      <w:r w:rsidRPr="00F56246">
        <w:rPr>
          <w:b/>
        </w:rPr>
        <w:t>MortgagePaymentDefault</w:t>
      </w:r>
      <w:proofErr w:type="spellEnd"/>
    </w:p>
    <w:p w:rsidR="00F56246" w:rsidRPr="00F56246" w:rsidRDefault="00F56246" w:rsidP="00F56246">
      <w:pPr>
        <w:pStyle w:val="ListParagraph"/>
        <w:numPr>
          <w:ilvl w:val="2"/>
          <w:numId w:val="3"/>
        </w:numPr>
        <w:spacing w:after="0" w:line="240" w:lineRule="auto"/>
        <w:rPr>
          <w:b/>
        </w:rPr>
      </w:pPr>
      <w:proofErr w:type="spellStart"/>
      <w:r w:rsidRPr="00F56246">
        <w:rPr>
          <w:b/>
        </w:rPr>
        <w:t>BankruptcyNotEligibleForHUDREO</w:t>
      </w:r>
      <w:proofErr w:type="spellEnd"/>
    </w:p>
    <w:p w:rsidR="00F56246" w:rsidRPr="00F56246" w:rsidRDefault="00F56246" w:rsidP="00F56246">
      <w:pPr>
        <w:pStyle w:val="ListParagraph"/>
        <w:numPr>
          <w:ilvl w:val="2"/>
          <w:numId w:val="3"/>
        </w:numPr>
        <w:spacing w:after="0" w:line="240" w:lineRule="auto"/>
        <w:rPr>
          <w:b/>
        </w:rPr>
      </w:pPr>
      <w:proofErr w:type="spellStart"/>
      <w:r w:rsidRPr="00F56246">
        <w:rPr>
          <w:b/>
        </w:rPr>
        <w:t>BorrowerChangesMind</w:t>
      </w:r>
      <w:proofErr w:type="spellEnd"/>
    </w:p>
    <w:p w:rsidR="00F56246" w:rsidRPr="00F56246" w:rsidRDefault="00F56246" w:rsidP="00F56246">
      <w:pPr>
        <w:pStyle w:val="ListParagraph"/>
        <w:numPr>
          <w:ilvl w:val="2"/>
          <w:numId w:val="3"/>
        </w:numPr>
        <w:spacing w:after="0" w:line="240" w:lineRule="auto"/>
        <w:rPr>
          <w:b/>
        </w:rPr>
      </w:pPr>
      <w:proofErr w:type="spellStart"/>
      <w:r w:rsidRPr="00F56246">
        <w:rPr>
          <w:b/>
        </w:rPr>
        <w:t>FundsInsufficientToCompleteProject</w:t>
      </w:r>
      <w:proofErr w:type="spellEnd"/>
    </w:p>
    <w:p w:rsidR="00F56246" w:rsidRPr="00F56246" w:rsidRDefault="00F56246" w:rsidP="00F56246">
      <w:pPr>
        <w:pStyle w:val="ListParagraph"/>
        <w:numPr>
          <w:ilvl w:val="2"/>
          <w:numId w:val="3"/>
        </w:numPr>
        <w:spacing w:after="0" w:line="240" w:lineRule="auto"/>
        <w:rPr>
          <w:b/>
        </w:rPr>
      </w:pPr>
      <w:proofErr w:type="spellStart"/>
      <w:r w:rsidRPr="00F56246">
        <w:rPr>
          <w:b/>
        </w:rPr>
        <w:t>UnresolvedDisputeWithContractor</w:t>
      </w:r>
      <w:proofErr w:type="spellEnd"/>
    </w:p>
    <w:p w:rsidR="00F56246" w:rsidRPr="00F56246" w:rsidRDefault="00F56246" w:rsidP="00F56246">
      <w:pPr>
        <w:pStyle w:val="ListParagraph"/>
        <w:numPr>
          <w:ilvl w:val="2"/>
          <w:numId w:val="3"/>
        </w:numPr>
        <w:spacing w:after="0" w:line="240" w:lineRule="auto"/>
        <w:rPr>
          <w:b/>
        </w:rPr>
      </w:pPr>
      <w:r w:rsidRPr="00F56246">
        <w:rPr>
          <w:b/>
        </w:rPr>
        <w:t>Other</w:t>
      </w:r>
    </w:p>
    <w:p w:rsidR="00F56246" w:rsidRDefault="00F56246" w:rsidP="001051E3">
      <w:pPr>
        <w:rPr>
          <w:b/>
        </w:rPr>
      </w:pPr>
    </w:p>
    <w:p w:rsidR="00F56246" w:rsidRDefault="00F56246" w:rsidP="001051E3">
      <w:pPr>
        <w:rPr>
          <w:b/>
        </w:rPr>
      </w:pPr>
    </w:p>
    <w:p w:rsidR="00290E37" w:rsidRPr="001051E3" w:rsidRDefault="001051E3" w:rsidP="001051E3">
      <w:pPr>
        <w:rPr>
          <w:b/>
        </w:rPr>
      </w:pPr>
      <w:r>
        <w:rPr>
          <w:b/>
        </w:rPr>
        <w:t>Implementation date: September 1</w:t>
      </w:r>
      <w:r w:rsidR="00360F84">
        <w:rPr>
          <w:b/>
        </w:rPr>
        <w:t>2</w:t>
      </w:r>
      <w:r>
        <w:rPr>
          <w:b/>
        </w:rPr>
        <w:t xml:space="preserve">, 2015 </w:t>
      </w:r>
      <w:r w:rsidR="00290E37" w:rsidRPr="00290E37">
        <w:rPr>
          <w:b/>
        </w:rPr>
        <w:t>– HUD Handbook Updates</w:t>
      </w:r>
    </w:p>
    <w:p w:rsidR="00290E37" w:rsidRPr="00290E37" w:rsidRDefault="00A5127E" w:rsidP="0040069A">
      <w:pPr>
        <w:spacing w:after="0" w:line="240" w:lineRule="auto"/>
        <w:rPr>
          <w:b/>
        </w:rPr>
      </w:pPr>
      <w:r>
        <w:rPr>
          <w:b/>
        </w:rPr>
        <w:t xml:space="preserve">New values added to </w:t>
      </w:r>
      <w:proofErr w:type="spellStart"/>
      <w:r w:rsidRPr="00A5127E">
        <w:rPr>
          <w:b/>
        </w:rPr>
        <w:t>FHAVAEscrowDescription</w:t>
      </w:r>
      <w:proofErr w:type="spellEnd"/>
      <w:r>
        <w:rPr>
          <w:b/>
        </w:rPr>
        <w:t>\@_Type</w:t>
      </w:r>
    </w:p>
    <w:p w:rsidR="00A5127E" w:rsidRDefault="00A5127E" w:rsidP="00A5127E">
      <w:pPr>
        <w:spacing w:after="0" w:line="240" w:lineRule="auto"/>
      </w:pPr>
      <w:proofErr w:type="spellStart"/>
      <w:r>
        <w:t>FHAVAWeatherization</w:t>
      </w:r>
      <w:proofErr w:type="spellEnd"/>
    </w:p>
    <w:p w:rsidR="00290E37" w:rsidRDefault="00A5127E" w:rsidP="00A5127E">
      <w:pPr>
        <w:spacing w:after="0" w:line="240" w:lineRule="auto"/>
      </w:pPr>
      <w:proofErr w:type="spellStart"/>
      <w:r>
        <w:t>FHAVAWindSolar</w:t>
      </w:r>
      <w:proofErr w:type="spellEnd"/>
    </w:p>
    <w:p w:rsidR="00290E37" w:rsidRDefault="00290E37" w:rsidP="0040069A">
      <w:pPr>
        <w:spacing w:after="0" w:line="240" w:lineRule="auto"/>
      </w:pPr>
    </w:p>
    <w:p w:rsidR="00290E37" w:rsidRDefault="00290E37" w:rsidP="0040069A">
      <w:pPr>
        <w:spacing w:after="0" w:line="240" w:lineRule="auto"/>
      </w:pPr>
    </w:p>
    <w:p w:rsidR="00DF512D" w:rsidRDefault="00DF512D" w:rsidP="0040069A">
      <w:pPr>
        <w:spacing w:after="0" w:line="240" w:lineRule="auto"/>
      </w:pPr>
      <w:r>
        <w:t>November 16, 2013 – FHAVA203KPowerSaver no</w:t>
      </w:r>
      <w:r w:rsidR="00DC1843">
        <w:t>w</w:t>
      </w:r>
      <w:r>
        <w:t xml:space="preserve"> </w:t>
      </w:r>
      <w:r w:rsidR="008A5EEA">
        <w:t xml:space="preserve">also </w:t>
      </w:r>
      <w:r>
        <w:t xml:space="preserve">accepted as an attribute value for </w:t>
      </w:r>
      <w:proofErr w:type="spellStart"/>
      <w:r>
        <w:t>FHAVARepairEscrow</w:t>
      </w:r>
      <w:proofErr w:type="spellEnd"/>
      <w:r>
        <w:t>/@Update</w:t>
      </w:r>
    </w:p>
    <w:sectPr w:rsidR="00DF512D"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061D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F5C4C43"/>
    <w:multiLevelType w:val="multilevel"/>
    <w:tmpl w:val="C7A8358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63CA0D3C"/>
    <w:multiLevelType w:val="multilevel"/>
    <w:tmpl w:val="C7A83580"/>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0069A"/>
    <w:rsid w:val="00010940"/>
    <w:rsid w:val="000842C0"/>
    <w:rsid w:val="0008656C"/>
    <w:rsid w:val="001051E3"/>
    <w:rsid w:val="00290E37"/>
    <w:rsid w:val="00360F84"/>
    <w:rsid w:val="0040069A"/>
    <w:rsid w:val="00414C9A"/>
    <w:rsid w:val="004C52C7"/>
    <w:rsid w:val="007714A7"/>
    <w:rsid w:val="008A5EEA"/>
    <w:rsid w:val="00A5127E"/>
    <w:rsid w:val="00C67A9D"/>
    <w:rsid w:val="00D25FFA"/>
    <w:rsid w:val="00DC1843"/>
    <w:rsid w:val="00DF512D"/>
    <w:rsid w:val="00F56246"/>
    <w:rsid w:val="00F56EA2"/>
    <w:rsid w:val="00FE5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9D"/>
  </w:style>
  <w:style w:type="paragraph" w:styleId="Heading1">
    <w:name w:val="heading 1"/>
    <w:basedOn w:val="Normal"/>
    <w:next w:val="Normal"/>
    <w:link w:val="Heading1Char"/>
    <w:uiPriority w:val="9"/>
    <w:qFormat/>
    <w:rsid w:val="004006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0069A"/>
    <w:rPr>
      <w:color w:val="0000FF" w:themeColor="hyperlink"/>
      <w:u w:val="single"/>
    </w:rPr>
  </w:style>
  <w:style w:type="character" w:customStyle="1" w:styleId="Heading1Char">
    <w:name w:val="Heading 1 Char"/>
    <w:basedOn w:val="DefaultParagraphFont"/>
    <w:link w:val="Heading1"/>
    <w:uiPriority w:val="9"/>
    <w:rsid w:val="0040069A"/>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562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28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ntp.hud.gov/b2b/chums/f17bhcxml.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test.hud.gov/b2b/chums/f17bhcxml.cf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304</Words>
  <Characters>1739</Characters>
  <Application>Microsoft Office Word</Application>
  <DocSecurity>0</DocSecurity>
  <Lines>14</Lines>
  <Paragraphs>4</Paragraphs>
  <ScaleCrop>false</ScaleCrop>
  <Company/>
  <LinksUpToDate>false</LinksUpToDate>
  <CharactersWithSpaces>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16</cp:revision>
  <dcterms:created xsi:type="dcterms:W3CDTF">2013-08-21T14:43:00Z</dcterms:created>
  <dcterms:modified xsi:type="dcterms:W3CDTF">2016-08-16T13:33:00Z</dcterms:modified>
</cp:coreProperties>
</file>