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3A5D" w:rsidRPr="00E83A5D" w:rsidRDefault="00E76282" w:rsidP="00E83A5D">
      <w:pPr>
        <w:pStyle w:val="Heading1"/>
      </w:pPr>
      <w:r>
        <w:t>Secondary Financing</w:t>
      </w:r>
    </w:p>
    <w:p w:rsidR="00E83A5D" w:rsidRDefault="00E83A5D" w:rsidP="00E83A5D"/>
    <w:p w:rsidR="00E83A5D" w:rsidRDefault="00E76282" w:rsidP="00E83A5D">
      <w:pPr>
        <w:spacing w:after="0" w:line="240" w:lineRule="auto"/>
      </w:pPr>
      <w:r>
        <w:t>Secondary Financing provides</w:t>
      </w:r>
      <w:r w:rsidR="00E83A5D">
        <w:t xml:space="preserve"> an XML based interface to </w:t>
      </w:r>
      <w:r>
        <w:t>add</w:t>
      </w:r>
      <w:r w:rsidR="00E83A5D">
        <w:t xml:space="preserve"> and modify </w:t>
      </w:r>
      <w:r>
        <w:t>secondary financing data for existing cases. This function replaces and enhances the similar functionality for entering this data that was previously incorporated in the Insurance Application function.</w:t>
      </w:r>
    </w:p>
    <w:p w:rsidR="00E83A5D" w:rsidRDefault="00E83A5D" w:rsidP="00E83A5D">
      <w:pPr>
        <w:spacing w:after="0" w:line="240" w:lineRule="auto"/>
      </w:pPr>
    </w:p>
    <w:p w:rsidR="00E83A5D" w:rsidRPr="00E83A5D" w:rsidRDefault="00E83A5D" w:rsidP="00E83A5D">
      <w:pPr>
        <w:numPr>
          <w:ilvl w:val="0"/>
          <w:numId w:val="1"/>
        </w:numPr>
        <w:shd w:val="clear" w:color="auto" w:fill="FFFFFF"/>
        <w:spacing w:before="25" w:after="148" w:line="240" w:lineRule="auto"/>
        <w:rPr>
          <w:rFonts w:ascii="Times New Roman" w:eastAsia="Times New Roman" w:hAnsi="Times New Roman" w:cs="Times New Roman"/>
          <w:color w:val="000000"/>
          <w:sz w:val="16"/>
          <w:szCs w:val="16"/>
        </w:rPr>
      </w:pPr>
      <w:r>
        <w:t xml:space="preserve">This function is based on the MISMO </w:t>
      </w:r>
      <w:proofErr w:type="spellStart"/>
      <w:r>
        <w:t>Smartdocument</w:t>
      </w:r>
      <w:proofErr w:type="spellEnd"/>
      <w:r>
        <w:t xml:space="preserve"> and uses the </w:t>
      </w:r>
      <w:proofErr w:type="spellStart"/>
      <w:r>
        <w:t>eMortgage</w:t>
      </w:r>
      <w:proofErr w:type="spellEnd"/>
      <w:r>
        <w:t xml:space="preserve"> framework v.1.01. </w:t>
      </w:r>
      <w:r w:rsidR="009A0155">
        <w:t>Schemas are included here but i</w:t>
      </w:r>
      <w:r>
        <w:t>f you plan to validate using the MISMO DTDs you will need to make t</w:t>
      </w:r>
      <w:r w:rsidR="009A0155">
        <w:t>he following DTD modifications:</w:t>
      </w:r>
    </w:p>
    <w:p w:rsidR="0024186D" w:rsidRDefault="00E83A5D" w:rsidP="00133B76">
      <w:pPr>
        <w:numPr>
          <w:ilvl w:val="0"/>
          <w:numId w:val="1"/>
        </w:numPr>
        <w:shd w:val="clear" w:color="auto" w:fill="FFFFFF"/>
        <w:spacing w:after="0" w:line="240" w:lineRule="auto"/>
        <w:rPr>
          <w:rFonts w:ascii="Times New Roman" w:eastAsia="Times New Roman" w:hAnsi="Times New Roman" w:cs="Times New Roman"/>
          <w:color w:val="000000"/>
          <w:sz w:val="16"/>
          <w:szCs w:val="16"/>
        </w:rPr>
      </w:pPr>
      <w:r w:rsidRPr="00E83A5D">
        <w:rPr>
          <w:rFonts w:ascii="Times New Roman" w:eastAsia="Times New Roman" w:hAnsi="Times New Roman" w:cs="Times New Roman"/>
          <w:color w:val="000000"/>
          <w:sz w:val="16"/>
          <w:szCs w:val="16"/>
        </w:rPr>
        <w:t xml:space="preserve">Add </w:t>
      </w:r>
      <w:proofErr w:type="spellStart"/>
      <w:r w:rsidR="0024186D">
        <w:rPr>
          <w:rFonts w:ascii="Times New Roman" w:eastAsia="Times New Roman" w:hAnsi="Times New Roman" w:cs="Times New Roman"/>
          <w:color w:val="000000"/>
          <w:sz w:val="16"/>
          <w:szCs w:val="16"/>
        </w:rPr>
        <w:t>SecondaryFinancing</w:t>
      </w:r>
      <w:proofErr w:type="spellEnd"/>
      <w:r w:rsidRPr="00E83A5D">
        <w:rPr>
          <w:rFonts w:ascii="Times New Roman" w:eastAsia="Times New Roman" w:hAnsi="Times New Roman" w:cs="Times New Roman"/>
          <w:color w:val="000000"/>
          <w:sz w:val="16"/>
          <w:szCs w:val="16"/>
        </w:rPr>
        <w:t xml:space="preserve"> as:</w:t>
      </w:r>
      <w:r w:rsidRPr="0024186D">
        <w:rPr>
          <w:rFonts w:ascii="Times New Roman" w:eastAsia="Times New Roman" w:hAnsi="Times New Roman" w:cs="Times New Roman"/>
          <w:color w:val="000000"/>
          <w:sz w:val="16"/>
          <w:szCs w:val="16"/>
        </w:rPr>
        <w:br/>
        <w:t xml:space="preserve">&lt;!ELEMENT </w:t>
      </w:r>
      <w:proofErr w:type="spellStart"/>
      <w:r w:rsidR="0024186D" w:rsidRPr="0024186D">
        <w:rPr>
          <w:rFonts w:ascii="Times New Roman" w:eastAsia="Times New Roman" w:hAnsi="Times New Roman" w:cs="Times New Roman"/>
          <w:color w:val="000000"/>
          <w:sz w:val="16"/>
          <w:szCs w:val="16"/>
        </w:rPr>
        <w:t>SecondaryFinancing</w:t>
      </w:r>
      <w:proofErr w:type="spellEnd"/>
      <w:r w:rsidR="009A0155">
        <w:rPr>
          <w:rFonts w:ascii="Times New Roman" w:eastAsia="Times New Roman" w:hAnsi="Times New Roman" w:cs="Times New Roman"/>
          <w:color w:val="000000"/>
          <w:sz w:val="16"/>
          <w:szCs w:val="16"/>
        </w:rPr>
        <w:t xml:space="preserve"> (</w:t>
      </w:r>
      <w:proofErr w:type="spellStart"/>
      <w:r w:rsidR="009A0155">
        <w:rPr>
          <w:rFonts w:ascii="Times New Roman" w:eastAsia="Times New Roman" w:hAnsi="Times New Roman" w:cs="Times New Roman"/>
          <w:color w:val="000000"/>
          <w:sz w:val="16"/>
          <w:szCs w:val="16"/>
        </w:rPr>
        <w:t>SecondaryLender</w:t>
      </w:r>
      <w:proofErr w:type="spellEnd"/>
      <w:r w:rsidR="009A0155">
        <w:rPr>
          <w:rFonts w:ascii="Times New Roman" w:eastAsia="Times New Roman" w:hAnsi="Times New Roman" w:cs="Times New Roman"/>
          <w:color w:val="000000"/>
          <w:sz w:val="16"/>
          <w:szCs w:val="16"/>
        </w:rPr>
        <w:t xml:space="preserve">) </w:t>
      </w:r>
      <w:r w:rsidRPr="0024186D">
        <w:rPr>
          <w:rFonts w:ascii="Times New Roman" w:eastAsia="Times New Roman" w:hAnsi="Times New Roman" w:cs="Times New Roman"/>
          <w:color w:val="000000"/>
          <w:sz w:val="16"/>
          <w:szCs w:val="16"/>
        </w:rPr>
        <w:t>&gt;</w:t>
      </w:r>
      <w:r w:rsidRPr="0024186D">
        <w:rPr>
          <w:rFonts w:ascii="Times New Roman" w:eastAsia="Times New Roman" w:hAnsi="Times New Roman" w:cs="Times New Roman"/>
          <w:color w:val="000000"/>
          <w:sz w:val="16"/>
          <w:szCs w:val="16"/>
        </w:rPr>
        <w:br/>
        <w:t xml:space="preserve">&lt;!ATTLIST </w:t>
      </w:r>
      <w:proofErr w:type="spellStart"/>
      <w:r w:rsidR="009A0155">
        <w:rPr>
          <w:rFonts w:ascii="Times New Roman" w:eastAsia="Times New Roman" w:hAnsi="Times New Roman" w:cs="Times New Roman"/>
          <w:color w:val="000000"/>
          <w:sz w:val="16"/>
          <w:szCs w:val="16"/>
        </w:rPr>
        <w:t>SecondaryFinancing</w:t>
      </w:r>
      <w:proofErr w:type="spellEnd"/>
      <w:r w:rsidRPr="0024186D">
        <w:rPr>
          <w:rFonts w:ascii="Times New Roman" w:eastAsia="Times New Roman" w:hAnsi="Times New Roman" w:cs="Times New Roman"/>
          <w:color w:val="000000"/>
          <w:sz w:val="16"/>
          <w:szCs w:val="16"/>
        </w:rPr>
        <w:br/>
      </w:r>
      <w:r w:rsidR="0024186D" w:rsidRPr="0024186D">
        <w:rPr>
          <w:rFonts w:ascii="Times New Roman" w:hAnsi="Times New Roman" w:cs="Times New Roman"/>
          <w:sz w:val="16"/>
          <w:szCs w:val="16"/>
        </w:rPr>
        <w:t>_</w:t>
      </w:r>
      <w:proofErr w:type="spellStart"/>
      <w:r w:rsidR="0024186D" w:rsidRPr="0024186D">
        <w:rPr>
          <w:rFonts w:ascii="Times New Roman" w:hAnsi="Times New Roman" w:cs="Times New Roman"/>
          <w:sz w:val="16"/>
          <w:szCs w:val="16"/>
        </w:rPr>
        <w:t>SecondaryFinancingSource</w:t>
      </w:r>
      <w:proofErr w:type="spellEnd"/>
      <w:r w:rsidR="0024186D">
        <w:rPr>
          <w:rFonts w:ascii="Times New Roman" w:hAnsi="Times New Roman" w:cs="Times New Roman"/>
          <w:sz w:val="16"/>
          <w:szCs w:val="16"/>
        </w:rPr>
        <w:t xml:space="preserve"> </w:t>
      </w:r>
      <w:r w:rsidR="0024186D" w:rsidRPr="00E83A5D">
        <w:rPr>
          <w:rFonts w:ascii="Times New Roman" w:eastAsia="Times New Roman" w:hAnsi="Times New Roman" w:cs="Times New Roman"/>
          <w:color w:val="000000"/>
          <w:sz w:val="14"/>
          <w:szCs w:val="14"/>
        </w:rPr>
        <w:t>(</w:t>
      </w:r>
      <w:r w:rsidR="00133B76" w:rsidRPr="00133B76">
        <w:rPr>
          <w:rFonts w:ascii="Times New Roman" w:eastAsia="Times New Roman" w:hAnsi="Times New Roman" w:cs="Times New Roman"/>
          <w:color w:val="000000"/>
          <w:sz w:val="14"/>
          <w:szCs w:val="14"/>
        </w:rPr>
        <w:t>N/A|GovernmentNonprofitInstrumentalityofGovernment|NonProfitNotInstrumentalityofGovernment|PrivateOrganizationsEligibleIndividuals|Lender|Section115Entities|FHLB|Government|NonProfitInstrumentalityofGovernment</w:t>
      </w:r>
      <w:r w:rsidR="0024186D" w:rsidRPr="00E83A5D">
        <w:rPr>
          <w:rFonts w:ascii="Times New Roman" w:eastAsia="Times New Roman" w:hAnsi="Times New Roman" w:cs="Times New Roman"/>
          <w:color w:val="000000"/>
          <w:sz w:val="14"/>
          <w:szCs w:val="14"/>
        </w:rPr>
        <w:t>)</w:t>
      </w:r>
      <w:r w:rsidR="009A0155">
        <w:rPr>
          <w:rFonts w:ascii="Times New Roman" w:eastAsia="Times New Roman" w:hAnsi="Times New Roman" w:cs="Times New Roman"/>
          <w:color w:val="000000"/>
          <w:sz w:val="14"/>
          <w:szCs w:val="14"/>
        </w:rPr>
        <w:t xml:space="preserve"> </w:t>
      </w:r>
      <w:r w:rsidR="0024186D" w:rsidRPr="00E83A5D">
        <w:rPr>
          <w:rFonts w:ascii="Times New Roman" w:eastAsia="Times New Roman" w:hAnsi="Times New Roman" w:cs="Times New Roman"/>
          <w:color w:val="000000"/>
          <w:sz w:val="14"/>
          <w:szCs w:val="14"/>
        </w:rPr>
        <w:t>#IMPLIED</w:t>
      </w:r>
    </w:p>
    <w:p w:rsidR="0024186D" w:rsidRPr="0024186D" w:rsidRDefault="0024186D" w:rsidP="0024186D">
      <w:pPr>
        <w:shd w:val="clear" w:color="auto" w:fill="FFFFFF"/>
        <w:spacing w:after="0" w:line="240" w:lineRule="auto"/>
        <w:ind w:left="720"/>
        <w:rPr>
          <w:rFonts w:ascii="Times New Roman" w:eastAsia="Times New Roman" w:hAnsi="Times New Roman" w:cs="Times New Roman"/>
          <w:color w:val="000000"/>
          <w:sz w:val="16"/>
          <w:szCs w:val="16"/>
        </w:rPr>
      </w:pPr>
      <w:r w:rsidRPr="0024186D">
        <w:rPr>
          <w:rFonts w:ascii="Times New Roman" w:hAnsi="Times New Roman" w:cs="Times New Roman"/>
          <w:sz w:val="16"/>
          <w:szCs w:val="16"/>
        </w:rPr>
        <w:t>_</w:t>
      </w:r>
      <w:proofErr w:type="spellStart"/>
      <w:r w:rsidRPr="0024186D">
        <w:rPr>
          <w:rFonts w:ascii="Times New Roman" w:hAnsi="Times New Roman" w:cs="Times New Roman"/>
          <w:sz w:val="16"/>
          <w:szCs w:val="16"/>
        </w:rPr>
        <w:t>SecondaryFinancingAmount</w:t>
      </w:r>
      <w:proofErr w:type="spellEnd"/>
      <w:r w:rsidRPr="0024186D">
        <w:rPr>
          <w:rFonts w:ascii="Times New Roman" w:eastAsia="Times New Roman" w:hAnsi="Times New Roman" w:cs="Times New Roman"/>
          <w:color w:val="000000"/>
          <w:sz w:val="14"/>
          <w:szCs w:val="14"/>
        </w:rPr>
        <w:t xml:space="preserve"> </w:t>
      </w:r>
      <w:r w:rsidRPr="00E83A5D">
        <w:rPr>
          <w:rFonts w:ascii="Times New Roman" w:eastAsia="Times New Roman" w:hAnsi="Times New Roman" w:cs="Times New Roman"/>
          <w:color w:val="000000"/>
          <w:sz w:val="14"/>
          <w:szCs w:val="14"/>
        </w:rPr>
        <w:t>CDATA #IMPLIED</w:t>
      </w:r>
    </w:p>
    <w:p w:rsidR="0024186D" w:rsidRPr="0024186D" w:rsidRDefault="0024186D" w:rsidP="0024186D">
      <w:pPr>
        <w:shd w:val="clear" w:color="auto" w:fill="FFFFFF"/>
        <w:spacing w:after="0" w:line="240" w:lineRule="auto"/>
        <w:ind w:left="720"/>
        <w:rPr>
          <w:rFonts w:ascii="Times New Roman" w:eastAsia="Times New Roman" w:hAnsi="Times New Roman" w:cs="Times New Roman"/>
          <w:color w:val="000000"/>
          <w:sz w:val="16"/>
          <w:szCs w:val="16"/>
        </w:rPr>
      </w:pPr>
      <w:r w:rsidRPr="0024186D">
        <w:rPr>
          <w:rFonts w:ascii="Times New Roman" w:hAnsi="Times New Roman" w:cs="Times New Roman"/>
          <w:sz w:val="16"/>
          <w:szCs w:val="16"/>
        </w:rPr>
        <w:t>_</w:t>
      </w:r>
      <w:proofErr w:type="spellStart"/>
      <w:r w:rsidRPr="0024186D">
        <w:rPr>
          <w:rFonts w:ascii="Times New Roman" w:hAnsi="Times New Roman" w:cs="Times New Roman"/>
          <w:sz w:val="16"/>
          <w:szCs w:val="16"/>
        </w:rPr>
        <w:t>SecondaryFinancingPurpose</w:t>
      </w:r>
      <w:proofErr w:type="spellEnd"/>
      <w:r>
        <w:rPr>
          <w:rFonts w:ascii="Times New Roman" w:hAnsi="Times New Roman" w:cs="Times New Roman"/>
          <w:sz w:val="16"/>
          <w:szCs w:val="16"/>
        </w:rPr>
        <w:t xml:space="preserve"> </w:t>
      </w:r>
      <w:r w:rsidRPr="00E83A5D">
        <w:rPr>
          <w:rFonts w:ascii="Times New Roman" w:eastAsia="Times New Roman" w:hAnsi="Times New Roman" w:cs="Times New Roman"/>
          <w:color w:val="000000"/>
          <w:sz w:val="14"/>
          <w:szCs w:val="14"/>
        </w:rPr>
        <w:t>(</w:t>
      </w:r>
      <w:r w:rsidR="00133B76" w:rsidRPr="00133B76">
        <w:rPr>
          <w:rFonts w:ascii="Times New Roman" w:eastAsia="Times New Roman" w:hAnsi="Times New Roman" w:cs="Times New Roman"/>
          <w:color w:val="000000"/>
          <w:sz w:val="14"/>
          <w:szCs w:val="14"/>
        </w:rPr>
        <w:t>N/A|BorrowerClosingCosts|RequiredMinimumCashInvestment|TaxAbatement|Other|DownPaymentExceedingMRI</w:t>
      </w:r>
      <w:r w:rsidRPr="00E83A5D">
        <w:rPr>
          <w:rFonts w:ascii="Times New Roman" w:eastAsia="Times New Roman" w:hAnsi="Times New Roman" w:cs="Times New Roman"/>
          <w:color w:val="000000"/>
          <w:sz w:val="14"/>
          <w:szCs w:val="14"/>
        </w:rPr>
        <w:t>)</w:t>
      </w:r>
      <w:r w:rsidR="009A0155">
        <w:rPr>
          <w:rFonts w:ascii="Times New Roman" w:eastAsia="Times New Roman" w:hAnsi="Times New Roman" w:cs="Times New Roman"/>
          <w:color w:val="000000"/>
          <w:sz w:val="14"/>
          <w:szCs w:val="14"/>
        </w:rPr>
        <w:t xml:space="preserve"> </w:t>
      </w:r>
      <w:r w:rsidRPr="00E83A5D">
        <w:rPr>
          <w:rFonts w:ascii="Times New Roman" w:eastAsia="Times New Roman" w:hAnsi="Times New Roman" w:cs="Times New Roman"/>
          <w:color w:val="000000"/>
          <w:sz w:val="14"/>
          <w:szCs w:val="14"/>
        </w:rPr>
        <w:t>#IMPLIED</w:t>
      </w:r>
    </w:p>
    <w:p w:rsidR="0024186D" w:rsidRPr="0024186D" w:rsidRDefault="0024186D" w:rsidP="0024186D">
      <w:pPr>
        <w:shd w:val="clear" w:color="auto" w:fill="FFFFFF"/>
        <w:spacing w:after="0" w:line="240" w:lineRule="auto"/>
        <w:ind w:left="720"/>
        <w:rPr>
          <w:rFonts w:ascii="Times New Roman" w:eastAsia="Times New Roman" w:hAnsi="Times New Roman" w:cs="Times New Roman"/>
          <w:color w:val="000000"/>
          <w:sz w:val="16"/>
          <w:szCs w:val="16"/>
        </w:rPr>
      </w:pPr>
      <w:r w:rsidRPr="0024186D">
        <w:rPr>
          <w:rFonts w:ascii="Times New Roman" w:hAnsi="Times New Roman" w:cs="Times New Roman"/>
          <w:sz w:val="16"/>
          <w:szCs w:val="16"/>
        </w:rPr>
        <w:t xml:space="preserve"> _</w:t>
      </w:r>
      <w:proofErr w:type="spellStart"/>
      <w:r w:rsidRPr="0024186D">
        <w:rPr>
          <w:rFonts w:ascii="Times New Roman" w:hAnsi="Times New Roman" w:cs="Times New Roman"/>
          <w:sz w:val="16"/>
          <w:szCs w:val="16"/>
        </w:rPr>
        <w:t>CloseInNonProfitNameIndicator</w:t>
      </w:r>
      <w:proofErr w:type="spellEnd"/>
      <w:r>
        <w:rPr>
          <w:rFonts w:ascii="Times New Roman" w:hAnsi="Times New Roman" w:cs="Times New Roman"/>
          <w:sz w:val="16"/>
          <w:szCs w:val="16"/>
        </w:rPr>
        <w:t xml:space="preserve"> </w:t>
      </w:r>
      <w:r w:rsidRPr="00E83A5D">
        <w:rPr>
          <w:rFonts w:ascii="Times New Roman" w:eastAsia="Times New Roman" w:hAnsi="Times New Roman" w:cs="Times New Roman"/>
          <w:color w:val="000000"/>
          <w:sz w:val="14"/>
          <w:szCs w:val="14"/>
        </w:rPr>
        <w:t>(</w:t>
      </w:r>
      <w:proofErr w:type="spellStart"/>
      <w:r w:rsidRPr="00E83A5D">
        <w:rPr>
          <w:rFonts w:ascii="Times New Roman" w:eastAsia="Times New Roman" w:hAnsi="Times New Roman" w:cs="Times New Roman"/>
          <w:color w:val="000000"/>
          <w:sz w:val="14"/>
          <w:szCs w:val="14"/>
        </w:rPr>
        <w:t>Yes|No</w:t>
      </w:r>
      <w:proofErr w:type="gramStart"/>
      <w:r>
        <w:rPr>
          <w:rFonts w:ascii="Times New Roman" w:eastAsia="Times New Roman" w:hAnsi="Times New Roman" w:cs="Times New Roman"/>
          <w:color w:val="000000"/>
          <w:sz w:val="14"/>
          <w:szCs w:val="14"/>
        </w:rPr>
        <w:t>,YES,NO,yes,no,Y,N,y,n</w:t>
      </w:r>
      <w:proofErr w:type="spellEnd"/>
      <w:proofErr w:type="gramEnd"/>
      <w:r w:rsidRPr="00E83A5D">
        <w:rPr>
          <w:rFonts w:ascii="Times New Roman" w:eastAsia="Times New Roman" w:hAnsi="Times New Roman" w:cs="Times New Roman"/>
          <w:color w:val="000000"/>
          <w:sz w:val="14"/>
          <w:szCs w:val="14"/>
        </w:rPr>
        <w:t xml:space="preserve">) </w:t>
      </w:r>
      <w:r w:rsidR="009A0155">
        <w:rPr>
          <w:rFonts w:ascii="Times New Roman" w:eastAsia="Times New Roman" w:hAnsi="Times New Roman" w:cs="Times New Roman"/>
          <w:color w:val="000000"/>
          <w:sz w:val="14"/>
          <w:szCs w:val="14"/>
        </w:rPr>
        <w:t xml:space="preserve"> </w:t>
      </w:r>
      <w:r w:rsidRPr="00E83A5D">
        <w:rPr>
          <w:rFonts w:ascii="Times New Roman" w:eastAsia="Times New Roman" w:hAnsi="Times New Roman" w:cs="Times New Roman"/>
          <w:color w:val="000000"/>
          <w:sz w:val="14"/>
          <w:szCs w:val="14"/>
        </w:rPr>
        <w:t>#IMPLIED</w:t>
      </w:r>
    </w:p>
    <w:p w:rsidR="00E83A5D" w:rsidRDefault="0024186D" w:rsidP="0024186D">
      <w:pPr>
        <w:shd w:val="clear" w:color="auto" w:fill="FFFFFF"/>
        <w:spacing w:after="0" w:line="240" w:lineRule="auto"/>
        <w:ind w:left="720"/>
        <w:rPr>
          <w:rFonts w:ascii="Times New Roman" w:eastAsia="Times New Roman" w:hAnsi="Times New Roman" w:cs="Times New Roman"/>
          <w:color w:val="000000"/>
          <w:sz w:val="16"/>
          <w:szCs w:val="16"/>
        </w:rPr>
      </w:pPr>
      <w:r w:rsidRPr="0024186D">
        <w:rPr>
          <w:rFonts w:ascii="Times New Roman" w:hAnsi="Times New Roman" w:cs="Times New Roman"/>
          <w:sz w:val="16"/>
          <w:szCs w:val="16"/>
        </w:rPr>
        <w:t>_</w:t>
      </w:r>
      <w:proofErr w:type="spellStart"/>
      <w:r w:rsidRPr="0024186D">
        <w:rPr>
          <w:rFonts w:ascii="Times New Roman" w:hAnsi="Times New Roman" w:cs="Times New Roman"/>
          <w:sz w:val="16"/>
          <w:szCs w:val="16"/>
        </w:rPr>
        <w:t>NonProfitEIN</w:t>
      </w:r>
      <w:proofErr w:type="spellEnd"/>
      <w:r>
        <w:rPr>
          <w:rFonts w:ascii="Times New Roman" w:hAnsi="Times New Roman" w:cs="Times New Roman"/>
          <w:sz w:val="16"/>
          <w:szCs w:val="16"/>
        </w:rPr>
        <w:t xml:space="preserve"> </w:t>
      </w:r>
      <w:proofErr w:type="gramStart"/>
      <w:r w:rsidRPr="00E83A5D">
        <w:rPr>
          <w:rFonts w:ascii="Times New Roman" w:eastAsia="Times New Roman" w:hAnsi="Times New Roman" w:cs="Times New Roman"/>
          <w:color w:val="000000"/>
          <w:sz w:val="14"/>
          <w:szCs w:val="14"/>
        </w:rPr>
        <w:t xml:space="preserve">CDATA </w:t>
      </w:r>
      <w:r w:rsidR="009A0155">
        <w:rPr>
          <w:rFonts w:ascii="Times New Roman" w:eastAsia="Times New Roman" w:hAnsi="Times New Roman" w:cs="Times New Roman"/>
          <w:color w:val="000000"/>
          <w:sz w:val="14"/>
          <w:szCs w:val="14"/>
        </w:rPr>
        <w:t xml:space="preserve"> </w:t>
      </w:r>
      <w:r w:rsidRPr="00E83A5D">
        <w:rPr>
          <w:rFonts w:ascii="Times New Roman" w:eastAsia="Times New Roman" w:hAnsi="Times New Roman" w:cs="Times New Roman"/>
          <w:color w:val="000000"/>
          <w:sz w:val="14"/>
          <w:szCs w:val="14"/>
        </w:rPr>
        <w:t>#</w:t>
      </w:r>
      <w:proofErr w:type="gramEnd"/>
      <w:r w:rsidRPr="00E83A5D">
        <w:rPr>
          <w:rFonts w:ascii="Times New Roman" w:eastAsia="Times New Roman" w:hAnsi="Times New Roman" w:cs="Times New Roman"/>
          <w:color w:val="000000"/>
          <w:sz w:val="14"/>
          <w:szCs w:val="14"/>
        </w:rPr>
        <w:t>IMPLIED</w:t>
      </w:r>
      <w:r w:rsidRPr="0024186D">
        <w:rPr>
          <w:rFonts w:ascii="Times New Roman" w:eastAsia="Times New Roman" w:hAnsi="Times New Roman" w:cs="Times New Roman"/>
          <w:color w:val="000000"/>
          <w:sz w:val="16"/>
          <w:szCs w:val="16"/>
        </w:rPr>
        <w:t xml:space="preserve"> </w:t>
      </w:r>
      <w:r w:rsidR="00E83A5D" w:rsidRPr="0024186D">
        <w:rPr>
          <w:rFonts w:ascii="Times New Roman" w:eastAsia="Times New Roman" w:hAnsi="Times New Roman" w:cs="Times New Roman"/>
          <w:color w:val="000000"/>
          <w:sz w:val="16"/>
          <w:szCs w:val="16"/>
        </w:rPr>
        <w:t>&gt;</w:t>
      </w:r>
    </w:p>
    <w:p w:rsidR="009A0155" w:rsidRPr="0024186D" w:rsidRDefault="009A0155" w:rsidP="0024186D">
      <w:pPr>
        <w:shd w:val="clear" w:color="auto" w:fill="FFFFFF"/>
        <w:spacing w:after="0" w:line="240" w:lineRule="auto"/>
        <w:ind w:left="720"/>
        <w:rPr>
          <w:rFonts w:ascii="Times New Roman" w:eastAsia="Times New Roman" w:hAnsi="Times New Roman" w:cs="Times New Roman"/>
          <w:color w:val="000000"/>
          <w:sz w:val="16"/>
          <w:szCs w:val="16"/>
        </w:rPr>
      </w:pPr>
    </w:p>
    <w:p w:rsidR="002F52D2" w:rsidRDefault="009A0155" w:rsidP="009A0155">
      <w:pPr>
        <w:numPr>
          <w:ilvl w:val="0"/>
          <w:numId w:val="1"/>
        </w:numPr>
        <w:shd w:val="clear" w:color="auto" w:fill="FFFFFF"/>
        <w:spacing w:after="0" w:line="240" w:lineRule="auto"/>
        <w:rPr>
          <w:rFonts w:ascii="Times New Roman" w:eastAsia="Times New Roman" w:hAnsi="Times New Roman" w:cs="Times New Roman"/>
          <w:color w:val="000000"/>
          <w:sz w:val="16"/>
          <w:szCs w:val="16"/>
        </w:rPr>
      </w:pPr>
      <w:r w:rsidRPr="002F52D2">
        <w:rPr>
          <w:rFonts w:ascii="Times New Roman" w:eastAsia="Times New Roman" w:hAnsi="Times New Roman" w:cs="Times New Roman"/>
          <w:color w:val="000000"/>
          <w:sz w:val="16"/>
          <w:szCs w:val="16"/>
        </w:rPr>
        <w:t xml:space="preserve">Add </w:t>
      </w:r>
      <w:proofErr w:type="spellStart"/>
      <w:r w:rsidRPr="002F52D2">
        <w:rPr>
          <w:rFonts w:ascii="Times New Roman" w:eastAsia="Times New Roman" w:hAnsi="Times New Roman" w:cs="Times New Roman"/>
          <w:color w:val="000000"/>
          <w:sz w:val="16"/>
          <w:szCs w:val="16"/>
        </w:rPr>
        <w:t>SecondaryLender</w:t>
      </w:r>
      <w:proofErr w:type="spellEnd"/>
      <w:r w:rsidRPr="002F52D2">
        <w:rPr>
          <w:rFonts w:ascii="Times New Roman" w:eastAsia="Times New Roman" w:hAnsi="Times New Roman" w:cs="Times New Roman"/>
          <w:color w:val="000000"/>
          <w:sz w:val="16"/>
          <w:szCs w:val="16"/>
        </w:rPr>
        <w:t xml:space="preserve"> as:</w:t>
      </w:r>
      <w:r w:rsidRPr="002F52D2">
        <w:rPr>
          <w:rFonts w:ascii="Times New Roman" w:eastAsia="Times New Roman" w:hAnsi="Times New Roman" w:cs="Times New Roman"/>
          <w:color w:val="000000"/>
          <w:sz w:val="16"/>
          <w:szCs w:val="16"/>
        </w:rPr>
        <w:br/>
        <w:t xml:space="preserve">&lt;!ELEMENT </w:t>
      </w:r>
      <w:proofErr w:type="spellStart"/>
      <w:r w:rsidRPr="002F52D2">
        <w:rPr>
          <w:rFonts w:ascii="Times New Roman" w:eastAsia="Times New Roman" w:hAnsi="Times New Roman" w:cs="Times New Roman"/>
          <w:color w:val="000000"/>
          <w:sz w:val="16"/>
          <w:szCs w:val="16"/>
        </w:rPr>
        <w:t>SecondaryLender</w:t>
      </w:r>
      <w:proofErr w:type="spellEnd"/>
      <w:r w:rsidRPr="002F52D2">
        <w:rPr>
          <w:rFonts w:ascii="Times New Roman" w:eastAsia="Times New Roman" w:hAnsi="Times New Roman" w:cs="Times New Roman"/>
          <w:color w:val="000000"/>
          <w:sz w:val="16"/>
          <w:szCs w:val="16"/>
        </w:rPr>
        <w:t xml:space="preserve">  EMPTY&gt;</w:t>
      </w:r>
      <w:r w:rsidRPr="002F52D2">
        <w:rPr>
          <w:rFonts w:ascii="Times New Roman" w:eastAsia="Times New Roman" w:hAnsi="Times New Roman" w:cs="Times New Roman"/>
          <w:color w:val="000000"/>
          <w:sz w:val="16"/>
          <w:szCs w:val="16"/>
        </w:rPr>
        <w:br/>
        <w:t xml:space="preserve">&lt;!ATTLIST </w:t>
      </w:r>
      <w:proofErr w:type="spellStart"/>
      <w:r w:rsidRPr="002F52D2">
        <w:rPr>
          <w:rFonts w:ascii="Times New Roman" w:eastAsia="Times New Roman" w:hAnsi="Times New Roman" w:cs="Times New Roman"/>
          <w:color w:val="000000"/>
          <w:sz w:val="16"/>
          <w:szCs w:val="16"/>
        </w:rPr>
        <w:t>SecondaryLender</w:t>
      </w:r>
      <w:proofErr w:type="spellEnd"/>
      <w:r w:rsidRPr="002F52D2">
        <w:rPr>
          <w:rFonts w:ascii="Times New Roman" w:eastAsia="Times New Roman" w:hAnsi="Times New Roman" w:cs="Times New Roman"/>
          <w:color w:val="000000"/>
          <w:sz w:val="16"/>
          <w:szCs w:val="16"/>
        </w:rPr>
        <w:br/>
      </w:r>
      <w:r w:rsidR="002F52D2" w:rsidRPr="0024186D">
        <w:rPr>
          <w:rFonts w:ascii="Times New Roman" w:hAnsi="Times New Roman" w:cs="Times New Roman"/>
          <w:sz w:val="16"/>
          <w:szCs w:val="16"/>
        </w:rPr>
        <w:t>_</w:t>
      </w:r>
      <w:r w:rsidR="002F52D2">
        <w:rPr>
          <w:rFonts w:ascii="Times New Roman" w:hAnsi="Times New Roman" w:cs="Times New Roman"/>
          <w:sz w:val="16"/>
          <w:szCs w:val="16"/>
        </w:rPr>
        <w:t xml:space="preserve">IDTIN </w:t>
      </w:r>
      <w:r w:rsidR="002F52D2" w:rsidRPr="00E83A5D">
        <w:rPr>
          <w:rFonts w:ascii="Times New Roman" w:eastAsia="Times New Roman" w:hAnsi="Times New Roman" w:cs="Times New Roman"/>
          <w:color w:val="000000"/>
          <w:sz w:val="14"/>
          <w:szCs w:val="14"/>
        </w:rPr>
        <w:t>(</w:t>
      </w:r>
      <w:r w:rsidR="002F52D2">
        <w:rPr>
          <w:rFonts w:ascii="Times New Roman" w:eastAsia="Times New Roman" w:hAnsi="Times New Roman" w:cs="Times New Roman"/>
          <w:color w:val="000000"/>
          <w:sz w:val="14"/>
          <w:szCs w:val="14"/>
        </w:rPr>
        <w:t>FHA, EIN</w:t>
      </w:r>
      <w:r w:rsidR="002F52D2" w:rsidRPr="00E83A5D">
        <w:rPr>
          <w:rFonts w:ascii="Times New Roman" w:eastAsia="Times New Roman" w:hAnsi="Times New Roman" w:cs="Times New Roman"/>
          <w:color w:val="000000"/>
          <w:sz w:val="14"/>
          <w:szCs w:val="14"/>
        </w:rPr>
        <w:t xml:space="preserve">) </w:t>
      </w:r>
      <w:r w:rsidR="002F52D2">
        <w:rPr>
          <w:rFonts w:ascii="Times New Roman" w:eastAsia="Times New Roman" w:hAnsi="Times New Roman" w:cs="Times New Roman"/>
          <w:color w:val="000000"/>
          <w:sz w:val="14"/>
          <w:szCs w:val="14"/>
        </w:rPr>
        <w:t xml:space="preserve"> </w:t>
      </w:r>
      <w:r w:rsidR="002F52D2" w:rsidRPr="00E83A5D">
        <w:rPr>
          <w:rFonts w:ascii="Times New Roman" w:eastAsia="Times New Roman" w:hAnsi="Times New Roman" w:cs="Times New Roman"/>
          <w:color w:val="000000"/>
          <w:sz w:val="14"/>
          <w:szCs w:val="14"/>
        </w:rPr>
        <w:t>#IMPLIED</w:t>
      </w:r>
      <w:r w:rsidR="002F52D2" w:rsidRPr="0024186D">
        <w:rPr>
          <w:rFonts w:ascii="Times New Roman" w:eastAsia="Times New Roman" w:hAnsi="Times New Roman" w:cs="Times New Roman"/>
          <w:color w:val="000000"/>
          <w:sz w:val="16"/>
          <w:szCs w:val="16"/>
        </w:rPr>
        <w:t xml:space="preserve"> </w:t>
      </w:r>
    </w:p>
    <w:p w:rsidR="009A0155" w:rsidRPr="002F52D2" w:rsidRDefault="009A0155" w:rsidP="002F52D2">
      <w:pPr>
        <w:shd w:val="clear" w:color="auto" w:fill="FFFFFF"/>
        <w:spacing w:after="0" w:line="240" w:lineRule="auto"/>
        <w:ind w:left="720"/>
        <w:rPr>
          <w:rFonts w:ascii="Times New Roman" w:eastAsia="Times New Roman" w:hAnsi="Times New Roman" w:cs="Times New Roman"/>
          <w:color w:val="000000"/>
          <w:sz w:val="16"/>
          <w:szCs w:val="16"/>
        </w:rPr>
      </w:pPr>
      <w:r w:rsidRPr="002F52D2">
        <w:rPr>
          <w:rFonts w:ascii="Times New Roman" w:hAnsi="Times New Roman" w:cs="Times New Roman"/>
          <w:sz w:val="16"/>
          <w:szCs w:val="16"/>
        </w:rPr>
        <w:t>_</w:t>
      </w:r>
      <w:r w:rsidR="002F52D2">
        <w:rPr>
          <w:rFonts w:ascii="Times New Roman" w:hAnsi="Times New Roman" w:cs="Times New Roman"/>
          <w:sz w:val="16"/>
          <w:szCs w:val="16"/>
        </w:rPr>
        <w:t>Value</w:t>
      </w:r>
      <w:r w:rsidRPr="002F52D2">
        <w:rPr>
          <w:rFonts w:ascii="Times New Roman" w:eastAsia="Times New Roman" w:hAnsi="Times New Roman" w:cs="Times New Roman"/>
          <w:color w:val="000000"/>
          <w:sz w:val="14"/>
          <w:szCs w:val="14"/>
        </w:rPr>
        <w:t xml:space="preserve"> CDATA #IMPLIED</w:t>
      </w:r>
    </w:p>
    <w:p w:rsidR="009A0155" w:rsidRDefault="009A0155" w:rsidP="002F52D2">
      <w:pPr>
        <w:shd w:val="clear" w:color="auto" w:fill="FFFFFF"/>
        <w:spacing w:after="0" w:line="240" w:lineRule="auto"/>
        <w:ind w:left="720"/>
        <w:rPr>
          <w:rFonts w:ascii="Times New Roman" w:eastAsia="Times New Roman" w:hAnsi="Times New Roman" w:cs="Times New Roman"/>
          <w:color w:val="000000"/>
          <w:sz w:val="16"/>
          <w:szCs w:val="16"/>
        </w:rPr>
      </w:pPr>
      <w:r w:rsidRPr="0024186D">
        <w:rPr>
          <w:rFonts w:ascii="Times New Roman" w:hAnsi="Times New Roman" w:cs="Times New Roman"/>
          <w:sz w:val="16"/>
          <w:szCs w:val="16"/>
        </w:rPr>
        <w:t>_</w:t>
      </w:r>
      <w:r w:rsidR="002F52D2">
        <w:rPr>
          <w:rFonts w:ascii="Times New Roman" w:hAnsi="Times New Roman" w:cs="Times New Roman"/>
          <w:sz w:val="16"/>
          <w:szCs w:val="16"/>
        </w:rPr>
        <w:t>Name</w:t>
      </w:r>
      <w:r>
        <w:rPr>
          <w:rFonts w:ascii="Times New Roman" w:eastAsia="Times New Roman" w:hAnsi="Times New Roman" w:cs="Times New Roman"/>
          <w:color w:val="000000"/>
          <w:sz w:val="14"/>
          <w:szCs w:val="14"/>
        </w:rPr>
        <w:t xml:space="preserve"> </w:t>
      </w:r>
      <w:r w:rsidRPr="00E83A5D">
        <w:rPr>
          <w:rFonts w:ascii="Times New Roman" w:eastAsia="Times New Roman" w:hAnsi="Times New Roman" w:cs="Times New Roman"/>
          <w:color w:val="000000"/>
          <w:sz w:val="14"/>
          <w:szCs w:val="14"/>
        </w:rPr>
        <w:t>#IMPLIED</w:t>
      </w:r>
      <w:r w:rsidRPr="0024186D">
        <w:rPr>
          <w:rFonts w:ascii="Times New Roman" w:eastAsia="Times New Roman" w:hAnsi="Times New Roman" w:cs="Times New Roman"/>
          <w:color w:val="000000"/>
          <w:sz w:val="16"/>
          <w:szCs w:val="16"/>
        </w:rPr>
        <w:t>&gt;</w:t>
      </w:r>
    </w:p>
    <w:p w:rsidR="002F52D2" w:rsidRDefault="002F52D2" w:rsidP="00E83A5D">
      <w:pPr>
        <w:spacing w:after="0" w:line="240" w:lineRule="auto"/>
      </w:pPr>
    </w:p>
    <w:p w:rsidR="00E83A5D" w:rsidRDefault="00E83A5D" w:rsidP="00E83A5D">
      <w:pPr>
        <w:spacing w:after="0" w:line="240" w:lineRule="auto"/>
      </w:pPr>
      <w:r>
        <w:t xml:space="preserve">The MISMO </w:t>
      </w:r>
      <w:proofErr w:type="spellStart"/>
      <w:r>
        <w:t>eMortgage</w:t>
      </w:r>
      <w:proofErr w:type="spellEnd"/>
      <w:r>
        <w:t xml:space="preserve"> framework is not described in the FHA’s Data dictionary. Following are specific directions on applying local “Key” values for the HECM Certificate function.</w:t>
      </w:r>
    </w:p>
    <w:p w:rsidR="00E83A5D" w:rsidRDefault="00E83A5D" w:rsidP="00E83A5D">
      <w:pPr>
        <w:spacing w:after="0" w:line="240" w:lineRule="auto"/>
      </w:pPr>
    </w:p>
    <w:tbl>
      <w:tblPr>
        <w:tblW w:w="10380" w:type="dxa"/>
        <w:tblCellSpacing w:w="15" w:type="dxa"/>
        <w:tblInd w:w="-780" w:type="dxa"/>
        <w:tblBorders>
          <w:top w:val="threeDEmboss" w:sz="18" w:space="0" w:color="auto"/>
          <w:left w:val="threeDEmboss" w:sz="18" w:space="0" w:color="auto"/>
          <w:bottom w:val="threeDEmboss" w:sz="18" w:space="0" w:color="auto"/>
          <w:right w:val="threeDEmboss" w:sz="18"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336"/>
        <w:gridCol w:w="110"/>
        <w:gridCol w:w="1006"/>
        <w:gridCol w:w="7928"/>
      </w:tblGrid>
      <w:tr w:rsidR="00E83A5D" w:rsidRPr="00E83A5D" w:rsidTr="00E76282">
        <w:trPr>
          <w:tblCellSpacing w:w="15" w:type="dxa"/>
        </w:trPr>
        <w:tc>
          <w:tcPr>
            <w:tcW w:w="1291" w:type="dxa"/>
            <w:tcBorders>
              <w:bottom w:val="single" w:sz="12" w:space="0" w:color="000000"/>
              <w:right w:val="single" w:sz="12" w:space="0" w:color="000000"/>
            </w:tcBorders>
            <w:shd w:val="clear" w:color="auto" w:fill="FFFFFF"/>
          </w:tcPr>
          <w:p w:rsidR="00E83A5D" w:rsidRPr="00E83A5D" w:rsidRDefault="00E83A5D" w:rsidP="00E83A5D">
            <w:pPr>
              <w:spacing w:after="0" w:line="240" w:lineRule="auto"/>
            </w:pPr>
            <w:r>
              <w:br w:type="page"/>
            </w:r>
            <w:r>
              <w:rPr>
                <w:rFonts w:ascii="Times New Roman" w:eastAsia="Times New Roman" w:hAnsi="Times New Roman" w:cs="Times New Roman"/>
                <w:sz w:val="16"/>
                <w:szCs w:val="16"/>
              </w:rPr>
              <w:t>Key _Name</w:t>
            </w:r>
          </w:p>
        </w:tc>
        <w:tc>
          <w:tcPr>
            <w:tcW w:w="80" w:type="dxa"/>
            <w:vMerge w:val="restart"/>
            <w:tcBorders>
              <w:right w:val="single" w:sz="12" w:space="0" w:color="000000"/>
            </w:tcBorders>
            <w:shd w:val="clear" w:color="auto" w:fill="FFFFFF"/>
          </w:tcPr>
          <w:p w:rsidR="00E83A5D" w:rsidRPr="00E83A5D" w:rsidRDefault="00E83A5D" w:rsidP="00E83A5D">
            <w:pPr>
              <w:spacing w:after="0" w:line="240" w:lineRule="auto"/>
              <w:jc w:val="center"/>
              <w:rPr>
                <w:rFonts w:ascii="Times New Roman" w:eastAsia="Times New Roman" w:hAnsi="Times New Roman" w:cs="Times New Roman"/>
                <w:b/>
                <w:bCs/>
                <w:sz w:val="16"/>
                <w:szCs w:val="16"/>
              </w:rPr>
            </w:pPr>
          </w:p>
        </w:tc>
        <w:tc>
          <w:tcPr>
            <w:tcW w:w="976" w:type="dxa"/>
            <w:tcBorders>
              <w:bottom w:val="single" w:sz="12" w:space="0" w:color="000000"/>
              <w:right w:val="single" w:sz="12" w:space="0" w:color="000000"/>
            </w:tcBorders>
            <w:shd w:val="clear" w:color="auto" w:fill="FFFFFF"/>
            <w:vAlign w:val="center"/>
            <w:hideMark/>
          </w:tcPr>
          <w:p w:rsidR="00E83A5D" w:rsidRPr="00E83A5D" w:rsidRDefault="00E83A5D" w:rsidP="00E83A5D">
            <w:pPr>
              <w:spacing w:after="0" w:line="240" w:lineRule="auto"/>
              <w:jc w:val="center"/>
              <w:rPr>
                <w:rFonts w:ascii="Times New Roman" w:eastAsia="Times New Roman" w:hAnsi="Times New Roman" w:cs="Times New Roman"/>
                <w:b/>
                <w:bCs/>
                <w:sz w:val="16"/>
                <w:szCs w:val="16"/>
              </w:rPr>
            </w:pPr>
            <w:r w:rsidRPr="00E83A5D">
              <w:rPr>
                <w:rFonts w:ascii="Times New Roman" w:eastAsia="Times New Roman" w:hAnsi="Times New Roman" w:cs="Times New Roman"/>
                <w:b/>
                <w:bCs/>
                <w:sz w:val="16"/>
                <w:szCs w:val="16"/>
              </w:rPr>
              <w:t>Data Type</w:t>
            </w:r>
          </w:p>
        </w:tc>
        <w:tc>
          <w:tcPr>
            <w:tcW w:w="0" w:type="auto"/>
            <w:tcBorders>
              <w:bottom w:val="single" w:sz="12" w:space="0" w:color="000000"/>
            </w:tcBorders>
            <w:shd w:val="clear" w:color="auto" w:fill="FFFFFF"/>
            <w:vAlign w:val="center"/>
            <w:hideMark/>
          </w:tcPr>
          <w:p w:rsidR="00E83A5D" w:rsidRPr="00E83A5D" w:rsidRDefault="00E83A5D" w:rsidP="00E83A5D">
            <w:pPr>
              <w:spacing w:after="0" w:line="240" w:lineRule="auto"/>
              <w:jc w:val="center"/>
              <w:rPr>
                <w:rFonts w:ascii="Times New Roman" w:eastAsia="Times New Roman" w:hAnsi="Times New Roman" w:cs="Times New Roman"/>
                <w:b/>
                <w:bCs/>
                <w:sz w:val="16"/>
                <w:szCs w:val="16"/>
              </w:rPr>
            </w:pPr>
            <w:r w:rsidRPr="00E83A5D">
              <w:rPr>
                <w:rFonts w:ascii="Times New Roman" w:eastAsia="Times New Roman" w:hAnsi="Times New Roman" w:cs="Times New Roman"/>
                <w:b/>
                <w:bCs/>
                <w:sz w:val="16"/>
                <w:szCs w:val="16"/>
              </w:rPr>
              <w:t>Data Description</w:t>
            </w:r>
          </w:p>
        </w:tc>
      </w:tr>
      <w:tr w:rsidR="00E83A5D" w:rsidRPr="00E83A5D" w:rsidTr="00E76282">
        <w:trPr>
          <w:tblCellSpacing w:w="15" w:type="dxa"/>
        </w:trPr>
        <w:tc>
          <w:tcPr>
            <w:tcW w:w="1291" w:type="dxa"/>
            <w:tcBorders>
              <w:bottom w:val="single" w:sz="12" w:space="0" w:color="000000"/>
              <w:right w:val="single" w:sz="12" w:space="0" w:color="000000"/>
            </w:tcBorders>
            <w:shd w:val="clear" w:color="auto" w:fill="FFFFFF"/>
          </w:tcPr>
          <w:p w:rsidR="00E83A5D" w:rsidRPr="00E83A5D" w:rsidRDefault="00E83A5D" w:rsidP="00E83A5D">
            <w:pPr>
              <w:spacing w:after="0" w:line="240" w:lineRule="auto"/>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TransactionMode</w:t>
            </w:r>
            <w:proofErr w:type="spellEnd"/>
          </w:p>
        </w:tc>
        <w:tc>
          <w:tcPr>
            <w:tcW w:w="80" w:type="dxa"/>
            <w:vMerge/>
            <w:tcBorders>
              <w:right w:val="single" w:sz="12" w:space="0" w:color="000000"/>
            </w:tcBorders>
            <w:shd w:val="clear" w:color="auto" w:fill="FFFFFF"/>
          </w:tcPr>
          <w:p w:rsidR="00E83A5D" w:rsidRPr="00E83A5D" w:rsidRDefault="00E83A5D" w:rsidP="00E83A5D">
            <w:pPr>
              <w:spacing w:after="0" w:line="240" w:lineRule="auto"/>
              <w:rPr>
                <w:rFonts w:ascii="Times New Roman" w:eastAsia="Times New Roman" w:hAnsi="Times New Roman" w:cs="Times New Roman"/>
                <w:sz w:val="16"/>
                <w:szCs w:val="16"/>
              </w:rPr>
            </w:pPr>
          </w:p>
        </w:tc>
        <w:tc>
          <w:tcPr>
            <w:tcW w:w="976" w:type="dxa"/>
            <w:tcBorders>
              <w:bottom w:val="single" w:sz="12" w:space="0" w:color="000000"/>
              <w:right w:val="single" w:sz="12" w:space="0" w:color="000000"/>
            </w:tcBorders>
            <w:shd w:val="clear" w:color="auto" w:fill="FFFFFF"/>
            <w:vAlign w:val="center"/>
            <w:hideMark/>
          </w:tcPr>
          <w:p w:rsidR="00E83A5D" w:rsidRPr="00E83A5D" w:rsidRDefault="00E83A5D" w:rsidP="00E83A5D">
            <w:pPr>
              <w:spacing w:after="0" w:line="240" w:lineRule="auto"/>
              <w:rPr>
                <w:rFonts w:ascii="Times New Roman" w:eastAsia="Times New Roman" w:hAnsi="Times New Roman" w:cs="Times New Roman"/>
                <w:sz w:val="16"/>
                <w:szCs w:val="16"/>
              </w:rPr>
            </w:pPr>
            <w:r w:rsidRPr="00E83A5D">
              <w:rPr>
                <w:rFonts w:ascii="Times New Roman" w:eastAsia="Times New Roman" w:hAnsi="Times New Roman" w:cs="Times New Roman"/>
                <w:sz w:val="16"/>
                <w:szCs w:val="16"/>
              </w:rPr>
              <w:t>String</w:t>
            </w:r>
          </w:p>
        </w:tc>
        <w:tc>
          <w:tcPr>
            <w:tcW w:w="0" w:type="auto"/>
            <w:tcBorders>
              <w:bottom w:val="single" w:sz="12" w:space="0" w:color="000000"/>
            </w:tcBorders>
            <w:shd w:val="clear" w:color="auto" w:fill="FFFFFF"/>
            <w:vAlign w:val="center"/>
            <w:hideMark/>
          </w:tcPr>
          <w:p w:rsidR="00E83A5D" w:rsidRPr="00E83A5D" w:rsidRDefault="00E83A5D" w:rsidP="00E76282">
            <w:pPr>
              <w:spacing w:after="0" w:line="240" w:lineRule="auto"/>
              <w:rPr>
                <w:rFonts w:ascii="Times New Roman" w:eastAsia="Times New Roman" w:hAnsi="Times New Roman" w:cs="Times New Roman"/>
                <w:sz w:val="16"/>
                <w:szCs w:val="16"/>
              </w:rPr>
            </w:pPr>
            <w:bookmarkStart w:id="0" w:name="mode"/>
            <w:bookmarkEnd w:id="0"/>
            <w:r w:rsidRPr="00E83A5D">
              <w:rPr>
                <w:rFonts w:ascii="Times New Roman" w:eastAsia="Times New Roman" w:hAnsi="Times New Roman" w:cs="Times New Roman"/>
                <w:sz w:val="16"/>
                <w:szCs w:val="16"/>
              </w:rPr>
              <w:t>[Update, Query] Update modifies</w:t>
            </w:r>
            <w:r w:rsidR="00E76282">
              <w:rPr>
                <w:rFonts w:ascii="Times New Roman" w:eastAsia="Times New Roman" w:hAnsi="Times New Roman" w:cs="Times New Roman"/>
                <w:sz w:val="16"/>
                <w:szCs w:val="16"/>
              </w:rPr>
              <w:t>/adds</w:t>
            </w:r>
            <w:r w:rsidRPr="00E83A5D">
              <w:rPr>
                <w:rFonts w:ascii="Times New Roman" w:eastAsia="Times New Roman" w:hAnsi="Times New Roman" w:cs="Times New Roman"/>
                <w:sz w:val="16"/>
                <w:szCs w:val="16"/>
              </w:rPr>
              <w:t xml:space="preserve"> </w:t>
            </w:r>
            <w:r w:rsidR="00E76282">
              <w:rPr>
                <w:rFonts w:ascii="Times New Roman" w:eastAsia="Times New Roman" w:hAnsi="Times New Roman" w:cs="Times New Roman"/>
                <w:sz w:val="16"/>
                <w:szCs w:val="16"/>
              </w:rPr>
              <w:t>data to a case</w:t>
            </w:r>
            <w:r w:rsidRPr="00E83A5D">
              <w:rPr>
                <w:rFonts w:ascii="Times New Roman" w:eastAsia="Times New Roman" w:hAnsi="Times New Roman" w:cs="Times New Roman"/>
                <w:sz w:val="16"/>
                <w:szCs w:val="16"/>
              </w:rPr>
              <w:t xml:space="preserve">. Query </w:t>
            </w:r>
            <w:r w:rsidR="00E76282">
              <w:rPr>
                <w:rFonts w:ascii="Times New Roman" w:eastAsia="Times New Roman" w:hAnsi="Times New Roman" w:cs="Times New Roman"/>
                <w:sz w:val="16"/>
                <w:szCs w:val="16"/>
              </w:rPr>
              <w:t>returns existing data.</w:t>
            </w:r>
          </w:p>
        </w:tc>
      </w:tr>
      <w:tr w:rsidR="00E83A5D" w:rsidRPr="00E83A5D" w:rsidTr="00E76282">
        <w:trPr>
          <w:tblCellSpacing w:w="15" w:type="dxa"/>
        </w:trPr>
        <w:tc>
          <w:tcPr>
            <w:tcW w:w="1291" w:type="dxa"/>
            <w:tcBorders>
              <w:bottom w:val="single" w:sz="12" w:space="0" w:color="000000"/>
              <w:right w:val="single" w:sz="12" w:space="0" w:color="000000"/>
            </w:tcBorders>
            <w:shd w:val="clear" w:color="auto" w:fill="FFFFFF"/>
          </w:tcPr>
          <w:p w:rsidR="00E83A5D" w:rsidRPr="00E83A5D" w:rsidRDefault="00E83A5D" w:rsidP="00E83A5D">
            <w:pPr>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Requestor</w:t>
            </w:r>
          </w:p>
        </w:tc>
        <w:tc>
          <w:tcPr>
            <w:tcW w:w="80" w:type="dxa"/>
            <w:vMerge/>
            <w:tcBorders>
              <w:right w:val="single" w:sz="12" w:space="0" w:color="000000"/>
            </w:tcBorders>
            <w:shd w:val="clear" w:color="auto" w:fill="FFFFFF"/>
          </w:tcPr>
          <w:p w:rsidR="00E83A5D" w:rsidRPr="00E83A5D" w:rsidRDefault="00E83A5D" w:rsidP="00E83A5D">
            <w:pPr>
              <w:spacing w:after="0" w:line="240" w:lineRule="auto"/>
              <w:rPr>
                <w:rFonts w:ascii="Times New Roman" w:eastAsia="Times New Roman" w:hAnsi="Times New Roman" w:cs="Times New Roman"/>
                <w:sz w:val="16"/>
                <w:szCs w:val="16"/>
              </w:rPr>
            </w:pPr>
          </w:p>
        </w:tc>
        <w:tc>
          <w:tcPr>
            <w:tcW w:w="976" w:type="dxa"/>
            <w:tcBorders>
              <w:bottom w:val="single" w:sz="12" w:space="0" w:color="000000"/>
              <w:right w:val="single" w:sz="12" w:space="0" w:color="000000"/>
            </w:tcBorders>
            <w:shd w:val="clear" w:color="auto" w:fill="FFFFFF"/>
            <w:vAlign w:val="center"/>
            <w:hideMark/>
          </w:tcPr>
          <w:p w:rsidR="00E83A5D" w:rsidRPr="00E83A5D" w:rsidRDefault="00E83A5D" w:rsidP="00E83A5D">
            <w:pPr>
              <w:spacing w:after="0" w:line="240" w:lineRule="auto"/>
              <w:rPr>
                <w:rFonts w:ascii="Times New Roman" w:eastAsia="Times New Roman" w:hAnsi="Times New Roman" w:cs="Times New Roman"/>
                <w:sz w:val="16"/>
                <w:szCs w:val="16"/>
              </w:rPr>
            </w:pPr>
            <w:r w:rsidRPr="00E83A5D">
              <w:rPr>
                <w:rFonts w:ascii="Times New Roman" w:eastAsia="Times New Roman" w:hAnsi="Times New Roman" w:cs="Times New Roman"/>
                <w:sz w:val="16"/>
                <w:szCs w:val="16"/>
              </w:rPr>
              <w:t>String</w:t>
            </w:r>
          </w:p>
        </w:tc>
        <w:tc>
          <w:tcPr>
            <w:tcW w:w="0" w:type="auto"/>
            <w:tcBorders>
              <w:bottom w:val="single" w:sz="12" w:space="0" w:color="000000"/>
            </w:tcBorders>
            <w:shd w:val="clear" w:color="auto" w:fill="FFFFFF"/>
            <w:vAlign w:val="center"/>
            <w:hideMark/>
          </w:tcPr>
          <w:p w:rsidR="00E83A5D" w:rsidRPr="00E83A5D" w:rsidRDefault="00E83A5D" w:rsidP="00E83A5D">
            <w:pPr>
              <w:spacing w:after="0" w:line="240" w:lineRule="auto"/>
              <w:rPr>
                <w:rFonts w:ascii="Times New Roman" w:eastAsia="Times New Roman" w:hAnsi="Times New Roman" w:cs="Times New Roman"/>
                <w:sz w:val="16"/>
                <w:szCs w:val="16"/>
              </w:rPr>
            </w:pPr>
            <w:bookmarkStart w:id="1" w:name="browser"/>
            <w:bookmarkEnd w:id="1"/>
            <w:r w:rsidRPr="00E83A5D">
              <w:rPr>
                <w:rFonts w:ascii="Times New Roman" w:eastAsia="Times New Roman" w:hAnsi="Times New Roman" w:cs="Times New Roman"/>
                <w:sz w:val="16"/>
                <w:szCs w:val="16"/>
              </w:rPr>
              <w:t>You should be assigned a specific string to use in this field when you request an ID for the development system. Please use this string for all transactions in development and in production.</w:t>
            </w:r>
          </w:p>
        </w:tc>
      </w:tr>
      <w:tr w:rsidR="00E83A5D" w:rsidRPr="00E83A5D" w:rsidTr="00E76282">
        <w:trPr>
          <w:tblCellSpacing w:w="15" w:type="dxa"/>
        </w:trPr>
        <w:tc>
          <w:tcPr>
            <w:tcW w:w="1291" w:type="dxa"/>
            <w:tcBorders>
              <w:bottom w:val="single" w:sz="12" w:space="0" w:color="000000"/>
              <w:right w:val="single" w:sz="12" w:space="0" w:color="000000"/>
            </w:tcBorders>
            <w:shd w:val="clear" w:color="auto" w:fill="FFFFFF"/>
          </w:tcPr>
          <w:p w:rsidR="00E83A5D" w:rsidRPr="00E83A5D" w:rsidRDefault="00E83A5D" w:rsidP="00E83A5D">
            <w:pPr>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Status</w:t>
            </w:r>
          </w:p>
        </w:tc>
        <w:tc>
          <w:tcPr>
            <w:tcW w:w="80" w:type="dxa"/>
            <w:vMerge/>
            <w:tcBorders>
              <w:right w:val="single" w:sz="12" w:space="0" w:color="000000"/>
            </w:tcBorders>
            <w:shd w:val="clear" w:color="auto" w:fill="FFFFFF"/>
          </w:tcPr>
          <w:p w:rsidR="00E83A5D" w:rsidRPr="00E83A5D" w:rsidRDefault="00E83A5D" w:rsidP="00E83A5D">
            <w:pPr>
              <w:spacing w:after="0" w:line="240" w:lineRule="auto"/>
              <w:rPr>
                <w:rFonts w:ascii="Times New Roman" w:eastAsia="Times New Roman" w:hAnsi="Times New Roman" w:cs="Times New Roman"/>
                <w:sz w:val="16"/>
                <w:szCs w:val="16"/>
              </w:rPr>
            </w:pPr>
          </w:p>
        </w:tc>
        <w:tc>
          <w:tcPr>
            <w:tcW w:w="976" w:type="dxa"/>
            <w:tcBorders>
              <w:bottom w:val="single" w:sz="12" w:space="0" w:color="000000"/>
              <w:right w:val="single" w:sz="12" w:space="0" w:color="000000"/>
            </w:tcBorders>
            <w:shd w:val="clear" w:color="auto" w:fill="FFFFFF"/>
            <w:vAlign w:val="center"/>
            <w:hideMark/>
          </w:tcPr>
          <w:p w:rsidR="00E83A5D" w:rsidRPr="00E83A5D" w:rsidRDefault="00E83A5D" w:rsidP="00E83A5D">
            <w:pPr>
              <w:spacing w:after="0" w:line="240" w:lineRule="auto"/>
              <w:rPr>
                <w:rFonts w:ascii="Times New Roman" w:eastAsia="Times New Roman" w:hAnsi="Times New Roman" w:cs="Times New Roman"/>
                <w:sz w:val="16"/>
                <w:szCs w:val="16"/>
              </w:rPr>
            </w:pPr>
            <w:r w:rsidRPr="00E83A5D">
              <w:rPr>
                <w:rFonts w:ascii="Times New Roman" w:eastAsia="Times New Roman" w:hAnsi="Times New Roman" w:cs="Times New Roman"/>
                <w:sz w:val="16"/>
                <w:szCs w:val="16"/>
              </w:rPr>
              <w:t>String</w:t>
            </w:r>
          </w:p>
        </w:tc>
        <w:tc>
          <w:tcPr>
            <w:tcW w:w="0" w:type="auto"/>
            <w:tcBorders>
              <w:bottom w:val="single" w:sz="12" w:space="0" w:color="000000"/>
            </w:tcBorders>
            <w:shd w:val="clear" w:color="auto" w:fill="FFFFFF"/>
            <w:vAlign w:val="center"/>
            <w:hideMark/>
          </w:tcPr>
          <w:p w:rsidR="00E83A5D" w:rsidRPr="00E83A5D" w:rsidRDefault="00E83A5D" w:rsidP="00E83A5D">
            <w:pPr>
              <w:spacing w:after="0" w:line="240" w:lineRule="auto"/>
              <w:rPr>
                <w:rFonts w:ascii="Times New Roman" w:eastAsia="Times New Roman" w:hAnsi="Times New Roman" w:cs="Times New Roman"/>
                <w:sz w:val="16"/>
                <w:szCs w:val="16"/>
              </w:rPr>
            </w:pPr>
            <w:bookmarkStart w:id="2" w:name="Status"/>
            <w:bookmarkEnd w:id="2"/>
            <w:r w:rsidRPr="00E83A5D">
              <w:rPr>
                <w:rFonts w:ascii="Times New Roman" w:eastAsia="Times New Roman" w:hAnsi="Times New Roman" w:cs="Times New Roman"/>
                <w:sz w:val="16"/>
                <w:szCs w:val="16"/>
              </w:rPr>
              <w:t>[</w:t>
            </w:r>
            <w:proofErr w:type="spellStart"/>
            <w:r w:rsidRPr="00E83A5D">
              <w:rPr>
                <w:rFonts w:ascii="Times New Roman" w:eastAsia="Times New Roman" w:hAnsi="Times New Roman" w:cs="Times New Roman"/>
                <w:sz w:val="16"/>
                <w:szCs w:val="16"/>
              </w:rPr>
              <w:t>Sucess</w:t>
            </w:r>
            <w:proofErr w:type="spellEnd"/>
            <w:r w:rsidRPr="00E83A5D">
              <w:rPr>
                <w:rFonts w:ascii="Times New Roman" w:eastAsia="Times New Roman" w:hAnsi="Times New Roman" w:cs="Times New Roman"/>
                <w:sz w:val="16"/>
                <w:szCs w:val="16"/>
              </w:rPr>
              <w:t>, Error] Status of transaction.</w:t>
            </w:r>
          </w:p>
        </w:tc>
      </w:tr>
      <w:tr w:rsidR="00E83A5D" w:rsidRPr="00E83A5D" w:rsidTr="00E76282">
        <w:trPr>
          <w:tblCellSpacing w:w="15" w:type="dxa"/>
        </w:trPr>
        <w:tc>
          <w:tcPr>
            <w:tcW w:w="1291" w:type="dxa"/>
            <w:tcBorders>
              <w:bottom w:val="single" w:sz="12" w:space="0" w:color="000000"/>
              <w:right w:val="single" w:sz="12" w:space="0" w:color="000000"/>
            </w:tcBorders>
            <w:shd w:val="clear" w:color="auto" w:fill="FFFFFF"/>
          </w:tcPr>
          <w:p w:rsidR="00E83A5D" w:rsidRPr="00E83A5D" w:rsidRDefault="00E83A5D" w:rsidP="00E83A5D">
            <w:pPr>
              <w:spacing w:after="0" w:line="240" w:lineRule="auto"/>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StatusMessage</w:t>
            </w:r>
            <w:proofErr w:type="spellEnd"/>
          </w:p>
        </w:tc>
        <w:tc>
          <w:tcPr>
            <w:tcW w:w="80" w:type="dxa"/>
            <w:vMerge/>
            <w:tcBorders>
              <w:right w:val="single" w:sz="12" w:space="0" w:color="000000"/>
            </w:tcBorders>
            <w:shd w:val="clear" w:color="auto" w:fill="FFFFFF"/>
          </w:tcPr>
          <w:p w:rsidR="00E83A5D" w:rsidRPr="00E83A5D" w:rsidRDefault="00E83A5D" w:rsidP="00E83A5D">
            <w:pPr>
              <w:spacing w:after="0" w:line="240" w:lineRule="auto"/>
              <w:rPr>
                <w:rFonts w:ascii="Times New Roman" w:eastAsia="Times New Roman" w:hAnsi="Times New Roman" w:cs="Times New Roman"/>
                <w:sz w:val="16"/>
                <w:szCs w:val="16"/>
              </w:rPr>
            </w:pPr>
          </w:p>
        </w:tc>
        <w:tc>
          <w:tcPr>
            <w:tcW w:w="976" w:type="dxa"/>
            <w:tcBorders>
              <w:bottom w:val="single" w:sz="12" w:space="0" w:color="000000"/>
              <w:right w:val="single" w:sz="12" w:space="0" w:color="000000"/>
            </w:tcBorders>
            <w:shd w:val="clear" w:color="auto" w:fill="FFFFFF"/>
            <w:vAlign w:val="center"/>
            <w:hideMark/>
          </w:tcPr>
          <w:p w:rsidR="00E83A5D" w:rsidRPr="00E83A5D" w:rsidRDefault="00E83A5D" w:rsidP="00E83A5D">
            <w:pPr>
              <w:spacing w:after="0" w:line="240" w:lineRule="auto"/>
              <w:rPr>
                <w:rFonts w:ascii="Times New Roman" w:eastAsia="Times New Roman" w:hAnsi="Times New Roman" w:cs="Times New Roman"/>
                <w:sz w:val="16"/>
                <w:szCs w:val="16"/>
              </w:rPr>
            </w:pPr>
            <w:r w:rsidRPr="00E83A5D">
              <w:rPr>
                <w:rFonts w:ascii="Times New Roman" w:eastAsia="Times New Roman" w:hAnsi="Times New Roman" w:cs="Times New Roman"/>
                <w:sz w:val="16"/>
                <w:szCs w:val="16"/>
              </w:rPr>
              <w:t>Alphanumeric</w:t>
            </w:r>
          </w:p>
        </w:tc>
        <w:tc>
          <w:tcPr>
            <w:tcW w:w="0" w:type="auto"/>
            <w:tcBorders>
              <w:bottom w:val="single" w:sz="12" w:space="0" w:color="000000"/>
            </w:tcBorders>
            <w:shd w:val="clear" w:color="auto" w:fill="FFFFFF"/>
            <w:vAlign w:val="center"/>
            <w:hideMark/>
          </w:tcPr>
          <w:p w:rsidR="00E83A5D" w:rsidRPr="00E83A5D" w:rsidRDefault="00E83A5D" w:rsidP="00E83A5D">
            <w:pPr>
              <w:spacing w:after="0" w:line="240" w:lineRule="auto"/>
              <w:rPr>
                <w:rFonts w:ascii="Times New Roman" w:eastAsia="Times New Roman" w:hAnsi="Times New Roman" w:cs="Times New Roman"/>
                <w:sz w:val="16"/>
                <w:szCs w:val="16"/>
              </w:rPr>
            </w:pPr>
            <w:bookmarkStart w:id="3" w:name="status_message"/>
            <w:bookmarkEnd w:id="3"/>
            <w:r w:rsidRPr="00E83A5D">
              <w:rPr>
                <w:rFonts w:ascii="Times New Roman" w:eastAsia="Times New Roman" w:hAnsi="Times New Roman" w:cs="Times New Roman"/>
                <w:sz w:val="16"/>
                <w:szCs w:val="16"/>
              </w:rPr>
              <w:t>Description of status. Up to 25 messages may be displayed describing various error conditions for an Error status.</w:t>
            </w:r>
          </w:p>
        </w:tc>
      </w:tr>
      <w:tr w:rsidR="00E83A5D" w:rsidRPr="00E83A5D" w:rsidTr="00E76282">
        <w:trPr>
          <w:tblCellSpacing w:w="15" w:type="dxa"/>
        </w:trPr>
        <w:tc>
          <w:tcPr>
            <w:tcW w:w="1291" w:type="dxa"/>
            <w:tcBorders>
              <w:bottom w:val="single" w:sz="12" w:space="0" w:color="000000"/>
              <w:right w:val="single" w:sz="12" w:space="0" w:color="000000"/>
            </w:tcBorders>
            <w:shd w:val="clear" w:color="auto" w:fill="FFFFFF"/>
          </w:tcPr>
          <w:p w:rsidR="00E83A5D" w:rsidRPr="00E83A5D" w:rsidRDefault="00E76282" w:rsidP="00E83A5D">
            <w:pPr>
              <w:spacing w:after="0" w:line="240" w:lineRule="auto"/>
              <w:rPr>
                <w:rFonts w:ascii="Times New Roman" w:eastAsia="Times New Roman" w:hAnsi="Times New Roman" w:cs="Times New Roman"/>
                <w:sz w:val="16"/>
                <w:szCs w:val="16"/>
              </w:rPr>
            </w:pPr>
            <w:proofErr w:type="spellStart"/>
            <w:r>
              <w:rPr>
                <w:rFonts w:ascii="Times New Roman" w:eastAsia="Times New Roman" w:hAnsi="Times New Roman" w:cs="Times New Roman"/>
                <w:sz w:val="16"/>
                <w:szCs w:val="16"/>
              </w:rPr>
              <w:t>FHACaseNumber</w:t>
            </w:r>
            <w:proofErr w:type="spellEnd"/>
          </w:p>
        </w:tc>
        <w:tc>
          <w:tcPr>
            <w:tcW w:w="80" w:type="dxa"/>
            <w:vMerge/>
            <w:tcBorders>
              <w:right w:val="single" w:sz="12" w:space="0" w:color="000000"/>
            </w:tcBorders>
            <w:shd w:val="clear" w:color="auto" w:fill="FFFFFF"/>
          </w:tcPr>
          <w:p w:rsidR="00E83A5D" w:rsidRPr="00E83A5D" w:rsidRDefault="00E83A5D" w:rsidP="00E83A5D">
            <w:pPr>
              <w:spacing w:after="0" w:line="240" w:lineRule="auto"/>
              <w:rPr>
                <w:rFonts w:ascii="Times New Roman" w:eastAsia="Times New Roman" w:hAnsi="Times New Roman" w:cs="Times New Roman"/>
                <w:sz w:val="16"/>
                <w:szCs w:val="16"/>
              </w:rPr>
            </w:pPr>
          </w:p>
        </w:tc>
        <w:tc>
          <w:tcPr>
            <w:tcW w:w="976" w:type="dxa"/>
            <w:tcBorders>
              <w:bottom w:val="single" w:sz="12" w:space="0" w:color="000000"/>
              <w:right w:val="single" w:sz="12" w:space="0" w:color="000000"/>
            </w:tcBorders>
            <w:shd w:val="clear" w:color="auto" w:fill="FFFFFF"/>
            <w:vAlign w:val="center"/>
            <w:hideMark/>
          </w:tcPr>
          <w:p w:rsidR="00E83A5D" w:rsidRPr="00E83A5D" w:rsidRDefault="00E83A5D" w:rsidP="00E83A5D">
            <w:pPr>
              <w:spacing w:after="0" w:line="240" w:lineRule="auto"/>
              <w:rPr>
                <w:rFonts w:ascii="Times New Roman" w:eastAsia="Times New Roman" w:hAnsi="Times New Roman" w:cs="Times New Roman"/>
                <w:sz w:val="16"/>
                <w:szCs w:val="16"/>
              </w:rPr>
            </w:pPr>
            <w:r w:rsidRPr="00E83A5D">
              <w:rPr>
                <w:rFonts w:ascii="Times New Roman" w:eastAsia="Times New Roman" w:hAnsi="Times New Roman" w:cs="Times New Roman"/>
                <w:sz w:val="16"/>
                <w:szCs w:val="16"/>
              </w:rPr>
              <w:t>Alphanumeric</w:t>
            </w:r>
          </w:p>
        </w:tc>
        <w:tc>
          <w:tcPr>
            <w:tcW w:w="0" w:type="auto"/>
            <w:tcBorders>
              <w:bottom w:val="single" w:sz="12" w:space="0" w:color="000000"/>
            </w:tcBorders>
            <w:shd w:val="clear" w:color="auto" w:fill="FFFFFF"/>
            <w:vAlign w:val="center"/>
            <w:hideMark/>
          </w:tcPr>
          <w:p w:rsidR="00E83A5D" w:rsidRPr="00E83A5D" w:rsidRDefault="00E76282" w:rsidP="00E83A5D">
            <w:pPr>
              <w:spacing w:after="0" w:line="240" w:lineRule="auto"/>
              <w:rPr>
                <w:rFonts w:ascii="Times New Roman" w:eastAsia="Times New Roman" w:hAnsi="Times New Roman" w:cs="Times New Roman"/>
                <w:sz w:val="16"/>
                <w:szCs w:val="16"/>
              </w:rPr>
            </w:pPr>
            <w:bookmarkStart w:id="4" w:name="comments"/>
            <w:bookmarkEnd w:id="4"/>
            <w:r>
              <w:rPr>
                <w:rFonts w:ascii="Times New Roman" w:eastAsia="Times New Roman" w:hAnsi="Times New Roman" w:cs="Times New Roman"/>
                <w:sz w:val="16"/>
                <w:szCs w:val="16"/>
              </w:rPr>
              <w:t>10 Digit case number</w:t>
            </w:r>
          </w:p>
        </w:tc>
      </w:tr>
    </w:tbl>
    <w:p w:rsidR="00E83A5D" w:rsidRDefault="00E83A5D" w:rsidP="00E83A5D">
      <w:pPr>
        <w:spacing w:after="0" w:line="240" w:lineRule="auto"/>
      </w:pPr>
    </w:p>
    <w:p w:rsidR="00E83A5D" w:rsidRDefault="00E83A5D" w:rsidP="00E83A5D">
      <w:pPr>
        <w:spacing w:after="0" w:line="240" w:lineRule="auto"/>
      </w:pPr>
      <w:r>
        <w:t xml:space="preserve">In contrast to other B2G functions, there are two distinct ways to post data to the </w:t>
      </w:r>
      <w:r w:rsidR="00E9728C">
        <w:t>Secondary Financing</w:t>
      </w:r>
      <w:r>
        <w:t xml:space="preserve"> function. If you set the content header to "text/xml" or "application/xml" you can send the XML file as the body of the request with no qualifiers. To post information as an HTML form field value as is done with other B2G functions you must set the content header to "application/x-www-form-</w:t>
      </w:r>
      <w:proofErr w:type="spellStart"/>
      <w:r>
        <w:t>urlencoded</w:t>
      </w:r>
      <w:proofErr w:type="spellEnd"/>
      <w:r>
        <w:t>"</w:t>
      </w:r>
    </w:p>
    <w:p w:rsidR="00E83A5D" w:rsidRDefault="00E83A5D" w:rsidP="00E83A5D">
      <w:pPr>
        <w:spacing w:after="0" w:line="240" w:lineRule="auto"/>
      </w:pPr>
    </w:p>
    <w:p w:rsidR="00E83A5D" w:rsidRDefault="00E83A5D" w:rsidP="00E83A5D">
      <w:pPr>
        <w:spacing w:after="0" w:line="240" w:lineRule="auto"/>
      </w:pPr>
      <w:r>
        <w:t xml:space="preserve">To post your data to the pilot system use </w:t>
      </w:r>
      <w:r w:rsidR="00B3459E">
        <w:fldChar w:fldCharType="begin"/>
      </w:r>
      <w:r w:rsidR="00B3459E">
        <w:instrText>HYPERLINK "https://entptest.hud.gov/b2b/chums/f17uscxml.cfm"</w:instrText>
      </w:r>
      <w:r w:rsidR="00B3459E">
        <w:fldChar w:fldCharType="separate"/>
      </w:r>
      <w:r w:rsidR="00B3459E">
        <w:rPr>
          <w:rStyle w:val="Hyperlink"/>
        </w:rPr>
        <w:t>https://entptest.hud.gov/b2b/chums/f17uscxml.cfm</w:t>
      </w:r>
      <w:r w:rsidR="00B3459E">
        <w:rPr>
          <w:rStyle w:val="Hyperlink"/>
        </w:rPr>
        <w:fldChar w:fldCharType="end"/>
      </w:r>
      <w:bookmarkStart w:id="5" w:name="_GoBack"/>
      <w:bookmarkEnd w:id="5"/>
    </w:p>
    <w:p w:rsidR="00E83A5D" w:rsidRDefault="00E83A5D" w:rsidP="00E83A5D">
      <w:pPr>
        <w:spacing w:after="0" w:line="240" w:lineRule="auto"/>
      </w:pPr>
      <w:r>
        <w:t xml:space="preserve">To post your data to the production system use </w:t>
      </w:r>
      <w:hyperlink r:id="rId6" w:history="1">
        <w:r w:rsidR="00E76282">
          <w:rPr>
            <w:rStyle w:val="Hyperlink"/>
          </w:rPr>
          <w:t>https://entp.hud.gov/b2b/chums/f17uscxml.cfm</w:t>
        </w:r>
      </w:hyperlink>
    </w:p>
    <w:p w:rsidR="001C5E33" w:rsidRDefault="001C5E33">
      <w:r>
        <w:br w:type="page"/>
      </w:r>
    </w:p>
    <w:p w:rsidR="00E83A5D" w:rsidRDefault="001C5E33" w:rsidP="00E83A5D">
      <w:pPr>
        <w:spacing w:after="0" w:line="240" w:lineRule="auto"/>
      </w:pPr>
      <w:r>
        <w:lastRenderedPageBreak/>
        <w:t>Changes:</w:t>
      </w:r>
    </w:p>
    <w:p w:rsidR="004E6E67" w:rsidRDefault="0083643C" w:rsidP="004E6E67">
      <w:pPr>
        <w:spacing w:after="0" w:line="240" w:lineRule="auto"/>
      </w:pPr>
      <w:r>
        <w:t>April</w:t>
      </w:r>
      <w:r w:rsidR="00B46564">
        <w:t xml:space="preserve"> 1</w:t>
      </w:r>
      <w:r>
        <w:t>6</w:t>
      </w:r>
      <w:r w:rsidR="004E6E67">
        <w:t>, 2015</w:t>
      </w:r>
    </w:p>
    <w:p w:rsidR="004E6E67" w:rsidRDefault="004E6E67" w:rsidP="004E6E67">
      <w:pPr>
        <w:spacing w:after="0" w:line="240" w:lineRule="auto"/>
      </w:pPr>
      <w:r>
        <w:t xml:space="preserve">Added a new value for </w:t>
      </w:r>
      <w:r w:rsidRPr="001C5E33">
        <w:t>_</w:t>
      </w:r>
      <w:proofErr w:type="spellStart"/>
      <w:r w:rsidRPr="001C5E33">
        <w:t>SecondaryFinancingSource</w:t>
      </w:r>
      <w:proofErr w:type="spellEnd"/>
      <w:r>
        <w:t>, “</w:t>
      </w:r>
      <w:proofErr w:type="spellStart"/>
      <w:r>
        <w:t>FederalGovernmentGNND</w:t>
      </w:r>
      <w:proofErr w:type="spellEnd"/>
      <w:r>
        <w:t>”</w:t>
      </w:r>
    </w:p>
    <w:p w:rsidR="004E6E67" w:rsidRDefault="004E6E67" w:rsidP="00E83A5D">
      <w:pPr>
        <w:spacing w:after="0" w:line="240" w:lineRule="auto"/>
      </w:pPr>
    </w:p>
    <w:p w:rsidR="004E6E67" w:rsidRDefault="004E6E67" w:rsidP="00E83A5D">
      <w:pPr>
        <w:spacing w:after="0" w:line="240" w:lineRule="auto"/>
      </w:pPr>
    </w:p>
    <w:p w:rsidR="001C5E33" w:rsidRDefault="001C5E33" w:rsidP="00E83A5D">
      <w:pPr>
        <w:spacing w:after="0" w:line="240" w:lineRule="auto"/>
      </w:pPr>
      <w:r>
        <w:t>February 2, 2015</w:t>
      </w:r>
    </w:p>
    <w:p w:rsidR="001C5E33" w:rsidRDefault="001C5E33" w:rsidP="00E83A5D">
      <w:pPr>
        <w:spacing w:after="0" w:line="240" w:lineRule="auto"/>
      </w:pPr>
      <w:r>
        <w:t xml:space="preserve">Added a new value for </w:t>
      </w:r>
      <w:r w:rsidRPr="001C5E33">
        <w:t>_</w:t>
      </w:r>
      <w:proofErr w:type="spellStart"/>
      <w:r w:rsidRPr="001C5E33">
        <w:t>SecondaryFinancingSource</w:t>
      </w:r>
      <w:proofErr w:type="spellEnd"/>
      <w:r>
        <w:t>, “</w:t>
      </w:r>
      <w:proofErr w:type="spellStart"/>
      <w:r>
        <w:t>FederalGovernment</w:t>
      </w:r>
      <w:proofErr w:type="spellEnd"/>
      <w:r>
        <w:t>”</w:t>
      </w:r>
    </w:p>
    <w:p w:rsidR="001C5E33" w:rsidRDefault="001C5E33" w:rsidP="00E83A5D">
      <w:pPr>
        <w:spacing w:after="0" w:line="240" w:lineRule="auto"/>
      </w:pPr>
      <w:r>
        <w:t>The existing value of “Government” is retained but should be used for state and local government only.</w:t>
      </w:r>
    </w:p>
    <w:sectPr w:rsidR="001C5E33" w:rsidSect="00C67A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7B5527"/>
    <w:multiLevelType w:val="multilevel"/>
    <w:tmpl w:val="E378E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E83A5D"/>
    <w:rsid w:val="00133B76"/>
    <w:rsid w:val="0019066D"/>
    <w:rsid w:val="001C5E33"/>
    <w:rsid w:val="0024186D"/>
    <w:rsid w:val="002F52D2"/>
    <w:rsid w:val="004E6E67"/>
    <w:rsid w:val="006B3140"/>
    <w:rsid w:val="00823ED7"/>
    <w:rsid w:val="0083643C"/>
    <w:rsid w:val="0095208D"/>
    <w:rsid w:val="009A0155"/>
    <w:rsid w:val="00B3459E"/>
    <w:rsid w:val="00B46564"/>
    <w:rsid w:val="00C67A9D"/>
    <w:rsid w:val="00DF7474"/>
    <w:rsid w:val="00E76282"/>
    <w:rsid w:val="00E83A5D"/>
    <w:rsid w:val="00E972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7A9D"/>
  </w:style>
  <w:style w:type="paragraph" w:styleId="Heading1">
    <w:name w:val="heading 1"/>
    <w:basedOn w:val="Normal"/>
    <w:next w:val="Normal"/>
    <w:link w:val="Heading1Char"/>
    <w:uiPriority w:val="9"/>
    <w:qFormat/>
    <w:rsid w:val="00E83A5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3A5D"/>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E83A5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8857910">
      <w:bodyDiv w:val="1"/>
      <w:marLeft w:val="0"/>
      <w:marRight w:val="0"/>
      <w:marTop w:val="0"/>
      <w:marBottom w:val="0"/>
      <w:divBdr>
        <w:top w:val="none" w:sz="0" w:space="0" w:color="auto"/>
        <w:left w:val="none" w:sz="0" w:space="0" w:color="auto"/>
        <w:bottom w:val="none" w:sz="0" w:space="0" w:color="auto"/>
        <w:right w:val="none" w:sz="0" w:space="0" w:color="auto"/>
      </w:divBdr>
    </w:div>
    <w:div w:id="1512835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ntp.hud.gov/b2b/chums/f17uscxml.cf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2</Pages>
  <Words>461</Words>
  <Characters>2632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dc:creator>
  <cp:keywords/>
  <dc:description/>
  <cp:lastModifiedBy>Fosberg, Keith B.</cp:lastModifiedBy>
  <cp:revision>13</cp:revision>
  <dcterms:created xsi:type="dcterms:W3CDTF">2013-08-21T15:48:00Z</dcterms:created>
  <dcterms:modified xsi:type="dcterms:W3CDTF">2016-08-16T13:43:00Z</dcterms:modified>
</cp:coreProperties>
</file>