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6D95A" w14:textId="5E795D5D" w:rsidR="00BE358E" w:rsidRPr="00EE32AF" w:rsidRDefault="00EE32AF" w:rsidP="00EE32AF">
      <w:pPr>
        <w:jc w:val="center"/>
        <w:rPr>
          <w:rFonts w:ascii="Times New Roman" w:hAnsi="Times New Roman" w:cs="Times New Roman"/>
          <w:b/>
          <w:bCs/>
          <w:sz w:val="32"/>
          <w:szCs w:val="32"/>
        </w:rPr>
      </w:pPr>
      <w:r w:rsidRPr="00EE32AF">
        <w:rPr>
          <w:rFonts w:ascii="Times New Roman" w:hAnsi="Times New Roman" w:cs="Times New Roman"/>
          <w:b/>
          <w:bCs/>
          <w:sz w:val="32"/>
          <w:szCs w:val="32"/>
        </w:rPr>
        <w:t>Tier 2 or Site-specific Review for Elder Rehab Program</w:t>
      </w:r>
    </w:p>
    <w:p w14:paraId="70FFB3E4" w14:textId="1CA51C61" w:rsidR="00EE32AF" w:rsidRDefault="00EE32AF">
      <w:pPr>
        <w:rPr>
          <w:rFonts w:ascii="Times New Roman" w:hAnsi="Times New Roman" w:cs="Times New Roman"/>
          <w:sz w:val="24"/>
          <w:szCs w:val="24"/>
        </w:rPr>
      </w:pPr>
    </w:p>
    <w:p w14:paraId="5C82D08B" w14:textId="77777777" w:rsidR="007743EF" w:rsidRDefault="007743EF">
      <w:pPr>
        <w:rPr>
          <w:rFonts w:ascii="Times New Roman" w:hAnsi="Times New Roman" w:cs="Times New Roman"/>
          <w:sz w:val="24"/>
          <w:szCs w:val="24"/>
        </w:rPr>
      </w:pPr>
    </w:p>
    <w:p w14:paraId="053E741B" w14:textId="3C907405" w:rsidR="00EE32AF" w:rsidRDefault="00EE32AF">
      <w:pPr>
        <w:rPr>
          <w:rFonts w:ascii="Times New Roman" w:hAnsi="Times New Roman" w:cs="Times New Roman"/>
          <w:sz w:val="24"/>
          <w:szCs w:val="24"/>
        </w:rPr>
      </w:pPr>
      <w:r w:rsidRPr="00B57533">
        <w:rPr>
          <w:rFonts w:ascii="Times New Roman" w:hAnsi="Times New Roman" w:cs="Times New Roman"/>
          <w:b/>
          <w:bCs/>
          <w:sz w:val="24"/>
          <w:szCs w:val="24"/>
        </w:rPr>
        <w:t>Address:</w:t>
      </w:r>
      <w:r>
        <w:rPr>
          <w:rFonts w:ascii="Times New Roman" w:hAnsi="Times New Roman" w:cs="Times New Roman"/>
          <w:sz w:val="24"/>
          <w:szCs w:val="24"/>
        </w:rPr>
        <w:t xml:space="preserve"> </w:t>
      </w:r>
      <w:r w:rsidR="007743EF">
        <w:rPr>
          <w:rFonts w:ascii="Times New Roman" w:hAnsi="Times New Roman" w:cs="Times New Roman"/>
          <w:sz w:val="24"/>
          <w:szCs w:val="24"/>
        </w:rPr>
        <w:t>____</w:t>
      </w:r>
      <w:bookmarkStart w:id="0" w:name="_Hlk121308370"/>
      <w:r w:rsidR="00B57533" w:rsidRPr="00B57533">
        <w:rPr>
          <w:rFonts w:ascii="Times New Roman" w:hAnsi="Times New Roman" w:cs="Times New Roman"/>
          <w:sz w:val="24"/>
          <w:szCs w:val="24"/>
        </w:rPr>
        <w:t>773 33rd A Ave NE, Great Falls, MT 59404</w:t>
      </w:r>
      <w:bookmarkEnd w:id="0"/>
      <w:r w:rsidR="007743EF">
        <w:rPr>
          <w:rFonts w:ascii="Times New Roman" w:hAnsi="Times New Roman" w:cs="Times New Roman"/>
          <w:sz w:val="24"/>
          <w:szCs w:val="24"/>
        </w:rPr>
        <w:t>_________________________</w:t>
      </w:r>
    </w:p>
    <w:p w14:paraId="7BAFC8CA" w14:textId="77777777" w:rsidR="007743EF" w:rsidRDefault="007743EF">
      <w:pPr>
        <w:rPr>
          <w:rFonts w:ascii="Times New Roman" w:hAnsi="Times New Roman" w:cs="Times New Roman"/>
          <w:sz w:val="24"/>
          <w:szCs w:val="24"/>
        </w:rPr>
      </w:pPr>
    </w:p>
    <w:p w14:paraId="04C6CBD5" w14:textId="600A9C74" w:rsidR="00EE32AF" w:rsidRDefault="00EE32AF">
      <w:pPr>
        <w:rPr>
          <w:rFonts w:ascii="Times New Roman" w:hAnsi="Times New Roman" w:cs="Times New Roman"/>
          <w:sz w:val="24"/>
          <w:szCs w:val="24"/>
        </w:rPr>
      </w:pPr>
      <w:r w:rsidRPr="00B57533">
        <w:rPr>
          <w:rFonts w:ascii="Times New Roman" w:hAnsi="Times New Roman" w:cs="Times New Roman"/>
          <w:b/>
          <w:bCs/>
          <w:sz w:val="24"/>
          <w:szCs w:val="24"/>
        </w:rPr>
        <w:t>Year built:</w:t>
      </w:r>
      <w:r>
        <w:rPr>
          <w:rFonts w:ascii="Times New Roman" w:hAnsi="Times New Roman" w:cs="Times New Roman"/>
          <w:sz w:val="24"/>
          <w:szCs w:val="24"/>
        </w:rPr>
        <w:t xml:space="preserve"> </w:t>
      </w:r>
      <w:r w:rsidR="007743EF">
        <w:rPr>
          <w:rFonts w:ascii="Times New Roman" w:hAnsi="Times New Roman" w:cs="Times New Roman"/>
          <w:sz w:val="24"/>
          <w:szCs w:val="24"/>
        </w:rPr>
        <w:t>____</w:t>
      </w:r>
      <w:r w:rsidR="00B57533">
        <w:rPr>
          <w:rFonts w:ascii="Times New Roman" w:hAnsi="Times New Roman" w:cs="Times New Roman"/>
          <w:sz w:val="24"/>
          <w:szCs w:val="24"/>
        </w:rPr>
        <w:t>1983</w:t>
      </w:r>
      <w:r w:rsidR="007743EF">
        <w:rPr>
          <w:rFonts w:ascii="Times New Roman" w:hAnsi="Times New Roman" w:cs="Times New Roman"/>
          <w:sz w:val="24"/>
          <w:szCs w:val="24"/>
        </w:rPr>
        <w:t>______________________________________________</w:t>
      </w:r>
    </w:p>
    <w:p w14:paraId="461A6E2E" w14:textId="594A8DB1" w:rsidR="00EE32AF" w:rsidRDefault="00EE32AF">
      <w:pPr>
        <w:rPr>
          <w:rFonts w:ascii="Times New Roman" w:hAnsi="Times New Roman" w:cs="Times New Roman"/>
          <w:sz w:val="24"/>
          <w:szCs w:val="24"/>
        </w:rPr>
      </w:pPr>
    </w:p>
    <w:p w14:paraId="1C2AB3E4" w14:textId="073F6F95" w:rsidR="00B57533" w:rsidRDefault="00B575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530B53" wp14:editId="65AD2065">
            <wp:extent cx="2770510" cy="20719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778" cy="2074399"/>
                    </a:xfrm>
                    <a:prstGeom prst="rect">
                      <a:avLst/>
                    </a:prstGeom>
                    <a:noFill/>
                    <a:ln>
                      <a:noFill/>
                    </a:ln>
                  </pic:spPr>
                </pic:pic>
              </a:graphicData>
            </a:graphic>
          </wp:inline>
        </w:drawing>
      </w:r>
    </w:p>
    <w:p w14:paraId="2464091C" w14:textId="77777777" w:rsidR="00B57533" w:rsidRDefault="00B57533">
      <w:pPr>
        <w:rPr>
          <w:rFonts w:ascii="Times New Roman" w:hAnsi="Times New Roman" w:cs="Times New Roman"/>
          <w:sz w:val="24"/>
          <w:szCs w:val="24"/>
        </w:rPr>
      </w:pPr>
    </w:p>
    <w:p w14:paraId="68998F81" w14:textId="0C63A21B" w:rsidR="00EE32AF" w:rsidRPr="005D5FEF" w:rsidRDefault="00EE32AF">
      <w:pPr>
        <w:rPr>
          <w:rFonts w:ascii="Times New Roman" w:hAnsi="Times New Roman" w:cs="Times New Roman"/>
          <w:b/>
          <w:bCs/>
          <w:sz w:val="24"/>
          <w:szCs w:val="24"/>
        </w:rPr>
      </w:pPr>
      <w:r w:rsidRPr="00B57533">
        <w:rPr>
          <w:rFonts w:ascii="Times New Roman" w:hAnsi="Times New Roman" w:cs="Times New Roman"/>
          <w:b/>
          <w:bCs/>
          <w:sz w:val="24"/>
          <w:szCs w:val="24"/>
        </w:rPr>
        <w:t>Proposed scope of work:</w:t>
      </w:r>
    </w:p>
    <w:p w14:paraId="7BE10468" w14:textId="097C9B6F" w:rsidR="00EE32AF" w:rsidRDefault="005D5FEF">
      <w:pPr>
        <w:rPr>
          <w:rFonts w:ascii="Times New Roman" w:hAnsi="Times New Roman" w:cs="Times New Roman"/>
          <w:sz w:val="24"/>
          <w:szCs w:val="24"/>
        </w:rPr>
      </w:pPr>
      <w:r>
        <w:rPr>
          <w:rFonts w:ascii="Times New Roman" w:hAnsi="Times New Roman" w:cs="Times New Roman"/>
          <w:sz w:val="24"/>
          <w:szCs w:val="24"/>
        </w:rPr>
        <w:t>Furnace and window replacement</w:t>
      </w:r>
    </w:p>
    <w:p w14:paraId="54D47163" w14:textId="750ED8AD" w:rsidR="00EE32AF" w:rsidRDefault="00EE32AF">
      <w:pPr>
        <w:rPr>
          <w:rFonts w:ascii="Times New Roman" w:hAnsi="Times New Roman" w:cs="Times New Roman"/>
          <w:sz w:val="24"/>
          <w:szCs w:val="24"/>
        </w:rPr>
      </w:pPr>
    </w:p>
    <w:p w14:paraId="559B4C66" w14:textId="12BA1DE8" w:rsidR="00EE32AF" w:rsidRDefault="00EE32AF">
      <w:pPr>
        <w:rPr>
          <w:rFonts w:ascii="Times New Roman" w:hAnsi="Times New Roman" w:cs="Times New Roman"/>
          <w:sz w:val="24"/>
          <w:szCs w:val="24"/>
        </w:rPr>
      </w:pPr>
      <w:r w:rsidRPr="00B57533">
        <w:rPr>
          <w:rFonts w:ascii="Times New Roman" w:hAnsi="Times New Roman" w:cs="Times New Roman"/>
          <w:b/>
          <w:bCs/>
          <w:sz w:val="24"/>
          <w:szCs w:val="24"/>
        </w:rPr>
        <w:t>Field inspection (date and completed by):</w:t>
      </w:r>
      <w:r w:rsidR="00A522F6">
        <w:rPr>
          <w:rFonts w:ascii="Times New Roman" w:hAnsi="Times New Roman" w:cs="Times New Roman"/>
          <w:sz w:val="24"/>
          <w:szCs w:val="24"/>
        </w:rPr>
        <w:t xml:space="preserve"> 12/7/22 by </w:t>
      </w:r>
      <w:r w:rsidR="00B57533">
        <w:rPr>
          <w:rFonts w:ascii="Times New Roman" w:hAnsi="Times New Roman" w:cs="Times New Roman"/>
          <w:sz w:val="24"/>
          <w:szCs w:val="24"/>
        </w:rPr>
        <w:t xml:space="preserve">Stanley </w:t>
      </w:r>
      <w:r w:rsidR="00A522F6">
        <w:rPr>
          <w:rFonts w:ascii="Times New Roman" w:hAnsi="Times New Roman" w:cs="Times New Roman"/>
          <w:sz w:val="24"/>
          <w:szCs w:val="24"/>
        </w:rPr>
        <w:t>Zinn</w:t>
      </w:r>
      <w:r w:rsidR="00B57533">
        <w:rPr>
          <w:rFonts w:ascii="Times New Roman" w:hAnsi="Times New Roman" w:cs="Times New Roman"/>
          <w:sz w:val="24"/>
          <w:szCs w:val="24"/>
        </w:rPr>
        <w:t>, Housing Inspector, WRT</w:t>
      </w:r>
    </w:p>
    <w:p w14:paraId="111C6844" w14:textId="09D8A36B" w:rsidR="00EE32AF" w:rsidRDefault="00EE32AF">
      <w:pPr>
        <w:rPr>
          <w:rFonts w:ascii="Times New Roman" w:hAnsi="Times New Roman" w:cs="Times New Roman"/>
          <w:sz w:val="24"/>
          <w:szCs w:val="24"/>
        </w:rPr>
      </w:pPr>
    </w:p>
    <w:p w14:paraId="2B1487BA" w14:textId="1F66D2B3" w:rsidR="00EE32AF" w:rsidRPr="00EE32AF" w:rsidRDefault="00EE32AF" w:rsidP="00EE32AF">
      <w:pPr>
        <w:rPr>
          <w:rFonts w:ascii="Times New Roman" w:hAnsi="Times New Roman" w:cs="Times New Roman"/>
          <w:b/>
          <w:sz w:val="24"/>
          <w:szCs w:val="24"/>
          <w:u w:val="single"/>
        </w:rPr>
      </w:pPr>
      <w:r w:rsidRPr="00EE32AF">
        <w:rPr>
          <w:rFonts w:ascii="Times New Roman" w:hAnsi="Times New Roman" w:cs="Times New Roman"/>
          <w:b/>
          <w:sz w:val="24"/>
          <w:szCs w:val="24"/>
          <w:u w:val="single"/>
        </w:rPr>
        <w:t>Compliance with</w:t>
      </w:r>
      <w:r>
        <w:rPr>
          <w:rFonts w:ascii="Times New Roman" w:hAnsi="Times New Roman" w:cs="Times New Roman"/>
          <w:b/>
          <w:sz w:val="24"/>
          <w:szCs w:val="24"/>
          <w:u w:val="single"/>
        </w:rPr>
        <w:t xml:space="preserve"> Remaining </w:t>
      </w:r>
      <w:r w:rsidRPr="00EE32AF">
        <w:rPr>
          <w:rFonts w:ascii="Times New Roman" w:hAnsi="Times New Roman" w:cs="Times New Roman"/>
          <w:b/>
          <w:sz w:val="24"/>
          <w:szCs w:val="24"/>
          <w:u w:val="single"/>
        </w:rPr>
        <w:t xml:space="preserve"> 24 CFR 50.4, 58.5, and 58.6 Laws and Authorities</w:t>
      </w:r>
    </w:p>
    <w:p w14:paraId="4DA7A1A4" w14:textId="77777777" w:rsidR="00EE32AF" w:rsidRPr="00EE32AF" w:rsidRDefault="00EE32AF" w:rsidP="00EE32AF">
      <w:pPr>
        <w:rPr>
          <w:rFonts w:ascii="Times New Roman" w:hAnsi="Times New Roman" w:cs="Times New Roman"/>
          <w:sz w:val="24"/>
          <w:szCs w:val="24"/>
        </w:rPr>
      </w:pPr>
    </w:p>
    <w:tbl>
      <w:tblPr>
        <w:tblW w:w="9270" w:type="dxa"/>
        <w:tblInd w:w="-23" w:type="dxa"/>
        <w:tblLayout w:type="fixed"/>
        <w:tblCellMar>
          <w:left w:w="120" w:type="dxa"/>
          <w:right w:w="120" w:type="dxa"/>
        </w:tblCellMar>
        <w:tblLook w:val="0000" w:firstRow="0" w:lastRow="0" w:firstColumn="0" w:lastColumn="0" w:noHBand="0" w:noVBand="0"/>
      </w:tblPr>
      <w:tblGrid>
        <w:gridCol w:w="4050"/>
        <w:gridCol w:w="5220"/>
      </w:tblGrid>
      <w:tr w:rsidR="00EE32AF" w:rsidRPr="00EE32AF" w14:paraId="776644B2" w14:textId="77777777" w:rsidTr="00EE32AF">
        <w:tc>
          <w:tcPr>
            <w:tcW w:w="4050" w:type="dxa"/>
            <w:tcBorders>
              <w:top w:val="double" w:sz="6" w:space="0" w:color="auto"/>
              <w:left w:val="double" w:sz="6" w:space="0" w:color="auto"/>
              <w:bottom w:val="double" w:sz="6" w:space="0" w:color="auto"/>
              <w:right w:val="nil"/>
            </w:tcBorders>
          </w:tcPr>
          <w:p w14:paraId="32F0FDD3" w14:textId="77777777" w:rsidR="00EE32AF" w:rsidRPr="00EE32AF" w:rsidRDefault="00EE32AF" w:rsidP="00EE32AF">
            <w:pPr>
              <w:rPr>
                <w:rFonts w:ascii="Times New Roman" w:hAnsi="Times New Roman" w:cs="Times New Roman"/>
                <w:sz w:val="24"/>
                <w:szCs w:val="24"/>
              </w:rPr>
            </w:pPr>
            <w:r w:rsidRPr="00EE32AF">
              <w:rPr>
                <w:rFonts w:ascii="Times New Roman" w:hAnsi="Times New Roman" w:cs="Times New Roman"/>
                <w:b/>
                <w:sz w:val="24"/>
                <w:szCs w:val="24"/>
              </w:rPr>
              <w:t>Compliance Factors</w:t>
            </w:r>
            <w:r w:rsidRPr="00EE32AF">
              <w:rPr>
                <w:rFonts w:ascii="Times New Roman" w:hAnsi="Times New Roman" w:cs="Times New Roman"/>
                <w:sz w:val="24"/>
                <w:szCs w:val="24"/>
              </w:rPr>
              <w:t xml:space="preserve">: Statutes, Executive Orders, and Regulations listed at 24 CFR 50.4, 58.5, and 58.6                              </w:t>
            </w:r>
          </w:p>
        </w:tc>
        <w:tc>
          <w:tcPr>
            <w:tcW w:w="5220" w:type="dxa"/>
            <w:tcBorders>
              <w:top w:val="double" w:sz="6" w:space="0" w:color="auto"/>
              <w:left w:val="single" w:sz="6" w:space="0" w:color="auto"/>
              <w:bottom w:val="double" w:sz="6" w:space="0" w:color="auto"/>
              <w:right w:val="double" w:sz="4" w:space="0" w:color="auto"/>
            </w:tcBorders>
          </w:tcPr>
          <w:p w14:paraId="64EEA19F" w14:textId="34B4D3FA" w:rsidR="00EE32AF" w:rsidRPr="00EE32AF" w:rsidRDefault="00EE32AF" w:rsidP="00EE32AF">
            <w:pPr>
              <w:jc w:val="center"/>
              <w:rPr>
                <w:rFonts w:ascii="Times New Roman" w:hAnsi="Times New Roman" w:cs="Times New Roman"/>
                <w:sz w:val="24"/>
                <w:szCs w:val="24"/>
              </w:rPr>
            </w:pPr>
            <w:r>
              <w:rPr>
                <w:rFonts w:ascii="Times New Roman" w:hAnsi="Times New Roman" w:cs="Times New Roman"/>
                <w:b/>
                <w:sz w:val="24"/>
                <w:szCs w:val="24"/>
              </w:rPr>
              <w:t>Compliance Determination</w:t>
            </w:r>
          </w:p>
          <w:p w14:paraId="31BB3ED5" w14:textId="77777777" w:rsidR="00EE32AF" w:rsidRPr="00EE32AF" w:rsidRDefault="00EE32AF" w:rsidP="00EE32AF">
            <w:pPr>
              <w:rPr>
                <w:rFonts w:ascii="Times New Roman" w:hAnsi="Times New Roman" w:cs="Times New Roman"/>
                <w:sz w:val="24"/>
                <w:szCs w:val="24"/>
              </w:rPr>
            </w:pPr>
          </w:p>
        </w:tc>
      </w:tr>
      <w:tr w:rsidR="005D5FEF" w:rsidRPr="00EE32AF" w14:paraId="2E9E8091" w14:textId="77777777" w:rsidTr="00EE32AF">
        <w:tc>
          <w:tcPr>
            <w:tcW w:w="4050" w:type="dxa"/>
            <w:tcBorders>
              <w:top w:val="double" w:sz="6" w:space="0" w:color="auto"/>
              <w:left w:val="double" w:sz="6" w:space="0" w:color="auto"/>
              <w:bottom w:val="double" w:sz="6" w:space="0" w:color="auto"/>
              <w:right w:val="nil"/>
            </w:tcBorders>
          </w:tcPr>
          <w:p w14:paraId="0114B3EF" w14:textId="77777777" w:rsidR="005D5FEF" w:rsidRPr="005D5FEF" w:rsidRDefault="005D5FEF" w:rsidP="005D5FEF">
            <w:pPr>
              <w:rPr>
                <w:rFonts w:ascii="Times New Roman" w:hAnsi="Times New Roman" w:cs="Times New Roman"/>
                <w:b/>
                <w:sz w:val="24"/>
                <w:szCs w:val="24"/>
              </w:rPr>
            </w:pPr>
            <w:r w:rsidRPr="005D5FEF">
              <w:rPr>
                <w:rFonts w:ascii="Times New Roman" w:hAnsi="Times New Roman" w:cs="Times New Roman"/>
                <w:b/>
                <w:sz w:val="24"/>
                <w:szCs w:val="24"/>
              </w:rPr>
              <w:t xml:space="preserve">Flood Insurance  </w:t>
            </w:r>
          </w:p>
          <w:p w14:paraId="74874DDE" w14:textId="1247921F" w:rsidR="005D5FEF" w:rsidRPr="005D5FEF" w:rsidRDefault="005D5FEF" w:rsidP="005D5FEF">
            <w:pPr>
              <w:rPr>
                <w:rFonts w:ascii="Times New Roman" w:hAnsi="Times New Roman" w:cs="Times New Roman"/>
                <w:bCs/>
                <w:sz w:val="24"/>
                <w:szCs w:val="24"/>
              </w:rPr>
            </w:pPr>
            <w:r w:rsidRPr="005D5FEF">
              <w:rPr>
                <w:rFonts w:ascii="Times New Roman" w:hAnsi="Times New Roman" w:cs="Times New Roman"/>
                <w:bCs/>
                <w:sz w:val="24"/>
                <w:szCs w:val="24"/>
              </w:rPr>
              <w:t>Flood Disaster Protection Act of 1973 and National Flood Insurance Reform Act of 1994 [42 USC 4001-4128 and 42 USC 5154a]</w:t>
            </w:r>
          </w:p>
        </w:tc>
        <w:tc>
          <w:tcPr>
            <w:tcW w:w="5220" w:type="dxa"/>
            <w:tcBorders>
              <w:top w:val="double" w:sz="6" w:space="0" w:color="auto"/>
              <w:left w:val="single" w:sz="6" w:space="0" w:color="auto"/>
              <w:bottom w:val="double" w:sz="6" w:space="0" w:color="auto"/>
              <w:right w:val="double" w:sz="4" w:space="0" w:color="auto"/>
            </w:tcBorders>
          </w:tcPr>
          <w:p w14:paraId="05C340ED" w14:textId="7DD364B8" w:rsidR="005D5FEF" w:rsidRDefault="005D5FEF" w:rsidP="005D5FEF">
            <w:pP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754F37F5" wp14:editId="7B22B700">
                  <wp:extent cx="3016240" cy="2212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2000" cy="2216305"/>
                          </a:xfrm>
                          <a:prstGeom prst="rect">
                            <a:avLst/>
                          </a:prstGeom>
                          <a:noFill/>
                          <a:ln>
                            <a:noFill/>
                          </a:ln>
                        </pic:spPr>
                      </pic:pic>
                    </a:graphicData>
                  </a:graphic>
                </wp:inline>
              </w:drawing>
            </w:r>
            <w:r>
              <w:rPr>
                <w:rFonts w:ascii="Times New Roman" w:hAnsi="Times New Roman" w:cs="Times New Roman"/>
                <w:sz w:val="24"/>
                <w:szCs w:val="24"/>
              </w:rPr>
              <w:t xml:space="preserve">The project is in Zone X, area of minimal flood hazard. See FEMA map panel #30013C0345E, </w:t>
            </w:r>
            <w:r>
              <w:rPr>
                <w:rFonts w:ascii="Times New Roman" w:hAnsi="Times New Roman" w:cs="Times New Roman"/>
                <w:sz w:val="24"/>
                <w:szCs w:val="24"/>
              </w:rPr>
              <w:lastRenderedPageBreak/>
              <w:t>effective 3/19/2013. Therefore, flood insurance is not required.</w:t>
            </w:r>
            <w:r>
              <w:rPr>
                <w:rFonts w:ascii="Times New Roman" w:hAnsi="Times New Roman" w:cs="Times New Roman"/>
                <w:noProof/>
                <w:sz w:val="24"/>
                <w:szCs w:val="24"/>
              </w:rPr>
              <w:t xml:space="preserve"> </w:t>
            </w:r>
          </w:p>
        </w:tc>
      </w:tr>
      <w:tr w:rsidR="00EE32AF" w:rsidRPr="00EE32AF" w14:paraId="6DC47730" w14:textId="77777777" w:rsidTr="00EE32AF">
        <w:tc>
          <w:tcPr>
            <w:tcW w:w="4050" w:type="dxa"/>
            <w:tcBorders>
              <w:top w:val="single" w:sz="6" w:space="0" w:color="auto"/>
              <w:left w:val="double" w:sz="6" w:space="0" w:color="auto"/>
              <w:bottom w:val="nil"/>
              <w:right w:val="nil"/>
            </w:tcBorders>
          </w:tcPr>
          <w:p w14:paraId="3B3D2467" w14:textId="77777777" w:rsidR="00EE32AF" w:rsidRPr="00EE32AF" w:rsidRDefault="00EE32AF" w:rsidP="00EE32AF">
            <w:pPr>
              <w:rPr>
                <w:rFonts w:ascii="Times New Roman" w:hAnsi="Times New Roman" w:cs="Times New Roman"/>
                <w:b/>
                <w:sz w:val="24"/>
                <w:szCs w:val="24"/>
              </w:rPr>
            </w:pPr>
            <w:r w:rsidRPr="00EE32AF">
              <w:rPr>
                <w:rFonts w:ascii="Times New Roman" w:hAnsi="Times New Roman" w:cs="Times New Roman"/>
                <w:b/>
                <w:sz w:val="24"/>
                <w:szCs w:val="24"/>
              </w:rPr>
              <w:lastRenderedPageBreak/>
              <w:t xml:space="preserve">Contamination and Toxic Substances  </w:t>
            </w:r>
          </w:p>
          <w:p w14:paraId="33AA6533" w14:textId="77777777" w:rsidR="00EE32AF" w:rsidRPr="00EE32AF" w:rsidRDefault="00EE32AF" w:rsidP="00EE32AF">
            <w:pPr>
              <w:rPr>
                <w:rFonts w:ascii="Times New Roman" w:hAnsi="Times New Roman" w:cs="Times New Roman"/>
                <w:sz w:val="24"/>
                <w:szCs w:val="24"/>
              </w:rPr>
            </w:pPr>
            <w:r w:rsidRPr="00EE32AF">
              <w:rPr>
                <w:rFonts w:ascii="Times New Roman" w:hAnsi="Times New Roman" w:cs="Times New Roman"/>
                <w:sz w:val="24"/>
                <w:szCs w:val="24"/>
              </w:rPr>
              <w:t>24 CFR Part 50.3(i) &amp; 58.5(i)(2)]</w:t>
            </w:r>
          </w:p>
        </w:tc>
        <w:tc>
          <w:tcPr>
            <w:tcW w:w="5220" w:type="dxa"/>
            <w:tcBorders>
              <w:top w:val="single" w:sz="6" w:space="0" w:color="auto"/>
              <w:left w:val="single" w:sz="6" w:space="0" w:color="auto"/>
              <w:bottom w:val="nil"/>
              <w:right w:val="double" w:sz="4" w:space="0" w:color="auto"/>
            </w:tcBorders>
          </w:tcPr>
          <w:p w14:paraId="5980041C" w14:textId="77777777" w:rsidR="00A522F6" w:rsidRDefault="00A522F6" w:rsidP="00EE32AF">
            <w:pPr>
              <w:rPr>
                <w:rFonts w:ascii="Times New Roman" w:hAnsi="Times New Roman" w:cs="Times New Roman"/>
                <w:bCs/>
                <w:iCs/>
                <w:sz w:val="24"/>
                <w:szCs w:val="24"/>
              </w:rPr>
            </w:pPr>
            <w:r w:rsidRPr="00A522F6">
              <w:rPr>
                <w:rFonts w:ascii="Times New Roman" w:hAnsi="Times New Roman" w:cs="Times New Roman"/>
                <w:bCs/>
                <w:iCs/>
                <w:sz w:val="24"/>
                <w:szCs w:val="24"/>
              </w:rPr>
              <w:t>A</w:t>
            </w:r>
            <w:r>
              <w:rPr>
                <w:rFonts w:ascii="Times New Roman" w:hAnsi="Times New Roman" w:cs="Times New Roman"/>
                <w:bCs/>
                <w:iCs/>
                <w:sz w:val="24"/>
                <w:szCs w:val="24"/>
              </w:rPr>
              <w:t xml:space="preserve">ccording to a search of the Montana Department of Environmental Quality (DEQ) LUST database, 64 confirmed leaking underground storage tanks (LUSTs) that have not been resolved or cleaned up are located in Great Falls. However, none of them are within 3,000 feet of the project. </w:t>
            </w:r>
          </w:p>
          <w:p w14:paraId="3B8C4FA0" w14:textId="77777777" w:rsidR="00A522F6" w:rsidRDefault="00A522F6" w:rsidP="00EE32AF">
            <w:pPr>
              <w:rPr>
                <w:rFonts w:ascii="Times New Roman" w:hAnsi="Times New Roman" w:cs="Times New Roman"/>
                <w:bCs/>
                <w:iCs/>
                <w:sz w:val="24"/>
                <w:szCs w:val="24"/>
              </w:rPr>
            </w:pPr>
          </w:p>
          <w:p w14:paraId="586FFA98" w14:textId="77777777" w:rsidR="00EE32AF" w:rsidRDefault="00A522F6" w:rsidP="00EE32AF">
            <w:pPr>
              <w:rPr>
                <w:rFonts w:ascii="Times New Roman" w:hAnsi="Times New Roman" w:cs="Times New Roman"/>
                <w:bCs/>
                <w:iCs/>
                <w:sz w:val="24"/>
                <w:szCs w:val="24"/>
              </w:rPr>
            </w:pPr>
            <w:r>
              <w:rPr>
                <w:rFonts w:ascii="Times New Roman" w:hAnsi="Times New Roman" w:cs="Times New Roman"/>
                <w:bCs/>
                <w:iCs/>
                <w:sz w:val="24"/>
                <w:szCs w:val="24"/>
              </w:rPr>
              <w:t>Seven EPA-regulated facilities were found within 3,000 feet of the property according to a NEPAssist search. Two of them (Skyline Heights and Carroll Construction Site) have NPDES violations (administrative) that have since been resolved.</w:t>
            </w:r>
          </w:p>
          <w:p w14:paraId="623B99EE" w14:textId="77777777" w:rsidR="00A522F6" w:rsidRDefault="00A522F6" w:rsidP="00EE32AF">
            <w:pPr>
              <w:rPr>
                <w:rFonts w:ascii="Times New Roman" w:hAnsi="Times New Roman" w:cs="Times New Roman"/>
                <w:bCs/>
                <w:iCs/>
                <w:sz w:val="24"/>
                <w:szCs w:val="24"/>
              </w:rPr>
            </w:pPr>
          </w:p>
          <w:p w14:paraId="11C92CB3" w14:textId="5824C5FE" w:rsidR="00A522F6" w:rsidRPr="00A522F6" w:rsidRDefault="00A522F6" w:rsidP="00EE32AF">
            <w:pPr>
              <w:rPr>
                <w:rFonts w:ascii="Times New Roman" w:hAnsi="Times New Roman" w:cs="Times New Roman"/>
                <w:bCs/>
                <w:iCs/>
                <w:sz w:val="24"/>
                <w:szCs w:val="24"/>
              </w:rPr>
            </w:pPr>
            <w:r>
              <w:rPr>
                <w:rFonts w:ascii="Times New Roman" w:hAnsi="Times New Roman" w:cs="Times New Roman"/>
                <w:bCs/>
                <w:iCs/>
                <w:sz w:val="24"/>
                <w:szCs w:val="24"/>
              </w:rPr>
              <w:t xml:space="preserve">A site visit was performed by Stanley Zinn, WRT’s housing inspector. </w:t>
            </w:r>
            <w:r w:rsidRPr="00A522F6">
              <w:rPr>
                <w:rFonts w:ascii="Times New Roman" w:hAnsi="Times New Roman" w:cs="Times New Roman"/>
                <w:bCs/>
                <w:iCs/>
                <w:sz w:val="24"/>
                <w:szCs w:val="24"/>
              </w:rPr>
              <w:t>No hazardous materials were found that could conflict with the end use of the property o</w:t>
            </w:r>
            <w:r>
              <w:rPr>
                <w:rFonts w:ascii="Times New Roman" w:hAnsi="Times New Roman" w:cs="Times New Roman"/>
                <w:bCs/>
                <w:iCs/>
                <w:sz w:val="24"/>
                <w:szCs w:val="24"/>
              </w:rPr>
              <w:t>r</w:t>
            </w:r>
            <w:r w:rsidRPr="00A522F6">
              <w:rPr>
                <w:rFonts w:ascii="Times New Roman" w:hAnsi="Times New Roman" w:cs="Times New Roman"/>
                <w:bCs/>
                <w:iCs/>
                <w:sz w:val="24"/>
                <w:szCs w:val="24"/>
              </w:rPr>
              <w:t xml:space="preserve"> threaten the health and safety of the occupants. See Appendix C. Therefore, this project is in compliance with 24 CFR 58.5(i)(2).</w:t>
            </w:r>
          </w:p>
        </w:tc>
      </w:tr>
      <w:tr w:rsidR="005D5FEF" w:rsidRPr="00EE32AF" w14:paraId="0088F27E" w14:textId="77777777" w:rsidTr="00EE32AF">
        <w:tc>
          <w:tcPr>
            <w:tcW w:w="4050" w:type="dxa"/>
            <w:tcBorders>
              <w:top w:val="single" w:sz="6" w:space="0" w:color="auto"/>
              <w:left w:val="double" w:sz="6" w:space="0" w:color="auto"/>
              <w:bottom w:val="nil"/>
              <w:right w:val="nil"/>
            </w:tcBorders>
          </w:tcPr>
          <w:p w14:paraId="2E0492CA" w14:textId="77777777" w:rsidR="005D5FEF" w:rsidRPr="005D5FEF" w:rsidRDefault="005D5FEF" w:rsidP="005D5FEF">
            <w:pPr>
              <w:rPr>
                <w:rFonts w:ascii="Times New Roman" w:hAnsi="Times New Roman" w:cs="Times New Roman"/>
                <w:b/>
                <w:sz w:val="24"/>
                <w:szCs w:val="24"/>
              </w:rPr>
            </w:pPr>
            <w:r w:rsidRPr="005D5FEF">
              <w:rPr>
                <w:rFonts w:ascii="Times New Roman" w:hAnsi="Times New Roman" w:cs="Times New Roman"/>
                <w:b/>
                <w:sz w:val="24"/>
                <w:szCs w:val="24"/>
              </w:rPr>
              <w:t xml:space="preserve">Floodplain Management  </w:t>
            </w:r>
          </w:p>
          <w:p w14:paraId="10E2B586" w14:textId="00801E49" w:rsidR="005D5FEF" w:rsidRPr="005D5FEF" w:rsidRDefault="005D5FEF" w:rsidP="005D5FEF">
            <w:pPr>
              <w:rPr>
                <w:rFonts w:ascii="Times New Roman" w:hAnsi="Times New Roman" w:cs="Times New Roman"/>
                <w:bCs/>
                <w:sz w:val="24"/>
                <w:szCs w:val="24"/>
              </w:rPr>
            </w:pPr>
            <w:r w:rsidRPr="005D5FEF">
              <w:rPr>
                <w:rFonts w:ascii="Times New Roman" w:hAnsi="Times New Roman" w:cs="Times New Roman"/>
                <w:bCs/>
                <w:sz w:val="24"/>
                <w:szCs w:val="24"/>
              </w:rPr>
              <w:t>Executive Order 11988, particularly section 2(a); 24 CFR Part 55</w:t>
            </w:r>
          </w:p>
        </w:tc>
        <w:tc>
          <w:tcPr>
            <w:tcW w:w="5220" w:type="dxa"/>
            <w:tcBorders>
              <w:top w:val="single" w:sz="6" w:space="0" w:color="auto"/>
              <w:left w:val="single" w:sz="6" w:space="0" w:color="auto"/>
              <w:bottom w:val="nil"/>
              <w:right w:val="double" w:sz="4" w:space="0" w:color="auto"/>
            </w:tcBorders>
          </w:tcPr>
          <w:p w14:paraId="645A8ABA" w14:textId="0A8C8B15" w:rsidR="005D5FEF" w:rsidRPr="00A522F6" w:rsidRDefault="005D5FEF" w:rsidP="00EE32AF">
            <w:pPr>
              <w:rPr>
                <w:rFonts w:ascii="Times New Roman" w:hAnsi="Times New Roman" w:cs="Times New Roman"/>
                <w:bCs/>
                <w:iCs/>
                <w:sz w:val="24"/>
                <w:szCs w:val="24"/>
              </w:rPr>
            </w:pPr>
            <w:r>
              <w:rPr>
                <w:rFonts w:ascii="Times New Roman" w:hAnsi="Times New Roman" w:cs="Times New Roman"/>
                <w:sz w:val="24"/>
                <w:szCs w:val="24"/>
              </w:rPr>
              <w:t>The project is in Zone X, area of minimal flood hazard. See FEMA map panel #30013C0345E, effective 3/19/2013. Therefore, this project is in compliance with EO 11988.</w:t>
            </w:r>
          </w:p>
        </w:tc>
      </w:tr>
      <w:tr w:rsidR="002654D0" w:rsidRPr="00EE32AF" w14:paraId="0E2E7489" w14:textId="77777777" w:rsidTr="00EE32AF">
        <w:tc>
          <w:tcPr>
            <w:tcW w:w="4050" w:type="dxa"/>
            <w:tcBorders>
              <w:top w:val="single" w:sz="6" w:space="0" w:color="auto"/>
              <w:left w:val="double" w:sz="6" w:space="0" w:color="auto"/>
              <w:bottom w:val="single" w:sz="6" w:space="0" w:color="auto"/>
              <w:right w:val="nil"/>
            </w:tcBorders>
          </w:tcPr>
          <w:p w14:paraId="553453FC" w14:textId="77777777" w:rsidR="002654D0" w:rsidRPr="00EE32AF" w:rsidRDefault="002654D0" w:rsidP="002654D0">
            <w:pPr>
              <w:rPr>
                <w:rFonts w:ascii="Times New Roman" w:hAnsi="Times New Roman" w:cs="Times New Roman"/>
                <w:b/>
                <w:sz w:val="24"/>
                <w:szCs w:val="24"/>
              </w:rPr>
            </w:pPr>
            <w:r w:rsidRPr="00EE32AF">
              <w:rPr>
                <w:rFonts w:ascii="Times New Roman" w:hAnsi="Times New Roman" w:cs="Times New Roman"/>
                <w:b/>
                <w:sz w:val="24"/>
                <w:szCs w:val="24"/>
              </w:rPr>
              <w:t xml:space="preserve">Historic Preservation  </w:t>
            </w:r>
          </w:p>
          <w:p w14:paraId="5386C5CF" w14:textId="77777777" w:rsidR="002654D0" w:rsidRPr="00EE32AF" w:rsidRDefault="002654D0" w:rsidP="002654D0">
            <w:pPr>
              <w:rPr>
                <w:rFonts w:ascii="Times New Roman" w:hAnsi="Times New Roman" w:cs="Times New Roman"/>
                <w:sz w:val="24"/>
                <w:szCs w:val="24"/>
              </w:rPr>
            </w:pPr>
            <w:r w:rsidRPr="00EE32AF">
              <w:rPr>
                <w:rFonts w:ascii="Times New Roman" w:hAnsi="Times New Roman" w:cs="Times New Roman"/>
                <w:sz w:val="24"/>
                <w:szCs w:val="24"/>
              </w:rPr>
              <w:t>National Historic Preservation Act of 1966, particularly sections 106 and 110; 36 CFR Part 800</w:t>
            </w:r>
          </w:p>
        </w:tc>
        <w:tc>
          <w:tcPr>
            <w:tcW w:w="5220" w:type="dxa"/>
            <w:tcBorders>
              <w:top w:val="single" w:sz="6" w:space="0" w:color="auto"/>
              <w:left w:val="single" w:sz="6" w:space="0" w:color="auto"/>
              <w:bottom w:val="single" w:sz="6" w:space="0" w:color="auto"/>
              <w:right w:val="double" w:sz="4" w:space="0" w:color="auto"/>
            </w:tcBorders>
          </w:tcPr>
          <w:p w14:paraId="510B1CE2" w14:textId="07251FBD" w:rsidR="002654D0" w:rsidRPr="002F481C" w:rsidRDefault="002F481C" w:rsidP="002654D0">
            <w:pPr>
              <w:rPr>
                <w:rFonts w:ascii="Times New Roman" w:hAnsi="Times New Roman"/>
                <w:bCs/>
                <w:sz w:val="24"/>
                <w:szCs w:val="24"/>
              </w:rPr>
            </w:pPr>
            <w:r w:rsidRPr="002F481C">
              <w:rPr>
                <w:rFonts w:ascii="Times New Roman" w:hAnsi="Times New Roman"/>
                <w:bCs/>
                <w:sz w:val="24"/>
                <w:szCs w:val="24"/>
              </w:rPr>
              <w:t xml:space="preserve">The </w:t>
            </w:r>
            <w:r w:rsidR="002654D0" w:rsidRPr="002F481C">
              <w:rPr>
                <w:rFonts w:ascii="Times New Roman" w:hAnsi="Times New Roman"/>
                <w:bCs/>
                <w:sz w:val="24"/>
                <w:szCs w:val="24"/>
              </w:rPr>
              <w:t>Montana State Historic Preservation Office</w:t>
            </w:r>
            <w:r w:rsidRPr="002F481C">
              <w:rPr>
                <w:sz w:val="24"/>
                <w:szCs w:val="24"/>
              </w:rPr>
              <w:t xml:space="preserve"> </w:t>
            </w:r>
            <w:r w:rsidRPr="002F481C">
              <w:rPr>
                <w:rFonts w:ascii="Times New Roman" w:hAnsi="Times New Roman"/>
                <w:bCs/>
                <w:sz w:val="24"/>
                <w:szCs w:val="24"/>
              </w:rPr>
              <w:t>concurred that no historic properties will be affected by the project. Therefore, this project is in compliance with this section.</w:t>
            </w:r>
          </w:p>
          <w:p w14:paraId="017F5D64" w14:textId="457F9AE6" w:rsidR="002654D0" w:rsidRPr="002654D0" w:rsidRDefault="002654D0" w:rsidP="00A522F6">
            <w:pPr>
              <w:rPr>
                <w:rFonts w:ascii="Times New Roman" w:hAnsi="Times New Roman"/>
                <w:bCs/>
                <w:szCs w:val="18"/>
                <w:highlight w:val="yellow"/>
              </w:rPr>
            </w:pPr>
            <w:r w:rsidRPr="00A522F6">
              <w:rPr>
                <w:rFonts w:ascii="Times New Roman" w:hAnsi="Times New Roman"/>
              </w:rPr>
              <w:t xml:space="preserve"> </w:t>
            </w:r>
          </w:p>
        </w:tc>
      </w:tr>
      <w:tr w:rsidR="002654D0" w:rsidRPr="00EE32AF" w14:paraId="34816DEE" w14:textId="77777777" w:rsidTr="00EE32AF">
        <w:tc>
          <w:tcPr>
            <w:tcW w:w="4050" w:type="dxa"/>
            <w:tcBorders>
              <w:top w:val="single" w:sz="6" w:space="0" w:color="auto"/>
              <w:left w:val="double" w:sz="6" w:space="0" w:color="auto"/>
              <w:bottom w:val="single" w:sz="6" w:space="0" w:color="auto"/>
              <w:right w:val="nil"/>
            </w:tcBorders>
          </w:tcPr>
          <w:p w14:paraId="27396FE2" w14:textId="77777777" w:rsidR="002654D0" w:rsidRPr="00DE4822" w:rsidRDefault="002654D0" w:rsidP="002654D0">
            <w:pPr>
              <w:rPr>
                <w:rFonts w:ascii="Times New Roman" w:hAnsi="Times New Roman" w:cs="Times New Roman"/>
                <w:b/>
                <w:sz w:val="24"/>
                <w:szCs w:val="24"/>
              </w:rPr>
            </w:pPr>
            <w:r w:rsidRPr="00DE4822">
              <w:rPr>
                <w:rFonts w:ascii="Times New Roman" w:hAnsi="Times New Roman" w:cs="Times New Roman"/>
                <w:b/>
                <w:sz w:val="24"/>
                <w:szCs w:val="24"/>
              </w:rPr>
              <w:t xml:space="preserve">Noise Abatement and Control  </w:t>
            </w:r>
          </w:p>
          <w:p w14:paraId="6185F459" w14:textId="77777777" w:rsidR="002654D0" w:rsidRPr="00DE4822" w:rsidRDefault="002654D0" w:rsidP="002654D0">
            <w:pPr>
              <w:rPr>
                <w:rFonts w:ascii="Times New Roman" w:hAnsi="Times New Roman" w:cs="Times New Roman"/>
                <w:sz w:val="24"/>
                <w:szCs w:val="24"/>
              </w:rPr>
            </w:pPr>
            <w:r w:rsidRPr="00DE4822">
              <w:rPr>
                <w:rFonts w:ascii="Times New Roman" w:hAnsi="Times New Roman" w:cs="Times New Roman"/>
                <w:sz w:val="24"/>
                <w:szCs w:val="24"/>
              </w:rPr>
              <w:t>Noise Control Act of 1972, as amended by the Quiet Communities Act of 1978; 24 CFR Part 51 Subpart B</w:t>
            </w:r>
          </w:p>
        </w:tc>
        <w:tc>
          <w:tcPr>
            <w:tcW w:w="5220" w:type="dxa"/>
            <w:tcBorders>
              <w:top w:val="single" w:sz="6" w:space="0" w:color="auto"/>
              <w:left w:val="single" w:sz="6" w:space="0" w:color="auto"/>
              <w:bottom w:val="single" w:sz="6" w:space="0" w:color="auto"/>
              <w:right w:val="double" w:sz="4" w:space="0" w:color="auto"/>
            </w:tcBorders>
          </w:tcPr>
          <w:p w14:paraId="047FC3A6" w14:textId="6274B3B3" w:rsidR="002654D0" w:rsidRPr="00DE4822" w:rsidRDefault="00FC2804" w:rsidP="00FC2804">
            <w:pPr>
              <w:rPr>
                <w:rFonts w:ascii="Times New Roman" w:hAnsi="Times New Roman"/>
              </w:rPr>
            </w:pPr>
            <w:r w:rsidRPr="00DE4822">
              <w:rPr>
                <w:rFonts w:ascii="Times New Roman" w:hAnsi="Times New Roman" w:cs="Times New Roman"/>
                <w:sz w:val="24"/>
                <w:szCs w:val="24"/>
              </w:rPr>
              <w:t xml:space="preserve">The project is not within 3,000 feet of a railroad, but it is within 1,000 feet of a major road. The DNL calculation came out to </w:t>
            </w:r>
            <w:r w:rsidR="00DE4822" w:rsidRPr="00DE4822">
              <w:rPr>
                <w:rFonts w:ascii="Times New Roman" w:hAnsi="Times New Roman" w:cs="Times New Roman"/>
                <w:sz w:val="24"/>
                <w:szCs w:val="24"/>
              </w:rPr>
              <w:t>52, which is acceptable (≤65 dB is acceptable).</w:t>
            </w:r>
          </w:p>
        </w:tc>
      </w:tr>
    </w:tbl>
    <w:p w14:paraId="7E6F46C9" w14:textId="0DFB7FD1" w:rsidR="00EE32AF" w:rsidRDefault="00EE32AF">
      <w:pPr>
        <w:rPr>
          <w:rFonts w:ascii="Times New Roman" w:hAnsi="Times New Roman" w:cs="Times New Roman"/>
          <w:sz w:val="24"/>
          <w:szCs w:val="24"/>
        </w:rPr>
      </w:pPr>
    </w:p>
    <w:p w14:paraId="5EEE6197" w14:textId="77777777" w:rsidR="005D5FEF" w:rsidRDefault="005D5FEF">
      <w:pPr>
        <w:rPr>
          <w:rFonts w:ascii="Times New Roman" w:hAnsi="Times New Roman" w:cs="Times New Roman"/>
          <w:sz w:val="24"/>
          <w:szCs w:val="24"/>
        </w:rPr>
      </w:pPr>
      <w:r>
        <w:rPr>
          <w:rFonts w:ascii="Times New Roman" w:hAnsi="Times New Roman" w:cs="Times New Roman"/>
          <w:sz w:val="24"/>
          <w:szCs w:val="24"/>
        </w:rPr>
        <w:t xml:space="preserve">Responsible Entity </w:t>
      </w:r>
      <w:r w:rsidR="00EE32AF">
        <w:rPr>
          <w:rFonts w:ascii="Times New Roman" w:hAnsi="Times New Roman" w:cs="Times New Roman"/>
          <w:sz w:val="24"/>
          <w:szCs w:val="24"/>
        </w:rPr>
        <w:t xml:space="preserve">Signature:__________________________________________ </w:t>
      </w:r>
    </w:p>
    <w:p w14:paraId="2318C061" w14:textId="77777777" w:rsidR="005D5FEF" w:rsidRDefault="005D5FEF">
      <w:pPr>
        <w:rPr>
          <w:rFonts w:ascii="Times New Roman" w:hAnsi="Times New Roman" w:cs="Times New Roman"/>
          <w:sz w:val="24"/>
          <w:szCs w:val="24"/>
        </w:rPr>
      </w:pPr>
    </w:p>
    <w:p w14:paraId="12C1D7BF" w14:textId="7A22C627" w:rsidR="00EE32AF" w:rsidRDefault="00EE32AF">
      <w:pPr>
        <w:rPr>
          <w:rFonts w:ascii="Times New Roman" w:hAnsi="Times New Roman" w:cs="Times New Roman"/>
          <w:sz w:val="24"/>
          <w:szCs w:val="24"/>
        </w:rPr>
      </w:pPr>
      <w:r>
        <w:rPr>
          <w:rFonts w:ascii="Times New Roman" w:hAnsi="Times New Roman" w:cs="Times New Roman"/>
          <w:sz w:val="24"/>
          <w:szCs w:val="24"/>
        </w:rPr>
        <w:t>Date:______________________</w:t>
      </w:r>
    </w:p>
    <w:p w14:paraId="3A0AA7D6" w14:textId="77777777" w:rsidR="00EE32AF" w:rsidRDefault="00EE32AF">
      <w:pPr>
        <w:rPr>
          <w:rFonts w:ascii="Times New Roman" w:hAnsi="Times New Roman" w:cs="Times New Roman"/>
          <w:sz w:val="24"/>
          <w:szCs w:val="24"/>
        </w:rPr>
      </w:pPr>
    </w:p>
    <w:p w14:paraId="237FEC0C" w14:textId="170DFFFF" w:rsidR="00EE32AF" w:rsidRPr="00EE32AF" w:rsidRDefault="00EE32AF">
      <w:pPr>
        <w:rPr>
          <w:rFonts w:ascii="Times New Roman" w:hAnsi="Times New Roman" w:cs="Times New Roman"/>
          <w:sz w:val="24"/>
          <w:szCs w:val="24"/>
        </w:rPr>
      </w:pPr>
      <w:r>
        <w:rPr>
          <w:rFonts w:ascii="Times New Roman" w:hAnsi="Times New Roman" w:cs="Times New Roman"/>
          <w:sz w:val="24"/>
          <w:szCs w:val="24"/>
        </w:rPr>
        <w:t>Name (Title/Organization):________________________________________________________</w:t>
      </w:r>
    </w:p>
    <w:sectPr w:rsidR="00EE32AF" w:rsidRPr="00EE3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3576"/>
    <w:multiLevelType w:val="multilevel"/>
    <w:tmpl w:val="55BEBCEA"/>
    <w:lvl w:ilvl="0">
      <w:start w:val="4"/>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E6AD9"/>
    <w:multiLevelType w:val="multilevel"/>
    <w:tmpl w:val="B024F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E5979"/>
    <w:multiLevelType w:val="multilevel"/>
    <w:tmpl w:val="655A8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762475">
    <w:abstractNumId w:val="1"/>
  </w:num>
  <w:num w:numId="2" w16cid:durableId="1720322874">
    <w:abstractNumId w:val="0"/>
  </w:num>
  <w:num w:numId="3" w16cid:durableId="144776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96"/>
    <w:rsid w:val="00066385"/>
    <w:rsid w:val="000766E6"/>
    <w:rsid w:val="000B3EAC"/>
    <w:rsid w:val="000F6356"/>
    <w:rsid w:val="00186B96"/>
    <w:rsid w:val="002654D0"/>
    <w:rsid w:val="00272671"/>
    <w:rsid w:val="002F481C"/>
    <w:rsid w:val="005D5FEF"/>
    <w:rsid w:val="007743EF"/>
    <w:rsid w:val="007E7F11"/>
    <w:rsid w:val="00897692"/>
    <w:rsid w:val="008D6170"/>
    <w:rsid w:val="00A14F0D"/>
    <w:rsid w:val="00A21F3A"/>
    <w:rsid w:val="00A522F6"/>
    <w:rsid w:val="00B57533"/>
    <w:rsid w:val="00BE358E"/>
    <w:rsid w:val="00C021F6"/>
    <w:rsid w:val="00C60591"/>
    <w:rsid w:val="00CD4803"/>
    <w:rsid w:val="00CF56CF"/>
    <w:rsid w:val="00D600A0"/>
    <w:rsid w:val="00D668FC"/>
    <w:rsid w:val="00DE4822"/>
    <w:rsid w:val="00E95844"/>
    <w:rsid w:val="00EE32AF"/>
    <w:rsid w:val="00F80A31"/>
    <w:rsid w:val="00FC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91CA"/>
  <w15:chartTrackingRefBased/>
  <w15:docId w15:val="{96F65643-57B7-44A0-A2CA-E9D90049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654D0"/>
    <w:rPr>
      <w:color w:val="0563C1" w:themeColor="hyperlink"/>
      <w:u w:val="single"/>
    </w:rPr>
  </w:style>
  <w:style w:type="character" w:styleId="UnresolvedMention">
    <w:name w:val="Unresolved Mention"/>
    <w:basedOn w:val="DefaultParagraphFont"/>
    <w:uiPriority w:val="99"/>
    <w:semiHidden/>
    <w:unhideWhenUsed/>
    <w:rsid w:val="0026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3</dc:creator>
  <cp:keywords/>
  <dc:description/>
  <cp:lastModifiedBy>Person, Nathan M</cp:lastModifiedBy>
  <cp:revision>2</cp:revision>
  <dcterms:created xsi:type="dcterms:W3CDTF">2025-08-14T17:42:00Z</dcterms:created>
  <dcterms:modified xsi:type="dcterms:W3CDTF">2025-08-14T17:42:00Z</dcterms:modified>
</cp:coreProperties>
</file>