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F89DF" w14:textId="77777777" w:rsidR="007948FA" w:rsidRPr="00E61439" w:rsidRDefault="00792062" w:rsidP="00E61439">
      <w:pPr>
        <w:jc w:val="center"/>
        <w:rPr>
          <w:rFonts w:ascii="Times New Roman" w:hAnsi="Times New Roman" w:cs="Times New Roman"/>
          <w:b/>
          <w:sz w:val="28"/>
          <w:szCs w:val="28"/>
          <w:u w:val="single"/>
        </w:rPr>
      </w:pPr>
      <w:bookmarkStart w:id="0" w:name="_GoBack"/>
      <w:bookmarkEnd w:id="0"/>
      <w:r w:rsidRPr="00E61439">
        <w:rPr>
          <w:rFonts w:ascii="Times New Roman" w:hAnsi="Times New Roman" w:cs="Times New Roman"/>
          <w:b/>
          <w:sz w:val="28"/>
          <w:szCs w:val="28"/>
          <w:u w:val="single"/>
        </w:rPr>
        <w:t>Appendix</w:t>
      </w:r>
      <w:r w:rsidR="00BA7DBE" w:rsidRPr="00E61439">
        <w:rPr>
          <w:rFonts w:ascii="Times New Roman" w:hAnsi="Times New Roman" w:cs="Times New Roman"/>
          <w:b/>
          <w:sz w:val="28"/>
          <w:szCs w:val="28"/>
          <w:u w:val="single"/>
        </w:rPr>
        <w:t xml:space="preserve"> A:  Questions and Answers</w:t>
      </w:r>
    </w:p>
    <w:p w14:paraId="7C692F3D" w14:textId="74C6F308" w:rsidR="00BA7DBE" w:rsidRPr="000C509A" w:rsidRDefault="00BA7DBE" w:rsidP="00C96327">
      <w:pPr>
        <w:suppressAutoHyphens/>
        <w:rPr>
          <w:rFonts w:ascii="Times New Roman" w:hAnsi="Times New Roman" w:cs="Times New Roman"/>
          <w:b/>
          <w:color w:val="000000"/>
          <w:spacing w:val="-2"/>
          <w:sz w:val="24"/>
          <w:szCs w:val="24"/>
          <w:u w:val="single"/>
        </w:rPr>
      </w:pPr>
      <w:r w:rsidRPr="000C509A">
        <w:rPr>
          <w:rFonts w:ascii="Times New Roman" w:hAnsi="Times New Roman" w:cs="Times New Roman"/>
          <w:b/>
          <w:color w:val="000000"/>
          <w:spacing w:val="-2"/>
          <w:sz w:val="24"/>
          <w:szCs w:val="24"/>
          <w:u w:val="single"/>
        </w:rPr>
        <w:t>Q.1:  What does program income</w:t>
      </w:r>
      <w:r w:rsidR="00354907">
        <w:rPr>
          <w:rFonts w:ascii="Times New Roman" w:hAnsi="Times New Roman" w:cs="Times New Roman"/>
          <w:b/>
          <w:color w:val="000000"/>
          <w:spacing w:val="-2"/>
          <w:sz w:val="24"/>
          <w:szCs w:val="24"/>
          <w:u w:val="single"/>
        </w:rPr>
        <w:t xml:space="preserve"> </w:t>
      </w:r>
      <w:r w:rsidR="00BD1791" w:rsidRPr="00BD1791">
        <w:rPr>
          <w:rFonts w:ascii="Times New Roman" w:hAnsi="Times New Roman" w:cs="Times New Roman"/>
          <w:b/>
          <w:spacing w:val="-2"/>
          <w:sz w:val="24"/>
          <w:szCs w:val="24"/>
          <w:u w:val="single"/>
        </w:rPr>
        <w:t>i</w:t>
      </w:r>
      <w:r w:rsidR="00354907" w:rsidRPr="00BD1791">
        <w:rPr>
          <w:rFonts w:ascii="Times New Roman" w:hAnsi="Times New Roman" w:cs="Times New Roman"/>
          <w:b/>
          <w:spacing w:val="-2"/>
          <w:sz w:val="24"/>
          <w:szCs w:val="24"/>
          <w:u w:val="single"/>
        </w:rPr>
        <w:t xml:space="preserve">n the IHBG program </w:t>
      </w:r>
      <w:r w:rsidRPr="000C509A">
        <w:rPr>
          <w:rFonts w:ascii="Times New Roman" w:hAnsi="Times New Roman" w:cs="Times New Roman"/>
          <w:b/>
          <w:color w:val="000000"/>
          <w:spacing w:val="-2"/>
          <w:sz w:val="24"/>
          <w:szCs w:val="24"/>
          <w:u w:val="single"/>
        </w:rPr>
        <w:t>include?</w:t>
      </w:r>
    </w:p>
    <w:p w14:paraId="6A46217B" w14:textId="13B5B159" w:rsidR="00BA7DBE" w:rsidRPr="000C509A" w:rsidRDefault="00BA7DBE" w:rsidP="00C11154">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 xml:space="preserve">A.1: </w:t>
      </w:r>
      <w:r w:rsidR="00D737A9">
        <w:rPr>
          <w:rFonts w:ascii="Times New Roman" w:hAnsi="Times New Roman" w:cs="Times New Roman"/>
          <w:color w:val="000000"/>
          <w:spacing w:val="-2"/>
          <w:sz w:val="24"/>
          <w:szCs w:val="24"/>
        </w:rPr>
        <w:t xml:space="preserve"> </w:t>
      </w:r>
      <w:r w:rsidRPr="000C509A">
        <w:rPr>
          <w:rFonts w:ascii="Times New Roman" w:hAnsi="Times New Roman" w:cs="Times New Roman"/>
          <w:color w:val="000000"/>
          <w:spacing w:val="-2"/>
          <w:sz w:val="24"/>
          <w:szCs w:val="24"/>
        </w:rPr>
        <w:t xml:space="preserve">Program income includes the following. </w:t>
      </w:r>
      <w:r w:rsidR="00D737A9">
        <w:rPr>
          <w:rFonts w:ascii="Times New Roman" w:hAnsi="Times New Roman" w:cs="Times New Roman"/>
          <w:color w:val="000000"/>
          <w:spacing w:val="-2"/>
          <w:sz w:val="24"/>
          <w:szCs w:val="24"/>
        </w:rPr>
        <w:t xml:space="preserve"> </w:t>
      </w:r>
      <w:r w:rsidRPr="000C509A">
        <w:rPr>
          <w:rFonts w:ascii="Times New Roman" w:hAnsi="Times New Roman" w:cs="Times New Roman"/>
          <w:color w:val="000000"/>
          <w:spacing w:val="-2"/>
          <w:sz w:val="24"/>
          <w:szCs w:val="24"/>
        </w:rPr>
        <w:t xml:space="preserve">Please note that this list is </w:t>
      </w:r>
      <w:r w:rsidRPr="000C509A">
        <w:rPr>
          <w:rFonts w:ascii="Times New Roman" w:hAnsi="Times New Roman" w:cs="Times New Roman"/>
          <w:color w:val="000000"/>
          <w:spacing w:val="-2"/>
          <w:sz w:val="24"/>
          <w:szCs w:val="24"/>
          <w:u w:val="single"/>
        </w:rPr>
        <w:t>not</w:t>
      </w:r>
      <w:r w:rsidR="00BB041B">
        <w:rPr>
          <w:rFonts w:ascii="Times New Roman" w:hAnsi="Times New Roman" w:cs="Times New Roman"/>
          <w:color w:val="000000"/>
          <w:spacing w:val="-2"/>
          <w:sz w:val="24"/>
          <w:szCs w:val="24"/>
          <w:u w:val="single"/>
        </w:rPr>
        <w:t xml:space="preserve"> </w:t>
      </w:r>
      <w:r w:rsidRPr="000C509A">
        <w:rPr>
          <w:rFonts w:ascii="Times New Roman" w:hAnsi="Times New Roman" w:cs="Times New Roman"/>
          <w:color w:val="000000"/>
          <w:spacing w:val="-2"/>
          <w:sz w:val="24"/>
          <w:szCs w:val="24"/>
        </w:rPr>
        <w:t>all-</w:t>
      </w:r>
      <w:proofErr w:type="gramStart"/>
      <w:r w:rsidRPr="000C509A">
        <w:rPr>
          <w:rFonts w:ascii="Times New Roman" w:hAnsi="Times New Roman" w:cs="Times New Roman"/>
          <w:color w:val="000000"/>
          <w:spacing w:val="-2"/>
          <w:sz w:val="24"/>
          <w:szCs w:val="24"/>
        </w:rPr>
        <w:t>inclusive</w:t>
      </w:r>
      <w:r w:rsidR="00354907" w:rsidRPr="00354907">
        <w:rPr>
          <w:rFonts w:ascii="Times New Roman" w:hAnsi="Times New Roman" w:cs="Times New Roman"/>
          <w:color w:val="FF0000"/>
          <w:spacing w:val="-2"/>
          <w:sz w:val="24"/>
          <w:szCs w:val="24"/>
        </w:rPr>
        <w:t>;</w:t>
      </w:r>
      <w:r w:rsidR="00BF263F">
        <w:rPr>
          <w:rFonts w:ascii="Times New Roman" w:hAnsi="Times New Roman" w:cs="Times New Roman"/>
          <w:color w:val="000000"/>
          <w:spacing w:val="-2"/>
          <w:sz w:val="24"/>
          <w:szCs w:val="24"/>
        </w:rPr>
        <w:t>,</w:t>
      </w:r>
      <w:proofErr w:type="gramEnd"/>
      <w:r w:rsidRPr="000C509A">
        <w:rPr>
          <w:rFonts w:ascii="Times New Roman" w:hAnsi="Times New Roman" w:cs="Times New Roman"/>
          <w:color w:val="000000"/>
          <w:spacing w:val="-2"/>
          <w:sz w:val="24"/>
          <w:szCs w:val="24"/>
        </w:rPr>
        <w:t xml:space="preserve"> therefore</w:t>
      </w:r>
      <w:r w:rsidR="00BF263F">
        <w:rPr>
          <w:rFonts w:ascii="Times New Roman" w:hAnsi="Times New Roman" w:cs="Times New Roman"/>
          <w:color w:val="000000"/>
          <w:spacing w:val="-2"/>
          <w:sz w:val="24"/>
          <w:szCs w:val="24"/>
        </w:rPr>
        <w:t>,</w:t>
      </w:r>
      <w:r w:rsidRPr="000C509A">
        <w:rPr>
          <w:rFonts w:ascii="Times New Roman" w:hAnsi="Times New Roman" w:cs="Times New Roman"/>
          <w:color w:val="000000"/>
          <w:spacing w:val="-2"/>
          <w:sz w:val="24"/>
          <w:szCs w:val="24"/>
        </w:rPr>
        <w:t xml:space="preserve"> other types of funds may </w:t>
      </w:r>
      <w:r w:rsidR="007A79F4">
        <w:rPr>
          <w:rFonts w:ascii="Times New Roman" w:hAnsi="Times New Roman" w:cs="Times New Roman"/>
          <w:color w:val="000000"/>
          <w:spacing w:val="-2"/>
          <w:sz w:val="24"/>
          <w:szCs w:val="24"/>
        </w:rPr>
        <w:t xml:space="preserve">also </w:t>
      </w:r>
      <w:r w:rsidRPr="000C509A">
        <w:rPr>
          <w:rFonts w:ascii="Times New Roman" w:hAnsi="Times New Roman" w:cs="Times New Roman"/>
          <w:color w:val="000000"/>
          <w:spacing w:val="-2"/>
          <w:sz w:val="24"/>
          <w:szCs w:val="24"/>
        </w:rPr>
        <w:t xml:space="preserve">constitute </w:t>
      </w:r>
      <w:r w:rsidR="0016215E">
        <w:rPr>
          <w:rFonts w:ascii="Times New Roman" w:hAnsi="Times New Roman" w:cs="Times New Roman"/>
          <w:color w:val="000000"/>
          <w:spacing w:val="-2"/>
          <w:sz w:val="24"/>
          <w:szCs w:val="24"/>
        </w:rPr>
        <w:t xml:space="preserve">Indian Housing Block Grant (IHBG) </w:t>
      </w:r>
      <w:r w:rsidRPr="000C509A">
        <w:rPr>
          <w:rFonts w:ascii="Times New Roman" w:hAnsi="Times New Roman" w:cs="Times New Roman"/>
          <w:color w:val="000000"/>
          <w:spacing w:val="-2"/>
          <w:sz w:val="24"/>
          <w:szCs w:val="24"/>
        </w:rPr>
        <w:t xml:space="preserve">program income (24 CFR </w:t>
      </w:r>
      <w:r w:rsidR="00354907" w:rsidRPr="00BD1791">
        <w:rPr>
          <w:rFonts w:ascii="Times New Roman" w:hAnsi="Times New Roman" w:cs="Times New Roman"/>
          <w:spacing w:val="-2"/>
          <w:sz w:val="24"/>
          <w:szCs w:val="24"/>
        </w:rPr>
        <w:t>§§</w:t>
      </w:r>
      <w:r w:rsidRPr="000C509A">
        <w:rPr>
          <w:rFonts w:ascii="Times New Roman" w:hAnsi="Times New Roman" w:cs="Times New Roman"/>
          <w:color w:val="000000"/>
          <w:spacing w:val="-2"/>
          <w:sz w:val="24"/>
          <w:szCs w:val="24"/>
        </w:rPr>
        <w:t>1000.62(a) and 1000.134).</w:t>
      </w:r>
    </w:p>
    <w:p w14:paraId="1F7F624C" w14:textId="77777777" w:rsidR="00BA7DBE" w:rsidRPr="000C509A" w:rsidRDefault="00BA7DBE" w:rsidP="00125D6D">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p>
    <w:p w14:paraId="74EAC5B0" w14:textId="266CC7CA" w:rsidR="00C11154" w:rsidRPr="007A79F4" w:rsidRDefault="00C11154" w:rsidP="00125D6D">
      <w:pPr>
        <w:pStyle w:val="ListParagraph"/>
        <w:numPr>
          <w:ilvl w:val="0"/>
          <w:numId w:val="3"/>
        </w:numPr>
        <w:suppressAutoHyphens/>
        <w:ind w:left="360"/>
        <w:rPr>
          <w:rFonts w:ascii="Times New Roman" w:hAnsi="Times New Roman"/>
          <w:color w:val="000000"/>
          <w:spacing w:val="-2"/>
          <w:sz w:val="24"/>
          <w:szCs w:val="24"/>
        </w:rPr>
      </w:pPr>
      <w:r w:rsidRPr="007A79F4">
        <w:rPr>
          <w:rFonts w:ascii="Times New Roman" w:hAnsi="Times New Roman"/>
          <w:color w:val="000000"/>
          <w:spacing w:val="-2"/>
          <w:sz w:val="24"/>
          <w:szCs w:val="24"/>
        </w:rPr>
        <w:t xml:space="preserve">Income generated from the operation of 1937 Housing Act units assisted with IHBG funds if the income is attributed to IHBG (see </w:t>
      </w:r>
      <w:r w:rsidR="008B7CEC">
        <w:rPr>
          <w:rFonts w:ascii="Times New Roman" w:hAnsi="Times New Roman"/>
          <w:color w:val="000000"/>
          <w:spacing w:val="-2"/>
          <w:sz w:val="24"/>
          <w:szCs w:val="24"/>
        </w:rPr>
        <w:t>Appendix B</w:t>
      </w:r>
      <w:r w:rsidRPr="007A79F4">
        <w:rPr>
          <w:rFonts w:ascii="Times New Roman" w:hAnsi="Times New Roman"/>
          <w:color w:val="000000"/>
          <w:spacing w:val="-2"/>
          <w:sz w:val="24"/>
          <w:szCs w:val="24"/>
        </w:rPr>
        <w:t xml:space="preserve"> for details</w:t>
      </w:r>
      <w:r w:rsidR="00354907" w:rsidRPr="00D737A9">
        <w:rPr>
          <w:rFonts w:ascii="Times New Roman" w:hAnsi="Times New Roman"/>
          <w:spacing w:val="-2"/>
          <w:sz w:val="24"/>
          <w:szCs w:val="24"/>
        </w:rPr>
        <w:t>)</w:t>
      </w:r>
      <w:r w:rsidRPr="007A79F4">
        <w:rPr>
          <w:rFonts w:ascii="Times New Roman" w:hAnsi="Times New Roman"/>
          <w:color w:val="000000"/>
          <w:spacing w:val="-2"/>
          <w:sz w:val="24"/>
          <w:szCs w:val="24"/>
        </w:rPr>
        <w:t>.</w:t>
      </w:r>
      <w:r w:rsidR="00D737A9" w:rsidRPr="007A79F4">
        <w:rPr>
          <w:rFonts w:ascii="Times New Roman" w:hAnsi="Times New Roman"/>
          <w:color w:val="000000"/>
          <w:spacing w:val="-2"/>
          <w:sz w:val="24"/>
          <w:szCs w:val="24"/>
        </w:rPr>
        <w:t xml:space="preserve"> </w:t>
      </w:r>
      <w:r w:rsidR="001A51F8" w:rsidRPr="007A79F4">
        <w:rPr>
          <w:rFonts w:ascii="Times New Roman" w:hAnsi="Times New Roman"/>
          <w:color w:val="000000"/>
          <w:spacing w:val="-2"/>
          <w:sz w:val="24"/>
          <w:szCs w:val="24"/>
        </w:rPr>
        <w:br/>
      </w:r>
    </w:p>
    <w:p w14:paraId="6DAEE719" w14:textId="79CE4AFB" w:rsidR="00BA7DBE" w:rsidRPr="000C509A" w:rsidRDefault="00BA7DBE" w:rsidP="00125D6D">
      <w:pPr>
        <w:pStyle w:val="ListParagraph"/>
        <w:numPr>
          <w:ilvl w:val="0"/>
          <w:numId w:val="3"/>
        </w:numPr>
        <w:suppressAutoHyphens/>
        <w:ind w:left="360"/>
        <w:rPr>
          <w:rFonts w:ascii="Times New Roman" w:hAnsi="Times New Roman"/>
          <w:color w:val="000000"/>
          <w:spacing w:val="-2"/>
          <w:sz w:val="24"/>
          <w:szCs w:val="24"/>
        </w:rPr>
      </w:pPr>
      <w:r w:rsidRPr="000C509A">
        <w:rPr>
          <w:rFonts w:ascii="Times New Roman" w:hAnsi="Times New Roman"/>
          <w:color w:val="000000"/>
          <w:spacing w:val="-2"/>
          <w:sz w:val="24"/>
          <w:szCs w:val="24"/>
        </w:rPr>
        <w:t>Fees for services performed</w:t>
      </w:r>
      <w:r w:rsidR="007A79F4">
        <w:rPr>
          <w:rFonts w:ascii="Times New Roman" w:hAnsi="Times New Roman"/>
          <w:color w:val="000000"/>
          <w:spacing w:val="-2"/>
          <w:sz w:val="24"/>
          <w:szCs w:val="24"/>
        </w:rPr>
        <w:t xml:space="preserve"> that were </w:t>
      </w:r>
      <w:r w:rsidR="003359C5" w:rsidRPr="0069503A">
        <w:rPr>
          <w:rFonts w:ascii="Times New Roman" w:hAnsi="Times New Roman"/>
          <w:spacing w:val="-2"/>
          <w:sz w:val="24"/>
          <w:szCs w:val="24"/>
        </w:rPr>
        <w:t>generated from the use of</w:t>
      </w:r>
      <w:r w:rsidR="007A79F4" w:rsidRPr="0069503A">
        <w:rPr>
          <w:rFonts w:ascii="Times New Roman" w:hAnsi="Times New Roman"/>
          <w:spacing w:val="-2"/>
          <w:sz w:val="24"/>
          <w:szCs w:val="24"/>
        </w:rPr>
        <w:t xml:space="preserve"> </w:t>
      </w:r>
      <w:r w:rsidR="007A79F4">
        <w:rPr>
          <w:rFonts w:ascii="Times New Roman" w:hAnsi="Times New Roman"/>
          <w:color w:val="000000"/>
          <w:spacing w:val="-2"/>
          <w:sz w:val="24"/>
          <w:szCs w:val="24"/>
        </w:rPr>
        <w:t>IHBG funds.</w:t>
      </w:r>
    </w:p>
    <w:p w14:paraId="69E49527" w14:textId="77777777" w:rsidR="00BA7DBE" w:rsidRPr="000C509A" w:rsidRDefault="00BA7DBE" w:rsidP="00125D6D">
      <w:pPr>
        <w:numPr>
          <w:ilvl w:val="12"/>
          <w:numId w:val="0"/>
        </w:numPr>
        <w:suppressAutoHyphens/>
        <w:spacing w:after="0" w:line="240" w:lineRule="auto"/>
        <w:rPr>
          <w:rFonts w:ascii="Times New Roman" w:hAnsi="Times New Roman" w:cs="Times New Roman"/>
          <w:color w:val="000000"/>
          <w:spacing w:val="-2"/>
          <w:sz w:val="24"/>
          <w:szCs w:val="24"/>
        </w:rPr>
      </w:pPr>
    </w:p>
    <w:p w14:paraId="013AE8BE" w14:textId="77777777" w:rsidR="00BA7DBE" w:rsidRPr="000C509A" w:rsidRDefault="00BA7DBE" w:rsidP="00125D6D">
      <w:pPr>
        <w:widowControl w:val="0"/>
        <w:numPr>
          <w:ilvl w:val="0"/>
          <w:numId w:val="1"/>
        </w:numPr>
        <w:suppressAutoHyphens/>
        <w:overflowPunct w:val="0"/>
        <w:autoSpaceDE w:val="0"/>
        <w:autoSpaceDN w:val="0"/>
        <w:adjustRightInd w:val="0"/>
        <w:spacing w:after="0" w:line="240" w:lineRule="auto"/>
        <w:ind w:left="360"/>
        <w:textAlignment w:val="baseline"/>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Income from the use of real property acquired, constructed or rehabilitated with IHBG funds that is owned by the recipient or sub-recipient.</w:t>
      </w:r>
    </w:p>
    <w:p w14:paraId="4BFF5FE5" w14:textId="77777777" w:rsidR="00BA7DBE" w:rsidRPr="000C509A" w:rsidRDefault="00BA7DBE" w:rsidP="00125D6D">
      <w:pPr>
        <w:numPr>
          <w:ilvl w:val="12"/>
          <w:numId w:val="0"/>
        </w:numPr>
        <w:suppressAutoHyphens/>
        <w:spacing w:after="0" w:line="240" w:lineRule="auto"/>
        <w:rPr>
          <w:rFonts w:ascii="Times New Roman" w:hAnsi="Times New Roman" w:cs="Times New Roman"/>
          <w:color w:val="000000"/>
          <w:spacing w:val="-2"/>
          <w:sz w:val="24"/>
          <w:szCs w:val="24"/>
        </w:rPr>
      </w:pPr>
    </w:p>
    <w:p w14:paraId="1F0EA7BD" w14:textId="77777777" w:rsidR="00BA7DBE" w:rsidRPr="000C509A" w:rsidRDefault="00BA7DBE" w:rsidP="00125D6D">
      <w:pPr>
        <w:widowControl w:val="0"/>
        <w:numPr>
          <w:ilvl w:val="0"/>
          <w:numId w:val="1"/>
        </w:numPr>
        <w:suppressAutoHyphens/>
        <w:overflowPunct w:val="0"/>
        <w:autoSpaceDE w:val="0"/>
        <w:autoSpaceDN w:val="0"/>
        <w:adjustRightInd w:val="0"/>
        <w:spacing w:after="0" w:line="240" w:lineRule="auto"/>
        <w:ind w:left="360"/>
        <w:textAlignment w:val="baseline"/>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Income from the sale of commodities or items developed or acquired with IHBG funds.</w:t>
      </w:r>
    </w:p>
    <w:p w14:paraId="1045D0E9" w14:textId="77777777" w:rsidR="00BA7DBE" w:rsidRPr="000C509A" w:rsidRDefault="00BA7DBE" w:rsidP="00125D6D">
      <w:pPr>
        <w:numPr>
          <w:ilvl w:val="12"/>
          <w:numId w:val="0"/>
        </w:numPr>
        <w:suppressAutoHyphens/>
        <w:spacing w:after="0" w:line="240" w:lineRule="auto"/>
        <w:rPr>
          <w:rFonts w:ascii="Times New Roman" w:hAnsi="Times New Roman" w:cs="Times New Roman"/>
          <w:color w:val="000000"/>
          <w:spacing w:val="-2"/>
          <w:sz w:val="24"/>
          <w:szCs w:val="24"/>
        </w:rPr>
      </w:pPr>
    </w:p>
    <w:p w14:paraId="616C268D" w14:textId="77777777" w:rsidR="00BA7DBE" w:rsidRPr="000C509A" w:rsidRDefault="00BA7DBE" w:rsidP="00125D6D">
      <w:pPr>
        <w:widowControl w:val="0"/>
        <w:numPr>
          <w:ilvl w:val="0"/>
          <w:numId w:val="1"/>
        </w:numPr>
        <w:suppressAutoHyphens/>
        <w:overflowPunct w:val="0"/>
        <w:autoSpaceDE w:val="0"/>
        <w:autoSpaceDN w:val="0"/>
        <w:adjustRightInd w:val="0"/>
        <w:spacing w:after="0" w:line="240" w:lineRule="auto"/>
        <w:ind w:left="360"/>
        <w:textAlignment w:val="baseline"/>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Proceeds from the sale or lease of real property acquired, constructed, or rehabilitated with IHBG funds</w:t>
      </w:r>
      <w:r w:rsidR="007A79F4">
        <w:rPr>
          <w:rFonts w:ascii="Times New Roman" w:hAnsi="Times New Roman" w:cs="Times New Roman"/>
          <w:color w:val="000000"/>
          <w:spacing w:val="-2"/>
          <w:sz w:val="24"/>
          <w:szCs w:val="24"/>
        </w:rPr>
        <w:t xml:space="preserve"> that is owned by the recipient or sub-recipient</w:t>
      </w:r>
      <w:r w:rsidRPr="000C509A">
        <w:rPr>
          <w:rFonts w:ascii="Times New Roman" w:hAnsi="Times New Roman" w:cs="Times New Roman"/>
          <w:color w:val="000000"/>
          <w:spacing w:val="-2"/>
          <w:sz w:val="24"/>
          <w:szCs w:val="24"/>
        </w:rPr>
        <w:t>.</w:t>
      </w:r>
    </w:p>
    <w:p w14:paraId="0D0FDA00" w14:textId="77777777" w:rsidR="00BA7DBE" w:rsidRPr="000C509A" w:rsidRDefault="00BA7DBE" w:rsidP="00125D6D">
      <w:pPr>
        <w:numPr>
          <w:ilvl w:val="12"/>
          <w:numId w:val="0"/>
        </w:numPr>
        <w:suppressAutoHyphens/>
        <w:spacing w:after="0" w:line="240" w:lineRule="auto"/>
        <w:rPr>
          <w:rFonts w:ascii="Times New Roman" w:hAnsi="Times New Roman" w:cs="Times New Roman"/>
          <w:color w:val="000000"/>
          <w:spacing w:val="-2"/>
          <w:sz w:val="24"/>
          <w:szCs w:val="24"/>
        </w:rPr>
      </w:pPr>
    </w:p>
    <w:p w14:paraId="342ADF42" w14:textId="3C616B57" w:rsidR="00BA7DBE" w:rsidRPr="000C509A" w:rsidRDefault="00BA7DBE" w:rsidP="00125D6D">
      <w:pPr>
        <w:widowControl w:val="0"/>
        <w:numPr>
          <w:ilvl w:val="0"/>
          <w:numId w:val="1"/>
        </w:numPr>
        <w:suppressAutoHyphens/>
        <w:overflowPunct w:val="0"/>
        <w:autoSpaceDE w:val="0"/>
        <w:autoSpaceDN w:val="0"/>
        <w:adjustRightInd w:val="0"/>
        <w:spacing w:after="0" w:line="240" w:lineRule="auto"/>
        <w:ind w:left="360"/>
        <w:textAlignment w:val="baseline"/>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Sale proceeds from the disposition of any</w:t>
      </w:r>
      <w:r w:rsidR="00955846">
        <w:rPr>
          <w:rFonts w:ascii="Times New Roman" w:hAnsi="Times New Roman" w:cs="Times New Roman"/>
          <w:color w:val="000000"/>
          <w:spacing w:val="-2"/>
          <w:sz w:val="24"/>
          <w:szCs w:val="24"/>
        </w:rPr>
        <w:t xml:space="preserve"> </w:t>
      </w:r>
      <w:r w:rsidR="00D84ACF">
        <w:rPr>
          <w:rFonts w:ascii="Times New Roman" w:hAnsi="Times New Roman" w:cs="Times New Roman"/>
          <w:color w:val="000000"/>
          <w:spacing w:val="-2"/>
          <w:sz w:val="24"/>
          <w:szCs w:val="24"/>
        </w:rPr>
        <w:t xml:space="preserve">formula current assisted stock or </w:t>
      </w:r>
      <w:r w:rsidR="00955846">
        <w:rPr>
          <w:rFonts w:ascii="Times New Roman" w:hAnsi="Times New Roman" w:cs="Times New Roman"/>
          <w:color w:val="000000"/>
          <w:spacing w:val="-2"/>
          <w:sz w:val="24"/>
          <w:szCs w:val="24"/>
        </w:rPr>
        <w:t>NAHASDA-assisted units</w:t>
      </w:r>
      <w:r w:rsidRPr="000C509A">
        <w:rPr>
          <w:rFonts w:ascii="Times New Roman" w:hAnsi="Times New Roman" w:cs="Times New Roman"/>
          <w:color w:val="000000"/>
          <w:spacing w:val="-2"/>
          <w:sz w:val="24"/>
          <w:szCs w:val="24"/>
        </w:rPr>
        <w:t xml:space="preserve"> owned by the recipient or </w:t>
      </w:r>
      <w:r w:rsidR="007A79F4">
        <w:rPr>
          <w:rFonts w:ascii="Times New Roman" w:hAnsi="Times New Roman" w:cs="Times New Roman"/>
          <w:color w:val="000000"/>
          <w:spacing w:val="-2"/>
          <w:sz w:val="24"/>
          <w:szCs w:val="24"/>
        </w:rPr>
        <w:t>sub-recipient</w:t>
      </w:r>
      <w:r w:rsidRPr="000C509A">
        <w:rPr>
          <w:rFonts w:ascii="Times New Roman" w:hAnsi="Times New Roman" w:cs="Times New Roman"/>
          <w:color w:val="000000"/>
          <w:spacing w:val="-2"/>
          <w:sz w:val="24"/>
          <w:szCs w:val="24"/>
        </w:rPr>
        <w:t xml:space="preserve">. </w:t>
      </w:r>
      <w:r w:rsidR="00D737A9">
        <w:rPr>
          <w:rFonts w:ascii="Times New Roman" w:hAnsi="Times New Roman" w:cs="Times New Roman"/>
          <w:color w:val="000000"/>
          <w:spacing w:val="-2"/>
          <w:sz w:val="24"/>
          <w:szCs w:val="24"/>
        </w:rPr>
        <w:t xml:space="preserve"> </w:t>
      </w:r>
      <w:r w:rsidRPr="000C509A">
        <w:rPr>
          <w:rFonts w:ascii="Times New Roman" w:hAnsi="Times New Roman" w:cs="Times New Roman"/>
          <w:color w:val="000000"/>
          <w:spacing w:val="-2"/>
          <w:sz w:val="24"/>
          <w:szCs w:val="24"/>
        </w:rPr>
        <w:t>Note</w:t>
      </w:r>
      <w:r w:rsidR="00D84ACF">
        <w:rPr>
          <w:rFonts w:ascii="Times New Roman" w:hAnsi="Times New Roman" w:cs="Times New Roman"/>
          <w:color w:val="000000"/>
          <w:spacing w:val="-2"/>
          <w:sz w:val="24"/>
          <w:szCs w:val="24"/>
        </w:rPr>
        <w:t>, however,</w:t>
      </w:r>
      <w:r w:rsidRPr="000C509A">
        <w:rPr>
          <w:rFonts w:ascii="Times New Roman" w:hAnsi="Times New Roman" w:cs="Times New Roman"/>
          <w:color w:val="000000"/>
          <w:spacing w:val="-2"/>
          <w:sz w:val="24"/>
          <w:szCs w:val="24"/>
        </w:rPr>
        <w:t xml:space="preserve"> the exception set forth below for proceeds from the sale of </w:t>
      </w:r>
      <w:r w:rsidR="00D84ACF">
        <w:rPr>
          <w:rFonts w:ascii="Times New Roman" w:hAnsi="Times New Roman" w:cs="Times New Roman"/>
          <w:color w:val="000000"/>
          <w:spacing w:val="-2"/>
          <w:sz w:val="24"/>
          <w:szCs w:val="24"/>
        </w:rPr>
        <w:t xml:space="preserve">formula current assisted stock </w:t>
      </w:r>
      <w:r w:rsidRPr="000C509A">
        <w:rPr>
          <w:rFonts w:ascii="Times New Roman" w:hAnsi="Times New Roman" w:cs="Times New Roman"/>
          <w:color w:val="000000"/>
          <w:spacing w:val="-2"/>
          <w:sz w:val="24"/>
          <w:szCs w:val="24"/>
        </w:rPr>
        <w:t>homeownership units developed under the 1937 Housing Act.</w:t>
      </w:r>
    </w:p>
    <w:p w14:paraId="6BC3B5B9" w14:textId="77777777" w:rsidR="00BA7DBE" w:rsidRPr="000C509A" w:rsidRDefault="00BA7DBE" w:rsidP="00125D6D">
      <w:pPr>
        <w:numPr>
          <w:ilvl w:val="12"/>
          <w:numId w:val="0"/>
        </w:numPr>
        <w:suppressAutoHyphens/>
        <w:spacing w:after="0" w:line="240" w:lineRule="auto"/>
        <w:rPr>
          <w:rFonts w:ascii="Times New Roman" w:hAnsi="Times New Roman" w:cs="Times New Roman"/>
          <w:color w:val="000000"/>
          <w:spacing w:val="-2"/>
          <w:sz w:val="24"/>
          <w:szCs w:val="24"/>
        </w:rPr>
      </w:pPr>
    </w:p>
    <w:p w14:paraId="4E1F76BD" w14:textId="77777777" w:rsidR="00BA7DBE" w:rsidRPr="000C509A" w:rsidRDefault="00BA7DBE" w:rsidP="00125D6D">
      <w:pPr>
        <w:widowControl w:val="0"/>
        <w:numPr>
          <w:ilvl w:val="0"/>
          <w:numId w:val="1"/>
        </w:numPr>
        <w:suppressAutoHyphens/>
        <w:overflowPunct w:val="0"/>
        <w:autoSpaceDE w:val="0"/>
        <w:autoSpaceDN w:val="0"/>
        <w:adjustRightInd w:val="0"/>
        <w:spacing w:after="0" w:line="240" w:lineRule="auto"/>
        <w:ind w:left="360"/>
        <w:textAlignment w:val="baseline"/>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Proceeds from the disposition of equipment and supplies bought with IHBG funds</w:t>
      </w:r>
      <w:r w:rsidR="006A00C1">
        <w:rPr>
          <w:rFonts w:ascii="Times New Roman" w:hAnsi="Times New Roman" w:cs="Times New Roman"/>
          <w:color w:val="000000"/>
          <w:spacing w:val="-2"/>
          <w:sz w:val="24"/>
          <w:szCs w:val="24"/>
        </w:rPr>
        <w:t xml:space="preserve"> less trade</w:t>
      </w:r>
      <w:r w:rsidR="007A79F4">
        <w:rPr>
          <w:rFonts w:ascii="Times New Roman" w:hAnsi="Times New Roman" w:cs="Times New Roman"/>
          <w:color w:val="000000"/>
          <w:spacing w:val="-2"/>
          <w:sz w:val="24"/>
          <w:szCs w:val="24"/>
        </w:rPr>
        <w:t>-</w:t>
      </w:r>
      <w:r w:rsidR="006A00C1">
        <w:rPr>
          <w:rFonts w:ascii="Times New Roman" w:hAnsi="Times New Roman" w:cs="Times New Roman"/>
          <w:color w:val="000000"/>
          <w:spacing w:val="-2"/>
          <w:sz w:val="24"/>
          <w:szCs w:val="24"/>
        </w:rPr>
        <w:t>in value or cost offsets to replace the equipment and/or supplies</w:t>
      </w:r>
      <w:r w:rsidRPr="000C509A">
        <w:rPr>
          <w:rFonts w:ascii="Times New Roman" w:hAnsi="Times New Roman" w:cs="Times New Roman"/>
          <w:color w:val="000000"/>
          <w:spacing w:val="-2"/>
          <w:sz w:val="24"/>
          <w:szCs w:val="24"/>
        </w:rPr>
        <w:t>.</w:t>
      </w:r>
    </w:p>
    <w:p w14:paraId="281B064E" w14:textId="77777777" w:rsidR="00BA7DBE" w:rsidRPr="000C509A" w:rsidRDefault="00BA7DBE" w:rsidP="00125D6D">
      <w:pPr>
        <w:numPr>
          <w:ilvl w:val="12"/>
          <w:numId w:val="0"/>
        </w:numPr>
        <w:suppressAutoHyphens/>
        <w:spacing w:after="0" w:line="240" w:lineRule="auto"/>
        <w:rPr>
          <w:rFonts w:ascii="Times New Roman" w:hAnsi="Times New Roman" w:cs="Times New Roman"/>
          <w:color w:val="000000"/>
          <w:spacing w:val="-2"/>
          <w:sz w:val="24"/>
          <w:szCs w:val="24"/>
        </w:rPr>
      </w:pPr>
    </w:p>
    <w:p w14:paraId="2FCDA96A" w14:textId="77777777" w:rsidR="00BA7DBE" w:rsidRPr="000C509A" w:rsidRDefault="00BA7DBE" w:rsidP="00125D6D">
      <w:pPr>
        <w:widowControl w:val="0"/>
        <w:numPr>
          <w:ilvl w:val="0"/>
          <w:numId w:val="1"/>
        </w:numPr>
        <w:suppressAutoHyphens/>
        <w:overflowPunct w:val="0"/>
        <w:autoSpaceDE w:val="0"/>
        <w:autoSpaceDN w:val="0"/>
        <w:adjustRightInd w:val="0"/>
        <w:spacing w:after="0" w:line="240" w:lineRule="auto"/>
        <w:ind w:left="360"/>
        <w:textAlignment w:val="baseline"/>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Payments of principal and interest on loans made using IHBG funds.</w:t>
      </w:r>
    </w:p>
    <w:p w14:paraId="2376A0FF" w14:textId="77777777" w:rsidR="007A79F4" w:rsidRDefault="007A79F4" w:rsidP="00125D6D">
      <w:pPr>
        <w:pStyle w:val="ListParagraph"/>
        <w:ind w:left="90"/>
        <w:rPr>
          <w:rFonts w:ascii="Times New Roman" w:hAnsi="Times New Roman"/>
          <w:color w:val="000000"/>
          <w:spacing w:val="-2"/>
          <w:sz w:val="24"/>
          <w:szCs w:val="24"/>
        </w:rPr>
      </w:pPr>
    </w:p>
    <w:p w14:paraId="190B0E16" w14:textId="0B4DB5B9" w:rsidR="00BA7DBE" w:rsidRDefault="00BA7DBE" w:rsidP="00125D6D">
      <w:pPr>
        <w:widowControl w:val="0"/>
        <w:numPr>
          <w:ilvl w:val="0"/>
          <w:numId w:val="1"/>
        </w:numPr>
        <w:suppressAutoHyphens/>
        <w:overflowPunct w:val="0"/>
        <w:autoSpaceDE w:val="0"/>
        <w:autoSpaceDN w:val="0"/>
        <w:adjustRightInd w:val="0"/>
        <w:spacing w:after="0" w:line="240" w:lineRule="auto"/>
        <w:ind w:left="360"/>
        <w:textAlignment w:val="baseline"/>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 xml:space="preserve">Any interest earned on program income pending its use for eligible </w:t>
      </w:r>
      <w:r w:rsidR="00BB041B">
        <w:rPr>
          <w:rFonts w:ascii="Times New Roman" w:hAnsi="Times New Roman" w:cs="Times New Roman"/>
          <w:color w:val="000000"/>
          <w:spacing w:val="-2"/>
          <w:sz w:val="24"/>
          <w:szCs w:val="24"/>
        </w:rPr>
        <w:t xml:space="preserve">housing related </w:t>
      </w:r>
      <w:r w:rsidRPr="000C509A">
        <w:rPr>
          <w:rFonts w:ascii="Times New Roman" w:hAnsi="Times New Roman" w:cs="Times New Roman"/>
          <w:color w:val="000000"/>
          <w:spacing w:val="-2"/>
          <w:sz w:val="24"/>
          <w:szCs w:val="24"/>
        </w:rPr>
        <w:t>activities.</w:t>
      </w:r>
    </w:p>
    <w:p w14:paraId="75309651" w14:textId="77777777" w:rsidR="0016215E" w:rsidRDefault="0016215E" w:rsidP="0016215E">
      <w:pPr>
        <w:pStyle w:val="ListParagraph"/>
        <w:rPr>
          <w:rFonts w:ascii="Times New Roman" w:hAnsi="Times New Roman"/>
          <w:color w:val="000000"/>
          <w:spacing w:val="-2"/>
          <w:sz w:val="24"/>
          <w:szCs w:val="24"/>
        </w:rPr>
      </w:pPr>
    </w:p>
    <w:p w14:paraId="2F83FA93" w14:textId="75C3DAB1" w:rsidR="0016215E" w:rsidRPr="00125D6D" w:rsidRDefault="0016215E" w:rsidP="00125D6D">
      <w:pPr>
        <w:widowControl w:val="0"/>
        <w:suppressAutoHyphens/>
        <w:overflowPunct w:val="0"/>
        <w:autoSpaceDE w:val="0"/>
        <w:autoSpaceDN w:val="0"/>
        <w:adjustRightInd w:val="0"/>
        <w:spacing w:after="0" w:line="240" w:lineRule="auto"/>
        <w:textAlignment w:val="baseline"/>
        <w:rPr>
          <w:rFonts w:ascii="Times New Roman" w:hAnsi="Times New Roman" w:cs="Times New Roman"/>
          <w:b/>
          <w:color w:val="000000"/>
          <w:spacing w:val="-2"/>
          <w:sz w:val="24"/>
          <w:szCs w:val="24"/>
          <w:u w:val="single"/>
        </w:rPr>
      </w:pPr>
      <w:r w:rsidRPr="00125D6D">
        <w:rPr>
          <w:rFonts w:ascii="Times New Roman" w:hAnsi="Times New Roman" w:cs="Times New Roman"/>
          <w:b/>
          <w:color w:val="000000"/>
          <w:spacing w:val="-2"/>
          <w:sz w:val="24"/>
          <w:szCs w:val="24"/>
          <w:u w:val="single"/>
        </w:rPr>
        <w:t>Q.2:  How may program income realized from the investment of IHBG funds be used?</w:t>
      </w:r>
    </w:p>
    <w:p w14:paraId="75A9B61A" w14:textId="0ABC02C1" w:rsidR="0016215E" w:rsidRPr="00A1432C" w:rsidRDefault="0016215E" w:rsidP="0016215E">
      <w:pPr>
        <w:widowControl w:val="0"/>
        <w:suppressAutoHyphens/>
        <w:overflowPunct w:val="0"/>
        <w:autoSpaceDE w:val="0"/>
        <w:autoSpaceDN w:val="0"/>
        <w:adjustRightInd w:val="0"/>
        <w:spacing w:after="0" w:line="240" w:lineRule="auto"/>
        <w:textAlignment w:val="baseline"/>
        <w:rPr>
          <w:rFonts w:ascii="Times New Roman" w:hAnsi="Times New Roman" w:cs="Times New Roman"/>
          <w:b/>
          <w:color w:val="000000"/>
          <w:spacing w:val="-2"/>
          <w:sz w:val="24"/>
          <w:szCs w:val="24"/>
        </w:rPr>
      </w:pPr>
    </w:p>
    <w:p w14:paraId="69C24A9A" w14:textId="794BF5CD" w:rsidR="0016215E" w:rsidRPr="0016215E" w:rsidRDefault="0016215E" w:rsidP="0016215E">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r w:rsidRPr="00A1432C">
        <w:rPr>
          <w:rFonts w:ascii="Times New Roman" w:hAnsi="Times New Roman" w:cs="Times New Roman"/>
          <w:color w:val="000000"/>
          <w:spacing w:val="-2"/>
          <w:sz w:val="24"/>
          <w:szCs w:val="24"/>
        </w:rPr>
        <w:t xml:space="preserve">A.2:  Interest earned on the investment of IHBG funds may only be used for eligible affordable housing activities </w:t>
      </w:r>
      <w:r w:rsidR="00354907" w:rsidRPr="00BD1791">
        <w:rPr>
          <w:rFonts w:ascii="Times New Roman" w:hAnsi="Times New Roman" w:cs="Times New Roman"/>
          <w:spacing w:val="-2"/>
          <w:sz w:val="24"/>
          <w:szCs w:val="24"/>
        </w:rPr>
        <w:t>in accordance with 24 CFR §</w:t>
      </w:r>
      <w:proofErr w:type="gramStart"/>
      <w:r w:rsidR="00354907" w:rsidRPr="00BD1791">
        <w:rPr>
          <w:rFonts w:ascii="Times New Roman" w:hAnsi="Times New Roman" w:cs="Times New Roman"/>
          <w:spacing w:val="-2"/>
          <w:sz w:val="24"/>
          <w:szCs w:val="24"/>
        </w:rPr>
        <w:t>1000.58</w:t>
      </w:r>
      <w:r w:rsidR="00D737A9">
        <w:rPr>
          <w:rFonts w:ascii="Times New Roman" w:hAnsi="Times New Roman" w:cs="Times New Roman"/>
          <w:spacing w:val="-2"/>
          <w:sz w:val="24"/>
          <w:szCs w:val="24"/>
        </w:rPr>
        <w:t xml:space="preserve">, </w:t>
      </w:r>
      <w:r w:rsidR="003D113B">
        <w:rPr>
          <w:rFonts w:ascii="Times New Roman" w:hAnsi="Times New Roman" w:cs="Times New Roman"/>
          <w:color w:val="000000"/>
          <w:spacing w:val="-2"/>
          <w:sz w:val="24"/>
          <w:szCs w:val="24"/>
        </w:rPr>
        <w:t>and</w:t>
      </w:r>
      <w:proofErr w:type="gramEnd"/>
      <w:r w:rsidR="003D113B">
        <w:rPr>
          <w:rFonts w:ascii="Times New Roman" w:hAnsi="Times New Roman" w:cs="Times New Roman"/>
          <w:color w:val="000000"/>
          <w:spacing w:val="-2"/>
          <w:sz w:val="24"/>
          <w:szCs w:val="24"/>
        </w:rPr>
        <w:t xml:space="preserve"> is subject to all IHBG program requirements and other Federal requirements</w:t>
      </w:r>
      <w:r w:rsidRPr="00A1432C">
        <w:rPr>
          <w:rFonts w:ascii="Times New Roman" w:hAnsi="Times New Roman" w:cs="Times New Roman"/>
          <w:color w:val="000000"/>
          <w:spacing w:val="-2"/>
          <w:sz w:val="24"/>
          <w:szCs w:val="24"/>
        </w:rPr>
        <w:t>.</w:t>
      </w:r>
      <w:r w:rsidR="001625D9" w:rsidRPr="00A1432C">
        <w:rPr>
          <w:rFonts w:ascii="Times New Roman" w:hAnsi="Times New Roman" w:cs="Times New Roman"/>
          <w:color w:val="000000"/>
          <w:spacing w:val="-2"/>
          <w:sz w:val="24"/>
          <w:szCs w:val="24"/>
        </w:rPr>
        <w:t xml:space="preserve">  </w:t>
      </w:r>
    </w:p>
    <w:p w14:paraId="172DD2DA" w14:textId="77777777" w:rsidR="00BA7DBE" w:rsidRPr="000C509A" w:rsidRDefault="00BA7DBE" w:rsidP="00BA7DBE">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p>
    <w:p w14:paraId="53FEB0EA" w14:textId="5F42D939" w:rsidR="00BA7DBE" w:rsidRPr="000C509A" w:rsidRDefault="00BA7DBE" w:rsidP="00BA7DBE">
      <w:pPr>
        <w:widowControl w:val="0"/>
        <w:suppressAutoHyphens/>
        <w:overflowPunct w:val="0"/>
        <w:autoSpaceDE w:val="0"/>
        <w:autoSpaceDN w:val="0"/>
        <w:adjustRightInd w:val="0"/>
        <w:spacing w:after="0" w:line="240" w:lineRule="auto"/>
        <w:textAlignment w:val="baseline"/>
        <w:rPr>
          <w:rFonts w:ascii="Times New Roman" w:hAnsi="Times New Roman" w:cs="Times New Roman"/>
          <w:b/>
          <w:color w:val="000000"/>
          <w:spacing w:val="-2"/>
          <w:sz w:val="24"/>
          <w:szCs w:val="24"/>
          <w:u w:val="single"/>
        </w:rPr>
      </w:pPr>
      <w:r w:rsidRPr="000C509A">
        <w:rPr>
          <w:rFonts w:ascii="Times New Roman" w:hAnsi="Times New Roman" w:cs="Times New Roman"/>
          <w:b/>
          <w:color w:val="000000"/>
          <w:spacing w:val="-2"/>
          <w:sz w:val="24"/>
          <w:szCs w:val="24"/>
          <w:u w:val="single"/>
        </w:rPr>
        <w:t>Q.</w:t>
      </w:r>
      <w:r w:rsidR="0016215E">
        <w:rPr>
          <w:rFonts w:ascii="Times New Roman" w:hAnsi="Times New Roman" w:cs="Times New Roman"/>
          <w:b/>
          <w:color w:val="000000"/>
          <w:spacing w:val="-2"/>
          <w:sz w:val="24"/>
          <w:szCs w:val="24"/>
          <w:u w:val="single"/>
        </w:rPr>
        <w:t>3</w:t>
      </w:r>
      <w:r w:rsidRPr="000C509A">
        <w:rPr>
          <w:rFonts w:ascii="Times New Roman" w:hAnsi="Times New Roman" w:cs="Times New Roman"/>
          <w:b/>
          <w:color w:val="000000"/>
          <w:spacing w:val="-2"/>
          <w:sz w:val="24"/>
          <w:szCs w:val="24"/>
          <w:u w:val="single"/>
        </w:rPr>
        <w:t>:  What does program income not include?</w:t>
      </w:r>
    </w:p>
    <w:p w14:paraId="6CD5D1EE" w14:textId="77777777" w:rsidR="00BA7DBE" w:rsidRPr="000C509A" w:rsidRDefault="00BA7DBE" w:rsidP="00BA7DBE">
      <w:pPr>
        <w:widowControl w:val="0"/>
        <w:suppressAutoHyphens/>
        <w:overflowPunct w:val="0"/>
        <w:autoSpaceDE w:val="0"/>
        <w:autoSpaceDN w:val="0"/>
        <w:adjustRightInd w:val="0"/>
        <w:spacing w:after="0" w:line="240" w:lineRule="auto"/>
        <w:textAlignment w:val="baseline"/>
        <w:rPr>
          <w:rFonts w:ascii="Times New Roman" w:hAnsi="Times New Roman" w:cs="Times New Roman"/>
          <w:b/>
          <w:color w:val="000000"/>
          <w:spacing w:val="-2"/>
          <w:sz w:val="24"/>
          <w:szCs w:val="24"/>
          <w:u w:val="single"/>
        </w:rPr>
      </w:pPr>
    </w:p>
    <w:p w14:paraId="61E377E4" w14:textId="4D534A9D" w:rsidR="00BA7DBE" w:rsidRDefault="00BA7DBE" w:rsidP="00BA7DBE">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A.</w:t>
      </w:r>
      <w:r w:rsidR="0016215E">
        <w:rPr>
          <w:rFonts w:ascii="Times New Roman" w:hAnsi="Times New Roman" w:cs="Times New Roman"/>
          <w:color w:val="000000"/>
          <w:spacing w:val="-2"/>
          <w:sz w:val="24"/>
          <w:szCs w:val="24"/>
        </w:rPr>
        <w:t>3</w:t>
      </w:r>
      <w:r w:rsidRPr="000C509A">
        <w:rPr>
          <w:rFonts w:ascii="Times New Roman" w:hAnsi="Times New Roman" w:cs="Times New Roman"/>
          <w:color w:val="000000"/>
          <w:spacing w:val="-2"/>
          <w:sz w:val="24"/>
          <w:szCs w:val="24"/>
        </w:rPr>
        <w:t xml:space="preserve">:  Program </w:t>
      </w:r>
      <w:r w:rsidR="00BF263F">
        <w:rPr>
          <w:rFonts w:ascii="Times New Roman" w:hAnsi="Times New Roman" w:cs="Times New Roman"/>
          <w:color w:val="000000"/>
          <w:spacing w:val="-2"/>
          <w:sz w:val="24"/>
          <w:szCs w:val="24"/>
        </w:rPr>
        <w:t xml:space="preserve">income </w:t>
      </w:r>
      <w:r w:rsidRPr="000C509A">
        <w:rPr>
          <w:rFonts w:ascii="Times New Roman" w:hAnsi="Times New Roman" w:cs="Times New Roman"/>
          <w:color w:val="000000"/>
          <w:spacing w:val="-2"/>
          <w:sz w:val="24"/>
          <w:szCs w:val="24"/>
        </w:rPr>
        <w:t>does not include the following.</w:t>
      </w:r>
      <w:r w:rsidR="00820A74" w:rsidRPr="000C509A">
        <w:rPr>
          <w:rFonts w:ascii="Times New Roman" w:hAnsi="Times New Roman" w:cs="Times New Roman"/>
          <w:color w:val="000000"/>
          <w:spacing w:val="-2"/>
          <w:sz w:val="24"/>
          <w:szCs w:val="24"/>
        </w:rPr>
        <w:t xml:space="preserve">  Please note that this is </w:t>
      </w:r>
      <w:r w:rsidR="00820A74" w:rsidRPr="000C509A">
        <w:rPr>
          <w:rFonts w:ascii="Times New Roman" w:hAnsi="Times New Roman" w:cs="Times New Roman"/>
          <w:color w:val="000000"/>
          <w:spacing w:val="-2"/>
          <w:sz w:val="24"/>
          <w:szCs w:val="24"/>
          <w:u w:val="single"/>
        </w:rPr>
        <w:t>not</w:t>
      </w:r>
      <w:r w:rsidR="00820A74" w:rsidRPr="000C509A">
        <w:rPr>
          <w:rFonts w:ascii="Times New Roman" w:hAnsi="Times New Roman" w:cs="Times New Roman"/>
          <w:color w:val="000000"/>
          <w:spacing w:val="-2"/>
          <w:sz w:val="24"/>
          <w:szCs w:val="24"/>
        </w:rPr>
        <w:t xml:space="preserve"> an all</w:t>
      </w:r>
      <w:r w:rsidR="00820A74" w:rsidRPr="000C509A">
        <w:rPr>
          <w:rFonts w:ascii="Times New Roman" w:hAnsi="Times New Roman" w:cs="Times New Roman"/>
          <w:color w:val="000000"/>
          <w:spacing w:val="-2"/>
          <w:sz w:val="24"/>
          <w:szCs w:val="24"/>
        </w:rPr>
        <w:noBreakHyphen/>
        <w:t>inclusive list.</w:t>
      </w:r>
    </w:p>
    <w:p w14:paraId="0F624487" w14:textId="77777777" w:rsidR="00125D6D" w:rsidRPr="000C509A" w:rsidRDefault="00125D6D" w:rsidP="00BA7DBE">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p>
    <w:p w14:paraId="6E7B5D56" w14:textId="77777777" w:rsidR="00BA7DBE" w:rsidRPr="000C509A" w:rsidRDefault="00BA7DBE" w:rsidP="00125D6D">
      <w:pPr>
        <w:pStyle w:val="ListParagraph"/>
        <w:numPr>
          <w:ilvl w:val="0"/>
          <w:numId w:val="3"/>
        </w:numPr>
        <w:suppressAutoHyphens/>
        <w:ind w:left="360"/>
        <w:rPr>
          <w:rFonts w:ascii="Times New Roman" w:hAnsi="Times New Roman"/>
          <w:color w:val="000000"/>
          <w:spacing w:val="-2"/>
          <w:sz w:val="24"/>
          <w:szCs w:val="24"/>
        </w:rPr>
      </w:pPr>
      <w:r w:rsidRPr="000C509A">
        <w:rPr>
          <w:rFonts w:ascii="Times New Roman" w:hAnsi="Times New Roman"/>
          <w:color w:val="000000"/>
          <w:spacing w:val="-2"/>
          <w:sz w:val="24"/>
          <w:szCs w:val="24"/>
        </w:rPr>
        <w:t>A</w:t>
      </w:r>
      <w:r w:rsidR="00C96327" w:rsidRPr="000C509A">
        <w:rPr>
          <w:rFonts w:ascii="Times New Roman" w:hAnsi="Times New Roman"/>
          <w:color w:val="000000"/>
          <w:spacing w:val="-2"/>
          <w:sz w:val="24"/>
          <w:szCs w:val="24"/>
        </w:rPr>
        <w:t xml:space="preserve">ny income realized from sources </w:t>
      </w:r>
      <w:r w:rsidR="00C96327" w:rsidRPr="000C509A">
        <w:rPr>
          <w:rFonts w:ascii="Times New Roman" w:hAnsi="Times New Roman"/>
          <w:b/>
          <w:color w:val="000000"/>
          <w:spacing w:val="-2"/>
          <w:sz w:val="24"/>
          <w:szCs w:val="24"/>
        </w:rPr>
        <w:t>other</w:t>
      </w:r>
      <w:r w:rsidR="00C96327" w:rsidRPr="000C509A">
        <w:rPr>
          <w:rFonts w:ascii="Times New Roman" w:hAnsi="Times New Roman"/>
          <w:color w:val="000000"/>
          <w:spacing w:val="-2"/>
          <w:sz w:val="24"/>
          <w:szCs w:val="24"/>
        </w:rPr>
        <w:t xml:space="preserve"> than the disbursement or use of IHBG funds</w:t>
      </w:r>
      <w:r w:rsidRPr="000C509A">
        <w:rPr>
          <w:rFonts w:ascii="Times New Roman" w:hAnsi="Times New Roman"/>
          <w:color w:val="000000"/>
          <w:spacing w:val="-2"/>
          <w:sz w:val="24"/>
          <w:szCs w:val="24"/>
        </w:rPr>
        <w:t>.</w:t>
      </w:r>
    </w:p>
    <w:p w14:paraId="0DB8A195" w14:textId="77777777" w:rsidR="00BA7DBE" w:rsidRPr="000C509A" w:rsidRDefault="00BA7DBE" w:rsidP="00125D6D">
      <w:pPr>
        <w:pStyle w:val="ListParagraph"/>
        <w:suppressAutoHyphens/>
        <w:ind w:left="450"/>
        <w:rPr>
          <w:rFonts w:ascii="Times New Roman" w:hAnsi="Times New Roman"/>
          <w:color w:val="000000"/>
          <w:spacing w:val="-2"/>
          <w:sz w:val="24"/>
          <w:szCs w:val="24"/>
        </w:rPr>
      </w:pPr>
    </w:p>
    <w:p w14:paraId="7F1B95FC" w14:textId="06542D4C" w:rsidR="00F81B04" w:rsidRPr="000C509A" w:rsidRDefault="00BA7DBE" w:rsidP="00125D6D">
      <w:pPr>
        <w:pStyle w:val="ListParagraph"/>
        <w:numPr>
          <w:ilvl w:val="0"/>
          <w:numId w:val="3"/>
        </w:numPr>
        <w:suppressAutoHyphens/>
        <w:ind w:left="360"/>
        <w:rPr>
          <w:rFonts w:ascii="Times New Roman" w:hAnsi="Times New Roman"/>
          <w:color w:val="000000"/>
          <w:spacing w:val="-2"/>
          <w:sz w:val="24"/>
          <w:szCs w:val="24"/>
        </w:rPr>
      </w:pPr>
      <w:r w:rsidRPr="000C509A">
        <w:rPr>
          <w:rFonts w:ascii="Times New Roman" w:hAnsi="Times New Roman"/>
          <w:color w:val="000000"/>
          <w:spacing w:val="-2"/>
          <w:sz w:val="24"/>
          <w:szCs w:val="24"/>
        </w:rPr>
        <w:lastRenderedPageBreak/>
        <w:t>N</w:t>
      </w:r>
      <w:r w:rsidR="00C96327" w:rsidRPr="000C509A">
        <w:rPr>
          <w:rFonts w:ascii="Times New Roman" w:hAnsi="Times New Roman"/>
          <w:color w:val="000000"/>
          <w:spacing w:val="-2"/>
          <w:sz w:val="24"/>
          <w:szCs w:val="24"/>
        </w:rPr>
        <w:t>on-program income amounts calcula</w:t>
      </w:r>
      <w:r w:rsidRPr="000C509A">
        <w:rPr>
          <w:rFonts w:ascii="Times New Roman" w:hAnsi="Times New Roman"/>
          <w:color w:val="000000"/>
          <w:spacing w:val="-2"/>
          <w:sz w:val="24"/>
          <w:szCs w:val="24"/>
        </w:rPr>
        <w:t xml:space="preserve">ted in accordance with </w:t>
      </w:r>
      <w:r w:rsidR="008B7CEC">
        <w:rPr>
          <w:rFonts w:ascii="Times New Roman" w:hAnsi="Times New Roman"/>
          <w:color w:val="000000"/>
          <w:spacing w:val="-2"/>
          <w:sz w:val="24"/>
          <w:szCs w:val="24"/>
        </w:rPr>
        <w:t>Appendix B</w:t>
      </w:r>
      <w:r w:rsidRPr="000C509A">
        <w:rPr>
          <w:rFonts w:ascii="Times New Roman" w:hAnsi="Times New Roman"/>
          <w:color w:val="000000"/>
          <w:spacing w:val="-2"/>
          <w:sz w:val="24"/>
          <w:szCs w:val="24"/>
        </w:rPr>
        <w:t xml:space="preserve"> </w:t>
      </w:r>
      <w:r w:rsidR="00C96327" w:rsidRPr="000C509A">
        <w:rPr>
          <w:rFonts w:ascii="Times New Roman" w:hAnsi="Times New Roman"/>
          <w:color w:val="000000"/>
          <w:spacing w:val="-2"/>
          <w:sz w:val="24"/>
          <w:szCs w:val="24"/>
        </w:rPr>
        <w:t>as it relates to amounts collected from IHBG-assisted 1937 Housing Act units owned by the recipient.</w:t>
      </w:r>
    </w:p>
    <w:p w14:paraId="6055E1FA" w14:textId="77777777" w:rsidR="00F81B04" w:rsidRPr="000C509A" w:rsidRDefault="00F81B04" w:rsidP="00125D6D">
      <w:pPr>
        <w:pStyle w:val="ListParagraph"/>
        <w:ind w:left="90"/>
        <w:rPr>
          <w:rFonts w:ascii="Times New Roman" w:hAnsi="Times New Roman"/>
          <w:color w:val="000000"/>
          <w:spacing w:val="-2"/>
          <w:sz w:val="24"/>
          <w:szCs w:val="24"/>
        </w:rPr>
      </w:pPr>
    </w:p>
    <w:p w14:paraId="59CB105B" w14:textId="7221B314" w:rsidR="00F81B04" w:rsidRDefault="00F81B04" w:rsidP="00125D6D">
      <w:pPr>
        <w:pStyle w:val="ListParagraph"/>
        <w:numPr>
          <w:ilvl w:val="0"/>
          <w:numId w:val="3"/>
        </w:numPr>
        <w:suppressAutoHyphens/>
        <w:ind w:left="360"/>
        <w:rPr>
          <w:rFonts w:ascii="Times New Roman" w:hAnsi="Times New Roman"/>
          <w:color w:val="000000"/>
          <w:spacing w:val="-2"/>
          <w:sz w:val="24"/>
          <w:szCs w:val="24"/>
        </w:rPr>
      </w:pPr>
      <w:r w:rsidRPr="000C509A">
        <w:rPr>
          <w:rFonts w:ascii="Times New Roman" w:hAnsi="Times New Roman"/>
          <w:color w:val="000000"/>
          <w:spacing w:val="-2"/>
          <w:sz w:val="24"/>
          <w:szCs w:val="24"/>
        </w:rPr>
        <w:t xml:space="preserve">Proceeds from the sale of 1937 Housing Act Mutual Help units available at the time that a unit is considered paid off pursuant to the terms of a Mutual Help and Occupancy Agreement or replacement document </w:t>
      </w:r>
      <w:r w:rsidRPr="00BF263F">
        <w:rPr>
          <w:rFonts w:ascii="Times New Roman" w:hAnsi="Times New Roman"/>
          <w:color w:val="000000"/>
          <w:spacing w:val="-2"/>
          <w:sz w:val="24"/>
          <w:szCs w:val="24"/>
          <w:u w:val="single"/>
        </w:rPr>
        <w:t>unless</w:t>
      </w:r>
      <w:r w:rsidRPr="000C509A">
        <w:rPr>
          <w:rFonts w:ascii="Times New Roman" w:hAnsi="Times New Roman"/>
          <w:color w:val="000000"/>
          <w:spacing w:val="-2"/>
          <w:sz w:val="24"/>
          <w:szCs w:val="24"/>
        </w:rPr>
        <w:t xml:space="preserve"> the unit has been substantially rehabilitated using IHBG funding (see </w:t>
      </w:r>
      <w:r w:rsidR="008B7CEC">
        <w:rPr>
          <w:rFonts w:ascii="Times New Roman" w:hAnsi="Times New Roman"/>
          <w:color w:val="000000"/>
          <w:spacing w:val="-2"/>
          <w:sz w:val="24"/>
          <w:szCs w:val="24"/>
        </w:rPr>
        <w:t>Appendix B</w:t>
      </w:r>
      <w:r w:rsidRPr="000C509A">
        <w:rPr>
          <w:rFonts w:ascii="Times New Roman" w:hAnsi="Times New Roman"/>
          <w:color w:val="000000"/>
          <w:spacing w:val="-2"/>
          <w:sz w:val="24"/>
          <w:szCs w:val="24"/>
        </w:rPr>
        <w:t xml:space="preserve"> for details</w:t>
      </w:r>
      <w:r w:rsidR="00354907" w:rsidRPr="00D737A9">
        <w:rPr>
          <w:rFonts w:ascii="Times New Roman" w:hAnsi="Times New Roman"/>
          <w:spacing w:val="-2"/>
          <w:sz w:val="24"/>
          <w:szCs w:val="24"/>
        </w:rPr>
        <w:t>)</w:t>
      </w:r>
      <w:r w:rsidRPr="00D737A9">
        <w:rPr>
          <w:rFonts w:ascii="Times New Roman" w:hAnsi="Times New Roman"/>
          <w:spacing w:val="-2"/>
          <w:sz w:val="24"/>
          <w:szCs w:val="24"/>
        </w:rPr>
        <w:t>.</w:t>
      </w:r>
    </w:p>
    <w:p w14:paraId="5E3F5969" w14:textId="77777777" w:rsidR="008523E3" w:rsidRPr="008523E3" w:rsidRDefault="008523E3" w:rsidP="00125D6D">
      <w:pPr>
        <w:pStyle w:val="ListParagraph"/>
        <w:ind w:left="90"/>
        <w:rPr>
          <w:rFonts w:ascii="Times New Roman" w:hAnsi="Times New Roman"/>
          <w:color w:val="000000"/>
          <w:spacing w:val="-2"/>
          <w:sz w:val="24"/>
          <w:szCs w:val="24"/>
        </w:rPr>
      </w:pPr>
    </w:p>
    <w:p w14:paraId="3F55EFA1" w14:textId="77777777" w:rsidR="008523E3" w:rsidRPr="000C509A" w:rsidRDefault="008523E3" w:rsidP="00125D6D">
      <w:pPr>
        <w:pStyle w:val="ListParagraph"/>
        <w:numPr>
          <w:ilvl w:val="0"/>
          <w:numId w:val="3"/>
        </w:numPr>
        <w:suppressAutoHyphens/>
        <w:ind w:left="360"/>
        <w:rPr>
          <w:rFonts w:ascii="Times New Roman" w:hAnsi="Times New Roman"/>
          <w:color w:val="000000"/>
          <w:spacing w:val="-2"/>
          <w:sz w:val="24"/>
          <w:szCs w:val="24"/>
        </w:rPr>
      </w:pPr>
      <w:r>
        <w:rPr>
          <w:rFonts w:ascii="Times New Roman" w:hAnsi="Times New Roman"/>
          <w:color w:val="000000"/>
          <w:spacing w:val="-2"/>
          <w:sz w:val="24"/>
          <w:szCs w:val="24"/>
        </w:rPr>
        <w:t xml:space="preserve">Income earned from equity accounts held on behalf of one or more homebuyers pending release of those funds for recipient use at the time of conveyance or an earlier date depending on the terms of the homebuyer agreement.  </w:t>
      </w:r>
    </w:p>
    <w:p w14:paraId="5ED6CF33" w14:textId="77777777" w:rsidR="00F81B04" w:rsidRPr="000C509A" w:rsidRDefault="00F81B04" w:rsidP="00125D6D">
      <w:pPr>
        <w:pStyle w:val="ListParagraph"/>
        <w:ind w:left="90"/>
        <w:rPr>
          <w:rFonts w:ascii="Times New Roman" w:hAnsi="Times New Roman"/>
          <w:color w:val="000000"/>
          <w:spacing w:val="-2"/>
          <w:sz w:val="24"/>
          <w:szCs w:val="24"/>
        </w:rPr>
      </w:pPr>
    </w:p>
    <w:p w14:paraId="71D7BDF4" w14:textId="11DFFEFA" w:rsidR="00F81B04" w:rsidRDefault="00F81B04" w:rsidP="00125D6D">
      <w:pPr>
        <w:pStyle w:val="Default"/>
        <w:numPr>
          <w:ilvl w:val="0"/>
          <w:numId w:val="3"/>
        </w:numPr>
        <w:ind w:left="360"/>
        <w:rPr>
          <w:rFonts w:ascii="Times New Roman" w:hAnsi="Times New Roman" w:cs="Times New Roman"/>
        </w:rPr>
      </w:pPr>
      <w:r w:rsidRPr="000C509A">
        <w:rPr>
          <w:rFonts w:ascii="Times New Roman" w:hAnsi="Times New Roman" w:cs="Times New Roman"/>
          <w:spacing w:val="-2"/>
        </w:rPr>
        <w:t>Applicable credits as defined at 2 CFR 2</w:t>
      </w:r>
      <w:r w:rsidR="008B7CEC">
        <w:rPr>
          <w:rFonts w:ascii="Times New Roman" w:hAnsi="Times New Roman" w:cs="Times New Roman"/>
          <w:spacing w:val="-2"/>
        </w:rPr>
        <w:t>00</w:t>
      </w:r>
      <w:r w:rsidR="00506357">
        <w:rPr>
          <w:rFonts w:ascii="Times New Roman" w:hAnsi="Times New Roman" w:cs="Times New Roman"/>
          <w:spacing w:val="-2"/>
        </w:rPr>
        <w:t>.406</w:t>
      </w:r>
      <w:r w:rsidRPr="000C509A">
        <w:rPr>
          <w:rFonts w:ascii="Times New Roman" w:hAnsi="Times New Roman" w:cs="Times New Roman"/>
          <w:spacing w:val="-2"/>
        </w:rPr>
        <w:t xml:space="preserve">.  This would include </w:t>
      </w:r>
      <w:r w:rsidRPr="000C509A">
        <w:rPr>
          <w:rFonts w:ascii="Times New Roman" w:hAnsi="Times New Roman" w:cs="Times New Roman"/>
        </w:rPr>
        <w:t xml:space="preserve">receipts or reduction of expenditure-type transactions that offset or reduce expense items allocable to Federal awards as direct or indirect costs. </w:t>
      </w:r>
      <w:r w:rsidR="00D737A9">
        <w:rPr>
          <w:rFonts w:ascii="Times New Roman" w:hAnsi="Times New Roman" w:cs="Times New Roman"/>
        </w:rPr>
        <w:t xml:space="preserve"> </w:t>
      </w:r>
      <w:r w:rsidRPr="000C509A">
        <w:rPr>
          <w:rFonts w:ascii="Times New Roman" w:hAnsi="Times New Roman" w:cs="Times New Roman"/>
        </w:rPr>
        <w:t>Examples include purchase discounts, rebates or allowances, recoveries or indemnities on losses</w:t>
      </w:r>
      <w:r w:rsidR="00820A74" w:rsidRPr="000C509A">
        <w:rPr>
          <w:rFonts w:ascii="Times New Roman" w:hAnsi="Times New Roman" w:cs="Times New Roman"/>
        </w:rPr>
        <w:t xml:space="preserve"> (insurance proceeds</w:t>
      </w:r>
      <w:r w:rsidR="00A1432C">
        <w:rPr>
          <w:rStyle w:val="FootnoteReference"/>
          <w:rFonts w:ascii="Times New Roman" w:hAnsi="Times New Roman" w:cs="Times New Roman"/>
        </w:rPr>
        <w:footnoteReference w:id="1"/>
      </w:r>
      <w:r w:rsidR="00820A74" w:rsidRPr="000C509A">
        <w:rPr>
          <w:rFonts w:ascii="Times New Roman" w:hAnsi="Times New Roman" w:cs="Times New Roman"/>
        </w:rPr>
        <w:t>)</w:t>
      </w:r>
      <w:r w:rsidRPr="000C509A">
        <w:rPr>
          <w:rFonts w:ascii="Times New Roman" w:hAnsi="Times New Roman" w:cs="Times New Roman"/>
        </w:rPr>
        <w:t>, insurance refunds or rebates, adjustments of overpayments or erroneous charges</w:t>
      </w:r>
      <w:r w:rsidR="00820A74" w:rsidRPr="000C509A">
        <w:rPr>
          <w:rFonts w:ascii="Times New Roman" w:hAnsi="Times New Roman" w:cs="Times New Roman"/>
        </w:rPr>
        <w:t>, payments made for tenant-caused damage repaired using IHBG funds and f</w:t>
      </w:r>
      <w:r w:rsidR="00820A74" w:rsidRPr="000C509A">
        <w:rPr>
          <w:rFonts w:ascii="Times New Roman" w:hAnsi="Times New Roman" w:cs="Times New Roman"/>
          <w:spacing w:val="-2"/>
        </w:rPr>
        <w:t>ees charged to borrowers to recover IHBG funds used to pay the costs of issuing and servicing loans made with IHBG funds.</w:t>
      </w:r>
      <w:r w:rsidRPr="000C509A">
        <w:rPr>
          <w:rFonts w:ascii="Times New Roman" w:hAnsi="Times New Roman" w:cs="Times New Roman"/>
        </w:rPr>
        <w:t xml:space="preserve"> </w:t>
      </w:r>
    </w:p>
    <w:p w14:paraId="7C9F1F17" w14:textId="77777777" w:rsidR="00D144BE" w:rsidRDefault="00D144BE" w:rsidP="00125D6D">
      <w:pPr>
        <w:pStyle w:val="ListParagraph"/>
        <w:ind w:left="90"/>
        <w:rPr>
          <w:rFonts w:ascii="Times New Roman" w:hAnsi="Times New Roman"/>
        </w:rPr>
      </w:pPr>
    </w:p>
    <w:p w14:paraId="7F78B375" w14:textId="7277430C" w:rsidR="00D144BE" w:rsidRDefault="00D144BE" w:rsidP="00125D6D">
      <w:pPr>
        <w:pStyle w:val="Default"/>
        <w:numPr>
          <w:ilvl w:val="0"/>
          <w:numId w:val="3"/>
        </w:numPr>
        <w:ind w:left="360"/>
        <w:rPr>
          <w:rFonts w:ascii="Times New Roman" w:hAnsi="Times New Roman" w:cs="Times New Roman"/>
        </w:rPr>
      </w:pPr>
      <w:r>
        <w:rPr>
          <w:rFonts w:ascii="Times New Roman" w:hAnsi="Times New Roman" w:cs="Times New Roman"/>
        </w:rPr>
        <w:t>Developer fees received in connection with Low-Income Housing Tax Credit projects</w:t>
      </w:r>
      <w:r w:rsidR="00CB4BC1">
        <w:rPr>
          <w:rFonts w:ascii="Times New Roman" w:hAnsi="Times New Roman" w:cs="Times New Roman"/>
        </w:rPr>
        <w:t xml:space="preserve"> subject to the conditions in Section 104(a)(4) of NAHASDA</w:t>
      </w:r>
      <w:r>
        <w:rPr>
          <w:rFonts w:ascii="Times New Roman" w:hAnsi="Times New Roman" w:cs="Times New Roman"/>
        </w:rPr>
        <w:t>.</w:t>
      </w:r>
    </w:p>
    <w:p w14:paraId="54898451" w14:textId="77777777" w:rsidR="00D144BE" w:rsidRDefault="00D144BE" w:rsidP="00125D6D">
      <w:pPr>
        <w:pStyle w:val="ListParagraph"/>
        <w:ind w:left="90"/>
        <w:rPr>
          <w:rFonts w:ascii="Times New Roman" w:hAnsi="Times New Roman"/>
        </w:rPr>
      </w:pPr>
    </w:p>
    <w:p w14:paraId="3AA5F829" w14:textId="77777777" w:rsidR="00D144BE" w:rsidRDefault="00D144BE" w:rsidP="00125D6D">
      <w:pPr>
        <w:pStyle w:val="Default"/>
        <w:numPr>
          <w:ilvl w:val="0"/>
          <w:numId w:val="3"/>
        </w:numPr>
        <w:ind w:left="360"/>
        <w:rPr>
          <w:rFonts w:ascii="Times New Roman" w:hAnsi="Times New Roman" w:cs="Times New Roman"/>
        </w:rPr>
      </w:pPr>
      <w:r>
        <w:rPr>
          <w:rFonts w:ascii="Times New Roman" w:hAnsi="Times New Roman" w:cs="Times New Roman"/>
        </w:rPr>
        <w:t>Interest earned on planning and administration reserve accounts</w:t>
      </w:r>
      <w:r w:rsidR="00F43329">
        <w:rPr>
          <w:rFonts w:ascii="Times New Roman" w:hAnsi="Times New Roman" w:cs="Times New Roman"/>
        </w:rPr>
        <w:t xml:space="preserve"> established with IHBG funds</w:t>
      </w:r>
      <w:r>
        <w:rPr>
          <w:rFonts w:ascii="Times New Roman" w:hAnsi="Times New Roman" w:cs="Times New Roman"/>
        </w:rPr>
        <w:t>.</w:t>
      </w:r>
    </w:p>
    <w:p w14:paraId="0C2E037B" w14:textId="77777777" w:rsidR="0017173E" w:rsidRDefault="0017173E" w:rsidP="00125D6D">
      <w:pPr>
        <w:pStyle w:val="ListParagraph"/>
        <w:ind w:left="90"/>
        <w:rPr>
          <w:rFonts w:ascii="Times New Roman" w:hAnsi="Times New Roman"/>
        </w:rPr>
      </w:pPr>
    </w:p>
    <w:p w14:paraId="5C483D34" w14:textId="3A8B414F" w:rsidR="0017173E" w:rsidRPr="000C509A" w:rsidRDefault="0017173E" w:rsidP="00125D6D">
      <w:pPr>
        <w:pStyle w:val="Default"/>
        <w:numPr>
          <w:ilvl w:val="0"/>
          <w:numId w:val="3"/>
        </w:numPr>
        <w:ind w:left="360"/>
        <w:rPr>
          <w:rFonts w:ascii="Times New Roman" w:hAnsi="Times New Roman" w:cs="Times New Roman"/>
        </w:rPr>
      </w:pPr>
      <w:r>
        <w:rPr>
          <w:rFonts w:ascii="Times New Roman" w:hAnsi="Times New Roman" w:cs="Times New Roman"/>
        </w:rPr>
        <w:t>Interest earned on the investment of IHBG funds</w:t>
      </w:r>
      <w:r w:rsidR="00BB041B">
        <w:rPr>
          <w:rFonts w:ascii="Times New Roman" w:hAnsi="Times New Roman" w:cs="Times New Roman"/>
        </w:rPr>
        <w:t xml:space="preserve"> </w:t>
      </w:r>
      <w:r w:rsidR="0049343E">
        <w:rPr>
          <w:rFonts w:ascii="Times New Roman" w:hAnsi="Times New Roman" w:cs="Times New Roman"/>
        </w:rPr>
        <w:t>in violation of IHBG program requirements, including interest earned on IHBG funds invested</w:t>
      </w:r>
      <w:r>
        <w:rPr>
          <w:rFonts w:ascii="Times New Roman" w:hAnsi="Times New Roman" w:cs="Times New Roman"/>
        </w:rPr>
        <w:t xml:space="preserve"> </w:t>
      </w:r>
      <w:r w:rsidRPr="0017173E">
        <w:rPr>
          <w:rFonts w:ascii="Times New Roman" w:hAnsi="Times New Roman" w:cs="Times New Roman"/>
          <w:u w:val="single"/>
        </w:rPr>
        <w:t>beyond</w:t>
      </w:r>
      <w:r>
        <w:rPr>
          <w:rFonts w:ascii="Times New Roman" w:hAnsi="Times New Roman" w:cs="Times New Roman"/>
        </w:rPr>
        <w:t xml:space="preserve"> the 5-year limitation established in 24 CFR</w:t>
      </w:r>
      <w:r w:rsidR="00354907" w:rsidRPr="00BD1791">
        <w:rPr>
          <w:rFonts w:ascii="Times New Roman" w:hAnsi="Times New Roman" w:cs="Times New Roman"/>
          <w:color w:val="auto"/>
        </w:rPr>
        <w:t xml:space="preserve"> §</w:t>
      </w:r>
      <w:r>
        <w:rPr>
          <w:rFonts w:ascii="Times New Roman" w:hAnsi="Times New Roman" w:cs="Times New Roman"/>
        </w:rPr>
        <w:t>1000.58(g).  Interest earned on IHBG investments held beyond this timeframe must be returned to HUD.</w:t>
      </w:r>
    </w:p>
    <w:p w14:paraId="5A60E495" w14:textId="77777777" w:rsidR="00820A74" w:rsidRPr="000C509A" w:rsidRDefault="00820A74" w:rsidP="00125D6D">
      <w:pPr>
        <w:pStyle w:val="ListParagraph"/>
        <w:ind w:left="90"/>
        <w:rPr>
          <w:rFonts w:ascii="Times New Roman" w:hAnsi="Times New Roman"/>
          <w:sz w:val="24"/>
          <w:szCs w:val="24"/>
        </w:rPr>
      </w:pPr>
    </w:p>
    <w:p w14:paraId="522E0929" w14:textId="3C8A30E6" w:rsidR="00845A84" w:rsidRPr="00845A84" w:rsidRDefault="00820A74" w:rsidP="00125D6D">
      <w:pPr>
        <w:widowControl w:val="0"/>
        <w:numPr>
          <w:ilvl w:val="0"/>
          <w:numId w:val="3"/>
        </w:numPr>
        <w:suppressAutoHyphens/>
        <w:overflowPunct w:val="0"/>
        <w:autoSpaceDE w:val="0"/>
        <w:autoSpaceDN w:val="0"/>
        <w:adjustRightInd w:val="0"/>
        <w:spacing w:after="0" w:line="240" w:lineRule="auto"/>
        <w:ind w:left="360"/>
        <w:textAlignment w:val="baseline"/>
        <w:rPr>
          <w:rFonts w:ascii="Times New Roman" w:hAnsi="Times New Roman"/>
          <w:color w:val="000000"/>
          <w:spacing w:val="-2"/>
          <w:sz w:val="24"/>
          <w:szCs w:val="24"/>
        </w:rPr>
      </w:pPr>
      <w:r w:rsidRPr="00F43329">
        <w:rPr>
          <w:rFonts w:ascii="Times New Roman" w:hAnsi="Times New Roman" w:cs="Times New Roman"/>
          <w:color w:val="000000"/>
          <w:spacing w:val="-2"/>
          <w:sz w:val="24"/>
          <w:szCs w:val="24"/>
        </w:rPr>
        <w:t>Income which would otherwise be considered program income if the total income received by a recipient and all its sub-recipients in a single program year does not exceed $25,000</w:t>
      </w:r>
      <w:r w:rsidR="0043707A" w:rsidRPr="00F43329">
        <w:rPr>
          <w:rFonts w:ascii="Times New Roman" w:hAnsi="Times New Roman" w:cs="Times New Roman"/>
          <w:color w:val="000000"/>
          <w:spacing w:val="-2"/>
          <w:sz w:val="24"/>
          <w:szCs w:val="24"/>
        </w:rPr>
        <w:t>.</w:t>
      </w:r>
    </w:p>
    <w:p w14:paraId="4B224C5A" w14:textId="77777777" w:rsidR="00845A84" w:rsidRDefault="00845A84" w:rsidP="00845A84">
      <w:pPr>
        <w:pStyle w:val="ListParagraph"/>
        <w:rPr>
          <w:rFonts w:ascii="Times New Roman" w:hAnsi="Times New Roman"/>
          <w:color w:val="000000"/>
          <w:spacing w:val="-2"/>
          <w:sz w:val="24"/>
          <w:szCs w:val="24"/>
        </w:rPr>
      </w:pPr>
    </w:p>
    <w:p w14:paraId="7DD7E618" w14:textId="59458846" w:rsidR="00D60154" w:rsidRPr="000C509A" w:rsidRDefault="00D60154" w:rsidP="00D60154">
      <w:pPr>
        <w:rPr>
          <w:rFonts w:ascii="Times New Roman" w:hAnsi="Times New Roman" w:cs="Times New Roman"/>
          <w:color w:val="000000"/>
          <w:spacing w:val="-2"/>
          <w:sz w:val="24"/>
          <w:szCs w:val="24"/>
        </w:rPr>
      </w:pPr>
      <w:r w:rsidRPr="000C509A">
        <w:rPr>
          <w:rFonts w:ascii="Times New Roman" w:hAnsi="Times New Roman" w:cs="Times New Roman"/>
          <w:b/>
          <w:color w:val="000000"/>
          <w:spacing w:val="-2"/>
          <w:sz w:val="24"/>
          <w:szCs w:val="24"/>
          <w:u w:val="single"/>
        </w:rPr>
        <w:t>Q.</w:t>
      </w:r>
      <w:r w:rsidR="0016215E">
        <w:rPr>
          <w:rFonts w:ascii="Times New Roman" w:hAnsi="Times New Roman" w:cs="Times New Roman"/>
          <w:b/>
          <w:color w:val="000000"/>
          <w:spacing w:val="-2"/>
          <w:sz w:val="24"/>
          <w:szCs w:val="24"/>
          <w:u w:val="single"/>
        </w:rPr>
        <w:t>4</w:t>
      </w:r>
      <w:r w:rsidRPr="000C509A">
        <w:rPr>
          <w:rFonts w:ascii="Times New Roman" w:hAnsi="Times New Roman" w:cs="Times New Roman"/>
          <w:b/>
          <w:color w:val="000000"/>
          <w:spacing w:val="-2"/>
          <w:sz w:val="24"/>
          <w:szCs w:val="24"/>
          <w:u w:val="single"/>
        </w:rPr>
        <w:t xml:space="preserve">: </w:t>
      </w:r>
      <w:r w:rsidR="00D737A9">
        <w:rPr>
          <w:rFonts w:ascii="Times New Roman" w:hAnsi="Times New Roman" w:cs="Times New Roman"/>
          <w:b/>
          <w:color w:val="000000"/>
          <w:spacing w:val="-2"/>
          <w:sz w:val="24"/>
          <w:szCs w:val="24"/>
          <w:u w:val="single"/>
        </w:rPr>
        <w:t xml:space="preserve"> </w:t>
      </w:r>
      <w:r w:rsidRPr="000C509A">
        <w:rPr>
          <w:rFonts w:ascii="Times New Roman" w:hAnsi="Times New Roman" w:cs="Times New Roman"/>
          <w:b/>
          <w:color w:val="000000"/>
          <w:spacing w:val="-2"/>
          <w:sz w:val="24"/>
          <w:szCs w:val="24"/>
          <w:u w:val="single"/>
        </w:rPr>
        <w:t>Must a financial system be in place to track the receipt and use of program income?</w:t>
      </w:r>
    </w:p>
    <w:p w14:paraId="5EA318E8" w14:textId="1C82AE4A" w:rsidR="00D911F3" w:rsidRPr="00D911F3" w:rsidRDefault="00D60154" w:rsidP="00D60154">
      <w:pPr>
        <w:rPr>
          <w:rFonts w:ascii="Times New Roman" w:hAnsi="Times New Roman" w:cs="Times New Roman"/>
          <w:color w:val="000000"/>
          <w:spacing w:val="-2"/>
          <w:sz w:val="24"/>
          <w:szCs w:val="24"/>
        </w:rPr>
      </w:pPr>
      <w:r w:rsidRPr="000C509A">
        <w:rPr>
          <w:rFonts w:ascii="Times New Roman" w:hAnsi="Times New Roman" w:cs="Times New Roman"/>
          <w:color w:val="000000"/>
          <w:spacing w:val="-2"/>
          <w:sz w:val="24"/>
          <w:szCs w:val="24"/>
        </w:rPr>
        <w:t>A.</w:t>
      </w:r>
      <w:r w:rsidR="0016215E">
        <w:rPr>
          <w:rFonts w:ascii="Times New Roman" w:hAnsi="Times New Roman" w:cs="Times New Roman"/>
          <w:color w:val="000000"/>
          <w:spacing w:val="-2"/>
          <w:sz w:val="24"/>
          <w:szCs w:val="24"/>
        </w:rPr>
        <w:t>4</w:t>
      </w:r>
      <w:r w:rsidRPr="000C509A">
        <w:rPr>
          <w:rFonts w:ascii="Times New Roman" w:hAnsi="Times New Roman" w:cs="Times New Roman"/>
          <w:color w:val="000000"/>
          <w:spacing w:val="-2"/>
          <w:sz w:val="24"/>
          <w:szCs w:val="24"/>
        </w:rPr>
        <w:t xml:space="preserve">: </w:t>
      </w:r>
      <w:r w:rsidRPr="00A1432C">
        <w:rPr>
          <w:rFonts w:ascii="Times New Roman" w:hAnsi="Times New Roman" w:cs="Times New Roman"/>
          <w:color w:val="000000"/>
          <w:spacing w:val="-2"/>
          <w:sz w:val="24"/>
          <w:szCs w:val="24"/>
        </w:rPr>
        <w:t xml:space="preserve">Yes, </w:t>
      </w:r>
      <w:r w:rsidR="004353B9" w:rsidRPr="00A1432C">
        <w:rPr>
          <w:rFonts w:ascii="Times New Roman" w:hAnsi="Times New Roman" w:cs="Times New Roman"/>
          <w:color w:val="000000"/>
          <w:spacing w:val="-2"/>
          <w:sz w:val="24"/>
          <w:szCs w:val="24"/>
        </w:rPr>
        <w:t xml:space="preserve">all </w:t>
      </w:r>
      <w:r w:rsidRPr="00A1432C">
        <w:rPr>
          <w:rFonts w:ascii="Times New Roman" w:hAnsi="Times New Roman" w:cs="Times New Roman"/>
          <w:color w:val="000000"/>
          <w:spacing w:val="-2"/>
          <w:sz w:val="24"/>
          <w:szCs w:val="24"/>
        </w:rPr>
        <w:t xml:space="preserve">IHBG program income </w:t>
      </w:r>
      <w:r w:rsidR="00A556B3" w:rsidRPr="00A1432C">
        <w:rPr>
          <w:rFonts w:ascii="Times New Roman" w:hAnsi="Times New Roman" w:cs="Times New Roman"/>
          <w:color w:val="000000"/>
          <w:spacing w:val="-2"/>
          <w:sz w:val="24"/>
          <w:szCs w:val="24"/>
        </w:rPr>
        <w:t xml:space="preserve">received by </w:t>
      </w:r>
      <w:r w:rsidR="00F43329" w:rsidRPr="00A1432C">
        <w:rPr>
          <w:rFonts w:ascii="Times New Roman" w:hAnsi="Times New Roman" w:cs="Times New Roman"/>
          <w:color w:val="000000"/>
          <w:spacing w:val="-2"/>
          <w:sz w:val="24"/>
          <w:szCs w:val="24"/>
        </w:rPr>
        <w:t xml:space="preserve">itself or </w:t>
      </w:r>
      <w:r w:rsidR="00A556B3" w:rsidRPr="00A1432C">
        <w:rPr>
          <w:rFonts w:ascii="Times New Roman" w:hAnsi="Times New Roman" w:cs="Times New Roman"/>
          <w:color w:val="000000"/>
          <w:spacing w:val="-2"/>
          <w:sz w:val="24"/>
          <w:szCs w:val="24"/>
        </w:rPr>
        <w:t xml:space="preserve">any of </w:t>
      </w:r>
      <w:r w:rsidR="00F43329" w:rsidRPr="00A1432C">
        <w:rPr>
          <w:rFonts w:ascii="Times New Roman" w:hAnsi="Times New Roman" w:cs="Times New Roman"/>
          <w:color w:val="000000"/>
          <w:spacing w:val="-2"/>
          <w:sz w:val="24"/>
          <w:szCs w:val="24"/>
        </w:rPr>
        <w:t>its</w:t>
      </w:r>
      <w:r w:rsidR="00A556B3" w:rsidRPr="00A1432C">
        <w:rPr>
          <w:rFonts w:ascii="Times New Roman" w:hAnsi="Times New Roman" w:cs="Times New Roman"/>
          <w:color w:val="000000"/>
          <w:spacing w:val="-2"/>
          <w:sz w:val="24"/>
          <w:szCs w:val="24"/>
        </w:rPr>
        <w:t xml:space="preserve"> sub-recipients and/or contractors </w:t>
      </w:r>
      <w:r w:rsidR="00530698">
        <w:rPr>
          <w:rFonts w:ascii="Times New Roman" w:hAnsi="Times New Roman" w:cs="Times New Roman"/>
          <w:color w:val="000000"/>
          <w:spacing w:val="-2"/>
          <w:sz w:val="24"/>
          <w:szCs w:val="24"/>
        </w:rPr>
        <w:t xml:space="preserve">on behalf of a recipient or sub-recipient </w:t>
      </w:r>
      <w:r w:rsidR="004353B9" w:rsidRPr="00A1432C">
        <w:rPr>
          <w:rFonts w:ascii="Times New Roman" w:hAnsi="Times New Roman" w:cs="Times New Roman"/>
          <w:color w:val="000000"/>
          <w:spacing w:val="-2"/>
          <w:sz w:val="24"/>
          <w:szCs w:val="24"/>
        </w:rPr>
        <w:t>must be</w:t>
      </w:r>
      <w:r w:rsidR="00A556B3" w:rsidRPr="00A1432C">
        <w:rPr>
          <w:rFonts w:ascii="Times New Roman" w:hAnsi="Times New Roman" w:cs="Times New Roman"/>
          <w:color w:val="000000"/>
          <w:spacing w:val="-2"/>
          <w:sz w:val="24"/>
          <w:szCs w:val="24"/>
        </w:rPr>
        <w:t xml:space="preserve"> adequately and appropriately accounted for.</w:t>
      </w:r>
      <w:r w:rsidR="00D911F3" w:rsidRPr="00A1432C">
        <w:rPr>
          <w:rFonts w:ascii="Times New Roman" w:hAnsi="Times New Roman" w:cs="Times New Roman"/>
          <w:color w:val="000000"/>
          <w:spacing w:val="-2"/>
          <w:sz w:val="24"/>
          <w:szCs w:val="24"/>
        </w:rPr>
        <w:t xml:space="preserve">  </w:t>
      </w:r>
      <w:r w:rsidR="0016215E" w:rsidRPr="00A1432C">
        <w:rPr>
          <w:rFonts w:ascii="Times New Roman" w:hAnsi="Times New Roman" w:cs="Times New Roman"/>
          <w:color w:val="000000"/>
          <w:spacing w:val="-2"/>
          <w:sz w:val="24"/>
          <w:szCs w:val="24"/>
        </w:rPr>
        <w:t>If a recipient</w:t>
      </w:r>
      <w:r w:rsidR="00FB4923" w:rsidRPr="00A1432C">
        <w:rPr>
          <w:rFonts w:ascii="Times New Roman" w:hAnsi="Times New Roman" w:cs="Times New Roman"/>
          <w:color w:val="000000"/>
          <w:spacing w:val="-2"/>
          <w:sz w:val="24"/>
          <w:szCs w:val="24"/>
        </w:rPr>
        <w:t xml:space="preserve"> declines to calculate </w:t>
      </w:r>
      <w:r w:rsidR="004353B9" w:rsidRPr="00A1432C">
        <w:rPr>
          <w:rFonts w:ascii="Times New Roman" w:hAnsi="Times New Roman" w:cs="Times New Roman"/>
          <w:color w:val="000000"/>
          <w:spacing w:val="-2"/>
          <w:sz w:val="24"/>
          <w:szCs w:val="24"/>
        </w:rPr>
        <w:t xml:space="preserve">program income, </w:t>
      </w:r>
      <w:r w:rsidR="00D911F3" w:rsidRPr="00A1432C">
        <w:rPr>
          <w:rFonts w:ascii="Times New Roman" w:hAnsi="Times New Roman" w:cs="Times New Roman"/>
          <w:color w:val="000000"/>
          <w:spacing w:val="-2"/>
          <w:sz w:val="24"/>
          <w:szCs w:val="24"/>
        </w:rPr>
        <w:t>all income (net costs paid with the income and subject to the $25,000 exclusion) would be considered program income.</w:t>
      </w:r>
      <w:r w:rsidR="00D911F3">
        <w:rPr>
          <w:rFonts w:ascii="Times New Roman" w:hAnsi="Times New Roman" w:cs="Times New Roman"/>
          <w:color w:val="000000"/>
          <w:spacing w:val="-2"/>
          <w:sz w:val="24"/>
          <w:szCs w:val="24"/>
        </w:rPr>
        <w:t xml:space="preserve"> </w:t>
      </w:r>
    </w:p>
    <w:p w14:paraId="31FF7597" w14:textId="5B89BBE5" w:rsidR="00B42FDE" w:rsidRDefault="00B42FDE" w:rsidP="00D60154">
      <w:pPr>
        <w:rPr>
          <w:rFonts w:ascii="Times New Roman" w:hAnsi="Times New Roman" w:cs="Times New Roman"/>
          <w:color w:val="000000"/>
          <w:spacing w:val="-2"/>
          <w:sz w:val="24"/>
          <w:szCs w:val="24"/>
        </w:rPr>
      </w:pPr>
      <w:r>
        <w:rPr>
          <w:rFonts w:ascii="Times New Roman" w:hAnsi="Times New Roman" w:cs="Times New Roman"/>
          <w:b/>
          <w:color w:val="000000"/>
          <w:spacing w:val="-2"/>
          <w:sz w:val="24"/>
          <w:szCs w:val="24"/>
          <w:u w:val="single"/>
        </w:rPr>
        <w:lastRenderedPageBreak/>
        <w:t>Q.</w:t>
      </w:r>
      <w:r w:rsidR="004353B9">
        <w:rPr>
          <w:rFonts w:ascii="Times New Roman" w:hAnsi="Times New Roman" w:cs="Times New Roman"/>
          <w:b/>
          <w:color w:val="000000"/>
          <w:spacing w:val="-2"/>
          <w:sz w:val="24"/>
          <w:szCs w:val="24"/>
          <w:u w:val="single"/>
        </w:rPr>
        <w:t>5</w:t>
      </w:r>
      <w:r>
        <w:rPr>
          <w:rFonts w:ascii="Times New Roman" w:hAnsi="Times New Roman" w:cs="Times New Roman"/>
          <w:b/>
          <w:color w:val="000000"/>
          <w:spacing w:val="-2"/>
          <w:sz w:val="24"/>
          <w:szCs w:val="24"/>
          <w:u w:val="single"/>
        </w:rPr>
        <w:t xml:space="preserve">: </w:t>
      </w:r>
      <w:r w:rsidR="00D737A9">
        <w:rPr>
          <w:rFonts w:ascii="Times New Roman" w:hAnsi="Times New Roman" w:cs="Times New Roman"/>
          <w:b/>
          <w:color w:val="000000"/>
          <w:spacing w:val="-2"/>
          <w:sz w:val="24"/>
          <w:szCs w:val="24"/>
          <w:u w:val="single"/>
        </w:rPr>
        <w:t xml:space="preserve"> </w:t>
      </w:r>
      <w:r>
        <w:rPr>
          <w:rFonts w:ascii="Times New Roman" w:hAnsi="Times New Roman" w:cs="Times New Roman"/>
          <w:b/>
          <w:color w:val="000000"/>
          <w:spacing w:val="-2"/>
          <w:sz w:val="24"/>
          <w:szCs w:val="24"/>
          <w:u w:val="single"/>
        </w:rPr>
        <w:t xml:space="preserve">How does the $25,000 exclusion apply if a TDHE is a recipient for more than one tribe (an umbrella)?  </w:t>
      </w:r>
    </w:p>
    <w:p w14:paraId="304EFE9E" w14:textId="4DFA318F" w:rsidR="00B42FDE" w:rsidRDefault="00B42FDE" w:rsidP="00D60154">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w:t>
      </w:r>
      <w:r w:rsidR="004353B9">
        <w:rPr>
          <w:rFonts w:ascii="Times New Roman" w:hAnsi="Times New Roman" w:cs="Times New Roman"/>
          <w:color w:val="000000"/>
          <w:spacing w:val="-2"/>
          <w:sz w:val="24"/>
          <w:szCs w:val="24"/>
        </w:rPr>
        <w:t>5</w:t>
      </w:r>
      <w:r>
        <w:rPr>
          <w:rFonts w:ascii="Times New Roman" w:hAnsi="Times New Roman" w:cs="Times New Roman"/>
          <w:color w:val="000000"/>
          <w:spacing w:val="-2"/>
          <w:sz w:val="24"/>
          <w:szCs w:val="24"/>
        </w:rPr>
        <w:t xml:space="preserve">: </w:t>
      </w:r>
      <w:r w:rsidR="00D737A9">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The $25,000 exclusion applies to each Indian Housing Plan (IHP) submitted.  If a combined IHP is submitted, a</w:t>
      </w:r>
      <w:r w:rsidR="00322CF7">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single</w:t>
      </w:r>
      <w:r w:rsidR="00322CF7">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$25,000 exclusion will apply.  If multiple IHPs are submitted the $25,000 exclusion will apply to each IHP submission.</w:t>
      </w:r>
    </w:p>
    <w:p w14:paraId="618AC84A" w14:textId="124C0DF9" w:rsidR="00322CF7" w:rsidRPr="00322CF7" w:rsidRDefault="00322CF7" w:rsidP="00322CF7">
      <w:pPr>
        <w:rPr>
          <w:rFonts w:ascii="Times New Roman" w:hAnsi="Times New Roman" w:cs="Times New Roman"/>
          <w:sz w:val="24"/>
          <w:szCs w:val="24"/>
        </w:rPr>
      </w:pPr>
      <w:r w:rsidRPr="00322CF7">
        <w:rPr>
          <w:rFonts w:ascii="Times New Roman" w:hAnsi="Times New Roman" w:cs="Times New Roman"/>
          <w:b/>
          <w:sz w:val="24"/>
          <w:szCs w:val="24"/>
          <w:u w:val="single"/>
        </w:rPr>
        <w:t>Q.</w:t>
      </w:r>
      <w:r w:rsidR="004353B9">
        <w:rPr>
          <w:rFonts w:ascii="Times New Roman" w:hAnsi="Times New Roman" w:cs="Times New Roman"/>
          <w:b/>
          <w:sz w:val="24"/>
          <w:szCs w:val="24"/>
          <w:u w:val="single"/>
        </w:rPr>
        <w:t>6</w:t>
      </w:r>
      <w:r w:rsidRPr="00322CF7">
        <w:rPr>
          <w:rFonts w:ascii="Times New Roman" w:hAnsi="Times New Roman" w:cs="Times New Roman"/>
          <w:b/>
          <w:sz w:val="24"/>
          <w:szCs w:val="24"/>
          <w:u w:val="single"/>
        </w:rPr>
        <w:t xml:space="preserve">: </w:t>
      </w:r>
      <w:r w:rsidR="00D737A9">
        <w:rPr>
          <w:rFonts w:ascii="Times New Roman" w:hAnsi="Times New Roman" w:cs="Times New Roman"/>
          <w:b/>
          <w:sz w:val="24"/>
          <w:szCs w:val="24"/>
          <w:u w:val="single"/>
        </w:rPr>
        <w:t xml:space="preserve"> </w:t>
      </w:r>
      <w:r w:rsidRPr="00322CF7">
        <w:rPr>
          <w:rFonts w:ascii="Times New Roman" w:hAnsi="Times New Roman" w:cs="Times New Roman"/>
          <w:b/>
          <w:sz w:val="24"/>
          <w:szCs w:val="24"/>
          <w:u w:val="single"/>
        </w:rPr>
        <w:t>Does the $25,000 exclusion apply to a calendar, federal fiscal, tribal fiscal or tribal program year?</w:t>
      </w:r>
    </w:p>
    <w:p w14:paraId="2432B75F" w14:textId="0AC0C6D4" w:rsidR="00322CF7" w:rsidRDefault="00322CF7" w:rsidP="00322CF7">
      <w:r w:rsidRPr="00322CF7">
        <w:rPr>
          <w:rFonts w:ascii="Times New Roman" w:hAnsi="Times New Roman" w:cs="Times New Roman"/>
          <w:sz w:val="24"/>
          <w:szCs w:val="24"/>
        </w:rPr>
        <w:t>A.</w:t>
      </w:r>
      <w:r w:rsidR="004353B9">
        <w:rPr>
          <w:rFonts w:ascii="Times New Roman" w:hAnsi="Times New Roman" w:cs="Times New Roman"/>
          <w:sz w:val="24"/>
          <w:szCs w:val="24"/>
        </w:rPr>
        <w:t>6</w:t>
      </w:r>
      <w:r w:rsidRPr="00322CF7">
        <w:rPr>
          <w:rFonts w:ascii="Times New Roman" w:hAnsi="Times New Roman" w:cs="Times New Roman"/>
          <w:sz w:val="24"/>
          <w:szCs w:val="24"/>
        </w:rPr>
        <w:t xml:space="preserve">: </w:t>
      </w:r>
      <w:r w:rsidR="00D737A9">
        <w:rPr>
          <w:rFonts w:ascii="Times New Roman" w:hAnsi="Times New Roman" w:cs="Times New Roman"/>
          <w:sz w:val="24"/>
          <w:szCs w:val="24"/>
        </w:rPr>
        <w:t xml:space="preserve"> </w:t>
      </w:r>
      <w:r w:rsidRPr="00322CF7">
        <w:rPr>
          <w:rFonts w:ascii="Times New Roman" w:hAnsi="Times New Roman" w:cs="Times New Roman"/>
          <w:sz w:val="24"/>
          <w:szCs w:val="24"/>
        </w:rPr>
        <w:t xml:space="preserve">The $25,000 exclusion at </w:t>
      </w:r>
      <w:r>
        <w:rPr>
          <w:rFonts w:ascii="Times New Roman" w:hAnsi="Times New Roman" w:cs="Times New Roman"/>
          <w:sz w:val="24"/>
          <w:szCs w:val="24"/>
        </w:rPr>
        <w:t>24 CFR</w:t>
      </w:r>
      <w:r w:rsidR="00E77B13" w:rsidRPr="00BD1791">
        <w:rPr>
          <w:rFonts w:ascii="Times New Roman" w:hAnsi="Times New Roman" w:cs="Times New Roman"/>
          <w:sz w:val="24"/>
          <w:szCs w:val="24"/>
        </w:rPr>
        <w:t xml:space="preserve"> §</w:t>
      </w:r>
      <w:r w:rsidRPr="00BD1791">
        <w:rPr>
          <w:rFonts w:ascii="Times New Roman" w:hAnsi="Times New Roman" w:cs="Times New Roman"/>
          <w:sz w:val="24"/>
          <w:szCs w:val="24"/>
        </w:rPr>
        <w:t xml:space="preserve"> </w:t>
      </w:r>
      <w:r w:rsidRPr="00322CF7">
        <w:rPr>
          <w:rFonts w:ascii="Times New Roman" w:hAnsi="Times New Roman" w:cs="Times New Roman"/>
          <w:sz w:val="24"/>
          <w:szCs w:val="24"/>
        </w:rPr>
        <w:t xml:space="preserve">1000.62(b) may apply to either a calendar, federal fiscal, tribal fiscal or tribal program year.  Tribes should make a </w:t>
      </w:r>
      <w:r w:rsidR="00E77B13" w:rsidRPr="00BD1791">
        <w:rPr>
          <w:rFonts w:ascii="Times New Roman" w:hAnsi="Times New Roman" w:cs="Times New Roman"/>
          <w:sz w:val="24"/>
          <w:szCs w:val="24"/>
        </w:rPr>
        <w:t xml:space="preserve">choice </w:t>
      </w:r>
      <w:r w:rsidRPr="00322CF7">
        <w:rPr>
          <w:rFonts w:ascii="Times New Roman" w:hAnsi="Times New Roman" w:cs="Times New Roman"/>
          <w:sz w:val="24"/>
          <w:szCs w:val="24"/>
        </w:rPr>
        <w:t>based on their existing accounting systems.</w:t>
      </w:r>
      <w:r>
        <w:t xml:space="preserve">  </w:t>
      </w:r>
    </w:p>
    <w:p w14:paraId="48B16DFC" w14:textId="20985D6D" w:rsidR="00A556B3" w:rsidRPr="006A00C1" w:rsidRDefault="006A00C1" w:rsidP="00D60154">
      <w:pP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Q.</w:t>
      </w:r>
      <w:r w:rsidR="004353B9">
        <w:rPr>
          <w:rFonts w:ascii="Times New Roman" w:hAnsi="Times New Roman" w:cs="Times New Roman"/>
          <w:b/>
          <w:color w:val="000000"/>
          <w:spacing w:val="-2"/>
          <w:sz w:val="24"/>
          <w:szCs w:val="24"/>
          <w:u w:val="single"/>
        </w:rPr>
        <w:t>7</w:t>
      </w:r>
      <w:r>
        <w:rPr>
          <w:rFonts w:ascii="Times New Roman" w:hAnsi="Times New Roman" w:cs="Times New Roman"/>
          <w:b/>
          <w:color w:val="000000"/>
          <w:spacing w:val="-2"/>
          <w:sz w:val="24"/>
          <w:szCs w:val="24"/>
          <w:u w:val="single"/>
        </w:rPr>
        <w:t>:</w:t>
      </w:r>
      <w:r w:rsidR="00F43329">
        <w:rPr>
          <w:rFonts w:ascii="Times New Roman" w:hAnsi="Times New Roman" w:cs="Times New Roman"/>
          <w:b/>
          <w:color w:val="000000"/>
          <w:spacing w:val="-2"/>
          <w:sz w:val="24"/>
          <w:szCs w:val="24"/>
          <w:u w:val="single"/>
        </w:rPr>
        <w:t xml:space="preserve"> </w:t>
      </w:r>
      <w:r w:rsidR="00D737A9">
        <w:rPr>
          <w:rFonts w:ascii="Times New Roman" w:hAnsi="Times New Roman" w:cs="Times New Roman"/>
          <w:b/>
          <w:color w:val="000000"/>
          <w:spacing w:val="-2"/>
          <w:sz w:val="24"/>
          <w:szCs w:val="24"/>
          <w:u w:val="single"/>
        </w:rPr>
        <w:t xml:space="preserve"> </w:t>
      </w:r>
      <w:r w:rsidR="00C81649">
        <w:rPr>
          <w:rFonts w:ascii="Times New Roman" w:hAnsi="Times New Roman" w:cs="Times New Roman"/>
          <w:b/>
          <w:color w:val="000000"/>
          <w:spacing w:val="-2"/>
          <w:sz w:val="24"/>
          <w:szCs w:val="24"/>
          <w:u w:val="single"/>
        </w:rPr>
        <w:t>When do you recognize income realized from the disbursement or use of IHBG funds as program income?</w:t>
      </w:r>
    </w:p>
    <w:p w14:paraId="59D53868" w14:textId="220CC0F1" w:rsidR="00510581" w:rsidRDefault="006575D7" w:rsidP="00D60154">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w:t>
      </w:r>
      <w:r w:rsidR="004353B9">
        <w:rPr>
          <w:rFonts w:ascii="Times New Roman" w:hAnsi="Times New Roman" w:cs="Times New Roman"/>
          <w:color w:val="000000"/>
          <w:spacing w:val="-2"/>
          <w:sz w:val="24"/>
          <w:szCs w:val="24"/>
        </w:rPr>
        <w:t>7</w:t>
      </w:r>
      <w:r>
        <w:rPr>
          <w:rFonts w:ascii="Times New Roman" w:hAnsi="Times New Roman" w:cs="Times New Roman"/>
          <w:color w:val="000000"/>
          <w:spacing w:val="-2"/>
          <w:sz w:val="24"/>
          <w:szCs w:val="24"/>
        </w:rPr>
        <w:t>:</w:t>
      </w:r>
      <w:r w:rsidR="00D60154" w:rsidRPr="000C509A">
        <w:rPr>
          <w:rFonts w:ascii="Times New Roman" w:hAnsi="Times New Roman" w:cs="Times New Roman"/>
          <w:color w:val="000000"/>
          <w:spacing w:val="-2"/>
          <w:sz w:val="24"/>
          <w:szCs w:val="24"/>
        </w:rPr>
        <w:t xml:space="preserve">  </w:t>
      </w:r>
      <w:r w:rsidR="00C81649">
        <w:rPr>
          <w:rFonts w:ascii="Times New Roman" w:hAnsi="Times New Roman" w:cs="Times New Roman"/>
          <w:color w:val="000000"/>
          <w:spacing w:val="-2"/>
          <w:sz w:val="24"/>
          <w:szCs w:val="24"/>
        </w:rPr>
        <w:t xml:space="preserve">You recognize program income when </w:t>
      </w:r>
      <w:r w:rsidR="00845A84">
        <w:rPr>
          <w:rFonts w:ascii="Times New Roman" w:hAnsi="Times New Roman" w:cs="Times New Roman"/>
          <w:color w:val="000000"/>
          <w:spacing w:val="-2"/>
          <w:sz w:val="24"/>
          <w:szCs w:val="24"/>
        </w:rPr>
        <w:t xml:space="preserve">it is received and </w:t>
      </w:r>
      <w:r w:rsidR="00C81649">
        <w:rPr>
          <w:rFonts w:ascii="Times New Roman" w:hAnsi="Times New Roman" w:cs="Times New Roman"/>
          <w:color w:val="000000"/>
          <w:spacing w:val="-2"/>
          <w:sz w:val="24"/>
          <w:szCs w:val="24"/>
        </w:rPr>
        <w:t>is available for expenditure</w:t>
      </w:r>
      <w:r w:rsidR="00845A84">
        <w:rPr>
          <w:rFonts w:ascii="Times New Roman" w:hAnsi="Times New Roman" w:cs="Times New Roman"/>
          <w:color w:val="000000"/>
          <w:spacing w:val="-2"/>
          <w:sz w:val="24"/>
          <w:szCs w:val="24"/>
        </w:rPr>
        <w:t>.</w:t>
      </w:r>
      <w:r w:rsidR="00C81649">
        <w:rPr>
          <w:rFonts w:ascii="Times New Roman" w:hAnsi="Times New Roman" w:cs="Times New Roman"/>
          <w:color w:val="000000"/>
          <w:spacing w:val="-2"/>
          <w:sz w:val="24"/>
          <w:szCs w:val="24"/>
        </w:rPr>
        <w:t xml:space="preserve"> </w:t>
      </w:r>
      <w:r w:rsidR="00510581">
        <w:rPr>
          <w:rFonts w:ascii="Times New Roman" w:hAnsi="Times New Roman" w:cs="Times New Roman"/>
          <w:color w:val="000000"/>
          <w:spacing w:val="-2"/>
          <w:sz w:val="24"/>
          <w:szCs w:val="24"/>
        </w:rPr>
        <w:t xml:space="preserve"> </w:t>
      </w:r>
    </w:p>
    <w:p w14:paraId="63E1E225" w14:textId="3FE1FF09" w:rsidR="00510581" w:rsidRDefault="00510581" w:rsidP="00D60154">
      <w:pPr>
        <w:rPr>
          <w:rFonts w:ascii="Times New Roman" w:hAnsi="Times New Roman" w:cs="Times New Roman"/>
          <w:color w:val="000000"/>
          <w:spacing w:val="-2"/>
          <w:sz w:val="24"/>
          <w:szCs w:val="24"/>
        </w:rPr>
      </w:pPr>
      <w:r>
        <w:rPr>
          <w:rFonts w:ascii="Times New Roman" w:hAnsi="Times New Roman" w:cs="Times New Roman"/>
          <w:b/>
          <w:color w:val="000000"/>
          <w:spacing w:val="-2"/>
          <w:sz w:val="24"/>
          <w:szCs w:val="24"/>
          <w:u w:val="single"/>
        </w:rPr>
        <w:t>Q</w:t>
      </w:r>
      <w:r w:rsidR="00F43329">
        <w:rPr>
          <w:rFonts w:ascii="Times New Roman" w:hAnsi="Times New Roman" w:cs="Times New Roman"/>
          <w:b/>
          <w:color w:val="000000"/>
          <w:spacing w:val="-2"/>
          <w:sz w:val="24"/>
          <w:szCs w:val="24"/>
          <w:u w:val="single"/>
        </w:rPr>
        <w:t>.</w:t>
      </w:r>
      <w:r w:rsidR="004353B9">
        <w:rPr>
          <w:rFonts w:ascii="Times New Roman" w:hAnsi="Times New Roman" w:cs="Times New Roman"/>
          <w:b/>
          <w:color w:val="000000"/>
          <w:spacing w:val="-2"/>
          <w:sz w:val="24"/>
          <w:szCs w:val="24"/>
          <w:u w:val="single"/>
        </w:rPr>
        <w:t>8</w:t>
      </w:r>
      <w:r>
        <w:rPr>
          <w:rFonts w:ascii="Times New Roman" w:hAnsi="Times New Roman" w:cs="Times New Roman"/>
          <w:b/>
          <w:color w:val="000000"/>
          <w:spacing w:val="-2"/>
          <w:sz w:val="24"/>
          <w:szCs w:val="24"/>
          <w:u w:val="single"/>
        </w:rPr>
        <w:t xml:space="preserve">: </w:t>
      </w:r>
      <w:r w:rsidR="00D737A9">
        <w:rPr>
          <w:rFonts w:ascii="Times New Roman" w:hAnsi="Times New Roman" w:cs="Times New Roman"/>
          <w:b/>
          <w:color w:val="000000"/>
          <w:spacing w:val="-2"/>
          <w:sz w:val="24"/>
          <w:szCs w:val="24"/>
          <w:u w:val="single"/>
        </w:rPr>
        <w:t xml:space="preserve"> </w:t>
      </w:r>
      <w:r>
        <w:rPr>
          <w:rFonts w:ascii="Times New Roman" w:hAnsi="Times New Roman" w:cs="Times New Roman"/>
          <w:b/>
          <w:color w:val="000000"/>
          <w:spacing w:val="-2"/>
          <w:sz w:val="24"/>
          <w:szCs w:val="24"/>
          <w:u w:val="single"/>
        </w:rPr>
        <w:t>How is program income calculated?</w:t>
      </w:r>
    </w:p>
    <w:p w14:paraId="6BAD82A6" w14:textId="1044F119" w:rsidR="00D60154" w:rsidRPr="000C509A" w:rsidRDefault="00510581" w:rsidP="00D60154">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w:t>
      </w:r>
      <w:r w:rsidR="004353B9">
        <w:rPr>
          <w:rFonts w:ascii="Times New Roman" w:hAnsi="Times New Roman" w:cs="Times New Roman"/>
          <w:color w:val="000000"/>
          <w:spacing w:val="-2"/>
          <w:sz w:val="24"/>
          <w:szCs w:val="24"/>
        </w:rPr>
        <w:t>8</w:t>
      </w:r>
      <w:r>
        <w:rPr>
          <w:rFonts w:ascii="Times New Roman" w:hAnsi="Times New Roman" w:cs="Times New Roman"/>
          <w:color w:val="000000"/>
          <w:spacing w:val="-2"/>
          <w:sz w:val="24"/>
          <w:szCs w:val="24"/>
        </w:rPr>
        <w:t xml:space="preserve">: </w:t>
      </w:r>
      <w:r w:rsidR="00D737A9">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See </w:t>
      </w:r>
      <w:r w:rsidR="00845A84">
        <w:rPr>
          <w:rFonts w:ascii="Times New Roman" w:hAnsi="Times New Roman" w:cs="Times New Roman"/>
          <w:color w:val="000000"/>
          <w:spacing w:val="-2"/>
          <w:sz w:val="24"/>
          <w:szCs w:val="24"/>
        </w:rPr>
        <w:t>Appendix B</w:t>
      </w:r>
      <w:r>
        <w:rPr>
          <w:rFonts w:ascii="Times New Roman" w:hAnsi="Times New Roman" w:cs="Times New Roman"/>
          <w:color w:val="000000"/>
          <w:spacing w:val="-2"/>
          <w:sz w:val="24"/>
          <w:szCs w:val="24"/>
        </w:rPr>
        <w:t>.</w:t>
      </w:r>
      <w:r w:rsidR="00C81649">
        <w:rPr>
          <w:rFonts w:ascii="Times New Roman" w:hAnsi="Times New Roman" w:cs="Times New Roman"/>
          <w:color w:val="000000"/>
          <w:spacing w:val="-2"/>
          <w:sz w:val="24"/>
          <w:szCs w:val="24"/>
        </w:rPr>
        <w:t xml:space="preserve"> </w:t>
      </w:r>
    </w:p>
    <w:p w14:paraId="7A7A1901" w14:textId="289ACF54" w:rsidR="00174C78" w:rsidRDefault="00C625B3" w:rsidP="00D16990">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r>
        <w:rPr>
          <w:rFonts w:ascii="Times New Roman" w:hAnsi="Times New Roman" w:cs="Times New Roman"/>
          <w:b/>
          <w:color w:val="000000"/>
          <w:spacing w:val="-2"/>
          <w:sz w:val="24"/>
          <w:szCs w:val="24"/>
          <w:u w:val="single"/>
        </w:rPr>
        <w:t>Q.</w:t>
      </w:r>
      <w:r w:rsidR="004353B9">
        <w:rPr>
          <w:rFonts w:ascii="Times New Roman" w:hAnsi="Times New Roman" w:cs="Times New Roman"/>
          <w:b/>
          <w:color w:val="000000"/>
          <w:spacing w:val="-2"/>
          <w:sz w:val="24"/>
          <w:szCs w:val="24"/>
          <w:u w:val="single"/>
        </w:rPr>
        <w:t>9</w:t>
      </w:r>
      <w:r>
        <w:rPr>
          <w:rFonts w:ascii="Times New Roman" w:hAnsi="Times New Roman" w:cs="Times New Roman"/>
          <w:b/>
          <w:color w:val="000000"/>
          <w:spacing w:val="-2"/>
          <w:sz w:val="24"/>
          <w:szCs w:val="24"/>
          <w:u w:val="single"/>
        </w:rPr>
        <w:t>: What effect does tenant accounts receivable have on program income?</w:t>
      </w:r>
    </w:p>
    <w:p w14:paraId="391E4190" w14:textId="77777777" w:rsidR="00C625B3" w:rsidRDefault="00C625B3" w:rsidP="00D16990">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p>
    <w:p w14:paraId="58C5F113" w14:textId="5C01C386" w:rsidR="00C625B3" w:rsidRDefault="00C625B3" w:rsidP="00D16990">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w:t>
      </w:r>
      <w:r w:rsidR="004353B9">
        <w:rPr>
          <w:rFonts w:ascii="Times New Roman" w:hAnsi="Times New Roman" w:cs="Times New Roman"/>
          <w:color w:val="000000"/>
          <w:spacing w:val="-2"/>
          <w:sz w:val="24"/>
          <w:szCs w:val="24"/>
        </w:rPr>
        <w:t>9</w:t>
      </w:r>
      <w:r>
        <w:rPr>
          <w:rFonts w:ascii="Times New Roman" w:hAnsi="Times New Roman" w:cs="Times New Roman"/>
          <w:color w:val="000000"/>
          <w:spacing w:val="-2"/>
          <w:sz w:val="24"/>
          <w:szCs w:val="24"/>
        </w:rPr>
        <w:t xml:space="preserve">: </w:t>
      </w:r>
      <w:r w:rsidR="00D737A9">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None, </w:t>
      </w:r>
      <w:r w:rsidR="00E77B13">
        <w:rPr>
          <w:rFonts w:ascii="Times New Roman" w:hAnsi="Times New Roman" w:cs="Times New Roman"/>
          <w:color w:val="000000"/>
          <w:spacing w:val="-2"/>
          <w:sz w:val="24"/>
          <w:szCs w:val="24"/>
        </w:rPr>
        <w:t>P</w:t>
      </w:r>
      <w:r>
        <w:rPr>
          <w:rFonts w:ascii="Times New Roman" w:hAnsi="Times New Roman" w:cs="Times New Roman"/>
          <w:color w:val="000000"/>
          <w:spacing w:val="-2"/>
          <w:sz w:val="24"/>
          <w:szCs w:val="24"/>
        </w:rPr>
        <w:t>rogram income is accounted for on a cash basis.</w:t>
      </w:r>
    </w:p>
    <w:p w14:paraId="3CBE55D9" w14:textId="77777777" w:rsidR="00C625B3" w:rsidRDefault="00C625B3" w:rsidP="00D16990">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p>
    <w:p w14:paraId="6CF0278B" w14:textId="4AB6E1EB" w:rsidR="00C625B3" w:rsidRPr="00ED1EEC" w:rsidRDefault="00ED1EEC" w:rsidP="00D16990">
      <w:pPr>
        <w:widowControl w:val="0"/>
        <w:suppressAutoHyphens/>
        <w:overflowPunct w:val="0"/>
        <w:autoSpaceDE w:val="0"/>
        <w:autoSpaceDN w:val="0"/>
        <w:adjustRightInd w:val="0"/>
        <w:spacing w:after="0" w:line="240" w:lineRule="auto"/>
        <w:textAlignment w:val="baseline"/>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Q.</w:t>
      </w:r>
      <w:r w:rsidR="004353B9">
        <w:rPr>
          <w:rFonts w:ascii="Times New Roman" w:hAnsi="Times New Roman" w:cs="Times New Roman"/>
          <w:b/>
          <w:color w:val="000000"/>
          <w:spacing w:val="-2"/>
          <w:sz w:val="24"/>
          <w:szCs w:val="24"/>
          <w:u w:val="single"/>
        </w:rPr>
        <w:t>10</w:t>
      </w:r>
      <w:r>
        <w:rPr>
          <w:rFonts w:ascii="Times New Roman" w:hAnsi="Times New Roman" w:cs="Times New Roman"/>
          <w:b/>
          <w:color w:val="000000"/>
          <w:spacing w:val="-2"/>
          <w:sz w:val="24"/>
          <w:szCs w:val="24"/>
          <w:u w:val="single"/>
        </w:rPr>
        <w:t xml:space="preserve">: </w:t>
      </w:r>
      <w:r w:rsidR="00D737A9">
        <w:rPr>
          <w:rFonts w:ascii="Times New Roman" w:hAnsi="Times New Roman" w:cs="Times New Roman"/>
          <w:b/>
          <w:color w:val="000000"/>
          <w:spacing w:val="-2"/>
          <w:sz w:val="24"/>
          <w:szCs w:val="24"/>
          <w:u w:val="single"/>
        </w:rPr>
        <w:t xml:space="preserve"> </w:t>
      </w:r>
      <w:r w:rsidR="00032AD2">
        <w:rPr>
          <w:rFonts w:ascii="Times New Roman" w:hAnsi="Times New Roman" w:cs="Times New Roman"/>
          <w:b/>
          <w:color w:val="000000"/>
          <w:spacing w:val="-2"/>
          <w:sz w:val="24"/>
          <w:szCs w:val="24"/>
          <w:u w:val="single"/>
        </w:rPr>
        <w:t xml:space="preserve">May IHBG funds be used to reimburse </w:t>
      </w:r>
      <w:r w:rsidR="004353B9">
        <w:rPr>
          <w:rFonts w:ascii="Times New Roman" w:hAnsi="Times New Roman" w:cs="Times New Roman"/>
          <w:b/>
          <w:color w:val="000000"/>
          <w:spacing w:val="-2"/>
          <w:sz w:val="24"/>
          <w:szCs w:val="24"/>
          <w:u w:val="single"/>
        </w:rPr>
        <w:t xml:space="preserve">program or </w:t>
      </w:r>
      <w:r w:rsidR="00032AD2">
        <w:rPr>
          <w:rFonts w:ascii="Times New Roman" w:hAnsi="Times New Roman" w:cs="Times New Roman"/>
          <w:b/>
          <w:color w:val="000000"/>
          <w:spacing w:val="-2"/>
          <w:sz w:val="24"/>
          <w:szCs w:val="24"/>
          <w:u w:val="single"/>
        </w:rPr>
        <w:t>non-program income used for N</w:t>
      </w:r>
      <w:r>
        <w:rPr>
          <w:rFonts w:ascii="Times New Roman" w:hAnsi="Times New Roman" w:cs="Times New Roman"/>
          <w:b/>
          <w:color w:val="000000"/>
          <w:spacing w:val="-2"/>
          <w:sz w:val="24"/>
          <w:szCs w:val="24"/>
          <w:u w:val="single"/>
        </w:rPr>
        <w:t>AHASDA eligible activities?</w:t>
      </w:r>
    </w:p>
    <w:p w14:paraId="5429E4CC" w14:textId="77777777" w:rsidR="00D60154" w:rsidRPr="000C509A" w:rsidRDefault="00D60154" w:rsidP="00D16990">
      <w:pPr>
        <w:widowControl w:val="0"/>
        <w:suppressAutoHyphens/>
        <w:overflowPunct w:val="0"/>
        <w:autoSpaceDE w:val="0"/>
        <w:autoSpaceDN w:val="0"/>
        <w:adjustRightInd w:val="0"/>
        <w:spacing w:after="0" w:line="240" w:lineRule="auto"/>
        <w:textAlignment w:val="baseline"/>
        <w:rPr>
          <w:rFonts w:ascii="Times New Roman" w:hAnsi="Times New Roman" w:cs="Times New Roman"/>
          <w:color w:val="000000"/>
          <w:spacing w:val="-2"/>
          <w:sz w:val="24"/>
          <w:szCs w:val="24"/>
        </w:rPr>
      </w:pPr>
    </w:p>
    <w:p w14:paraId="663B5620" w14:textId="6505BFF9" w:rsidR="00032AD2" w:rsidRDefault="00032AD2" w:rsidP="00032AD2">
      <w:pPr>
        <w:suppressAutoHyphens/>
        <w:rPr>
          <w:rFonts w:ascii="Times New Roman" w:hAnsi="Times New Roman"/>
          <w:color w:val="000000"/>
          <w:spacing w:val="-2"/>
          <w:sz w:val="24"/>
          <w:szCs w:val="24"/>
        </w:rPr>
      </w:pPr>
      <w:r w:rsidRPr="00A1432C">
        <w:rPr>
          <w:rFonts w:ascii="Times New Roman" w:hAnsi="Times New Roman"/>
          <w:color w:val="000000"/>
          <w:spacing w:val="-2"/>
          <w:sz w:val="24"/>
          <w:szCs w:val="24"/>
        </w:rPr>
        <w:t>A.</w:t>
      </w:r>
      <w:r w:rsidR="004353B9" w:rsidRPr="00A1432C">
        <w:rPr>
          <w:rFonts w:ascii="Times New Roman" w:hAnsi="Times New Roman"/>
          <w:color w:val="000000"/>
          <w:spacing w:val="-2"/>
          <w:sz w:val="24"/>
          <w:szCs w:val="24"/>
        </w:rPr>
        <w:t>10</w:t>
      </w:r>
      <w:r w:rsidRPr="00A1432C">
        <w:rPr>
          <w:rFonts w:ascii="Times New Roman" w:hAnsi="Times New Roman"/>
          <w:color w:val="000000"/>
          <w:spacing w:val="-2"/>
          <w:sz w:val="24"/>
          <w:szCs w:val="24"/>
        </w:rPr>
        <w:t xml:space="preserve">: </w:t>
      </w:r>
      <w:r w:rsidR="00D737A9">
        <w:rPr>
          <w:rFonts w:ascii="Times New Roman" w:hAnsi="Times New Roman"/>
          <w:color w:val="000000"/>
          <w:spacing w:val="-2"/>
          <w:sz w:val="24"/>
          <w:szCs w:val="24"/>
        </w:rPr>
        <w:t xml:space="preserve"> </w:t>
      </w:r>
      <w:r w:rsidRPr="00A1432C">
        <w:rPr>
          <w:rFonts w:ascii="Times New Roman" w:hAnsi="Times New Roman"/>
          <w:color w:val="000000"/>
          <w:spacing w:val="-2"/>
          <w:sz w:val="24"/>
          <w:szCs w:val="24"/>
        </w:rPr>
        <w:t xml:space="preserve">Yes, </w:t>
      </w:r>
      <w:r w:rsidR="00F43329" w:rsidRPr="00A1432C">
        <w:rPr>
          <w:rFonts w:ascii="Times New Roman" w:hAnsi="Times New Roman"/>
          <w:color w:val="000000"/>
          <w:spacing w:val="-2"/>
          <w:sz w:val="24"/>
          <w:szCs w:val="24"/>
        </w:rPr>
        <w:t>a recipient may reimburse itself w</w:t>
      </w:r>
      <w:r w:rsidR="00ED1EEC" w:rsidRPr="00A1432C">
        <w:rPr>
          <w:rFonts w:ascii="Times New Roman" w:hAnsi="Times New Roman"/>
          <w:color w:val="000000"/>
          <w:spacing w:val="-2"/>
          <w:sz w:val="24"/>
          <w:szCs w:val="24"/>
        </w:rPr>
        <w:t xml:space="preserve">ith IHBG funds provided that the </w:t>
      </w:r>
      <w:r w:rsidR="004353B9" w:rsidRPr="00A1432C">
        <w:rPr>
          <w:rFonts w:ascii="Times New Roman" w:hAnsi="Times New Roman"/>
          <w:color w:val="000000"/>
          <w:spacing w:val="-2"/>
          <w:sz w:val="24"/>
          <w:szCs w:val="24"/>
        </w:rPr>
        <w:t>program or non-program income was used</w:t>
      </w:r>
      <w:r w:rsidR="00ED1EEC" w:rsidRPr="00A1432C">
        <w:rPr>
          <w:rFonts w:ascii="Times New Roman" w:hAnsi="Times New Roman"/>
          <w:color w:val="000000"/>
          <w:spacing w:val="-2"/>
          <w:sz w:val="24"/>
          <w:szCs w:val="24"/>
        </w:rPr>
        <w:t xml:space="preserve"> for eligible </w:t>
      </w:r>
      <w:r w:rsidR="004353B9" w:rsidRPr="00A1432C">
        <w:rPr>
          <w:rFonts w:ascii="Times New Roman" w:hAnsi="Times New Roman"/>
          <w:color w:val="000000"/>
          <w:spacing w:val="-2"/>
          <w:sz w:val="24"/>
          <w:szCs w:val="24"/>
        </w:rPr>
        <w:t xml:space="preserve">affordable housing </w:t>
      </w:r>
      <w:r w:rsidR="00ED1EEC" w:rsidRPr="00A1432C">
        <w:rPr>
          <w:rFonts w:ascii="Times New Roman" w:hAnsi="Times New Roman"/>
          <w:color w:val="000000"/>
          <w:spacing w:val="-2"/>
          <w:sz w:val="24"/>
          <w:szCs w:val="24"/>
        </w:rPr>
        <w:t xml:space="preserve">activities under </w:t>
      </w:r>
      <w:r w:rsidR="004353B9" w:rsidRPr="00A1432C">
        <w:rPr>
          <w:rFonts w:ascii="Times New Roman" w:hAnsi="Times New Roman"/>
          <w:color w:val="000000"/>
          <w:spacing w:val="-2"/>
          <w:sz w:val="24"/>
          <w:szCs w:val="24"/>
        </w:rPr>
        <w:t>Title II of NAHASDA</w:t>
      </w:r>
      <w:r w:rsidR="00ED1EEC" w:rsidRPr="00A1432C">
        <w:rPr>
          <w:rFonts w:ascii="Times New Roman" w:hAnsi="Times New Roman"/>
          <w:color w:val="000000"/>
          <w:spacing w:val="-2"/>
          <w:sz w:val="24"/>
          <w:szCs w:val="24"/>
        </w:rPr>
        <w:t>.</w:t>
      </w:r>
      <w:r w:rsidR="00845A84" w:rsidRPr="00A1432C">
        <w:rPr>
          <w:rFonts w:ascii="Times New Roman" w:hAnsi="Times New Roman"/>
          <w:color w:val="000000"/>
          <w:spacing w:val="-2"/>
          <w:sz w:val="24"/>
          <w:szCs w:val="24"/>
        </w:rPr>
        <w:t xml:space="preserve">  </w:t>
      </w:r>
      <w:r w:rsidR="00DA4818" w:rsidRPr="00A1432C">
        <w:rPr>
          <w:rFonts w:ascii="Times New Roman" w:hAnsi="Times New Roman"/>
          <w:color w:val="000000"/>
          <w:spacing w:val="-2"/>
          <w:sz w:val="24"/>
          <w:szCs w:val="24"/>
        </w:rPr>
        <w:t xml:space="preserve">Reimbursements of this nature should take place within the program year that the costs were incurred </w:t>
      </w:r>
      <w:r w:rsidR="00DA4818" w:rsidRPr="00A1432C">
        <w:rPr>
          <w:rFonts w:ascii="Times New Roman" w:hAnsi="Times New Roman"/>
          <w:color w:val="000000"/>
          <w:spacing w:val="-2"/>
          <w:sz w:val="24"/>
          <w:szCs w:val="24"/>
          <w:u w:val="single"/>
        </w:rPr>
        <w:t>or</w:t>
      </w:r>
      <w:r w:rsidR="00DA4818" w:rsidRPr="00A1432C">
        <w:rPr>
          <w:rFonts w:ascii="Times New Roman" w:hAnsi="Times New Roman"/>
          <w:color w:val="000000"/>
          <w:spacing w:val="-2"/>
          <w:sz w:val="24"/>
          <w:szCs w:val="24"/>
        </w:rPr>
        <w:t xml:space="preserve"> reflected as a loan repayment on the IHP/APR Uses of Funding Table if the costs being reimbursed were incurred in a prior program year.</w:t>
      </w:r>
    </w:p>
    <w:p w14:paraId="08D10F5E" w14:textId="28A297DD" w:rsidR="00032AD2" w:rsidRDefault="001E3600" w:rsidP="00032AD2">
      <w:pPr>
        <w:suppressAutoHyphens/>
        <w:rPr>
          <w:rFonts w:ascii="Times New Roman" w:hAnsi="Times New Roman"/>
          <w:color w:val="000000"/>
          <w:spacing w:val="-2"/>
          <w:sz w:val="24"/>
          <w:szCs w:val="24"/>
        </w:rPr>
      </w:pPr>
      <w:r>
        <w:rPr>
          <w:rFonts w:ascii="Times New Roman" w:hAnsi="Times New Roman"/>
          <w:b/>
          <w:color w:val="000000"/>
          <w:spacing w:val="-2"/>
          <w:sz w:val="24"/>
          <w:szCs w:val="24"/>
          <w:u w:val="single"/>
        </w:rPr>
        <w:t>Q.1</w:t>
      </w:r>
      <w:r w:rsidR="00322CF7">
        <w:rPr>
          <w:rFonts w:ascii="Times New Roman" w:hAnsi="Times New Roman"/>
          <w:b/>
          <w:color w:val="000000"/>
          <w:spacing w:val="-2"/>
          <w:sz w:val="24"/>
          <w:szCs w:val="24"/>
          <w:u w:val="single"/>
        </w:rPr>
        <w:t>1</w:t>
      </w:r>
      <w:r>
        <w:rPr>
          <w:rFonts w:ascii="Times New Roman" w:hAnsi="Times New Roman"/>
          <w:b/>
          <w:color w:val="000000"/>
          <w:spacing w:val="-2"/>
          <w:sz w:val="24"/>
          <w:szCs w:val="24"/>
          <w:u w:val="single"/>
        </w:rPr>
        <w:t xml:space="preserve">: </w:t>
      </w:r>
      <w:r w:rsidR="00D737A9">
        <w:rPr>
          <w:rFonts w:ascii="Times New Roman" w:hAnsi="Times New Roman"/>
          <w:b/>
          <w:color w:val="000000"/>
          <w:spacing w:val="-2"/>
          <w:sz w:val="24"/>
          <w:szCs w:val="24"/>
          <w:u w:val="single"/>
        </w:rPr>
        <w:t xml:space="preserve"> </w:t>
      </w:r>
      <w:r>
        <w:rPr>
          <w:rFonts w:ascii="Times New Roman" w:hAnsi="Times New Roman"/>
          <w:b/>
          <w:color w:val="000000"/>
          <w:spacing w:val="-2"/>
          <w:sz w:val="24"/>
          <w:szCs w:val="24"/>
          <w:u w:val="single"/>
        </w:rPr>
        <w:t xml:space="preserve">If program income </w:t>
      </w:r>
      <w:r w:rsidR="00F43329">
        <w:rPr>
          <w:rFonts w:ascii="Times New Roman" w:hAnsi="Times New Roman"/>
          <w:b/>
          <w:color w:val="000000"/>
          <w:spacing w:val="-2"/>
          <w:sz w:val="24"/>
          <w:szCs w:val="24"/>
          <w:u w:val="single"/>
        </w:rPr>
        <w:t>is expended on</w:t>
      </w:r>
      <w:r>
        <w:rPr>
          <w:rFonts w:ascii="Times New Roman" w:hAnsi="Times New Roman"/>
          <w:b/>
          <w:color w:val="000000"/>
          <w:spacing w:val="-2"/>
          <w:sz w:val="24"/>
          <w:szCs w:val="24"/>
          <w:u w:val="single"/>
        </w:rPr>
        <w:t xml:space="preserve"> ineligible activities must it be reimbursed?</w:t>
      </w:r>
    </w:p>
    <w:p w14:paraId="57474E4E" w14:textId="00A8BC0D" w:rsidR="001E3600" w:rsidRDefault="001E3600" w:rsidP="00032AD2">
      <w:pPr>
        <w:suppressAutoHyphens/>
        <w:rPr>
          <w:rFonts w:ascii="Times New Roman" w:hAnsi="Times New Roman"/>
          <w:color w:val="000000"/>
          <w:spacing w:val="-2"/>
          <w:sz w:val="24"/>
          <w:szCs w:val="24"/>
        </w:rPr>
      </w:pPr>
      <w:r>
        <w:rPr>
          <w:rFonts w:ascii="Times New Roman" w:hAnsi="Times New Roman"/>
          <w:color w:val="000000"/>
          <w:spacing w:val="-2"/>
          <w:sz w:val="24"/>
          <w:szCs w:val="24"/>
        </w:rPr>
        <w:t>A.1</w:t>
      </w:r>
      <w:r w:rsidR="00322CF7">
        <w:rPr>
          <w:rFonts w:ascii="Times New Roman" w:hAnsi="Times New Roman"/>
          <w:color w:val="000000"/>
          <w:spacing w:val="-2"/>
          <w:sz w:val="24"/>
          <w:szCs w:val="24"/>
        </w:rPr>
        <w:t>1</w:t>
      </w:r>
      <w:r>
        <w:rPr>
          <w:rFonts w:ascii="Times New Roman" w:hAnsi="Times New Roman"/>
          <w:color w:val="000000"/>
          <w:spacing w:val="-2"/>
          <w:sz w:val="24"/>
          <w:szCs w:val="24"/>
        </w:rPr>
        <w:t xml:space="preserve">: </w:t>
      </w:r>
      <w:r w:rsidR="00D737A9">
        <w:rPr>
          <w:rFonts w:ascii="Times New Roman" w:hAnsi="Times New Roman"/>
          <w:color w:val="000000"/>
          <w:spacing w:val="-2"/>
          <w:sz w:val="24"/>
          <w:szCs w:val="24"/>
        </w:rPr>
        <w:t xml:space="preserve"> </w:t>
      </w:r>
      <w:r w:rsidRPr="00A1432C">
        <w:rPr>
          <w:rFonts w:ascii="Times New Roman" w:hAnsi="Times New Roman"/>
          <w:color w:val="000000"/>
          <w:spacing w:val="-2"/>
          <w:sz w:val="24"/>
          <w:szCs w:val="24"/>
        </w:rPr>
        <w:t>Yes,</w:t>
      </w:r>
      <w:r w:rsidR="00DA4818" w:rsidRPr="00A1432C">
        <w:rPr>
          <w:rFonts w:ascii="Times New Roman" w:hAnsi="Times New Roman"/>
          <w:color w:val="000000"/>
          <w:spacing w:val="-2"/>
          <w:sz w:val="24"/>
          <w:szCs w:val="24"/>
        </w:rPr>
        <w:t xml:space="preserve"> if program income is used for</w:t>
      </w:r>
      <w:r w:rsidR="00587590">
        <w:rPr>
          <w:rFonts w:ascii="Times New Roman" w:hAnsi="Times New Roman"/>
          <w:color w:val="000000"/>
          <w:spacing w:val="-2"/>
          <w:sz w:val="24"/>
          <w:szCs w:val="24"/>
        </w:rPr>
        <w:t xml:space="preserve"> </w:t>
      </w:r>
      <w:r w:rsidR="00DA4818" w:rsidRPr="00A1432C">
        <w:rPr>
          <w:rFonts w:ascii="Times New Roman" w:hAnsi="Times New Roman"/>
          <w:color w:val="000000"/>
          <w:spacing w:val="-2"/>
          <w:sz w:val="24"/>
          <w:szCs w:val="24"/>
        </w:rPr>
        <w:t xml:space="preserve">an activity that does not fall within the definition of </w:t>
      </w:r>
      <w:r w:rsidR="00DA4818" w:rsidRPr="00A1432C">
        <w:rPr>
          <w:rFonts w:ascii="Times New Roman" w:hAnsi="Times New Roman"/>
          <w:i/>
          <w:color w:val="000000"/>
          <w:spacing w:val="-2"/>
          <w:sz w:val="24"/>
          <w:szCs w:val="24"/>
        </w:rPr>
        <w:t xml:space="preserve">Housing Related Activities </w:t>
      </w:r>
      <w:r w:rsidR="00DA4818" w:rsidRPr="00A1432C">
        <w:rPr>
          <w:rFonts w:ascii="Times New Roman" w:hAnsi="Times New Roman"/>
          <w:color w:val="000000"/>
          <w:spacing w:val="-2"/>
          <w:sz w:val="24"/>
          <w:szCs w:val="24"/>
        </w:rPr>
        <w:t xml:space="preserve">(24 CFR </w:t>
      </w:r>
      <w:r w:rsidR="00E77B13" w:rsidRPr="00BD1791">
        <w:rPr>
          <w:rFonts w:ascii="Times New Roman" w:hAnsi="Times New Roman" w:cs="Times New Roman"/>
          <w:spacing w:val="-2"/>
          <w:sz w:val="24"/>
          <w:szCs w:val="24"/>
        </w:rPr>
        <w:t>§</w:t>
      </w:r>
      <w:r w:rsidR="00DA4818" w:rsidRPr="00A1432C">
        <w:rPr>
          <w:rFonts w:ascii="Times New Roman" w:hAnsi="Times New Roman"/>
          <w:color w:val="000000"/>
          <w:spacing w:val="-2"/>
          <w:sz w:val="24"/>
          <w:szCs w:val="24"/>
        </w:rPr>
        <w:t>1000.10) it must be reimbursed</w:t>
      </w:r>
      <w:r w:rsidR="003006FD" w:rsidRPr="00A1432C">
        <w:rPr>
          <w:rFonts w:ascii="Times New Roman" w:hAnsi="Times New Roman"/>
          <w:color w:val="000000"/>
          <w:spacing w:val="-2"/>
          <w:sz w:val="24"/>
          <w:szCs w:val="24"/>
        </w:rPr>
        <w:t xml:space="preserve"> from a non-</w:t>
      </w:r>
      <w:r w:rsidR="00CD21A6">
        <w:rPr>
          <w:rFonts w:ascii="Times New Roman" w:hAnsi="Times New Roman"/>
          <w:color w:val="000000"/>
          <w:spacing w:val="-2"/>
          <w:sz w:val="24"/>
          <w:szCs w:val="24"/>
        </w:rPr>
        <w:t>f</w:t>
      </w:r>
      <w:r w:rsidR="001625D9" w:rsidRPr="00A1432C">
        <w:rPr>
          <w:rFonts w:ascii="Times New Roman" w:hAnsi="Times New Roman"/>
          <w:color w:val="000000"/>
          <w:spacing w:val="-2"/>
          <w:sz w:val="24"/>
          <w:szCs w:val="24"/>
        </w:rPr>
        <w:t>ederal</w:t>
      </w:r>
      <w:r w:rsidR="003006FD" w:rsidRPr="00A1432C">
        <w:rPr>
          <w:rFonts w:ascii="Times New Roman" w:hAnsi="Times New Roman"/>
          <w:color w:val="000000"/>
          <w:spacing w:val="-2"/>
          <w:sz w:val="24"/>
          <w:szCs w:val="24"/>
        </w:rPr>
        <w:t xml:space="preserve"> source</w:t>
      </w:r>
      <w:r w:rsidRPr="00A1432C">
        <w:rPr>
          <w:rFonts w:ascii="Times New Roman" w:hAnsi="Times New Roman"/>
          <w:color w:val="000000"/>
          <w:spacing w:val="-2"/>
          <w:sz w:val="24"/>
          <w:szCs w:val="24"/>
        </w:rPr>
        <w:t>.</w:t>
      </w:r>
      <w:r w:rsidR="00DA4818" w:rsidRPr="00A1432C">
        <w:rPr>
          <w:rFonts w:ascii="Times New Roman" w:hAnsi="Times New Roman"/>
          <w:color w:val="000000"/>
          <w:spacing w:val="-2"/>
          <w:sz w:val="24"/>
          <w:szCs w:val="24"/>
        </w:rPr>
        <w:t xml:space="preserve">  </w:t>
      </w:r>
    </w:p>
    <w:p w14:paraId="6593F946" w14:textId="6442EC21" w:rsidR="007219D1" w:rsidRPr="007219D1" w:rsidRDefault="007219D1" w:rsidP="007219D1">
      <w:pPr>
        <w:rPr>
          <w:rFonts w:ascii="Times New Roman" w:hAnsi="Times New Roman" w:cs="Times New Roman"/>
          <w:sz w:val="24"/>
          <w:szCs w:val="24"/>
        </w:rPr>
      </w:pPr>
      <w:r w:rsidRPr="007219D1">
        <w:rPr>
          <w:rFonts w:ascii="Times New Roman" w:hAnsi="Times New Roman" w:cs="Times New Roman"/>
          <w:b/>
          <w:sz w:val="24"/>
          <w:szCs w:val="24"/>
          <w:u w:val="single"/>
        </w:rPr>
        <w:t>Q.</w:t>
      </w:r>
      <w:r>
        <w:rPr>
          <w:rFonts w:ascii="Times New Roman" w:hAnsi="Times New Roman" w:cs="Times New Roman"/>
          <w:b/>
          <w:sz w:val="24"/>
          <w:szCs w:val="24"/>
          <w:u w:val="single"/>
        </w:rPr>
        <w:t>1</w:t>
      </w:r>
      <w:r w:rsidRPr="007219D1">
        <w:rPr>
          <w:rFonts w:ascii="Times New Roman" w:hAnsi="Times New Roman" w:cs="Times New Roman"/>
          <w:b/>
          <w:sz w:val="24"/>
          <w:szCs w:val="24"/>
          <w:u w:val="single"/>
        </w:rPr>
        <w:t xml:space="preserve">2: </w:t>
      </w:r>
      <w:r w:rsidR="00D737A9">
        <w:rPr>
          <w:rFonts w:ascii="Times New Roman" w:hAnsi="Times New Roman" w:cs="Times New Roman"/>
          <w:b/>
          <w:sz w:val="24"/>
          <w:szCs w:val="24"/>
          <w:u w:val="single"/>
        </w:rPr>
        <w:t xml:space="preserve"> </w:t>
      </w:r>
      <w:r w:rsidRPr="007219D1">
        <w:rPr>
          <w:rFonts w:ascii="Times New Roman" w:hAnsi="Times New Roman" w:cs="Times New Roman"/>
          <w:b/>
          <w:sz w:val="24"/>
          <w:szCs w:val="24"/>
          <w:u w:val="single"/>
        </w:rPr>
        <w:t>When should pre-paid expenses, deferred charges and deferred credits be considered in program income calculations?</w:t>
      </w:r>
    </w:p>
    <w:p w14:paraId="78CEE4B1" w14:textId="76698AAC" w:rsidR="007219D1" w:rsidRDefault="007219D1" w:rsidP="007219D1">
      <w:pPr>
        <w:rPr>
          <w:rFonts w:ascii="Times New Roman" w:hAnsi="Times New Roman" w:cs="Times New Roman"/>
          <w:sz w:val="24"/>
          <w:szCs w:val="24"/>
        </w:rPr>
      </w:pPr>
      <w:r w:rsidRPr="007219D1">
        <w:rPr>
          <w:rFonts w:ascii="Times New Roman" w:hAnsi="Times New Roman" w:cs="Times New Roman"/>
          <w:sz w:val="24"/>
          <w:szCs w:val="24"/>
        </w:rPr>
        <w:lastRenderedPageBreak/>
        <w:t>A.</w:t>
      </w:r>
      <w:r>
        <w:rPr>
          <w:rFonts w:ascii="Times New Roman" w:hAnsi="Times New Roman" w:cs="Times New Roman"/>
          <w:sz w:val="24"/>
          <w:szCs w:val="24"/>
        </w:rPr>
        <w:t>1</w:t>
      </w:r>
      <w:r w:rsidRPr="007219D1">
        <w:rPr>
          <w:rFonts w:ascii="Times New Roman" w:hAnsi="Times New Roman" w:cs="Times New Roman"/>
          <w:sz w:val="24"/>
          <w:szCs w:val="24"/>
        </w:rPr>
        <w:t xml:space="preserve">2: </w:t>
      </w:r>
      <w:r w:rsidR="00D737A9">
        <w:rPr>
          <w:rFonts w:ascii="Times New Roman" w:hAnsi="Times New Roman" w:cs="Times New Roman"/>
          <w:sz w:val="24"/>
          <w:szCs w:val="24"/>
        </w:rPr>
        <w:t xml:space="preserve"> </w:t>
      </w:r>
      <w:r w:rsidRPr="007219D1">
        <w:rPr>
          <w:rFonts w:ascii="Times New Roman" w:hAnsi="Times New Roman" w:cs="Times New Roman"/>
          <w:sz w:val="24"/>
          <w:szCs w:val="24"/>
        </w:rPr>
        <w:t xml:space="preserve">Prepaid expenses, deferred charges and deferred credits should not be considered in program income calculations until they are reflected as either income </w:t>
      </w:r>
      <w:r w:rsidR="009710BD">
        <w:rPr>
          <w:rFonts w:ascii="Times New Roman" w:hAnsi="Times New Roman" w:cs="Times New Roman"/>
          <w:sz w:val="24"/>
          <w:szCs w:val="24"/>
        </w:rPr>
        <w:t xml:space="preserve">received </w:t>
      </w:r>
      <w:r w:rsidRPr="007219D1">
        <w:rPr>
          <w:rFonts w:ascii="Times New Roman" w:hAnsi="Times New Roman" w:cs="Times New Roman"/>
          <w:sz w:val="24"/>
          <w:szCs w:val="24"/>
        </w:rPr>
        <w:t xml:space="preserve">or </w:t>
      </w:r>
      <w:r w:rsidR="009710BD">
        <w:rPr>
          <w:rFonts w:ascii="Times New Roman" w:hAnsi="Times New Roman" w:cs="Times New Roman"/>
          <w:sz w:val="24"/>
          <w:szCs w:val="24"/>
        </w:rPr>
        <w:t>a cash outlay</w:t>
      </w:r>
      <w:r w:rsidRPr="007219D1">
        <w:rPr>
          <w:rFonts w:ascii="Times New Roman" w:hAnsi="Times New Roman" w:cs="Times New Roman"/>
          <w:sz w:val="24"/>
          <w:szCs w:val="24"/>
        </w:rPr>
        <w:t xml:space="preserve"> on the recipient’s operating statements.</w:t>
      </w:r>
    </w:p>
    <w:p w14:paraId="4C3D38A2" w14:textId="35CD1B60" w:rsidR="00A1432C" w:rsidRPr="00A1432C" w:rsidRDefault="00A1432C" w:rsidP="007219D1">
      <w:pPr>
        <w:rPr>
          <w:rFonts w:ascii="Times New Roman" w:hAnsi="Times New Roman" w:cs="Times New Roman"/>
          <w:b/>
          <w:sz w:val="24"/>
          <w:szCs w:val="24"/>
          <w:u w:val="single"/>
        </w:rPr>
      </w:pPr>
      <w:r w:rsidRPr="00A1432C">
        <w:rPr>
          <w:rFonts w:ascii="Times New Roman" w:hAnsi="Times New Roman" w:cs="Times New Roman"/>
          <w:b/>
          <w:sz w:val="24"/>
          <w:szCs w:val="24"/>
          <w:u w:val="single"/>
        </w:rPr>
        <w:t>Q.13:  How should program and non-program income be reflected on the financial statements?</w:t>
      </w:r>
    </w:p>
    <w:p w14:paraId="59666EFF" w14:textId="2B94513C" w:rsidR="00C96327" w:rsidRPr="00125D6D" w:rsidRDefault="00A1432C" w:rsidP="00C96327">
      <w:pPr>
        <w:suppressAutoHyphens/>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A.13:  Program income should be reflected as a “restricted asset”, as is the case with proceeds from the sale of a NAHASDA-assisted units.  Non-program income should be reflected as a “non-restricted asset”. </w:t>
      </w:r>
    </w:p>
    <w:sectPr w:rsidR="00C96327" w:rsidRPr="00125D6D" w:rsidSect="00125D6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90E60" w14:textId="77777777" w:rsidR="00433AD1" w:rsidRDefault="00433AD1" w:rsidP="00C21268">
      <w:pPr>
        <w:spacing w:after="0" w:line="240" w:lineRule="auto"/>
      </w:pPr>
      <w:r>
        <w:separator/>
      </w:r>
    </w:p>
  </w:endnote>
  <w:endnote w:type="continuationSeparator" w:id="0">
    <w:p w14:paraId="69A89C7F" w14:textId="77777777" w:rsidR="00433AD1" w:rsidRDefault="00433AD1" w:rsidP="00C2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CIO L+ Melio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D4956" w14:textId="77777777" w:rsidR="00433AD1" w:rsidRDefault="00433AD1" w:rsidP="00C21268">
      <w:pPr>
        <w:spacing w:after="0" w:line="240" w:lineRule="auto"/>
      </w:pPr>
      <w:r>
        <w:separator/>
      </w:r>
    </w:p>
  </w:footnote>
  <w:footnote w:type="continuationSeparator" w:id="0">
    <w:p w14:paraId="7A7E2E57" w14:textId="77777777" w:rsidR="00433AD1" w:rsidRDefault="00433AD1" w:rsidP="00C21268">
      <w:pPr>
        <w:spacing w:after="0" w:line="240" w:lineRule="auto"/>
      </w:pPr>
      <w:r>
        <w:continuationSeparator/>
      </w:r>
    </w:p>
  </w:footnote>
  <w:footnote w:id="1">
    <w:p w14:paraId="0CD4D7CD" w14:textId="64FE2793" w:rsidR="00CB4BC1" w:rsidRPr="00BD1791" w:rsidRDefault="00CB4BC1" w:rsidP="00E61439">
      <w:pPr>
        <w:rPr>
          <w:rFonts w:ascii="Times New Roman" w:hAnsi="Times New Roman" w:cs="Times New Roman"/>
        </w:rPr>
      </w:pPr>
      <w:r w:rsidRPr="00BD1791">
        <w:rPr>
          <w:rStyle w:val="FootnoteReference"/>
          <w:rFonts w:ascii="Times New Roman" w:hAnsi="Times New Roman" w:cs="Times New Roman"/>
        </w:rPr>
        <w:footnoteRef/>
      </w:r>
      <w:r w:rsidRPr="00BD1791">
        <w:rPr>
          <w:rFonts w:ascii="Times New Roman" w:hAnsi="Times New Roman" w:cs="Times New Roman"/>
        </w:rPr>
        <w:t xml:space="preserve"> As is the case with all applicable credits to a Federal award, insurance proceeds must be treated like IHBG funds and used in accordance with NAHASDA requirements.       </w:t>
      </w:r>
    </w:p>
    <w:p w14:paraId="35748B8B" w14:textId="2D728314" w:rsidR="00CB4BC1" w:rsidRDefault="00CB4B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822343"/>
      <w:docPartObj>
        <w:docPartGallery w:val="Page Numbers (Top of Page)"/>
        <w:docPartUnique/>
      </w:docPartObj>
    </w:sdtPr>
    <w:sdtEndPr>
      <w:rPr>
        <w:noProof/>
      </w:rPr>
    </w:sdtEndPr>
    <w:sdtContent>
      <w:p w14:paraId="52BC48ED" w14:textId="59B80C69" w:rsidR="00CB4BC1" w:rsidRDefault="00CB4BC1">
        <w:pPr>
          <w:pStyle w:val="Header"/>
          <w:jc w:val="right"/>
        </w:pPr>
        <w:r>
          <w:fldChar w:fldCharType="begin"/>
        </w:r>
        <w:r>
          <w:instrText xml:space="preserve"> PAGE   \* MERGEFORMAT </w:instrText>
        </w:r>
        <w:r>
          <w:fldChar w:fldCharType="separate"/>
        </w:r>
        <w:r w:rsidR="00530698">
          <w:rPr>
            <w:noProof/>
          </w:rPr>
          <w:t>2</w:t>
        </w:r>
        <w:r>
          <w:rPr>
            <w:noProof/>
          </w:rPr>
          <w:fldChar w:fldCharType="end"/>
        </w:r>
      </w:p>
    </w:sdtContent>
  </w:sdt>
  <w:p w14:paraId="3585FFFF" w14:textId="788C035D" w:rsidR="00CB4BC1" w:rsidRDefault="00CB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5E22DC"/>
    <w:lvl w:ilvl="0">
      <w:numFmt w:val="bullet"/>
      <w:lvlText w:val="*"/>
      <w:lvlJc w:val="left"/>
    </w:lvl>
  </w:abstractNum>
  <w:abstractNum w:abstractNumId="1" w15:restartNumberingAfterBreak="0">
    <w:nsid w:val="19755F71"/>
    <w:multiLevelType w:val="hybridMultilevel"/>
    <w:tmpl w:val="99864B2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D0379"/>
    <w:multiLevelType w:val="hybridMultilevel"/>
    <w:tmpl w:val="9D4AA626"/>
    <w:lvl w:ilvl="0" w:tplc="3820AA0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54692"/>
    <w:multiLevelType w:val="singleLevel"/>
    <w:tmpl w:val="1DC42954"/>
    <w:lvl w:ilvl="0">
      <w:start w:val="3"/>
      <w:numFmt w:val="decimal"/>
      <w:lvlText w:val="6.%1. "/>
      <w:legacy w:legacy="1" w:legacySpace="0" w:legacyIndent="360"/>
      <w:lvlJc w:val="left"/>
      <w:pPr>
        <w:ind w:left="360" w:hanging="360"/>
      </w:pPr>
      <w:rPr>
        <w:rFonts w:ascii="Courier New" w:hAnsi="Courier New" w:cs="Courier New" w:hint="default"/>
        <w:b/>
        <w:i w:val="0"/>
        <w:color w:val="000000"/>
        <w:sz w:val="24"/>
      </w:rPr>
    </w:lvl>
  </w:abstractNum>
  <w:num w:numId="1">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62"/>
    <w:rsid w:val="000234AD"/>
    <w:rsid w:val="00032A4D"/>
    <w:rsid w:val="00032AD2"/>
    <w:rsid w:val="0003309D"/>
    <w:rsid w:val="00034544"/>
    <w:rsid w:val="00065FEA"/>
    <w:rsid w:val="000B0353"/>
    <w:rsid w:val="000C251C"/>
    <w:rsid w:val="000C509A"/>
    <w:rsid w:val="000D7FE3"/>
    <w:rsid w:val="00125D6D"/>
    <w:rsid w:val="00153D4B"/>
    <w:rsid w:val="00161C69"/>
    <w:rsid w:val="0016215E"/>
    <w:rsid w:val="001625D9"/>
    <w:rsid w:val="00163254"/>
    <w:rsid w:val="0017173E"/>
    <w:rsid w:val="00174C78"/>
    <w:rsid w:val="001800BE"/>
    <w:rsid w:val="001A51F8"/>
    <w:rsid w:val="001A764D"/>
    <w:rsid w:val="001E3600"/>
    <w:rsid w:val="0023370D"/>
    <w:rsid w:val="00237A89"/>
    <w:rsid w:val="002540AA"/>
    <w:rsid w:val="00262F51"/>
    <w:rsid w:val="002D3CA0"/>
    <w:rsid w:val="002F6D09"/>
    <w:rsid w:val="003006FD"/>
    <w:rsid w:val="003018C0"/>
    <w:rsid w:val="00302C9D"/>
    <w:rsid w:val="00320148"/>
    <w:rsid w:val="00322CF7"/>
    <w:rsid w:val="003359C5"/>
    <w:rsid w:val="00350AF9"/>
    <w:rsid w:val="00354907"/>
    <w:rsid w:val="0036086C"/>
    <w:rsid w:val="0038008A"/>
    <w:rsid w:val="00390926"/>
    <w:rsid w:val="003A1A2A"/>
    <w:rsid w:val="003D113B"/>
    <w:rsid w:val="00400141"/>
    <w:rsid w:val="00403F67"/>
    <w:rsid w:val="004323FB"/>
    <w:rsid w:val="00433AD1"/>
    <w:rsid w:val="004353B9"/>
    <w:rsid w:val="0043707A"/>
    <w:rsid w:val="004402F0"/>
    <w:rsid w:val="0049343E"/>
    <w:rsid w:val="00506357"/>
    <w:rsid w:val="00510581"/>
    <w:rsid w:val="00530698"/>
    <w:rsid w:val="00530FEB"/>
    <w:rsid w:val="00545E4C"/>
    <w:rsid w:val="00546CB8"/>
    <w:rsid w:val="00560A3C"/>
    <w:rsid w:val="00587590"/>
    <w:rsid w:val="005C2758"/>
    <w:rsid w:val="005C2FEA"/>
    <w:rsid w:val="006575D7"/>
    <w:rsid w:val="0069503A"/>
    <w:rsid w:val="006A00C1"/>
    <w:rsid w:val="006E38CB"/>
    <w:rsid w:val="006E55CC"/>
    <w:rsid w:val="007219D1"/>
    <w:rsid w:val="00740019"/>
    <w:rsid w:val="00753B72"/>
    <w:rsid w:val="00792062"/>
    <w:rsid w:val="007948FA"/>
    <w:rsid w:val="007A0E1A"/>
    <w:rsid w:val="007A79F4"/>
    <w:rsid w:val="007E38A7"/>
    <w:rsid w:val="00820A74"/>
    <w:rsid w:val="00845A84"/>
    <w:rsid w:val="008523E3"/>
    <w:rsid w:val="008957D7"/>
    <w:rsid w:val="00896061"/>
    <w:rsid w:val="008B340B"/>
    <w:rsid w:val="008B7CEC"/>
    <w:rsid w:val="00952886"/>
    <w:rsid w:val="00955846"/>
    <w:rsid w:val="009710BD"/>
    <w:rsid w:val="009818B9"/>
    <w:rsid w:val="009A2CD2"/>
    <w:rsid w:val="009B4DDA"/>
    <w:rsid w:val="009F773E"/>
    <w:rsid w:val="00A1432C"/>
    <w:rsid w:val="00A556B3"/>
    <w:rsid w:val="00A623FD"/>
    <w:rsid w:val="00A85747"/>
    <w:rsid w:val="00AA4A58"/>
    <w:rsid w:val="00AB03C3"/>
    <w:rsid w:val="00AB2E53"/>
    <w:rsid w:val="00AD612B"/>
    <w:rsid w:val="00AE2F19"/>
    <w:rsid w:val="00B37D9B"/>
    <w:rsid w:val="00B42FDE"/>
    <w:rsid w:val="00B95A48"/>
    <w:rsid w:val="00BA7DBE"/>
    <w:rsid w:val="00BB041B"/>
    <w:rsid w:val="00BD1791"/>
    <w:rsid w:val="00BE65E8"/>
    <w:rsid w:val="00BF263F"/>
    <w:rsid w:val="00C11154"/>
    <w:rsid w:val="00C21268"/>
    <w:rsid w:val="00C57759"/>
    <w:rsid w:val="00C625B3"/>
    <w:rsid w:val="00C81649"/>
    <w:rsid w:val="00C96327"/>
    <w:rsid w:val="00CB4BC1"/>
    <w:rsid w:val="00CB570C"/>
    <w:rsid w:val="00CC3E0F"/>
    <w:rsid w:val="00CD21A6"/>
    <w:rsid w:val="00CD278B"/>
    <w:rsid w:val="00D144BE"/>
    <w:rsid w:val="00D16990"/>
    <w:rsid w:val="00D34209"/>
    <w:rsid w:val="00D60154"/>
    <w:rsid w:val="00D737A9"/>
    <w:rsid w:val="00D84ACF"/>
    <w:rsid w:val="00D911F3"/>
    <w:rsid w:val="00DA4818"/>
    <w:rsid w:val="00DD14E2"/>
    <w:rsid w:val="00E61439"/>
    <w:rsid w:val="00E748CA"/>
    <w:rsid w:val="00E77B13"/>
    <w:rsid w:val="00EB01C7"/>
    <w:rsid w:val="00ED1EEC"/>
    <w:rsid w:val="00F42D93"/>
    <w:rsid w:val="00F43329"/>
    <w:rsid w:val="00F544AB"/>
    <w:rsid w:val="00F701F6"/>
    <w:rsid w:val="00F81B04"/>
    <w:rsid w:val="00FB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46F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6327"/>
    <w:rPr>
      <w:sz w:val="16"/>
      <w:szCs w:val="16"/>
    </w:rPr>
  </w:style>
  <w:style w:type="paragraph" w:styleId="CommentText">
    <w:name w:val="annotation text"/>
    <w:basedOn w:val="Normal"/>
    <w:link w:val="CommentTextChar"/>
    <w:uiPriority w:val="99"/>
    <w:semiHidden/>
    <w:unhideWhenUsed/>
    <w:rsid w:val="00C9632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uiPriority w:val="99"/>
    <w:semiHidden/>
    <w:rsid w:val="00C96327"/>
    <w:rPr>
      <w:rFonts w:ascii="Courier New" w:eastAsia="Times New Roman" w:hAnsi="Courier New" w:cs="Times New Roman"/>
      <w:sz w:val="20"/>
      <w:szCs w:val="20"/>
    </w:rPr>
  </w:style>
  <w:style w:type="paragraph" w:customStyle="1" w:styleId="Default">
    <w:name w:val="Default"/>
    <w:rsid w:val="00C96327"/>
    <w:pPr>
      <w:autoSpaceDE w:val="0"/>
      <w:autoSpaceDN w:val="0"/>
      <w:adjustRightInd w:val="0"/>
      <w:spacing w:after="0" w:line="240" w:lineRule="auto"/>
    </w:pPr>
    <w:rPr>
      <w:rFonts w:ascii="ADCIO L+ Melior" w:eastAsia="Times New Roman" w:hAnsi="ADCIO L+ Melior" w:cs="ADCIO L+ Melior"/>
      <w:color w:val="000000"/>
      <w:sz w:val="24"/>
      <w:szCs w:val="24"/>
    </w:rPr>
  </w:style>
  <w:style w:type="paragraph" w:styleId="BalloonText">
    <w:name w:val="Balloon Text"/>
    <w:basedOn w:val="Normal"/>
    <w:link w:val="BalloonTextChar"/>
    <w:uiPriority w:val="99"/>
    <w:semiHidden/>
    <w:unhideWhenUsed/>
    <w:rsid w:val="00C96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327"/>
    <w:rPr>
      <w:rFonts w:ascii="Tahoma" w:hAnsi="Tahoma" w:cs="Tahoma"/>
      <w:sz w:val="16"/>
      <w:szCs w:val="16"/>
    </w:rPr>
  </w:style>
  <w:style w:type="paragraph" w:styleId="ListParagraph">
    <w:name w:val="List Paragraph"/>
    <w:basedOn w:val="Normal"/>
    <w:uiPriority w:val="34"/>
    <w:qFormat/>
    <w:rsid w:val="00C96327"/>
    <w:pPr>
      <w:widowControl w:val="0"/>
      <w:overflowPunct w:val="0"/>
      <w:autoSpaceDE w:val="0"/>
      <w:autoSpaceDN w:val="0"/>
      <w:adjustRightInd w:val="0"/>
      <w:spacing w:after="0" w:line="240" w:lineRule="auto"/>
      <w:ind w:left="720"/>
      <w:contextualSpacing/>
      <w:textAlignment w:val="baseline"/>
    </w:pPr>
    <w:rPr>
      <w:rFonts w:ascii="Courier New" w:eastAsia="Times New Roman" w:hAnsi="Courier New" w:cs="Times New Roman"/>
      <w:sz w:val="20"/>
      <w:szCs w:val="20"/>
    </w:rPr>
  </w:style>
  <w:style w:type="table" w:styleId="TableGrid">
    <w:name w:val="Table Grid"/>
    <w:basedOn w:val="TableNormal"/>
    <w:uiPriority w:val="59"/>
    <w:rsid w:val="00C96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53B72"/>
    <w:pPr>
      <w:widowControl/>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3B72"/>
    <w:rPr>
      <w:rFonts w:ascii="Courier New" w:eastAsia="Times New Roman" w:hAnsi="Courier New" w:cs="Times New Roman"/>
      <w:b/>
      <w:bCs/>
      <w:sz w:val="20"/>
      <w:szCs w:val="20"/>
    </w:rPr>
  </w:style>
  <w:style w:type="paragraph" w:styleId="Header">
    <w:name w:val="header"/>
    <w:basedOn w:val="Normal"/>
    <w:link w:val="HeaderChar"/>
    <w:uiPriority w:val="99"/>
    <w:unhideWhenUsed/>
    <w:rsid w:val="00C21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268"/>
  </w:style>
  <w:style w:type="paragraph" w:styleId="Footer">
    <w:name w:val="footer"/>
    <w:basedOn w:val="Normal"/>
    <w:link w:val="FooterChar"/>
    <w:uiPriority w:val="99"/>
    <w:unhideWhenUsed/>
    <w:rsid w:val="00C21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268"/>
  </w:style>
  <w:style w:type="paragraph" w:styleId="FootnoteText">
    <w:name w:val="footnote text"/>
    <w:basedOn w:val="Normal"/>
    <w:link w:val="FootnoteTextChar"/>
    <w:uiPriority w:val="99"/>
    <w:semiHidden/>
    <w:unhideWhenUsed/>
    <w:rsid w:val="00A14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32C"/>
    <w:rPr>
      <w:sz w:val="20"/>
      <w:szCs w:val="20"/>
    </w:rPr>
  </w:style>
  <w:style w:type="character" w:styleId="FootnoteReference">
    <w:name w:val="footnote reference"/>
    <w:basedOn w:val="DefaultParagraphFont"/>
    <w:uiPriority w:val="99"/>
    <w:semiHidden/>
    <w:unhideWhenUsed/>
    <w:rsid w:val="00A14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6A84-24D6-4466-8D20-B997C4A5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2019-04-17T20:15:00Z</dcterms:created>
  <dcterms:modified xsi:type="dcterms:W3CDTF">2019-04-17T20:15:00Z</dcterms:modified>
</cp:coreProperties>
</file>