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EB2D" w14:textId="51BE47AF" w:rsidR="0023569C" w:rsidRPr="00187A34" w:rsidRDefault="0023569C" w:rsidP="00B374CB">
      <w:pPr>
        <w:ind w:left="720"/>
        <w:jc w:val="center"/>
        <w:rPr>
          <w:b/>
          <w:bCs/>
          <w:i/>
          <w:iCs/>
          <w:sz w:val="28"/>
          <w:szCs w:val="28"/>
          <w:u w:val="single"/>
        </w:rPr>
      </w:pPr>
      <w:r w:rsidRPr="00187A34">
        <w:rPr>
          <w:b/>
          <w:bCs/>
          <w:i/>
          <w:iCs/>
          <w:sz w:val="28"/>
          <w:szCs w:val="28"/>
          <w:u w:val="single"/>
        </w:rPr>
        <w:t xml:space="preserve">Housing-related Hazards </w:t>
      </w:r>
      <w:r w:rsidR="00D23934" w:rsidRPr="00187A34">
        <w:rPr>
          <w:b/>
          <w:bCs/>
          <w:i/>
          <w:iCs/>
          <w:sz w:val="28"/>
          <w:szCs w:val="28"/>
          <w:u w:val="single"/>
        </w:rPr>
        <w:t xml:space="preserve">&amp; Lead-based Paint Capital Fund </w:t>
      </w:r>
      <w:r w:rsidR="00C9426F" w:rsidRPr="00187A34">
        <w:rPr>
          <w:b/>
          <w:bCs/>
          <w:i/>
          <w:iCs/>
          <w:sz w:val="28"/>
          <w:szCs w:val="28"/>
          <w:u w:val="single"/>
        </w:rPr>
        <w:t>N</w:t>
      </w:r>
      <w:r w:rsidR="00187A34" w:rsidRPr="00187A34">
        <w:rPr>
          <w:b/>
          <w:bCs/>
          <w:i/>
          <w:iCs/>
          <w:sz w:val="28"/>
          <w:szCs w:val="28"/>
          <w:u w:val="single"/>
        </w:rPr>
        <w:t>OFO</w:t>
      </w:r>
    </w:p>
    <w:p w14:paraId="28CB0243" w14:textId="66A5F9FE" w:rsidR="00E73934" w:rsidRDefault="003C3167" w:rsidP="003C3167">
      <w:pPr>
        <w:ind w:left="720" w:hanging="360"/>
        <w:jc w:val="center"/>
        <w:rPr>
          <w:b/>
          <w:bCs/>
          <w:i/>
          <w:iCs/>
          <w:sz w:val="28"/>
          <w:szCs w:val="28"/>
          <w:u w:val="single"/>
        </w:rPr>
      </w:pPr>
      <w:r w:rsidRPr="001C7E34">
        <w:rPr>
          <w:b/>
          <w:bCs/>
          <w:i/>
          <w:iCs/>
          <w:sz w:val="28"/>
          <w:szCs w:val="28"/>
          <w:u w:val="single"/>
        </w:rPr>
        <w:t>Frequently</w:t>
      </w:r>
      <w:r w:rsidR="00E73934" w:rsidRPr="001C7E34">
        <w:rPr>
          <w:b/>
          <w:bCs/>
          <w:i/>
          <w:iCs/>
          <w:sz w:val="28"/>
          <w:szCs w:val="28"/>
          <w:u w:val="single"/>
        </w:rPr>
        <w:t xml:space="preserve"> Asked Questions (FAQs)</w:t>
      </w:r>
    </w:p>
    <w:p w14:paraId="2A156ADE" w14:textId="77777777" w:rsidR="006D736C" w:rsidRDefault="006D736C" w:rsidP="003C3167">
      <w:pPr>
        <w:ind w:left="720" w:hanging="360"/>
        <w:rPr>
          <w:b/>
          <w:bCs/>
          <w:i/>
          <w:iCs/>
          <w:sz w:val="24"/>
          <w:szCs w:val="24"/>
        </w:rPr>
      </w:pPr>
    </w:p>
    <w:p w14:paraId="5A67335B" w14:textId="37E24CDF" w:rsidR="00074FB4" w:rsidRDefault="006D736C" w:rsidP="003C3167">
      <w:pPr>
        <w:ind w:left="720" w:hanging="360"/>
        <w:rPr>
          <w:b/>
          <w:bCs/>
          <w:i/>
          <w:iCs/>
          <w:sz w:val="24"/>
          <w:szCs w:val="24"/>
        </w:rPr>
      </w:pPr>
      <w:r>
        <w:rPr>
          <w:b/>
          <w:bCs/>
          <w:i/>
          <w:iCs/>
          <w:sz w:val="24"/>
          <w:szCs w:val="24"/>
        </w:rPr>
        <w:t>Opportunity Number: FR-6600-N-68</w:t>
      </w:r>
    </w:p>
    <w:p w14:paraId="78E98E39" w14:textId="0015ABA9" w:rsidR="003C3167" w:rsidRDefault="00074FB4" w:rsidP="003C3167">
      <w:pPr>
        <w:ind w:left="720" w:hanging="360"/>
        <w:rPr>
          <w:b/>
          <w:bCs/>
          <w:i/>
          <w:iCs/>
          <w:sz w:val="24"/>
          <w:szCs w:val="24"/>
        </w:rPr>
      </w:pPr>
      <w:r>
        <w:rPr>
          <w:b/>
          <w:bCs/>
          <w:i/>
          <w:iCs/>
          <w:sz w:val="24"/>
          <w:szCs w:val="24"/>
        </w:rPr>
        <w:t>Application Due Date: April 13, 2023</w:t>
      </w:r>
    </w:p>
    <w:p w14:paraId="43135C56" w14:textId="77777777" w:rsidR="006D736C" w:rsidRDefault="006D736C" w:rsidP="003C3167">
      <w:pPr>
        <w:ind w:left="720" w:hanging="360"/>
        <w:rPr>
          <w:b/>
          <w:bCs/>
          <w:i/>
          <w:iCs/>
          <w:sz w:val="24"/>
          <w:szCs w:val="24"/>
        </w:rPr>
      </w:pPr>
    </w:p>
    <w:p w14:paraId="5BA16E57" w14:textId="20777EEA" w:rsidR="006D736C" w:rsidRPr="002075AB" w:rsidRDefault="006D736C" w:rsidP="003C3167">
      <w:pPr>
        <w:ind w:left="720" w:hanging="360"/>
        <w:rPr>
          <w:b/>
          <w:bCs/>
          <w:i/>
          <w:iCs/>
          <w:sz w:val="28"/>
          <w:szCs w:val="28"/>
        </w:rPr>
      </w:pPr>
      <w:r w:rsidRPr="002075AB">
        <w:rPr>
          <w:b/>
          <w:bCs/>
          <w:i/>
          <w:iCs/>
          <w:sz w:val="28"/>
          <w:szCs w:val="28"/>
        </w:rPr>
        <w:t xml:space="preserve">TABLE </w:t>
      </w:r>
      <w:r w:rsidR="002075AB" w:rsidRPr="002075AB">
        <w:rPr>
          <w:b/>
          <w:bCs/>
          <w:i/>
          <w:iCs/>
          <w:sz w:val="28"/>
          <w:szCs w:val="28"/>
        </w:rPr>
        <w:t>O</w:t>
      </w:r>
      <w:r w:rsidRPr="002075AB">
        <w:rPr>
          <w:b/>
          <w:bCs/>
          <w:i/>
          <w:iCs/>
          <w:sz w:val="28"/>
          <w:szCs w:val="28"/>
        </w:rPr>
        <w:t>F CONTENTS</w:t>
      </w:r>
    </w:p>
    <w:p w14:paraId="5C2B56E7" w14:textId="01AEB6B6" w:rsidR="006D736C" w:rsidRDefault="006E56EE" w:rsidP="003C3167">
      <w:pPr>
        <w:ind w:left="720" w:hanging="360"/>
        <w:rPr>
          <w:b/>
          <w:bCs/>
          <w:i/>
          <w:iCs/>
          <w:sz w:val="24"/>
          <w:szCs w:val="24"/>
        </w:rPr>
      </w:pPr>
      <w:r>
        <w:rPr>
          <w:b/>
          <w:bCs/>
          <w:i/>
          <w:iCs/>
          <w:sz w:val="24"/>
          <w:szCs w:val="24"/>
        </w:rPr>
        <w:t>How To Apply</w:t>
      </w:r>
      <w:r w:rsidR="00CB60AB">
        <w:rPr>
          <w:b/>
          <w:bCs/>
          <w:i/>
          <w:iCs/>
          <w:sz w:val="24"/>
          <w:szCs w:val="24"/>
        </w:rPr>
        <w:t>…………………………………………………………………………………………………………</w:t>
      </w:r>
      <w:r w:rsidR="008D423E">
        <w:rPr>
          <w:b/>
          <w:bCs/>
          <w:i/>
          <w:iCs/>
          <w:sz w:val="24"/>
          <w:szCs w:val="24"/>
        </w:rPr>
        <w:t>…</w:t>
      </w:r>
      <w:r w:rsidR="00CB60AB">
        <w:rPr>
          <w:b/>
          <w:bCs/>
          <w:i/>
          <w:iCs/>
          <w:sz w:val="24"/>
          <w:szCs w:val="24"/>
        </w:rPr>
        <w:t>Q1-</w:t>
      </w:r>
      <w:r w:rsidR="00590245">
        <w:rPr>
          <w:b/>
          <w:bCs/>
          <w:i/>
          <w:iCs/>
          <w:sz w:val="24"/>
          <w:szCs w:val="24"/>
        </w:rPr>
        <w:t>1</w:t>
      </w:r>
      <w:r w:rsidR="00D8786B">
        <w:rPr>
          <w:b/>
          <w:bCs/>
          <w:i/>
          <w:iCs/>
          <w:sz w:val="24"/>
          <w:szCs w:val="24"/>
        </w:rPr>
        <w:t>7</w:t>
      </w:r>
    </w:p>
    <w:p w14:paraId="74EE0894" w14:textId="30F97CB0" w:rsidR="006E56EE" w:rsidRDefault="00E15649" w:rsidP="003C3167">
      <w:pPr>
        <w:ind w:left="720" w:hanging="360"/>
        <w:rPr>
          <w:b/>
          <w:bCs/>
          <w:i/>
          <w:iCs/>
          <w:sz w:val="24"/>
          <w:szCs w:val="24"/>
        </w:rPr>
      </w:pPr>
      <w:r>
        <w:rPr>
          <w:b/>
          <w:bCs/>
          <w:i/>
          <w:iCs/>
          <w:sz w:val="24"/>
          <w:szCs w:val="24"/>
        </w:rPr>
        <w:t xml:space="preserve">Applicant </w:t>
      </w:r>
      <w:r w:rsidR="00697486">
        <w:rPr>
          <w:b/>
          <w:bCs/>
          <w:i/>
          <w:iCs/>
          <w:sz w:val="24"/>
          <w:szCs w:val="24"/>
        </w:rPr>
        <w:t>Eligibility</w:t>
      </w:r>
      <w:r>
        <w:rPr>
          <w:b/>
          <w:bCs/>
          <w:i/>
          <w:iCs/>
          <w:sz w:val="24"/>
          <w:szCs w:val="24"/>
        </w:rPr>
        <w:t>/Threshold</w:t>
      </w:r>
      <w:r w:rsidR="00587CE0">
        <w:rPr>
          <w:b/>
          <w:bCs/>
          <w:i/>
          <w:iCs/>
          <w:sz w:val="24"/>
          <w:szCs w:val="24"/>
        </w:rPr>
        <w:t>.</w:t>
      </w:r>
      <w:r w:rsidR="00CB60AB">
        <w:rPr>
          <w:b/>
          <w:bCs/>
          <w:i/>
          <w:iCs/>
          <w:sz w:val="24"/>
          <w:szCs w:val="24"/>
        </w:rPr>
        <w:t>……………………………………………………………………………</w:t>
      </w:r>
      <w:r w:rsidR="00587CE0">
        <w:rPr>
          <w:b/>
          <w:bCs/>
          <w:i/>
          <w:iCs/>
          <w:sz w:val="24"/>
          <w:szCs w:val="24"/>
        </w:rPr>
        <w:t>….</w:t>
      </w:r>
      <w:r w:rsidR="00CB60AB">
        <w:rPr>
          <w:b/>
          <w:bCs/>
          <w:i/>
          <w:iCs/>
          <w:sz w:val="24"/>
          <w:szCs w:val="24"/>
        </w:rPr>
        <w:t>Q</w:t>
      </w:r>
      <w:r w:rsidR="00590245">
        <w:rPr>
          <w:b/>
          <w:bCs/>
          <w:i/>
          <w:iCs/>
          <w:sz w:val="24"/>
          <w:szCs w:val="24"/>
        </w:rPr>
        <w:t>1</w:t>
      </w:r>
      <w:r w:rsidR="00D8786B">
        <w:rPr>
          <w:b/>
          <w:bCs/>
          <w:i/>
          <w:iCs/>
          <w:sz w:val="24"/>
          <w:szCs w:val="24"/>
        </w:rPr>
        <w:t>8</w:t>
      </w:r>
      <w:r w:rsidR="00590245">
        <w:rPr>
          <w:b/>
          <w:bCs/>
          <w:i/>
          <w:iCs/>
          <w:sz w:val="24"/>
          <w:szCs w:val="24"/>
        </w:rPr>
        <w:t>-</w:t>
      </w:r>
      <w:r w:rsidR="00F41E1B">
        <w:rPr>
          <w:b/>
          <w:bCs/>
          <w:i/>
          <w:iCs/>
          <w:sz w:val="24"/>
          <w:szCs w:val="24"/>
        </w:rPr>
        <w:t>2</w:t>
      </w:r>
      <w:r w:rsidR="00E93100">
        <w:rPr>
          <w:b/>
          <w:bCs/>
          <w:i/>
          <w:iCs/>
          <w:sz w:val="24"/>
          <w:szCs w:val="24"/>
        </w:rPr>
        <w:t>9</w:t>
      </w:r>
    </w:p>
    <w:p w14:paraId="2DCC482D" w14:textId="4E79AD61" w:rsidR="00E15649" w:rsidRDefault="009A24D3" w:rsidP="003C3167">
      <w:pPr>
        <w:ind w:left="720" w:hanging="360"/>
        <w:rPr>
          <w:b/>
          <w:bCs/>
          <w:i/>
          <w:iCs/>
          <w:sz w:val="24"/>
          <w:szCs w:val="24"/>
        </w:rPr>
      </w:pPr>
      <w:r>
        <w:rPr>
          <w:b/>
          <w:bCs/>
          <w:i/>
          <w:iCs/>
          <w:sz w:val="24"/>
          <w:szCs w:val="24"/>
        </w:rPr>
        <w:t>Application Evaluation</w:t>
      </w:r>
      <w:r w:rsidR="00CB60AB">
        <w:rPr>
          <w:b/>
          <w:bCs/>
          <w:i/>
          <w:iCs/>
          <w:sz w:val="24"/>
          <w:szCs w:val="24"/>
        </w:rPr>
        <w:t>…………………………………………………………………………………………</w:t>
      </w:r>
      <w:r w:rsidR="008D423E">
        <w:rPr>
          <w:b/>
          <w:bCs/>
          <w:i/>
          <w:iCs/>
          <w:sz w:val="24"/>
          <w:szCs w:val="24"/>
        </w:rPr>
        <w:t>…</w:t>
      </w:r>
      <w:r w:rsidR="00D204F1">
        <w:rPr>
          <w:b/>
          <w:bCs/>
          <w:i/>
          <w:iCs/>
          <w:sz w:val="24"/>
          <w:szCs w:val="24"/>
        </w:rPr>
        <w:t>Q</w:t>
      </w:r>
      <w:r w:rsidR="00386281">
        <w:rPr>
          <w:b/>
          <w:bCs/>
          <w:i/>
          <w:iCs/>
          <w:sz w:val="24"/>
          <w:szCs w:val="24"/>
        </w:rPr>
        <w:t>30</w:t>
      </w:r>
      <w:r w:rsidR="00F41E1B">
        <w:rPr>
          <w:b/>
          <w:bCs/>
          <w:i/>
          <w:iCs/>
          <w:sz w:val="24"/>
          <w:szCs w:val="24"/>
        </w:rPr>
        <w:t>-</w:t>
      </w:r>
      <w:r w:rsidR="00386281">
        <w:rPr>
          <w:b/>
          <w:bCs/>
          <w:i/>
          <w:iCs/>
          <w:sz w:val="24"/>
          <w:szCs w:val="24"/>
        </w:rPr>
        <w:t>40</w:t>
      </w:r>
    </w:p>
    <w:p w14:paraId="4CF2A428" w14:textId="7A05C074" w:rsidR="00E15649" w:rsidRDefault="00E15649" w:rsidP="003C3167">
      <w:pPr>
        <w:ind w:left="720" w:hanging="360"/>
        <w:rPr>
          <w:b/>
          <w:bCs/>
          <w:i/>
          <w:iCs/>
          <w:sz w:val="24"/>
          <w:szCs w:val="24"/>
        </w:rPr>
      </w:pPr>
      <w:r>
        <w:rPr>
          <w:b/>
          <w:bCs/>
          <w:i/>
          <w:iCs/>
          <w:sz w:val="24"/>
          <w:szCs w:val="24"/>
        </w:rPr>
        <w:t>Eligible</w:t>
      </w:r>
      <w:r w:rsidR="004F40DD">
        <w:rPr>
          <w:b/>
          <w:bCs/>
          <w:i/>
          <w:iCs/>
          <w:sz w:val="24"/>
          <w:szCs w:val="24"/>
        </w:rPr>
        <w:t xml:space="preserve"> Activities</w:t>
      </w:r>
      <w:r w:rsidR="00D204F1">
        <w:rPr>
          <w:b/>
          <w:bCs/>
          <w:i/>
          <w:iCs/>
          <w:sz w:val="24"/>
          <w:szCs w:val="24"/>
        </w:rPr>
        <w:t>…………………………………………………………………………………………………</w:t>
      </w:r>
      <w:r w:rsidR="008D423E">
        <w:rPr>
          <w:b/>
          <w:bCs/>
          <w:i/>
          <w:iCs/>
          <w:sz w:val="24"/>
          <w:szCs w:val="24"/>
        </w:rPr>
        <w:t>.</w:t>
      </w:r>
      <w:r w:rsidR="00D204F1">
        <w:rPr>
          <w:b/>
          <w:bCs/>
          <w:i/>
          <w:iCs/>
          <w:sz w:val="24"/>
          <w:szCs w:val="24"/>
        </w:rPr>
        <w:t>…Q</w:t>
      </w:r>
      <w:r w:rsidR="00386281">
        <w:rPr>
          <w:b/>
          <w:bCs/>
          <w:i/>
          <w:iCs/>
          <w:sz w:val="24"/>
          <w:szCs w:val="24"/>
        </w:rPr>
        <w:t>41-54</w:t>
      </w:r>
    </w:p>
    <w:p w14:paraId="1019A267" w14:textId="274677E5" w:rsidR="006366FC" w:rsidRDefault="006366FC" w:rsidP="003C3167">
      <w:pPr>
        <w:ind w:left="720" w:hanging="360"/>
        <w:rPr>
          <w:b/>
          <w:bCs/>
          <w:i/>
          <w:iCs/>
          <w:sz w:val="24"/>
          <w:szCs w:val="24"/>
        </w:rPr>
      </w:pPr>
    </w:p>
    <w:p w14:paraId="55725505" w14:textId="62DEF362" w:rsidR="00514CF6" w:rsidRDefault="00514CF6" w:rsidP="003C3167">
      <w:pPr>
        <w:ind w:left="720" w:hanging="360"/>
        <w:rPr>
          <w:b/>
          <w:bCs/>
          <w:sz w:val="24"/>
          <w:szCs w:val="24"/>
          <w:u w:val="single"/>
        </w:rPr>
      </w:pPr>
      <w:r w:rsidRPr="0061695E">
        <w:rPr>
          <w:b/>
          <w:bCs/>
          <w:sz w:val="24"/>
          <w:szCs w:val="24"/>
          <w:u w:val="single"/>
        </w:rPr>
        <w:t>How to Apply</w:t>
      </w:r>
    </w:p>
    <w:p w14:paraId="0E4D30A6" w14:textId="77777777" w:rsidR="00BA41BA" w:rsidRDefault="00BA41BA" w:rsidP="003C3167">
      <w:pPr>
        <w:ind w:left="720" w:hanging="360"/>
        <w:rPr>
          <w:b/>
          <w:bCs/>
          <w:sz w:val="24"/>
          <w:szCs w:val="24"/>
          <w:u w:val="single"/>
        </w:rPr>
      </w:pPr>
    </w:p>
    <w:p w14:paraId="4CCCDBA9" w14:textId="77777777" w:rsidR="00D16B79" w:rsidRDefault="0052390C" w:rsidP="00D16B79">
      <w:pPr>
        <w:pStyle w:val="ListParagraph"/>
        <w:numPr>
          <w:ilvl w:val="0"/>
          <w:numId w:val="1"/>
        </w:numPr>
        <w:rPr>
          <w:b/>
          <w:bCs/>
          <w:i/>
          <w:iCs/>
        </w:rPr>
      </w:pPr>
      <w:r w:rsidRPr="00D45851">
        <w:rPr>
          <w:b/>
          <w:bCs/>
          <w:i/>
          <w:iCs/>
        </w:rPr>
        <w:t>How is this Notice of Funding Opportunity (NOFO) different from past versions of the NOFO?</w:t>
      </w:r>
    </w:p>
    <w:p w14:paraId="14C6DD57" w14:textId="77777777" w:rsidR="00D16B79" w:rsidRDefault="00D16B79" w:rsidP="00D16B79">
      <w:pPr>
        <w:pStyle w:val="ListParagraph"/>
        <w:rPr>
          <w:b/>
          <w:bCs/>
          <w:i/>
          <w:iCs/>
        </w:rPr>
      </w:pPr>
    </w:p>
    <w:p w14:paraId="11918D99" w14:textId="6BF3ED04" w:rsidR="00B36F4A" w:rsidRPr="00D16B79" w:rsidRDefault="00B36F4A" w:rsidP="00D16B79">
      <w:pPr>
        <w:pStyle w:val="ListParagraph"/>
        <w:rPr>
          <w:b/>
          <w:bCs/>
          <w:i/>
          <w:iCs/>
        </w:rPr>
      </w:pPr>
      <w:r w:rsidRPr="00D16B79">
        <w:rPr>
          <w:i/>
          <w:iCs/>
        </w:rPr>
        <w:t xml:space="preserve">This NOFO combines two previously stand-alone NOFOs, the Housing-related Hazards Capital Fund Program (HRHCF) and the Lead-based Paint Capital Fund Program (LBPCF), under one announcement.  Applicants can apply for HRHCF, LBPCF, or both. </w:t>
      </w:r>
      <w:r w:rsidR="008418F7">
        <w:rPr>
          <w:i/>
          <w:iCs/>
        </w:rPr>
        <w:t xml:space="preserve"> </w:t>
      </w:r>
      <w:r w:rsidRPr="00D16B79">
        <w:rPr>
          <w:i/>
          <w:iCs/>
        </w:rPr>
        <w:t xml:space="preserve">Scoring for each program will be done independently of each other and applicants may receive funding for one, both or neither of the programs.  Additional changes include: (1) an increase in the maximum grant amount to $5 million per program, (2) expanded eligibility to units that have an approved demolition or disposition plan that will remain in in the public housing inventory, and (3) exclusion of the “other category” under the HRHCF program.  </w:t>
      </w:r>
    </w:p>
    <w:p w14:paraId="39381557" w14:textId="77777777" w:rsidR="00B36F4A" w:rsidRDefault="00B36F4A" w:rsidP="00D45851">
      <w:pPr>
        <w:pStyle w:val="ListParagraph"/>
        <w:ind w:left="1440"/>
      </w:pPr>
    </w:p>
    <w:p w14:paraId="08AB7523" w14:textId="77777777" w:rsidR="00D16B79" w:rsidRDefault="0052390C" w:rsidP="00D16B79">
      <w:pPr>
        <w:pStyle w:val="ListParagraph"/>
        <w:numPr>
          <w:ilvl w:val="0"/>
          <w:numId w:val="1"/>
        </w:numPr>
        <w:rPr>
          <w:b/>
          <w:bCs/>
          <w:i/>
          <w:iCs/>
        </w:rPr>
      </w:pPr>
      <w:r w:rsidRPr="009643CB">
        <w:rPr>
          <w:b/>
          <w:bCs/>
          <w:i/>
          <w:iCs/>
        </w:rPr>
        <w:t>Where can I find the published NOFO?</w:t>
      </w:r>
    </w:p>
    <w:p w14:paraId="48851BFC" w14:textId="77777777" w:rsidR="00D16B79" w:rsidRDefault="00D16B79" w:rsidP="00D16B79">
      <w:pPr>
        <w:pStyle w:val="ListParagraph"/>
        <w:rPr>
          <w:b/>
          <w:bCs/>
          <w:i/>
          <w:iCs/>
        </w:rPr>
      </w:pPr>
    </w:p>
    <w:p w14:paraId="216CF54A" w14:textId="34B96C86" w:rsidR="00E433B6" w:rsidRDefault="00E433B6" w:rsidP="00D16B79">
      <w:pPr>
        <w:pStyle w:val="ListParagraph"/>
        <w:rPr>
          <w:rStyle w:val="Hyperlink"/>
          <w:i/>
          <w:iCs/>
        </w:rPr>
      </w:pPr>
      <w:r w:rsidRPr="00D16B79">
        <w:rPr>
          <w:i/>
          <w:iCs/>
        </w:rPr>
        <w:t xml:space="preserve">The published NOFO is available at: </w:t>
      </w:r>
      <w:hyperlink r:id="rId5" w:history="1">
        <w:r w:rsidRPr="00D16B79">
          <w:rPr>
            <w:rStyle w:val="Hyperlink"/>
            <w:i/>
            <w:iCs/>
          </w:rPr>
          <w:t>FY 2022 Housing-related Hazard &amp; Lead-based Paint Capital Fund  | HUD.gov / U.S. Department of Housing and Urban Development (HUD)</w:t>
        </w:r>
      </w:hyperlink>
      <w:r w:rsidR="009643CB" w:rsidRPr="00D16B79">
        <w:rPr>
          <w:i/>
          <w:iCs/>
        </w:rPr>
        <w:t xml:space="preserve">  </w:t>
      </w:r>
      <w:r w:rsidRPr="00D16B79">
        <w:rPr>
          <w:i/>
          <w:iCs/>
        </w:rPr>
        <w:t xml:space="preserve">You may also search for the NOFO on </w:t>
      </w:r>
      <w:hyperlink r:id="rId6" w:history="1">
        <w:r w:rsidRPr="00D16B79">
          <w:rPr>
            <w:rStyle w:val="Hyperlink"/>
            <w:i/>
            <w:iCs/>
          </w:rPr>
          <w:t>View Opportunity | GRANTS.GOV</w:t>
        </w:r>
      </w:hyperlink>
    </w:p>
    <w:p w14:paraId="117D2F0A" w14:textId="77777777" w:rsidR="00BA41BA" w:rsidRDefault="00BA41BA" w:rsidP="00D16B79">
      <w:pPr>
        <w:pStyle w:val="ListParagraph"/>
        <w:rPr>
          <w:b/>
          <w:bCs/>
          <w:i/>
          <w:iCs/>
        </w:rPr>
      </w:pPr>
    </w:p>
    <w:p w14:paraId="39C73A2B" w14:textId="77777777" w:rsidR="009E4003" w:rsidRDefault="009E4003" w:rsidP="009E4003">
      <w:pPr>
        <w:pStyle w:val="ListParagraph"/>
        <w:rPr>
          <w:b/>
          <w:bCs/>
          <w:i/>
          <w:iCs/>
        </w:rPr>
      </w:pPr>
    </w:p>
    <w:p w14:paraId="6C0E4EB6" w14:textId="77777777" w:rsidR="009E4003" w:rsidRDefault="009E4003" w:rsidP="009E4003">
      <w:pPr>
        <w:pStyle w:val="ListParagraph"/>
        <w:rPr>
          <w:b/>
          <w:bCs/>
          <w:i/>
          <w:iCs/>
        </w:rPr>
      </w:pPr>
    </w:p>
    <w:p w14:paraId="0855280E" w14:textId="77777777" w:rsidR="009E4003" w:rsidRDefault="009E4003" w:rsidP="009E4003">
      <w:pPr>
        <w:pStyle w:val="ListParagraph"/>
        <w:rPr>
          <w:b/>
          <w:bCs/>
          <w:i/>
          <w:iCs/>
        </w:rPr>
      </w:pPr>
    </w:p>
    <w:p w14:paraId="65960E4E" w14:textId="77777777" w:rsidR="009E4003" w:rsidRDefault="009E4003" w:rsidP="009E4003">
      <w:pPr>
        <w:pStyle w:val="ListParagraph"/>
        <w:rPr>
          <w:b/>
          <w:bCs/>
          <w:i/>
          <w:iCs/>
        </w:rPr>
      </w:pPr>
    </w:p>
    <w:p w14:paraId="404717F4" w14:textId="6592733B" w:rsidR="009E4003" w:rsidRDefault="0052390C" w:rsidP="009E4003">
      <w:pPr>
        <w:pStyle w:val="ListParagraph"/>
        <w:numPr>
          <w:ilvl w:val="0"/>
          <w:numId w:val="1"/>
        </w:numPr>
        <w:rPr>
          <w:b/>
          <w:bCs/>
          <w:i/>
          <w:iCs/>
        </w:rPr>
      </w:pPr>
      <w:r w:rsidRPr="006014E6">
        <w:rPr>
          <w:b/>
          <w:bCs/>
          <w:i/>
          <w:iCs/>
        </w:rPr>
        <w:lastRenderedPageBreak/>
        <w:t>What is the maximum grant award?</w:t>
      </w:r>
    </w:p>
    <w:p w14:paraId="3E5B8310" w14:textId="77777777" w:rsidR="00A1249D" w:rsidRDefault="00A1249D" w:rsidP="00A1249D">
      <w:pPr>
        <w:pStyle w:val="ListParagraph"/>
        <w:rPr>
          <w:b/>
          <w:bCs/>
          <w:i/>
          <w:iCs/>
        </w:rPr>
      </w:pPr>
    </w:p>
    <w:p w14:paraId="6234F0BB" w14:textId="31846C9A" w:rsidR="00145EF0" w:rsidRPr="009E4003" w:rsidRDefault="00655986" w:rsidP="009E4003">
      <w:pPr>
        <w:pStyle w:val="ListParagraph"/>
        <w:rPr>
          <w:b/>
          <w:bCs/>
          <w:i/>
          <w:iCs/>
        </w:rPr>
      </w:pPr>
      <w:r w:rsidRPr="009E4003">
        <w:rPr>
          <w:i/>
          <w:iCs/>
        </w:rPr>
        <w:t xml:space="preserve">A </w:t>
      </w:r>
      <w:r w:rsidR="00F07FBE" w:rsidRPr="009E4003">
        <w:rPr>
          <w:i/>
          <w:iCs/>
        </w:rPr>
        <w:t xml:space="preserve">PHA </w:t>
      </w:r>
      <w:bookmarkStart w:id="0" w:name="_Hlk129876541"/>
      <w:r w:rsidR="00145EF0" w:rsidRPr="009E4003">
        <w:rPr>
          <w:i/>
          <w:iCs/>
        </w:rPr>
        <w:t>may receive a maximum award of $5 million per program.  An applicant may be considered for a maximum combined grant amount of $10 million, whereas each individual grant request does not exceed the maximum grant amount of $5 million.</w:t>
      </w:r>
    </w:p>
    <w:bookmarkEnd w:id="0"/>
    <w:p w14:paraId="6E487AAB" w14:textId="77777777" w:rsidR="007A7D19" w:rsidRDefault="007A7D19" w:rsidP="007A7D19">
      <w:pPr>
        <w:pStyle w:val="ListParagraph"/>
        <w:rPr>
          <w:b/>
          <w:bCs/>
          <w:i/>
          <w:iCs/>
        </w:rPr>
      </w:pPr>
    </w:p>
    <w:p w14:paraId="21992292" w14:textId="77540B75" w:rsidR="0052390C" w:rsidRPr="00844A73" w:rsidRDefault="0052390C" w:rsidP="0052390C">
      <w:pPr>
        <w:pStyle w:val="ListParagraph"/>
        <w:numPr>
          <w:ilvl w:val="0"/>
          <w:numId w:val="1"/>
        </w:numPr>
        <w:rPr>
          <w:b/>
          <w:bCs/>
          <w:i/>
          <w:iCs/>
        </w:rPr>
      </w:pPr>
      <w:r w:rsidRPr="00844A73">
        <w:rPr>
          <w:b/>
          <w:bCs/>
          <w:i/>
          <w:iCs/>
        </w:rPr>
        <w:t>Is there a minimum grant award?</w:t>
      </w:r>
    </w:p>
    <w:p w14:paraId="4386DB38" w14:textId="77777777" w:rsidR="00844A73" w:rsidRDefault="00844A73" w:rsidP="00844A73">
      <w:pPr>
        <w:pStyle w:val="ListParagraph"/>
        <w:rPr>
          <w:i/>
          <w:iCs/>
        </w:rPr>
      </w:pPr>
    </w:p>
    <w:p w14:paraId="76C47013" w14:textId="2794CF0F" w:rsidR="00844A73" w:rsidRPr="00844A73" w:rsidRDefault="00844A73" w:rsidP="00844A73">
      <w:pPr>
        <w:pStyle w:val="ListParagraph"/>
        <w:rPr>
          <w:i/>
          <w:iCs/>
        </w:rPr>
      </w:pPr>
      <w:r w:rsidRPr="00844A73">
        <w:rPr>
          <w:i/>
          <w:iCs/>
        </w:rPr>
        <w:t xml:space="preserve">The minimum grant award amount is $10,000 per program. </w:t>
      </w:r>
      <w:r>
        <w:rPr>
          <w:i/>
          <w:iCs/>
        </w:rPr>
        <w:t xml:space="preserve"> </w:t>
      </w:r>
      <w:r w:rsidRPr="00844A73">
        <w:rPr>
          <w:i/>
          <w:iCs/>
        </w:rPr>
        <w:t xml:space="preserve">If the applicant is requesting funds for both HRHCF and LBPCF, each request must be at least $10,000. </w:t>
      </w:r>
    </w:p>
    <w:p w14:paraId="395B186A" w14:textId="77777777" w:rsidR="00844A73" w:rsidRDefault="00844A73" w:rsidP="00844A73">
      <w:pPr>
        <w:pStyle w:val="ListParagraph"/>
      </w:pPr>
    </w:p>
    <w:p w14:paraId="3B948B3F" w14:textId="294F3256" w:rsidR="0052390C" w:rsidRDefault="0052390C" w:rsidP="0052390C">
      <w:pPr>
        <w:pStyle w:val="ListParagraph"/>
        <w:numPr>
          <w:ilvl w:val="0"/>
          <w:numId w:val="1"/>
        </w:numPr>
        <w:rPr>
          <w:b/>
          <w:bCs/>
          <w:i/>
          <w:iCs/>
        </w:rPr>
      </w:pPr>
      <w:r w:rsidRPr="00844A73">
        <w:rPr>
          <w:b/>
          <w:bCs/>
          <w:i/>
          <w:iCs/>
        </w:rPr>
        <w:t>How many applications can an applicant submit?</w:t>
      </w:r>
    </w:p>
    <w:p w14:paraId="522EC6D5" w14:textId="77777777" w:rsidR="0069503E" w:rsidRDefault="0069503E" w:rsidP="0069503E">
      <w:pPr>
        <w:pStyle w:val="ListParagraph"/>
      </w:pPr>
    </w:p>
    <w:p w14:paraId="5E4AE73B" w14:textId="765F4DDF" w:rsidR="00423EDA" w:rsidRDefault="0069503E" w:rsidP="007A7D19">
      <w:pPr>
        <w:pStyle w:val="ListParagraph"/>
        <w:rPr>
          <w:i/>
          <w:iCs/>
        </w:rPr>
      </w:pPr>
      <w:r w:rsidRPr="0069503E">
        <w:rPr>
          <w:i/>
          <w:iCs/>
        </w:rPr>
        <w:t>It depends.</w:t>
      </w:r>
      <w:r>
        <w:rPr>
          <w:i/>
          <w:iCs/>
        </w:rPr>
        <w:t xml:space="preserve"> </w:t>
      </w:r>
      <w:r w:rsidRPr="0069503E">
        <w:rPr>
          <w:i/>
          <w:iCs/>
        </w:rPr>
        <w:t xml:space="preserve"> Applicants can submit two applications in grants.gov (one per program) or can request funding under both programs (HRHCF and LBPCF) in one submission in grants.gov.  In either case, the applicant must submit documentation that fully meets the requirements of each grant program separately, even if applying for funding for both grant programs with one submission entry.  An applicant is allowed one request per program per PHA, but each request can include multiple public housing projects or hazards.  </w:t>
      </w:r>
    </w:p>
    <w:p w14:paraId="1E04C937" w14:textId="77777777" w:rsidR="007A7D19" w:rsidRPr="007A7D19" w:rsidRDefault="007A7D19" w:rsidP="007A7D19">
      <w:pPr>
        <w:pStyle w:val="ListParagraph"/>
        <w:rPr>
          <w:i/>
          <w:iCs/>
        </w:rPr>
      </w:pPr>
    </w:p>
    <w:p w14:paraId="150E6EA3" w14:textId="11F5DABB" w:rsidR="0052390C" w:rsidRDefault="0052390C" w:rsidP="0052390C">
      <w:pPr>
        <w:pStyle w:val="ListParagraph"/>
        <w:numPr>
          <w:ilvl w:val="0"/>
          <w:numId w:val="1"/>
        </w:numPr>
        <w:rPr>
          <w:b/>
          <w:bCs/>
          <w:i/>
          <w:iCs/>
        </w:rPr>
      </w:pPr>
      <w:r w:rsidRPr="0069503E">
        <w:rPr>
          <w:b/>
          <w:bCs/>
          <w:i/>
          <w:iCs/>
        </w:rPr>
        <w:t>Where can applicants find the required forms needed to apply?</w:t>
      </w:r>
    </w:p>
    <w:p w14:paraId="1FD4E32B" w14:textId="77777777" w:rsidR="00353E20" w:rsidRDefault="00353E20" w:rsidP="00353E20">
      <w:pPr>
        <w:pStyle w:val="ListParagraph"/>
        <w:rPr>
          <w:b/>
          <w:bCs/>
          <w:i/>
          <w:iCs/>
        </w:rPr>
      </w:pPr>
    </w:p>
    <w:p w14:paraId="15727EB1" w14:textId="451BBB0B" w:rsidR="0069503E" w:rsidRDefault="00EA582F" w:rsidP="0069503E">
      <w:pPr>
        <w:pStyle w:val="ListParagraph"/>
        <w:rPr>
          <w:i/>
          <w:iCs/>
        </w:rPr>
      </w:pPr>
      <w:r w:rsidRPr="00EA582F">
        <w:rPr>
          <w:i/>
          <w:iCs/>
        </w:rPr>
        <w:t xml:space="preserve">The required forms for the application package can be found at: </w:t>
      </w:r>
      <w:hyperlink r:id="rId7" w:history="1">
        <w:r w:rsidRPr="00EA582F">
          <w:rPr>
            <w:rStyle w:val="Hyperlink"/>
            <w:i/>
            <w:iCs/>
          </w:rPr>
          <w:t>View Opportunity | GRANTS.GOV</w:t>
        </w:r>
      </w:hyperlink>
    </w:p>
    <w:p w14:paraId="53E36757" w14:textId="77777777" w:rsidR="00353E20" w:rsidRPr="00EA582F" w:rsidRDefault="00353E20" w:rsidP="0069503E">
      <w:pPr>
        <w:pStyle w:val="ListParagraph"/>
        <w:rPr>
          <w:b/>
          <w:bCs/>
          <w:i/>
          <w:iCs/>
        </w:rPr>
      </w:pPr>
    </w:p>
    <w:p w14:paraId="493F88B1" w14:textId="1947FFB6" w:rsidR="0052390C" w:rsidRDefault="0052390C" w:rsidP="0052390C">
      <w:pPr>
        <w:pStyle w:val="ListParagraph"/>
        <w:numPr>
          <w:ilvl w:val="0"/>
          <w:numId w:val="1"/>
        </w:numPr>
        <w:rPr>
          <w:b/>
          <w:bCs/>
          <w:i/>
          <w:iCs/>
        </w:rPr>
      </w:pPr>
      <w:r w:rsidRPr="00353E20">
        <w:rPr>
          <w:b/>
          <w:bCs/>
          <w:i/>
          <w:iCs/>
        </w:rPr>
        <w:t xml:space="preserve">When I download the application from Grants.gov, will it include form HUD-50075.1 Parts I </w:t>
      </w:r>
      <w:r w:rsidR="006660D3">
        <w:rPr>
          <w:b/>
          <w:bCs/>
          <w:i/>
          <w:iCs/>
        </w:rPr>
        <w:t>and</w:t>
      </w:r>
      <w:r w:rsidRPr="00353E20">
        <w:rPr>
          <w:b/>
          <w:bCs/>
          <w:i/>
          <w:iCs/>
        </w:rPr>
        <w:t xml:space="preserve"> II</w:t>
      </w:r>
      <w:r w:rsidR="006660D3">
        <w:rPr>
          <w:b/>
          <w:bCs/>
          <w:i/>
          <w:iCs/>
        </w:rPr>
        <w:t>, Annual Statement</w:t>
      </w:r>
      <w:r w:rsidRPr="00353E20">
        <w:rPr>
          <w:b/>
          <w:bCs/>
          <w:i/>
          <w:iCs/>
        </w:rPr>
        <w:t>?</w:t>
      </w:r>
    </w:p>
    <w:p w14:paraId="7A29ADAC" w14:textId="77777777" w:rsidR="00E00B7D" w:rsidRDefault="00E00B7D" w:rsidP="00E00B7D">
      <w:pPr>
        <w:pStyle w:val="ListParagraph"/>
        <w:rPr>
          <w:b/>
          <w:bCs/>
          <w:i/>
          <w:iCs/>
        </w:rPr>
      </w:pPr>
    </w:p>
    <w:p w14:paraId="2B872E0B" w14:textId="08EF5B1B" w:rsidR="00E00B7D" w:rsidRPr="00E00B7D" w:rsidRDefault="00E00B7D" w:rsidP="00E00B7D">
      <w:pPr>
        <w:pStyle w:val="ListParagraph"/>
        <w:rPr>
          <w:i/>
          <w:iCs/>
        </w:rPr>
      </w:pPr>
      <w:r w:rsidRPr="00E00B7D">
        <w:rPr>
          <w:i/>
          <w:iCs/>
        </w:rPr>
        <w:t>The HUD form can be created in HUD’s Energy and Performance Information Center (EPIC)</w:t>
      </w:r>
      <w:r w:rsidR="00061077">
        <w:rPr>
          <w:i/>
          <w:iCs/>
        </w:rPr>
        <w:t xml:space="preserve"> </w:t>
      </w:r>
      <w:r w:rsidR="00F629C0">
        <w:rPr>
          <w:i/>
          <w:iCs/>
        </w:rPr>
        <w:t>or</w:t>
      </w:r>
      <w:r w:rsidRPr="00E00B7D">
        <w:rPr>
          <w:i/>
          <w:iCs/>
        </w:rPr>
        <w:t xml:space="preserve"> found by visiting the Forms Library in HUD’s Client Information Policy System (HUDCLIPS) at </w:t>
      </w:r>
      <w:hyperlink r:id="rId8">
        <w:r w:rsidRPr="00E00B7D">
          <w:rPr>
            <w:rStyle w:val="Hyperlink"/>
            <w:i/>
            <w:iCs/>
          </w:rPr>
          <w:t>https://www.hud.gov/hudclips</w:t>
        </w:r>
      </w:hyperlink>
      <w:r w:rsidRPr="00E00B7D">
        <w:rPr>
          <w:i/>
          <w:iCs/>
        </w:rPr>
        <w:t xml:space="preserve">. </w:t>
      </w:r>
      <w:r w:rsidR="00F629C0">
        <w:rPr>
          <w:i/>
          <w:iCs/>
        </w:rPr>
        <w:t xml:space="preserve"> </w:t>
      </w:r>
      <w:r w:rsidRPr="00E00B7D">
        <w:rPr>
          <w:i/>
          <w:iCs/>
        </w:rPr>
        <w:t xml:space="preserve">If using EPIC, you can print to PDF and upload a copy. </w:t>
      </w:r>
      <w:r w:rsidR="00E36C5F">
        <w:rPr>
          <w:i/>
          <w:iCs/>
        </w:rPr>
        <w:t xml:space="preserve"> </w:t>
      </w:r>
      <w:r w:rsidRPr="00E00B7D">
        <w:rPr>
          <w:i/>
          <w:iCs/>
        </w:rPr>
        <w:t xml:space="preserve">Use of EPIC will save a step if awarded, as the Annual Statement/Budget must be submitted </w:t>
      </w:r>
      <w:r w:rsidR="00E36C5F">
        <w:rPr>
          <w:i/>
          <w:iCs/>
        </w:rPr>
        <w:t>in EPIC</w:t>
      </w:r>
      <w:r w:rsidR="00705AF8">
        <w:rPr>
          <w:i/>
          <w:iCs/>
        </w:rPr>
        <w:t xml:space="preserve">.  </w:t>
      </w:r>
      <w:r w:rsidRPr="00E00B7D">
        <w:rPr>
          <w:i/>
          <w:iCs/>
        </w:rPr>
        <w:t xml:space="preserve">Only authorized </w:t>
      </w:r>
      <w:r w:rsidR="00441B4A">
        <w:rPr>
          <w:i/>
          <w:iCs/>
        </w:rPr>
        <w:t>users</w:t>
      </w:r>
      <w:r w:rsidRPr="00E00B7D">
        <w:rPr>
          <w:i/>
          <w:iCs/>
        </w:rPr>
        <w:t xml:space="preserve"> have access to EPIC.</w:t>
      </w:r>
    </w:p>
    <w:p w14:paraId="34EE7CD5" w14:textId="77777777" w:rsidR="006660D3" w:rsidRPr="00353E20" w:rsidRDefault="006660D3" w:rsidP="006660D3">
      <w:pPr>
        <w:pStyle w:val="ListParagraph"/>
        <w:rPr>
          <w:b/>
          <w:bCs/>
          <w:i/>
          <w:iCs/>
        </w:rPr>
      </w:pPr>
    </w:p>
    <w:p w14:paraId="098F85BE" w14:textId="41FD633F" w:rsidR="0052390C" w:rsidRDefault="0052390C" w:rsidP="0052390C">
      <w:pPr>
        <w:pStyle w:val="ListParagraph"/>
        <w:numPr>
          <w:ilvl w:val="0"/>
          <w:numId w:val="1"/>
        </w:numPr>
        <w:rPr>
          <w:b/>
          <w:bCs/>
          <w:i/>
          <w:iCs/>
        </w:rPr>
      </w:pPr>
      <w:r w:rsidRPr="00B30AC7">
        <w:rPr>
          <w:b/>
          <w:bCs/>
          <w:i/>
          <w:iCs/>
        </w:rPr>
        <w:t>Will the application require an additional narrative to the form HUD-50075.1?</w:t>
      </w:r>
    </w:p>
    <w:p w14:paraId="70388A54" w14:textId="77777777" w:rsidR="00FA28E9" w:rsidRDefault="00FA28E9" w:rsidP="00FA28E9">
      <w:pPr>
        <w:pStyle w:val="ListParagraph"/>
      </w:pPr>
    </w:p>
    <w:p w14:paraId="7EBB4A16" w14:textId="43C4226F" w:rsidR="00FA28E9" w:rsidRDefault="00FA28E9" w:rsidP="00FA28E9">
      <w:pPr>
        <w:pStyle w:val="ListParagraph"/>
        <w:rPr>
          <w:i/>
          <w:iCs/>
        </w:rPr>
      </w:pPr>
      <w:r w:rsidRPr="008F37EF">
        <w:rPr>
          <w:i/>
          <w:iCs/>
        </w:rPr>
        <w:t>A</w:t>
      </w:r>
      <w:r w:rsidR="00893456">
        <w:rPr>
          <w:i/>
          <w:iCs/>
        </w:rPr>
        <w:t>n additional</w:t>
      </w:r>
      <w:r w:rsidRPr="008F37EF">
        <w:rPr>
          <w:i/>
          <w:iCs/>
        </w:rPr>
        <w:t xml:space="preserve"> </w:t>
      </w:r>
      <w:r w:rsidR="00893456">
        <w:rPr>
          <w:i/>
          <w:iCs/>
        </w:rPr>
        <w:t>n</w:t>
      </w:r>
      <w:r w:rsidRPr="008F37EF">
        <w:rPr>
          <w:i/>
          <w:iCs/>
        </w:rPr>
        <w:t xml:space="preserve">arrative is </w:t>
      </w:r>
      <w:r w:rsidR="007541BE">
        <w:rPr>
          <w:i/>
          <w:iCs/>
        </w:rPr>
        <w:t>required</w:t>
      </w:r>
      <w:r w:rsidRPr="008F37EF">
        <w:rPr>
          <w:i/>
          <w:iCs/>
        </w:rPr>
        <w:t xml:space="preserve"> when </w:t>
      </w:r>
      <w:r w:rsidR="007541BE">
        <w:rPr>
          <w:i/>
          <w:iCs/>
        </w:rPr>
        <w:t>responding to “Rating Factor 1:</w:t>
      </w:r>
      <w:r w:rsidR="00591E01">
        <w:rPr>
          <w:i/>
          <w:iCs/>
        </w:rPr>
        <w:t xml:space="preserve"> </w:t>
      </w:r>
      <w:r w:rsidR="007541BE">
        <w:rPr>
          <w:i/>
          <w:iCs/>
        </w:rPr>
        <w:t xml:space="preserve">Need” under the HRHCF program and when describing Section 3 </w:t>
      </w:r>
      <w:r w:rsidR="00591E01">
        <w:rPr>
          <w:i/>
          <w:iCs/>
        </w:rPr>
        <w:t>activities</w:t>
      </w:r>
      <w:r w:rsidR="007541BE">
        <w:rPr>
          <w:i/>
          <w:iCs/>
        </w:rPr>
        <w:t xml:space="preserve"> in “Rating Factor 2: Soundness of Approach” for both the HRHCF and LBPCF programs. </w:t>
      </w:r>
      <w:r w:rsidRPr="008F37EF">
        <w:rPr>
          <w:i/>
          <w:iCs/>
        </w:rPr>
        <w:t xml:space="preserve">  A narrative cannot exceed 5 pages </w:t>
      </w:r>
      <w:r w:rsidR="00787845" w:rsidRPr="008F37EF">
        <w:rPr>
          <w:i/>
          <w:iCs/>
        </w:rPr>
        <w:t>double-spaced</w:t>
      </w:r>
      <w:r w:rsidR="00F33863" w:rsidRPr="008F37EF">
        <w:rPr>
          <w:i/>
          <w:iCs/>
        </w:rPr>
        <w:t xml:space="preserve"> (including photos)</w:t>
      </w:r>
      <w:r w:rsidR="00591E01">
        <w:rPr>
          <w:i/>
          <w:iCs/>
        </w:rPr>
        <w:t>.</w:t>
      </w:r>
      <w:r w:rsidR="00787845" w:rsidRPr="008F37EF">
        <w:rPr>
          <w:i/>
          <w:iCs/>
        </w:rPr>
        <w:t xml:space="preserve">  </w:t>
      </w:r>
      <w:r w:rsidR="00667159" w:rsidRPr="008F37EF">
        <w:rPr>
          <w:i/>
          <w:iCs/>
        </w:rPr>
        <w:t xml:space="preserve">Information provided beyond the 5-page limit will not be reviewed.  </w:t>
      </w:r>
      <w:r w:rsidRPr="008F37EF">
        <w:rPr>
          <w:i/>
          <w:iCs/>
        </w:rPr>
        <w:t xml:space="preserve"> Narratives </w:t>
      </w:r>
      <w:r w:rsidR="00771484" w:rsidRPr="008F37EF">
        <w:rPr>
          <w:i/>
          <w:iCs/>
        </w:rPr>
        <w:t>submitted for</w:t>
      </w:r>
      <w:r w:rsidRPr="008F37EF">
        <w:rPr>
          <w:i/>
          <w:iCs/>
        </w:rPr>
        <w:t xml:space="preserve"> any items other than</w:t>
      </w:r>
      <w:r w:rsidR="00591E01">
        <w:rPr>
          <w:i/>
          <w:iCs/>
        </w:rPr>
        <w:t xml:space="preserve"> those described above </w:t>
      </w:r>
      <w:r w:rsidRPr="008F37EF">
        <w:rPr>
          <w:i/>
          <w:iCs/>
        </w:rPr>
        <w:t xml:space="preserve">will not be reviewed. </w:t>
      </w:r>
    </w:p>
    <w:p w14:paraId="226F77BC" w14:textId="77777777" w:rsidR="00F639AF" w:rsidRPr="008F37EF" w:rsidRDefault="00F639AF" w:rsidP="00FA28E9">
      <w:pPr>
        <w:pStyle w:val="ListParagraph"/>
        <w:rPr>
          <w:i/>
          <w:iCs/>
        </w:rPr>
      </w:pPr>
    </w:p>
    <w:p w14:paraId="30D53FEE" w14:textId="5669C527" w:rsidR="00B30AC7" w:rsidRDefault="00B30AC7" w:rsidP="00B30AC7">
      <w:pPr>
        <w:pStyle w:val="ListParagraph"/>
        <w:rPr>
          <w:b/>
          <w:bCs/>
          <w:i/>
          <w:iCs/>
        </w:rPr>
      </w:pPr>
    </w:p>
    <w:p w14:paraId="32BD584A" w14:textId="77777777" w:rsidR="00771484" w:rsidRPr="00B30AC7" w:rsidRDefault="00771484" w:rsidP="00B30AC7">
      <w:pPr>
        <w:pStyle w:val="ListParagraph"/>
        <w:rPr>
          <w:b/>
          <w:bCs/>
          <w:i/>
          <w:iCs/>
        </w:rPr>
      </w:pPr>
    </w:p>
    <w:p w14:paraId="2A267A05" w14:textId="0B95B76A" w:rsidR="00F33863" w:rsidRDefault="0052390C" w:rsidP="00F33863">
      <w:pPr>
        <w:pStyle w:val="ListParagraph"/>
        <w:numPr>
          <w:ilvl w:val="0"/>
          <w:numId w:val="1"/>
        </w:numPr>
        <w:rPr>
          <w:b/>
          <w:bCs/>
          <w:i/>
          <w:iCs/>
        </w:rPr>
      </w:pPr>
      <w:r w:rsidRPr="00F33863">
        <w:rPr>
          <w:b/>
          <w:bCs/>
          <w:i/>
          <w:iCs/>
        </w:rPr>
        <w:lastRenderedPageBreak/>
        <w:t>How is EPIC used when applying?</w:t>
      </w:r>
      <w:r w:rsidR="00E30CA8" w:rsidRPr="00F33863">
        <w:rPr>
          <w:b/>
          <w:bCs/>
          <w:i/>
          <w:iCs/>
        </w:rPr>
        <w:t xml:space="preserve"> </w:t>
      </w:r>
      <w:r w:rsidR="00F33863" w:rsidRPr="00F33863">
        <w:rPr>
          <w:b/>
          <w:bCs/>
          <w:i/>
          <w:iCs/>
        </w:rPr>
        <w:t xml:space="preserve"> </w:t>
      </w:r>
      <w:r w:rsidR="00E30CA8" w:rsidRPr="00F33863">
        <w:rPr>
          <w:b/>
          <w:bCs/>
          <w:i/>
          <w:iCs/>
        </w:rPr>
        <w:t>How can I use EPIC to fill out form HUD-50075.1?</w:t>
      </w:r>
    </w:p>
    <w:p w14:paraId="08E9EAEF" w14:textId="24F0D0AC" w:rsidR="004179C0" w:rsidRDefault="008F37EF" w:rsidP="00600237">
      <w:pPr>
        <w:ind w:left="720"/>
        <w:rPr>
          <w:i/>
          <w:iCs/>
        </w:rPr>
      </w:pPr>
      <w:r w:rsidRPr="005B1044">
        <w:rPr>
          <w:i/>
          <w:iCs/>
        </w:rPr>
        <w:t xml:space="preserve">Form HUD-50075.1 Parts I and II Annual Statement/Performance and Evaluation Report, Capital Fund Program must be completed as part of the application. </w:t>
      </w:r>
      <w:r w:rsidR="005B1044">
        <w:rPr>
          <w:i/>
          <w:iCs/>
        </w:rPr>
        <w:t xml:space="preserve"> </w:t>
      </w:r>
      <w:r w:rsidRPr="005B1044">
        <w:rPr>
          <w:i/>
          <w:iCs/>
        </w:rPr>
        <w:t xml:space="preserve">This form may be prepared in HUD's Energy and Performance Information Center (EPIC) by authorized PHA users, printed or saved to PDF and included in the application. </w:t>
      </w:r>
      <w:r w:rsidR="005B1044">
        <w:rPr>
          <w:i/>
          <w:iCs/>
        </w:rPr>
        <w:t xml:space="preserve"> </w:t>
      </w:r>
      <w:r w:rsidRPr="005B1044">
        <w:rPr>
          <w:i/>
          <w:iCs/>
        </w:rPr>
        <w:t>It should be noted though that EPIC will only allow PHAs to add work activities from an approved 5 Year Action Plan to be included on the Form HUD-50075.1 Parts I and II Annual Statement/ Performance and Evaluation Report.</w:t>
      </w:r>
      <w:r w:rsidR="004179C0">
        <w:rPr>
          <w:i/>
          <w:iCs/>
        </w:rPr>
        <w:t xml:space="preserve">  </w:t>
      </w:r>
      <w:r w:rsidR="004179C0" w:rsidRPr="004179C0">
        <w:rPr>
          <w:i/>
          <w:iCs/>
        </w:rPr>
        <w:t>If the activities to be completed under the proposed HRHCF grant are not currently in an approved 5 Year Action Plan in EPIC, the PHA will either have to revise its 5 Year Action Plan in EPIC to include the activities and get the Plan approved or alternatively use the Form HUD50075.1 from HUDCLIPS.</w:t>
      </w:r>
      <w:r w:rsidR="004179C0">
        <w:rPr>
          <w:i/>
          <w:iCs/>
        </w:rPr>
        <w:t xml:space="preserve"> </w:t>
      </w:r>
      <w:r w:rsidR="004179C0" w:rsidRPr="004179C0">
        <w:rPr>
          <w:i/>
          <w:iCs/>
        </w:rPr>
        <w:t xml:space="preserve"> After award, PHAs may need to update their submissions in EPIC and will need approval from HUD before work can commence.</w:t>
      </w:r>
    </w:p>
    <w:p w14:paraId="45821C64" w14:textId="77777777" w:rsidR="00771484" w:rsidRDefault="00771484" w:rsidP="00600237">
      <w:pPr>
        <w:ind w:left="720"/>
        <w:rPr>
          <w:i/>
          <w:iCs/>
        </w:rPr>
      </w:pPr>
    </w:p>
    <w:p w14:paraId="2D035128" w14:textId="1D39D1C2" w:rsidR="0052390C" w:rsidRDefault="0052390C" w:rsidP="004179C0">
      <w:pPr>
        <w:pStyle w:val="ListParagraph"/>
        <w:numPr>
          <w:ilvl w:val="0"/>
          <w:numId w:val="1"/>
        </w:numPr>
        <w:rPr>
          <w:b/>
          <w:bCs/>
          <w:i/>
          <w:iCs/>
        </w:rPr>
      </w:pPr>
      <w:r w:rsidRPr="0056652D">
        <w:rPr>
          <w:b/>
          <w:bCs/>
          <w:i/>
          <w:iCs/>
        </w:rPr>
        <w:t xml:space="preserve">As an outside consultant, am I allowed to access EPIC to complete the form HUD-50075.1 on behalf of the PHA? </w:t>
      </w:r>
      <w:r w:rsidR="005B1044" w:rsidRPr="0056652D">
        <w:rPr>
          <w:b/>
          <w:bCs/>
          <w:i/>
          <w:iCs/>
        </w:rPr>
        <w:t xml:space="preserve"> </w:t>
      </w:r>
      <w:r w:rsidRPr="0056652D">
        <w:rPr>
          <w:b/>
          <w:bCs/>
          <w:i/>
          <w:iCs/>
        </w:rPr>
        <w:t>If so, does the PHA provide me with a username/password, or do I get that from HUD?</w:t>
      </w:r>
    </w:p>
    <w:p w14:paraId="4E30B3B4" w14:textId="77777777" w:rsidR="00600237" w:rsidRPr="0056652D" w:rsidRDefault="00600237" w:rsidP="00600237">
      <w:pPr>
        <w:pStyle w:val="ListParagraph"/>
        <w:rPr>
          <w:b/>
          <w:bCs/>
          <w:i/>
          <w:iCs/>
        </w:rPr>
      </w:pPr>
    </w:p>
    <w:p w14:paraId="67A94670" w14:textId="394A6D68" w:rsidR="00DF4D3F" w:rsidRPr="00600237" w:rsidRDefault="00DF4D3F" w:rsidP="008C63D1">
      <w:pPr>
        <w:pStyle w:val="ListParagraph"/>
        <w:rPr>
          <w:i/>
          <w:iCs/>
        </w:rPr>
      </w:pPr>
      <w:r w:rsidRPr="00600237">
        <w:rPr>
          <w:i/>
          <w:iCs/>
        </w:rPr>
        <w:t>PHAs are responsible for deciding who should have access</w:t>
      </w:r>
      <w:r w:rsidR="008C63D1" w:rsidRPr="00600237">
        <w:rPr>
          <w:i/>
          <w:iCs/>
        </w:rPr>
        <w:t xml:space="preserve"> to EPIC</w:t>
      </w:r>
      <w:r w:rsidRPr="00600237">
        <w:rPr>
          <w:i/>
          <w:iCs/>
        </w:rPr>
        <w:t xml:space="preserve"> on behalf of the PHA.</w:t>
      </w:r>
    </w:p>
    <w:p w14:paraId="02EBFA66" w14:textId="779A1405" w:rsidR="00FC405C" w:rsidRPr="00FC405C" w:rsidRDefault="00DF4D3F" w:rsidP="00FC405C">
      <w:pPr>
        <w:pStyle w:val="ListParagraph"/>
        <w:rPr>
          <w:i/>
          <w:iCs/>
        </w:rPr>
      </w:pPr>
      <w:r w:rsidRPr="00600237">
        <w:rPr>
          <w:i/>
          <w:iCs/>
        </w:rPr>
        <w:t>PHA</w:t>
      </w:r>
      <w:r w:rsidR="0092566D" w:rsidRPr="00600237">
        <w:rPr>
          <w:i/>
          <w:iCs/>
        </w:rPr>
        <w:t>s</w:t>
      </w:r>
      <w:r w:rsidRPr="00600237">
        <w:rPr>
          <w:i/>
          <w:iCs/>
        </w:rPr>
        <w:t xml:space="preserve"> are responsible for the </w:t>
      </w:r>
      <w:r w:rsidR="00D03F4F" w:rsidRPr="00600237">
        <w:rPr>
          <w:i/>
          <w:iCs/>
        </w:rPr>
        <w:t xml:space="preserve">accuracy of the </w:t>
      </w:r>
      <w:r w:rsidRPr="00600237">
        <w:rPr>
          <w:i/>
          <w:iCs/>
        </w:rPr>
        <w:t xml:space="preserve">information </w:t>
      </w:r>
      <w:r w:rsidR="00D03F4F" w:rsidRPr="00600237">
        <w:rPr>
          <w:i/>
          <w:iCs/>
        </w:rPr>
        <w:t xml:space="preserve">submitted </w:t>
      </w:r>
      <w:r w:rsidRPr="00600237">
        <w:rPr>
          <w:i/>
          <w:iCs/>
        </w:rPr>
        <w:t>in EPIC</w:t>
      </w:r>
      <w:r w:rsidR="00D03F4F" w:rsidRPr="00600237">
        <w:rPr>
          <w:i/>
          <w:iCs/>
        </w:rPr>
        <w:t>.</w:t>
      </w:r>
      <w:r w:rsidR="001267F0" w:rsidRPr="00600237">
        <w:rPr>
          <w:i/>
          <w:iCs/>
        </w:rPr>
        <w:t xml:space="preserve">  </w:t>
      </w:r>
      <w:r w:rsidRPr="00600237">
        <w:rPr>
          <w:i/>
          <w:iCs/>
        </w:rPr>
        <w:t>Obtaining EPIC access is a multi-step process that also requires a HUD Secure Systems account.</w:t>
      </w:r>
      <w:r w:rsidR="00E40BC0" w:rsidRPr="00600237">
        <w:rPr>
          <w:i/>
          <w:iCs/>
        </w:rPr>
        <w:t xml:space="preserve">  </w:t>
      </w:r>
      <w:r w:rsidRPr="00600237">
        <w:rPr>
          <w:i/>
          <w:iCs/>
        </w:rPr>
        <w:t xml:space="preserve">Instructions for obtaining access are available at: </w:t>
      </w:r>
      <w:hyperlink r:id="rId9">
        <w:r w:rsidRPr="00600237">
          <w:rPr>
            <w:rStyle w:val="Hyperlink"/>
            <w:i/>
            <w:iCs/>
          </w:rPr>
          <w:t>https://portalapps.hud.gov/app_epic/</w:t>
        </w:r>
      </w:hyperlink>
      <w:r w:rsidRPr="00600237">
        <w:rPr>
          <w:i/>
          <w:iCs/>
        </w:rPr>
        <w:t xml:space="preserve">. </w:t>
      </w:r>
      <w:r w:rsidR="00E40BC0" w:rsidRPr="00600237">
        <w:rPr>
          <w:i/>
          <w:iCs/>
        </w:rPr>
        <w:t xml:space="preserve"> </w:t>
      </w:r>
      <w:r w:rsidRPr="00600237">
        <w:rPr>
          <w:i/>
          <w:iCs/>
        </w:rPr>
        <w:t>HUD cannot</w:t>
      </w:r>
      <w:r w:rsidR="00FC405C">
        <w:rPr>
          <w:i/>
          <w:iCs/>
        </w:rPr>
        <w:t xml:space="preserve"> </w:t>
      </w:r>
      <w:r w:rsidRPr="00600237">
        <w:rPr>
          <w:i/>
          <w:iCs/>
        </w:rPr>
        <w:t>guarantee that new access will be completed before the NOFO deadline.</w:t>
      </w:r>
      <w:r w:rsidR="00E40BC0" w:rsidRPr="00600237">
        <w:rPr>
          <w:i/>
          <w:iCs/>
        </w:rPr>
        <w:t xml:space="preserve">  </w:t>
      </w:r>
      <w:r w:rsidRPr="00600237">
        <w:rPr>
          <w:i/>
          <w:iCs/>
        </w:rPr>
        <w:t>PHAs</w:t>
      </w:r>
      <w:r w:rsidR="00E40BC0" w:rsidRPr="00600237">
        <w:rPr>
          <w:i/>
          <w:iCs/>
        </w:rPr>
        <w:t xml:space="preserve"> </w:t>
      </w:r>
      <w:r w:rsidRPr="00600237">
        <w:rPr>
          <w:i/>
          <w:iCs/>
        </w:rPr>
        <w:t xml:space="preserve">should note that the application </w:t>
      </w:r>
      <w:r w:rsidRPr="00FC405C">
        <w:rPr>
          <w:i/>
          <w:iCs/>
        </w:rPr>
        <w:t>deadline will not be extended based on an inability to timely</w:t>
      </w:r>
      <w:r w:rsidR="00A54F4C" w:rsidRPr="00FC405C">
        <w:rPr>
          <w:i/>
          <w:iCs/>
        </w:rPr>
        <w:t xml:space="preserve"> </w:t>
      </w:r>
      <w:r w:rsidRPr="00FC405C">
        <w:rPr>
          <w:i/>
          <w:iCs/>
        </w:rPr>
        <w:t>obtain EPIC access for a staff member</w:t>
      </w:r>
      <w:r w:rsidR="00A54F4C" w:rsidRPr="00FC405C">
        <w:rPr>
          <w:i/>
          <w:iCs/>
        </w:rPr>
        <w:t>s</w:t>
      </w:r>
      <w:r w:rsidRPr="00FC405C">
        <w:rPr>
          <w:i/>
          <w:iCs/>
        </w:rPr>
        <w:t xml:space="preserve"> or consultant</w:t>
      </w:r>
      <w:r w:rsidR="00A54F4C" w:rsidRPr="00FC405C">
        <w:rPr>
          <w:i/>
          <w:iCs/>
        </w:rPr>
        <w:t>s.</w:t>
      </w:r>
      <w:r w:rsidR="00FC405C">
        <w:rPr>
          <w:i/>
          <w:iCs/>
        </w:rPr>
        <w:t xml:space="preserve"> </w:t>
      </w:r>
      <w:r w:rsidR="00A54F4C" w:rsidRPr="00FC405C">
        <w:rPr>
          <w:i/>
          <w:iCs/>
        </w:rPr>
        <w:t xml:space="preserve"> </w:t>
      </w:r>
      <w:r w:rsidR="00FC405C" w:rsidRPr="00FC405C">
        <w:rPr>
          <w:i/>
          <w:iCs/>
        </w:rPr>
        <w:t>PHAs may create their 50075.1 on paper in lieu of creating this document in EPIC.</w:t>
      </w:r>
    </w:p>
    <w:p w14:paraId="1D6D32F6" w14:textId="77777777" w:rsidR="00A54F4C" w:rsidRDefault="00A54F4C" w:rsidP="008C63D1">
      <w:pPr>
        <w:pStyle w:val="ListParagraph"/>
      </w:pPr>
    </w:p>
    <w:p w14:paraId="6ED9B216" w14:textId="13CA198D" w:rsidR="0000476A" w:rsidRDefault="0000476A" w:rsidP="0000476A">
      <w:pPr>
        <w:pStyle w:val="ListParagraph"/>
        <w:numPr>
          <w:ilvl w:val="0"/>
          <w:numId w:val="1"/>
        </w:numPr>
        <w:rPr>
          <w:b/>
          <w:bCs/>
          <w:i/>
          <w:iCs/>
        </w:rPr>
      </w:pPr>
      <w:r w:rsidRPr="00946A2F">
        <w:rPr>
          <w:b/>
          <w:bCs/>
          <w:i/>
          <w:iCs/>
        </w:rPr>
        <w:t>If a PHA proposes activities with costs exceeding the maximum grant amount of $5 million but will use other funds to make up the difference between the maximum grant amount and the total cost, how should it be recorded on form SF-424?</w:t>
      </w:r>
    </w:p>
    <w:p w14:paraId="47E3BFEE" w14:textId="77777777" w:rsidR="0076180C" w:rsidRDefault="0076180C" w:rsidP="0076180C">
      <w:pPr>
        <w:pStyle w:val="ListParagraph"/>
      </w:pPr>
    </w:p>
    <w:p w14:paraId="57D0639C" w14:textId="3DB0EF93" w:rsidR="0076180C" w:rsidRPr="0076180C" w:rsidRDefault="0076180C" w:rsidP="0076180C">
      <w:pPr>
        <w:pStyle w:val="ListParagraph"/>
        <w:rPr>
          <w:i/>
          <w:iCs/>
        </w:rPr>
      </w:pPr>
      <w:r w:rsidRPr="0076180C">
        <w:rPr>
          <w:i/>
          <w:iCs/>
        </w:rPr>
        <w:t>In this case, the applicant should list $5 million on line 18a of the SF-424, and any other funds on</w:t>
      </w:r>
    </w:p>
    <w:p w14:paraId="708A4BE2" w14:textId="77777777" w:rsidR="0076180C" w:rsidRPr="0076180C" w:rsidRDefault="0076180C" w:rsidP="0076180C">
      <w:pPr>
        <w:pStyle w:val="ListParagraph"/>
        <w:rPr>
          <w:i/>
          <w:iCs/>
        </w:rPr>
      </w:pPr>
      <w:r w:rsidRPr="0076180C">
        <w:rPr>
          <w:i/>
          <w:iCs/>
        </w:rPr>
        <w:t>lines 18b-18f.</w:t>
      </w:r>
    </w:p>
    <w:p w14:paraId="4B42DF5C" w14:textId="77777777" w:rsidR="00946A2F" w:rsidRPr="00946A2F" w:rsidRDefault="00946A2F" w:rsidP="00946A2F">
      <w:pPr>
        <w:pStyle w:val="ListParagraph"/>
        <w:rPr>
          <w:b/>
          <w:bCs/>
          <w:i/>
          <w:iCs/>
        </w:rPr>
      </w:pPr>
    </w:p>
    <w:p w14:paraId="267E4772" w14:textId="4219F357" w:rsidR="00AE545D" w:rsidRDefault="00AE545D" w:rsidP="0000476A">
      <w:pPr>
        <w:pStyle w:val="ListParagraph"/>
        <w:numPr>
          <w:ilvl w:val="0"/>
          <w:numId w:val="1"/>
        </w:numPr>
        <w:rPr>
          <w:b/>
          <w:bCs/>
          <w:i/>
          <w:iCs/>
        </w:rPr>
      </w:pPr>
      <w:r w:rsidRPr="00FC405C">
        <w:rPr>
          <w:b/>
          <w:bCs/>
          <w:i/>
          <w:iCs/>
        </w:rPr>
        <w:t>Can I apply for just a portion of properties in an AMP?</w:t>
      </w:r>
    </w:p>
    <w:p w14:paraId="7899201A" w14:textId="77777777" w:rsidR="00917921" w:rsidRDefault="00917921" w:rsidP="00917921">
      <w:pPr>
        <w:pStyle w:val="ListParagraph"/>
        <w:rPr>
          <w:b/>
          <w:bCs/>
          <w:i/>
          <w:iCs/>
        </w:rPr>
      </w:pPr>
    </w:p>
    <w:p w14:paraId="1EA9AD8E" w14:textId="11DB198C" w:rsidR="00383133" w:rsidRDefault="00B77FC9" w:rsidP="00383133">
      <w:pPr>
        <w:pStyle w:val="ListParagraph"/>
        <w:rPr>
          <w:i/>
          <w:iCs/>
        </w:rPr>
      </w:pPr>
      <w:r w:rsidRPr="00917921">
        <w:rPr>
          <w:i/>
          <w:iCs/>
        </w:rPr>
        <w:t xml:space="preserve">Applications are scored </w:t>
      </w:r>
      <w:r w:rsidR="00917921">
        <w:rPr>
          <w:i/>
          <w:iCs/>
        </w:rPr>
        <w:t>based on</w:t>
      </w:r>
      <w:r w:rsidRPr="00917921">
        <w:rPr>
          <w:i/>
          <w:iCs/>
        </w:rPr>
        <w:t xml:space="preserve"> the</w:t>
      </w:r>
      <w:r w:rsidR="00756246">
        <w:rPr>
          <w:i/>
          <w:iCs/>
        </w:rPr>
        <w:t xml:space="preserve"> entire</w:t>
      </w:r>
      <w:r w:rsidRPr="00917921">
        <w:rPr>
          <w:i/>
          <w:iCs/>
        </w:rPr>
        <w:t xml:space="preserve"> IMS/PIC Development(s)/AMP(s)</w:t>
      </w:r>
      <w:r w:rsidR="0039430C">
        <w:rPr>
          <w:i/>
          <w:iCs/>
        </w:rPr>
        <w:t xml:space="preserve"> identifie</w:t>
      </w:r>
      <w:r w:rsidR="00756246">
        <w:rPr>
          <w:i/>
          <w:iCs/>
        </w:rPr>
        <w:t>d</w:t>
      </w:r>
      <w:r w:rsidR="0039430C">
        <w:rPr>
          <w:i/>
          <w:iCs/>
        </w:rPr>
        <w:t xml:space="preserve"> in the application</w:t>
      </w:r>
      <w:r w:rsidRPr="00917921">
        <w:rPr>
          <w:i/>
          <w:iCs/>
        </w:rPr>
        <w:t xml:space="preserve">, but funds can be targeted for specific buildings or units. </w:t>
      </w:r>
    </w:p>
    <w:p w14:paraId="0D85F579" w14:textId="77777777" w:rsidR="00917921" w:rsidRPr="00917921" w:rsidRDefault="00917921" w:rsidP="00383133">
      <w:pPr>
        <w:pStyle w:val="ListParagraph"/>
        <w:rPr>
          <w:b/>
          <w:bCs/>
          <w:i/>
          <w:iCs/>
        </w:rPr>
      </w:pPr>
    </w:p>
    <w:p w14:paraId="5D5375F7" w14:textId="7F00E5DF" w:rsidR="0028343F" w:rsidRDefault="0028343F" w:rsidP="0000476A">
      <w:pPr>
        <w:pStyle w:val="ListParagraph"/>
        <w:numPr>
          <w:ilvl w:val="0"/>
          <w:numId w:val="1"/>
        </w:numPr>
        <w:rPr>
          <w:b/>
          <w:bCs/>
          <w:i/>
          <w:iCs/>
        </w:rPr>
      </w:pPr>
      <w:r w:rsidRPr="00756246">
        <w:rPr>
          <w:b/>
          <w:bCs/>
          <w:i/>
          <w:iCs/>
        </w:rPr>
        <w:t xml:space="preserve">Can I apply for a grant for scattered site projects? </w:t>
      </w:r>
      <w:r w:rsidR="00756246" w:rsidRPr="00756246">
        <w:rPr>
          <w:b/>
          <w:bCs/>
          <w:i/>
          <w:iCs/>
        </w:rPr>
        <w:t xml:space="preserve"> </w:t>
      </w:r>
      <w:r w:rsidRPr="00756246">
        <w:rPr>
          <w:b/>
          <w:bCs/>
          <w:i/>
          <w:iCs/>
        </w:rPr>
        <w:t xml:space="preserve">If so, how </w:t>
      </w:r>
      <w:r w:rsidR="008A3F26" w:rsidRPr="00756246">
        <w:rPr>
          <w:b/>
          <w:bCs/>
          <w:i/>
          <w:iCs/>
        </w:rPr>
        <w:t>is the average construction date calculated?</w:t>
      </w:r>
    </w:p>
    <w:p w14:paraId="607F89B5" w14:textId="77777777" w:rsidR="00E034CC" w:rsidRDefault="00E034CC" w:rsidP="00E034CC">
      <w:pPr>
        <w:pStyle w:val="ListParagraph"/>
        <w:rPr>
          <w:b/>
          <w:bCs/>
          <w:i/>
          <w:iCs/>
        </w:rPr>
      </w:pPr>
    </w:p>
    <w:p w14:paraId="00B4D276" w14:textId="06FFF654" w:rsidR="00372B14" w:rsidRDefault="00E034CC" w:rsidP="0074438C">
      <w:pPr>
        <w:pStyle w:val="ListParagraph"/>
        <w:rPr>
          <w:i/>
          <w:iCs/>
        </w:rPr>
      </w:pPr>
      <w:r w:rsidRPr="00372B14">
        <w:rPr>
          <w:i/>
          <w:iCs/>
        </w:rPr>
        <w:t xml:space="preserve">Applications are scored based on the entire IMS/PIC Development(s)/AMP(s) identified in the application, but funds can be targeted for specific buildings or units. </w:t>
      </w:r>
      <w:r w:rsidR="00E745FC" w:rsidRPr="00372B14">
        <w:rPr>
          <w:i/>
          <w:iCs/>
        </w:rPr>
        <w:t xml:space="preserve"> </w:t>
      </w:r>
      <w:r w:rsidR="00835F48" w:rsidRPr="00372B14">
        <w:rPr>
          <w:i/>
          <w:iCs/>
        </w:rPr>
        <w:t>The</w:t>
      </w:r>
      <w:r w:rsidRPr="00372B14">
        <w:rPr>
          <w:i/>
          <w:iCs/>
        </w:rPr>
        <w:t xml:space="preserve"> weighted average</w:t>
      </w:r>
      <w:r w:rsidR="00835F48" w:rsidRPr="00372B14">
        <w:rPr>
          <w:i/>
          <w:iCs/>
        </w:rPr>
        <w:t xml:space="preserve"> of </w:t>
      </w:r>
      <w:r w:rsidR="00835F48" w:rsidRPr="00372B14">
        <w:rPr>
          <w:i/>
          <w:iCs/>
        </w:rPr>
        <w:lastRenderedPageBreak/>
        <w:t>construction dates</w:t>
      </w:r>
      <w:r w:rsidRPr="00372B14">
        <w:rPr>
          <w:i/>
          <w:iCs/>
        </w:rPr>
        <w:t xml:space="preserve"> </w:t>
      </w:r>
      <w:r w:rsidR="00372B14" w:rsidRPr="00372B14">
        <w:rPr>
          <w:i/>
          <w:iCs/>
        </w:rPr>
        <w:t xml:space="preserve">of </w:t>
      </w:r>
      <w:r w:rsidRPr="00372B14">
        <w:rPr>
          <w:i/>
          <w:iCs/>
        </w:rPr>
        <w:t>all properties in the IMS/PIC Development/AMP</w:t>
      </w:r>
      <w:r w:rsidR="00822DAE">
        <w:rPr>
          <w:i/>
          <w:iCs/>
        </w:rPr>
        <w:t>(s)</w:t>
      </w:r>
      <w:r w:rsidRPr="00372B14">
        <w:rPr>
          <w:i/>
          <w:iCs/>
        </w:rPr>
        <w:t xml:space="preserve"> proposed for award</w:t>
      </w:r>
      <w:r w:rsidR="00835F48" w:rsidRPr="00372B14">
        <w:rPr>
          <w:i/>
          <w:iCs/>
        </w:rPr>
        <w:t xml:space="preserve"> is used for Rating Factor 1, Need, under the LBPCF program.</w:t>
      </w:r>
    </w:p>
    <w:p w14:paraId="4E448AA6" w14:textId="77777777" w:rsidR="002738A7" w:rsidRPr="00756246" w:rsidRDefault="002738A7" w:rsidP="0074438C">
      <w:pPr>
        <w:pStyle w:val="ListParagraph"/>
        <w:rPr>
          <w:b/>
          <w:bCs/>
          <w:i/>
          <w:iCs/>
        </w:rPr>
      </w:pPr>
    </w:p>
    <w:p w14:paraId="59478B1C" w14:textId="09102157" w:rsidR="00DE3EC6" w:rsidRDefault="00DE3EC6" w:rsidP="0000476A">
      <w:pPr>
        <w:pStyle w:val="ListParagraph"/>
        <w:numPr>
          <w:ilvl w:val="0"/>
          <w:numId w:val="1"/>
        </w:numPr>
        <w:rPr>
          <w:b/>
          <w:bCs/>
          <w:i/>
          <w:iCs/>
        </w:rPr>
      </w:pPr>
      <w:r w:rsidRPr="002738A7">
        <w:rPr>
          <w:b/>
          <w:bCs/>
          <w:i/>
          <w:iCs/>
        </w:rPr>
        <w:t>Does fo</w:t>
      </w:r>
      <w:r w:rsidR="00591E01">
        <w:rPr>
          <w:b/>
          <w:bCs/>
          <w:i/>
          <w:iCs/>
        </w:rPr>
        <w:t>r</w:t>
      </w:r>
      <w:r w:rsidRPr="002738A7">
        <w:rPr>
          <w:b/>
          <w:bCs/>
          <w:i/>
          <w:iCs/>
        </w:rPr>
        <w:t>m HUD</w:t>
      </w:r>
      <w:r w:rsidR="0024404E" w:rsidRPr="002738A7">
        <w:rPr>
          <w:b/>
          <w:bCs/>
          <w:i/>
          <w:iCs/>
        </w:rPr>
        <w:t>-2880, Applicant/Recipient Disclosure/Update Report, need to identify al</w:t>
      </w:r>
      <w:r w:rsidR="002738A7" w:rsidRPr="002738A7">
        <w:rPr>
          <w:b/>
          <w:bCs/>
          <w:i/>
          <w:iCs/>
        </w:rPr>
        <w:t>l</w:t>
      </w:r>
      <w:r w:rsidR="0024404E" w:rsidRPr="002738A7">
        <w:rPr>
          <w:b/>
          <w:bCs/>
          <w:i/>
          <w:iCs/>
        </w:rPr>
        <w:t xml:space="preserve"> projects where grant funds will be used?</w:t>
      </w:r>
    </w:p>
    <w:p w14:paraId="0F613182" w14:textId="77777777" w:rsidR="00457A36" w:rsidRDefault="00457A36" w:rsidP="00457A36">
      <w:pPr>
        <w:pStyle w:val="ListParagraph"/>
      </w:pPr>
    </w:p>
    <w:p w14:paraId="2E56FF44" w14:textId="586B9B5E" w:rsidR="00457A36" w:rsidRPr="002B1BF1" w:rsidRDefault="00457A36" w:rsidP="00457A36">
      <w:pPr>
        <w:pStyle w:val="ListParagraph"/>
        <w:rPr>
          <w:i/>
          <w:iCs/>
        </w:rPr>
      </w:pPr>
      <w:r w:rsidRPr="002B1BF1">
        <w:rPr>
          <w:i/>
          <w:iCs/>
        </w:rPr>
        <w:t xml:space="preserve">No.  Applicants should identify all projects where grant funds will be used on Part II of form HUD-50075.1.  </w:t>
      </w:r>
    </w:p>
    <w:p w14:paraId="5FF12DD0" w14:textId="77777777" w:rsidR="002738A7" w:rsidRPr="002738A7" w:rsidRDefault="002738A7" w:rsidP="002738A7">
      <w:pPr>
        <w:pStyle w:val="ListParagraph"/>
        <w:rPr>
          <w:b/>
          <w:bCs/>
          <w:i/>
          <w:iCs/>
        </w:rPr>
      </w:pPr>
    </w:p>
    <w:p w14:paraId="088F76AF" w14:textId="77777777" w:rsidR="00D8786B" w:rsidRPr="0005381F" w:rsidRDefault="00D8786B" w:rsidP="00D8786B">
      <w:pPr>
        <w:pStyle w:val="ListParagraph"/>
        <w:numPr>
          <w:ilvl w:val="0"/>
          <w:numId w:val="1"/>
        </w:numPr>
        <w:rPr>
          <w:b/>
          <w:bCs/>
          <w:i/>
          <w:iCs/>
        </w:rPr>
      </w:pPr>
      <w:r w:rsidRPr="0005381F">
        <w:rPr>
          <w:b/>
          <w:bCs/>
          <w:i/>
          <w:iCs/>
        </w:rPr>
        <w:t>Can there be more than hazard in the application?  If I include multiple hazards, do I submit a narrative for each hazard?</w:t>
      </w:r>
    </w:p>
    <w:p w14:paraId="02C8BF37" w14:textId="77777777" w:rsidR="00D8786B" w:rsidRPr="0005381F" w:rsidRDefault="00D8786B" w:rsidP="00D8786B">
      <w:pPr>
        <w:pStyle w:val="ListParagraph"/>
        <w:rPr>
          <w:i/>
          <w:iCs/>
        </w:rPr>
      </w:pPr>
    </w:p>
    <w:p w14:paraId="6A5C57D3" w14:textId="77777777" w:rsidR="00D8786B" w:rsidRDefault="00D8786B" w:rsidP="00D8786B">
      <w:pPr>
        <w:pStyle w:val="ListParagraph"/>
        <w:rPr>
          <w:i/>
          <w:iCs/>
        </w:rPr>
      </w:pPr>
      <w:r w:rsidRPr="0005381F">
        <w:rPr>
          <w:i/>
          <w:iCs/>
        </w:rPr>
        <w:t>The narrative response to Rating Factor 2 may not exceed 5 pages and must cover all hazards listed in the application.</w:t>
      </w:r>
    </w:p>
    <w:p w14:paraId="5C266C40" w14:textId="77777777" w:rsidR="00D8786B" w:rsidRPr="0005381F" w:rsidRDefault="00D8786B" w:rsidP="00D8786B">
      <w:pPr>
        <w:pStyle w:val="ListParagraph"/>
        <w:rPr>
          <w:i/>
          <w:iCs/>
        </w:rPr>
      </w:pPr>
    </w:p>
    <w:p w14:paraId="3091E3EA" w14:textId="3C320B3C" w:rsidR="0000476A" w:rsidRDefault="0000476A" w:rsidP="0000476A">
      <w:pPr>
        <w:pStyle w:val="ListParagraph"/>
        <w:numPr>
          <w:ilvl w:val="0"/>
          <w:numId w:val="1"/>
        </w:numPr>
        <w:rPr>
          <w:b/>
          <w:bCs/>
          <w:i/>
          <w:iCs/>
        </w:rPr>
      </w:pPr>
      <w:r w:rsidRPr="002B1BF1">
        <w:rPr>
          <w:b/>
          <w:bCs/>
          <w:i/>
          <w:iCs/>
        </w:rPr>
        <w:t>We would like to request the maximum amount of $5 million.</w:t>
      </w:r>
      <w:r w:rsidR="008778F2" w:rsidRPr="002B1BF1">
        <w:rPr>
          <w:b/>
          <w:bCs/>
          <w:i/>
          <w:iCs/>
        </w:rPr>
        <w:t xml:space="preserve"> </w:t>
      </w:r>
      <w:r w:rsidRPr="002B1BF1">
        <w:rPr>
          <w:b/>
          <w:bCs/>
          <w:i/>
          <w:iCs/>
        </w:rPr>
        <w:t xml:space="preserve"> Would HUD approve a lesser amount if funds are not </w:t>
      </w:r>
      <w:r w:rsidR="0055142F" w:rsidRPr="002B1BF1">
        <w:rPr>
          <w:b/>
          <w:bCs/>
          <w:i/>
          <w:iCs/>
        </w:rPr>
        <w:t>available,</w:t>
      </w:r>
      <w:r w:rsidRPr="002B1BF1">
        <w:rPr>
          <w:b/>
          <w:bCs/>
          <w:i/>
          <w:iCs/>
        </w:rPr>
        <w:t xml:space="preserve"> or should we submit a lower amount?</w:t>
      </w:r>
    </w:p>
    <w:p w14:paraId="07B04E26" w14:textId="77777777" w:rsidR="000852DF" w:rsidRDefault="000852DF" w:rsidP="002B1BF1">
      <w:pPr>
        <w:pStyle w:val="ListParagraph"/>
      </w:pPr>
    </w:p>
    <w:p w14:paraId="4AFBE6A3" w14:textId="1C0F3A5A" w:rsidR="00F75958" w:rsidRDefault="000852DF" w:rsidP="00F75958">
      <w:pPr>
        <w:pStyle w:val="ListParagraph"/>
        <w:rPr>
          <w:i/>
          <w:iCs/>
        </w:rPr>
      </w:pPr>
      <w:r w:rsidRPr="00F75958">
        <w:rPr>
          <w:i/>
          <w:iCs/>
        </w:rPr>
        <w:t>Applications will be ranked in order of total score and funded in order of rank</w:t>
      </w:r>
      <w:r w:rsidR="00F75958" w:rsidRPr="00F75958">
        <w:rPr>
          <w:i/>
          <w:iCs/>
        </w:rPr>
        <w:t xml:space="preserve">.  </w:t>
      </w:r>
      <w:r w:rsidRPr="00F75958">
        <w:rPr>
          <w:i/>
          <w:iCs/>
        </w:rPr>
        <w:t>Per the NOFO, HUD reserve</w:t>
      </w:r>
      <w:r w:rsidR="006877F0">
        <w:rPr>
          <w:i/>
          <w:iCs/>
        </w:rPr>
        <w:t>s</w:t>
      </w:r>
      <w:r w:rsidRPr="00F75958">
        <w:rPr>
          <w:i/>
          <w:iCs/>
        </w:rPr>
        <w:t xml:space="preserve"> the right to partially fund applications based on </w:t>
      </w:r>
      <w:r w:rsidR="00C43E49" w:rsidRPr="00F75958">
        <w:rPr>
          <w:i/>
          <w:iCs/>
        </w:rPr>
        <w:t>funding</w:t>
      </w:r>
      <w:r w:rsidR="00F4255E" w:rsidRPr="00F75958">
        <w:rPr>
          <w:i/>
          <w:iCs/>
        </w:rPr>
        <w:t xml:space="preserve"> availability</w:t>
      </w:r>
      <w:r w:rsidRPr="00F75958">
        <w:rPr>
          <w:i/>
          <w:iCs/>
        </w:rPr>
        <w:t xml:space="preserve">. </w:t>
      </w:r>
      <w:r w:rsidR="00F4255E" w:rsidRPr="00F75958">
        <w:rPr>
          <w:i/>
          <w:iCs/>
        </w:rPr>
        <w:t xml:space="preserve"> </w:t>
      </w:r>
      <w:r w:rsidRPr="00F75958">
        <w:rPr>
          <w:i/>
          <w:iCs/>
        </w:rPr>
        <w:t>Therefore, the last applicant to be funded based on the ranking may receive only a portion of the requested amount, based on remaining funds available.</w:t>
      </w:r>
    </w:p>
    <w:p w14:paraId="2C6B6DE4" w14:textId="77777777" w:rsidR="00F75958" w:rsidRPr="00F75958" w:rsidRDefault="00F75958" w:rsidP="00F75958">
      <w:pPr>
        <w:pStyle w:val="ListParagraph"/>
        <w:rPr>
          <w:b/>
          <w:bCs/>
          <w:i/>
          <w:iCs/>
        </w:rPr>
      </w:pPr>
    </w:p>
    <w:p w14:paraId="5F6F0C3B" w14:textId="609C1D19" w:rsidR="00BC7863" w:rsidRDefault="00BC7863" w:rsidP="0000476A">
      <w:pPr>
        <w:pStyle w:val="ListParagraph"/>
        <w:numPr>
          <w:ilvl w:val="0"/>
          <w:numId w:val="1"/>
        </w:numPr>
        <w:rPr>
          <w:b/>
          <w:bCs/>
          <w:i/>
          <w:iCs/>
        </w:rPr>
      </w:pPr>
      <w:r w:rsidRPr="00A366E9">
        <w:rPr>
          <w:b/>
          <w:bCs/>
          <w:i/>
          <w:iCs/>
        </w:rPr>
        <w:t>Are there any fair housing forms</w:t>
      </w:r>
      <w:r w:rsidR="00A930A8" w:rsidRPr="00A366E9">
        <w:rPr>
          <w:b/>
          <w:bCs/>
          <w:i/>
          <w:iCs/>
        </w:rPr>
        <w:t xml:space="preserve"> required as part of the submission?</w:t>
      </w:r>
    </w:p>
    <w:p w14:paraId="51566FBA" w14:textId="77777777" w:rsidR="00E61A98" w:rsidRDefault="00E61A98" w:rsidP="00A366E9">
      <w:pPr>
        <w:pStyle w:val="ListParagraph"/>
      </w:pPr>
    </w:p>
    <w:p w14:paraId="601542BD" w14:textId="764BB472" w:rsidR="00A366E9" w:rsidRDefault="008D4B32" w:rsidP="00A366E9">
      <w:pPr>
        <w:pStyle w:val="ListParagraph"/>
        <w:rPr>
          <w:i/>
          <w:iCs/>
        </w:rPr>
      </w:pPr>
      <w:r w:rsidRPr="00E61A98">
        <w:rPr>
          <w:i/>
          <w:iCs/>
        </w:rPr>
        <w:t xml:space="preserve">The required forms are identified in </w:t>
      </w:r>
      <w:r w:rsidR="004D4346" w:rsidRPr="00E61A98">
        <w:rPr>
          <w:i/>
          <w:iCs/>
        </w:rPr>
        <w:t>Section IV</w:t>
      </w:r>
      <w:r w:rsidR="003B0940" w:rsidRPr="00E61A98">
        <w:rPr>
          <w:i/>
          <w:iCs/>
        </w:rPr>
        <w:t>.</w:t>
      </w:r>
      <w:r w:rsidR="00231263" w:rsidRPr="00E61A98">
        <w:rPr>
          <w:i/>
          <w:iCs/>
        </w:rPr>
        <w:t>B.1</w:t>
      </w:r>
      <w:r w:rsidR="003B0940" w:rsidRPr="00E61A98">
        <w:rPr>
          <w:i/>
          <w:iCs/>
        </w:rPr>
        <w:t xml:space="preserve"> of </w:t>
      </w:r>
      <w:r w:rsidRPr="00E61A98">
        <w:rPr>
          <w:i/>
          <w:iCs/>
        </w:rPr>
        <w:t>the NOFO</w:t>
      </w:r>
      <w:r w:rsidR="003B0940" w:rsidRPr="00E61A98">
        <w:rPr>
          <w:i/>
          <w:iCs/>
        </w:rPr>
        <w:t>.</w:t>
      </w:r>
    </w:p>
    <w:p w14:paraId="22B4DA8D" w14:textId="77777777" w:rsidR="0061695E" w:rsidRDefault="0061695E" w:rsidP="00836625">
      <w:pPr>
        <w:rPr>
          <w:b/>
          <w:bCs/>
          <w:u w:val="single"/>
        </w:rPr>
      </w:pPr>
    </w:p>
    <w:p w14:paraId="6C68B352" w14:textId="001437FF" w:rsidR="00836625" w:rsidRPr="0061695E" w:rsidRDefault="00836625" w:rsidP="00836625">
      <w:pPr>
        <w:rPr>
          <w:b/>
          <w:bCs/>
          <w:u w:val="single"/>
        </w:rPr>
      </w:pPr>
      <w:r w:rsidRPr="0061695E">
        <w:rPr>
          <w:b/>
          <w:bCs/>
          <w:u w:val="single"/>
        </w:rPr>
        <w:t>Applicant Eligibility/Threshold</w:t>
      </w:r>
    </w:p>
    <w:p w14:paraId="5456E2F6" w14:textId="77777777" w:rsidR="00231263" w:rsidRPr="00A366E9" w:rsidRDefault="00231263" w:rsidP="00A366E9">
      <w:pPr>
        <w:pStyle w:val="ListParagraph"/>
        <w:rPr>
          <w:b/>
          <w:bCs/>
          <w:i/>
          <w:iCs/>
        </w:rPr>
      </w:pPr>
    </w:p>
    <w:p w14:paraId="74E77D6C" w14:textId="1D50C965" w:rsidR="0052390C" w:rsidRDefault="0052390C" w:rsidP="0052390C">
      <w:pPr>
        <w:pStyle w:val="ListParagraph"/>
        <w:numPr>
          <w:ilvl w:val="0"/>
          <w:numId w:val="1"/>
        </w:numPr>
        <w:rPr>
          <w:b/>
          <w:bCs/>
          <w:i/>
          <w:iCs/>
        </w:rPr>
      </w:pPr>
      <w:r w:rsidRPr="00231263">
        <w:rPr>
          <w:b/>
          <w:bCs/>
          <w:i/>
          <w:iCs/>
        </w:rPr>
        <w:t>I’m a PHA under a federal monitorship.</w:t>
      </w:r>
      <w:r w:rsidR="00231263">
        <w:rPr>
          <w:b/>
          <w:bCs/>
          <w:i/>
          <w:iCs/>
        </w:rPr>
        <w:t xml:space="preserve"> </w:t>
      </w:r>
      <w:r w:rsidRPr="00231263">
        <w:rPr>
          <w:b/>
          <w:bCs/>
          <w:i/>
          <w:iCs/>
        </w:rPr>
        <w:t xml:space="preserve"> Am I still eligible for this grant?</w:t>
      </w:r>
    </w:p>
    <w:p w14:paraId="24373DD4" w14:textId="77777777" w:rsidR="00E61A98" w:rsidRDefault="00E61A98" w:rsidP="00E61A98">
      <w:pPr>
        <w:pStyle w:val="ListParagraph"/>
      </w:pPr>
    </w:p>
    <w:p w14:paraId="63A800F8" w14:textId="46F559ED" w:rsidR="00E61A98" w:rsidRPr="002E0EE6" w:rsidRDefault="00E61A98" w:rsidP="00E61A98">
      <w:pPr>
        <w:pStyle w:val="ListParagraph"/>
        <w:rPr>
          <w:i/>
          <w:iCs/>
        </w:rPr>
      </w:pPr>
      <w:r w:rsidRPr="002E0EE6">
        <w:rPr>
          <w:i/>
          <w:iCs/>
        </w:rPr>
        <w:t>Yes.  PHAs that are under federal monitorship are eligible</w:t>
      </w:r>
      <w:r w:rsidR="007070A8">
        <w:rPr>
          <w:i/>
          <w:iCs/>
        </w:rPr>
        <w:t xml:space="preserve">. </w:t>
      </w:r>
      <w:r w:rsidRPr="002E0EE6">
        <w:rPr>
          <w:i/>
          <w:iCs/>
        </w:rPr>
        <w:t xml:space="preserve"> </w:t>
      </w:r>
      <w:r w:rsidR="007070A8">
        <w:rPr>
          <w:i/>
          <w:iCs/>
        </w:rPr>
        <w:t>T</w:t>
      </w:r>
      <w:r w:rsidRPr="002E0EE6">
        <w:rPr>
          <w:i/>
          <w:iCs/>
        </w:rPr>
        <w:t>his NOFO does not include a restriction for use of funds</w:t>
      </w:r>
      <w:r w:rsidR="00F813C1">
        <w:rPr>
          <w:i/>
          <w:iCs/>
        </w:rPr>
        <w:t xml:space="preserve"> for PHAs</w:t>
      </w:r>
      <w:r w:rsidRPr="002E0EE6">
        <w:rPr>
          <w:i/>
          <w:iCs/>
        </w:rPr>
        <w:t xml:space="preserve"> under receivership or the oversight of a federal monitor.  PHAs that are designated as Troubled are eligible for funding if the agency </w:t>
      </w:r>
      <w:proofErr w:type="gramStart"/>
      <w:r w:rsidRPr="002E0EE6">
        <w:rPr>
          <w:i/>
          <w:iCs/>
        </w:rPr>
        <w:t>is in compliance with</w:t>
      </w:r>
      <w:proofErr w:type="gramEnd"/>
      <w:r w:rsidRPr="002E0EE6">
        <w:rPr>
          <w:i/>
          <w:iCs/>
        </w:rPr>
        <w:t xml:space="preserve"> any current Memorandum of Agreement or Recovery Agreement.</w:t>
      </w:r>
    </w:p>
    <w:p w14:paraId="5A71A1E2" w14:textId="77777777" w:rsidR="004D3A42" w:rsidRPr="004D3A42" w:rsidRDefault="004D3A42" w:rsidP="004D3A42">
      <w:pPr>
        <w:pStyle w:val="ListParagraph"/>
        <w:rPr>
          <w:b/>
          <w:bCs/>
        </w:rPr>
      </w:pPr>
    </w:p>
    <w:p w14:paraId="199181C7" w14:textId="1161FC38" w:rsidR="0052390C" w:rsidRDefault="0052390C" w:rsidP="0052390C">
      <w:pPr>
        <w:pStyle w:val="ListParagraph"/>
        <w:numPr>
          <w:ilvl w:val="0"/>
          <w:numId w:val="1"/>
        </w:numPr>
        <w:rPr>
          <w:b/>
          <w:bCs/>
          <w:i/>
          <w:iCs/>
        </w:rPr>
      </w:pPr>
      <w:r w:rsidRPr="00A50773">
        <w:rPr>
          <w:b/>
          <w:bCs/>
          <w:i/>
          <w:iCs/>
        </w:rPr>
        <w:t>Can a PHA that only administers Section 8 Housing Choice Vouchers (HCV), Project-based Rental Assistance (PBRA), or Project-based Vouchers (PBV) apply for funds under this NOFO?</w:t>
      </w:r>
    </w:p>
    <w:p w14:paraId="0669DC0E" w14:textId="77777777" w:rsidR="005E2D69" w:rsidRDefault="005E2D69" w:rsidP="005E2D69">
      <w:pPr>
        <w:pStyle w:val="ListParagraph"/>
      </w:pPr>
    </w:p>
    <w:p w14:paraId="3FDCE7DD" w14:textId="178C7ED5" w:rsidR="005E2D69" w:rsidRPr="005E2D69" w:rsidRDefault="005E2D69" w:rsidP="005E2D69">
      <w:pPr>
        <w:pStyle w:val="ListParagraph"/>
        <w:rPr>
          <w:i/>
          <w:iCs/>
        </w:rPr>
      </w:pPr>
      <w:r w:rsidRPr="005E2D69">
        <w:rPr>
          <w:i/>
          <w:iCs/>
        </w:rPr>
        <w:t>No. The funds</w:t>
      </w:r>
      <w:r w:rsidR="00C1799B">
        <w:rPr>
          <w:i/>
          <w:iCs/>
        </w:rPr>
        <w:t xml:space="preserve"> provided</w:t>
      </w:r>
      <w:r w:rsidRPr="005E2D69">
        <w:rPr>
          <w:i/>
          <w:iCs/>
        </w:rPr>
        <w:t xml:space="preserve"> under this NOFO are designated for evaluating and reducing housing-related hazards and lead-based paint in public housing only (</w:t>
      </w:r>
      <w:r w:rsidR="00C1799B" w:rsidRPr="005E2D69">
        <w:rPr>
          <w:i/>
          <w:iCs/>
        </w:rPr>
        <w:t>i.e.,</w:t>
      </w:r>
      <w:r w:rsidRPr="005E2D69">
        <w:rPr>
          <w:i/>
          <w:iCs/>
        </w:rPr>
        <w:t xml:space="preserve"> units assisted pursuant to Section 9 of the United States Housing Act of 1937).</w:t>
      </w:r>
    </w:p>
    <w:p w14:paraId="7715A52A" w14:textId="77777777" w:rsidR="00A50773" w:rsidRPr="00A50773" w:rsidRDefault="00A50773" w:rsidP="00A50773">
      <w:pPr>
        <w:pStyle w:val="ListParagraph"/>
        <w:rPr>
          <w:b/>
          <w:bCs/>
          <w:i/>
          <w:iCs/>
        </w:rPr>
      </w:pPr>
    </w:p>
    <w:p w14:paraId="73419113" w14:textId="52CB1351" w:rsidR="0061695E" w:rsidRDefault="0061695E" w:rsidP="0061695E">
      <w:pPr>
        <w:pStyle w:val="ListParagraph"/>
        <w:numPr>
          <w:ilvl w:val="0"/>
          <w:numId w:val="1"/>
        </w:numPr>
        <w:rPr>
          <w:b/>
          <w:bCs/>
          <w:i/>
          <w:iCs/>
        </w:rPr>
      </w:pPr>
      <w:r w:rsidRPr="005E2D69">
        <w:rPr>
          <w:b/>
          <w:bCs/>
          <w:i/>
          <w:iCs/>
        </w:rPr>
        <w:lastRenderedPageBreak/>
        <w:t xml:space="preserve">Can individuals, nonprofit organizations, resident associations, </w:t>
      </w:r>
      <w:r w:rsidR="0046221C" w:rsidRPr="005E2D69">
        <w:rPr>
          <w:b/>
          <w:bCs/>
          <w:i/>
          <w:iCs/>
        </w:rPr>
        <w:t>tribes,</w:t>
      </w:r>
      <w:r w:rsidRPr="005E2D69">
        <w:rPr>
          <w:b/>
          <w:bCs/>
          <w:i/>
          <w:iCs/>
        </w:rPr>
        <w:t xml:space="preserve"> or tribally designated housing entities apply for this grant?</w:t>
      </w:r>
    </w:p>
    <w:p w14:paraId="35678774" w14:textId="77777777" w:rsidR="0061695E" w:rsidRDefault="0061695E" w:rsidP="0061695E">
      <w:pPr>
        <w:pStyle w:val="ListParagraph"/>
      </w:pPr>
    </w:p>
    <w:p w14:paraId="5FC4493A" w14:textId="77777777" w:rsidR="0061695E" w:rsidRDefault="0061695E" w:rsidP="0061695E">
      <w:pPr>
        <w:pStyle w:val="ListParagraph"/>
        <w:rPr>
          <w:i/>
          <w:iCs/>
        </w:rPr>
      </w:pPr>
      <w:r w:rsidRPr="006B5687">
        <w:rPr>
          <w:i/>
          <w:iCs/>
        </w:rPr>
        <w:t>No. Only PHAs are eligible.</w:t>
      </w:r>
    </w:p>
    <w:p w14:paraId="1FC7D692" w14:textId="77777777" w:rsidR="0061695E" w:rsidRDefault="0061695E" w:rsidP="0061695E">
      <w:pPr>
        <w:pStyle w:val="ListParagraph"/>
        <w:rPr>
          <w:i/>
          <w:iCs/>
        </w:rPr>
      </w:pPr>
    </w:p>
    <w:p w14:paraId="56F26705" w14:textId="77777777" w:rsidR="008047E6" w:rsidRPr="001745A7" w:rsidRDefault="008047E6" w:rsidP="008047E6">
      <w:pPr>
        <w:pStyle w:val="ListParagraph"/>
        <w:numPr>
          <w:ilvl w:val="0"/>
          <w:numId w:val="1"/>
        </w:numPr>
        <w:rPr>
          <w:b/>
          <w:bCs/>
          <w:i/>
          <w:iCs/>
        </w:rPr>
      </w:pPr>
      <w:r w:rsidRPr="001745A7">
        <w:rPr>
          <w:b/>
          <w:bCs/>
          <w:i/>
          <w:iCs/>
        </w:rPr>
        <w:t>Can applications be submitted for properties with senior residents who are regularly visited by grandchildren under the age of six?</w:t>
      </w:r>
    </w:p>
    <w:p w14:paraId="2C671D45" w14:textId="77777777" w:rsidR="008047E6" w:rsidRPr="001745A7" w:rsidRDefault="008047E6" w:rsidP="008047E6">
      <w:pPr>
        <w:pStyle w:val="ListParagraph"/>
        <w:rPr>
          <w:i/>
          <w:iCs/>
        </w:rPr>
      </w:pPr>
    </w:p>
    <w:p w14:paraId="0ADAB830" w14:textId="77777777" w:rsidR="008047E6" w:rsidRDefault="008047E6" w:rsidP="008047E6">
      <w:pPr>
        <w:pStyle w:val="ListParagraph"/>
        <w:rPr>
          <w:i/>
          <w:iCs/>
        </w:rPr>
      </w:pPr>
      <w:r w:rsidRPr="001745A7">
        <w:rPr>
          <w:i/>
          <w:iCs/>
        </w:rPr>
        <w:t>Children must be included on the form HUD-50058, Family Report, to be counted as eligible.</w:t>
      </w:r>
    </w:p>
    <w:p w14:paraId="4CE06DF0" w14:textId="77777777" w:rsidR="008047E6" w:rsidRPr="001745A7" w:rsidRDefault="008047E6" w:rsidP="008047E6">
      <w:pPr>
        <w:pStyle w:val="ListParagraph"/>
        <w:rPr>
          <w:i/>
          <w:iCs/>
        </w:rPr>
      </w:pPr>
    </w:p>
    <w:p w14:paraId="38F6432E" w14:textId="77777777" w:rsidR="0061695E" w:rsidRDefault="0061695E" w:rsidP="0061695E">
      <w:pPr>
        <w:pStyle w:val="ListParagraph"/>
        <w:numPr>
          <w:ilvl w:val="0"/>
          <w:numId w:val="1"/>
        </w:numPr>
        <w:rPr>
          <w:b/>
          <w:bCs/>
          <w:i/>
          <w:iCs/>
        </w:rPr>
      </w:pPr>
      <w:r w:rsidRPr="00390D21">
        <w:rPr>
          <w:b/>
          <w:bCs/>
          <w:i/>
          <w:iCs/>
        </w:rPr>
        <w:t>Is a PHA eligible for a grant if it already has been awarded a HRHCF or LBPCF grant in the past?</w:t>
      </w:r>
    </w:p>
    <w:p w14:paraId="47B2AE06" w14:textId="77777777" w:rsidR="0046221C" w:rsidRPr="00390D21" w:rsidRDefault="0046221C" w:rsidP="0046221C">
      <w:pPr>
        <w:pStyle w:val="ListParagraph"/>
        <w:rPr>
          <w:b/>
          <w:bCs/>
          <w:i/>
          <w:iCs/>
        </w:rPr>
      </w:pPr>
    </w:p>
    <w:p w14:paraId="5A7C06CA" w14:textId="77777777" w:rsidR="0061695E" w:rsidRDefault="0061695E" w:rsidP="0061695E">
      <w:pPr>
        <w:pStyle w:val="ListParagraph"/>
        <w:rPr>
          <w:i/>
          <w:iCs/>
        </w:rPr>
      </w:pPr>
      <w:r w:rsidRPr="0076402E">
        <w:rPr>
          <w:i/>
          <w:iCs/>
        </w:rPr>
        <w:t xml:space="preserve">Yes, provided the requested funds are not for activities funded in a prior application.  See section VI.A, Adjustments to Funding, in the NOFO. </w:t>
      </w:r>
    </w:p>
    <w:p w14:paraId="3F136BCC" w14:textId="77777777" w:rsidR="00E2368E" w:rsidRPr="006B5687" w:rsidRDefault="00E2368E" w:rsidP="009A492C">
      <w:pPr>
        <w:pStyle w:val="ListParagraph"/>
        <w:rPr>
          <w:b/>
          <w:bCs/>
        </w:rPr>
      </w:pPr>
    </w:p>
    <w:p w14:paraId="1B78C990" w14:textId="4ADBCC10" w:rsidR="0052390C" w:rsidRDefault="0052390C" w:rsidP="0052390C">
      <w:pPr>
        <w:pStyle w:val="ListParagraph"/>
        <w:numPr>
          <w:ilvl w:val="0"/>
          <w:numId w:val="1"/>
        </w:numPr>
        <w:rPr>
          <w:b/>
          <w:bCs/>
          <w:i/>
          <w:iCs/>
        </w:rPr>
      </w:pPr>
      <w:r w:rsidRPr="0076402E">
        <w:rPr>
          <w:b/>
          <w:bCs/>
          <w:i/>
          <w:iCs/>
        </w:rPr>
        <w:t xml:space="preserve">Are </w:t>
      </w:r>
      <w:r w:rsidR="00591E01">
        <w:rPr>
          <w:b/>
          <w:bCs/>
          <w:i/>
          <w:iCs/>
        </w:rPr>
        <w:t>projects</w:t>
      </w:r>
      <w:r w:rsidRPr="0076402E">
        <w:rPr>
          <w:b/>
          <w:bCs/>
          <w:i/>
          <w:iCs/>
        </w:rPr>
        <w:t xml:space="preserve"> that have converted under the Rental Assistance Demonstration (RAD</w:t>
      </w:r>
      <w:r w:rsidR="00C93DB0">
        <w:rPr>
          <w:b/>
          <w:bCs/>
          <w:i/>
          <w:iCs/>
        </w:rPr>
        <w:t>)</w:t>
      </w:r>
      <w:r w:rsidRPr="0076402E">
        <w:rPr>
          <w:b/>
          <w:bCs/>
          <w:i/>
          <w:iCs/>
        </w:rPr>
        <w:t xml:space="preserve"> eligible for this grant?</w:t>
      </w:r>
    </w:p>
    <w:p w14:paraId="626F556D" w14:textId="77777777" w:rsidR="009C7BF2" w:rsidRDefault="009C7BF2" w:rsidP="009C7BF2">
      <w:pPr>
        <w:pStyle w:val="ListParagraph"/>
        <w:rPr>
          <w:b/>
          <w:bCs/>
          <w:i/>
          <w:iCs/>
        </w:rPr>
      </w:pPr>
    </w:p>
    <w:p w14:paraId="4104721C" w14:textId="77777777" w:rsidR="005F15BD" w:rsidRPr="009C7BF2" w:rsidRDefault="005F15BD" w:rsidP="005F15BD">
      <w:pPr>
        <w:pStyle w:val="ListParagraph"/>
        <w:rPr>
          <w:i/>
          <w:iCs/>
        </w:rPr>
      </w:pPr>
      <w:r w:rsidRPr="009C7BF2">
        <w:rPr>
          <w:i/>
          <w:iCs/>
        </w:rPr>
        <w:t>No. Properties that have been converted under RAD are no longer considered public housing, as</w:t>
      </w:r>
    </w:p>
    <w:p w14:paraId="58C8589E" w14:textId="75696E1E" w:rsidR="005F15BD" w:rsidRPr="009C7BF2" w:rsidRDefault="005F15BD" w:rsidP="005F15BD">
      <w:pPr>
        <w:pStyle w:val="ListParagraph"/>
        <w:rPr>
          <w:i/>
          <w:iCs/>
        </w:rPr>
      </w:pPr>
      <w:r w:rsidRPr="009C7BF2">
        <w:rPr>
          <w:i/>
          <w:iCs/>
        </w:rPr>
        <w:t xml:space="preserve">they have converted to the project-based voucher (PBV) or project-based rental assistance (PBRA) program. </w:t>
      </w:r>
      <w:r w:rsidR="009C7BF2" w:rsidRPr="009C7BF2">
        <w:rPr>
          <w:i/>
          <w:iCs/>
        </w:rPr>
        <w:t xml:space="preserve"> </w:t>
      </w:r>
      <w:r w:rsidRPr="009C7BF2">
        <w:rPr>
          <w:i/>
          <w:iCs/>
        </w:rPr>
        <w:t>Further, funds provided under this NOFO may not be used at properties that will be converting to another federal housing assistance program, such as Streamlined Voluntary Conversion (SVC) or Section 18 demolition or disposition</w:t>
      </w:r>
      <w:r w:rsidR="000E20D9">
        <w:rPr>
          <w:i/>
          <w:iCs/>
        </w:rPr>
        <w:t>.</w:t>
      </w:r>
    </w:p>
    <w:p w14:paraId="0180D9C3" w14:textId="77777777" w:rsidR="00B87336" w:rsidRPr="0076402E" w:rsidRDefault="00B87336" w:rsidP="00B87336">
      <w:pPr>
        <w:pStyle w:val="ListParagraph"/>
        <w:rPr>
          <w:b/>
          <w:bCs/>
          <w:i/>
          <w:iCs/>
        </w:rPr>
      </w:pPr>
    </w:p>
    <w:p w14:paraId="275BC0E5" w14:textId="642D2929" w:rsidR="0052390C" w:rsidRPr="008463E9" w:rsidRDefault="0052390C" w:rsidP="0052390C">
      <w:pPr>
        <w:pStyle w:val="ListParagraph"/>
        <w:numPr>
          <w:ilvl w:val="0"/>
          <w:numId w:val="1"/>
        </w:numPr>
        <w:rPr>
          <w:b/>
          <w:bCs/>
          <w:i/>
          <w:iCs/>
        </w:rPr>
      </w:pPr>
      <w:r w:rsidRPr="008463E9">
        <w:rPr>
          <w:b/>
          <w:bCs/>
          <w:i/>
          <w:iCs/>
        </w:rPr>
        <w:t>Is a PHA still eligible to receive a grant award for a building that is under a Commitment to enter into a Housing Assistance Payment (CHAP) since the time of submission?</w:t>
      </w:r>
    </w:p>
    <w:p w14:paraId="6B4DE5D6" w14:textId="77777777" w:rsidR="008463E9" w:rsidRDefault="008463E9" w:rsidP="008463E9">
      <w:pPr>
        <w:pStyle w:val="ListParagraph"/>
      </w:pPr>
    </w:p>
    <w:p w14:paraId="0C077041" w14:textId="7FD6E937" w:rsidR="008463E9" w:rsidRPr="00490A5E" w:rsidRDefault="008463E9" w:rsidP="008463E9">
      <w:pPr>
        <w:pStyle w:val="ListParagraph"/>
        <w:rPr>
          <w:i/>
          <w:iCs/>
        </w:rPr>
      </w:pPr>
      <w:r w:rsidRPr="00490A5E">
        <w:rPr>
          <w:i/>
          <w:iCs/>
        </w:rPr>
        <w:t>No. Funds cannot be used for projects with</w:t>
      </w:r>
      <w:r w:rsidR="002E4EFE">
        <w:rPr>
          <w:i/>
          <w:iCs/>
        </w:rPr>
        <w:t xml:space="preserve"> an</w:t>
      </w:r>
      <w:r w:rsidRPr="00490A5E">
        <w:rPr>
          <w:i/>
          <w:iCs/>
        </w:rPr>
        <w:t xml:space="preserve"> active CHAP.  If an applicant is awarded grant funds and also has an active CHAP, the applicant will be required to withdraw the CHAP or refuse the grant award.</w:t>
      </w:r>
      <w:r w:rsidR="001104B8" w:rsidRPr="00490A5E">
        <w:rPr>
          <w:i/>
          <w:iCs/>
        </w:rPr>
        <w:t xml:space="preserve">  </w:t>
      </w:r>
      <w:r w:rsidRPr="00490A5E">
        <w:rPr>
          <w:i/>
          <w:iCs/>
        </w:rPr>
        <w:t>Applicants that are awarded may be required to periodically certify to HUD that funded work is not occurring in an IMS/PIC development subject to a CHAP.</w:t>
      </w:r>
      <w:r w:rsidR="001104B8" w:rsidRPr="00490A5E">
        <w:rPr>
          <w:i/>
          <w:iCs/>
        </w:rPr>
        <w:t xml:space="preserve"> </w:t>
      </w:r>
      <w:r w:rsidRPr="00490A5E">
        <w:rPr>
          <w:i/>
          <w:iCs/>
        </w:rPr>
        <w:t xml:space="preserve"> For compliance with this provision, HUD will assume all units in the property with a CHAP are included, even if the CHAP has phases where certain units are not covered.  If a CHAP, SVC approval, or a Section 18 demolition or disposition approval where the property will convert to PBV assistance or other non-public housing uses</w:t>
      </w:r>
      <w:r w:rsidR="00470882" w:rsidRPr="00490A5E">
        <w:rPr>
          <w:i/>
          <w:iCs/>
        </w:rPr>
        <w:t xml:space="preserve"> is issued</w:t>
      </w:r>
      <w:r w:rsidRPr="00490A5E">
        <w:rPr>
          <w:i/>
          <w:iCs/>
        </w:rPr>
        <w:t xml:space="preserve"> after funds are awarded under this NOFO, the AMP will no longer be eligible for this program and remaining funds will need to be returned. </w:t>
      </w:r>
      <w:r w:rsidR="00490A5E" w:rsidRPr="00490A5E">
        <w:rPr>
          <w:i/>
          <w:iCs/>
        </w:rPr>
        <w:t xml:space="preserve"> </w:t>
      </w:r>
      <w:r w:rsidRPr="00490A5E">
        <w:rPr>
          <w:i/>
          <w:iCs/>
        </w:rPr>
        <w:t>HUD will determine if all grant funds should be returned.</w:t>
      </w:r>
    </w:p>
    <w:p w14:paraId="3390FFAF" w14:textId="77777777" w:rsidR="009C7BF2" w:rsidRDefault="009C7BF2" w:rsidP="009C7BF2">
      <w:pPr>
        <w:pStyle w:val="ListParagraph"/>
      </w:pPr>
    </w:p>
    <w:p w14:paraId="57CA301D" w14:textId="68B276BF" w:rsidR="00C6289D" w:rsidRPr="00390D21" w:rsidRDefault="00EB469E" w:rsidP="0052390C">
      <w:pPr>
        <w:pStyle w:val="ListParagraph"/>
        <w:numPr>
          <w:ilvl w:val="0"/>
          <w:numId w:val="1"/>
        </w:numPr>
        <w:rPr>
          <w:b/>
          <w:bCs/>
          <w:i/>
          <w:iCs/>
        </w:rPr>
      </w:pPr>
      <w:r w:rsidRPr="00390D21">
        <w:rPr>
          <w:b/>
          <w:bCs/>
          <w:i/>
          <w:iCs/>
        </w:rPr>
        <w:t xml:space="preserve">The guidance says funds may not be used at projects under a CHAP.  Is it possible to </w:t>
      </w:r>
      <w:r w:rsidR="00E93100" w:rsidRPr="00390D21">
        <w:rPr>
          <w:b/>
          <w:bCs/>
          <w:i/>
          <w:iCs/>
        </w:rPr>
        <w:t>apply</w:t>
      </w:r>
      <w:r w:rsidRPr="00390D21">
        <w:rPr>
          <w:b/>
          <w:bCs/>
          <w:i/>
          <w:iCs/>
        </w:rPr>
        <w:t xml:space="preserve"> for a </w:t>
      </w:r>
      <w:r w:rsidR="000E20D9">
        <w:rPr>
          <w:b/>
          <w:bCs/>
          <w:i/>
          <w:iCs/>
        </w:rPr>
        <w:t>project</w:t>
      </w:r>
      <w:r w:rsidRPr="00390D21">
        <w:rPr>
          <w:b/>
          <w:bCs/>
          <w:i/>
          <w:iCs/>
        </w:rPr>
        <w:t xml:space="preserve"> that we intend to place under a CHAP in the future</w:t>
      </w:r>
      <w:r w:rsidR="00DA3A6D" w:rsidRPr="00390D21">
        <w:rPr>
          <w:b/>
          <w:bCs/>
          <w:i/>
          <w:iCs/>
        </w:rPr>
        <w:t xml:space="preserve"> – as long as the work is completed before the CHAP is in place?</w:t>
      </w:r>
    </w:p>
    <w:p w14:paraId="34E7F243" w14:textId="77777777" w:rsidR="00390D21" w:rsidRDefault="00390D21" w:rsidP="006965BE">
      <w:pPr>
        <w:pStyle w:val="ListParagraph"/>
      </w:pPr>
    </w:p>
    <w:p w14:paraId="290BF5CE" w14:textId="36D9CB1C" w:rsidR="006965BE" w:rsidRPr="00390D21" w:rsidRDefault="006965BE" w:rsidP="006965BE">
      <w:pPr>
        <w:pStyle w:val="ListParagraph"/>
        <w:rPr>
          <w:i/>
          <w:iCs/>
        </w:rPr>
      </w:pPr>
      <w:r w:rsidRPr="00390D21">
        <w:rPr>
          <w:i/>
          <w:iCs/>
        </w:rPr>
        <w:lastRenderedPageBreak/>
        <w:t xml:space="preserve">It is allowable to use these funds on public housing properties that are not yet under a CHAP.  Applicants that are awarded may be required to periodically certify to HUD that funded work is not occurring in an IMS/PIC development subject to a CHAP. </w:t>
      </w:r>
      <w:r w:rsidR="00E035B0">
        <w:rPr>
          <w:i/>
          <w:iCs/>
        </w:rPr>
        <w:t xml:space="preserve"> </w:t>
      </w:r>
      <w:r w:rsidRPr="00390D21">
        <w:rPr>
          <w:i/>
          <w:iCs/>
        </w:rPr>
        <w:t>For compliance with this provision, HUD will assume all units in the property with a CHAP are included, even if the CHAP has phases where certain units are not covered.</w:t>
      </w:r>
    </w:p>
    <w:p w14:paraId="3200F2FD" w14:textId="77777777" w:rsidR="00490A5E" w:rsidRPr="00490A5E" w:rsidRDefault="00490A5E" w:rsidP="00490A5E">
      <w:pPr>
        <w:pStyle w:val="ListParagraph"/>
        <w:rPr>
          <w:b/>
          <w:bCs/>
        </w:rPr>
      </w:pPr>
    </w:p>
    <w:p w14:paraId="612D91A6" w14:textId="6C5CF326" w:rsidR="00DA3A6D" w:rsidRDefault="00790A95" w:rsidP="0052390C">
      <w:pPr>
        <w:pStyle w:val="ListParagraph"/>
        <w:numPr>
          <w:ilvl w:val="0"/>
          <w:numId w:val="1"/>
        </w:numPr>
        <w:rPr>
          <w:b/>
          <w:bCs/>
          <w:i/>
          <w:iCs/>
        </w:rPr>
      </w:pPr>
      <w:r w:rsidRPr="00390D21">
        <w:rPr>
          <w:b/>
          <w:bCs/>
          <w:i/>
          <w:iCs/>
        </w:rPr>
        <w:t xml:space="preserve">Is a PHA still eligible to receive a grant </w:t>
      </w:r>
      <w:r w:rsidR="00DE7D52" w:rsidRPr="00390D21">
        <w:rPr>
          <w:b/>
          <w:bCs/>
          <w:i/>
          <w:iCs/>
        </w:rPr>
        <w:t>award for a building that is approved for demo/</w:t>
      </w:r>
      <w:proofErr w:type="spellStart"/>
      <w:r w:rsidR="00DE7D52" w:rsidRPr="00390D21">
        <w:rPr>
          <w:b/>
          <w:bCs/>
          <w:i/>
          <w:iCs/>
        </w:rPr>
        <w:t>dispo</w:t>
      </w:r>
      <w:proofErr w:type="spellEnd"/>
      <w:r w:rsidR="00DE7D52" w:rsidRPr="00390D21">
        <w:rPr>
          <w:b/>
          <w:bCs/>
          <w:i/>
          <w:iCs/>
        </w:rPr>
        <w:t xml:space="preserve"> at the time of submission?</w:t>
      </w:r>
    </w:p>
    <w:p w14:paraId="61750058" w14:textId="77777777" w:rsidR="00C93DB0" w:rsidRDefault="00C93DB0" w:rsidP="00C93DB0">
      <w:pPr>
        <w:pStyle w:val="ListParagraph"/>
        <w:rPr>
          <w:b/>
          <w:bCs/>
          <w:i/>
          <w:iCs/>
        </w:rPr>
      </w:pPr>
    </w:p>
    <w:p w14:paraId="1BD7E51C" w14:textId="01FBF8EF" w:rsidR="00772911" w:rsidRPr="00C93DB0" w:rsidRDefault="00772911" w:rsidP="00772911">
      <w:pPr>
        <w:pStyle w:val="ListParagraph"/>
        <w:rPr>
          <w:i/>
          <w:iCs/>
        </w:rPr>
      </w:pPr>
      <w:r w:rsidRPr="00C93DB0">
        <w:rPr>
          <w:i/>
          <w:iCs/>
        </w:rPr>
        <w:t xml:space="preserve">It depends.  Projects with a Section 18 demolition or disposition approval to redevelop public housing at the site or other uses under a Declaration of Trust (DOT) or Declaration of Restrictive Covenant (DORC) are eligible for funding under this program.  Funds provided under this NOFO may not be used at properties that will be sold to a third party under a Section 18 disposition application unless public housing will be developed onsite.  Funds provided under this NOFO may not be used at properties that will be converting to another federal housing assistance </w:t>
      </w:r>
      <w:r w:rsidR="00116063" w:rsidRPr="00C93DB0">
        <w:rPr>
          <w:i/>
          <w:iCs/>
        </w:rPr>
        <w:t>program, including</w:t>
      </w:r>
      <w:r w:rsidRPr="00C93DB0">
        <w:rPr>
          <w:i/>
          <w:iCs/>
        </w:rPr>
        <w:t xml:space="preserve"> Section 18 demolition or disposition where a PHA’s approved plan is to convert Tenant Protection Vouchers (TPVs) to Project-Based Vouchers (PBVs) at that site.</w:t>
      </w:r>
    </w:p>
    <w:p w14:paraId="44E8E0BB" w14:textId="77777777" w:rsidR="00390D21" w:rsidRPr="00390D21" w:rsidRDefault="00390D21" w:rsidP="00390D21">
      <w:pPr>
        <w:pStyle w:val="ListParagraph"/>
        <w:rPr>
          <w:b/>
          <w:bCs/>
          <w:i/>
          <w:iCs/>
        </w:rPr>
      </w:pPr>
    </w:p>
    <w:p w14:paraId="60C18927" w14:textId="21827559" w:rsidR="00DE7D52" w:rsidRDefault="00DE7D52" w:rsidP="0052390C">
      <w:pPr>
        <w:pStyle w:val="ListParagraph"/>
        <w:numPr>
          <w:ilvl w:val="0"/>
          <w:numId w:val="1"/>
        </w:numPr>
        <w:rPr>
          <w:b/>
          <w:bCs/>
          <w:i/>
          <w:iCs/>
        </w:rPr>
      </w:pPr>
      <w:r w:rsidRPr="003C44D0">
        <w:rPr>
          <w:b/>
          <w:bCs/>
          <w:i/>
          <w:iCs/>
        </w:rPr>
        <w:t xml:space="preserve">Can funds be used for work at multiple </w:t>
      </w:r>
      <w:r w:rsidR="000E20D9">
        <w:rPr>
          <w:b/>
          <w:bCs/>
          <w:i/>
          <w:iCs/>
        </w:rPr>
        <w:t>projects</w:t>
      </w:r>
      <w:r w:rsidRPr="003C44D0">
        <w:rPr>
          <w:b/>
          <w:bCs/>
          <w:i/>
          <w:iCs/>
        </w:rPr>
        <w:t>?</w:t>
      </w:r>
    </w:p>
    <w:p w14:paraId="738C5097" w14:textId="77777777" w:rsidR="00AF1AFA" w:rsidRDefault="00AF1AFA" w:rsidP="00AF1AFA">
      <w:pPr>
        <w:pStyle w:val="ListParagraph"/>
      </w:pPr>
    </w:p>
    <w:p w14:paraId="791CCBBE" w14:textId="49A80D63" w:rsidR="00AF1AFA" w:rsidRPr="00116063" w:rsidRDefault="00AF1AFA" w:rsidP="00AF1AFA">
      <w:pPr>
        <w:pStyle w:val="ListParagraph"/>
        <w:rPr>
          <w:i/>
          <w:iCs/>
        </w:rPr>
      </w:pPr>
      <w:r w:rsidRPr="00116063">
        <w:rPr>
          <w:i/>
          <w:iCs/>
        </w:rPr>
        <w:t xml:space="preserve">Yes.  Funds can be used for work at multiple </w:t>
      </w:r>
      <w:r w:rsidR="000E20D9">
        <w:rPr>
          <w:i/>
          <w:iCs/>
        </w:rPr>
        <w:t>projects</w:t>
      </w:r>
      <w:r w:rsidRPr="00116063">
        <w:rPr>
          <w:i/>
          <w:iCs/>
        </w:rPr>
        <w:t xml:space="preserve">.  Each </w:t>
      </w:r>
      <w:r w:rsidR="000E20D9">
        <w:rPr>
          <w:i/>
          <w:iCs/>
        </w:rPr>
        <w:t>project</w:t>
      </w:r>
      <w:r w:rsidRPr="00116063">
        <w:rPr>
          <w:i/>
          <w:iCs/>
        </w:rPr>
        <w:t xml:space="preserve"> must be identified in Part II of form HUD-50075.1.  All projects must meet the eligibility requirements in accordance with the NOFO and all submitted forms must include the IMS/PIC Development(s)/AMP(s) name and number.  An applicant can only submit one request per program per PHA but can include multiple projects in the application. </w:t>
      </w:r>
      <w:r w:rsidR="00771D9E" w:rsidRPr="00116063">
        <w:rPr>
          <w:i/>
          <w:iCs/>
        </w:rPr>
        <w:t xml:space="preserve"> </w:t>
      </w:r>
      <w:r w:rsidRPr="00116063">
        <w:rPr>
          <w:i/>
          <w:iCs/>
        </w:rPr>
        <w:t>The application must include the IMS/PIC development/AMP(s) name and number as it is identified in the IMS/PIC system.</w:t>
      </w:r>
      <w:r w:rsidR="00771D9E" w:rsidRPr="00116063">
        <w:rPr>
          <w:i/>
          <w:iCs/>
        </w:rPr>
        <w:t xml:space="preserve">  </w:t>
      </w:r>
      <w:r w:rsidRPr="00116063">
        <w:rPr>
          <w:i/>
          <w:iCs/>
        </w:rPr>
        <w:t xml:space="preserve">We will not review applications that indicate "all </w:t>
      </w:r>
      <w:r w:rsidR="000E20D9">
        <w:rPr>
          <w:i/>
          <w:iCs/>
        </w:rPr>
        <w:t>projects</w:t>
      </w:r>
      <w:r w:rsidRPr="00116063">
        <w:rPr>
          <w:i/>
          <w:iCs/>
        </w:rPr>
        <w:t xml:space="preserve">" or "PHA-wide" instead of listing each individual </w:t>
      </w:r>
      <w:r w:rsidR="000E20D9">
        <w:rPr>
          <w:i/>
          <w:iCs/>
        </w:rPr>
        <w:t>project</w:t>
      </w:r>
      <w:r w:rsidRPr="00116063">
        <w:rPr>
          <w:i/>
          <w:iCs/>
        </w:rPr>
        <w:t xml:space="preserve"> name and number as it appears in PIC. </w:t>
      </w:r>
    </w:p>
    <w:p w14:paraId="29112E8F" w14:textId="77777777" w:rsidR="003C44D0" w:rsidRPr="00771D9E" w:rsidRDefault="003C44D0" w:rsidP="003C44D0">
      <w:pPr>
        <w:pStyle w:val="ListParagraph"/>
        <w:rPr>
          <w:b/>
          <w:bCs/>
          <w:i/>
          <w:iCs/>
        </w:rPr>
      </w:pPr>
    </w:p>
    <w:p w14:paraId="6C9D45DF" w14:textId="2002CCCD" w:rsidR="00DE7D52" w:rsidRDefault="004B164A" w:rsidP="0052390C">
      <w:pPr>
        <w:pStyle w:val="ListParagraph"/>
        <w:numPr>
          <w:ilvl w:val="0"/>
          <w:numId w:val="1"/>
        </w:numPr>
        <w:rPr>
          <w:b/>
          <w:bCs/>
          <w:i/>
          <w:iCs/>
        </w:rPr>
      </w:pPr>
      <w:r w:rsidRPr="00771D9E">
        <w:rPr>
          <w:b/>
          <w:bCs/>
          <w:i/>
          <w:iCs/>
        </w:rPr>
        <w:t xml:space="preserve">Can a PHA submit an application </w:t>
      </w:r>
      <w:r w:rsidR="00B06F1B" w:rsidRPr="00771D9E">
        <w:rPr>
          <w:b/>
          <w:bCs/>
          <w:i/>
          <w:iCs/>
        </w:rPr>
        <w:t>for funding inspections that have already started?</w:t>
      </w:r>
    </w:p>
    <w:p w14:paraId="25F9344E" w14:textId="77777777" w:rsidR="00D412E9" w:rsidRDefault="00D412E9" w:rsidP="00D412E9">
      <w:pPr>
        <w:pStyle w:val="ListParagraph"/>
      </w:pPr>
    </w:p>
    <w:p w14:paraId="20C1D847" w14:textId="583C8CFA" w:rsidR="00D412E9" w:rsidRDefault="00D412E9" w:rsidP="00D412E9">
      <w:pPr>
        <w:pStyle w:val="ListParagraph"/>
      </w:pPr>
      <w:r w:rsidRPr="00D412E9">
        <w:rPr>
          <w:i/>
          <w:iCs/>
        </w:rPr>
        <w:t>No. A PHA may not apply for a grant to reimburse themselves for work already performed</w:t>
      </w:r>
      <w:r w:rsidRPr="006357FA">
        <w:t>.</w:t>
      </w:r>
    </w:p>
    <w:p w14:paraId="195F62C4" w14:textId="77777777" w:rsidR="005B1EF3" w:rsidRDefault="005B1EF3" w:rsidP="00D412E9">
      <w:pPr>
        <w:pStyle w:val="ListParagraph"/>
      </w:pPr>
    </w:p>
    <w:p w14:paraId="7D59E320" w14:textId="77777777" w:rsidR="005B1EF3" w:rsidRPr="004567E6" w:rsidRDefault="005B1EF3" w:rsidP="005B1EF3">
      <w:pPr>
        <w:pStyle w:val="ListParagraph"/>
        <w:numPr>
          <w:ilvl w:val="0"/>
          <w:numId w:val="1"/>
        </w:numPr>
        <w:rPr>
          <w:b/>
          <w:bCs/>
          <w:i/>
          <w:iCs/>
        </w:rPr>
      </w:pPr>
      <w:r w:rsidRPr="004567E6">
        <w:rPr>
          <w:b/>
          <w:bCs/>
          <w:i/>
          <w:iCs/>
        </w:rPr>
        <w:t>Will receiving a Lead-based Paint Capital Fund grant or Housing-related Hazards Capital Fund grant impact the PHA’s eligibility to receive a Capital Fund Emergency grant?</w:t>
      </w:r>
    </w:p>
    <w:p w14:paraId="7C6B50B0" w14:textId="77777777" w:rsidR="005B1EF3" w:rsidRDefault="005B1EF3" w:rsidP="005B1EF3">
      <w:pPr>
        <w:pStyle w:val="ListParagraph"/>
      </w:pPr>
    </w:p>
    <w:p w14:paraId="3C0358C3" w14:textId="2B88143A" w:rsidR="005B1EF3" w:rsidRPr="004567E6" w:rsidRDefault="000E20D9" w:rsidP="005B1EF3">
      <w:pPr>
        <w:pStyle w:val="ListParagraph"/>
        <w:rPr>
          <w:i/>
          <w:iCs/>
        </w:rPr>
      </w:pPr>
      <w:r>
        <w:rPr>
          <w:i/>
          <w:iCs/>
        </w:rPr>
        <w:t>It depends.</w:t>
      </w:r>
      <w:r w:rsidR="005B1EF3" w:rsidRPr="004567E6">
        <w:rPr>
          <w:i/>
          <w:iCs/>
        </w:rPr>
        <w:t xml:space="preserve"> </w:t>
      </w:r>
      <w:r w:rsidR="00771484">
        <w:rPr>
          <w:i/>
          <w:iCs/>
        </w:rPr>
        <w:t xml:space="preserve"> </w:t>
      </w:r>
      <w:r w:rsidR="005B1EF3" w:rsidRPr="004567E6">
        <w:rPr>
          <w:i/>
          <w:iCs/>
        </w:rPr>
        <w:t xml:space="preserve">If a PHA is awarded a grant under this </w:t>
      </w:r>
      <w:r>
        <w:rPr>
          <w:i/>
          <w:iCs/>
        </w:rPr>
        <w:t>NOFO</w:t>
      </w:r>
      <w:r w:rsidR="005B1EF3" w:rsidRPr="004567E6">
        <w:rPr>
          <w:i/>
          <w:iCs/>
        </w:rPr>
        <w:t>,</w:t>
      </w:r>
      <w:r>
        <w:rPr>
          <w:i/>
          <w:iCs/>
        </w:rPr>
        <w:t xml:space="preserve"> it may not receive an emergency grant for the same work (i.e., no duplicate funding).</w:t>
      </w:r>
    </w:p>
    <w:p w14:paraId="6B1F63EA" w14:textId="77777777" w:rsidR="00E72382" w:rsidRPr="006357FA" w:rsidRDefault="00E72382" w:rsidP="00D412E9">
      <w:pPr>
        <w:pStyle w:val="ListParagraph"/>
      </w:pPr>
    </w:p>
    <w:p w14:paraId="79B5D77E" w14:textId="77777777" w:rsidR="00C65224" w:rsidRDefault="00E72382" w:rsidP="00414C11">
      <w:pPr>
        <w:rPr>
          <w:b/>
          <w:bCs/>
          <w:u w:val="single"/>
        </w:rPr>
      </w:pPr>
      <w:r w:rsidRPr="00414C11">
        <w:rPr>
          <w:b/>
          <w:bCs/>
          <w:u w:val="single"/>
        </w:rPr>
        <w:t>Application Evaluation</w:t>
      </w:r>
    </w:p>
    <w:p w14:paraId="0EE8E1A4" w14:textId="77777777" w:rsidR="00F41E1B" w:rsidRPr="00414C11" w:rsidRDefault="00F41E1B" w:rsidP="00414C11">
      <w:pPr>
        <w:rPr>
          <w:highlight w:val="yellow"/>
        </w:rPr>
      </w:pPr>
    </w:p>
    <w:p w14:paraId="07BC551B" w14:textId="3925C9A7" w:rsidR="00C65224" w:rsidRPr="0037007C" w:rsidRDefault="00C65224" w:rsidP="00C65224">
      <w:pPr>
        <w:pStyle w:val="ListParagraph"/>
        <w:numPr>
          <w:ilvl w:val="0"/>
          <w:numId w:val="1"/>
        </w:numPr>
        <w:rPr>
          <w:b/>
          <w:bCs/>
          <w:i/>
          <w:iCs/>
        </w:rPr>
      </w:pPr>
      <w:r w:rsidRPr="0037007C">
        <w:t xml:space="preserve"> </w:t>
      </w:r>
      <w:r w:rsidRPr="0037007C">
        <w:rPr>
          <w:b/>
          <w:bCs/>
          <w:i/>
          <w:iCs/>
        </w:rPr>
        <w:t>Where do we provide the information for Rating Factor 2, Description of Plan to Implement the Grant?</w:t>
      </w:r>
    </w:p>
    <w:p w14:paraId="25D09412" w14:textId="77777777" w:rsidR="0037007C" w:rsidRPr="0037007C" w:rsidRDefault="0037007C" w:rsidP="0037007C">
      <w:pPr>
        <w:pStyle w:val="ListParagraph"/>
        <w:rPr>
          <w:b/>
          <w:bCs/>
          <w:i/>
          <w:iCs/>
        </w:rPr>
      </w:pPr>
    </w:p>
    <w:p w14:paraId="07300991" w14:textId="25FD364A" w:rsidR="00C07B57" w:rsidRPr="0037007C" w:rsidRDefault="00C870A4" w:rsidP="00C07B57">
      <w:pPr>
        <w:pStyle w:val="ListParagraph"/>
        <w:rPr>
          <w:i/>
          <w:iCs/>
        </w:rPr>
      </w:pPr>
      <w:r w:rsidRPr="0037007C">
        <w:rPr>
          <w:i/>
          <w:iCs/>
        </w:rPr>
        <w:t>Rating Factor 2</w:t>
      </w:r>
      <w:r w:rsidR="00E276B4" w:rsidRPr="0037007C">
        <w:rPr>
          <w:i/>
          <w:iCs/>
        </w:rPr>
        <w:t xml:space="preserve">, </w:t>
      </w:r>
      <w:r w:rsidR="0037007C" w:rsidRPr="0037007C">
        <w:rPr>
          <w:i/>
          <w:iCs/>
        </w:rPr>
        <w:t>Description</w:t>
      </w:r>
      <w:r w:rsidR="00E276B4" w:rsidRPr="0037007C">
        <w:rPr>
          <w:i/>
          <w:iCs/>
        </w:rPr>
        <w:t xml:space="preserve"> of the Pla</w:t>
      </w:r>
      <w:r w:rsidR="0037007C" w:rsidRPr="0037007C">
        <w:rPr>
          <w:i/>
          <w:iCs/>
        </w:rPr>
        <w:t>n</w:t>
      </w:r>
      <w:r w:rsidR="00E276B4" w:rsidRPr="0037007C">
        <w:rPr>
          <w:i/>
          <w:iCs/>
        </w:rPr>
        <w:t xml:space="preserve"> to Implement the </w:t>
      </w:r>
      <w:r w:rsidR="0037007C" w:rsidRPr="0037007C">
        <w:rPr>
          <w:i/>
          <w:iCs/>
        </w:rPr>
        <w:t>Grant, will</w:t>
      </w:r>
      <w:r w:rsidRPr="0037007C">
        <w:rPr>
          <w:i/>
          <w:iCs/>
        </w:rPr>
        <w:t xml:space="preserve"> be scored based on the content of form HUD</w:t>
      </w:r>
      <w:r w:rsidR="009C5B9D" w:rsidRPr="0037007C">
        <w:rPr>
          <w:i/>
          <w:iCs/>
        </w:rPr>
        <w:t xml:space="preserve">-50075.1, Annual </w:t>
      </w:r>
      <w:r w:rsidR="0037007C" w:rsidRPr="0037007C">
        <w:rPr>
          <w:i/>
          <w:iCs/>
        </w:rPr>
        <w:t>Statement (</w:t>
      </w:r>
      <w:r w:rsidR="00E276B4" w:rsidRPr="0037007C">
        <w:rPr>
          <w:i/>
          <w:iCs/>
        </w:rPr>
        <w:t xml:space="preserve">Parts I &amp; II).  </w:t>
      </w:r>
      <w:r w:rsidR="00E97538" w:rsidRPr="0037007C">
        <w:rPr>
          <w:i/>
          <w:iCs/>
        </w:rPr>
        <w:t>Applicants may not provide supplem</w:t>
      </w:r>
      <w:r w:rsidR="0037007C" w:rsidRPr="0037007C">
        <w:rPr>
          <w:i/>
          <w:iCs/>
        </w:rPr>
        <w:t>en</w:t>
      </w:r>
      <w:r w:rsidR="00E97538" w:rsidRPr="0037007C">
        <w:rPr>
          <w:i/>
          <w:iCs/>
        </w:rPr>
        <w:t xml:space="preserve">tal information to the form </w:t>
      </w:r>
      <w:r w:rsidR="0037007C" w:rsidRPr="0037007C">
        <w:rPr>
          <w:i/>
          <w:iCs/>
        </w:rPr>
        <w:t xml:space="preserve">and must comply with the character limitations. </w:t>
      </w:r>
    </w:p>
    <w:p w14:paraId="5F19A800" w14:textId="77777777" w:rsidR="00C65224" w:rsidRDefault="00C65224" w:rsidP="00C65224">
      <w:pPr>
        <w:pStyle w:val="ListParagraph"/>
      </w:pPr>
    </w:p>
    <w:p w14:paraId="764EF4DE" w14:textId="77777777" w:rsidR="00C65224" w:rsidRPr="00AE541A" w:rsidRDefault="00C65224" w:rsidP="00C65224">
      <w:pPr>
        <w:pStyle w:val="ListParagraph"/>
        <w:numPr>
          <w:ilvl w:val="0"/>
          <w:numId w:val="1"/>
        </w:numPr>
        <w:rPr>
          <w:b/>
          <w:bCs/>
          <w:i/>
          <w:iCs/>
        </w:rPr>
      </w:pPr>
      <w:r w:rsidRPr="00AE541A">
        <w:rPr>
          <w:b/>
          <w:bCs/>
          <w:i/>
          <w:iCs/>
        </w:rPr>
        <w:t>Will an audit finding due to segregation of duties impact my score?  I’m the only person in my office, so it is difficult to segregate duties.</w:t>
      </w:r>
    </w:p>
    <w:p w14:paraId="4E14E5EE" w14:textId="77777777" w:rsidR="00C65224" w:rsidRDefault="00C65224" w:rsidP="00C65224">
      <w:pPr>
        <w:pStyle w:val="ListParagraph"/>
      </w:pPr>
    </w:p>
    <w:p w14:paraId="12C5A9EA" w14:textId="77777777" w:rsidR="00C65224" w:rsidRPr="00AE541A" w:rsidRDefault="00C65224" w:rsidP="00C65224">
      <w:pPr>
        <w:pStyle w:val="ListParagraph"/>
        <w:rPr>
          <w:i/>
          <w:iCs/>
        </w:rPr>
      </w:pPr>
      <w:r w:rsidRPr="00AE541A">
        <w:rPr>
          <w:i/>
          <w:iCs/>
        </w:rPr>
        <w:t>Possibly.  Scoring for Rating Factor 3 is based on any OIG and/or IPA Audit findings in FY2021.</w:t>
      </w:r>
    </w:p>
    <w:p w14:paraId="4414304D" w14:textId="77777777" w:rsidR="00C65224" w:rsidRDefault="00C65224" w:rsidP="00C65224">
      <w:pPr>
        <w:pStyle w:val="ListParagraph"/>
      </w:pPr>
    </w:p>
    <w:p w14:paraId="558DDFF3" w14:textId="77777777" w:rsidR="00C65224" w:rsidRPr="00D7003B" w:rsidRDefault="00C65224" w:rsidP="00C65224">
      <w:pPr>
        <w:pStyle w:val="ListParagraph"/>
        <w:numPr>
          <w:ilvl w:val="0"/>
          <w:numId w:val="1"/>
        </w:numPr>
        <w:rPr>
          <w:b/>
          <w:bCs/>
          <w:i/>
          <w:iCs/>
        </w:rPr>
      </w:pPr>
      <w:r w:rsidRPr="00D7003B">
        <w:rPr>
          <w:b/>
          <w:bCs/>
          <w:i/>
          <w:iCs/>
        </w:rPr>
        <w:t>Where can I find assistance for writing an application?</w:t>
      </w:r>
    </w:p>
    <w:p w14:paraId="3ED54F49" w14:textId="77777777" w:rsidR="00C65224" w:rsidRPr="00D7003B" w:rsidRDefault="00C65224" w:rsidP="00C65224">
      <w:pPr>
        <w:pStyle w:val="ListParagraph"/>
        <w:rPr>
          <w:i/>
          <w:iCs/>
        </w:rPr>
      </w:pPr>
    </w:p>
    <w:p w14:paraId="184F6D7A" w14:textId="15A76AA2" w:rsidR="00C65224" w:rsidRPr="00D7003B" w:rsidRDefault="00C65224" w:rsidP="00C65224">
      <w:pPr>
        <w:pStyle w:val="ListParagraph"/>
        <w:rPr>
          <w:i/>
          <w:iCs/>
        </w:rPr>
      </w:pPr>
      <w:r w:rsidRPr="00D7003B">
        <w:rPr>
          <w:i/>
          <w:iCs/>
        </w:rPr>
        <w:t xml:space="preserve">PHAs </w:t>
      </w:r>
      <w:r>
        <w:rPr>
          <w:i/>
          <w:iCs/>
        </w:rPr>
        <w:t>may choose to</w:t>
      </w:r>
      <w:r w:rsidRPr="00D7003B">
        <w:rPr>
          <w:i/>
          <w:iCs/>
        </w:rPr>
        <w:t xml:space="preserve"> use private consultants to assist them in the application </w:t>
      </w:r>
      <w:r>
        <w:rPr>
          <w:i/>
          <w:iCs/>
        </w:rPr>
        <w:t>process, but it is not required</w:t>
      </w:r>
      <w:r w:rsidRPr="00D7003B">
        <w:rPr>
          <w:i/>
          <w:iCs/>
        </w:rPr>
        <w:t>.</w:t>
      </w:r>
      <w:r>
        <w:rPr>
          <w:i/>
          <w:iCs/>
        </w:rPr>
        <w:t xml:space="preserve"> </w:t>
      </w:r>
      <w:r w:rsidRPr="00D7003B">
        <w:rPr>
          <w:i/>
          <w:iCs/>
        </w:rPr>
        <w:t xml:space="preserve"> </w:t>
      </w:r>
      <w:r w:rsidR="00BC4268">
        <w:rPr>
          <w:i/>
          <w:iCs/>
        </w:rPr>
        <w:t>Grant writing consultants cannot be funded with these grant awards or participate in the contracting for work stemming from these grants.  A</w:t>
      </w:r>
      <w:r w:rsidRPr="00D7003B">
        <w:rPr>
          <w:i/>
          <w:iCs/>
        </w:rPr>
        <w:t>ccess t</w:t>
      </w:r>
      <w:r w:rsidR="003F1FC2">
        <w:rPr>
          <w:i/>
          <w:iCs/>
        </w:rPr>
        <w:t xml:space="preserve">o </w:t>
      </w:r>
      <w:r w:rsidRPr="00D7003B">
        <w:rPr>
          <w:i/>
          <w:iCs/>
        </w:rPr>
        <w:t>additional materials</w:t>
      </w:r>
      <w:r>
        <w:rPr>
          <w:i/>
          <w:iCs/>
        </w:rPr>
        <w:t xml:space="preserve"> </w:t>
      </w:r>
      <w:proofErr w:type="gramStart"/>
      <w:r>
        <w:rPr>
          <w:i/>
          <w:iCs/>
        </w:rPr>
        <w:t>are</w:t>
      </w:r>
      <w:proofErr w:type="gramEnd"/>
      <w:r w:rsidRPr="00D7003B">
        <w:rPr>
          <w:i/>
          <w:iCs/>
        </w:rPr>
        <w:t xml:space="preserve"> posted to the PIH Capital Fund website at </w:t>
      </w:r>
      <w:hyperlink r:id="rId10" w:history="1">
        <w:r w:rsidRPr="004337A4">
          <w:rPr>
            <w:rStyle w:val="Hyperlink"/>
            <w:i/>
            <w:iCs/>
          </w:rPr>
          <w:t>https://www.hud.gov/program_offices/public_indian_housing/programs/ph/capfund.</w:t>
        </w:r>
      </w:hyperlink>
    </w:p>
    <w:p w14:paraId="3A279F83" w14:textId="77777777" w:rsidR="00C65224" w:rsidRDefault="00C65224" w:rsidP="00C65224">
      <w:pPr>
        <w:pStyle w:val="ListParagraph"/>
      </w:pPr>
    </w:p>
    <w:p w14:paraId="134BF656" w14:textId="77777777" w:rsidR="00AF6D4F" w:rsidRDefault="00AF6D4F" w:rsidP="00AF6D4F">
      <w:pPr>
        <w:pStyle w:val="ListParagraph"/>
        <w:numPr>
          <w:ilvl w:val="0"/>
          <w:numId w:val="1"/>
        </w:numPr>
        <w:rPr>
          <w:b/>
          <w:bCs/>
          <w:i/>
          <w:iCs/>
        </w:rPr>
      </w:pPr>
      <w:r w:rsidRPr="00F75958">
        <w:rPr>
          <w:b/>
          <w:bCs/>
          <w:i/>
          <w:iCs/>
        </w:rPr>
        <w:t>Can I attach photos to demonstrate my mold problem for Rating Factor 1 or will this count against the 5-page narrative limit?</w:t>
      </w:r>
    </w:p>
    <w:p w14:paraId="6435FDC8" w14:textId="77777777" w:rsidR="00AF6D4F" w:rsidRDefault="00AF6D4F" w:rsidP="00AF6D4F">
      <w:pPr>
        <w:pStyle w:val="ListParagraph"/>
      </w:pPr>
    </w:p>
    <w:p w14:paraId="0655D8DF" w14:textId="77777777" w:rsidR="00AF6D4F" w:rsidRDefault="00AF6D4F" w:rsidP="00AF6D4F">
      <w:pPr>
        <w:pStyle w:val="ListParagraph"/>
        <w:rPr>
          <w:i/>
          <w:iCs/>
        </w:rPr>
      </w:pPr>
      <w:r w:rsidRPr="00E61A98">
        <w:rPr>
          <w:i/>
          <w:iCs/>
        </w:rPr>
        <w:t>Photos can be attached to the HRHCF application, but they count towards the 5-page narrative limit.  Photos should not be included in the LBPCF application because a narrative will not be reviewed, with the exception of the Section 3 component of Rating Factor 2.</w:t>
      </w:r>
    </w:p>
    <w:p w14:paraId="5ADB2B03" w14:textId="77777777" w:rsidR="00C65224" w:rsidRPr="00741E3B" w:rsidRDefault="00C65224" w:rsidP="00C65224">
      <w:pPr>
        <w:pStyle w:val="ListParagraph"/>
        <w:rPr>
          <w:i/>
          <w:iCs/>
        </w:rPr>
      </w:pPr>
    </w:p>
    <w:p w14:paraId="250DE5A3" w14:textId="77777777" w:rsidR="00C65224" w:rsidRPr="00741E3B" w:rsidRDefault="00C65224" w:rsidP="00C65224">
      <w:pPr>
        <w:pStyle w:val="ListParagraph"/>
        <w:numPr>
          <w:ilvl w:val="0"/>
          <w:numId w:val="1"/>
        </w:numPr>
        <w:rPr>
          <w:b/>
          <w:bCs/>
          <w:i/>
          <w:iCs/>
        </w:rPr>
      </w:pPr>
      <w:r w:rsidRPr="00741E3B">
        <w:rPr>
          <w:b/>
          <w:bCs/>
          <w:i/>
          <w:iCs/>
        </w:rPr>
        <w:t>What does it mean to have outstanding Civil Rights matters?</w:t>
      </w:r>
    </w:p>
    <w:p w14:paraId="7FE67888" w14:textId="77777777" w:rsidR="00741E3B" w:rsidRPr="00741E3B" w:rsidRDefault="00741E3B" w:rsidP="00741E3B">
      <w:pPr>
        <w:pStyle w:val="ListParagraph"/>
        <w:rPr>
          <w:i/>
          <w:iCs/>
        </w:rPr>
      </w:pPr>
    </w:p>
    <w:p w14:paraId="4FB299E3" w14:textId="37A5B73C" w:rsidR="00443B5B" w:rsidRPr="00741E3B" w:rsidRDefault="00443B5B" w:rsidP="00443B5B">
      <w:pPr>
        <w:pStyle w:val="ListParagraph"/>
        <w:rPr>
          <w:i/>
          <w:iCs/>
        </w:rPr>
      </w:pPr>
      <w:r w:rsidRPr="00741E3B">
        <w:rPr>
          <w:i/>
          <w:iCs/>
        </w:rPr>
        <w:t xml:space="preserve">Outstanding civil rights matters must be resolved before the application deadline.  </w:t>
      </w:r>
      <w:r w:rsidR="009C53CF" w:rsidRPr="00741E3B">
        <w:rPr>
          <w:i/>
          <w:iCs/>
        </w:rPr>
        <w:t xml:space="preserve">Applicants who are found to have </w:t>
      </w:r>
      <w:r w:rsidR="00741E3B" w:rsidRPr="00741E3B">
        <w:rPr>
          <w:i/>
          <w:iCs/>
        </w:rPr>
        <w:t>unresolved</w:t>
      </w:r>
      <w:r w:rsidR="000832CD" w:rsidRPr="00741E3B">
        <w:rPr>
          <w:i/>
          <w:iCs/>
        </w:rPr>
        <w:t xml:space="preserve"> civil rights matters will be ineligible and </w:t>
      </w:r>
      <w:r w:rsidR="00741E3B" w:rsidRPr="00741E3B">
        <w:rPr>
          <w:i/>
          <w:iCs/>
        </w:rPr>
        <w:t>applications</w:t>
      </w:r>
      <w:r w:rsidR="000832CD" w:rsidRPr="00741E3B">
        <w:rPr>
          <w:i/>
          <w:iCs/>
        </w:rPr>
        <w:t xml:space="preserve"> will no longer be reviewed, rated, </w:t>
      </w:r>
      <w:r w:rsidR="00F1014D" w:rsidRPr="00741E3B">
        <w:rPr>
          <w:i/>
          <w:iCs/>
        </w:rPr>
        <w:t>ranked, or re</w:t>
      </w:r>
      <w:r w:rsidR="00741E3B" w:rsidRPr="00741E3B">
        <w:rPr>
          <w:i/>
          <w:iCs/>
        </w:rPr>
        <w:t>cei</w:t>
      </w:r>
      <w:r w:rsidR="00F1014D" w:rsidRPr="00741E3B">
        <w:rPr>
          <w:i/>
          <w:iCs/>
        </w:rPr>
        <w:t>ve funding.</w:t>
      </w:r>
      <w:r w:rsidR="001803AE" w:rsidRPr="00741E3B">
        <w:rPr>
          <w:i/>
          <w:iCs/>
        </w:rPr>
        <w:t xml:space="preserve">  Further description of </w:t>
      </w:r>
      <w:r w:rsidR="008D5C69" w:rsidRPr="00741E3B">
        <w:rPr>
          <w:i/>
          <w:iCs/>
        </w:rPr>
        <w:t xml:space="preserve">Civil Rights </w:t>
      </w:r>
      <w:r w:rsidR="00741E3B" w:rsidRPr="00741E3B">
        <w:rPr>
          <w:i/>
          <w:iCs/>
        </w:rPr>
        <w:t xml:space="preserve">matters can be found in Section III.D.1 of the NOFO. </w:t>
      </w:r>
    </w:p>
    <w:p w14:paraId="212F6600" w14:textId="77777777" w:rsidR="00C65224" w:rsidRPr="0005381F" w:rsidRDefault="00C65224" w:rsidP="00C65224">
      <w:pPr>
        <w:pStyle w:val="ListParagraph"/>
        <w:rPr>
          <w:highlight w:val="yellow"/>
        </w:rPr>
      </w:pPr>
    </w:p>
    <w:p w14:paraId="60A9B8BA" w14:textId="77777777" w:rsidR="003B7861" w:rsidRPr="00F739C1" w:rsidRDefault="003B7861" w:rsidP="003B7861">
      <w:pPr>
        <w:pStyle w:val="ListParagraph"/>
        <w:numPr>
          <w:ilvl w:val="0"/>
          <w:numId w:val="1"/>
        </w:numPr>
        <w:rPr>
          <w:b/>
          <w:bCs/>
          <w:i/>
          <w:iCs/>
        </w:rPr>
      </w:pPr>
      <w:r w:rsidRPr="00F739C1">
        <w:rPr>
          <w:b/>
          <w:bCs/>
          <w:i/>
          <w:iCs/>
        </w:rPr>
        <w:t>How will HUD confirm that properties are occupied by at least one family with a child under the age of six?</w:t>
      </w:r>
    </w:p>
    <w:p w14:paraId="6A209A06" w14:textId="77777777" w:rsidR="003B7861" w:rsidRPr="00F739C1" w:rsidRDefault="003B7861" w:rsidP="003B7861">
      <w:pPr>
        <w:pStyle w:val="ListParagraph"/>
        <w:rPr>
          <w:i/>
          <w:iCs/>
        </w:rPr>
      </w:pPr>
    </w:p>
    <w:p w14:paraId="7FC1CBF1" w14:textId="3296AF49" w:rsidR="003B7861" w:rsidRDefault="003B7861" w:rsidP="003B7861">
      <w:pPr>
        <w:pStyle w:val="ListParagraph"/>
        <w:rPr>
          <w:i/>
          <w:iCs/>
        </w:rPr>
      </w:pPr>
      <w:r w:rsidRPr="00F739C1">
        <w:rPr>
          <w:i/>
          <w:iCs/>
        </w:rPr>
        <w:t xml:space="preserve">It is not required that there be a child under six in every unit. </w:t>
      </w:r>
      <w:r>
        <w:rPr>
          <w:i/>
          <w:iCs/>
        </w:rPr>
        <w:t xml:space="preserve"> </w:t>
      </w:r>
      <w:r w:rsidRPr="00F739C1">
        <w:rPr>
          <w:i/>
          <w:iCs/>
        </w:rPr>
        <w:t xml:space="preserve">HUD will award points under </w:t>
      </w:r>
      <w:r w:rsidR="00BC4268">
        <w:rPr>
          <w:i/>
          <w:iCs/>
        </w:rPr>
        <w:t xml:space="preserve">“LBPCF </w:t>
      </w:r>
      <w:r w:rsidRPr="00F739C1">
        <w:rPr>
          <w:i/>
          <w:iCs/>
        </w:rPr>
        <w:t>Rating Factor 1</w:t>
      </w:r>
      <w:r w:rsidR="00BC4268">
        <w:rPr>
          <w:i/>
          <w:iCs/>
        </w:rPr>
        <w:t>: Need”</w:t>
      </w:r>
      <w:r w:rsidRPr="00F739C1">
        <w:rPr>
          <w:i/>
          <w:iCs/>
        </w:rPr>
        <w:t xml:space="preserve"> based on the portion or percentage of units occupied by families with young children in the properties </w:t>
      </w:r>
      <w:r>
        <w:rPr>
          <w:i/>
          <w:iCs/>
        </w:rPr>
        <w:t xml:space="preserve">identified in the application </w:t>
      </w:r>
      <w:r w:rsidRPr="00F739C1">
        <w:rPr>
          <w:i/>
          <w:iCs/>
        </w:rPr>
        <w:t>as of the application due date.</w:t>
      </w:r>
      <w:r w:rsidR="001B530A">
        <w:rPr>
          <w:i/>
          <w:iCs/>
        </w:rPr>
        <w:t xml:space="preserve">  The Office of Capital Improvements (OCI) will post construction and occupancy information on its website in advance of the application due date for review.</w:t>
      </w:r>
    </w:p>
    <w:p w14:paraId="59CF5F4E" w14:textId="038820BC" w:rsidR="00771484" w:rsidRDefault="00771484" w:rsidP="003B7861">
      <w:pPr>
        <w:pStyle w:val="ListParagraph"/>
        <w:rPr>
          <w:i/>
          <w:iCs/>
        </w:rPr>
      </w:pPr>
    </w:p>
    <w:p w14:paraId="185C8745" w14:textId="30BE13AC" w:rsidR="00771484" w:rsidRDefault="00771484" w:rsidP="003B7861">
      <w:pPr>
        <w:pStyle w:val="ListParagraph"/>
        <w:rPr>
          <w:i/>
          <w:iCs/>
        </w:rPr>
      </w:pPr>
    </w:p>
    <w:p w14:paraId="07056A68" w14:textId="77777777" w:rsidR="00771484" w:rsidRPr="00F739C1" w:rsidRDefault="00771484" w:rsidP="003B7861">
      <w:pPr>
        <w:pStyle w:val="ListParagraph"/>
        <w:rPr>
          <w:i/>
          <w:iCs/>
        </w:rPr>
      </w:pPr>
    </w:p>
    <w:p w14:paraId="48B9CEBE" w14:textId="77777777" w:rsidR="003B7861" w:rsidRPr="008047E6" w:rsidRDefault="003B7861" w:rsidP="003B7861">
      <w:pPr>
        <w:pStyle w:val="ListParagraph"/>
        <w:rPr>
          <w:b/>
          <w:bCs/>
          <w:i/>
          <w:iCs/>
        </w:rPr>
      </w:pPr>
    </w:p>
    <w:p w14:paraId="1B3D21F9" w14:textId="77777777" w:rsidR="003B7861" w:rsidRPr="0013495C" w:rsidRDefault="003B7861" w:rsidP="003B7861">
      <w:pPr>
        <w:pStyle w:val="ListParagraph"/>
        <w:numPr>
          <w:ilvl w:val="0"/>
          <w:numId w:val="1"/>
        </w:numPr>
        <w:rPr>
          <w:b/>
          <w:bCs/>
          <w:i/>
          <w:iCs/>
        </w:rPr>
      </w:pPr>
      <w:r w:rsidRPr="0013495C">
        <w:rPr>
          <w:b/>
          <w:bCs/>
        </w:rPr>
        <w:lastRenderedPageBreak/>
        <w:t>How can PHAs ensure that their IMS/PIC construction date information is accurate?</w:t>
      </w:r>
    </w:p>
    <w:p w14:paraId="134D03DC" w14:textId="77777777" w:rsidR="003B7861" w:rsidRDefault="003B7861" w:rsidP="003B7861">
      <w:pPr>
        <w:pStyle w:val="ListParagraph"/>
        <w:rPr>
          <w:i/>
          <w:iCs/>
        </w:rPr>
      </w:pPr>
    </w:p>
    <w:p w14:paraId="0C99BD75" w14:textId="77777777" w:rsidR="003B7861" w:rsidRDefault="003B7861" w:rsidP="003B7861">
      <w:pPr>
        <w:pStyle w:val="ListParagraph"/>
        <w:rPr>
          <w:i/>
          <w:iCs/>
        </w:rPr>
      </w:pPr>
      <w:r w:rsidRPr="002738A7">
        <w:rPr>
          <w:i/>
          <w:iCs/>
        </w:rPr>
        <w:t>HUD will score average property age based on the construction dates at the building-entrance level for IMS/PIC development(s)/AMPS identified in the application.</w:t>
      </w:r>
      <w:r>
        <w:rPr>
          <w:i/>
          <w:iCs/>
        </w:rPr>
        <w:t xml:space="preserve"> </w:t>
      </w:r>
      <w:r w:rsidRPr="002738A7">
        <w:rPr>
          <w:i/>
          <w:iCs/>
        </w:rPr>
        <w:t xml:space="preserve"> HUD will pull the information as of the application deadline.  Applicants should ensure that construction date records are accurate in IMS/PIC prior to application deadline. </w:t>
      </w:r>
      <w:r>
        <w:rPr>
          <w:i/>
          <w:iCs/>
        </w:rPr>
        <w:t xml:space="preserve"> </w:t>
      </w:r>
      <w:r w:rsidRPr="002738A7">
        <w:rPr>
          <w:i/>
          <w:iCs/>
        </w:rPr>
        <w:t>Applicants with incomplete, missing, or inaccurate construction dates should work with the assigned HUD Field Office to update IMS/PIC prior to the application closing.</w:t>
      </w:r>
      <w:r>
        <w:t xml:space="preserve">  </w:t>
      </w:r>
      <w:r w:rsidRPr="00600237">
        <w:rPr>
          <w:i/>
          <w:iCs/>
        </w:rPr>
        <w:t xml:space="preserve">PHAs should note that the application </w:t>
      </w:r>
      <w:r w:rsidRPr="00FC405C">
        <w:rPr>
          <w:i/>
          <w:iCs/>
        </w:rPr>
        <w:t>deadline will not be extended</w:t>
      </w:r>
      <w:r>
        <w:rPr>
          <w:i/>
          <w:iCs/>
        </w:rPr>
        <w:t xml:space="preserve"> to allow time to update IMS/PIC.  The Office of Capital Improvements (OCI) will post construction and occupancy information on its website in advance of the application due date for review. </w:t>
      </w:r>
    </w:p>
    <w:p w14:paraId="477B1C64" w14:textId="77777777" w:rsidR="002F3EC3" w:rsidRDefault="002F3EC3" w:rsidP="003B7861">
      <w:pPr>
        <w:pStyle w:val="ListParagraph"/>
        <w:rPr>
          <w:i/>
          <w:iCs/>
        </w:rPr>
      </w:pPr>
    </w:p>
    <w:p w14:paraId="3268C1ED" w14:textId="77777777" w:rsidR="00C65224" w:rsidRPr="000E2407" w:rsidRDefault="00C65224" w:rsidP="00C65224">
      <w:pPr>
        <w:pStyle w:val="ListParagraph"/>
        <w:numPr>
          <w:ilvl w:val="0"/>
          <w:numId w:val="1"/>
        </w:numPr>
        <w:rPr>
          <w:b/>
          <w:bCs/>
          <w:i/>
          <w:iCs/>
        </w:rPr>
      </w:pPr>
      <w:r w:rsidRPr="000E2407">
        <w:rPr>
          <w:b/>
          <w:bCs/>
          <w:i/>
          <w:iCs/>
        </w:rPr>
        <w:t>What should I submit to receive a point for Section 3 activities?</w:t>
      </w:r>
    </w:p>
    <w:p w14:paraId="77E47637" w14:textId="77777777" w:rsidR="00C65224" w:rsidRDefault="00C65224" w:rsidP="00C65224">
      <w:pPr>
        <w:pStyle w:val="ListParagraph"/>
      </w:pPr>
    </w:p>
    <w:p w14:paraId="12980303" w14:textId="77777777" w:rsidR="00C65224" w:rsidRDefault="00C65224" w:rsidP="00C65224">
      <w:pPr>
        <w:pStyle w:val="ListParagraph"/>
        <w:rPr>
          <w:i/>
          <w:iCs/>
        </w:rPr>
      </w:pPr>
      <w:r w:rsidRPr="000E2407">
        <w:rPr>
          <w:i/>
          <w:iCs/>
        </w:rPr>
        <w:t xml:space="preserve">To earn the maximum 1 point, applicants must identify, in the narrative, at least one activity listed in section V.A of the NOFO is incorporated in the PHAs Section 3 Plan. </w:t>
      </w:r>
    </w:p>
    <w:p w14:paraId="6CB83446" w14:textId="77777777" w:rsidR="00C65224" w:rsidRDefault="00C65224" w:rsidP="00C65224">
      <w:pPr>
        <w:pStyle w:val="ListParagraph"/>
        <w:rPr>
          <w:i/>
          <w:iCs/>
        </w:rPr>
      </w:pPr>
    </w:p>
    <w:p w14:paraId="71BA4562" w14:textId="77777777" w:rsidR="00C65224" w:rsidRPr="004E31D0" w:rsidRDefault="00C65224" w:rsidP="00C65224">
      <w:pPr>
        <w:pStyle w:val="ListParagraph"/>
        <w:numPr>
          <w:ilvl w:val="0"/>
          <w:numId w:val="1"/>
        </w:numPr>
        <w:rPr>
          <w:b/>
          <w:bCs/>
          <w:i/>
          <w:iCs/>
        </w:rPr>
      </w:pPr>
      <w:r w:rsidRPr="004E31D0">
        <w:rPr>
          <w:b/>
          <w:bCs/>
          <w:i/>
          <w:iCs/>
        </w:rPr>
        <w:t>Can we presume lead-based paint hazards exist due to construction dates or does the PHA have to do a lead-based paint risk assessment done prior to application?</w:t>
      </w:r>
    </w:p>
    <w:p w14:paraId="1204A66F" w14:textId="77777777" w:rsidR="00C65224" w:rsidRPr="004E31D0" w:rsidRDefault="00C65224" w:rsidP="00C65224">
      <w:pPr>
        <w:pStyle w:val="ListParagraph"/>
        <w:rPr>
          <w:i/>
          <w:iCs/>
        </w:rPr>
      </w:pPr>
    </w:p>
    <w:p w14:paraId="57719E1B" w14:textId="3F1D4DAE" w:rsidR="00C65224" w:rsidRDefault="00C65224" w:rsidP="00C65224">
      <w:pPr>
        <w:pStyle w:val="ListParagraph"/>
        <w:rPr>
          <w:i/>
          <w:iCs/>
        </w:rPr>
      </w:pPr>
      <w:r w:rsidRPr="004E31D0">
        <w:rPr>
          <w:i/>
          <w:iCs/>
        </w:rPr>
        <w:t>HUD regulations at 24 CFR 35.120 allow PHAs the option to presume that lead-based paint or lead-based paint hazards or both are present throughout a residential property</w:t>
      </w:r>
      <w:r w:rsidR="00BC4268">
        <w:rPr>
          <w:i/>
          <w:iCs/>
        </w:rPr>
        <w:t xml:space="preserve"> built before 1978</w:t>
      </w:r>
      <w:proofErr w:type="gramStart"/>
      <w:r w:rsidRPr="004E31D0">
        <w:rPr>
          <w:i/>
          <w:iCs/>
        </w:rPr>
        <w:t xml:space="preserve">. </w:t>
      </w:r>
      <w:proofErr w:type="gramEnd"/>
      <w:r w:rsidRPr="004E31D0">
        <w:rPr>
          <w:i/>
          <w:iCs/>
        </w:rPr>
        <w:t>There is no requirement to have a lead-based paint evaluation or risk assessment prior to applying for these funds.  Once awarded, the PHA should use available funds to perform lead evaluations so that hazard control is directed to priority areas.</w:t>
      </w:r>
    </w:p>
    <w:p w14:paraId="5C39D5C1" w14:textId="77777777" w:rsidR="00AC7B2E" w:rsidRPr="004E31D0" w:rsidRDefault="00AC7B2E" w:rsidP="00C65224">
      <w:pPr>
        <w:pStyle w:val="ListParagraph"/>
        <w:rPr>
          <w:i/>
          <w:iCs/>
        </w:rPr>
      </w:pPr>
    </w:p>
    <w:p w14:paraId="29929EFA" w14:textId="64586AE0" w:rsidR="002C3E91" w:rsidRPr="00FB249F" w:rsidRDefault="00A930A8" w:rsidP="0052390C">
      <w:pPr>
        <w:pStyle w:val="ListParagraph"/>
        <w:numPr>
          <w:ilvl w:val="0"/>
          <w:numId w:val="1"/>
        </w:numPr>
        <w:rPr>
          <w:b/>
          <w:bCs/>
          <w:i/>
          <w:iCs/>
        </w:rPr>
      </w:pPr>
      <w:r w:rsidRPr="00FB249F">
        <w:rPr>
          <w:b/>
          <w:bCs/>
          <w:i/>
          <w:iCs/>
        </w:rPr>
        <w:t xml:space="preserve">Will an application be more competitive if only applying </w:t>
      </w:r>
      <w:r w:rsidR="00A5096D" w:rsidRPr="00FB249F">
        <w:rPr>
          <w:b/>
          <w:bCs/>
          <w:i/>
          <w:iCs/>
        </w:rPr>
        <w:t>to one of the two grant programs</w:t>
      </w:r>
      <w:r w:rsidR="00706DB1" w:rsidRPr="00FB249F">
        <w:rPr>
          <w:b/>
          <w:bCs/>
          <w:i/>
          <w:iCs/>
        </w:rPr>
        <w:t xml:space="preserve"> (HRHCF or LBPCF)</w:t>
      </w:r>
      <w:r w:rsidR="00A5096D" w:rsidRPr="00FB249F">
        <w:rPr>
          <w:b/>
          <w:bCs/>
          <w:i/>
          <w:iCs/>
        </w:rPr>
        <w:t xml:space="preserve"> </w:t>
      </w:r>
      <w:r w:rsidR="000D00B1" w:rsidRPr="00FB249F">
        <w:rPr>
          <w:b/>
          <w:bCs/>
          <w:i/>
          <w:iCs/>
        </w:rPr>
        <w:t xml:space="preserve">described </w:t>
      </w:r>
      <w:r w:rsidR="00706DB1" w:rsidRPr="00FB249F">
        <w:rPr>
          <w:b/>
          <w:bCs/>
          <w:i/>
          <w:iCs/>
        </w:rPr>
        <w:t>in this NOFO</w:t>
      </w:r>
      <w:r w:rsidR="000D00B1" w:rsidRPr="00FB249F">
        <w:rPr>
          <w:b/>
          <w:bCs/>
          <w:i/>
          <w:iCs/>
        </w:rPr>
        <w:t>?</w:t>
      </w:r>
    </w:p>
    <w:p w14:paraId="07B61819" w14:textId="77777777" w:rsidR="00EC0CC5" w:rsidRPr="00FB249F" w:rsidRDefault="00EC0CC5" w:rsidP="00EC0CC5">
      <w:pPr>
        <w:pStyle w:val="ListParagraph"/>
        <w:rPr>
          <w:i/>
          <w:iCs/>
        </w:rPr>
      </w:pPr>
    </w:p>
    <w:p w14:paraId="1242D073" w14:textId="711D8E79" w:rsidR="00EC0CC5" w:rsidRPr="00FB249F" w:rsidRDefault="00EC0CC5" w:rsidP="00EC0CC5">
      <w:pPr>
        <w:pStyle w:val="ListParagraph"/>
        <w:rPr>
          <w:i/>
          <w:iCs/>
        </w:rPr>
      </w:pPr>
      <w:r w:rsidRPr="00FB249F">
        <w:rPr>
          <w:i/>
          <w:iCs/>
        </w:rPr>
        <w:t xml:space="preserve">No. PHAs may apply for one or both of these programs.  Applying to both programs will not impact the competitiveness of either application.  Please note that this NOFO includes the application process for two separate grant programs — Lead-based Paint Capital Fund (LBPCF) and Housing Related Hazards Capital Fund (HRHCF). </w:t>
      </w:r>
      <w:r w:rsidR="00FB249F" w:rsidRPr="00FB249F">
        <w:rPr>
          <w:i/>
          <w:iCs/>
        </w:rPr>
        <w:t xml:space="preserve"> </w:t>
      </w:r>
      <w:r w:rsidRPr="00FB249F">
        <w:rPr>
          <w:i/>
          <w:iCs/>
        </w:rPr>
        <w:t xml:space="preserve">PHAs submitting applications for LBPCF grants will be scored based on rating factors that are different from PHAs submitting applications for HRHCF grants. </w:t>
      </w:r>
      <w:r w:rsidR="00FB249F" w:rsidRPr="00FB249F">
        <w:rPr>
          <w:i/>
          <w:iCs/>
        </w:rPr>
        <w:t xml:space="preserve"> </w:t>
      </w:r>
      <w:r w:rsidRPr="00FB249F">
        <w:rPr>
          <w:i/>
          <w:iCs/>
        </w:rPr>
        <w:t>PHAs applying for both LBPCF grants and HRHCF grants must submit a separate Form HUD-50075.1 for each program request.</w:t>
      </w:r>
    </w:p>
    <w:p w14:paraId="2F090BB6" w14:textId="77777777" w:rsidR="00D412E9" w:rsidRDefault="00D412E9" w:rsidP="00D412E9">
      <w:pPr>
        <w:pStyle w:val="ListParagraph"/>
      </w:pPr>
    </w:p>
    <w:p w14:paraId="138A056D" w14:textId="77777777" w:rsidR="0061695E" w:rsidRPr="0020308D" w:rsidRDefault="0061695E" w:rsidP="0061695E">
      <w:pPr>
        <w:pStyle w:val="ListParagraph"/>
        <w:numPr>
          <w:ilvl w:val="0"/>
          <w:numId w:val="1"/>
        </w:numPr>
        <w:rPr>
          <w:b/>
          <w:bCs/>
          <w:i/>
          <w:iCs/>
        </w:rPr>
      </w:pPr>
      <w:r w:rsidRPr="0020308D">
        <w:rPr>
          <w:b/>
          <w:bCs/>
          <w:i/>
          <w:iCs/>
        </w:rPr>
        <w:t>Will a small PHA be competitive under this NOFO?  Is it worth it for a small PHA to go through the application process?</w:t>
      </w:r>
    </w:p>
    <w:p w14:paraId="30FEE517" w14:textId="77777777" w:rsidR="0061695E" w:rsidRDefault="0061695E" w:rsidP="0061695E">
      <w:pPr>
        <w:pStyle w:val="ListParagraph"/>
      </w:pPr>
    </w:p>
    <w:p w14:paraId="3DA76990" w14:textId="77777777" w:rsidR="0061695E" w:rsidRDefault="0061695E" w:rsidP="0061695E">
      <w:pPr>
        <w:pStyle w:val="ListParagraph"/>
        <w:rPr>
          <w:i/>
          <w:iCs/>
        </w:rPr>
      </w:pPr>
      <w:r w:rsidRPr="00A50773">
        <w:rPr>
          <w:i/>
          <w:iCs/>
        </w:rPr>
        <w:t xml:space="preserve">Yes.  The size of the PHA is not a factor in the rating criteria.  </w:t>
      </w:r>
      <w:r w:rsidRPr="00663259">
        <w:rPr>
          <w:i/>
          <w:iCs/>
        </w:rPr>
        <w:t>Further, scoring for Rating Factor 1 under the LBPCF program is based on a weighted average of all properties in the IMS/PIC Development/AMP proposed for award.</w:t>
      </w:r>
    </w:p>
    <w:p w14:paraId="7F2510AB" w14:textId="77777777" w:rsidR="00AC7B2E" w:rsidRDefault="00AC7B2E" w:rsidP="008B5A84">
      <w:pPr>
        <w:rPr>
          <w:b/>
          <w:bCs/>
          <w:u w:val="single"/>
        </w:rPr>
      </w:pPr>
    </w:p>
    <w:p w14:paraId="17741804" w14:textId="77777777" w:rsidR="00AC7B2E" w:rsidRDefault="00AC7B2E" w:rsidP="008B5A84">
      <w:pPr>
        <w:rPr>
          <w:b/>
          <w:bCs/>
          <w:u w:val="single"/>
        </w:rPr>
      </w:pPr>
    </w:p>
    <w:p w14:paraId="72FD6FAB" w14:textId="77777777" w:rsidR="00AC7B2E" w:rsidRDefault="00AC7B2E" w:rsidP="008B5A84">
      <w:pPr>
        <w:rPr>
          <w:b/>
          <w:bCs/>
          <w:u w:val="single"/>
        </w:rPr>
      </w:pPr>
    </w:p>
    <w:p w14:paraId="1477F66B" w14:textId="5BCA17BC" w:rsidR="00CD6026" w:rsidRDefault="00BC29AA" w:rsidP="008B5A84">
      <w:pPr>
        <w:rPr>
          <w:i/>
          <w:iCs/>
        </w:rPr>
      </w:pPr>
      <w:r w:rsidRPr="00BC29AA">
        <w:rPr>
          <w:b/>
          <w:bCs/>
          <w:u w:val="single"/>
        </w:rPr>
        <w:t>Eligible Activities</w:t>
      </w:r>
    </w:p>
    <w:p w14:paraId="40E0B1A0" w14:textId="77777777" w:rsidR="00FB249F" w:rsidRDefault="00FB249F" w:rsidP="00FB249F">
      <w:pPr>
        <w:pStyle w:val="ListParagraph"/>
      </w:pPr>
    </w:p>
    <w:p w14:paraId="552F1632" w14:textId="48653662" w:rsidR="00C8735D" w:rsidRPr="00AC6EBE" w:rsidRDefault="004B3D95" w:rsidP="0052390C">
      <w:pPr>
        <w:pStyle w:val="ListParagraph"/>
        <w:numPr>
          <w:ilvl w:val="0"/>
          <w:numId w:val="1"/>
        </w:numPr>
        <w:rPr>
          <w:b/>
          <w:bCs/>
          <w:i/>
          <w:iCs/>
        </w:rPr>
      </w:pPr>
      <w:r w:rsidRPr="00AC6EBE">
        <w:rPr>
          <w:b/>
          <w:bCs/>
          <w:i/>
          <w:iCs/>
        </w:rPr>
        <w:t xml:space="preserve">What are the eligible activities </w:t>
      </w:r>
      <w:r w:rsidR="006E1AB6" w:rsidRPr="00AC6EBE">
        <w:rPr>
          <w:b/>
          <w:bCs/>
          <w:i/>
          <w:iCs/>
        </w:rPr>
        <w:t>under this NOFO?</w:t>
      </w:r>
    </w:p>
    <w:p w14:paraId="6DE4178E" w14:textId="77777777" w:rsidR="00AC6EBE" w:rsidRDefault="00AC6EBE" w:rsidP="00AC6EBE">
      <w:pPr>
        <w:pStyle w:val="ListParagraph"/>
      </w:pPr>
    </w:p>
    <w:p w14:paraId="65528B43" w14:textId="2E53C679" w:rsidR="00004453" w:rsidRPr="00AC6EBE" w:rsidRDefault="00004453" w:rsidP="00696331">
      <w:pPr>
        <w:pStyle w:val="ListParagraph"/>
        <w:rPr>
          <w:i/>
          <w:iCs/>
        </w:rPr>
      </w:pPr>
      <w:r w:rsidRPr="00AC6EBE">
        <w:rPr>
          <w:i/>
          <w:iCs/>
        </w:rPr>
        <w:t xml:space="preserve">This program provides competitive grants to PHAs to evaluate and reduce housing-related hazards in public housing, including lead-based paint, carbon monoxide, mold, radon, fire safety, and asbestos. </w:t>
      </w:r>
      <w:r w:rsidR="0003159A" w:rsidRPr="00AC6EBE">
        <w:rPr>
          <w:i/>
          <w:iCs/>
        </w:rPr>
        <w:t xml:space="preserve"> </w:t>
      </w:r>
      <w:r w:rsidRPr="00AC6EBE">
        <w:rPr>
          <w:i/>
          <w:iCs/>
        </w:rPr>
        <w:t>Funds must be used for eligible Capital Fund activities identified in 24 CFR 905 and meet the following</w:t>
      </w:r>
      <w:r w:rsidR="0003159A" w:rsidRPr="00AC6EBE">
        <w:rPr>
          <w:i/>
          <w:iCs/>
        </w:rPr>
        <w:t xml:space="preserve"> additional</w:t>
      </w:r>
      <w:r w:rsidRPr="00AC6EBE">
        <w:rPr>
          <w:i/>
          <w:iCs/>
        </w:rPr>
        <w:t xml:space="preserve"> limitations:</w:t>
      </w:r>
      <w:r w:rsidR="0003159A" w:rsidRPr="00AC6EBE">
        <w:rPr>
          <w:i/>
          <w:iCs/>
        </w:rPr>
        <w:t xml:space="preserve"> (1) </w:t>
      </w:r>
      <w:r w:rsidRPr="00AC6EBE">
        <w:rPr>
          <w:i/>
          <w:iCs/>
        </w:rPr>
        <w:t>HRHCF funds can only be used for the activities associated with housing-related hazard(s) identified in this NOFO and the submitted application</w:t>
      </w:r>
      <w:r w:rsidR="00ED79D0">
        <w:rPr>
          <w:i/>
          <w:iCs/>
        </w:rPr>
        <w:t>,</w:t>
      </w:r>
      <w:r w:rsidR="00696331" w:rsidRPr="00AC6EBE">
        <w:rPr>
          <w:i/>
          <w:iCs/>
        </w:rPr>
        <w:t xml:space="preserve"> (2) </w:t>
      </w:r>
      <w:r w:rsidRPr="00AC6EBE">
        <w:rPr>
          <w:i/>
          <w:iCs/>
        </w:rPr>
        <w:t>LBPCF funds can only be used for the activities of lead-based paint risk assessments, inspections, abatement, interim controls, clearance examinations and relocation</w:t>
      </w:r>
      <w:r w:rsidR="00ED79D0">
        <w:rPr>
          <w:i/>
          <w:iCs/>
        </w:rPr>
        <w:t>,</w:t>
      </w:r>
      <w:r w:rsidR="00722EA3">
        <w:rPr>
          <w:i/>
          <w:iCs/>
        </w:rPr>
        <w:t xml:space="preserve"> and</w:t>
      </w:r>
      <w:r w:rsidRPr="00AC6EBE">
        <w:rPr>
          <w:i/>
          <w:iCs/>
        </w:rPr>
        <w:t xml:space="preserve"> </w:t>
      </w:r>
      <w:r w:rsidR="00696331" w:rsidRPr="00AC6EBE">
        <w:rPr>
          <w:i/>
          <w:iCs/>
        </w:rPr>
        <w:t xml:space="preserve">(3) </w:t>
      </w:r>
      <w:r w:rsidR="00722EA3">
        <w:rPr>
          <w:i/>
          <w:iCs/>
        </w:rPr>
        <w:t>o</w:t>
      </w:r>
      <w:r w:rsidRPr="00AC6EBE">
        <w:rPr>
          <w:i/>
          <w:iCs/>
        </w:rPr>
        <w:t>ther work at the property, including work to prepare for lead hazard control (e.g., repairs to the substrate, fixing leaks or other renovations) shall be funded by other sources.</w:t>
      </w:r>
    </w:p>
    <w:p w14:paraId="4E5B2957" w14:textId="77777777" w:rsidR="004567E6" w:rsidRDefault="004567E6" w:rsidP="004567E6">
      <w:pPr>
        <w:pStyle w:val="ListParagraph"/>
      </w:pPr>
    </w:p>
    <w:p w14:paraId="09215835" w14:textId="4D5EF868" w:rsidR="00CD0A8C" w:rsidRPr="009D4BA4" w:rsidRDefault="006B2B17" w:rsidP="0052390C">
      <w:pPr>
        <w:pStyle w:val="ListParagraph"/>
        <w:numPr>
          <w:ilvl w:val="0"/>
          <w:numId w:val="1"/>
        </w:numPr>
        <w:rPr>
          <w:b/>
          <w:bCs/>
          <w:i/>
          <w:iCs/>
        </w:rPr>
      </w:pPr>
      <w:r w:rsidRPr="009D4BA4">
        <w:rPr>
          <w:b/>
          <w:bCs/>
          <w:i/>
          <w:iCs/>
        </w:rPr>
        <w:t xml:space="preserve">Are </w:t>
      </w:r>
      <w:r w:rsidR="00CD0A8C" w:rsidRPr="009D4BA4">
        <w:rPr>
          <w:b/>
          <w:bCs/>
          <w:i/>
          <w:iCs/>
        </w:rPr>
        <w:t xml:space="preserve">applications for </w:t>
      </w:r>
      <w:r w:rsidRPr="009D4BA4">
        <w:rPr>
          <w:b/>
          <w:bCs/>
          <w:i/>
          <w:iCs/>
        </w:rPr>
        <w:t>Carbon Monoxide detectors</w:t>
      </w:r>
      <w:r w:rsidR="00CD0A8C" w:rsidRPr="009D4BA4">
        <w:rPr>
          <w:b/>
          <w:bCs/>
          <w:i/>
          <w:iCs/>
        </w:rPr>
        <w:t xml:space="preserve"> eligible under this NOFO?</w:t>
      </w:r>
    </w:p>
    <w:p w14:paraId="4F6C7CD4" w14:textId="77777777" w:rsidR="009D4BA4" w:rsidRPr="009D4BA4" w:rsidRDefault="009D4BA4" w:rsidP="009D4BA4">
      <w:pPr>
        <w:pStyle w:val="ListParagraph"/>
        <w:rPr>
          <w:i/>
          <w:iCs/>
        </w:rPr>
      </w:pPr>
    </w:p>
    <w:p w14:paraId="49838521" w14:textId="087D5FDB" w:rsidR="00233A52" w:rsidRPr="009D4BA4" w:rsidRDefault="00233A52" w:rsidP="00233A52">
      <w:pPr>
        <w:pStyle w:val="ListParagraph"/>
        <w:rPr>
          <w:i/>
          <w:iCs/>
        </w:rPr>
      </w:pPr>
      <w:r w:rsidRPr="009D4BA4">
        <w:rPr>
          <w:i/>
          <w:iCs/>
        </w:rPr>
        <w:t xml:space="preserve">No.  Applications for Carbon Monoxide detectors are not eligible.  Per Notice PIH 2022-01, all PHAs must be in compliance with the International Fire Code (IFC) 2018 Standards on the installation of Carbon Monoxide alarms or detectors by December 27, 2022. </w:t>
      </w:r>
      <w:r w:rsidR="009D4BA4" w:rsidRPr="009D4BA4">
        <w:rPr>
          <w:i/>
          <w:iCs/>
        </w:rPr>
        <w:t xml:space="preserve"> </w:t>
      </w:r>
    </w:p>
    <w:p w14:paraId="5F1540ED" w14:textId="77777777" w:rsidR="00AC6EBE" w:rsidRDefault="00AC6EBE" w:rsidP="00AC6EBE">
      <w:pPr>
        <w:pStyle w:val="ListParagraph"/>
      </w:pPr>
    </w:p>
    <w:p w14:paraId="68001614" w14:textId="1530DB76" w:rsidR="00D82901" w:rsidRPr="009D4BA4" w:rsidRDefault="00D82901" w:rsidP="0052390C">
      <w:pPr>
        <w:pStyle w:val="ListParagraph"/>
        <w:numPr>
          <w:ilvl w:val="0"/>
          <w:numId w:val="1"/>
        </w:numPr>
        <w:rPr>
          <w:b/>
          <w:bCs/>
          <w:i/>
          <w:iCs/>
        </w:rPr>
      </w:pPr>
      <w:r w:rsidRPr="009D4BA4">
        <w:rPr>
          <w:b/>
          <w:bCs/>
          <w:i/>
          <w:iCs/>
        </w:rPr>
        <w:t xml:space="preserve">If </w:t>
      </w:r>
      <w:r w:rsidR="008C5846" w:rsidRPr="009D4BA4">
        <w:rPr>
          <w:b/>
          <w:bCs/>
          <w:i/>
          <w:iCs/>
        </w:rPr>
        <w:t>Carbon Monoxide detectors are not eligible, what are examples of eligible activities under the Carbon Monoxide hazard?</w:t>
      </w:r>
    </w:p>
    <w:p w14:paraId="098C6089" w14:textId="77777777" w:rsidR="009D4BA4" w:rsidRPr="009D4BA4" w:rsidRDefault="009D4BA4" w:rsidP="009D4BA4">
      <w:pPr>
        <w:pStyle w:val="ListParagraph"/>
        <w:rPr>
          <w:i/>
          <w:iCs/>
        </w:rPr>
      </w:pPr>
    </w:p>
    <w:p w14:paraId="0E5FFC83" w14:textId="22F89E7B" w:rsidR="009D4BA4" w:rsidRDefault="000A7DAA" w:rsidP="009D4BA4">
      <w:pPr>
        <w:pStyle w:val="ListParagraph"/>
        <w:rPr>
          <w:i/>
          <w:iCs/>
        </w:rPr>
      </w:pPr>
      <w:r>
        <w:rPr>
          <w:i/>
          <w:iCs/>
        </w:rPr>
        <w:t xml:space="preserve">An example of an </w:t>
      </w:r>
      <w:r w:rsidR="00943F0F">
        <w:rPr>
          <w:i/>
          <w:iCs/>
        </w:rPr>
        <w:t>e</w:t>
      </w:r>
      <w:r w:rsidR="009D4BA4" w:rsidRPr="009D4BA4">
        <w:rPr>
          <w:i/>
          <w:iCs/>
        </w:rPr>
        <w:t>ligible grant activit</w:t>
      </w:r>
      <w:r w:rsidR="00943F0F">
        <w:rPr>
          <w:i/>
          <w:iCs/>
        </w:rPr>
        <w:t>y</w:t>
      </w:r>
      <w:r w:rsidR="009D4BA4" w:rsidRPr="009D4BA4">
        <w:rPr>
          <w:i/>
          <w:iCs/>
        </w:rPr>
        <w:t xml:space="preserve"> for addressing carbon monoxide hazards include</w:t>
      </w:r>
      <w:r w:rsidR="00943F0F">
        <w:rPr>
          <w:i/>
          <w:iCs/>
        </w:rPr>
        <w:t>s</w:t>
      </w:r>
      <w:r w:rsidR="009D4BA4" w:rsidRPr="009D4BA4">
        <w:rPr>
          <w:i/>
          <w:iCs/>
        </w:rPr>
        <w:t xml:space="preserve">, but </w:t>
      </w:r>
      <w:r w:rsidR="00943F0F">
        <w:rPr>
          <w:i/>
          <w:iCs/>
        </w:rPr>
        <w:t>is</w:t>
      </w:r>
      <w:r w:rsidR="009D4BA4" w:rsidRPr="009D4BA4">
        <w:rPr>
          <w:i/>
          <w:iCs/>
        </w:rPr>
        <w:t xml:space="preserve"> not limited to, installing ventilation hoods over existing gas stoves</w:t>
      </w:r>
      <w:r w:rsidR="00023B26">
        <w:rPr>
          <w:i/>
          <w:iCs/>
        </w:rPr>
        <w:t xml:space="preserve">. </w:t>
      </w:r>
    </w:p>
    <w:p w14:paraId="3B3D0BC8" w14:textId="77777777" w:rsidR="009D4BA4" w:rsidRPr="009D4BA4" w:rsidRDefault="009D4BA4" w:rsidP="009D4BA4">
      <w:pPr>
        <w:pStyle w:val="ListParagraph"/>
        <w:rPr>
          <w:i/>
          <w:iCs/>
        </w:rPr>
      </w:pPr>
    </w:p>
    <w:p w14:paraId="2AC9133B" w14:textId="2FF9D877" w:rsidR="00E80C2F" w:rsidRPr="00F43C45" w:rsidRDefault="00E80C2F" w:rsidP="0052390C">
      <w:pPr>
        <w:pStyle w:val="ListParagraph"/>
        <w:numPr>
          <w:ilvl w:val="0"/>
          <w:numId w:val="1"/>
        </w:numPr>
        <w:rPr>
          <w:b/>
          <w:bCs/>
        </w:rPr>
      </w:pPr>
      <w:r w:rsidRPr="00F43C45">
        <w:rPr>
          <w:b/>
          <w:bCs/>
        </w:rPr>
        <w:t>Can HRHCF or LBPCF grant funds be used to cover relocation costs?</w:t>
      </w:r>
    </w:p>
    <w:p w14:paraId="597FD765" w14:textId="77777777" w:rsidR="00F43C45" w:rsidRDefault="00F43C45" w:rsidP="00F43C45">
      <w:pPr>
        <w:pStyle w:val="ListParagraph"/>
      </w:pPr>
    </w:p>
    <w:p w14:paraId="16051A93" w14:textId="17378358" w:rsidR="00F43C45" w:rsidRPr="00F43C45" w:rsidRDefault="00F43C45" w:rsidP="00F43C45">
      <w:pPr>
        <w:pStyle w:val="ListParagraph"/>
        <w:rPr>
          <w:i/>
          <w:iCs/>
        </w:rPr>
      </w:pPr>
      <w:r w:rsidRPr="00F43C45">
        <w:rPr>
          <w:i/>
          <w:iCs/>
        </w:rPr>
        <w:t>Yes, if it is directly related to the hazard work being performed with the funding.</w:t>
      </w:r>
      <w:r w:rsidR="00232A6D">
        <w:rPr>
          <w:i/>
          <w:iCs/>
        </w:rPr>
        <w:t xml:space="preserve"> </w:t>
      </w:r>
      <w:r w:rsidRPr="00F43C45">
        <w:rPr>
          <w:i/>
          <w:iCs/>
        </w:rPr>
        <w:t xml:space="preserve"> </w:t>
      </w:r>
      <w:r w:rsidR="00E3722F">
        <w:rPr>
          <w:i/>
          <w:iCs/>
        </w:rPr>
        <w:t>T</w:t>
      </w:r>
      <w:r w:rsidR="009F6773">
        <w:rPr>
          <w:i/>
          <w:iCs/>
        </w:rPr>
        <w:t xml:space="preserve">emporary relocation of residents must be carried out in compliance with all applicable programmatic requirements including applicable Uniform Relocation Assistance and Real </w:t>
      </w:r>
      <w:r w:rsidR="009E55C6">
        <w:rPr>
          <w:i/>
          <w:iCs/>
        </w:rPr>
        <w:t>Property</w:t>
      </w:r>
      <w:r w:rsidR="00F64D4D">
        <w:rPr>
          <w:i/>
          <w:iCs/>
        </w:rPr>
        <w:t xml:space="preserve"> </w:t>
      </w:r>
      <w:r w:rsidR="00CB2EE5">
        <w:rPr>
          <w:i/>
          <w:iCs/>
        </w:rPr>
        <w:t xml:space="preserve">Acquisition </w:t>
      </w:r>
      <w:r w:rsidR="009E55C6">
        <w:rPr>
          <w:i/>
          <w:iCs/>
        </w:rPr>
        <w:t>Policies</w:t>
      </w:r>
      <w:r w:rsidR="00CB2EE5">
        <w:rPr>
          <w:i/>
          <w:iCs/>
        </w:rPr>
        <w:t xml:space="preserve"> Act (URA)</w:t>
      </w:r>
      <w:r w:rsidR="009E55C6">
        <w:rPr>
          <w:i/>
          <w:iCs/>
        </w:rPr>
        <w:t xml:space="preserve">.  </w:t>
      </w:r>
      <w:r w:rsidR="00F64D4D">
        <w:rPr>
          <w:i/>
          <w:iCs/>
        </w:rPr>
        <w:t xml:space="preserve"> </w:t>
      </w:r>
      <w:r w:rsidRPr="00F43C45">
        <w:rPr>
          <w:i/>
          <w:iCs/>
        </w:rPr>
        <w:t>Applicants should consider the scope and duration of the work and whether the expenses for temporary relocation are necessary.</w:t>
      </w:r>
      <w:r w:rsidR="00232A6D">
        <w:rPr>
          <w:i/>
          <w:iCs/>
        </w:rPr>
        <w:t xml:space="preserve"> </w:t>
      </w:r>
      <w:r w:rsidRPr="00F43C45">
        <w:rPr>
          <w:i/>
          <w:iCs/>
        </w:rPr>
        <w:t xml:space="preserve"> If lead-based paint will be disturbed, follow Chapter 8 of the </w:t>
      </w:r>
      <w:hyperlink r:id="rId11">
        <w:r w:rsidRPr="00F43C45">
          <w:rPr>
            <w:rStyle w:val="Hyperlink"/>
            <w:i/>
            <w:iCs/>
          </w:rPr>
          <w:t>HUD Guidelines for the Evaluation and Control of Lead-based Paint Hazards in Housing.</w:t>
        </w:r>
      </w:hyperlink>
      <w:r w:rsidR="00C22EFC">
        <w:rPr>
          <w:i/>
          <w:iCs/>
        </w:rPr>
        <w:t xml:space="preserve">  Mo</w:t>
      </w:r>
      <w:r w:rsidR="00FD5F02">
        <w:rPr>
          <w:i/>
          <w:iCs/>
        </w:rPr>
        <w:t>re resources on the URA</w:t>
      </w:r>
      <w:r w:rsidR="00D4641C">
        <w:rPr>
          <w:i/>
          <w:iCs/>
        </w:rPr>
        <w:t xml:space="preserve"> are available at </w:t>
      </w:r>
      <w:hyperlink r:id="rId12" w:history="1">
        <w:r w:rsidR="00D4641C" w:rsidRPr="00D52AD3">
          <w:rPr>
            <w:rStyle w:val="Hyperlink"/>
            <w:i/>
            <w:iCs/>
          </w:rPr>
          <w:t>www.hud.gov.relocation</w:t>
        </w:r>
      </w:hyperlink>
      <w:r w:rsidR="00D4641C">
        <w:rPr>
          <w:i/>
          <w:iCs/>
        </w:rPr>
        <w:t xml:space="preserve">.  </w:t>
      </w:r>
    </w:p>
    <w:p w14:paraId="1EF21AC9" w14:textId="77777777" w:rsidR="009D4BA4" w:rsidRDefault="009D4BA4" w:rsidP="009D4BA4">
      <w:pPr>
        <w:pStyle w:val="ListParagraph"/>
      </w:pPr>
    </w:p>
    <w:p w14:paraId="787C94D3" w14:textId="6B4766C5" w:rsidR="00E80C2F" w:rsidRPr="00C74A1E" w:rsidRDefault="00E80C2F" w:rsidP="0052390C">
      <w:pPr>
        <w:pStyle w:val="ListParagraph"/>
        <w:numPr>
          <w:ilvl w:val="0"/>
          <w:numId w:val="1"/>
        </w:numPr>
        <w:rPr>
          <w:b/>
          <w:bCs/>
          <w:i/>
          <w:iCs/>
        </w:rPr>
      </w:pPr>
      <w:r w:rsidRPr="00C74A1E">
        <w:rPr>
          <w:b/>
          <w:bCs/>
          <w:i/>
          <w:iCs/>
        </w:rPr>
        <w:t>Can HRHCF or LBPCF grant funds be used to purchase equipment?</w:t>
      </w:r>
    </w:p>
    <w:p w14:paraId="785D45ED" w14:textId="77777777" w:rsidR="00C74A1E" w:rsidRPr="00C74A1E" w:rsidRDefault="00C74A1E" w:rsidP="00C74A1E">
      <w:pPr>
        <w:pStyle w:val="ListParagraph"/>
        <w:rPr>
          <w:i/>
          <w:iCs/>
        </w:rPr>
      </w:pPr>
    </w:p>
    <w:p w14:paraId="685BE1AC" w14:textId="47B686F5" w:rsidR="00335AD9" w:rsidRPr="00386281" w:rsidRDefault="00C74A1E" w:rsidP="00386281">
      <w:pPr>
        <w:pStyle w:val="ListParagraph"/>
        <w:rPr>
          <w:i/>
          <w:iCs/>
        </w:rPr>
      </w:pPr>
      <w:r w:rsidRPr="00C74A1E">
        <w:rPr>
          <w:i/>
          <w:iCs/>
        </w:rPr>
        <w:t>LBPCF and HRHCF grant funds can be used to purchase equipment but cannot be used for additional ongoing costs such as user training, periodic state or EPA certifications, or registration</w:t>
      </w:r>
      <w:r w:rsidR="00767120">
        <w:rPr>
          <w:i/>
          <w:iCs/>
        </w:rPr>
        <w:t xml:space="preserve"> and licenses </w:t>
      </w:r>
      <w:r w:rsidR="00117E32">
        <w:rPr>
          <w:i/>
          <w:iCs/>
        </w:rPr>
        <w:t xml:space="preserve">necessary for </w:t>
      </w:r>
      <w:r w:rsidR="00845393">
        <w:rPr>
          <w:i/>
          <w:iCs/>
        </w:rPr>
        <w:t>possessing</w:t>
      </w:r>
      <w:r w:rsidR="00117E32">
        <w:rPr>
          <w:i/>
          <w:iCs/>
        </w:rPr>
        <w:t xml:space="preserve"> and using radioactive material</w:t>
      </w:r>
      <w:r w:rsidR="00042CAE">
        <w:rPr>
          <w:i/>
          <w:iCs/>
        </w:rPr>
        <w:t xml:space="preserve"> contained in</w:t>
      </w:r>
      <w:r w:rsidR="00C97F17">
        <w:rPr>
          <w:i/>
          <w:iCs/>
        </w:rPr>
        <w:t xml:space="preserve"> X</w:t>
      </w:r>
      <w:r w:rsidR="00042CAE">
        <w:rPr>
          <w:i/>
          <w:iCs/>
        </w:rPr>
        <w:t xml:space="preserve">-ray </w:t>
      </w:r>
      <w:r w:rsidR="00892CC0">
        <w:rPr>
          <w:i/>
          <w:iCs/>
        </w:rPr>
        <w:lastRenderedPageBreak/>
        <w:t>Fluorescence (X</w:t>
      </w:r>
      <w:r w:rsidR="00C97F17">
        <w:rPr>
          <w:i/>
          <w:iCs/>
        </w:rPr>
        <w:t>RF</w:t>
      </w:r>
      <w:r w:rsidR="00892CC0">
        <w:rPr>
          <w:i/>
          <w:iCs/>
        </w:rPr>
        <w:t>)</w:t>
      </w:r>
      <w:r w:rsidR="00C97F17">
        <w:rPr>
          <w:i/>
          <w:iCs/>
        </w:rPr>
        <w:t xml:space="preserve"> </w:t>
      </w:r>
      <w:r w:rsidR="00A0276C">
        <w:rPr>
          <w:i/>
          <w:iCs/>
        </w:rPr>
        <w:t>devices and lead-paint analyzers</w:t>
      </w:r>
      <w:r w:rsidRPr="00C74A1E">
        <w:rPr>
          <w:i/>
          <w:iCs/>
        </w:rPr>
        <w:t xml:space="preserve">(if applicable). </w:t>
      </w:r>
      <w:r>
        <w:rPr>
          <w:i/>
          <w:iCs/>
        </w:rPr>
        <w:t xml:space="preserve"> </w:t>
      </w:r>
      <w:r w:rsidRPr="00C74A1E">
        <w:rPr>
          <w:i/>
          <w:iCs/>
        </w:rPr>
        <w:t>Those additional ongoing expenses must be paid for with Operating Funds or another eligible source.</w:t>
      </w:r>
    </w:p>
    <w:p w14:paraId="5D0F6D00" w14:textId="77777777" w:rsidR="00C41497" w:rsidRPr="00816466" w:rsidRDefault="00C41497" w:rsidP="00C41497">
      <w:pPr>
        <w:pStyle w:val="ListParagraph"/>
        <w:rPr>
          <w:highlight w:val="yellow"/>
        </w:rPr>
      </w:pPr>
    </w:p>
    <w:p w14:paraId="25692C56" w14:textId="6A89D858" w:rsidR="007320BE" w:rsidRPr="007320BE" w:rsidRDefault="00060785" w:rsidP="007320BE">
      <w:pPr>
        <w:pStyle w:val="ListParagraph"/>
        <w:numPr>
          <w:ilvl w:val="0"/>
          <w:numId w:val="1"/>
        </w:numPr>
        <w:rPr>
          <w:b/>
          <w:bCs/>
          <w:i/>
          <w:iCs/>
        </w:rPr>
      </w:pPr>
      <w:r w:rsidRPr="007320BE">
        <w:rPr>
          <w:b/>
          <w:bCs/>
          <w:i/>
          <w:iCs/>
        </w:rPr>
        <w:t xml:space="preserve">Can grant funds be used to hire extra </w:t>
      </w:r>
      <w:r w:rsidR="001705C0" w:rsidRPr="007320BE">
        <w:rPr>
          <w:b/>
          <w:bCs/>
          <w:i/>
          <w:iCs/>
        </w:rPr>
        <w:t>maintenance</w:t>
      </w:r>
      <w:r w:rsidR="00A11189" w:rsidRPr="007320BE">
        <w:rPr>
          <w:b/>
          <w:bCs/>
          <w:i/>
          <w:iCs/>
        </w:rPr>
        <w:t xml:space="preserve"> or administrative</w:t>
      </w:r>
      <w:r w:rsidR="00612F9B" w:rsidRPr="007320BE">
        <w:rPr>
          <w:b/>
          <w:bCs/>
          <w:i/>
          <w:iCs/>
        </w:rPr>
        <w:t xml:space="preserve"> </w:t>
      </w:r>
      <w:r w:rsidRPr="007320BE">
        <w:rPr>
          <w:b/>
          <w:bCs/>
          <w:i/>
          <w:iCs/>
        </w:rPr>
        <w:t>personnel</w:t>
      </w:r>
      <w:r w:rsidR="00612F9B" w:rsidRPr="007320BE">
        <w:rPr>
          <w:b/>
          <w:bCs/>
          <w:i/>
          <w:iCs/>
        </w:rPr>
        <w:t xml:space="preserve"> to </w:t>
      </w:r>
      <w:r w:rsidR="00C41497" w:rsidRPr="007320BE">
        <w:rPr>
          <w:b/>
          <w:bCs/>
          <w:i/>
          <w:iCs/>
        </w:rPr>
        <w:t>do the</w:t>
      </w:r>
      <w:r w:rsidR="00612F9B" w:rsidRPr="007320BE">
        <w:rPr>
          <w:b/>
          <w:bCs/>
          <w:i/>
          <w:iCs/>
        </w:rPr>
        <w:t xml:space="preserve"> </w:t>
      </w:r>
      <w:r w:rsidR="001705C0" w:rsidRPr="007320BE">
        <w:rPr>
          <w:b/>
          <w:bCs/>
          <w:i/>
          <w:iCs/>
        </w:rPr>
        <w:t>grant activities</w:t>
      </w:r>
      <w:r w:rsidRPr="007320BE">
        <w:rPr>
          <w:b/>
          <w:bCs/>
          <w:i/>
          <w:iCs/>
        </w:rPr>
        <w:t xml:space="preserve">? </w:t>
      </w:r>
    </w:p>
    <w:p w14:paraId="0D30D507" w14:textId="77777777" w:rsidR="007320BE" w:rsidRPr="007320BE" w:rsidRDefault="007320BE" w:rsidP="007320BE">
      <w:pPr>
        <w:pStyle w:val="ListParagraph"/>
        <w:rPr>
          <w:b/>
          <w:bCs/>
          <w:i/>
          <w:iCs/>
        </w:rPr>
      </w:pPr>
    </w:p>
    <w:p w14:paraId="4DE04032" w14:textId="21BEA265" w:rsidR="0068270E" w:rsidRPr="00C408CB" w:rsidRDefault="0068270E" w:rsidP="0068270E">
      <w:pPr>
        <w:pStyle w:val="ListParagraph"/>
        <w:rPr>
          <w:i/>
          <w:iCs/>
        </w:rPr>
      </w:pPr>
      <w:r w:rsidRPr="00C408CB">
        <w:rPr>
          <w:i/>
          <w:iCs/>
        </w:rPr>
        <w:t>Grant funds can only be used for</w:t>
      </w:r>
      <w:r w:rsidR="00320685" w:rsidRPr="00C408CB">
        <w:rPr>
          <w:i/>
          <w:iCs/>
        </w:rPr>
        <w:t xml:space="preserve"> eligible housing-</w:t>
      </w:r>
      <w:r w:rsidR="00BE60C6" w:rsidRPr="00C408CB">
        <w:rPr>
          <w:i/>
          <w:iCs/>
        </w:rPr>
        <w:t>related</w:t>
      </w:r>
      <w:r w:rsidR="00320685" w:rsidRPr="00C408CB">
        <w:rPr>
          <w:i/>
          <w:iCs/>
        </w:rPr>
        <w:t xml:space="preserve"> hazard and lead-based paint</w:t>
      </w:r>
      <w:r w:rsidR="001D6FE7" w:rsidRPr="00C408CB">
        <w:rPr>
          <w:i/>
          <w:iCs/>
        </w:rPr>
        <w:t xml:space="preserve"> </w:t>
      </w:r>
      <w:r w:rsidRPr="00C408CB">
        <w:rPr>
          <w:i/>
          <w:iCs/>
        </w:rPr>
        <w:t xml:space="preserve">activities and not for any additional administrative </w:t>
      </w:r>
      <w:r w:rsidR="00277611" w:rsidRPr="00C408CB">
        <w:rPr>
          <w:i/>
          <w:iCs/>
        </w:rPr>
        <w:t xml:space="preserve">or maintenance </w:t>
      </w:r>
      <w:r w:rsidR="00C408CB" w:rsidRPr="00C408CB">
        <w:rPr>
          <w:i/>
          <w:iCs/>
        </w:rPr>
        <w:t>salaries or benefits</w:t>
      </w:r>
      <w:r w:rsidR="00C0241D">
        <w:rPr>
          <w:i/>
          <w:iCs/>
        </w:rPr>
        <w:t xml:space="preserve"> for PHA staff.</w:t>
      </w:r>
      <w:r w:rsidRPr="00C408CB">
        <w:rPr>
          <w:i/>
          <w:iCs/>
        </w:rPr>
        <w:t xml:space="preserve"> </w:t>
      </w:r>
      <w:r w:rsidR="00C408CB" w:rsidRPr="00C408CB">
        <w:rPr>
          <w:i/>
          <w:iCs/>
        </w:rPr>
        <w:t xml:space="preserve"> </w:t>
      </w:r>
      <w:r w:rsidR="00BE60C6" w:rsidRPr="00C408CB">
        <w:rPr>
          <w:i/>
          <w:iCs/>
        </w:rPr>
        <w:t xml:space="preserve">Any </w:t>
      </w:r>
      <w:r w:rsidRPr="00C408CB">
        <w:rPr>
          <w:i/>
          <w:iCs/>
        </w:rPr>
        <w:t>extra work</w:t>
      </w:r>
      <w:r w:rsidR="00BE60C6" w:rsidRPr="00C408CB">
        <w:rPr>
          <w:i/>
          <w:iCs/>
        </w:rPr>
        <w:t>,</w:t>
      </w:r>
      <w:r w:rsidRPr="00C408CB">
        <w:rPr>
          <w:i/>
          <w:iCs/>
        </w:rPr>
        <w:t xml:space="preserve"> whether administrative or modernization</w:t>
      </w:r>
      <w:r w:rsidR="003E7D26" w:rsidRPr="00C408CB">
        <w:rPr>
          <w:i/>
          <w:iCs/>
        </w:rPr>
        <w:t xml:space="preserve"> labor</w:t>
      </w:r>
      <w:r w:rsidRPr="00C408CB">
        <w:rPr>
          <w:i/>
          <w:iCs/>
        </w:rPr>
        <w:t>, such as work in the property to prepare for</w:t>
      </w:r>
      <w:r w:rsidR="003E7D26" w:rsidRPr="00C408CB">
        <w:rPr>
          <w:i/>
          <w:iCs/>
        </w:rPr>
        <w:t xml:space="preserve"> the</w:t>
      </w:r>
      <w:r w:rsidRPr="00C408CB">
        <w:rPr>
          <w:i/>
          <w:iCs/>
        </w:rPr>
        <w:t xml:space="preserve"> hazard control shall be funded by other sources such as annual Capital Fund grants. </w:t>
      </w:r>
      <w:r w:rsidR="00292891" w:rsidRPr="00C408CB">
        <w:rPr>
          <w:i/>
          <w:iCs/>
        </w:rPr>
        <w:t xml:space="preserve"> </w:t>
      </w:r>
      <w:r w:rsidRPr="00C408CB">
        <w:rPr>
          <w:i/>
          <w:iCs/>
        </w:rPr>
        <w:t>Please see</w:t>
      </w:r>
      <w:r w:rsidR="00067EE4" w:rsidRPr="00C408CB">
        <w:rPr>
          <w:i/>
          <w:iCs/>
        </w:rPr>
        <w:t xml:space="preserve"> section</w:t>
      </w:r>
      <w:r w:rsidRPr="00C408CB">
        <w:rPr>
          <w:i/>
          <w:iCs/>
        </w:rPr>
        <w:t xml:space="preserve"> </w:t>
      </w:r>
      <w:r w:rsidR="00DE277C">
        <w:rPr>
          <w:i/>
          <w:iCs/>
        </w:rPr>
        <w:t>IV.</w:t>
      </w:r>
      <w:r w:rsidRPr="00C408CB">
        <w:rPr>
          <w:i/>
          <w:iCs/>
        </w:rPr>
        <w:t>F</w:t>
      </w:r>
      <w:r w:rsidR="00067EE4" w:rsidRPr="00C408CB">
        <w:rPr>
          <w:i/>
          <w:iCs/>
        </w:rPr>
        <w:t>,</w:t>
      </w:r>
      <w:r w:rsidRPr="00C408CB">
        <w:rPr>
          <w:i/>
          <w:iCs/>
        </w:rPr>
        <w:t xml:space="preserve"> Funding Restrictions</w:t>
      </w:r>
      <w:r w:rsidR="00067EE4" w:rsidRPr="00C408CB">
        <w:rPr>
          <w:i/>
          <w:iCs/>
        </w:rPr>
        <w:t>, in the NOFO.</w:t>
      </w:r>
      <w:r w:rsidR="0016211B">
        <w:rPr>
          <w:i/>
          <w:iCs/>
        </w:rPr>
        <w:t xml:space="preserve">  </w:t>
      </w:r>
      <w:r w:rsidR="00B567EF">
        <w:rPr>
          <w:i/>
          <w:iCs/>
        </w:rPr>
        <w:t xml:space="preserve">However, a PHA </w:t>
      </w:r>
      <w:r w:rsidR="009D33FF">
        <w:rPr>
          <w:i/>
          <w:iCs/>
        </w:rPr>
        <w:t>may</w:t>
      </w:r>
      <w:r w:rsidR="00B567EF">
        <w:rPr>
          <w:i/>
          <w:iCs/>
        </w:rPr>
        <w:t xml:space="preserve"> use </w:t>
      </w:r>
      <w:r w:rsidR="009D33FF">
        <w:rPr>
          <w:i/>
          <w:iCs/>
        </w:rPr>
        <w:t>f</w:t>
      </w:r>
      <w:r w:rsidR="00B567EF">
        <w:rPr>
          <w:i/>
          <w:iCs/>
        </w:rPr>
        <w:t xml:space="preserve">orce </w:t>
      </w:r>
      <w:r w:rsidR="009D33FF">
        <w:rPr>
          <w:i/>
          <w:iCs/>
        </w:rPr>
        <w:t>a</w:t>
      </w:r>
      <w:r w:rsidR="00B567EF">
        <w:rPr>
          <w:i/>
          <w:iCs/>
        </w:rPr>
        <w:t xml:space="preserve">ccount </w:t>
      </w:r>
      <w:r w:rsidR="00884329">
        <w:rPr>
          <w:i/>
          <w:iCs/>
        </w:rPr>
        <w:t>l</w:t>
      </w:r>
      <w:r w:rsidR="00B567EF">
        <w:rPr>
          <w:i/>
          <w:iCs/>
        </w:rPr>
        <w:t>abor</w:t>
      </w:r>
      <w:r w:rsidR="00CC00BB">
        <w:rPr>
          <w:i/>
          <w:iCs/>
        </w:rPr>
        <w:t xml:space="preserve">, pursuant to its personnel policy to perform work, </w:t>
      </w:r>
      <w:r w:rsidR="00C25C79">
        <w:rPr>
          <w:i/>
          <w:iCs/>
        </w:rPr>
        <w:t>rather than procuring a contractor to perform certain activities.</w:t>
      </w:r>
      <w:r w:rsidR="00A57BE5">
        <w:rPr>
          <w:i/>
          <w:iCs/>
        </w:rPr>
        <w:t xml:space="preserve">  A PHA can use </w:t>
      </w:r>
      <w:r w:rsidR="00DC13B6">
        <w:rPr>
          <w:i/>
          <w:iCs/>
        </w:rPr>
        <w:t xml:space="preserve">force account labor if it is in the 5-Year Action plan, </w:t>
      </w:r>
      <w:r w:rsidR="005725D7">
        <w:rPr>
          <w:i/>
          <w:iCs/>
        </w:rPr>
        <w:t xml:space="preserve">the force account labor </w:t>
      </w:r>
      <w:r w:rsidR="00DC13B6">
        <w:rPr>
          <w:i/>
          <w:iCs/>
        </w:rPr>
        <w:t>is cost</w:t>
      </w:r>
      <w:r w:rsidR="00E9571F">
        <w:rPr>
          <w:i/>
          <w:iCs/>
        </w:rPr>
        <w:t>-</w:t>
      </w:r>
      <w:r w:rsidR="00DC13B6">
        <w:rPr>
          <w:i/>
          <w:iCs/>
        </w:rPr>
        <w:t xml:space="preserve">effective, </w:t>
      </w:r>
      <w:r w:rsidR="00E9571F">
        <w:rPr>
          <w:i/>
          <w:iCs/>
        </w:rPr>
        <w:t xml:space="preserve">the </w:t>
      </w:r>
      <w:r w:rsidR="003557A7">
        <w:rPr>
          <w:i/>
          <w:iCs/>
        </w:rPr>
        <w:t xml:space="preserve">PHA has the capacity to serve as its own contractor, </w:t>
      </w:r>
      <w:r w:rsidR="00DC13B6">
        <w:rPr>
          <w:i/>
          <w:iCs/>
        </w:rPr>
        <w:t>and</w:t>
      </w:r>
      <w:r w:rsidR="00BF6FEE">
        <w:rPr>
          <w:i/>
          <w:iCs/>
        </w:rPr>
        <w:t xml:space="preserve"> the employee</w:t>
      </w:r>
      <w:r w:rsidR="009D33FF">
        <w:rPr>
          <w:i/>
          <w:iCs/>
        </w:rPr>
        <w:t xml:space="preserve">’s regular duties are not compromised. </w:t>
      </w:r>
      <w:r w:rsidR="00DC13B6">
        <w:rPr>
          <w:i/>
          <w:iCs/>
        </w:rPr>
        <w:t xml:space="preserve"> </w:t>
      </w:r>
      <w:r w:rsidR="00C25C79">
        <w:rPr>
          <w:i/>
          <w:iCs/>
        </w:rPr>
        <w:t xml:space="preserve"> </w:t>
      </w:r>
    </w:p>
    <w:p w14:paraId="31066DC7" w14:textId="77777777" w:rsidR="00C41497" w:rsidRDefault="00C41497" w:rsidP="00C41497">
      <w:pPr>
        <w:pStyle w:val="ListParagraph"/>
      </w:pPr>
    </w:p>
    <w:p w14:paraId="2B8CBB1C" w14:textId="03A7EBE6" w:rsidR="006E1AB6" w:rsidRPr="00597BCC" w:rsidRDefault="006B2B17" w:rsidP="0052390C">
      <w:pPr>
        <w:pStyle w:val="ListParagraph"/>
        <w:numPr>
          <w:ilvl w:val="0"/>
          <w:numId w:val="1"/>
        </w:numPr>
        <w:rPr>
          <w:b/>
          <w:bCs/>
          <w:i/>
          <w:iCs/>
        </w:rPr>
      </w:pPr>
      <w:r w:rsidRPr="00597BCC">
        <w:rPr>
          <w:b/>
          <w:bCs/>
          <w:i/>
          <w:iCs/>
        </w:rPr>
        <w:t xml:space="preserve"> </w:t>
      </w:r>
      <w:r w:rsidR="00E30CA8" w:rsidRPr="00597BCC">
        <w:rPr>
          <w:b/>
          <w:bCs/>
          <w:i/>
          <w:iCs/>
        </w:rPr>
        <w:t xml:space="preserve">Can funds from this NOFO be used to replace hazardous materials with non-hazardous materials? </w:t>
      </w:r>
      <w:r w:rsidR="00DE3EC6" w:rsidRPr="00597BCC">
        <w:rPr>
          <w:b/>
          <w:bCs/>
          <w:i/>
          <w:iCs/>
        </w:rPr>
        <w:t xml:space="preserve"> </w:t>
      </w:r>
      <w:r w:rsidR="00F50979" w:rsidRPr="00597BCC">
        <w:rPr>
          <w:b/>
          <w:bCs/>
          <w:i/>
          <w:iCs/>
        </w:rPr>
        <w:t xml:space="preserve">For example, can I </w:t>
      </w:r>
      <w:r w:rsidR="00E30CA8" w:rsidRPr="00597BCC">
        <w:rPr>
          <w:b/>
          <w:bCs/>
          <w:i/>
          <w:iCs/>
        </w:rPr>
        <w:t>replac</w:t>
      </w:r>
      <w:r w:rsidR="00F50979" w:rsidRPr="00597BCC">
        <w:rPr>
          <w:b/>
          <w:bCs/>
          <w:i/>
          <w:iCs/>
        </w:rPr>
        <w:t>e</w:t>
      </w:r>
      <w:r w:rsidR="00E30CA8" w:rsidRPr="00597BCC">
        <w:rPr>
          <w:b/>
          <w:bCs/>
          <w:i/>
          <w:iCs/>
        </w:rPr>
        <w:t xml:space="preserve"> asbestos pipe shielding with fiberglass shielding</w:t>
      </w:r>
      <w:r w:rsidR="00F50979" w:rsidRPr="00597BCC">
        <w:rPr>
          <w:b/>
          <w:bCs/>
          <w:i/>
          <w:iCs/>
        </w:rPr>
        <w:t xml:space="preserve">? </w:t>
      </w:r>
      <w:r w:rsidR="00C408CB" w:rsidRPr="00597BCC">
        <w:rPr>
          <w:b/>
          <w:bCs/>
          <w:i/>
          <w:iCs/>
        </w:rPr>
        <w:t>Or</w:t>
      </w:r>
      <w:r w:rsidR="00F50979" w:rsidRPr="00597BCC">
        <w:rPr>
          <w:b/>
          <w:bCs/>
          <w:i/>
          <w:iCs/>
        </w:rPr>
        <w:t xml:space="preserve"> can I only test and remove?</w:t>
      </w:r>
    </w:p>
    <w:p w14:paraId="20C0BA95" w14:textId="77777777" w:rsidR="00597BCC" w:rsidRPr="00597BCC" w:rsidRDefault="00597BCC" w:rsidP="00597BCC">
      <w:pPr>
        <w:pStyle w:val="ListParagraph"/>
        <w:rPr>
          <w:i/>
          <w:iCs/>
        </w:rPr>
      </w:pPr>
    </w:p>
    <w:p w14:paraId="1584F5F2" w14:textId="2A03C658" w:rsidR="00597BCC" w:rsidRPr="00597BCC" w:rsidRDefault="00597BCC" w:rsidP="00597BCC">
      <w:pPr>
        <w:pStyle w:val="ListParagraph"/>
        <w:rPr>
          <w:i/>
          <w:iCs/>
        </w:rPr>
      </w:pPr>
      <w:r w:rsidRPr="00597BCC">
        <w:rPr>
          <w:i/>
          <w:iCs/>
        </w:rPr>
        <w:t>The methodology for each abatement activity in the application must be justified by the narrative.  Intact asbestos-containing materials are not a hazard; they should be monitored for damage or deterioration and isolated if possible.</w:t>
      </w:r>
      <w:r>
        <w:rPr>
          <w:i/>
          <w:iCs/>
        </w:rPr>
        <w:t xml:space="preserve"> </w:t>
      </w:r>
      <w:r w:rsidRPr="00597BCC">
        <w:rPr>
          <w:i/>
          <w:iCs/>
        </w:rPr>
        <w:t xml:space="preserve"> See Appendix A of the NOFO for more information.</w:t>
      </w:r>
    </w:p>
    <w:p w14:paraId="5C117653" w14:textId="77777777" w:rsidR="00C408CB" w:rsidRDefault="00C408CB" w:rsidP="00C408CB">
      <w:pPr>
        <w:pStyle w:val="ListParagraph"/>
      </w:pPr>
    </w:p>
    <w:p w14:paraId="665B9262" w14:textId="5F5E97EB" w:rsidR="00F50979" w:rsidRPr="00C3681D" w:rsidRDefault="001E437C" w:rsidP="0052390C">
      <w:pPr>
        <w:pStyle w:val="ListParagraph"/>
        <w:numPr>
          <w:ilvl w:val="0"/>
          <w:numId w:val="1"/>
        </w:numPr>
        <w:rPr>
          <w:b/>
          <w:bCs/>
          <w:i/>
          <w:iCs/>
        </w:rPr>
      </w:pPr>
      <w:r w:rsidRPr="00C3681D">
        <w:rPr>
          <w:b/>
          <w:bCs/>
          <w:i/>
          <w:iCs/>
        </w:rPr>
        <w:t xml:space="preserve">If </w:t>
      </w:r>
      <w:r w:rsidR="008C5846" w:rsidRPr="00C3681D">
        <w:rPr>
          <w:b/>
          <w:bCs/>
          <w:i/>
          <w:iCs/>
        </w:rPr>
        <w:t>I’m</w:t>
      </w:r>
      <w:r w:rsidRPr="00C3681D">
        <w:rPr>
          <w:b/>
          <w:bCs/>
          <w:i/>
          <w:iCs/>
        </w:rPr>
        <w:t xml:space="preserve"> applying under</w:t>
      </w:r>
      <w:r w:rsidR="007C76FD" w:rsidRPr="00C3681D">
        <w:rPr>
          <w:b/>
          <w:bCs/>
          <w:i/>
          <w:iCs/>
        </w:rPr>
        <w:t xml:space="preserve"> the fire sprinkler hazard, can I use </w:t>
      </w:r>
      <w:r w:rsidR="008C5846" w:rsidRPr="00C3681D">
        <w:rPr>
          <w:b/>
          <w:bCs/>
          <w:i/>
          <w:iCs/>
        </w:rPr>
        <w:t>grant</w:t>
      </w:r>
      <w:r w:rsidR="007C76FD" w:rsidRPr="00C3681D">
        <w:rPr>
          <w:b/>
          <w:bCs/>
          <w:i/>
          <w:iCs/>
        </w:rPr>
        <w:t xml:space="preserve"> funds to update f</w:t>
      </w:r>
      <w:r w:rsidR="00C958B7" w:rsidRPr="00C3681D">
        <w:rPr>
          <w:b/>
          <w:bCs/>
          <w:i/>
          <w:iCs/>
        </w:rPr>
        <w:t>i</w:t>
      </w:r>
      <w:r w:rsidR="007C76FD" w:rsidRPr="00C3681D">
        <w:rPr>
          <w:b/>
          <w:bCs/>
          <w:i/>
          <w:iCs/>
        </w:rPr>
        <w:t>re panels and fire alarm systems?</w:t>
      </w:r>
    </w:p>
    <w:p w14:paraId="4AF6F8B9" w14:textId="77777777" w:rsidR="00C3681D" w:rsidRPr="00C3681D" w:rsidRDefault="00C3681D" w:rsidP="00C3681D">
      <w:pPr>
        <w:pStyle w:val="ListParagraph"/>
        <w:rPr>
          <w:b/>
          <w:bCs/>
          <w:i/>
          <w:iCs/>
        </w:rPr>
      </w:pPr>
    </w:p>
    <w:p w14:paraId="71405CAF" w14:textId="3DBC438C" w:rsidR="00C958B7" w:rsidRPr="00C3681D" w:rsidRDefault="00C958B7" w:rsidP="00C958B7">
      <w:pPr>
        <w:pStyle w:val="ListParagraph"/>
        <w:rPr>
          <w:i/>
          <w:iCs/>
        </w:rPr>
      </w:pPr>
      <w:r w:rsidRPr="00C3681D">
        <w:rPr>
          <w:i/>
          <w:iCs/>
        </w:rPr>
        <w:t>All work activities must be clearly supported by the narrative.  Individual smoke alarms and carbon monoxide alarms are not eligible under this NOFO.</w:t>
      </w:r>
    </w:p>
    <w:p w14:paraId="4E0AD52D" w14:textId="77777777" w:rsidR="00597BCC" w:rsidRDefault="00597BCC" w:rsidP="00597BCC">
      <w:pPr>
        <w:pStyle w:val="ListParagraph"/>
      </w:pPr>
    </w:p>
    <w:p w14:paraId="618FC6E0" w14:textId="5C964AA8" w:rsidR="007C76FD" w:rsidRPr="004F7801" w:rsidRDefault="00E0756C" w:rsidP="0052390C">
      <w:pPr>
        <w:pStyle w:val="ListParagraph"/>
        <w:numPr>
          <w:ilvl w:val="0"/>
          <w:numId w:val="1"/>
        </w:numPr>
        <w:rPr>
          <w:b/>
          <w:bCs/>
          <w:i/>
          <w:iCs/>
        </w:rPr>
      </w:pPr>
      <w:r w:rsidRPr="004F7801">
        <w:rPr>
          <w:b/>
          <w:bCs/>
          <w:i/>
          <w:iCs/>
        </w:rPr>
        <w:t>Can funds be used for lead-based paint testing?</w:t>
      </w:r>
    </w:p>
    <w:p w14:paraId="0CBAF4DD" w14:textId="77777777" w:rsidR="004F7801" w:rsidRPr="004F7801" w:rsidRDefault="004F7801" w:rsidP="004F7801">
      <w:pPr>
        <w:pStyle w:val="ListParagraph"/>
        <w:rPr>
          <w:i/>
          <w:iCs/>
        </w:rPr>
      </w:pPr>
    </w:p>
    <w:p w14:paraId="3850F504" w14:textId="56DC59E9" w:rsidR="00C3681D" w:rsidRDefault="004F7801" w:rsidP="00C3681D">
      <w:pPr>
        <w:pStyle w:val="ListParagraph"/>
        <w:rPr>
          <w:i/>
          <w:iCs/>
        </w:rPr>
      </w:pPr>
      <w:r w:rsidRPr="004F7801">
        <w:rPr>
          <w:i/>
          <w:iCs/>
        </w:rPr>
        <w:t>Yes, evaluation and control of lead-based paint hazards is an eligible use of funds.</w:t>
      </w:r>
    </w:p>
    <w:p w14:paraId="55BD019A" w14:textId="77777777" w:rsidR="004E31D0" w:rsidRPr="007664A6" w:rsidRDefault="004E31D0" w:rsidP="004E31D0">
      <w:pPr>
        <w:pStyle w:val="ListParagraph"/>
        <w:rPr>
          <w:i/>
          <w:iCs/>
        </w:rPr>
      </w:pPr>
    </w:p>
    <w:p w14:paraId="24373A0B" w14:textId="7E01B365" w:rsidR="00487C6A" w:rsidRPr="007664A6" w:rsidRDefault="006A21BD" w:rsidP="0052390C">
      <w:pPr>
        <w:pStyle w:val="ListParagraph"/>
        <w:numPr>
          <w:ilvl w:val="0"/>
          <w:numId w:val="1"/>
        </w:numPr>
        <w:rPr>
          <w:b/>
          <w:bCs/>
          <w:i/>
          <w:iCs/>
        </w:rPr>
      </w:pPr>
      <w:r w:rsidRPr="007664A6">
        <w:rPr>
          <w:b/>
          <w:bCs/>
          <w:i/>
          <w:iCs/>
        </w:rPr>
        <w:t>Can LBPCF grant funds be used for lead components other than lead based paint such as lead pipes</w:t>
      </w:r>
      <w:r w:rsidR="00487C6A" w:rsidRPr="007664A6">
        <w:rPr>
          <w:b/>
          <w:bCs/>
          <w:i/>
          <w:iCs/>
        </w:rPr>
        <w:t xml:space="preserve"> or </w:t>
      </w:r>
      <w:r w:rsidR="0052770D" w:rsidRPr="007664A6">
        <w:rPr>
          <w:b/>
          <w:bCs/>
          <w:i/>
          <w:iCs/>
        </w:rPr>
        <w:t xml:space="preserve">lead </w:t>
      </w:r>
      <w:r w:rsidR="00C95A90" w:rsidRPr="007664A6">
        <w:rPr>
          <w:b/>
          <w:bCs/>
          <w:i/>
          <w:iCs/>
        </w:rPr>
        <w:t>floor coatings?</w:t>
      </w:r>
    </w:p>
    <w:p w14:paraId="5EAA2CB1" w14:textId="77777777" w:rsidR="007664A6" w:rsidRPr="007664A6" w:rsidRDefault="007664A6" w:rsidP="007664A6">
      <w:pPr>
        <w:pStyle w:val="ListParagraph"/>
        <w:rPr>
          <w:i/>
          <w:iCs/>
        </w:rPr>
      </w:pPr>
    </w:p>
    <w:p w14:paraId="52E813C8" w14:textId="6C499A1D" w:rsidR="007664A6" w:rsidRPr="007664A6" w:rsidRDefault="007664A6" w:rsidP="007664A6">
      <w:pPr>
        <w:pStyle w:val="ListParagraph"/>
        <w:rPr>
          <w:i/>
          <w:iCs/>
        </w:rPr>
      </w:pPr>
      <w:r w:rsidRPr="007664A6">
        <w:rPr>
          <w:i/>
          <w:iCs/>
        </w:rPr>
        <w:t>These funds are only for lead-based paint and lead-based paint hazards as defined in 24 CFR 35.110.</w:t>
      </w:r>
    </w:p>
    <w:p w14:paraId="224C149E" w14:textId="26E68937" w:rsidR="004B1E27" w:rsidRDefault="004B1E27" w:rsidP="004B1E27">
      <w:pPr>
        <w:pStyle w:val="ListParagraph"/>
      </w:pPr>
    </w:p>
    <w:p w14:paraId="752AC0CB" w14:textId="04332655" w:rsidR="005A3971" w:rsidRDefault="005A3971" w:rsidP="004B1E27">
      <w:pPr>
        <w:pStyle w:val="ListParagraph"/>
      </w:pPr>
    </w:p>
    <w:p w14:paraId="395244A6" w14:textId="24206FDE" w:rsidR="005A3971" w:rsidRDefault="005A3971" w:rsidP="004B1E27">
      <w:pPr>
        <w:pStyle w:val="ListParagraph"/>
      </w:pPr>
    </w:p>
    <w:p w14:paraId="0B707024" w14:textId="77777777" w:rsidR="005A3971" w:rsidRDefault="005A3971" w:rsidP="004B1E27">
      <w:pPr>
        <w:pStyle w:val="ListParagraph"/>
      </w:pPr>
    </w:p>
    <w:p w14:paraId="3927D2DD" w14:textId="4A4D8284" w:rsidR="006A21BD" w:rsidRPr="008F2F14" w:rsidRDefault="00487C6A" w:rsidP="0052390C">
      <w:pPr>
        <w:pStyle w:val="ListParagraph"/>
        <w:numPr>
          <w:ilvl w:val="0"/>
          <w:numId w:val="1"/>
        </w:numPr>
        <w:rPr>
          <w:b/>
          <w:bCs/>
          <w:i/>
          <w:iCs/>
        </w:rPr>
      </w:pPr>
      <w:r w:rsidRPr="008F2F14">
        <w:rPr>
          <w:b/>
          <w:bCs/>
          <w:i/>
          <w:iCs/>
        </w:rPr>
        <w:lastRenderedPageBreak/>
        <w:t xml:space="preserve">Can LBPCF grant funds be used to test or </w:t>
      </w:r>
      <w:r w:rsidR="00F37451" w:rsidRPr="008F2F14">
        <w:rPr>
          <w:b/>
          <w:bCs/>
          <w:i/>
          <w:iCs/>
        </w:rPr>
        <w:t>mitigate lead in soil or water?</w:t>
      </w:r>
      <w:r w:rsidR="006A21BD" w:rsidRPr="008F2F14">
        <w:rPr>
          <w:b/>
          <w:bCs/>
          <w:i/>
          <w:iCs/>
        </w:rPr>
        <w:t xml:space="preserve"> </w:t>
      </w:r>
    </w:p>
    <w:p w14:paraId="68A332FD" w14:textId="77777777" w:rsidR="008F2F14" w:rsidRPr="008F2F14" w:rsidRDefault="008F2F14" w:rsidP="00AE3DD3">
      <w:pPr>
        <w:pStyle w:val="ListParagraph"/>
        <w:rPr>
          <w:i/>
          <w:iCs/>
        </w:rPr>
      </w:pPr>
    </w:p>
    <w:p w14:paraId="3E3D0022" w14:textId="7D7568BB" w:rsidR="008F2F14" w:rsidRPr="007D5375" w:rsidRDefault="00AE3DD3" w:rsidP="007D5375">
      <w:pPr>
        <w:pStyle w:val="ListParagraph"/>
        <w:rPr>
          <w:i/>
          <w:iCs/>
        </w:rPr>
      </w:pPr>
      <w:r w:rsidRPr="008F2F14">
        <w:rPr>
          <w:i/>
          <w:iCs/>
        </w:rPr>
        <w:t xml:space="preserve">No. Water sampling is generally not performed in a routine risk assessment unless there is a specific risk identified by the Risk Assessor. </w:t>
      </w:r>
      <w:r w:rsidR="008F2F14" w:rsidRPr="008F2F14">
        <w:rPr>
          <w:i/>
          <w:iCs/>
        </w:rPr>
        <w:t xml:space="preserve"> </w:t>
      </w:r>
      <w:r w:rsidRPr="008F2F14">
        <w:rPr>
          <w:i/>
          <w:iCs/>
        </w:rPr>
        <w:t>The funds for this program are designated for the evaluation and control of lead-based paint and lead-based paint hazards. These funds cannot be used to mitigate a water hazard (ex. replacement of pipes and/or fixtures).</w:t>
      </w:r>
      <w:r w:rsidR="008F2F14" w:rsidRPr="008F2F14">
        <w:rPr>
          <w:i/>
          <w:iCs/>
        </w:rPr>
        <w:t xml:space="preserve">  </w:t>
      </w:r>
      <w:r w:rsidRPr="008F2F14">
        <w:rPr>
          <w:i/>
          <w:iCs/>
        </w:rPr>
        <w:t>Lead in soil is included in the definition of lead-based paint hazard at 24 CFR 35.110.</w:t>
      </w:r>
    </w:p>
    <w:p w14:paraId="68F5E724" w14:textId="77777777" w:rsidR="00AC7B2E" w:rsidRDefault="00AC7B2E" w:rsidP="00AC7B2E">
      <w:pPr>
        <w:pStyle w:val="ListParagraph"/>
        <w:rPr>
          <w:b/>
          <w:bCs/>
          <w:i/>
          <w:iCs/>
        </w:rPr>
      </w:pPr>
    </w:p>
    <w:p w14:paraId="534D4F12" w14:textId="7FB1F44B" w:rsidR="007D5375" w:rsidRPr="00C50F2C" w:rsidRDefault="00BC2ECF" w:rsidP="007D5375">
      <w:pPr>
        <w:pStyle w:val="ListParagraph"/>
        <w:numPr>
          <w:ilvl w:val="0"/>
          <w:numId w:val="1"/>
        </w:numPr>
        <w:rPr>
          <w:b/>
          <w:bCs/>
          <w:i/>
          <w:iCs/>
        </w:rPr>
      </w:pPr>
      <w:r w:rsidRPr="00C50F2C">
        <w:rPr>
          <w:b/>
          <w:bCs/>
          <w:i/>
          <w:iCs/>
        </w:rPr>
        <w:t xml:space="preserve">Does a lead risk assessor </w:t>
      </w:r>
      <w:r w:rsidR="00D931D2" w:rsidRPr="00C50F2C">
        <w:rPr>
          <w:b/>
          <w:bCs/>
          <w:i/>
          <w:iCs/>
        </w:rPr>
        <w:t>need to be EPA certified</w:t>
      </w:r>
      <w:r w:rsidR="00341201" w:rsidRPr="00C50F2C">
        <w:rPr>
          <w:b/>
          <w:bCs/>
          <w:i/>
          <w:iCs/>
        </w:rPr>
        <w:t>?</w:t>
      </w:r>
    </w:p>
    <w:p w14:paraId="7A890549" w14:textId="77777777" w:rsidR="00C50F2C" w:rsidRPr="00C50F2C" w:rsidRDefault="00C50F2C" w:rsidP="00C50F2C">
      <w:pPr>
        <w:pStyle w:val="ListParagraph"/>
        <w:rPr>
          <w:i/>
          <w:iCs/>
        </w:rPr>
      </w:pPr>
    </w:p>
    <w:p w14:paraId="567BD763" w14:textId="3897B9DC" w:rsidR="00C50F2C" w:rsidRPr="00C50F2C" w:rsidRDefault="00C50F2C" w:rsidP="00C50F2C">
      <w:pPr>
        <w:pStyle w:val="ListParagraph"/>
        <w:rPr>
          <w:i/>
          <w:iCs/>
        </w:rPr>
      </w:pPr>
      <w:r w:rsidRPr="00C50F2C">
        <w:rPr>
          <w:i/>
          <w:iCs/>
        </w:rPr>
        <w:t>The answer varies by state.</w:t>
      </w:r>
      <w:r>
        <w:rPr>
          <w:i/>
          <w:iCs/>
        </w:rPr>
        <w:t xml:space="preserve"> </w:t>
      </w:r>
      <w:r w:rsidRPr="00C50F2C">
        <w:rPr>
          <w:i/>
          <w:iCs/>
        </w:rPr>
        <w:t xml:space="preserve"> All persons performing lead-based paint evaluations or hazard control must be currently certified for the work they do in the state where the work will be performed. </w:t>
      </w:r>
      <w:r>
        <w:rPr>
          <w:i/>
          <w:iCs/>
        </w:rPr>
        <w:t xml:space="preserve"> </w:t>
      </w:r>
      <w:r w:rsidRPr="00C50F2C">
        <w:rPr>
          <w:i/>
          <w:iCs/>
        </w:rPr>
        <w:t xml:space="preserve">Most states have an EPA-authorized lead-based paint activities certification program covering individuals conducting lead-based paint activities, typically, lead-based paint inspection, lead risk assessment, lead abatement worker, and lead abatement supervisor. </w:t>
      </w:r>
      <w:r>
        <w:rPr>
          <w:i/>
          <w:iCs/>
        </w:rPr>
        <w:t xml:space="preserve"> </w:t>
      </w:r>
      <w:r w:rsidRPr="00C50F2C">
        <w:rPr>
          <w:i/>
          <w:iCs/>
        </w:rPr>
        <w:t>Most states also require the firms that employ or hire the certified individuals that conduct the lead-based paint activity to be certified.</w:t>
      </w:r>
      <w:r>
        <w:rPr>
          <w:i/>
          <w:iCs/>
        </w:rPr>
        <w:t xml:space="preserve"> </w:t>
      </w:r>
      <w:r w:rsidRPr="00C50F2C">
        <w:rPr>
          <w:i/>
          <w:iCs/>
        </w:rPr>
        <w:t xml:space="preserve"> In the remaining states, certification is obtained from the EPA Regional Office's lead program.</w:t>
      </w:r>
      <w:r>
        <w:rPr>
          <w:i/>
          <w:iCs/>
        </w:rPr>
        <w:t xml:space="preserve"> </w:t>
      </w:r>
      <w:r w:rsidRPr="00C50F2C">
        <w:rPr>
          <w:i/>
          <w:iCs/>
        </w:rPr>
        <w:t xml:space="preserve"> For more information, see</w:t>
      </w:r>
      <w:hyperlink r:id="rId13">
        <w:r w:rsidRPr="00C50F2C">
          <w:rPr>
            <w:rStyle w:val="Hyperlink"/>
            <w:i/>
            <w:iCs/>
          </w:rPr>
          <w:t xml:space="preserve"> </w:t>
        </w:r>
      </w:hyperlink>
      <w:hyperlink r:id="rId14">
        <w:r w:rsidRPr="00C50F2C">
          <w:rPr>
            <w:rStyle w:val="Hyperlink"/>
            <w:i/>
            <w:iCs/>
          </w:rPr>
          <w:t>www.epa.gov/lead</w:t>
        </w:r>
      </w:hyperlink>
      <w:r w:rsidRPr="00C50F2C">
        <w:rPr>
          <w:i/>
          <w:iCs/>
        </w:rPr>
        <w:t xml:space="preserve"> </w:t>
      </w:r>
    </w:p>
    <w:p w14:paraId="3FFD138F" w14:textId="77777777" w:rsidR="007D5375" w:rsidRDefault="007D5375" w:rsidP="007D5375">
      <w:pPr>
        <w:pStyle w:val="ListParagraph"/>
      </w:pPr>
    </w:p>
    <w:p w14:paraId="33792929" w14:textId="364C294D" w:rsidR="00341201" w:rsidRPr="00787C5B" w:rsidRDefault="00341201" w:rsidP="0052390C">
      <w:pPr>
        <w:pStyle w:val="ListParagraph"/>
        <w:numPr>
          <w:ilvl w:val="0"/>
          <w:numId w:val="1"/>
        </w:numPr>
        <w:rPr>
          <w:b/>
          <w:bCs/>
          <w:i/>
          <w:iCs/>
        </w:rPr>
      </w:pPr>
      <w:r w:rsidRPr="00787C5B">
        <w:rPr>
          <w:b/>
          <w:bCs/>
          <w:i/>
          <w:iCs/>
        </w:rPr>
        <w:t>Do risk assessments need to be conducted by a third party?</w:t>
      </w:r>
    </w:p>
    <w:p w14:paraId="1197A38B" w14:textId="77777777" w:rsidR="00787C5B" w:rsidRPr="00787C5B" w:rsidRDefault="00787C5B" w:rsidP="00787C5B">
      <w:pPr>
        <w:pStyle w:val="ListParagraph"/>
        <w:rPr>
          <w:i/>
          <w:iCs/>
        </w:rPr>
      </w:pPr>
    </w:p>
    <w:p w14:paraId="21F54699" w14:textId="7749EA50" w:rsidR="00787C5B" w:rsidRPr="00787C5B" w:rsidRDefault="00787C5B" w:rsidP="00787C5B">
      <w:pPr>
        <w:pStyle w:val="ListParagraph"/>
        <w:rPr>
          <w:i/>
          <w:iCs/>
        </w:rPr>
      </w:pPr>
      <w:r w:rsidRPr="00787C5B">
        <w:rPr>
          <w:i/>
          <w:iCs/>
        </w:rPr>
        <w:t>No. The NOF</w:t>
      </w:r>
      <w:r w:rsidR="00DE277C">
        <w:rPr>
          <w:i/>
          <w:iCs/>
        </w:rPr>
        <w:t>O</w:t>
      </w:r>
      <w:r w:rsidRPr="00787C5B">
        <w:rPr>
          <w:i/>
          <w:iCs/>
        </w:rPr>
        <w:t xml:space="preserve"> only requires that clearance examinations be conducted by a third-party organization.</w:t>
      </w:r>
      <w:r w:rsidR="00DE7BAD">
        <w:rPr>
          <w:i/>
          <w:iCs/>
        </w:rPr>
        <w:t xml:space="preserve"> </w:t>
      </w:r>
      <w:r w:rsidRPr="00787C5B">
        <w:rPr>
          <w:i/>
          <w:iCs/>
        </w:rPr>
        <w:t xml:space="preserve"> Lead evaluations and clearance examinations must be performed by persons or entities independent of the lead hazard control firm, unless the PHA uses in-house employees certified as lead inspectors and then uses certified risk assessors to conduct the evaluations or clearance.</w:t>
      </w:r>
    </w:p>
    <w:p w14:paraId="22D92ED0" w14:textId="77777777" w:rsidR="00C50F2C" w:rsidRDefault="00C50F2C" w:rsidP="00C50F2C">
      <w:pPr>
        <w:pStyle w:val="ListParagraph"/>
      </w:pPr>
    </w:p>
    <w:p w14:paraId="61B00BE9" w14:textId="77777777" w:rsidR="00545C67" w:rsidRPr="00E71232" w:rsidRDefault="00402020" w:rsidP="0052390C">
      <w:pPr>
        <w:pStyle w:val="ListParagraph"/>
        <w:numPr>
          <w:ilvl w:val="0"/>
          <w:numId w:val="1"/>
        </w:numPr>
        <w:rPr>
          <w:b/>
          <w:bCs/>
          <w:i/>
          <w:iCs/>
        </w:rPr>
      </w:pPr>
      <w:r w:rsidRPr="00E71232">
        <w:rPr>
          <w:b/>
          <w:bCs/>
          <w:i/>
          <w:iCs/>
        </w:rPr>
        <w:t xml:space="preserve">Is </w:t>
      </w:r>
      <w:r w:rsidR="00545C67" w:rsidRPr="00E71232">
        <w:rPr>
          <w:b/>
          <w:bCs/>
          <w:i/>
          <w:iCs/>
        </w:rPr>
        <w:t xml:space="preserve">LBP </w:t>
      </w:r>
      <w:r w:rsidRPr="00E71232">
        <w:rPr>
          <w:b/>
          <w:bCs/>
          <w:i/>
          <w:iCs/>
        </w:rPr>
        <w:t xml:space="preserve">screening related equipment </w:t>
      </w:r>
      <w:r w:rsidR="004C0CE6" w:rsidRPr="00E71232">
        <w:rPr>
          <w:b/>
          <w:bCs/>
          <w:i/>
          <w:iCs/>
        </w:rPr>
        <w:t>such as</w:t>
      </w:r>
      <w:r w:rsidRPr="00E71232">
        <w:rPr>
          <w:b/>
          <w:bCs/>
          <w:i/>
          <w:iCs/>
        </w:rPr>
        <w:t xml:space="preserve"> cameras and air quality meters allowable</w:t>
      </w:r>
      <w:r w:rsidR="004C0CE6" w:rsidRPr="00E71232">
        <w:rPr>
          <w:b/>
          <w:bCs/>
          <w:i/>
          <w:iCs/>
        </w:rPr>
        <w:t xml:space="preserve"> costs under this NOFO?</w:t>
      </w:r>
    </w:p>
    <w:p w14:paraId="39C5E3C8" w14:textId="311F0176" w:rsidR="00545C67" w:rsidRPr="00E71232" w:rsidRDefault="00545C67" w:rsidP="00E71232">
      <w:pPr>
        <w:pStyle w:val="ListParagraph"/>
        <w:rPr>
          <w:i/>
          <w:iCs/>
        </w:rPr>
      </w:pPr>
    </w:p>
    <w:p w14:paraId="5F33AB94" w14:textId="48D9D30A" w:rsidR="00A31751" w:rsidRDefault="00545C67" w:rsidP="00E71232">
      <w:pPr>
        <w:pStyle w:val="ListParagraph"/>
        <w:rPr>
          <w:i/>
          <w:iCs/>
        </w:rPr>
      </w:pPr>
      <w:r w:rsidRPr="00E71232">
        <w:rPr>
          <w:i/>
          <w:iCs/>
        </w:rPr>
        <w:t>No. Lead-based paint evaluations as described in</w:t>
      </w:r>
      <w:hyperlink r:id="rId15">
        <w:r w:rsidRPr="00E71232">
          <w:rPr>
            <w:rStyle w:val="Hyperlink"/>
            <w:i/>
            <w:iCs/>
          </w:rPr>
          <w:t xml:space="preserve"> the HUD Guidelines for the Evaluation and Control of Lead-based Paint Hazards in Housing</w:t>
        </w:r>
      </w:hyperlink>
      <w:r w:rsidRPr="00E71232">
        <w:rPr>
          <w:i/>
          <w:iCs/>
        </w:rPr>
        <w:t xml:space="preserve"> Chapter 5 (Risk Assessment) and Chapter 7 (Inspection) do not include the use of cameras and air quality meters</w:t>
      </w:r>
      <w:r w:rsidR="00E71232" w:rsidRPr="00E71232">
        <w:rPr>
          <w:i/>
          <w:iCs/>
        </w:rPr>
        <w:t>.</w:t>
      </w:r>
      <w:r w:rsidR="00402020" w:rsidRPr="00E71232">
        <w:rPr>
          <w:i/>
          <w:iCs/>
        </w:rPr>
        <w:t xml:space="preserve"> </w:t>
      </w:r>
    </w:p>
    <w:p w14:paraId="6781F621" w14:textId="77777777" w:rsidR="00E71232" w:rsidRPr="00E71232" w:rsidRDefault="00E71232" w:rsidP="00E71232">
      <w:pPr>
        <w:pStyle w:val="ListParagraph"/>
        <w:rPr>
          <w:i/>
          <w:iCs/>
        </w:rPr>
      </w:pPr>
    </w:p>
    <w:p w14:paraId="304FC784" w14:textId="77777777" w:rsidR="00733CE0" w:rsidRDefault="00733CE0" w:rsidP="00733CE0">
      <w:pPr>
        <w:pStyle w:val="ListParagraph"/>
      </w:pPr>
    </w:p>
    <w:p w14:paraId="50C995A4" w14:textId="77777777" w:rsidR="00573076" w:rsidRDefault="00573076" w:rsidP="00573076">
      <w:pPr>
        <w:pStyle w:val="ListParagraph"/>
      </w:pPr>
    </w:p>
    <w:p w14:paraId="1A696801" w14:textId="77777777" w:rsidR="004C0ED2" w:rsidRDefault="004C0ED2" w:rsidP="001B20BE">
      <w:pPr>
        <w:pStyle w:val="ListParagraph"/>
      </w:pPr>
    </w:p>
    <w:sectPr w:rsidR="004C0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1FB6"/>
    <w:multiLevelType w:val="hybridMultilevel"/>
    <w:tmpl w:val="CF5A5B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83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0C"/>
    <w:rsid w:val="00004453"/>
    <w:rsid w:val="0000476A"/>
    <w:rsid w:val="00006891"/>
    <w:rsid w:val="00023B26"/>
    <w:rsid w:val="00026A16"/>
    <w:rsid w:val="0003159A"/>
    <w:rsid w:val="00034D61"/>
    <w:rsid w:val="00042C40"/>
    <w:rsid w:val="00042CAE"/>
    <w:rsid w:val="0005381F"/>
    <w:rsid w:val="000541D9"/>
    <w:rsid w:val="00060785"/>
    <w:rsid w:val="00061077"/>
    <w:rsid w:val="00067EE4"/>
    <w:rsid w:val="00074FB4"/>
    <w:rsid w:val="000832CD"/>
    <w:rsid w:val="000852DF"/>
    <w:rsid w:val="000A7DAA"/>
    <w:rsid w:val="000B6683"/>
    <w:rsid w:val="000D00B1"/>
    <w:rsid w:val="000E20D9"/>
    <w:rsid w:val="000E2407"/>
    <w:rsid w:val="000F1CD4"/>
    <w:rsid w:val="001104B8"/>
    <w:rsid w:val="00116063"/>
    <w:rsid w:val="00117E32"/>
    <w:rsid w:val="001267F0"/>
    <w:rsid w:val="0013495C"/>
    <w:rsid w:val="00145EF0"/>
    <w:rsid w:val="00153D01"/>
    <w:rsid w:val="0016211B"/>
    <w:rsid w:val="00163BA6"/>
    <w:rsid w:val="001705C0"/>
    <w:rsid w:val="001745A7"/>
    <w:rsid w:val="001803AE"/>
    <w:rsid w:val="00187A34"/>
    <w:rsid w:val="001B20BE"/>
    <w:rsid w:val="001B530A"/>
    <w:rsid w:val="001B79B4"/>
    <w:rsid w:val="001C7E34"/>
    <w:rsid w:val="001D6FE7"/>
    <w:rsid w:val="001E437C"/>
    <w:rsid w:val="001E6BDD"/>
    <w:rsid w:val="0020308D"/>
    <w:rsid w:val="002075AB"/>
    <w:rsid w:val="0021022A"/>
    <w:rsid w:val="00213846"/>
    <w:rsid w:val="00231263"/>
    <w:rsid w:val="0023227A"/>
    <w:rsid w:val="00232A6D"/>
    <w:rsid w:val="00233A52"/>
    <w:rsid w:val="0023569C"/>
    <w:rsid w:val="002434FB"/>
    <w:rsid w:val="0024404E"/>
    <w:rsid w:val="00260C77"/>
    <w:rsid w:val="002738A7"/>
    <w:rsid w:val="00277611"/>
    <w:rsid w:val="0028343F"/>
    <w:rsid w:val="00292891"/>
    <w:rsid w:val="002B1BF1"/>
    <w:rsid w:val="002C3E91"/>
    <w:rsid w:val="002E0DDF"/>
    <w:rsid w:val="002E0EE6"/>
    <w:rsid w:val="002E4EFE"/>
    <w:rsid w:val="002F3EC3"/>
    <w:rsid w:val="00320685"/>
    <w:rsid w:val="00330C61"/>
    <w:rsid w:val="00335AD9"/>
    <w:rsid w:val="00341201"/>
    <w:rsid w:val="00353E20"/>
    <w:rsid w:val="003557A7"/>
    <w:rsid w:val="00360474"/>
    <w:rsid w:val="0037007C"/>
    <w:rsid w:val="00372B14"/>
    <w:rsid w:val="00383133"/>
    <w:rsid w:val="00384595"/>
    <w:rsid w:val="00386281"/>
    <w:rsid w:val="00387674"/>
    <w:rsid w:val="00390D21"/>
    <w:rsid w:val="0039430C"/>
    <w:rsid w:val="003B0940"/>
    <w:rsid w:val="003B7861"/>
    <w:rsid w:val="003C3167"/>
    <w:rsid w:val="003C44D0"/>
    <w:rsid w:val="003D2692"/>
    <w:rsid w:val="003E2E80"/>
    <w:rsid w:val="003E7D26"/>
    <w:rsid w:val="003F1FC2"/>
    <w:rsid w:val="003F589A"/>
    <w:rsid w:val="00402020"/>
    <w:rsid w:val="00413E77"/>
    <w:rsid w:val="00414C11"/>
    <w:rsid w:val="004179C0"/>
    <w:rsid w:val="00423EDA"/>
    <w:rsid w:val="004343C2"/>
    <w:rsid w:val="00441B4A"/>
    <w:rsid w:val="00443B5B"/>
    <w:rsid w:val="004567E6"/>
    <w:rsid w:val="00457A36"/>
    <w:rsid w:val="00460E25"/>
    <w:rsid w:val="0046221C"/>
    <w:rsid w:val="0046707D"/>
    <w:rsid w:val="00470882"/>
    <w:rsid w:val="00486846"/>
    <w:rsid w:val="00487C6A"/>
    <w:rsid w:val="00490A5E"/>
    <w:rsid w:val="004A4698"/>
    <w:rsid w:val="004A7147"/>
    <w:rsid w:val="004B164A"/>
    <w:rsid w:val="004B1DED"/>
    <w:rsid w:val="004B1E27"/>
    <w:rsid w:val="004B3D95"/>
    <w:rsid w:val="004C0CE6"/>
    <w:rsid w:val="004C0ED2"/>
    <w:rsid w:val="004D3A42"/>
    <w:rsid w:val="004D4346"/>
    <w:rsid w:val="004E31D0"/>
    <w:rsid w:val="004F40DD"/>
    <w:rsid w:val="004F7801"/>
    <w:rsid w:val="00511D30"/>
    <w:rsid w:val="00514CF6"/>
    <w:rsid w:val="00522CE0"/>
    <w:rsid w:val="0052390C"/>
    <w:rsid w:val="0052770D"/>
    <w:rsid w:val="005349EB"/>
    <w:rsid w:val="00545C67"/>
    <w:rsid w:val="0055142F"/>
    <w:rsid w:val="0056652D"/>
    <w:rsid w:val="005725D7"/>
    <w:rsid w:val="00573076"/>
    <w:rsid w:val="00587CE0"/>
    <w:rsid w:val="00590245"/>
    <w:rsid w:val="00591E01"/>
    <w:rsid w:val="0059793A"/>
    <w:rsid w:val="00597BCC"/>
    <w:rsid w:val="005A3971"/>
    <w:rsid w:val="005A6865"/>
    <w:rsid w:val="005B1044"/>
    <w:rsid w:val="005B1EF3"/>
    <w:rsid w:val="005B6387"/>
    <w:rsid w:val="005C2A75"/>
    <w:rsid w:val="005E1E53"/>
    <w:rsid w:val="005E2D69"/>
    <w:rsid w:val="005E79EB"/>
    <w:rsid w:val="005F15BD"/>
    <w:rsid w:val="00600237"/>
    <w:rsid w:val="006014E6"/>
    <w:rsid w:val="00612F9B"/>
    <w:rsid w:val="0061695E"/>
    <w:rsid w:val="00630BD1"/>
    <w:rsid w:val="006366FC"/>
    <w:rsid w:val="00640861"/>
    <w:rsid w:val="00655986"/>
    <w:rsid w:val="00655B6E"/>
    <w:rsid w:val="00663259"/>
    <w:rsid w:val="006660D3"/>
    <w:rsid w:val="00667159"/>
    <w:rsid w:val="0068270E"/>
    <w:rsid w:val="006877F0"/>
    <w:rsid w:val="0069503E"/>
    <w:rsid w:val="00696331"/>
    <w:rsid w:val="006965BE"/>
    <w:rsid w:val="00697486"/>
    <w:rsid w:val="006A21BD"/>
    <w:rsid w:val="006B2B17"/>
    <w:rsid w:val="006B5687"/>
    <w:rsid w:val="006C7E09"/>
    <w:rsid w:val="006D736C"/>
    <w:rsid w:val="006E0B45"/>
    <w:rsid w:val="006E1AB6"/>
    <w:rsid w:val="006E3AB5"/>
    <w:rsid w:val="006E56EE"/>
    <w:rsid w:val="006F24CC"/>
    <w:rsid w:val="00705AF8"/>
    <w:rsid w:val="00706DB1"/>
    <w:rsid w:val="007070A8"/>
    <w:rsid w:val="00722EA3"/>
    <w:rsid w:val="007320BE"/>
    <w:rsid w:val="00733CE0"/>
    <w:rsid w:val="00735FA0"/>
    <w:rsid w:val="00740ACC"/>
    <w:rsid w:val="00741E3B"/>
    <w:rsid w:val="0074438C"/>
    <w:rsid w:val="007541BE"/>
    <w:rsid w:val="00756246"/>
    <w:rsid w:val="0076180C"/>
    <w:rsid w:val="0076402E"/>
    <w:rsid w:val="007664A6"/>
    <w:rsid w:val="00767120"/>
    <w:rsid w:val="00771484"/>
    <w:rsid w:val="00771D9E"/>
    <w:rsid w:val="00772911"/>
    <w:rsid w:val="007813D7"/>
    <w:rsid w:val="007825C6"/>
    <w:rsid w:val="00786215"/>
    <w:rsid w:val="00787845"/>
    <w:rsid w:val="00787C5B"/>
    <w:rsid w:val="00790A95"/>
    <w:rsid w:val="007A7D19"/>
    <w:rsid w:val="007C76FD"/>
    <w:rsid w:val="007D5375"/>
    <w:rsid w:val="0080309A"/>
    <w:rsid w:val="008047E6"/>
    <w:rsid w:val="00812690"/>
    <w:rsid w:val="00816466"/>
    <w:rsid w:val="00822DAE"/>
    <w:rsid w:val="00827D2E"/>
    <w:rsid w:val="00833977"/>
    <w:rsid w:val="00835F48"/>
    <w:rsid w:val="00836625"/>
    <w:rsid w:val="008418F7"/>
    <w:rsid w:val="00844A73"/>
    <w:rsid w:val="00845393"/>
    <w:rsid w:val="00845FE2"/>
    <w:rsid w:val="008463E9"/>
    <w:rsid w:val="008635B5"/>
    <w:rsid w:val="00867BDE"/>
    <w:rsid w:val="00873018"/>
    <w:rsid w:val="008778F2"/>
    <w:rsid w:val="00884329"/>
    <w:rsid w:val="00891715"/>
    <w:rsid w:val="00892CC0"/>
    <w:rsid w:val="00893456"/>
    <w:rsid w:val="008A036C"/>
    <w:rsid w:val="008A3F26"/>
    <w:rsid w:val="008A7C6D"/>
    <w:rsid w:val="008B5A84"/>
    <w:rsid w:val="008C5846"/>
    <w:rsid w:val="008C6229"/>
    <w:rsid w:val="008C63D1"/>
    <w:rsid w:val="008D2924"/>
    <w:rsid w:val="008D423E"/>
    <w:rsid w:val="008D4B32"/>
    <w:rsid w:val="008D5C69"/>
    <w:rsid w:val="008F2F14"/>
    <w:rsid w:val="008F37EF"/>
    <w:rsid w:val="00902365"/>
    <w:rsid w:val="00917921"/>
    <w:rsid w:val="0092566D"/>
    <w:rsid w:val="00943F0F"/>
    <w:rsid w:val="00946A2F"/>
    <w:rsid w:val="009643CB"/>
    <w:rsid w:val="009809CD"/>
    <w:rsid w:val="00981045"/>
    <w:rsid w:val="009A24D3"/>
    <w:rsid w:val="009A492C"/>
    <w:rsid w:val="009A6952"/>
    <w:rsid w:val="009C53CF"/>
    <w:rsid w:val="009C5B9D"/>
    <w:rsid w:val="009C7BF2"/>
    <w:rsid w:val="009D33FF"/>
    <w:rsid w:val="009D4BA4"/>
    <w:rsid w:val="009E4003"/>
    <w:rsid w:val="009E55C6"/>
    <w:rsid w:val="009F305F"/>
    <w:rsid w:val="009F6773"/>
    <w:rsid w:val="00A0276C"/>
    <w:rsid w:val="00A0360E"/>
    <w:rsid w:val="00A11189"/>
    <w:rsid w:val="00A1249D"/>
    <w:rsid w:val="00A1307A"/>
    <w:rsid w:val="00A149A5"/>
    <w:rsid w:val="00A2568D"/>
    <w:rsid w:val="00A31751"/>
    <w:rsid w:val="00A366E9"/>
    <w:rsid w:val="00A454E5"/>
    <w:rsid w:val="00A4567E"/>
    <w:rsid w:val="00A50773"/>
    <w:rsid w:val="00A5096D"/>
    <w:rsid w:val="00A51E70"/>
    <w:rsid w:val="00A54F4C"/>
    <w:rsid w:val="00A57BE5"/>
    <w:rsid w:val="00A930A8"/>
    <w:rsid w:val="00AA01DA"/>
    <w:rsid w:val="00AA7800"/>
    <w:rsid w:val="00AC4638"/>
    <w:rsid w:val="00AC6EBE"/>
    <w:rsid w:val="00AC7B2E"/>
    <w:rsid w:val="00AE3DD3"/>
    <w:rsid w:val="00AE541A"/>
    <w:rsid w:val="00AE545D"/>
    <w:rsid w:val="00AE5C53"/>
    <w:rsid w:val="00AF1A6D"/>
    <w:rsid w:val="00AF1AFA"/>
    <w:rsid w:val="00AF5B3F"/>
    <w:rsid w:val="00AF6D4F"/>
    <w:rsid w:val="00B06F1B"/>
    <w:rsid w:val="00B30AC7"/>
    <w:rsid w:val="00B36F4A"/>
    <w:rsid w:val="00B374CB"/>
    <w:rsid w:val="00B567EF"/>
    <w:rsid w:val="00B5746F"/>
    <w:rsid w:val="00B77FC9"/>
    <w:rsid w:val="00B83ADA"/>
    <w:rsid w:val="00B87336"/>
    <w:rsid w:val="00B946BB"/>
    <w:rsid w:val="00BA0BF1"/>
    <w:rsid w:val="00BA16DC"/>
    <w:rsid w:val="00BA29CD"/>
    <w:rsid w:val="00BA41BA"/>
    <w:rsid w:val="00BA6BB9"/>
    <w:rsid w:val="00BC12A0"/>
    <w:rsid w:val="00BC29AA"/>
    <w:rsid w:val="00BC2ECF"/>
    <w:rsid w:val="00BC4268"/>
    <w:rsid w:val="00BC7863"/>
    <w:rsid w:val="00BD2415"/>
    <w:rsid w:val="00BE60C6"/>
    <w:rsid w:val="00BF6FEE"/>
    <w:rsid w:val="00C0241D"/>
    <w:rsid w:val="00C07B57"/>
    <w:rsid w:val="00C1799B"/>
    <w:rsid w:val="00C20468"/>
    <w:rsid w:val="00C22EFC"/>
    <w:rsid w:val="00C25C79"/>
    <w:rsid w:val="00C2615F"/>
    <w:rsid w:val="00C3681D"/>
    <w:rsid w:val="00C408CB"/>
    <w:rsid w:val="00C41497"/>
    <w:rsid w:val="00C43E49"/>
    <w:rsid w:val="00C50F2C"/>
    <w:rsid w:val="00C6289D"/>
    <w:rsid w:val="00C65224"/>
    <w:rsid w:val="00C654C1"/>
    <w:rsid w:val="00C74A1E"/>
    <w:rsid w:val="00C870A4"/>
    <w:rsid w:val="00C8735D"/>
    <w:rsid w:val="00C87817"/>
    <w:rsid w:val="00C93DB0"/>
    <w:rsid w:val="00C9426F"/>
    <w:rsid w:val="00C943FE"/>
    <w:rsid w:val="00C958B7"/>
    <w:rsid w:val="00C95A90"/>
    <w:rsid w:val="00C97856"/>
    <w:rsid w:val="00C97F17"/>
    <w:rsid w:val="00CB0B0F"/>
    <w:rsid w:val="00CB2EE5"/>
    <w:rsid w:val="00CB42D5"/>
    <w:rsid w:val="00CB60AB"/>
    <w:rsid w:val="00CC00BB"/>
    <w:rsid w:val="00CD0A8C"/>
    <w:rsid w:val="00CD6026"/>
    <w:rsid w:val="00CE3E59"/>
    <w:rsid w:val="00D03F4F"/>
    <w:rsid w:val="00D16B79"/>
    <w:rsid w:val="00D204F1"/>
    <w:rsid w:val="00D23934"/>
    <w:rsid w:val="00D412E9"/>
    <w:rsid w:val="00D44F00"/>
    <w:rsid w:val="00D45851"/>
    <w:rsid w:val="00D4641C"/>
    <w:rsid w:val="00D7003B"/>
    <w:rsid w:val="00D82901"/>
    <w:rsid w:val="00D8786B"/>
    <w:rsid w:val="00D931D2"/>
    <w:rsid w:val="00DA0AFA"/>
    <w:rsid w:val="00DA12F9"/>
    <w:rsid w:val="00DA1661"/>
    <w:rsid w:val="00DA3A6D"/>
    <w:rsid w:val="00DC13B6"/>
    <w:rsid w:val="00DC4F5C"/>
    <w:rsid w:val="00DE277C"/>
    <w:rsid w:val="00DE3EC6"/>
    <w:rsid w:val="00DE7BAD"/>
    <w:rsid w:val="00DE7D52"/>
    <w:rsid w:val="00DF08C3"/>
    <w:rsid w:val="00DF4D3F"/>
    <w:rsid w:val="00E00B7D"/>
    <w:rsid w:val="00E029FA"/>
    <w:rsid w:val="00E02DEE"/>
    <w:rsid w:val="00E034CC"/>
    <w:rsid w:val="00E035B0"/>
    <w:rsid w:val="00E0756C"/>
    <w:rsid w:val="00E15649"/>
    <w:rsid w:val="00E2368E"/>
    <w:rsid w:val="00E276B4"/>
    <w:rsid w:val="00E30CA8"/>
    <w:rsid w:val="00E36C5F"/>
    <w:rsid w:val="00E3722F"/>
    <w:rsid w:val="00E40BC0"/>
    <w:rsid w:val="00E40EFB"/>
    <w:rsid w:val="00E42ECD"/>
    <w:rsid w:val="00E433B6"/>
    <w:rsid w:val="00E438F4"/>
    <w:rsid w:val="00E4562A"/>
    <w:rsid w:val="00E61A98"/>
    <w:rsid w:val="00E71232"/>
    <w:rsid w:val="00E72382"/>
    <w:rsid w:val="00E73934"/>
    <w:rsid w:val="00E745FC"/>
    <w:rsid w:val="00E80C2F"/>
    <w:rsid w:val="00E91C94"/>
    <w:rsid w:val="00E93100"/>
    <w:rsid w:val="00E9571F"/>
    <w:rsid w:val="00E97538"/>
    <w:rsid w:val="00EA553A"/>
    <w:rsid w:val="00EA582F"/>
    <w:rsid w:val="00EB469E"/>
    <w:rsid w:val="00EC0CC5"/>
    <w:rsid w:val="00EC6A90"/>
    <w:rsid w:val="00ED79D0"/>
    <w:rsid w:val="00EF3B6B"/>
    <w:rsid w:val="00EF6A0A"/>
    <w:rsid w:val="00F07FBE"/>
    <w:rsid w:val="00F1014D"/>
    <w:rsid w:val="00F33863"/>
    <w:rsid w:val="00F34AF3"/>
    <w:rsid w:val="00F37451"/>
    <w:rsid w:val="00F37460"/>
    <w:rsid w:val="00F41E1B"/>
    <w:rsid w:val="00F4255E"/>
    <w:rsid w:val="00F43C45"/>
    <w:rsid w:val="00F4705C"/>
    <w:rsid w:val="00F50979"/>
    <w:rsid w:val="00F629C0"/>
    <w:rsid w:val="00F639AF"/>
    <w:rsid w:val="00F64D4D"/>
    <w:rsid w:val="00F739C1"/>
    <w:rsid w:val="00F75958"/>
    <w:rsid w:val="00F813C1"/>
    <w:rsid w:val="00FA1DE7"/>
    <w:rsid w:val="00FA28E9"/>
    <w:rsid w:val="00FB249F"/>
    <w:rsid w:val="00FB6F57"/>
    <w:rsid w:val="00FC405C"/>
    <w:rsid w:val="00FD5F02"/>
    <w:rsid w:val="00FE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FD3E"/>
  <w15:chartTrackingRefBased/>
  <w15:docId w15:val="{3369F368-51D6-4556-94FD-FB621FD8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90C"/>
    <w:pPr>
      <w:ind w:left="720"/>
      <w:contextualSpacing/>
    </w:pPr>
  </w:style>
  <w:style w:type="character" w:styleId="Hyperlink">
    <w:name w:val="Hyperlink"/>
    <w:basedOn w:val="DefaultParagraphFont"/>
    <w:uiPriority w:val="99"/>
    <w:unhideWhenUsed/>
    <w:rsid w:val="00E433B6"/>
    <w:rPr>
      <w:color w:val="0000FF"/>
      <w:u w:val="single"/>
    </w:rPr>
  </w:style>
  <w:style w:type="character" w:styleId="FollowedHyperlink">
    <w:name w:val="FollowedHyperlink"/>
    <w:basedOn w:val="DefaultParagraphFont"/>
    <w:uiPriority w:val="99"/>
    <w:semiHidden/>
    <w:unhideWhenUsed/>
    <w:rsid w:val="00EA582F"/>
    <w:rPr>
      <w:color w:val="954F72" w:themeColor="followedHyperlink"/>
      <w:u w:val="single"/>
    </w:rPr>
  </w:style>
  <w:style w:type="paragraph" w:styleId="Header">
    <w:name w:val="header"/>
    <w:basedOn w:val="Normal"/>
    <w:link w:val="HeaderChar"/>
    <w:uiPriority w:val="99"/>
    <w:semiHidden/>
    <w:unhideWhenUsed/>
    <w:rsid w:val="00DF4D3F"/>
    <w:pPr>
      <w:tabs>
        <w:tab w:val="center" w:pos="4680"/>
        <w:tab w:val="right" w:pos="9360"/>
      </w:tabs>
      <w:spacing w:after="0" w:line="240" w:lineRule="auto"/>
    </w:pPr>
    <w:rPr>
      <w:rFonts w:ascii="Times New Roman" w:eastAsia="PMingLiU" w:hAnsi="Times New Roman" w:cs="Times New Roman"/>
    </w:rPr>
  </w:style>
  <w:style w:type="character" w:customStyle="1" w:styleId="HeaderChar">
    <w:name w:val="Header Char"/>
    <w:basedOn w:val="DefaultParagraphFont"/>
    <w:link w:val="Header"/>
    <w:uiPriority w:val="99"/>
    <w:semiHidden/>
    <w:rsid w:val="00DF4D3F"/>
    <w:rPr>
      <w:rFonts w:ascii="Times New Roman" w:eastAsia="PMingLiU" w:hAnsi="Times New Roman" w:cs="Times New Roman"/>
    </w:rPr>
  </w:style>
  <w:style w:type="character" w:styleId="UnresolvedMention">
    <w:name w:val="Unresolved Mention"/>
    <w:basedOn w:val="DefaultParagraphFont"/>
    <w:uiPriority w:val="99"/>
    <w:semiHidden/>
    <w:unhideWhenUsed/>
    <w:rsid w:val="008C6229"/>
    <w:rPr>
      <w:color w:val="605E5C"/>
      <w:shd w:val="clear" w:color="auto" w:fill="E1DFDD"/>
    </w:rPr>
  </w:style>
  <w:style w:type="paragraph" w:styleId="Revision">
    <w:name w:val="Revision"/>
    <w:hidden/>
    <w:uiPriority w:val="99"/>
    <w:semiHidden/>
    <w:rsid w:val="007541BE"/>
    <w:pPr>
      <w:spacing w:after="0" w:line="240" w:lineRule="auto"/>
    </w:pPr>
  </w:style>
  <w:style w:type="character" w:styleId="CommentReference">
    <w:name w:val="annotation reference"/>
    <w:basedOn w:val="DefaultParagraphFont"/>
    <w:uiPriority w:val="99"/>
    <w:semiHidden/>
    <w:unhideWhenUsed/>
    <w:rsid w:val="002E0DDF"/>
    <w:rPr>
      <w:sz w:val="16"/>
      <w:szCs w:val="16"/>
    </w:rPr>
  </w:style>
  <w:style w:type="paragraph" w:styleId="CommentText">
    <w:name w:val="annotation text"/>
    <w:basedOn w:val="Normal"/>
    <w:link w:val="CommentTextChar"/>
    <w:uiPriority w:val="99"/>
    <w:unhideWhenUsed/>
    <w:rsid w:val="002E0DDF"/>
    <w:pPr>
      <w:spacing w:line="240" w:lineRule="auto"/>
    </w:pPr>
    <w:rPr>
      <w:sz w:val="20"/>
      <w:szCs w:val="20"/>
    </w:rPr>
  </w:style>
  <w:style w:type="character" w:customStyle="1" w:styleId="CommentTextChar">
    <w:name w:val="Comment Text Char"/>
    <w:basedOn w:val="DefaultParagraphFont"/>
    <w:link w:val="CommentText"/>
    <w:uiPriority w:val="99"/>
    <w:rsid w:val="002E0DDF"/>
    <w:rPr>
      <w:sz w:val="20"/>
      <w:szCs w:val="20"/>
    </w:rPr>
  </w:style>
  <w:style w:type="paragraph" w:styleId="CommentSubject">
    <w:name w:val="annotation subject"/>
    <w:basedOn w:val="CommentText"/>
    <w:next w:val="CommentText"/>
    <w:link w:val="CommentSubjectChar"/>
    <w:uiPriority w:val="99"/>
    <w:semiHidden/>
    <w:unhideWhenUsed/>
    <w:rsid w:val="002E0DDF"/>
    <w:rPr>
      <w:b/>
      <w:bCs/>
    </w:rPr>
  </w:style>
  <w:style w:type="character" w:customStyle="1" w:styleId="CommentSubjectChar">
    <w:name w:val="Comment Subject Char"/>
    <w:basedOn w:val="CommentTextChar"/>
    <w:link w:val="CommentSubject"/>
    <w:uiPriority w:val="99"/>
    <w:semiHidden/>
    <w:rsid w:val="002E0D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hudclips" TargetMode="Externa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yperlink" Target="https://www.grants.gov/web/grants/view-opportunity.html?oppId=345380" TargetMode="External"/><Relationship Id="rId12" Type="http://schemas.openxmlformats.org/officeDocument/2006/relationships/hyperlink" Target="http://www.hud.gov.reloc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rants.gov/web/grants/view-opportunity.html?oppId=345380" TargetMode="External"/><Relationship Id="rId11" Type="http://schemas.openxmlformats.org/officeDocument/2006/relationships/hyperlink" Target="https://www.hud.gov/program_offices/healthy_homes/lbp/hudguidelines" TargetMode="External"/><Relationship Id="rId5" Type="http://schemas.openxmlformats.org/officeDocument/2006/relationships/hyperlink" Target="https://www.hud.gov/program_offices/spm/gmomgmt/grantsinfo/fundingopps/HRHCF_LBPCF" TargetMode="External"/><Relationship Id="rId15" Type="http://schemas.openxmlformats.org/officeDocument/2006/relationships/hyperlink" Target="https://www.hud.gov/program_offices/healthy_homes/lbp/hudguidelines" TargetMode="External"/><Relationship Id="rId10" Type="http://schemas.openxmlformats.org/officeDocument/2006/relationships/hyperlink" Target="https://www.hud.gov/program_offices/public_indian_housing/programs/ph/capfund." TargetMode="External"/><Relationship Id="rId4" Type="http://schemas.openxmlformats.org/officeDocument/2006/relationships/webSettings" Target="webSettings.xml"/><Relationship Id="rId9" Type="http://schemas.openxmlformats.org/officeDocument/2006/relationships/hyperlink" Target="https://portalapps.hud.gov/app_epic/" TargetMode="External"/><Relationship Id="rId14"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3976</Words>
  <Characters>22665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26588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Culligan, Sarah A</dc:creator>
  <cp:keywords/>
  <dc:description/>
  <cp:lastModifiedBy>Culligan, Sarah A</cp:lastModifiedBy>
  <cp:revision>2</cp:revision>
  <dcterms:created xsi:type="dcterms:W3CDTF">2023-03-28T12:13:00Z</dcterms:created>
  <dcterms:modified xsi:type="dcterms:W3CDTF">2023-03-28T12:13:00Z</dcterms:modified>
</cp:coreProperties>
</file>