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4D505" w14:textId="2CB219FC" w:rsidR="00F314EA" w:rsidRPr="00D20DAB" w:rsidRDefault="00D20DAB" w:rsidP="00CC162A">
      <w:pPr>
        <w:spacing w:before="240"/>
        <w:ind w:left="180"/>
        <w:rPr>
          <w:rFonts w:ascii="Arial" w:hAnsi="Arial" w:cs="Arial"/>
          <w:sz w:val="4"/>
          <w:szCs w:val="4"/>
        </w:rPr>
      </w:pPr>
      <w:r>
        <w:rPr>
          <w:noProof/>
          <w:sz w:val="36"/>
          <w:szCs w:val="36"/>
        </w:rPr>
        <mc:AlternateContent>
          <mc:Choice Requires="wps">
            <w:drawing>
              <wp:inline distT="0" distB="0" distL="0" distR="0" wp14:anchorId="479B99A9" wp14:editId="44FF5B2A">
                <wp:extent cx="381000" cy="262467"/>
                <wp:effectExtent l="0" t="0" r="0" b="4445"/>
                <wp:docPr id="1" name="Rectangle 1" descr="EHV Emergency Housing Vouchers"/>
                <wp:cNvGraphicFramePr/>
                <a:graphic xmlns:a="http://schemas.openxmlformats.org/drawingml/2006/main">
                  <a:graphicData uri="http://schemas.microsoft.com/office/word/2010/wordprocessingShape">
                    <wps:wsp>
                      <wps:cNvSpPr/>
                      <wps:spPr>
                        <a:xfrm>
                          <a:off x="0" y="0"/>
                          <a:ext cx="381000" cy="26246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CA67A7" id="Rectangle 1" o:spid="_x0000_s1026" alt="EHV Emergency Housing Vouchers" style="width:30pt;height:2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" filled="f" stroked="f" strokeweight="1pt">
                <w10:anchorlock/>
              </v:rect>
            </w:pict>
          </mc:Fallback>
        </mc:AlternateContent>
      </w:r>
    </w:p>
    <w:p w14:paraId="3120C265" w14:textId="1EBB66D6" w:rsidR="00E5253E" w:rsidRPr="00E5253E" w:rsidRDefault="00E5253E" w:rsidP="00A520CA">
      <w:pPr>
        <w:pStyle w:val="Heading1"/>
        <w:spacing w:before="0" w:after="400"/>
        <w:ind w:left="2430"/>
        <w:rPr>
          <w:rFonts w:eastAsia="Arial"/>
          <w:b/>
          <w:color w:val="FFFFFF"/>
          <w:spacing w:val="23"/>
          <w:w w:val="75"/>
          <w:sz w:val="36"/>
          <w:szCs w:val="36"/>
        </w:rPr>
      </w:pPr>
      <w:r w:rsidRPr="00B3696C">
        <w:rPr>
          <w:b/>
          <w:bCs/>
          <w:spacing w:val="-44"/>
          <w:szCs w:val="44"/>
        </w:rPr>
        <w:drawing>
          <wp:anchor distT="0" distB="0" distL="114300" distR="114300" simplePos="0" relativeHeight="251658240" behindDoc="1" locked="0" layoutInCell="1" allowOverlap="1" wp14:anchorId="63D5731D" wp14:editId="5321D717">
            <wp:simplePos x="0" y="0"/>
            <wp:positionH relativeFrom="column">
              <wp:posOffset>0</wp:posOffset>
            </wp:positionH>
            <wp:positionV relativeFrom="page">
              <wp:posOffset>0</wp:posOffset>
            </wp:positionV>
            <wp:extent cx="7772400" cy="1371600"/>
            <wp:effectExtent l="0" t="0" r="0" b="0"/>
            <wp:wrapNone/>
            <wp:docPr id="19"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 name="Picture">
                      <a:extLst>
                        <a:ext uri="{C183D7F6-B498-43B3-948B-1728B52AA6E4}">
                          <adec:decorative xmlns:adec="http://schemas.microsoft.com/office/drawing/2017/decorative" val="1"/>
                        </a:ext>
                      </a:extLst>
                    </pic:cNvPr>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anchor>
        </w:drawing>
      </w:r>
      <w:r w:rsidRPr="00B3696C">
        <w:rPr>
          <w:b/>
          <w:bCs/>
          <w:spacing w:val="-44"/>
          <w:szCs w:val="44"/>
        </w:rPr>
        <w:t>EMERGENCY HOUSING VOUCHER (EHV) PROGRAM</w:t>
      </w:r>
      <w:r w:rsidR="00FE28B9">
        <w:rPr>
          <w:sz w:val="36"/>
          <w:szCs w:val="36"/>
        </w:rPr>
        <w:br/>
      </w:r>
      <w:r w:rsidRPr="007F6569">
        <w:rPr>
          <w:rFonts w:eastAsia="Arial"/>
          <w:b/>
          <w:color w:val="FFFFFF"/>
          <w:spacing w:val="23"/>
          <w:w w:val="75"/>
          <w:sz w:val="36"/>
          <w:szCs w:val="36"/>
        </w:rPr>
        <w:t>Frequently Asked Questions (FAQ)</w:t>
      </w:r>
    </w:p>
    <w:p w14:paraId="37FE1E06" w14:textId="54456253" w:rsidR="007F6569" w:rsidRPr="00FE28B9" w:rsidRDefault="007F6569" w:rsidP="00FE28B9">
      <w:pPr>
        <w:pStyle w:val="Heading2"/>
      </w:pPr>
      <w:r w:rsidRPr="00FE28B9">
        <w:t>What is the Emergency Housing Voucher Program?</w:t>
      </w:r>
    </w:p>
    <w:p w14:paraId="2AD29277" w14:textId="77777777" w:rsidR="007F6569" w:rsidRPr="00EE42D1" w:rsidRDefault="007F6569" w:rsidP="00A83D83">
      <w:pPr>
        <w:ind w:left="720" w:right="720"/>
      </w:pPr>
      <w:r>
        <w:t>The Emergency Housing Voucher (EHV) Program is a federal program that provides rental assistance (subsidy) on behalf of qualified low-income individuals and families who are homeless or at risk of being homeless, and those fleeing, or attempting to flee, domestic violence, dating violence, sexual assault, stalking, or human trafficking.</w:t>
      </w:r>
    </w:p>
    <w:p w14:paraId="6B49A13D" w14:textId="77777777" w:rsidR="007F6569" w:rsidRPr="003C09B6" w:rsidRDefault="007F6569" w:rsidP="00FE28B9">
      <w:pPr>
        <w:pStyle w:val="Heading2"/>
      </w:pPr>
      <w:r w:rsidRPr="003C09B6">
        <w:t>How does the rental subsidy work?</w:t>
      </w:r>
    </w:p>
    <w:p w14:paraId="02BBA257" w14:textId="54F900D2" w:rsidR="007F6569" w:rsidRDefault="007F6569" w:rsidP="00A83D83">
      <w:pPr>
        <w:ind w:left="720" w:right="720"/>
      </w:pPr>
      <w:r>
        <w:t>The rental subsidy enables EHV tenants to afford to rent market-rate units by paying the landlord the difference between the agreed-upon market rent and the tenant’s portion of the rent, which is set between 30-40 percent of their monthly income.</w:t>
      </w:r>
    </w:p>
    <w:p w14:paraId="1E2B6762" w14:textId="77777777" w:rsidR="007F6569" w:rsidRPr="00FE2CFF" w:rsidRDefault="007F6569" w:rsidP="00FE28B9">
      <w:pPr>
        <w:pStyle w:val="Heading2"/>
      </w:pPr>
      <w:r w:rsidRPr="00FE2CFF">
        <w:t>How does</w:t>
      </w:r>
      <w:r>
        <w:t xml:space="preserve"> a family receive an emergency housing voucher</w:t>
      </w:r>
      <w:r w:rsidRPr="00FE2CFF">
        <w:t>?</w:t>
      </w:r>
    </w:p>
    <w:p w14:paraId="6A65B1BC" w14:textId="35B4C471" w:rsidR="007F6569" w:rsidRPr="008651FB" w:rsidRDefault="007F6569" w:rsidP="008651FB">
      <w:pPr>
        <w:spacing w:after="120" w:line="259" w:lineRule="auto"/>
        <w:ind w:left="720" w:right="720"/>
        <w:rPr>
          <w:rFonts w:ascii="Arial" w:eastAsia="Arial" w:hAnsi="Arial" w:cs="Arial"/>
        </w:rPr>
      </w:pPr>
      <w:r>
        <w:t xml:space="preserve">Designated community agencies that serve homeless families or those impacted by domestic violence, dating violence, sexual assault, stalking, or human trafficking refer eligible families to the housing authority. These agencies continue to assist families throughout the leasing process. The type of support provided to families is individualized; </w:t>
      </w:r>
      <w:r w:rsidR="7787E923" w:rsidRPr="008651FB">
        <w:rPr>
          <w:rFonts w:eastAsia="Verdana" w:cs="Verdana"/>
        </w:rPr>
        <w:t xml:space="preserve">some examples of the assistance that may be provided to </w:t>
      </w:r>
      <w:r w:rsidR="7787E923" w:rsidRPr="008651FB">
        <w:rPr>
          <w:rFonts w:ascii="Arial" w:eastAsia="Arial" w:hAnsi="Arial" w:cs="Arial"/>
        </w:rPr>
        <w:t>EHV participants include:</w:t>
      </w:r>
    </w:p>
    <w:p w14:paraId="5D404382" w14:textId="7B755BEF" w:rsidR="7787E923" w:rsidRDefault="7787E923" w:rsidP="7769FF40">
      <w:pPr>
        <w:pStyle w:val="ListParagraph"/>
        <w:numPr>
          <w:ilvl w:val="0"/>
          <w:numId w:val="12"/>
        </w:numPr>
        <w:spacing w:after="120" w:line="259" w:lineRule="auto"/>
        <w:ind w:left="1170" w:right="900"/>
      </w:pPr>
      <w:r w:rsidRPr="7769FF40">
        <w:rPr>
          <w:rFonts w:ascii="Arial" w:eastAsia="Arial" w:hAnsi="Arial" w:cs="Arial"/>
        </w:rPr>
        <w:t>n</w:t>
      </w:r>
      <w:r w:rsidRPr="7769FF40">
        <w:rPr>
          <w:rFonts w:eastAsiaTheme="minorEastAsia"/>
        </w:rPr>
        <w:t>avigating the voucher application process</w:t>
      </w:r>
    </w:p>
    <w:p w14:paraId="599D2618" w14:textId="27402456" w:rsidR="7787E923" w:rsidRDefault="7787E923" w:rsidP="7769FF40">
      <w:pPr>
        <w:pStyle w:val="ListParagraph"/>
        <w:numPr>
          <w:ilvl w:val="0"/>
          <w:numId w:val="12"/>
        </w:numPr>
        <w:spacing w:after="120" w:line="259" w:lineRule="auto"/>
        <w:ind w:left="1170" w:right="900"/>
      </w:pPr>
      <w:r w:rsidRPr="7769FF40">
        <w:t>finding a rental unit</w:t>
      </w:r>
    </w:p>
    <w:p w14:paraId="0EB13D75" w14:textId="0475095B" w:rsidR="7787E923" w:rsidRDefault="7787E923" w:rsidP="7769FF40">
      <w:pPr>
        <w:pStyle w:val="ListParagraph"/>
        <w:numPr>
          <w:ilvl w:val="0"/>
          <w:numId w:val="12"/>
        </w:numPr>
        <w:spacing w:after="120" w:line="259" w:lineRule="auto"/>
        <w:ind w:left="1170" w:right="900"/>
      </w:pPr>
      <w:r w:rsidRPr="7769FF40">
        <w:t>paying the security deposit and moving costs</w:t>
      </w:r>
    </w:p>
    <w:p w14:paraId="5C1C0DF7" w14:textId="0ABC592E" w:rsidR="7787E923" w:rsidRDefault="7787E923" w:rsidP="7769FF40">
      <w:pPr>
        <w:pStyle w:val="ListParagraph"/>
        <w:numPr>
          <w:ilvl w:val="0"/>
          <w:numId w:val="12"/>
        </w:numPr>
        <w:spacing w:after="120" w:line="259" w:lineRule="auto"/>
        <w:ind w:left="1170" w:right="900"/>
      </w:pPr>
      <w:r w:rsidRPr="7769FF40">
        <w:t>coordinating with the landlord through the leasing process</w:t>
      </w:r>
    </w:p>
    <w:p w14:paraId="43864B42" w14:textId="7098CD96" w:rsidR="7787E923" w:rsidRDefault="7787E923" w:rsidP="7769FF40">
      <w:pPr>
        <w:pStyle w:val="ListParagraph"/>
        <w:numPr>
          <w:ilvl w:val="0"/>
          <w:numId w:val="12"/>
        </w:numPr>
        <w:spacing w:after="120" w:line="259" w:lineRule="auto"/>
        <w:ind w:left="1170" w:right="900"/>
      </w:pPr>
      <w:r w:rsidRPr="7769FF40">
        <w:t>educating families on unit maintenance and lease compliance</w:t>
      </w:r>
    </w:p>
    <w:p w14:paraId="625BA5F8" w14:textId="77777777" w:rsidR="007F6569" w:rsidRPr="00FE2CFF" w:rsidRDefault="007F6569" w:rsidP="00FE28B9">
      <w:pPr>
        <w:pStyle w:val="Heading2"/>
      </w:pPr>
      <w:r>
        <w:t>How does EHV benefit landlords?</w:t>
      </w:r>
    </w:p>
    <w:p w14:paraId="70FAF382" w14:textId="08B37C0A" w:rsidR="007F6569" w:rsidRPr="008A707D" w:rsidRDefault="008651FB" w:rsidP="007F6569">
      <w:pPr>
        <w:pStyle w:val="ListParagraph"/>
        <w:numPr>
          <w:ilvl w:val="0"/>
          <w:numId w:val="9"/>
        </w:numPr>
        <w:spacing w:after="120" w:line="259" w:lineRule="auto"/>
        <w:ind w:left="1170" w:right="900"/>
      </w:pPr>
      <w:r>
        <w:t>r</w:t>
      </w:r>
      <w:r w:rsidR="007F6569">
        <w:t>eliable, on-time rental payments from the housing authority to cover a significant portion of the rent due</w:t>
      </w:r>
    </w:p>
    <w:p w14:paraId="665CA8F4" w14:textId="63B48454" w:rsidR="007F6569" w:rsidRPr="008A707D" w:rsidRDefault="008651FB" w:rsidP="007F6569">
      <w:pPr>
        <w:pStyle w:val="ListParagraph"/>
        <w:numPr>
          <w:ilvl w:val="0"/>
          <w:numId w:val="9"/>
        </w:numPr>
        <w:spacing w:after="120" w:line="259" w:lineRule="auto"/>
        <w:ind w:left="1170" w:right="900"/>
      </w:pPr>
      <w:r>
        <w:t>h</w:t>
      </w:r>
      <w:r w:rsidR="007F6569">
        <w:t>ousing authority staff are an additional resource for communication between the landlord and the family</w:t>
      </w:r>
    </w:p>
    <w:p w14:paraId="0BCA73AF" w14:textId="46EAE8EB" w:rsidR="007F6569" w:rsidRPr="008A707D" w:rsidRDefault="008651FB" w:rsidP="007F6569">
      <w:pPr>
        <w:pStyle w:val="ListParagraph"/>
        <w:numPr>
          <w:ilvl w:val="0"/>
          <w:numId w:val="9"/>
        </w:numPr>
        <w:spacing w:after="120" w:line="259" w:lineRule="auto"/>
        <w:ind w:left="1170" w:right="900"/>
      </w:pPr>
      <w:r>
        <w:t>r</w:t>
      </w:r>
      <w:r w:rsidR="007F6569">
        <w:t>egular inspections conducted by the housing authority help protect real estate investments by identifying potential property concerns early</w:t>
      </w:r>
    </w:p>
    <w:p w14:paraId="70C4A849" w14:textId="481DD706" w:rsidR="007F6569" w:rsidRDefault="008651FB" w:rsidP="007F6569">
      <w:pPr>
        <w:pStyle w:val="ListParagraph"/>
        <w:numPr>
          <w:ilvl w:val="0"/>
          <w:numId w:val="9"/>
        </w:numPr>
        <w:spacing w:after="120" w:line="259" w:lineRule="auto"/>
        <w:ind w:left="1170" w:right="900"/>
      </w:pPr>
      <w:r>
        <w:t>f</w:t>
      </w:r>
      <w:r w:rsidR="007F6569">
        <w:t>inancial incentives</w:t>
      </w:r>
      <w:r w:rsidR="00FE28B9">
        <w:rPr>
          <w:rStyle w:val="FootnoteReference"/>
        </w:rPr>
        <w:footnoteReference w:id="2"/>
      </w:r>
      <w:r w:rsidR="007F6569">
        <w:t xml:space="preserve"> for EHV landlords could include:</w:t>
      </w:r>
    </w:p>
    <w:p w14:paraId="4378DCB3" w14:textId="296AFC3D" w:rsidR="007F6569" w:rsidRDefault="008651FB" w:rsidP="00825599">
      <w:pPr>
        <w:pStyle w:val="ListParagraph"/>
        <w:numPr>
          <w:ilvl w:val="1"/>
          <w:numId w:val="10"/>
        </w:numPr>
        <w:spacing w:after="120" w:line="259" w:lineRule="auto"/>
        <w:ind w:left="1526" w:right="900"/>
      </w:pPr>
      <w:r>
        <w:t>s</w:t>
      </w:r>
      <w:r w:rsidR="007F6569">
        <w:t>igning bonus for each EHV tenant</w:t>
      </w:r>
    </w:p>
    <w:p w14:paraId="339B97E4" w14:textId="3629A8F4" w:rsidR="007F6569" w:rsidRDefault="008651FB" w:rsidP="00825599">
      <w:pPr>
        <w:pStyle w:val="ListParagraph"/>
        <w:numPr>
          <w:ilvl w:val="1"/>
          <w:numId w:val="10"/>
        </w:numPr>
        <w:spacing w:after="120" w:line="259" w:lineRule="auto"/>
        <w:ind w:left="1526" w:right="900"/>
      </w:pPr>
      <w:r>
        <w:t>h</w:t>
      </w:r>
      <w:r w:rsidR="007F6569">
        <w:t>igher EHV payment standards to expand housing opportunity</w:t>
      </w:r>
    </w:p>
    <w:p w14:paraId="731EDD44" w14:textId="72F5DA0F" w:rsidR="007F6569" w:rsidRDefault="008651FB" w:rsidP="00825599">
      <w:pPr>
        <w:pStyle w:val="ListParagraph"/>
        <w:numPr>
          <w:ilvl w:val="1"/>
          <w:numId w:val="10"/>
        </w:numPr>
        <w:spacing w:after="120" w:line="259" w:lineRule="auto"/>
        <w:ind w:left="1526" w:right="900"/>
      </w:pPr>
      <w:r>
        <w:t>d</w:t>
      </w:r>
      <w:r w:rsidR="007F6569">
        <w:t>amage mitigation funds to recover rent loss and damages exceeding the security deposit</w:t>
      </w:r>
    </w:p>
    <w:p w14:paraId="021B78EF" w14:textId="1ADF09A1" w:rsidR="007F6569" w:rsidRDefault="008651FB" w:rsidP="00825599">
      <w:pPr>
        <w:pStyle w:val="ListParagraph"/>
        <w:numPr>
          <w:ilvl w:val="1"/>
          <w:numId w:val="10"/>
        </w:numPr>
        <w:spacing w:after="120" w:line="259" w:lineRule="auto"/>
        <w:ind w:left="1526" w:right="900"/>
      </w:pPr>
      <w:r>
        <w:t>f</w:t>
      </w:r>
      <w:r w:rsidR="007F6569">
        <w:t>ree rental listing</w:t>
      </w:r>
    </w:p>
    <w:p w14:paraId="28F1EB32" w14:textId="77777777" w:rsidR="007F6569" w:rsidRPr="00FE2CFF" w:rsidRDefault="007F6569" w:rsidP="00FE28B9">
      <w:pPr>
        <w:pStyle w:val="Heading2"/>
      </w:pPr>
      <w:r w:rsidRPr="002910F1">
        <w:t>How</w:t>
      </w:r>
      <w:r w:rsidRPr="00FE2CFF">
        <w:t xml:space="preserve"> can I help?</w:t>
      </w:r>
    </w:p>
    <w:p w14:paraId="63D8B55A" w14:textId="3306610C" w:rsidR="007F6569" w:rsidRDefault="007F6569" w:rsidP="00FE28B9">
      <w:pPr>
        <w:spacing w:after="200"/>
        <w:ind w:left="720" w:right="720"/>
      </w:pPr>
      <w:r w:rsidRPr="00FE2CFF">
        <w:t xml:space="preserve">The </w:t>
      </w:r>
      <w:r>
        <w:t>EHV</w:t>
      </w:r>
      <w:r w:rsidRPr="00FE2CFF">
        <w:t xml:space="preserve"> program is successful because of </w:t>
      </w:r>
      <w:r>
        <w:t xml:space="preserve">its </w:t>
      </w:r>
      <w:r w:rsidRPr="00FE2CFF">
        <w:t>partnership with local landlords</w:t>
      </w:r>
      <w:r>
        <w:t>, like you,</w:t>
      </w:r>
      <w:r w:rsidRPr="00FE2CFF">
        <w:t xml:space="preserve"> who support the program by renting to </w:t>
      </w:r>
      <w:r>
        <w:t>voucher program participants</w:t>
      </w:r>
      <w:r w:rsidRPr="00FE2CFF">
        <w:t xml:space="preserve">. Contact your </w:t>
      </w:r>
      <w:hyperlink r:id="rId12" w:history="1">
        <w:r w:rsidRPr="00923CCF">
          <w:rPr>
            <w:rStyle w:val="Hyperlink"/>
            <w:color w:val="4E607E"/>
          </w:rPr>
          <w:t>local housing authority</w:t>
        </w:r>
      </w:hyperlink>
      <w:r w:rsidRPr="00FE2CFF">
        <w:t xml:space="preserve"> to find out if there is </w:t>
      </w:r>
      <w:r>
        <w:t>an</w:t>
      </w:r>
      <w:r w:rsidRPr="00FE2CFF">
        <w:t xml:space="preserve"> </w:t>
      </w:r>
      <w:r>
        <w:t>EHV</w:t>
      </w:r>
      <w:r w:rsidRPr="00FE2CFF">
        <w:t xml:space="preserve"> program in your area.</w:t>
      </w:r>
    </w:p>
    <w:p w14:paraId="22EA92BB" w14:textId="7830EBF0" w:rsidR="00EA6122" w:rsidRPr="001F416A" w:rsidRDefault="007F6569" w:rsidP="00581D42">
      <w:pPr>
        <w:pStyle w:val="Footer"/>
        <w:ind w:left="810" w:right="900"/>
        <w:rPr>
          <w:sz w:val="20"/>
          <w:szCs w:val="20"/>
        </w:rPr>
      </w:pPr>
      <w:r w:rsidRPr="001F416A">
        <w:rPr>
          <w:i/>
          <w:iCs/>
          <w:sz w:val="20"/>
          <w:szCs w:val="20"/>
        </w:rPr>
        <w:t>The EHV Program is made possible by the American Rescue Plan Act and the U.S. Department of HUD.</w:t>
      </w:r>
    </w:p>
    <w:sectPr w:rsidR="00EA6122" w:rsidRPr="001F416A" w:rsidSect="00E5253E">
      <w:footnotePr>
        <w:numFmt w:val="chicago"/>
      </w:footnotePr>
      <w:pgSz w:w="12240" w:h="15840"/>
      <w:pgMar w:top="0" w:right="0" w:bottom="173" w:left="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6D2AF" w14:textId="77777777" w:rsidR="00074888" w:rsidRDefault="00074888" w:rsidP="0074286D">
      <w:r>
        <w:separator/>
      </w:r>
    </w:p>
  </w:endnote>
  <w:endnote w:type="continuationSeparator" w:id="0">
    <w:p w14:paraId="59194B67" w14:textId="77777777" w:rsidR="00074888" w:rsidRDefault="00074888" w:rsidP="0074286D">
      <w:r>
        <w:continuationSeparator/>
      </w:r>
    </w:p>
  </w:endnote>
  <w:endnote w:type="continuationNotice" w:id="1">
    <w:p w14:paraId="420E685E" w14:textId="77777777" w:rsidR="00074888" w:rsidRDefault="000748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ahoma">
    <w:charset w:val="00"/>
    <w:pitch w:val="variable"/>
    <w:family w:val="swiss"/>
    <w:panose1 w:val="02020603050405020304"/>
  </w:font>
  <w:font w:name="Times New Roman">
    <w:charset w:val="00"/>
    <w:pitch w:val="variable"/>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C8343" w14:textId="77777777" w:rsidR="00074888" w:rsidRDefault="00074888" w:rsidP="0074286D">
      <w:r>
        <w:separator/>
      </w:r>
    </w:p>
  </w:footnote>
  <w:footnote w:type="continuationSeparator" w:id="0">
    <w:p w14:paraId="17D7FBA1" w14:textId="77777777" w:rsidR="00074888" w:rsidRDefault="00074888" w:rsidP="0074286D">
      <w:r>
        <w:continuationSeparator/>
      </w:r>
    </w:p>
  </w:footnote>
  <w:footnote w:type="continuationNotice" w:id="1">
    <w:p w14:paraId="6373B09F" w14:textId="77777777" w:rsidR="00074888" w:rsidRDefault="00074888"/>
  </w:footnote>
  <w:footnote w:id="2">
    <w:p w14:paraId="3BCECFDB" w14:textId="37856476" w:rsidR="00FE28B9" w:rsidRPr="00FE28B9" w:rsidRDefault="00FE28B9" w:rsidP="00FE28B9">
      <w:pPr>
        <w:spacing w:after="120"/>
        <w:ind w:left="810" w:right="900" w:firstLine="360"/>
        <w:rPr>
          <w:i/>
          <w:iCs/>
        </w:rPr>
      </w:pPr>
      <w:r>
        <w:rPr>
          <w:rStyle w:val="FootnoteReference"/>
        </w:rPr>
        <w:footnoteRef/>
      </w:r>
      <w:r>
        <w:rPr>
          <w:i/>
          <w:iCs/>
        </w:rPr>
        <w:t>I</w:t>
      </w:r>
      <w:r w:rsidRPr="00775525">
        <w:rPr>
          <w:i/>
          <w:iCs/>
        </w:rPr>
        <w:t>ncentive programs vary by housing authority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B7D90"/>
    <w:multiLevelType w:val="hybridMultilevel"/>
    <w:tmpl w:val="FFD06D64"/>
    <w:lvl w:ilvl="0" w:tplc="C87013B8">
      <w:start w:val="1"/>
      <w:numFmt w:val="bullet"/>
      <w:lvlText w:val=""/>
      <w:lvlJc w:val="left"/>
      <w:rPr>
        <w:rFonts w:ascii="Symbol" w:hAnsi="Symbol" w:hint="default"/>
        <w:color w:val="000000" w:themeColor="text1"/>
        <w:w w:val="10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7F0342"/>
    <w:multiLevelType w:val="hybridMultilevel"/>
    <w:tmpl w:val="7388A3F6"/>
    <w:lvl w:ilvl="0" w:tplc="6C54325C">
      <w:start w:val="1"/>
      <w:numFmt w:val="bullet"/>
      <w:lvlText w:val=""/>
      <w:lvlJc w:val="left"/>
      <w:rPr>
        <w:rFonts w:ascii="Symbol" w:hAnsi="Symbol" w:hint="default"/>
        <w:color w:val="000000" w:themeColor="text1"/>
        <w:w w:val="10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CA46F7"/>
    <w:multiLevelType w:val="multilevel"/>
    <w:tmpl w:val="6A825A24"/>
    <w:lvl w:ilvl="0">
      <w:numFmt w:val="bullet"/>
      <w:lvlText w:val="·"/>
      <w:lvlJc w:val="left"/>
      <w:pPr>
        <w:tabs>
          <w:tab w:val="left" w:pos="216"/>
        </w:tabs>
      </w:pPr>
      <w:rPr>
        <w:rFonts w:ascii="Symbol" w:eastAsia="Symbol" w:hAnsi="Symbol"/>
        <w:color w:val="0D4051"/>
        <w:spacing w:val="0"/>
        <w:w w:val="100"/>
        <w:sz w:val="1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1B0842"/>
    <w:multiLevelType w:val="hybridMultilevel"/>
    <w:tmpl w:val="A7EA40DA"/>
    <w:lvl w:ilvl="0" w:tplc="7DE07190">
      <w:start w:val="1"/>
      <w:numFmt w:val="bullet"/>
      <w:lvlText w:val="·"/>
      <w:lvlJc w:val="left"/>
      <w:pPr>
        <w:ind w:left="720" w:hanging="360"/>
      </w:pPr>
      <w:rPr>
        <w:rFonts w:ascii="Symbol" w:hAnsi="Symbol" w:hint="default"/>
      </w:rPr>
    </w:lvl>
    <w:lvl w:ilvl="1" w:tplc="18F244F0">
      <w:start w:val="1"/>
      <w:numFmt w:val="bullet"/>
      <w:lvlText w:val="o"/>
      <w:lvlJc w:val="left"/>
      <w:pPr>
        <w:ind w:left="1440" w:hanging="360"/>
      </w:pPr>
      <w:rPr>
        <w:rFonts w:ascii="Courier New" w:hAnsi="Courier New" w:hint="default"/>
      </w:rPr>
    </w:lvl>
    <w:lvl w:ilvl="2" w:tplc="30F463A0">
      <w:start w:val="1"/>
      <w:numFmt w:val="bullet"/>
      <w:lvlText w:val=""/>
      <w:lvlJc w:val="left"/>
      <w:pPr>
        <w:ind w:left="2160" w:hanging="360"/>
      </w:pPr>
      <w:rPr>
        <w:rFonts w:ascii="Wingdings" w:hAnsi="Wingdings" w:hint="default"/>
      </w:rPr>
    </w:lvl>
    <w:lvl w:ilvl="3" w:tplc="6AA6EEF0">
      <w:start w:val="1"/>
      <w:numFmt w:val="bullet"/>
      <w:lvlText w:val=""/>
      <w:lvlJc w:val="left"/>
      <w:pPr>
        <w:ind w:left="2880" w:hanging="360"/>
      </w:pPr>
      <w:rPr>
        <w:rFonts w:ascii="Symbol" w:hAnsi="Symbol" w:hint="default"/>
      </w:rPr>
    </w:lvl>
    <w:lvl w:ilvl="4" w:tplc="09102026">
      <w:start w:val="1"/>
      <w:numFmt w:val="bullet"/>
      <w:lvlText w:val="o"/>
      <w:lvlJc w:val="left"/>
      <w:pPr>
        <w:ind w:left="3600" w:hanging="360"/>
      </w:pPr>
      <w:rPr>
        <w:rFonts w:ascii="Courier New" w:hAnsi="Courier New" w:hint="default"/>
      </w:rPr>
    </w:lvl>
    <w:lvl w:ilvl="5" w:tplc="A690629A">
      <w:start w:val="1"/>
      <w:numFmt w:val="bullet"/>
      <w:lvlText w:val=""/>
      <w:lvlJc w:val="left"/>
      <w:pPr>
        <w:ind w:left="4320" w:hanging="360"/>
      </w:pPr>
      <w:rPr>
        <w:rFonts w:ascii="Wingdings" w:hAnsi="Wingdings" w:hint="default"/>
      </w:rPr>
    </w:lvl>
    <w:lvl w:ilvl="6" w:tplc="31C83A18">
      <w:start w:val="1"/>
      <w:numFmt w:val="bullet"/>
      <w:lvlText w:val=""/>
      <w:lvlJc w:val="left"/>
      <w:pPr>
        <w:ind w:left="5040" w:hanging="360"/>
      </w:pPr>
      <w:rPr>
        <w:rFonts w:ascii="Symbol" w:hAnsi="Symbol" w:hint="default"/>
      </w:rPr>
    </w:lvl>
    <w:lvl w:ilvl="7" w:tplc="3B824ED4">
      <w:start w:val="1"/>
      <w:numFmt w:val="bullet"/>
      <w:lvlText w:val="o"/>
      <w:lvlJc w:val="left"/>
      <w:pPr>
        <w:ind w:left="5760" w:hanging="360"/>
      </w:pPr>
      <w:rPr>
        <w:rFonts w:ascii="Courier New" w:hAnsi="Courier New" w:hint="default"/>
      </w:rPr>
    </w:lvl>
    <w:lvl w:ilvl="8" w:tplc="7E3C449A">
      <w:start w:val="1"/>
      <w:numFmt w:val="bullet"/>
      <w:lvlText w:val=""/>
      <w:lvlJc w:val="left"/>
      <w:pPr>
        <w:ind w:left="6480" w:hanging="360"/>
      </w:pPr>
      <w:rPr>
        <w:rFonts w:ascii="Wingdings" w:hAnsi="Wingdings" w:hint="default"/>
      </w:rPr>
    </w:lvl>
  </w:abstractNum>
  <w:abstractNum w:abstractNumId="4" w15:restartNumberingAfterBreak="0">
    <w:nsid w:val="329F3251"/>
    <w:multiLevelType w:val="hybridMultilevel"/>
    <w:tmpl w:val="24785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CE77CE"/>
    <w:multiLevelType w:val="hybridMultilevel"/>
    <w:tmpl w:val="1C9CDCAA"/>
    <w:lvl w:ilvl="0" w:tplc="C87013B8">
      <w:start w:val="1"/>
      <w:numFmt w:val="bullet"/>
      <w:lvlText w:val=""/>
      <w:lvlJc w:val="left"/>
      <w:pPr>
        <w:ind w:left="720" w:hanging="360"/>
      </w:pPr>
      <w:rPr>
        <w:rFonts w:ascii="Symbol" w:hAnsi="Symbol" w:hint="default"/>
      </w:rPr>
    </w:lvl>
    <w:lvl w:ilvl="1" w:tplc="C87013B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B1655F5"/>
    <w:multiLevelType w:val="multilevel"/>
    <w:tmpl w:val="A5B22064"/>
    <w:lvl w:ilvl="0">
      <w:numFmt w:val="bullet"/>
      <w:lvlText w:val="o"/>
      <w:lvlJc w:val="left"/>
      <w:pPr>
        <w:tabs>
          <w:tab w:val="left" w:pos="216"/>
        </w:tabs>
      </w:pPr>
      <w:rPr>
        <w:rFonts w:ascii="Courier New" w:eastAsia="Courier New" w:hAnsi="Courier New"/>
        <w:color w:val="0D4051"/>
        <w:spacing w:val="5"/>
        <w:w w:val="100"/>
        <w:sz w:val="15"/>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E51EBE"/>
    <w:multiLevelType w:val="hybridMultilevel"/>
    <w:tmpl w:val="DE70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056ACA"/>
    <w:multiLevelType w:val="multilevel"/>
    <w:tmpl w:val="21A06448"/>
    <w:lvl w:ilvl="0">
      <w:numFmt w:val="bullet"/>
      <w:lvlText w:val="·"/>
      <w:lvlJc w:val="left"/>
      <w:pPr>
        <w:tabs>
          <w:tab w:val="left" w:pos="144"/>
        </w:tabs>
      </w:pPr>
      <w:rPr>
        <w:rFonts w:ascii="Symbol" w:eastAsia="Symbol" w:hAnsi="Symbol"/>
        <w:color w:val="000000"/>
        <w:spacing w:val="3"/>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304A9F"/>
    <w:multiLevelType w:val="multilevel"/>
    <w:tmpl w:val="E51CEC98"/>
    <w:lvl w:ilvl="0">
      <w:numFmt w:val="bullet"/>
      <w:lvlText w:val="·"/>
      <w:lvlJc w:val="left"/>
      <w:pPr>
        <w:tabs>
          <w:tab w:val="left" w:pos="216"/>
        </w:tabs>
      </w:pPr>
      <w:rPr>
        <w:rFonts w:ascii="Symbol" w:eastAsia="Symbol" w:hAnsi="Symbo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A0D7B0"/>
    <w:multiLevelType w:val="hybridMultilevel"/>
    <w:tmpl w:val="839EE710"/>
    <w:lvl w:ilvl="0" w:tplc="EE0E2410">
      <w:start w:val="1"/>
      <w:numFmt w:val="decimal"/>
      <w:lvlText w:val="%1."/>
      <w:lvlJc w:val="left"/>
      <w:pPr>
        <w:ind w:left="720" w:hanging="360"/>
      </w:pPr>
    </w:lvl>
    <w:lvl w:ilvl="1" w:tplc="CDBAFE50">
      <w:start w:val="1"/>
      <w:numFmt w:val="lowerLetter"/>
      <w:lvlText w:val="%2."/>
      <w:lvlJc w:val="left"/>
      <w:pPr>
        <w:ind w:left="1440" w:hanging="360"/>
      </w:pPr>
    </w:lvl>
    <w:lvl w:ilvl="2" w:tplc="D578EDDA">
      <w:start w:val="1"/>
      <w:numFmt w:val="lowerRoman"/>
      <w:lvlText w:val="%3."/>
      <w:lvlJc w:val="right"/>
      <w:pPr>
        <w:ind w:left="2160" w:hanging="180"/>
      </w:pPr>
    </w:lvl>
    <w:lvl w:ilvl="3" w:tplc="54A8071C">
      <w:start w:val="1"/>
      <w:numFmt w:val="decimal"/>
      <w:lvlText w:val="%4."/>
      <w:lvlJc w:val="left"/>
      <w:pPr>
        <w:ind w:left="2880" w:hanging="360"/>
      </w:pPr>
    </w:lvl>
    <w:lvl w:ilvl="4" w:tplc="127801AE">
      <w:start w:val="1"/>
      <w:numFmt w:val="lowerLetter"/>
      <w:lvlText w:val="%5."/>
      <w:lvlJc w:val="left"/>
      <w:pPr>
        <w:ind w:left="3600" w:hanging="360"/>
      </w:pPr>
    </w:lvl>
    <w:lvl w:ilvl="5" w:tplc="BA943E0C">
      <w:start w:val="1"/>
      <w:numFmt w:val="lowerRoman"/>
      <w:lvlText w:val="%6."/>
      <w:lvlJc w:val="right"/>
      <w:pPr>
        <w:ind w:left="4320" w:hanging="180"/>
      </w:pPr>
    </w:lvl>
    <w:lvl w:ilvl="6" w:tplc="B8F63F88">
      <w:start w:val="1"/>
      <w:numFmt w:val="decimal"/>
      <w:lvlText w:val="%7."/>
      <w:lvlJc w:val="left"/>
      <w:pPr>
        <w:ind w:left="5040" w:hanging="360"/>
      </w:pPr>
    </w:lvl>
    <w:lvl w:ilvl="7" w:tplc="D9DAFA10">
      <w:start w:val="1"/>
      <w:numFmt w:val="lowerLetter"/>
      <w:lvlText w:val="%8."/>
      <w:lvlJc w:val="left"/>
      <w:pPr>
        <w:ind w:left="5760" w:hanging="360"/>
      </w:pPr>
    </w:lvl>
    <w:lvl w:ilvl="8" w:tplc="D0FE2138">
      <w:start w:val="1"/>
      <w:numFmt w:val="lowerRoman"/>
      <w:lvlText w:val="%9."/>
      <w:lvlJc w:val="right"/>
      <w:pPr>
        <w:ind w:left="6480" w:hanging="180"/>
      </w:pPr>
    </w:lvl>
  </w:abstractNum>
  <w:abstractNum w:abstractNumId="11" w15:restartNumberingAfterBreak="0">
    <w:nsid w:val="70DF3F5F"/>
    <w:multiLevelType w:val="hybridMultilevel"/>
    <w:tmpl w:val="C3D2D3A4"/>
    <w:lvl w:ilvl="0" w:tplc="BA5E223A">
      <w:start w:val="1"/>
      <w:numFmt w:val="bullet"/>
      <w:lvlText w:val=""/>
      <w:lvlJc w:val="left"/>
      <w:pPr>
        <w:ind w:left="720" w:hanging="360"/>
      </w:pPr>
      <w:rPr>
        <w:rFonts w:ascii="Symbol" w:hAnsi="Symbol" w:hint="default"/>
      </w:rPr>
    </w:lvl>
    <w:lvl w:ilvl="1" w:tplc="70CCBDBA">
      <w:start w:val="1"/>
      <w:numFmt w:val="bullet"/>
      <w:lvlText w:val=""/>
      <w:lvlJc w:val="left"/>
      <w:pPr>
        <w:ind w:left="720" w:hanging="360"/>
      </w:pPr>
      <w:rPr>
        <w:rFonts w:ascii="Symbol" w:hAnsi="Symbol" w:hint="default"/>
      </w:rPr>
    </w:lvl>
    <w:lvl w:ilvl="2" w:tplc="1F1254E8">
      <w:start w:val="1"/>
      <w:numFmt w:val="bullet"/>
      <w:lvlText w:val=""/>
      <w:lvlJc w:val="left"/>
      <w:pPr>
        <w:ind w:left="2160" w:hanging="360"/>
      </w:pPr>
      <w:rPr>
        <w:rFonts w:ascii="Wingdings" w:hAnsi="Wingdings" w:hint="default"/>
      </w:rPr>
    </w:lvl>
    <w:lvl w:ilvl="3" w:tplc="DE86634C">
      <w:start w:val="1"/>
      <w:numFmt w:val="bullet"/>
      <w:lvlText w:val=""/>
      <w:lvlJc w:val="left"/>
      <w:pPr>
        <w:ind w:left="2880" w:hanging="360"/>
      </w:pPr>
      <w:rPr>
        <w:rFonts w:ascii="Symbol" w:hAnsi="Symbol" w:hint="default"/>
      </w:rPr>
    </w:lvl>
    <w:lvl w:ilvl="4" w:tplc="F5764296">
      <w:start w:val="1"/>
      <w:numFmt w:val="bullet"/>
      <w:lvlText w:val="o"/>
      <w:lvlJc w:val="left"/>
      <w:pPr>
        <w:ind w:left="3600" w:hanging="360"/>
      </w:pPr>
      <w:rPr>
        <w:rFonts w:ascii="Courier New" w:hAnsi="Courier New" w:hint="default"/>
      </w:rPr>
    </w:lvl>
    <w:lvl w:ilvl="5" w:tplc="FE7EDE7C">
      <w:start w:val="1"/>
      <w:numFmt w:val="bullet"/>
      <w:lvlText w:val=""/>
      <w:lvlJc w:val="left"/>
      <w:pPr>
        <w:ind w:left="4320" w:hanging="360"/>
      </w:pPr>
      <w:rPr>
        <w:rFonts w:ascii="Wingdings" w:hAnsi="Wingdings" w:hint="default"/>
      </w:rPr>
    </w:lvl>
    <w:lvl w:ilvl="6" w:tplc="F7DA05A6">
      <w:start w:val="1"/>
      <w:numFmt w:val="bullet"/>
      <w:lvlText w:val=""/>
      <w:lvlJc w:val="left"/>
      <w:pPr>
        <w:ind w:left="5040" w:hanging="360"/>
      </w:pPr>
      <w:rPr>
        <w:rFonts w:ascii="Symbol" w:hAnsi="Symbol" w:hint="default"/>
      </w:rPr>
    </w:lvl>
    <w:lvl w:ilvl="7" w:tplc="17E2BA0E">
      <w:start w:val="1"/>
      <w:numFmt w:val="bullet"/>
      <w:lvlText w:val="o"/>
      <w:lvlJc w:val="left"/>
      <w:pPr>
        <w:ind w:left="5760" w:hanging="360"/>
      </w:pPr>
      <w:rPr>
        <w:rFonts w:ascii="Courier New" w:hAnsi="Courier New" w:hint="default"/>
      </w:rPr>
    </w:lvl>
    <w:lvl w:ilvl="8" w:tplc="37BA4038">
      <w:start w:val="1"/>
      <w:numFmt w:val="bullet"/>
      <w:lvlText w:val=""/>
      <w:lvlJc w:val="left"/>
      <w:pPr>
        <w:ind w:left="6480" w:hanging="360"/>
      </w:pPr>
      <w:rPr>
        <w:rFonts w:ascii="Wingdings" w:hAnsi="Wingdings" w:hint="default"/>
      </w:rPr>
    </w:lvl>
  </w:abstractNum>
  <w:num w:numId="1" w16cid:durableId="1236822163">
    <w:abstractNumId w:val="2"/>
  </w:num>
  <w:num w:numId="2" w16cid:durableId="1974364685">
    <w:abstractNumId w:val="6"/>
  </w:num>
  <w:num w:numId="3" w16cid:durableId="1791125555">
    <w:abstractNumId w:val="9"/>
  </w:num>
  <w:num w:numId="4" w16cid:durableId="642586459">
    <w:abstractNumId w:val="8"/>
  </w:num>
  <w:num w:numId="5" w16cid:durableId="1796023673">
    <w:abstractNumId w:val="10"/>
  </w:num>
  <w:num w:numId="6" w16cid:durableId="1600797878">
    <w:abstractNumId w:val="1"/>
  </w:num>
  <w:num w:numId="7" w16cid:durableId="1412701917">
    <w:abstractNumId w:val="0"/>
  </w:num>
  <w:num w:numId="8" w16cid:durableId="270286520">
    <w:abstractNumId w:val="7"/>
  </w:num>
  <w:num w:numId="9" w16cid:durableId="1393114848">
    <w:abstractNumId w:val="4"/>
  </w:num>
  <w:num w:numId="10" w16cid:durableId="1250431980">
    <w:abstractNumId w:val="5"/>
  </w:num>
  <w:num w:numId="11" w16cid:durableId="1364211752">
    <w:abstractNumId w:val="3"/>
  </w:num>
  <w:num w:numId="12" w16cid:durableId="5085664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Fmt w:val="chicago"/>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B7"/>
    <w:rsid w:val="000240F2"/>
    <w:rsid w:val="00074888"/>
    <w:rsid w:val="0008599B"/>
    <w:rsid w:val="000B7A56"/>
    <w:rsid w:val="001743DA"/>
    <w:rsid w:val="00233776"/>
    <w:rsid w:val="002951AF"/>
    <w:rsid w:val="00295BB7"/>
    <w:rsid w:val="002A2DF2"/>
    <w:rsid w:val="0033504B"/>
    <w:rsid w:val="00427E9D"/>
    <w:rsid w:val="0043441D"/>
    <w:rsid w:val="00451A13"/>
    <w:rsid w:val="004A1A04"/>
    <w:rsid w:val="0051372B"/>
    <w:rsid w:val="005568CC"/>
    <w:rsid w:val="00575F7C"/>
    <w:rsid w:val="00581D42"/>
    <w:rsid w:val="005A498C"/>
    <w:rsid w:val="005B524F"/>
    <w:rsid w:val="005D2049"/>
    <w:rsid w:val="00650E52"/>
    <w:rsid w:val="006645DA"/>
    <w:rsid w:val="006A5104"/>
    <w:rsid w:val="0074286D"/>
    <w:rsid w:val="007808F9"/>
    <w:rsid w:val="007B118B"/>
    <w:rsid w:val="007F6569"/>
    <w:rsid w:val="00825599"/>
    <w:rsid w:val="008651FB"/>
    <w:rsid w:val="008D53EE"/>
    <w:rsid w:val="00947415"/>
    <w:rsid w:val="00954321"/>
    <w:rsid w:val="0099228B"/>
    <w:rsid w:val="009A142A"/>
    <w:rsid w:val="009B769F"/>
    <w:rsid w:val="00A22BB8"/>
    <w:rsid w:val="00A520CA"/>
    <w:rsid w:val="00A83D83"/>
    <w:rsid w:val="00A9742B"/>
    <w:rsid w:val="00AD2F49"/>
    <w:rsid w:val="00B221D0"/>
    <w:rsid w:val="00B3696C"/>
    <w:rsid w:val="00BC19D3"/>
    <w:rsid w:val="00BE19F7"/>
    <w:rsid w:val="00C859F8"/>
    <w:rsid w:val="00CC162A"/>
    <w:rsid w:val="00D20DAB"/>
    <w:rsid w:val="00DE1ECD"/>
    <w:rsid w:val="00E11A74"/>
    <w:rsid w:val="00E5253E"/>
    <w:rsid w:val="00E57CF1"/>
    <w:rsid w:val="00E6294D"/>
    <w:rsid w:val="00E91178"/>
    <w:rsid w:val="00EA6122"/>
    <w:rsid w:val="00F314EA"/>
    <w:rsid w:val="00FA6045"/>
    <w:rsid w:val="00FE28B9"/>
    <w:rsid w:val="00FF4790"/>
    <w:rsid w:val="036D067E"/>
    <w:rsid w:val="2E6481C7"/>
    <w:rsid w:val="7769FF40"/>
    <w:rsid w:val="7787E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25565"/>
  <w15:docId w15:val="{354B60DE-4D02-497D-894D-517A7E633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D42"/>
    <w:pPr>
      <w:jc w:val="both"/>
    </w:pPr>
    <w:rPr>
      <w:rFonts w:ascii="Verdana" w:hAnsi="Verdana"/>
    </w:rPr>
  </w:style>
  <w:style w:type="paragraph" w:styleId="Heading1">
    <w:name w:val="heading 1"/>
    <w:link w:val="Heading1Char"/>
    <w:uiPriority w:val="9"/>
    <w:qFormat/>
    <w:rsid w:val="00FF4790"/>
    <w:pPr>
      <w:spacing w:before="700" w:line="530" w:lineRule="exact"/>
      <w:ind w:left="2448"/>
      <w:textAlignment w:val="baseline"/>
      <w:outlineLvl w:val="0"/>
    </w:pPr>
    <w:rPr>
      <w:rFonts w:ascii="Arial" w:hAnsi="Arial"/>
      <w:noProof/>
      <w:color w:val="FFFFFF" w:themeColor="background1"/>
      <w:sz w:val="44"/>
    </w:rPr>
  </w:style>
  <w:style w:type="paragraph" w:styleId="Heading2">
    <w:name w:val="heading 2"/>
    <w:basedOn w:val="Heading3"/>
    <w:next w:val="Normal"/>
    <w:link w:val="Heading2Char"/>
    <w:uiPriority w:val="9"/>
    <w:unhideWhenUsed/>
    <w:qFormat/>
    <w:rsid w:val="00FE28B9"/>
    <w:pPr>
      <w:tabs>
        <w:tab w:val="left" w:pos="10800"/>
      </w:tabs>
      <w:ind w:left="720" w:right="720"/>
      <w:outlineLvl w:val="1"/>
    </w:pPr>
  </w:style>
  <w:style w:type="paragraph" w:styleId="Heading3">
    <w:name w:val="heading 3"/>
    <w:basedOn w:val="Normal"/>
    <w:next w:val="Normal"/>
    <w:link w:val="Heading3Char"/>
    <w:uiPriority w:val="9"/>
    <w:semiHidden/>
    <w:unhideWhenUsed/>
    <w:qFormat/>
    <w:rsid w:val="0033504B"/>
    <w:pPr>
      <w:keepNext/>
      <w:keepLines/>
      <w:spacing w:before="120" w:after="120" w:line="259" w:lineRule="auto"/>
      <w:outlineLvl w:val="2"/>
    </w:pPr>
    <w:rPr>
      <w:rFonts w:asciiTheme="majorHAnsi" w:eastAsiaTheme="majorEastAsia" w:hAnsiTheme="majorHAnsi" w:cstheme="majorBidi"/>
      <w:b/>
      <w:color w:val="4E607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28B9"/>
    <w:rPr>
      <w:rFonts w:asciiTheme="majorHAnsi" w:eastAsiaTheme="majorEastAsia" w:hAnsiTheme="majorHAnsi" w:cstheme="majorBidi"/>
      <w:b/>
      <w:color w:val="4E607E"/>
      <w:sz w:val="28"/>
      <w:szCs w:val="24"/>
    </w:rPr>
  </w:style>
  <w:style w:type="table" w:styleId="TableGrid">
    <w:name w:val="Table Grid"/>
    <w:basedOn w:val="TableNormal"/>
    <w:uiPriority w:val="39"/>
    <w:rsid w:val="00EA6122"/>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6122"/>
    <w:pPr>
      <w:spacing w:after="160" w:line="254" w:lineRule="auto"/>
      <w:ind w:left="720"/>
      <w:contextualSpacing/>
    </w:pPr>
    <w:rPr>
      <w:rFonts w:eastAsiaTheme="minorHAnsi" w:cstheme="minorBidi"/>
    </w:rPr>
  </w:style>
  <w:style w:type="character" w:styleId="CommentReference">
    <w:name w:val="annotation reference"/>
    <w:basedOn w:val="DefaultParagraphFont"/>
    <w:uiPriority w:val="99"/>
    <w:semiHidden/>
    <w:unhideWhenUsed/>
    <w:rsid w:val="00EA6122"/>
    <w:rPr>
      <w:sz w:val="16"/>
      <w:szCs w:val="16"/>
    </w:rPr>
  </w:style>
  <w:style w:type="paragraph" w:styleId="CommentText">
    <w:name w:val="annotation text"/>
    <w:basedOn w:val="Normal"/>
    <w:link w:val="CommentTextChar"/>
    <w:uiPriority w:val="99"/>
    <w:unhideWhenUsed/>
    <w:rsid w:val="00EA6122"/>
    <w:pPr>
      <w:spacing w:after="160"/>
    </w:pPr>
    <w:rPr>
      <w:rFonts w:eastAsiaTheme="minorHAnsi" w:cstheme="minorBidi"/>
      <w:sz w:val="20"/>
      <w:szCs w:val="20"/>
    </w:rPr>
  </w:style>
  <w:style w:type="character" w:customStyle="1" w:styleId="CommentTextChar">
    <w:name w:val="Comment Text Char"/>
    <w:basedOn w:val="DefaultParagraphFont"/>
    <w:link w:val="CommentText"/>
    <w:uiPriority w:val="99"/>
    <w:rsid w:val="00EA6122"/>
    <w:rPr>
      <w:rFonts w:ascii="Verdana" w:eastAsiaTheme="minorHAnsi" w:hAnsi="Verdana" w:cstheme="minorBidi"/>
      <w:sz w:val="20"/>
      <w:szCs w:val="20"/>
    </w:rPr>
  </w:style>
  <w:style w:type="character" w:styleId="Hyperlink">
    <w:name w:val="Hyperlink"/>
    <w:basedOn w:val="DefaultParagraphFont"/>
    <w:uiPriority w:val="99"/>
    <w:unhideWhenUsed/>
    <w:rsid w:val="00EA6122"/>
    <w:rPr>
      <w:color w:val="0563C1" w:themeColor="hyperlink"/>
      <w:u w:val="single"/>
    </w:rPr>
  </w:style>
  <w:style w:type="paragraph" w:styleId="Footer">
    <w:name w:val="footer"/>
    <w:basedOn w:val="Normal"/>
    <w:link w:val="FooterChar"/>
    <w:uiPriority w:val="99"/>
    <w:unhideWhenUsed/>
    <w:rsid w:val="00EA6122"/>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A6122"/>
    <w:rPr>
      <w:rFonts w:ascii="Verdana" w:eastAsiaTheme="minorHAnsi" w:hAnsi="Verdana" w:cstheme="minorBidi"/>
    </w:rPr>
  </w:style>
  <w:style w:type="paragraph" w:styleId="Header">
    <w:name w:val="header"/>
    <w:basedOn w:val="Normal"/>
    <w:link w:val="HeaderChar"/>
    <w:uiPriority w:val="99"/>
    <w:unhideWhenUsed/>
    <w:rsid w:val="0074286D"/>
    <w:pPr>
      <w:tabs>
        <w:tab w:val="center" w:pos="4680"/>
        <w:tab w:val="right" w:pos="9360"/>
      </w:tabs>
    </w:pPr>
  </w:style>
  <w:style w:type="character" w:customStyle="1" w:styleId="HeaderChar">
    <w:name w:val="Header Char"/>
    <w:basedOn w:val="DefaultParagraphFont"/>
    <w:link w:val="Header"/>
    <w:uiPriority w:val="99"/>
    <w:rsid w:val="0074286D"/>
    <w:rPr>
      <w:rFonts w:ascii="Verdana" w:hAnsi="Verdana"/>
    </w:rPr>
  </w:style>
  <w:style w:type="character" w:customStyle="1" w:styleId="Heading3Char">
    <w:name w:val="Heading 3 Char"/>
    <w:basedOn w:val="DefaultParagraphFont"/>
    <w:link w:val="Heading3"/>
    <w:uiPriority w:val="9"/>
    <w:semiHidden/>
    <w:rsid w:val="0033504B"/>
    <w:rPr>
      <w:rFonts w:asciiTheme="majorHAnsi" w:eastAsiaTheme="majorEastAsia" w:hAnsiTheme="majorHAnsi" w:cstheme="majorBidi"/>
      <w:b/>
      <w:color w:val="4E607E"/>
      <w:sz w:val="28"/>
      <w:szCs w:val="24"/>
    </w:rPr>
  </w:style>
  <w:style w:type="paragraph" w:styleId="Revision">
    <w:name w:val="Revision"/>
    <w:hidden/>
    <w:uiPriority w:val="99"/>
    <w:semiHidden/>
    <w:rsid w:val="006A5104"/>
    <w:rPr>
      <w:rFonts w:ascii="Verdana" w:hAnsi="Verdana"/>
    </w:rPr>
  </w:style>
  <w:style w:type="character" w:customStyle="1" w:styleId="Heading1Char">
    <w:name w:val="Heading 1 Char"/>
    <w:basedOn w:val="DefaultParagraphFont"/>
    <w:link w:val="Heading1"/>
    <w:uiPriority w:val="9"/>
    <w:rsid w:val="00FF4790"/>
    <w:rPr>
      <w:rFonts w:ascii="Arial" w:hAnsi="Arial"/>
      <w:noProof/>
      <w:color w:val="FFFFFF" w:themeColor="background1"/>
      <w:sz w:val="44"/>
    </w:rPr>
  </w:style>
  <w:style w:type="paragraph" w:styleId="FootnoteText">
    <w:name w:val="footnote text"/>
    <w:basedOn w:val="Normal"/>
    <w:link w:val="FootnoteTextChar"/>
    <w:uiPriority w:val="99"/>
    <w:semiHidden/>
    <w:unhideWhenUsed/>
    <w:rsid w:val="00FE28B9"/>
    <w:rPr>
      <w:sz w:val="20"/>
      <w:szCs w:val="20"/>
    </w:rPr>
  </w:style>
  <w:style w:type="character" w:customStyle="1" w:styleId="FootnoteTextChar">
    <w:name w:val="Footnote Text Char"/>
    <w:basedOn w:val="DefaultParagraphFont"/>
    <w:link w:val="FootnoteText"/>
    <w:uiPriority w:val="99"/>
    <w:semiHidden/>
    <w:rsid w:val="00FE28B9"/>
    <w:rPr>
      <w:rFonts w:ascii="Verdana" w:hAnsi="Verdana"/>
      <w:sz w:val="20"/>
      <w:szCs w:val="20"/>
    </w:rPr>
  </w:style>
  <w:style w:type="character" w:styleId="FootnoteReference">
    <w:name w:val="footnote reference"/>
    <w:basedOn w:val="DefaultParagraphFont"/>
    <w:uiPriority w:val="99"/>
    <w:semiHidden/>
    <w:unhideWhenUsed/>
    <w:rsid w:val="00FE28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ources.hud.gov/" TargetMode="Externa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32d51d-9459-41b2-acee-fcf93e3ac757" xsi:nil="true"/>
    <lcf76f155ced4ddcb4097134ff3c332f xmlns="d90a9632-a870-49ae-9378-225bd5c60b0a">
      <Terms xmlns="http://schemas.microsoft.com/office/infopath/2007/PartnerControls"/>
    </lcf76f155ced4ddcb4097134ff3c332f>
    <number xmlns="d90a9632-a870-49ae-9378-225bd5c60b0a">1</number>
    <num xmlns="d90a9632-a870-49ae-9378-225bd5c60b0a">0</num>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07D100EA43E644A95A1AFA277A9D8AC" ma:contentTypeVersion="18" ma:contentTypeDescription="Create a new document." ma:contentTypeScope="" ma:versionID="b7b594910a6a16b13b9133a8e5030f5f">
  <xsd:schema xmlns:xsd="http://www.w3.org/2001/XMLSchema" xmlns:xs="http://www.w3.org/2001/XMLSchema" xmlns:p="http://schemas.microsoft.com/office/2006/metadata/properties" xmlns:ns2="d90a9632-a870-49ae-9378-225bd5c60b0a" xmlns:ns3="0432d51d-9459-41b2-acee-fcf93e3ac757" targetNamespace="http://schemas.microsoft.com/office/2006/metadata/properties" ma:root="true" ma:fieldsID="b402e5864f7ce639b54c6e89d5291f51" ns2:_="" ns3:_="">
    <xsd:import namespace="d90a9632-a870-49ae-9378-225bd5c60b0a"/>
    <xsd:import namespace="0432d51d-9459-41b2-acee-fcf93e3ac7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number" minOccurs="0"/>
                <xsd:element ref="ns2:num"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a9632-a870-49ae-9378-225bd5c6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umber" ma:index="19" nillable="true" ma:displayName="number" ma:decimals="0" ma:default="1" ma:format="Dropdown" ma:internalName="number" ma:percentage="FALSE">
      <xsd:simpleType>
        <xsd:restriction base="dms:Number"/>
      </xsd:simpleType>
    </xsd:element>
    <xsd:element name="num" ma:index="20" nillable="true" ma:displayName="num" ma:decimals="0" ma:default="0" ma:format="Dropdown" ma:internalName="num"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a90e3c1-78cc-48c0-ab9c-8ece4e3baa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32d51d-9459-41b2-acee-fcf93e3ac7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204a33-9b14-470d-8dbf-6e240d595de5}" ma:internalName="TaxCatchAll" ma:showField="CatchAllData" ma:web="0432d51d-9459-41b2-acee-fcf93e3ac7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82609E-4EF0-488C-B63C-42A1D8AED619}">
  <ds:schemaRefs>
    <ds:schemaRef ds:uri="http://schemas.microsoft.com/office/2006/metadata/properties"/>
    <ds:schemaRef ds:uri="http://schemas.microsoft.com/office/infopath/2007/PartnerControls"/>
    <ds:schemaRef ds:uri="0432d51d-9459-41b2-acee-fcf93e3ac757"/>
    <ds:schemaRef ds:uri="d90a9632-a870-49ae-9378-225bd5c60b0a"/>
  </ds:schemaRefs>
</ds:datastoreItem>
</file>

<file path=customXml/itemProps2.xml><?xml version="1.0" encoding="utf-8"?>
<ds:datastoreItem xmlns:ds="http://schemas.openxmlformats.org/officeDocument/2006/customXml" ds:itemID="{7133BE16-36A9-43B4-9B79-5AA18576EA48}">
  <ds:schemaRefs>
    <ds:schemaRef ds:uri="http://schemas.openxmlformats.org/officeDocument/2006/bibliography"/>
  </ds:schemaRefs>
</ds:datastoreItem>
</file>

<file path=customXml/itemProps3.xml><?xml version="1.0" encoding="utf-8"?>
<ds:datastoreItem xmlns:ds="http://schemas.openxmlformats.org/officeDocument/2006/customXml" ds:itemID="{27296BDB-A066-4FC4-814D-9EB1F8F2B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a9632-a870-49ae-9378-225bd5c60b0a"/>
    <ds:schemaRef ds:uri="0432d51d-9459-41b2-acee-fcf93e3ac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0FE795-3A36-4F56-B0AC-CE73ABFD41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EHV Landlord Resource: EHV Landlord FAQ</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EHV Landlord Resource: EHV Landlord FAQ</dc:title>
  <dc:subject/>
  <dc:creator>HUD</dc:creator>
  <cp:keywords/>
  <cp:lastModifiedBy>Cuevas, Elizabeth M</cp:lastModifiedBy>
  <cp:revision>2</cp:revision>
  <dcterms:created xsi:type="dcterms:W3CDTF">2023-02-23T21:26:00Z</dcterms:created>
  <dcterms:modified xsi:type="dcterms:W3CDTF">2023-02-23T21:26:00Z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1b376b5b67c00a44f4dad433e7dd3ca1be03b9b3d93b78d6e0722d45287a5dd1</vt:lpwstr>
  </property>
  <property fmtid="{D5CDD505-2E9C-101B-9397-08002B2CF9AE}" pid="3" name="ContentTypeId">
    <vt:lpwstr>0x010100807D100EA43E644A95A1AFA277A9D8AC</vt:lpwstr>
  </property>
  <property fmtid="{D5CDD505-2E9C-101B-9397-08002B2CF9AE}" pid="4" name="MediaServiceImageTags">
    <vt:lpwstr/>
  </property>
</Properties>
</file>