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122"/>
        <w:gridCol w:w="3110"/>
      </w:tblGrid>
      <w:tr w:rsidR="009000F0" w:rsidRPr="00515ACE" w14:paraId="1DCE9268" w14:textId="77777777" w:rsidTr="008C0269">
        <w:tc>
          <w:tcPr>
            <w:tcW w:w="3192" w:type="dxa"/>
            <w:tcBorders>
              <w:top w:val="nil"/>
              <w:left w:val="nil"/>
              <w:bottom w:val="nil"/>
              <w:right w:val="nil"/>
            </w:tcBorders>
          </w:tcPr>
          <w:p w14:paraId="7FE0F3D6" w14:textId="77777777" w:rsidR="009000F0" w:rsidRPr="008F7299" w:rsidRDefault="009000F0" w:rsidP="008C0269">
            <w:pPr>
              <w:rPr>
                <w:rFonts w:ascii="Helvetica" w:hAnsi="Helvetica" w:cs="Arial"/>
                <w:b/>
              </w:rPr>
            </w:pPr>
            <w:r>
              <w:rPr>
                <w:rFonts w:ascii="Helvetica" w:hAnsi="Helvetica" w:cs="Arial"/>
                <w:b/>
              </w:rPr>
              <w:t xml:space="preserve">Instructions to Guide for Opinion of Borrower’s and </w:t>
            </w:r>
            <w:r w:rsidR="00D34052">
              <w:rPr>
                <w:rFonts w:ascii="Helvetica" w:hAnsi="Helvetica" w:cs="Arial"/>
                <w:b/>
              </w:rPr>
              <w:t>Operator</w:t>
            </w:r>
            <w:r>
              <w:rPr>
                <w:rFonts w:ascii="Helvetica" w:hAnsi="Helvetica" w:cs="Arial"/>
                <w:b/>
              </w:rPr>
              <w:t>’s Counsel</w:t>
            </w:r>
          </w:p>
          <w:p w14:paraId="73F746E2" w14:textId="77777777" w:rsidR="009000F0" w:rsidRPr="008F7299" w:rsidRDefault="009000F0" w:rsidP="008C0269">
            <w:pPr>
              <w:rPr>
                <w:rFonts w:ascii="Helvetica" w:hAnsi="Helvetica" w:cs="Arial"/>
              </w:rPr>
            </w:pPr>
            <w:r w:rsidRPr="008F7299">
              <w:rPr>
                <w:rFonts w:ascii="Helvetica" w:hAnsi="Helvetica" w:cs="Arial"/>
              </w:rPr>
              <w:t>Section 232</w:t>
            </w:r>
          </w:p>
        </w:tc>
        <w:tc>
          <w:tcPr>
            <w:tcW w:w="3192" w:type="dxa"/>
            <w:tcBorders>
              <w:top w:val="nil"/>
              <w:left w:val="nil"/>
              <w:bottom w:val="nil"/>
              <w:right w:val="nil"/>
            </w:tcBorders>
          </w:tcPr>
          <w:p w14:paraId="70674CC0" w14:textId="77777777" w:rsidR="00F85D4D" w:rsidRDefault="00F85D4D" w:rsidP="00F85D4D">
            <w:pPr>
              <w:jc w:val="center"/>
              <w:rPr>
                <w:rFonts w:ascii="Helvetica" w:hAnsi="Helvetica" w:cs="Arial"/>
                <w:b/>
                <w:sz w:val="20"/>
              </w:rPr>
            </w:pPr>
            <w:r w:rsidRPr="00E2492A">
              <w:rPr>
                <w:rFonts w:ascii="Helvetica" w:hAnsi="Helvetica" w:cs="Arial"/>
                <w:b/>
                <w:sz w:val="20"/>
              </w:rPr>
              <w:t xml:space="preserve">U.S. Department of Housing </w:t>
            </w:r>
          </w:p>
          <w:p w14:paraId="45F85D4F" w14:textId="77777777" w:rsidR="00F85D4D" w:rsidRPr="00E2492A" w:rsidRDefault="00F85D4D" w:rsidP="00F85D4D">
            <w:pPr>
              <w:jc w:val="center"/>
              <w:rPr>
                <w:rFonts w:ascii="Helvetica" w:hAnsi="Helvetica" w:cs="Arial"/>
                <w:b/>
                <w:sz w:val="20"/>
              </w:rPr>
            </w:pPr>
            <w:r w:rsidRPr="00E2492A">
              <w:rPr>
                <w:rFonts w:ascii="Helvetica" w:hAnsi="Helvetica" w:cs="Arial"/>
                <w:b/>
                <w:sz w:val="20"/>
              </w:rPr>
              <w:t>and Urban Development</w:t>
            </w:r>
          </w:p>
          <w:p w14:paraId="64206767" w14:textId="77777777" w:rsidR="00F85D4D" w:rsidRDefault="00F85D4D" w:rsidP="00F85D4D">
            <w:pPr>
              <w:jc w:val="center"/>
              <w:rPr>
                <w:rFonts w:ascii="Helvetica" w:hAnsi="Helvetica" w:cs="Arial"/>
                <w:sz w:val="20"/>
              </w:rPr>
            </w:pPr>
            <w:r>
              <w:rPr>
                <w:rFonts w:ascii="Helvetica" w:hAnsi="Helvetica" w:cs="Arial"/>
                <w:sz w:val="20"/>
              </w:rPr>
              <w:t xml:space="preserve">Office of Residential </w:t>
            </w:r>
          </w:p>
          <w:p w14:paraId="4A2BD41A" w14:textId="77777777" w:rsidR="00F85D4D" w:rsidRDefault="00F85D4D" w:rsidP="00F85D4D">
            <w:pPr>
              <w:jc w:val="center"/>
              <w:rPr>
                <w:rFonts w:ascii="Helvetica" w:hAnsi="Helvetica" w:cs="Arial"/>
                <w:b/>
                <w:sz w:val="16"/>
                <w:szCs w:val="16"/>
              </w:rPr>
            </w:pPr>
            <w:r>
              <w:rPr>
                <w:rFonts w:ascii="Helvetica" w:hAnsi="Helvetica" w:cs="Arial"/>
                <w:sz w:val="20"/>
              </w:rPr>
              <w:t>Care Facilities</w:t>
            </w:r>
          </w:p>
          <w:p w14:paraId="0E74C2B0" w14:textId="77777777" w:rsidR="009000F0" w:rsidRPr="008F7299" w:rsidRDefault="009000F0" w:rsidP="008C0269">
            <w:pPr>
              <w:jc w:val="center"/>
              <w:rPr>
                <w:rFonts w:ascii="Helvetica" w:hAnsi="Helvetica" w:cs="Arial"/>
              </w:rPr>
            </w:pPr>
          </w:p>
        </w:tc>
        <w:tc>
          <w:tcPr>
            <w:tcW w:w="3192" w:type="dxa"/>
            <w:tcBorders>
              <w:top w:val="nil"/>
              <w:left w:val="nil"/>
              <w:bottom w:val="nil"/>
              <w:right w:val="nil"/>
            </w:tcBorders>
          </w:tcPr>
          <w:p w14:paraId="305D9A3A" w14:textId="77777777" w:rsidR="00F53641" w:rsidRDefault="00F53641" w:rsidP="00F53641">
            <w:pPr>
              <w:jc w:val="right"/>
              <w:rPr>
                <w:rFonts w:ascii="Helvetica" w:hAnsi="Helvetica" w:cs="Arial"/>
                <w:sz w:val="18"/>
              </w:rPr>
            </w:pPr>
            <w:r>
              <w:rPr>
                <w:rFonts w:ascii="Helvetica" w:hAnsi="Helvetica" w:cs="Arial"/>
                <w:sz w:val="18"/>
              </w:rPr>
              <w:t>OMB Approval No. 2502-0605</w:t>
            </w:r>
          </w:p>
          <w:p w14:paraId="11F27711" w14:textId="18B4227D" w:rsidR="009000F0" w:rsidRPr="008F7299" w:rsidRDefault="00820990" w:rsidP="009F41D6">
            <w:pPr>
              <w:jc w:val="right"/>
              <w:rPr>
                <w:rFonts w:ascii="Helvetica" w:hAnsi="Helvetica" w:cs="Arial"/>
                <w:sz w:val="18"/>
              </w:rPr>
            </w:pPr>
            <w:r>
              <w:rPr>
                <w:rFonts w:ascii="Helvetica" w:hAnsi="Helvetica" w:cs="Arial"/>
                <w:sz w:val="18"/>
              </w:rPr>
              <w:t>(exp. 06/30/2022)</w:t>
            </w:r>
          </w:p>
        </w:tc>
      </w:tr>
    </w:tbl>
    <w:p w14:paraId="18D36159" w14:textId="77777777" w:rsidR="009000F0" w:rsidRPr="00B31ED4" w:rsidRDefault="009000F0" w:rsidP="009000F0">
      <w:pPr>
        <w:rPr>
          <w:rFonts w:ascii="Helvetica" w:hAnsi="Helvetica"/>
        </w:rPr>
      </w:pPr>
    </w:p>
    <w:p w14:paraId="004A4457" w14:textId="77777777" w:rsidR="009000F0" w:rsidRPr="00B31ED4" w:rsidRDefault="009000F0" w:rsidP="009000F0">
      <w:pPr>
        <w:rPr>
          <w:rFonts w:ascii="Helvetica" w:hAnsi="Helvetica"/>
        </w:rPr>
      </w:pPr>
    </w:p>
    <w:p w14:paraId="3C2C6924" w14:textId="77777777" w:rsidR="009000F0" w:rsidRPr="00B31ED4" w:rsidRDefault="009000F0" w:rsidP="009000F0">
      <w:pPr>
        <w:rPr>
          <w:rFonts w:ascii="Helvetica" w:hAnsi="Helvetica" w:cs="Arial"/>
          <w:sz w:val="16"/>
          <w:szCs w:val="16"/>
        </w:rPr>
      </w:pPr>
      <w:r w:rsidRPr="00B31ED4">
        <w:rPr>
          <w:rFonts w:ascii="Helvetica" w:hAnsi="Helvetica" w:cs="Arial"/>
          <w:b/>
          <w:sz w:val="16"/>
          <w:szCs w:val="16"/>
        </w:rPr>
        <w:t>Public reporting</w:t>
      </w:r>
      <w:r w:rsidRPr="00B31ED4">
        <w:rPr>
          <w:rFonts w:ascii="Helvetica" w:hAnsi="Helvetica" w:cs="Arial"/>
          <w:sz w:val="16"/>
          <w:szCs w:val="16"/>
        </w:rPr>
        <w:t xml:space="preserve"> burden for this collection of information is estimated to average </w:t>
      </w:r>
      <w:r w:rsidR="00EC1C51">
        <w:rPr>
          <w:rFonts w:ascii="Helvetica" w:hAnsi="Helvetica" w:cs="Arial"/>
          <w:bCs/>
          <w:sz w:val="16"/>
          <w:szCs w:val="16"/>
        </w:rPr>
        <w:t>0.0</w:t>
      </w:r>
      <w:r w:rsidRPr="00B31ED4">
        <w:rPr>
          <w:rFonts w:ascii="Helvetica" w:hAnsi="Helvetica" w:cs="Arial"/>
          <w:sz w:val="16"/>
          <w:szCs w:val="16"/>
        </w:rPr>
        <w:t xml:space="preserve"> hours.  This includes the time for collecting, reviewing, and reporting the data.  The information is being collected </w:t>
      </w:r>
      <w:r>
        <w:rPr>
          <w:rFonts w:ascii="Helvetica" w:hAnsi="Helvetica" w:cs="Arial"/>
          <w:sz w:val="16"/>
          <w:szCs w:val="16"/>
        </w:rPr>
        <w:t xml:space="preserve">to obtain the supportive documentation which must be submitted to HUD for approval, </w:t>
      </w:r>
      <w:r w:rsidRPr="00B31ED4">
        <w:rPr>
          <w:rFonts w:ascii="Helvetica" w:hAnsi="Helvetica" w:cs="Arial"/>
          <w:sz w:val="16"/>
          <w:szCs w:val="16"/>
        </w:rPr>
        <w:t xml:space="preserve">and </w:t>
      </w:r>
      <w:r>
        <w:rPr>
          <w:rFonts w:ascii="Helvetica" w:hAnsi="Helvetica" w:cs="Arial"/>
          <w:sz w:val="16"/>
          <w:szCs w:val="16"/>
        </w:rPr>
        <w:t>is necessary to ensure that viable projects are developed and maintained.  The Department will use this information to determine if properties meet HUD requirements with respect to development, operation and/or asset management, as well as ensuring the continued marketability of the properties</w:t>
      </w:r>
      <w:r w:rsidRPr="00B31ED4">
        <w:rPr>
          <w:rFonts w:ascii="Helvetica" w:hAnsi="Helvetica" w:cs="Arial"/>
          <w:bCs/>
          <w:sz w:val="16"/>
          <w:szCs w:val="16"/>
        </w:rPr>
        <w:t>.</w:t>
      </w:r>
      <w:r w:rsidRPr="00B31ED4">
        <w:rPr>
          <w:rFonts w:ascii="Helvetica" w:hAnsi="Helvetica" w:cs="Arial"/>
          <w:sz w:val="16"/>
          <w:szCs w:val="16"/>
        </w:rPr>
        <w:t xml:space="preserve">  </w:t>
      </w:r>
    </w:p>
    <w:p w14:paraId="0ECA5204" w14:textId="77777777" w:rsidR="009000F0" w:rsidRDefault="009000F0" w:rsidP="009000F0">
      <w:pPr>
        <w:rPr>
          <w:rFonts w:ascii="Helvetica" w:hAnsi="Helvetica" w:cs="Arial"/>
          <w:sz w:val="16"/>
          <w:szCs w:val="16"/>
        </w:rPr>
      </w:pPr>
    </w:p>
    <w:p w14:paraId="02B90D58" w14:textId="77777777" w:rsidR="005B0B3A" w:rsidRDefault="005B0B3A" w:rsidP="005B0B3A">
      <w:pPr>
        <w:rPr>
          <w:rFonts w:ascii="Helvetica" w:hAnsi="Helvetica" w:cs="Arial"/>
          <w:sz w:val="16"/>
          <w:szCs w:val="16"/>
        </w:rPr>
      </w:pPr>
      <w:r w:rsidRPr="00936877">
        <w:rPr>
          <w:rFonts w:ascii="Helvetica" w:hAnsi="Helvetica" w:cs="Arial"/>
          <w:b/>
          <w:sz w:val="16"/>
          <w:szCs w:val="16"/>
        </w:rPr>
        <w:t>Warning:</w:t>
      </w:r>
      <w:r>
        <w:rPr>
          <w:rFonts w:ascii="Helvetica" w:hAnsi="Helvetica" w:cs="Arial"/>
          <w:sz w:val="16"/>
          <w:szCs w:val="16"/>
        </w:rPr>
        <w:t xml:space="preserve"> </w:t>
      </w:r>
      <w:r w:rsidRPr="00936877">
        <w:rPr>
          <w:rFonts w:ascii="Helvetica" w:hAnsi="Helvetica" w:cs="Arial"/>
          <w:sz w:val="16"/>
          <w:szCs w:val="16"/>
        </w:rPr>
        <w:t xml:space="preserve">Any person who knowingly presents a false, fictitious, or fraudulent statement or claim in a matter within the jurisdiction of the U.S. Department of Housing and Urban Development </w:t>
      </w:r>
      <w:r w:rsidR="00D412E1">
        <w:rPr>
          <w:rFonts w:ascii="Helvetica" w:hAnsi="Helvetica" w:cs="Arial"/>
          <w:sz w:val="16"/>
          <w:szCs w:val="16"/>
        </w:rPr>
        <w:t xml:space="preserve">is </w:t>
      </w:r>
      <w:r w:rsidRPr="00936877">
        <w:rPr>
          <w:rFonts w:ascii="Helvetica" w:hAnsi="Helvetica" w:cs="Arial"/>
          <w:sz w:val="16"/>
          <w:szCs w:val="16"/>
        </w:rPr>
        <w:t xml:space="preserve">subject to criminal penalties, civil liability, and administrative sanctions.  </w:t>
      </w:r>
    </w:p>
    <w:p w14:paraId="10418AB1" w14:textId="77777777" w:rsidR="00122D7D" w:rsidRDefault="00122D7D">
      <w:pPr>
        <w:suppressAutoHyphens/>
        <w:rPr>
          <w:rFonts w:ascii="Arial" w:hAnsi="Arial"/>
          <w:b/>
          <w:bCs/>
        </w:rPr>
      </w:pPr>
    </w:p>
    <w:p w14:paraId="3D7251BD" w14:textId="77777777" w:rsidR="005B0B3A" w:rsidRDefault="008C0269">
      <w:pPr>
        <w:suppressAutoHyphens/>
        <w:rPr>
          <w:rFonts w:ascii="Arial" w:hAnsi="Arial"/>
          <w:b/>
          <w:bCs/>
        </w:rPr>
      </w:pPr>
      <w:r>
        <w:rPr>
          <w:rFonts w:ascii="Arial" w:hAnsi="Arial"/>
          <w:b/>
          <w:bCs/>
        </w:rPr>
        <w:tab/>
      </w:r>
    </w:p>
    <w:p w14:paraId="65B69B4C" w14:textId="77777777" w:rsidR="008C0269" w:rsidRPr="009F41D6" w:rsidRDefault="008C0269">
      <w:pPr>
        <w:suppressAutoHyphens/>
        <w:rPr>
          <w:rFonts w:ascii="Times New Roman" w:hAnsi="Times New Roman"/>
          <w:bCs/>
          <w:szCs w:val="24"/>
          <w:u w:val="single"/>
        </w:rPr>
      </w:pPr>
      <w:r w:rsidRPr="009F41D6">
        <w:rPr>
          <w:rFonts w:ascii="Times New Roman" w:hAnsi="Times New Roman"/>
          <w:bCs/>
          <w:szCs w:val="24"/>
          <w:u w:val="single"/>
        </w:rPr>
        <w:t xml:space="preserve">Purposes; Guide Must Be Followed; </w:t>
      </w:r>
      <w:r w:rsidR="00AD6E6D" w:rsidRPr="009F41D6">
        <w:rPr>
          <w:rFonts w:ascii="Times New Roman" w:hAnsi="Times New Roman"/>
          <w:bCs/>
          <w:szCs w:val="24"/>
          <w:u w:val="single"/>
        </w:rPr>
        <w:t xml:space="preserve">Applicability to Operator’s Counsel; </w:t>
      </w:r>
      <w:r w:rsidRPr="009F41D6">
        <w:rPr>
          <w:rFonts w:ascii="Times New Roman" w:hAnsi="Times New Roman"/>
          <w:bCs/>
          <w:szCs w:val="24"/>
          <w:u w:val="single"/>
        </w:rPr>
        <w:t>Definitions</w:t>
      </w:r>
    </w:p>
    <w:p w14:paraId="29709212" w14:textId="77777777" w:rsidR="00122D7D" w:rsidRPr="009F41D6" w:rsidRDefault="00122D7D">
      <w:pPr>
        <w:pStyle w:val="BodyText2"/>
        <w:rPr>
          <w:szCs w:val="24"/>
        </w:rPr>
      </w:pPr>
      <w:r w:rsidRPr="009F41D6">
        <w:rPr>
          <w:szCs w:val="24"/>
        </w:rPr>
        <w:tab/>
      </w:r>
    </w:p>
    <w:p w14:paraId="5EA07FC0" w14:textId="77777777" w:rsidR="005B4F18" w:rsidRPr="009F41D6" w:rsidRDefault="00FB2B62">
      <w:pPr>
        <w:pStyle w:val="BodyText2"/>
        <w:ind w:firstLine="0"/>
        <w:rPr>
          <w:szCs w:val="24"/>
        </w:rPr>
      </w:pPr>
      <w:r w:rsidRPr="009F41D6">
        <w:rPr>
          <w:szCs w:val="24"/>
        </w:rPr>
        <w:tab/>
      </w:r>
      <w:r w:rsidR="00122D7D" w:rsidRPr="009F41D6">
        <w:rPr>
          <w:szCs w:val="24"/>
        </w:rPr>
        <w:t>The purposes of th</w:t>
      </w:r>
      <w:r w:rsidR="00D04CB3" w:rsidRPr="009F41D6">
        <w:rPr>
          <w:szCs w:val="24"/>
        </w:rPr>
        <w:t>e</w:t>
      </w:r>
      <w:r w:rsidR="00122D7D" w:rsidRPr="009F41D6">
        <w:rPr>
          <w:szCs w:val="24"/>
        </w:rPr>
        <w:t xml:space="preserve"> Guide </w:t>
      </w:r>
      <w:r w:rsidR="00D04CB3" w:rsidRPr="009F41D6">
        <w:rPr>
          <w:szCs w:val="24"/>
        </w:rPr>
        <w:t xml:space="preserve">for Opinion of Borrower’s Counsel </w:t>
      </w:r>
      <w:r w:rsidR="00122D7D" w:rsidRPr="009F41D6">
        <w:rPr>
          <w:szCs w:val="24"/>
        </w:rPr>
        <w:t>(</w:t>
      </w:r>
      <w:r w:rsidR="00382BC3" w:rsidRPr="009F41D6">
        <w:rPr>
          <w:b/>
          <w:szCs w:val="24"/>
        </w:rPr>
        <w:t>“</w:t>
      </w:r>
      <w:r w:rsidR="00122D7D" w:rsidRPr="009F41D6">
        <w:rPr>
          <w:b/>
          <w:bCs/>
          <w:szCs w:val="24"/>
        </w:rPr>
        <w:t>Opinion</w:t>
      </w:r>
      <w:r w:rsidR="00382BC3" w:rsidRPr="009F41D6">
        <w:rPr>
          <w:b/>
          <w:bCs/>
          <w:szCs w:val="24"/>
        </w:rPr>
        <w:t>”</w:t>
      </w:r>
      <w:r w:rsidR="00122D7D" w:rsidRPr="009F41D6">
        <w:rPr>
          <w:szCs w:val="24"/>
        </w:rPr>
        <w:t>) remain</w:t>
      </w:r>
      <w:r w:rsidR="00590243" w:rsidRPr="009F41D6">
        <w:rPr>
          <w:szCs w:val="24"/>
        </w:rPr>
        <w:t>,</w:t>
      </w:r>
      <w:r w:rsidR="00122D7D" w:rsidRPr="009F41D6">
        <w:rPr>
          <w:szCs w:val="24"/>
        </w:rPr>
        <w:t xml:space="preserve"> first, to be consistent with modern opinion practice while also protecting the interests of HUD and</w:t>
      </w:r>
      <w:r w:rsidR="00590243" w:rsidRPr="009F41D6">
        <w:rPr>
          <w:szCs w:val="24"/>
        </w:rPr>
        <w:t>,</w:t>
      </w:r>
      <w:r w:rsidR="00122D7D" w:rsidRPr="009F41D6">
        <w:rPr>
          <w:szCs w:val="24"/>
        </w:rPr>
        <w:t xml:space="preserve"> second, to achieve a uniform format </w:t>
      </w:r>
      <w:r w:rsidR="008C0269" w:rsidRPr="009F41D6">
        <w:rPr>
          <w:szCs w:val="24"/>
        </w:rPr>
        <w:t>that</w:t>
      </w:r>
      <w:r w:rsidR="00122D7D" w:rsidRPr="009F41D6">
        <w:rPr>
          <w:szCs w:val="24"/>
        </w:rPr>
        <w:t xml:space="preserve"> can be utilized in all jurisdictions.  Certain limited changes can be authorized by HUD field counsel as required by local law or by the unique or programmatic nature of the transaction (</w:t>
      </w:r>
      <w:r w:rsidR="001F3F7E" w:rsidRPr="009F41D6">
        <w:rPr>
          <w:i/>
          <w:szCs w:val="24"/>
        </w:rPr>
        <w:t>e.g</w:t>
      </w:r>
      <w:r w:rsidR="00122D7D" w:rsidRPr="009F41D6">
        <w:rPr>
          <w:szCs w:val="24"/>
        </w:rPr>
        <w:t>.</w:t>
      </w:r>
      <w:r w:rsidR="0022187F" w:rsidRPr="009F41D6">
        <w:rPr>
          <w:szCs w:val="24"/>
        </w:rPr>
        <w:t>,</w:t>
      </w:r>
      <w:r w:rsidR="00122D7D" w:rsidRPr="009F41D6">
        <w:rPr>
          <w:szCs w:val="24"/>
        </w:rPr>
        <w:t xml:space="preserve"> refinancing transactions insured under the National Housing Act, as amended).  An effort has been made in these revised instructions to specify examples where such changes can be authorized.  Otherwise, the format of the Opinion must be followed and is not open to negotiation.  In this regard, revisions cannot be justified because of a particular Opinion having been approved by another HUD field office. </w:t>
      </w:r>
      <w:r w:rsidR="00D04CB3" w:rsidRPr="009F41D6">
        <w:rPr>
          <w:szCs w:val="24"/>
        </w:rPr>
        <w:t xml:space="preserve"> </w:t>
      </w:r>
      <w:r w:rsidR="00122D7D" w:rsidRPr="009F41D6">
        <w:rPr>
          <w:szCs w:val="24"/>
        </w:rPr>
        <w:t xml:space="preserve">This exercise of discretion by one HUD field counsel in unique circumstances cannot become the basis for any modification to the Opinion.  Any requested modification must be analyzed on its own merit and in a particular context. </w:t>
      </w:r>
    </w:p>
    <w:p w14:paraId="4E51BFF7" w14:textId="77777777" w:rsidR="00C676CA" w:rsidRPr="009F41D6" w:rsidRDefault="00C676CA">
      <w:pPr>
        <w:pStyle w:val="BodyText2"/>
        <w:ind w:firstLine="0"/>
        <w:rPr>
          <w:szCs w:val="24"/>
        </w:rPr>
      </w:pPr>
    </w:p>
    <w:p w14:paraId="313E510E" w14:textId="789A34A5" w:rsidR="00AD6E6D" w:rsidRPr="009F41D6" w:rsidRDefault="00AD6E6D">
      <w:pPr>
        <w:pStyle w:val="BodyText2"/>
        <w:ind w:firstLine="0"/>
        <w:rPr>
          <w:szCs w:val="24"/>
        </w:rPr>
      </w:pPr>
      <w:r w:rsidRPr="009F41D6">
        <w:rPr>
          <w:szCs w:val="24"/>
        </w:rPr>
        <w:tab/>
        <w:t>Please note that these Instructions apply to both the Opinion of Borrower’s Counsel and the Opinion of Operator’s Counsel, as applicable, but the references to specific documents use the designations found in the Opinion of Borrower’s Counsel</w:t>
      </w:r>
      <w:r w:rsidR="00F758AA">
        <w:rPr>
          <w:szCs w:val="24"/>
        </w:rPr>
        <w:t xml:space="preserve">, </w:t>
      </w:r>
      <w:r w:rsidR="00193737">
        <w:rPr>
          <w:szCs w:val="24"/>
        </w:rPr>
        <w:t>references to counsel refer only to “Borrower’s Counsel,” an</w:t>
      </w:r>
      <w:r w:rsidR="00F758AA">
        <w:rPr>
          <w:szCs w:val="24"/>
        </w:rPr>
        <w:t>d these instructions refer simply to the “Opinion” in the singular form</w:t>
      </w:r>
      <w:r w:rsidRPr="009F41D6">
        <w:rPr>
          <w:szCs w:val="24"/>
        </w:rPr>
        <w:t xml:space="preserve">.  </w:t>
      </w:r>
    </w:p>
    <w:p w14:paraId="3EB85642" w14:textId="77777777" w:rsidR="00122D7D" w:rsidRPr="009F41D6" w:rsidRDefault="00122D7D">
      <w:pPr>
        <w:tabs>
          <w:tab w:val="left" w:pos="-720"/>
        </w:tabs>
        <w:suppressAutoHyphens/>
        <w:ind w:firstLine="1080"/>
        <w:rPr>
          <w:rFonts w:ascii="Times New Roman" w:hAnsi="Times New Roman"/>
          <w:szCs w:val="24"/>
        </w:rPr>
      </w:pPr>
    </w:p>
    <w:p w14:paraId="40D20974" w14:textId="6596B072" w:rsidR="00047841" w:rsidRPr="009F41D6" w:rsidRDefault="00122D7D" w:rsidP="00047841">
      <w:pPr>
        <w:rPr>
          <w:rFonts w:ascii="Times New Roman" w:hAnsi="Times New Roman"/>
          <w:color w:val="000000"/>
          <w:szCs w:val="24"/>
        </w:rPr>
      </w:pPr>
      <w:r w:rsidRPr="009F41D6">
        <w:rPr>
          <w:rFonts w:ascii="Times New Roman" w:hAnsi="Times New Roman"/>
          <w:szCs w:val="24"/>
        </w:rPr>
        <w:tab/>
        <w:t>HUD regards the Borrower</w:t>
      </w:r>
      <w:r w:rsidR="00D04CB3" w:rsidRPr="009F41D6">
        <w:rPr>
          <w:rFonts w:ascii="Times New Roman" w:hAnsi="Times New Roman"/>
          <w:szCs w:val="24"/>
        </w:rPr>
        <w:t>’s Counsel</w:t>
      </w:r>
      <w:r w:rsidRPr="009F41D6">
        <w:rPr>
          <w:rFonts w:ascii="Times New Roman" w:hAnsi="Times New Roman"/>
          <w:szCs w:val="24"/>
        </w:rPr>
        <w:t xml:space="preserve"> as essential to the process of preparing and executing the legal and administrative documents necessary to achieve a closing in those </w:t>
      </w:r>
      <w:r w:rsidR="00590243" w:rsidRPr="009F41D6">
        <w:rPr>
          <w:rFonts w:ascii="Times New Roman" w:hAnsi="Times New Roman"/>
          <w:szCs w:val="24"/>
        </w:rPr>
        <w:t xml:space="preserve">healthcare </w:t>
      </w:r>
      <w:r w:rsidRPr="009F41D6">
        <w:rPr>
          <w:rFonts w:ascii="Times New Roman" w:hAnsi="Times New Roman"/>
          <w:szCs w:val="24"/>
        </w:rPr>
        <w:t xml:space="preserve">mortgage insurance programs where a Note is endorsed for mortgage insurance by HUD.  The definition of any capitalized term or word used herein can be found in these Instructions to Guide for Opinion of Borrower's Counsel, the Guide for Opinion of Borrower’s Counsel, the Regulatory Agreement between Borrower and HUD, </w:t>
      </w:r>
      <w:r w:rsidR="00D04CB3" w:rsidRPr="009F41D6">
        <w:rPr>
          <w:rFonts w:ascii="Times New Roman" w:hAnsi="Times New Roman"/>
          <w:szCs w:val="24"/>
        </w:rPr>
        <w:t xml:space="preserve">the Note, </w:t>
      </w:r>
      <w:r w:rsidRPr="009F41D6">
        <w:rPr>
          <w:rFonts w:ascii="Times New Roman" w:hAnsi="Times New Roman"/>
          <w:szCs w:val="24"/>
        </w:rPr>
        <w:t>and/or the Security Instrument</w:t>
      </w:r>
      <w:r w:rsidR="00D02784" w:rsidRPr="009F41D6">
        <w:rPr>
          <w:rFonts w:ascii="Times New Roman" w:hAnsi="Times New Roman"/>
          <w:szCs w:val="24"/>
        </w:rPr>
        <w:t>, except</w:t>
      </w:r>
      <w:r w:rsidR="00DE3348" w:rsidRPr="009F41D6">
        <w:rPr>
          <w:rFonts w:ascii="Times New Roman" w:hAnsi="Times New Roman"/>
          <w:szCs w:val="24"/>
        </w:rPr>
        <w:t xml:space="preserve"> that the term</w:t>
      </w:r>
      <w:r w:rsidR="00D02784" w:rsidRPr="009F41D6">
        <w:rPr>
          <w:rFonts w:ascii="Times New Roman" w:hAnsi="Times New Roman"/>
          <w:szCs w:val="24"/>
        </w:rPr>
        <w:t xml:space="preserve"> </w:t>
      </w:r>
      <w:r w:rsidR="00D02784" w:rsidRPr="009F41D6">
        <w:rPr>
          <w:rFonts w:ascii="Times New Roman" w:hAnsi="Times New Roman"/>
          <w:b/>
          <w:bCs/>
          <w:szCs w:val="24"/>
          <w:lang w:bidi="en-US"/>
        </w:rPr>
        <w:t>“Program Obligations”</w:t>
      </w:r>
      <w:r w:rsidR="00D02784" w:rsidRPr="009F41D6">
        <w:rPr>
          <w:rFonts w:ascii="Times New Roman" w:hAnsi="Times New Roman"/>
          <w:szCs w:val="24"/>
          <w:lang w:bidi="en-US"/>
        </w:rPr>
        <w:t xml:space="preserve"> means (1) all applicable statutes and any regulations issued by the Secretary pursuant thereto that apply to the Project, including all amendments to such statutes and regulations, as they become effective, except that changes subject to notice and comment rulemaking shall become effective only upon </w:t>
      </w:r>
      <w:bookmarkStart w:id="0" w:name="_GoBack"/>
      <w:bookmarkEnd w:id="0"/>
      <w:r w:rsidR="00D02784" w:rsidRPr="009F41D6">
        <w:rPr>
          <w:rFonts w:ascii="Times New Roman" w:hAnsi="Times New Roman"/>
          <w:szCs w:val="24"/>
          <w:lang w:bidi="en-US"/>
        </w:rPr>
        <w:t>completion of the rulemaking process, and (2) all current requirements in HUD handbooks</w:t>
      </w:r>
      <w:r w:rsidR="00CD4916" w:rsidRPr="009F41D6">
        <w:rPr>
          <w:rFonts w:ascii="Times New Roman" w:hAnsi="Times New Roman"/>
          <w:szCs w:val="24"/>
          <w:lang w:bidi="en-US"/>
        </w:rPr>
        <w:t xml:space="preserve"> and </w:t>
      </w:r>
      <w:r w:rsidR="00D02784" w:rsidRPr="009F41D6">
        <w:rPr>
          <w:rFonts w:ascii="Times New Roman" w:hAnsi="Times New Roman"/>
          <w:szCs w:val="24"/>
          <w:lang w:bidi="en-US"/>
        </w:rPr>
        <w:t xml:space="preserve">guides, notices, and mortgagee letters that apply to the Project, and all future updates, changes and amendments thereto, as they become effective, except that changes subject to notice and comment rulemaking </w:t>
      </w:r>
      <w:r w:rsidR="00D02784" w:rsidRPr="009F41D6">
        <w:rPr>
          <w:rFonts w:ascii="Times New Roman" w:hAnsi="Times New Roman"/>
          <w:szCs w:val="24"/>
          <w:lang w:bidi="en-US"/>
        </w:rPr>
        <w:lastRenderedPageBreak/>
        <w:t>shall become effective only upon completion of the rulemaking process, and provided that such future updates, changes and amendments shall be applicable to the Project only to the extent that they interpret, clarify and implement terms in these Instructions to Guide for Opinion of Borrower’s Counsel or the Opinion rather than add or delete provisions from such document</w:t>
      </w:r>
      <w:r w:rsidR="00D34F71" w:rsidRPr="009F41D6">
        <w:rPr>
          <w:rFonts w:ascii="Times New Roman" w:hAnsi="Times New Roman"/>
          <w:szCs w:val="24"/>
          <w:lang w:bidi="en-US"/>
        </w:rPr>
        <w:t>s</w:t>
      </w:r>
      <w:r w:rsidR="00D02784" w:rsidRPr="009F41D6">
        <w:rPr>
          <w:rFonts w:ascii="Times New Roman" w:hAnsi="Times New Roman"/>
          <w:szCs w:val="24"/>
          <w:lang w:bidi="en-US"/>
        </w:rPr>
        <w:t>.  Handbooks, guides, notices, and mortgagee letters are available on HUD's official website: (</w:t>
      </w:r>
      <w:hyperlink r:id="rId14" w:history="1">
        <w:r w:rsidR="007327F9" w:rsidRPr="007327F9">
          <w:rPr>
            <w:rStyle w:val="Hyperlink"/>
            <w:rFonts w:ascii="Times New Roman" w:hAnsi="Times New Roman"/>
            <w:szCs w:val="24"/>
            <w:lang w:bidi="en-US"/>
          </w:rPr>
          <w:t>http://portal.hud.gov/hudportal/HUD?src=/program_offices/administration/hudclips</w:t>
        </w:r>
        <w:r w:rsidR="007327F9" w:rsidRPr="007327F9" w:rsidDel="007327F9">
          <w:rPr>
            <w:rStyle w:val="Hyperlink"/>
            <w:rFonts w:ascii="Times New Roman" w:hAnsi="Times New Roman"/>
            <w:szCs w:val="24"/>
            <w:lang w:bidi="en-US"/>
          </w:rPr>
          <w:t xml:space="preserve"> </w:t>
        </w:r>
      </w:hyperlink>
      <w:r w:rsidR="00D02784" w:rsidRPr="009F41D6">
        <w:rPr>
          <w:rFonts w:ascii="Times New Roman" w:hAnsi="Times New Roman"/>
          <w:szCs w:val="24"/>
          <w:lang w:bidi="en-US"/>
        </w:rPr>
        <w:t xml:space="preserve"> or a successor location to that site).</w:t>
      </w:r>
      <w:r w:rsidRPr="009F41D6">
        <w:rPr>
          <w:rFonts w:ascii="Times New Roman" w:hAnsi="Times New Roman"/>
          <w:szCs w:val="24"/>
        </w:rPr>
        <w:t xml:space="preserve">  “Mortgagor” is now referred to as “Borrower,” and “Mortgagee” is now referred to as “Lender;” </w:t>
      </w:r>
      <w:r w:rsidR="008C0269" w:rsidRPr="009F41D6">
        <w:rPr>
          <w:rFonts w:ascii="Times New Roman" w:hAnsi="Times New Roman"/>
          <w:szCs w:val="24"/>
        </w:rPr>
        <w:t>but</w:t>
      </w:r>
      <w:r w:rsidRPr="009F41D6">
        <w:rPr>
          <w:rFonts w:ascii="Times New Roman" w:hAnsi="Times New Roman"/>
          <w:szCs w:val="24"/>
        </w:rPr>
        <w:t xml:space="preserve">, those new uses are defined to </w:t>
      </w:r>
      <w:r w:rsidR="0022187F" w:rsidRPr="009F41D6">
        <w:rPr>
          <w:rFonts w:ascii="Times New Roman" w:hAnsi="Times New Roman"/>
          <w:szCs w:val="24"/>
        </w:rPr>
        <w:t xml:space="preserve">include </w:t>
      </w:r>
      <w:r w:rsidRPr="009F41D6">
        <w:rPr>
          <w:rFonts w:ascii="Times New Roman" w:hAnsi="Times New Roman"/>
          <w:szCs w:val="24"/>
        </w:rPr>
        <w:t xml:space="preserve">“Mortgagor” and “Mortgagee” as those terms are used in Program Obligations.  Pursuant to </w:t>
      </w:r>
      <w:r w:rsidR="004B3FE9" w:rsidRPr="009F41D6">
        <w:rPr>
          <w:rFonts w:ascii="Times New Roman" w:hAnsi="Times New Roman"/>
          <w:szCs w:val="24"/>
        </w:rPr>
        <w:t>Program Obligations</w:t>
      </w:r>
      <w:r w:rsidRPr="009F41D6">
        <w:rPr>
          <w:rFonts w:ascii="Times New Roman" w:hAnsi="Times New Roman"/>
          <w:szCs w:val="24"/>
        </w:rPr>
        <w:t xml:space="preserve">, attorneys or others in a business relationship with the Borrower are defined as “Principals.” </w:t>
      </w:r>
      <w:r w:rsidR="00E35C3A" w:rsidRPr="009F41D6">
        <w:rPr>
          <w:rFonts w:ascii="Times New Roman" w:hAnsi="Times New Roman"/>
          <w:szCs w:val="24"/>
        </w:rPr>
        <w:t xml:space="preserve"> </w:t>
      </w:r>
      <w:r w:rsidR="00D04CB3" w:rsidRPr="009F41D6">
        <w:rPr>
          <w:rFonts w:ascii="Times New Roman" w:hAnsi="Times New Roman"/>
          <w:szCs w:val="24"/>
        </w:rPr>
        <w:t>Borrower’s Counsel</w:t>
      </w:r>
      <w:r w:rsidRPr="009F41D6">
        <w:rPr>
          <w:rFonts w:ascii="Times New Roman" w:hAnsi="Times New Roman"/>
          <w:szCs w:val="24"/>
        </w:rPr>
        <w:t xml:space="preserve"> has significant obligations to its client (Borrower)</w:t>
      </w:r>
      <w:r w:rsidR="008C0269" w:rsidRPr="009F41D6">
        <w:rPr>
          <w:rFonts w:ascii="Times New Roman" w:hAnsi="Times New Roman"/>
          <w:szCs w:val="24"/>
        </w:rPr>
        <w:t xml:space="preserve"> and to</w:t>
      </w:r>
      <w:r w:rsidRPr="009F41D6">
        <w:rPr>
          <w:rFonts w:ascii="Times New Roman" w:hAnsi="Times New Roman"/>
          <w:szCs w:val="24"/>
        </w:rPr>
        <w:t xml:space="preserve"> Lender and HUD.  In part, these responsibilities entail the exercise of due diligence to </w:t>
      </w:r>
      <w:r w:rsidR="000D7E56" w:rsidRPr="009F41D6">
        <w:rPr>
          <w:rFonts w:ascii="Times New Roman" w:hAnsi="Times New Roman"/>
          <w:szCs w:val="24"/>
        </w:rPr>
        <w:t xml:space="preserve">help to </w:t>
      </w:r>
      <w:r w:rsidR="001C1E64" w:rsidRPr="009F41D6">
        <w:rPr>
          <w:rFonts w:ascii="Times New Roman" w:hAnsi="Times New Roman"/>
          <w:szCs w:val="24"/>
        </w:rPr>
        <w:t>en</w:t>
      </w:r>
      <w:r w:rsidRPr="009F41D6">
        <w:rPr>
          <w:rFonts w:ascii="Times New Roman" w:hAnsi="Times New Roman"/>
          <w:szCs w:val="24"/>
        </w:rPr>
        <w:t xml:space="preserve">sure the accurate and timely preparation, completion and submission of the forms required by HUD in connection with the transaction.  Further, the </w:t>
      </w:r>
      <w:r w:rsidR="00D04CB3" w:rsidRPr="009F41D6">
        <w:rPr>
          <w:rFonts w:ascii="Times New Roman" w:hAnsi="Times New Roman"/>
          <w:szCs w:val="24"/>
        </w:rPr>
        <w:t>Borrower’s Counsel</w:t>
      </w:r>
      <w:r w:rsidRPr="009F41D6">
        <w:rPr>
          <w:rFonts w:ascii="Times New Roman" w:hAnsi="Times New Roman"/>
          <w:szCs w:val="24"/>
        </w:rPr>
        <w:t xml:space="preserve"> and any other attorneys involved in the transaction must be thoroughly familiar with Program Obligations pertaining to each mortgage insurance transaction in which </w:t>
      </w:r>
      <w:r w:rsidR="001C1E64" w:rsidRPr="009F41D6">
        <w:rPr>
          <w:rFonts w:ascii="Times New Roman" w:hAnsi="Times New Roman"/>
          <w:szCs w:val="24"/>
        </w:rPr>
        <w:t>the</w:t>
      </w:r>
      <w:r w:rsidR="000F56BE" w:rsidRPr="009F41D6">
        <w:rPr>
          <w:rFonts w:ascii="Times New Roman" w:hAnsi="Times New Roman"/>
          <w:szCs w:val="24"/>
        </w:rPr>
        <w:t>y</w:t>
      </w:r>
      <w:r w:rsidR="001C1E64" w:rsidRPr="009F41D6">
        <w:rPr>
          <w:rFonts w:ascii="Times New Roman" w:hAnsi="Times New Roman"/>
          <w:szCs w:val="24"/>
        </w:rPr>
        <w:t xml:space="preserve"> each </w:t>
      </w:r>
      <w:r w:rsidRPr="009F41D6">
        <w:rPr>
          <w:rFonts w:ascii="Times New Roman" w:hAnsi="Times New Roman"/>
          <w:szCs w:val="24"/>
        </w:rPr>
        <w:t xml:space="preserve">participate.  HUD takes seriously the preparation and completion of the various documents involved in the mortgage insurance process (most of which are HUD form documents). </w:t>
      </w:r>
      <w:r w:rsidRPr="009F41D6">
        <w:rPr>
          <w:rFonts w:ascii="Times New Roman" w:hAnsi="Times New Roman"/>
          <w:color w:val="000000"/>
          <w:szCs w:val="24"/>
        </w:rPr>
        <w:tab/>
      </w:r>
    </w:p>
    <w:p w14:paraId="54C17B0F" w14:textId="77777777" w:rsidR="00122D7D" w:rsidRPr="009F41D6" w:rsidRDefault="00122D7D">
      <w:pPr>
        <w:spacing w:line="240" w:lineRule="atLeast"/>
        <w:rPr>
          <w:rFonts w:ascii="Times New Roman" w:hAnsi="Times New Roman"/>
          <w:szCs w:val="24"/>
        </w:rPr>
      </w:pPr>
    </w:p>
    <w:p w14:paraId="1D9AD913" w14:textId="77777777" w:rsidR="005B4F18" w:rsidRPr="009F41D6" w:rsidRDefault="00FB2B62">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It is essential that the Opinion be followed in both style and substance in order to ensure a timely closing.  The </w:t>
      </w:r>
      <w:r w:rsidR="00D04CB3" w:rsidRPr="009F41D6">
        <w:rPr>
          <w:rFonts w:ascii="Times New Roman" w:hAnsi="Times New Roman"/>
          <w:szCs w:val="24"/>
        </w:rPr>
        <w:t>Borrower’s Counsel</w:t>
      </w:r>
      <w:r w:rsidR="00122D7D" w:rsidRPr="009F41D6">
        <w:rPr>
          <w:rFonts w:ascii="Times New Roman" w:hAnsi="Times New Roman"/>
          <w:szCs w:val="24"/>
        </w:rPr>
        <w:t xml:space="preserve"> is expected to complete a draft Opinion for submission to HUD field counsel along with the other closing documents early enough for HUD to complete its review prior to the date of the closing.  </w:t>
      </w:r>
      <w:r w:rsidR="008C0269" w:rsidRPr="009F41D6">
        <w:rPr>
          <w:rFonts w:ascii="Times New Roman" w:hAnsi="Times New Roman"/>
          <w:szCs w:val="24"/>
        </w:rPr>
        <w:t xml:space="preserve">The guide forms of </w:t>
      </w:r>
      <w:r w:rsidR="009F41D6" w:rsidRPr="009F41D6">
        <w:rPr>
          <w:rFonts w:ascii="Times New Roman" w:hAnsi="Times New Roman"/>
          <w:szCs w:val="24"/>
        </w:rPr>
        <w:t>opinion</w:t>
      </w:r>
      <w:r w:rsidR="008C0269" w:rsidRPr="009F41D6">
        <w:rPr>
          <w:rFonts w:ascii="Times New Roman" w:hAnsi="Times New Roman"/>
          <w:szCs w:val="24"/>
        </w:rPr>
        <w:t xml:space="preserve"> require any attorney submitting an opinion to HUD for review to attach a comparison copy that has been “redlined” against the HUD form, so that a</w:t>
      </w:r>
      <w:r w:rsidR="00122D7D" w:rsidRPr="009F41D6">
        <w:rPr>
          <w:rFonts w:ascii="Times New Roman" w:hAnsi="Times New Roman"/>
          <w:szCs w:val="24"/>
        </w:rPr>
        <w:t xml:space="preserve">ny deviations </w:t>
      </w:r>
      <w:r w:rsidR="008C0269" w:rsidRPr="009F41D6">
        <w:rPr>
          <w:rFonts w:ascii="Times New Roman" w:hAnsi="Times New Roman"/>
          <w:szCs w:val="24"/>
        </w:rPr>
        <w:t>are</w:t>
      </w:r>
      <w:r w:rsidR="00122D7D" w:rsidRPr="009F41D6">
        <w:rPr>
          <w:rFonts w:ascii="Times New Roman" w:hAnsi="Times New Roman"/>
          <w:szCs w:val="24"/>
        </w:rPr>
        <w:t xml:space="preserve"> specifically identified</w:t>
      </w:r>
      <w:r w:rsidR="008C0269" w:rsidRPr="009F41D6">
        <w:rPr>
          <w:rFonts w:ascii="Times New Roman" w:hAnsi="Times New Roman"/>
          <w:szCs w:val="24"/>
        </w:rPr>
        <w:t xml:space="preserve">.  Any deviations must be </w:t>
      </w:r>
      <w:r w:rsidR="00122D7D" w:rsidRPr="009F41D6">
        <w:rPr>
          <w:rFonts w:ascii="Times New Roman" w:hAnsi="Times New Roman"/>
          <w:szCs w:val="24"/>
        </w:rPr>
        <w:t xml:space="preserve">discussed with </w:t>
      </w:r>
      <w:r w:rsidR="004B69C3" w:rsidRPr="009F41D6">
        <w:rPr>
          <w:rFonts w:ascii="Times New Roman" w:hAnsi="Times New Roman"/>
          <w:szCs w:val="24"/>
        </w:rPr>
        <w:t xml:space="preserve">HUD </w:t>
      </w:r>
      <w:r w:rsidR="00122D7D" w:rsidRPr="009F41D6">
        <w:rPr>
          <w:rFonts w:ascii="Times New Roman" w:hAnsi="Times New Roman"/>
          <w:szCs w:val="24"/>
        </w:rPr>
        <w:t>field counsel at that time so that the</w:t>
      </w:r>
      <w:r w:rsidR="008C0269" w:rsidRPr="009F41D6">
        <w:rPr>
          <w:rFonts w:ascii="Times New Roman" w:hAnsi="Times New Roman"/>
          <w:szCs w:val="24"/>
        </w:rPr>
        <w:t>y</w:t>
      </w:r>
      <w:r w:rsidR="00122D7D" w:rsidRPr="009F41D6">
        <w:rPr>
          <w:rFonts w:ascii="Times New Roman" w:hAnsi="Times New Roman"/>
          <w:szCs w:val="24"/>
        </w:rPr>
        <w:t xml:space="preserve"> can be resolved prior to the closing.  Any material deviation not required by State or local law or otherwise authorized by these instructions must be brought to the attention of the Assistant General Counsel, </w:t>
      </w:r>
      <w:r w:rsidR="00D2113B" w:rsidRPr="009F41D6">
        <w:rPr>
          <w:rFonts w:ascii="Times New Roman" w:hAnsi="Times New Roman"/>
          <w:szCs w:val="24"/>
        </w:rPr>
        <w:t>Multifamily Mortgage Division</w:t>
      </w:r>
      <w:r w:rsidR="00122D7D" w:rsidRPr="009F41D6">
        <w:rPr>
          <w:rFonts w:ascii="Times New Roman" w:hAnsi="Times New Roman"/>
          <w:szCs w:val="24"/>
        </w:rPr>
        <w:t xml:space="preserve">, by </w:t>
      </w:r>
      <w:r w:rsidR="004B69C3" w:rsidRPr="009F41D6">
        <w:rPr>
          <w:rFonts w:ascii="Times New Roman" w:hAnsi="Times New Roman"/>
          <w:szCs w:val="24"/>
        </w:rPr>
        <w:t xml:space="preserve">HUD </w:t>
      </w:r>
      <w:r w:rsidR="00122D7D" w:rsidRPr="009F41D6">
        <w:rPr>
          <w:rFonts w:ascii="Times New Roman" w:hAnsi="Times New Roman"/>
          <w:szCs w:val="24"/>
        </w:rPr>
        <w:t xml:space="preserve">field counsel along with an explanation by </w:t>
      </w:r>
      <w:r w:rsidR="00D04CB3" w:rsidRPr="009F41D6">
        <w:rPr>
          <w:rFonts w:ascii="Times New Roman" w:hAnsi="Times New Roman"/>
          <w:szCs w:val="24"/>
        </w:rPr>
        <w:t>Borrower’s Counsel</w:t>
      </w:r>
      <w:r w:rsidR="00122D7D" w:rsidRPr="009F41D6">
        <w:rPr>
          <w:rFonts w:ascii="Times New Roman" w:hAnsi="Times New Roman"/>
          <w:szCs w:val="24"/>
        </w:rPr>
        <w:t xml:space="preserve"> as to the necessity for the deviation. </w:t>
      </w:r>
    </w:p>
    <w:p w14:paraId="58867396" w14:textId="77777777" w:rsidR="00122D7D" w:rsidRPr="009F41D6" w:rsidRDefault="00122D7D">
      <w:pPr>
        <w:tabs>
          <w:tab w:val="left" w:pos="-720"/>
        </w:tabs>
        <w:suppressAutoHyphens/>
        <w:ind w:firstLine="1080"/>
        <w:rPr>
          <w:rFonts w:ascii="Times New Roman" w:hAnsi="Times New Roman"/>
          <w:szCs w:val="24"/>
        </w:rPr>
      </w:pPr>
    </w:p>
    <w:p w14:paraId="390D187C" w14:textId="77777777" w:rsidR="005B4F18" w:rsidRPr="009F41D6" w:rsidRDefault="00D43ACA">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The Opinion can be utilized in connection with all types of </w:t>
      </w:r>
      <w:r w:rsidR="00455BED" w:rsidRPr="009F41D6">
        <w:rPr>
          <w:rFonts w:ascii="Times New Roman" w:hAnsi="Times New Roman"/>
          <w:szCs w:val="24"/>
        </w:rPr>
        <w:t xml:space="preserve">insured </w:t>
      </w:r>
      <w:r w:rsidR="00122D7D" w:rsidRPr="009F41D6">
        <w:rPr>
          <w:rFonts w:ascii="Times New Roman" w:hAnsi="Times New Roman"/>
          <w:szCs w:val="24"/>
        </w:rPr>
        <w:t xml:space="preserve">closings:  insured advances or insurance upon completion (for new construction or substantial rehabilitation); initial/final closings (for </w:t>
      </w:r>
      <w:r w:rsidR="009F41D6" w:rsidRPr="009F41D6">
        <w:rPr>
          <w:rFonts w:ascii="Times New Roman" w:hAnsi="Times New Roman"/>
          <w:szCs w:val="24"/>
        </w:rPr>
        <w:t>refinancing</w:t>
      </w:r>
      <w:r w:rsidR="00122D7D" w:rsidRPr="009F41D6">
        <w:rPr>
          <w:rFonts w:ascii="Times New Roman" w:hAnsi="Times New Roman"/>
          <w:szCs w:val="24"/>
        </w:rPr>
        <w:t xml:space="preserve">, etc.).  Furthermore, the Opinion format can be adapted and used in Transfers of Physical Assets (TPAs), Section 241 supplemental loans, and the various refinancing transactions under Section 223.  It is important that the correct options be selected in instances where choices are provided and that appropriate deletions or modifications </w:t>
      </w:r>
      <w:r w:rsidR="00A41C97" w:rsidRPr="009F41D6">
        <w:rPr>
          <w:rFonts w:ascii="Times New Roman" w:hAnsi="Times New Roman"/>
          <w:szCs w:val="24"/>
        </w:rPr>
        <w:t>are</w:t>
      </w:r>
      <w:r w:rsidR="00122D7D" w:rsidRPr="009F41D6">
        <w:rPr>
          <w:rFonts w:ascii="Times New Roman" w:hAnsi="Times New Roman"/>
          <w:szCs w:val="24"/>
        </w:rPr>
        <w:t xml:space="preserve"> made to accommodate unique circumstances or programs. </w:t>
      </w:r>
    </w:p>
    <w:p w14:paraId="46712277" w14:textId="77777777" w:rsidR="00122D7D" w:rsidRPr="009F41D6" w:rsidRDefault="00122D7D">
      <w:pPr>
        <w:tabs>
          <w:tab w:val="left" w:pos="-720"/>
        </w:tabs>
        <w:suppressAutoHyphens/>
        <w:ind w:firstLine="1080"/>
        <w:rPr>
          <w:rFonts w:ascii="Times New Roman" w:hAnsi="Times New Roman"/>
          <w:szCs w:val="24"/>
        </w:rPr>
      </w:pPr>
    </w:p>
    <w:p w14:paraId="7D440BC3" w14:textId="77777777" w:rsidR="005B4F18" w:rsidRPr="009F41D6" w:rsidRDefault="00D43ACA">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The Opinion format </w:t>
      </w:r>
      <w:r w:rsidR="00122D7D" w:rsidRPr="009F41D6">
        <w:rPr>
          <w:rFonts w:ascii="Times New Roman" w:hAnsi="Times New Roman"/>
          <w:b/>
          <w:szCs w:val="24"/>
        </w:rPr>
        <w:t>is not intended to serve as a closing checklist</w:t>
      </w:r>
      <w:r w:rsidR="00122D7D" w:rsidRPr="009F41D6">
        <w:rPr>
          <w:rFonts w:ascii="Times New Roman" w:hAnsi="Times New Roman"/>
          <w:szCs w:val="24"/>
        </w:rPr>
        <w:t xml:space="preserve">; therefore, HUD field counsel may update or modify existing closing checklists as necessary to meet Program Obligations.  For example, many deletions from the list of documents are appropriate for various types of </w:t>
      </w:r>
      <w:r w:rsidR="009F41D6" w:rsidRPr="009F41D6">
        <w:rPr>
          <w:rFonts w:ascii="Times New Roman" w:hAnsi="Times New Roman"/>
          <w:szCs w:val="24"/>
        </w:rPr>
        <w:t>refinancing</w:t>
      </w:r>
      <w:r w:rsidR="00122D7D" w:rsidRPr="009F41D6">
        <w:rPr>
          <w:rFonts w:ascii="Times New Roman" w:hAnsi="Times New Roman"/>
          <w:szCs w:val="24"/>
        </w:rPr>
        <w:t xml:space="preserve">, operating </w:t>
      </w:r>
      <w:r w:rsidR="001C1E64" w:rsidRPr="009F41D6">
        <w:rPr>
          <w:rFonts w:ascii="Times New Roman" w:hAnsi="Times New Roman"/>
          <w:szCs w:val="24"/>
        </w:rPr>
        <w:t xml:space="preserve">loss </w:t>
      </w:r>
      <w:r w:rsidR="00122D7D" w:rsidRPr="009F41D6">
        <w:rPr>
          <w:rFonts w:ascii="Times New Roman" w:hAnsi="Times New Roman"/>
          <w:szCs w:val="24"/>
        </w:rPr>
        <w:t xml:space="preserve">loans, equity loans, supplemental loans, and certain complex </w:t>
      </w:r>
      <w:r w:rsidR="009F41D6" w:rsidRPr="009F41D6">
        <w:rPr>
          <w:rFonts w:ascii="Times New Roman" w:hAnsi="Times New Roman"/>
          <w:szCs w:val="24"/>
        </w:rPr>
        <w:t>refinancing</w:t>
      </w:r>
      <w:r w:rsidR="00122D7D" w:rsidRPr="009F41D6">
        <w:rPr>
          <w:rFonts w:ascii="Times New Roman" w:hAnsi="Times New Roman"/>
          <w:szCs w:val="24"/>
        </w:rPr>
        <w:t>.</w:t>
      </w:r>
    </w:p>
    <w:p w14:paraId="3684448E" w14:textId="77777777" w:rsidR="00122D7D" w:rsidRPr="009F41D6" w:rsidRDefault="00122D7D">
      <w:pPr>
        <w:tabs>
          <w:tab w:val="left" w:pos="-720"/>
        </w:tabs>
        <w:suppressAutoHyphens/>
        <w:ind w:firstLine="1080"/>
        <w:rPr>
          <w:rFonts w:ascii="Times New Roman" w:hAnsi="Times New Roman"/>
          <w:szCs w:val="24"/>
        </w:rPr>
      </w:pPr>
    </w:p>
    <w:p w14:paraId="0B46DA13" w14:textId="77777777" w:rsidR="005B4F18" w:rsidRPr="009F41D6" w:rsidRDefault="00D43ACA" w:rsidP="004A2854">
      <w:pPr>
        <w:keepNext/>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Brackets continue to be used in the Opinion to indicate alternate language, insertions, </w:t>
      </w:r>
      <w:r w:rsidR="00122D7D" w:rsidRPr="009F41D6">
        <w:rPr>
          <w:rFonts w:ascii="Times New Roman" w:hAnsi="Times New Roman"/>
          <w:szCs w:val="24"/>
        </w:rPr>
        <w:lastRenderedPageBreak/>
        <w:t>documents, or instructions depending on the applicable facts</w:t>
      </w:r>
      <w:r w:rsidR="001C1E64" w:rsidRPr="009F41D6">
        <w:rPr>
          <w:rFonts w:ascii="Times New Roman" w:hAnsi="Times New Roman"/>
          <w:szCs w:val="24"/>
        </w:rPr>
        <w:t>,</w:t>
      </w:r>
      <w:r w:rsidR="00122D7D" w:rsidRPr="009F41D6">
        <w:rPr>
          <w:rFonts w:ascii="Times New Roman" w:hAnsi="Times New Roman"/>
          <w:szCs w:val="24"/>
        </w:rPr>
        <w:t xml:space="preserve"> and underlining is used to indicate blanks that must be completed.   </w:t>
      </w:r>
    </w:p>
    <w:p w14:paraId="3828C041" w14:textId="77777777" w:rsidR="00122D7D" w:rsidRPr="009F41D6" w:rsidRDefault="00122D7D">
      <w:pPr>
        <w:tabs>
          <w:tab w:val="left" w:pos="-720"/>
        </w:tabs>
        <w:suppressAutoHyphens/>
        <w:ind w:firstLine="1080"/>
        <w:rPr>
          <w:rFonts w:ascii="Times New Roman" w:hAnsi="Times New Roman"/>
          <w:szCs w:val="24"/>
        </w:rPr>
      </w:pPr>
    </w:p>
    <w:p w14:paraId="0E643DAE" w14:textId="77777777" w:rsidR="005B4F18" w:rsidRPr="009F41D6" w:rsidRDefault="00D43ACA">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The Opinion contains some instructions and definitions and is largely self-explanatory; however, the following expanded instructions and clarifications are intended to provide additional assistance to both private counsel and HUD </w:t>
      </w:r>
      <w:r w:rsidR="004B69C3" w:rsidRPr="009F41D6">
        <w:rPr>
          <w:rFonts w:ascii="Times New Roman" w:hAnsi="Times New Roman"/>
          <w:szCs w:val="24"/>
        </w:rPr>
        <w:t xml:space="preserve">field </w:t>
      </w:r>
      <w:r w:rsidR="00122D7D" w:rsidRPr="009F41D6">
        <w:rPr>
          <w:rFonts w:ascii="Times New Roman" w:hAnsi="Times New Roman"/>
          <w:szCs w:val="24"/>
        </w:rPr>
        <w:t xml:space="preserve">counsel.  The numbers and letters used below relate to the paragraph numbers and letters in the </w:t>
      </w:r>
      <w:r w:rsidR="008C0269" w:rsidRPr="009F41D6">
        <w:rPr>
          <w:rFonts w:ascii="Times New Roman" w:hAnsi="Times New Roman"/>
          <w:szCs w:val="24"/>
        </w:rPr>
        <w:t xml:space="preserve">Borrower’s Counsel </w:t>
      </w:r>
      <w:r w:rsidR="00122D7D" w:rsidRPr="009F41D6">
        <w:rPr>
          <w:rFonts w:ascii="Times New Roman" w:hAnsi="Times New Roman"/>
          <w:szCs w:val="24"/>
        </w:rPr>
        <w:t xml:space="preserve">Opinion unless page numbers are specifically designated.  Please note that certain capitalized words used in the Opinion and in these Instructions are defined terms in the Loan Documents.  </w:t>
      </w:r>
    </w:p>
    <w:p w14:paraId="369EFB4D" w14:textId="77777777" w:rsidR="00122D7D" w:rsidRPr="009F41D6" w:rsidRDefault="00122D7D">
      <w:pPr>
        <w:tabs>
          <w:tab w:val="left" w:pos="-720"/>
        </w:tabs>
        <w:suppressAutoHyphens/>
        <w:ind w:firstLine="1080"/>
        <w:rPr>
          <w:rFonts w:ascii="Times New Roman" w:hAnsi="Times New Roman"/>
          <w:szCs w:val="24"/>
        </w:rPr>
      </w:pPr>
    </w:p>
    <w:p w14:paraId="0C1B9091" w14:textId="77777777" w:rsidR="00122D7D" w:rsidRPr="009F41D6" w:rsidRDefault="00122D7D">
      <w:pPr>
        <w:tabs>
          <w:tab w:val="left" w:pos="-720"/>
        </w:tabs>
        <w:suppressAutoHyphens/>
        <w:ind w:firstLine="1080"/>
        <w:rPr>
          <w:rFonts w:ascii="Times New Roman" w:hAnsi="Times New Roman"/>
          <w:szCs w:val="24"/>
        </w:rPr>
      </w:pPr>
    </w:p>
    <w:p w14:paraId="1885CB1E" w14:textId="77777777" w:rsidR="005B4F18" w:rsidRPr="009F41D6" w:rsidRDefault="004D4C64">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Page 1 and Introduct</w:t>
      </w:r>
      <w:r w:rsidR="007678DD" w:rsidRPr="009F41D6">
        <w:rPr>
          <w:rFonts w:ascii="Times New Roman" w:hAnsi="Times New Roman"/>
          <w:szCs w:val="24"/>
          <w:u w:val="single"/>
        </w:rPr>
        <w:t>ion</w:t>
      </w:r>
    </w:p>
    <w:p w14:paraId="5FCDF977" w14:textId="77777777" w:rsidR="00122D7D" w:rsidRPr="009F41D6" w:rsidRDefault="00122D7D">
      <w:pPr>
        <w:tabs>
          <w:tab w:val="left" w:pos="-720"/>
        </w:tabs>
        <w:suppressAutoHyphens/>
        <w:ind w:firstLine="1080"/>
        <w:rPr>
          <w:rFonts w:ascii="Times New Roman" w:hAnsi="Times New Roman"/>
          <w:szCs w:val="24"/>
        </w:rPr>
      </w:pPr>
    </w:p>
    <w:p w14:paraId="7BE83394" w14:textId="77777777" w:rsidR="005B4F18" w:rsidRPr="009F41D6" w:rsidRDefault="00122D7D">
      <w:pPr>
        <w:numPr>
          <w:ilvl w:val="0"/>
          <w:numId w:val="9"/>
        </w:numPr>
        <w:tabs>
          <w:tab w:val="left" w:pos="-720"/>
        </w:tabs>
        <w:suppressAutoHyphens/>
        <w:rPr>
          <w:rFonts w:ascii="Times New Roman" w:hAnsi="Times New Roman"/>
          <w:szCs w:val="24"/>
        </w:rPr>
      </w:pPr>
      <w:r w:rsidRPr="009F41D6">
        <w:rPr>
          <w:rFonts w:ascii="Times New Roman" w:hAnsi="Times New Roman"/>
          <w:szCs w:val="24"/>
        </w:rPr>
        <w:t xml:space="preserve">Letterhead and date:  </w:t>
      </w:r>
      <w:r w:rsidR="008C0269" w:rsidRPr="009F41D6">
        <w:rPr>
          <w:rFonts w:ascii="Times New Roman" w:hAnsi="Times New Roman"/>
          <w:szCs w:val="24"/>
        </w:rPr>
        <w:t>T</w:t>
      </w:r>
      <w:r w:rsidRPr="009F41D6">
        <w:rPr>
          <w:rFonts w:ascii="Times New Roman" w:hAnsi="Times New Roman"/>
          <w:szCs w:val="24"/>
        </w:rPr>
        <w:t xml:space="preserve">he Opinion must be </w:t>
      </w:r>
      <w:r w:rsidR="008C0269" w:rsidRPr="009F41D6">
        <w:rPr>
          <w:rFonts w:ascii="Times New Roman" w:hAnsi="Times New Roman"/>
          <w:szCs w:val="24"/>
        </w:rPr>
        <w:t xml:space="preserve">typed </w:t>
      </w:r>
      <w:r w:rsidRPr="009F41D6">
        <w:rPr>
          <w:rFonts w:ascii="Times New Roman" w:hAnsi="Times New Roman"/>
          <w:szCs w:val="24"/>
        </w:rPr>
        <w:t xml:space="preserve">on </w:t>
      </w:r>
      <w:r w:rsidR="00D04CB3" w:rsidRPr="009F41D6">
        <w:rPr>
          <w:rFonts w:ascii="Times New Roman" w:hAnsi="Times New Roman"/>
          <w:szCs w:val="24"/>
        </w:rPr>
        <w:t>Borrower’s Counsel</w:t>
      </w:r>
      <w:r w:rsidR="00110A27" w:rsidRPr="009F41D6">
        <w:rPr>
          <w:rFonts w:ascii="Times New Roman" w:hAnsi="Times New Roman"/>
          <w:szCs w:val="24"/>
        </w:rPr>
        <w:t xml:space="preserve">’s </w:t>
      </w:r>
      <w:r w:rsidRPr="009F41D6">
        <w:rPr>
          <w:rFonts w:ascii="Times New Roman" w:hAnsi="Times New Roman"/>
          <w:szCs w:val="24"/>
        </w:rPr>
        <w:t xml:space="preserve">firm letterhead and dated the date of </w:t>
      </w:r>
      <w:r w:rsidR="001C1E64" w:rsidRPr="009F41D6">
        <w:rPr>
          <w:rFonts w:ascii="Times New Roman" w:hAnsi="Times New Roman"/>
          <w:szCs w:val="24"/>
        </w:rPr>
        <w:t xml:space="preserve">HUD’s </w:t>
      </w:r>
      <w:r w:rsidRPr="009F41D6">
        <w:rPr>
          <w:rFonts w:ascii="Times New Roman" w:hAnsi="Times New Roman"/>
          <w:szCs w:val="24"/>
        </w:rPr>
        <w:t xml:space="preserve">endorsement of the </w:t>
      </w:r>
      <w:r w:rsidR="001C1E64" w:rsidRPr="009F41D6">
        <w:rPr>
          <w:rFonts w:ascii="Times New Roman" w:hAnsi="Times New Roman"/>
          <w:szCs w:val="24"/>
        </w:rPr>
        <w:t>N</w:t>
      </w:r>
      <w:r w:rsidRPr="009F41D6">
        <w:rPr>
          <w:rFonts w:ascii="Times New Roman" w:hAnsi="Times New Roman"/>
          <w:szCs w:val="24"/>
        </w:rPr>
        <w:t>ote.</w:t>
      </w:r>
    </w:p>
    <w:p w14:paraId="160F9D71" w14:textId="77777777" w:rsidR="00122D7D" w:rsidRPr="009F41D6" w:rsidRDefault="00122D7D">
      <w:pPr>
        <w:tabs>
          <w:tab w:val="left" w:pos="-720"/>
        </w:tabs>
        <w:suppressAutoHyphens/>
        <w:ind w:firstLine="1080"/>
        <w:rPr>
          <w:rFonts w:ascii="Times New Roman" w:hAnsi="Times New Roman"/>
          <w:szCs w:val="24"/>
        </w:rPr>
      </w:pPr>
    </w:p>
    <w:p w14:paraId="7017C872" w14:textId="77777777" w:rsidR="005B4F18" w:rsidRPr="009F41D6" w:rsidRDefault="00122D7D">
      <w:pPr>
        <w:numPr>
          <w:ilvl w:val="0"/>
          <w:numId w:val="9"/>
        </w:numPr>
        <w:tabs>
          <w:tab w:val="left" w:pos="-720"/>
        </w:tabs>
        <w:suppressAutoHyphens/>
        <w:rPr>
          <w:rFonts w:ascii="Times New Roman" w:hAnsi="Times New Roman"/>
          <w:szCs w:val="24"/>
        </w:rPr>
      </w:pPr>
      <w:r w:rsidRPr="009F41D6">
        <w:rPr>
          <w:rFonts w:ascii="Times New Roman" w:hAnsi="Times New Roman"/>
          <w:szCs w:val="24"/>
        </w:rPr>
        <w:t xml:space="preserve">Reference:  </w:t>
      </w:r>
      <w:r w:rsidR="008C0269" w:rsidRPr="009F41D6">
        <w:rPr>
          <w:rFonts w:ascii="Times New Roman" w:hAnsi="Times New Roman"/>
          <w:szCs w:val="24"/>
        </w:rPr>
        <w:t>D</w:t>
      </w:r>
      <w:r w:rsidRPr="009F41D6">
        <w:rPr>
          <w:rFonts w:ascii="Times New Roman" w:hAnsi="Times New Roman"/>
          <w:szCs w:val="24"/>
        </w:rPr>
        <w:t xml:space="preserve">ata regarding the Project (name, </w:t>
      </w:r>
      <w:r w:rsidR="00F85D4D" w:rsidRPr="009F41D6">
        <w:rPr>
          <w:rFonts w:ascii="Times New Roman" w:hAnsi="Times New Roman"/>
          <w:szCs w:val="24"/>
        </w:rPr>
        <w:t>FHA</w:t>
      </w:r>
      <w:r w:rsidRPr="009F41D6">
        <w:rPr>
          <w:rFonts w:ascii="Times New Roman" w:hAnsi="Times New Roman"/>
          <w:szCs w:val="24"/>
        </w:rPr>
        <w:t xml:space="preserve"> Project number, and location and the name or title of Borrower) must be accurate and inserted in the appropriate blanks.</w:t>
      </w:r>
    </w:p>
    <w:p w14:paraId="5B71B9CB" w14:textId="77777777" w:rsidR="00122D7D" w:rsidRPr="009F41D6" w:rsidRDefault="00122D7D">
      <w:pPr>
        <w:tabs>
          <w:tab w:val="left" w:pos="-720"/>
        </w:tabs>
        <w:suppressAutoHyphens/>
        <w:ind w:firstLine="1080"/>
        <w:rPr>
          <w:rFonts w:ascii="Times New Roman" w:hAnsi="Times New Roman"/>
          <w:szCs w:val="24"/>
        </w:rPr>
      </w:pPr>
    </w:p>
    <w:p w14:paraId="34F18EAB" w14:textId="77777777" w:rsidR="005B4F18" w:rsidRPr="009F41D6" w:rsidRDefault="00122D7D">
      <w:pPr>
        <w:numPr>
          <w:ilvl w:val="0"/>
          <w:numId w:val="9"/>
        </w:numPr>
        <w:tabs>
          <w:tab w:val="left" w:pos="-720"/>
        </w:tabs>
        <w:suppressAutoHyphens/>
        <w:rPr>
          <w:rFonts w:ascii="Times New Roman" w:hAnsi="Times New Roman"/>
          <w:szCs w:val="24"/>
        </w:rPr>
      </w:pPr>
      <w:r w:rsidRPr="009F41D6">
        <w:rPr>
          <w:rFonts w:ascii="Times New Roman" w:hAnsi="Times New Roman"/>
          <w:szCs w:val="24"/>
        </w:rPr>
        <w:t xml:space="preserve">Addressees:  </w:t>
      </w:r>
      <w:r w:rsidR="008C0269" w:rsidRPr="009F41D6">
        <w:rPr>
          <w:rFonts w:ascii="Times New Roman" w:hAnsi="Times New Roman"/>
          <w:szCs w:val="24"/>
        </w:rPr>
        <w:t>T</w:t>
      </w:r>
      <w:r w:rsidRPr="009F41D6">
        <w:rPr>
          <w:rFonts w:ascii="Times New Roman" w:hAnsi="Times New Roman"/>
          <w:szCs w:val="24"/>
        </w:rPr>
        <w:t xml:space="preserve">he Opinion must be delivered to HUD as well as Lender to establish the explicit right of each to rely on the Opinion.  Lender's counsel may be relying on the Opinion for certain aspects of its opinion.  If so, the Opinion must also be addressed to counsel to Lender.  In cases where counsel to Lender </w:t>
      </w:r>
      <w:r w:rsidRPr="009F41D6">
        <w:rPr>
          <w:rFonts w:ascii="Times New Roman" w:hAnsi="Times New Roman"/>
          <w:b/>
          <w:szCs w:val="24"/>
        </w:rPr>
        <w:t>elects not</w:t>
      </w:r>
      <w:r w:rsidRPr="009F41D6">
        <w:rPr>
          <w:rFonts w:ascii="Times New Roman" w:hAnsi="Times New Roman"/>
          <w:szCs w:val="24"/>
        </w:rPr>
        <w:t xml:space="preserve"> to rely upon the Opinion or </w:t>
      </w:r>
      <w:r w:rsidR="00D04CB3" w:rsidRPr="009F41D6">
        <w:rPr>
          <w:rFonts w:ascii="Times New Roman" w:hAnsi="Times New Roman"/>
          <w:szCs w:val="24"/>
        </w:rPr>
        <w:t>Borrower’s Counsel</w:t>
      </w:r>
      <w:r w:rsidRPr="009F41D6">
        <w:rPr>
          <w:rFonts w:ascii="Times New Roman" w:hAnsi="Times New Roman"/>
          <w:szCs w:val="24"/>
        </w:rPr>
        <w:t xml:space="preserve"> does not wish to permit reliance by counsel to Lender, the Opinion must not be addressed to and/or delivered to Lender's counsel.  Furthermore, Lender and counsel to Lender </w:t>
      </w:r>
      <w:r w:rsidRPr="009F41D6">
        <w:rPr>
          <w:rFonts w:ascii="Times New Roman" w:hAnsi="Times New Roman"/>
          <w:b/>
          <w:szCs w:val="24"/>
        </w:rPr>
        <w:t>are not permitted</w:t>
      </w:r>
      <w:r w:rsidRPr="009F41D6">
        <w:rPr>
          <w:rFonts w:ascii="Times New Roman" w:hAnsi="Times New Roman"/>
          <w:szCs w:val="24"/>
        </w:rPr>
        <w:t xml:space="preserve"> to rely upon the Opinion </w:t>
      </w:r>
      <w:r w:rsidR="001C1E64" w:rsidRPr="009F41D6">
        <w:rPr>
          <w:rFonts w:ascii="Times New Roman" w:hAnsi="Times New Roman"/>
          <w:szCs w:val="24"/>
        </w:rPr>
        <w:t xml:space="preserve">in making the certification </w:t>
      </w:r>
      <w:r w:rsidR="00E35C3A" w:rsidRPr="009F41D6">
        <w:rPr>
          <w:rFonts w:ascii="Times New Roman" w:hAnsi="Times New Roman"/>
          <w:szCs w:val="24"/>
        </w:rPr>
        <w:t>in</w:t>
      </w:r>
      <w:r w:rsidR="001C1E64" w:rsidRPr="009F41D6">
        <w:rPr>
          <w:rFonts w:ascii="Times New Roman" w:hAnsi="Times New Roman"/>
          <w:szCs w:val="24"/>
        </w:rPr>
        <w:t xml:space="preserve"> paragraph 29 of the Lender’s Certificate (HUD-92434</w:t>
      </w:r>
      <w:r w:rsidR="008C0269" w:rsidRPr="009F41D6">
        <w:rPr>
          <w:rFonts w:ascii="Times New Roman" w:hAnsi="Times New Roman"/>
          <w:szCs w:val="24"/>
        </w:rPr>
        <w:t>-</w:t>
      </w:r>
      <w:r w:rsidR="00F85D4D" w:rsidRPr="009F41D6">
        <w:rPr>
          <w:rFonts w:ascii="Times New Roman" w:hAnsi="Times New Roman"/>
          <w:szCs w:val="24"/>
        </w:rPr>
        <w:t>ORCF</w:t>
      </w:r>
      <w:r w:rsidR="001C1E64" w:rsidRPr="009F41D6">
        <w:rPr>
          <w:rFonts w:ascii="Times New Roman" w:hAnsi="Times New Roman"/>
          <w:szCs w:val="24"/>
        </w:rPr>
        <w:t>)</w:t>
      </w:r>
      <w:r w:rsidRPr="009F41D6">
        <w:rPr>
          <w:rFonts w:ascii="Times New Roman" w:hAnsi="Times New Roman"/>
          <w:szCs w:val="24"/>
        </w:rPr>
        <w:t xml:space="preserve">.  </w:t>
      </w:r>
      <w:r w:rsidR="00D04CB3" w:rsidRPr="009F41D6">
        <w:rPr>
          <w:rFonts w:ascii="Times New Roman" w:hAnsi="Times New Roman"/>
          <w:szCs w:val="24"/>
        </w:rPr>
        <w:t>Borrower’s Counsel</w:t>
      </w:r>
      <w:r w:rsidRPr="009F41D6">
        <w:rPr>
          <w:rFonts w:ascii="Times New Roman" w:hAnsi="Times New Roman"/>
          <w:szCs w:val="24"/>
        </w:rPr>
        <w:t xml:space="preserve"> must provide such certification with respect to the Opinion. </w:t>
      </w:r>
      <w:r w:rsidR="008C0269" w:rsidRPr="009F41D6">
        <w:rPr>
          <w:rFonts w:ascii="Times New Roman" w:hAnsi="Times New Roman"/>
          <w:szCs w:val="24"/>
        </w:rPr>
        <w:t xml:space="preserve"> </w:t>
      </w:r>
    </w:p>
    <w:p w14:paraId="31FAFB82" w14:textId="77777777" w:rsidR="00122D7D" w:rsidRPr="009F41D6" w:rsidRDefault="00122D7D">
      <w:pPr>
        <w:tabs>
          <w:tab w:val="left" w:pos="-720"/>
        </w:tabs>
        <w:suppressAutoHyphens/>
        <w:ind w:firstLine="1080"/>
        <w:rPr>
          <w:rFonts w:ascii="Times New Roman" w:hAnsi="Times New Roman"/>
          <w:szCs w:val="24"/>
        </w:rPr>
      </w:pPr>
    </w:p>
    <w:p w14:paraId="048F6559" w14:textId="77777777" w:rsidR="005B4F18" w:rsidRPr="009F41D6" w:rsidRDefault="00122D7D">
      <w:pPr>
        <w:numPr>
          <w:ilvl w:val="0"/>
          <w:numId w:val="9"/>
        </w:numPr>
        <w:tabs>
          <w:tab w:val="left" w:pos="-720"/>
        </w:tabs>
        <w:suppressAutoHyphens/>
        <w:rPr>
          <w:rFonts w:ascii="Times New Roman" w:hAnsi="Times New Roman"/>
          <w:szCs w:val="24"/>
        </w:rPr>
      </w:pPr>
      <w:r w:rsidRPr="009F41D6">
        <w:rPr>
          <w:rFonts w:ascii="Times New Roman" w:hAnsi="Times New Roman"/>
          <w:szCs w:val="24"/>
        </w:rPr>
        <w:t xml:space="preserve">Description of the Loan:  </w:t>
      </w:r>
      <w:r w:rsidR="008C0269" w:rsidRPr="009F41D6">
        <w:rPr>
          <w:rFonts w:ascii="Times New Roman" w:hAnsi="Times New Roman"/>
          <w:szCs w:val="24"/>
        </w:rPr>
        <w:t>T</w:t>
      </w:r>
      <w:r w:rsidRPr="009F41D6">
        <w:rPr>
          <w:rFonts w:ascii="Times New Roman" w:hAnsi="Times New Roman"/>
          <w:szCs w:val="24"/>
        </w:rPr>
        <w:t xml:space="preserve">he loan amount is the original principal amount of the Loan unless a modification is necessitated in connection with the closing.  </w:t>
      </w:r>
    </w:p>
    <w:p w14:paraId="0C2FC6E0" w14:textId="77777777" w:rsidR="00122D7D" w:rsidRPr="009F41D6" w:rsidRDefault="00122D7D">
      <w:pPr>
        <w:tabs>
          <w:tab w:val="left" w:pos="-720"/>
        </w:tabs>
        <w:suppressAutoHyphens/>
        <w:ind w:firstLine="1080"/>
        <w:rPr>
          <w:rFonts w:ascii="Times New Roman" w:hAnsi="Times New Roman"/>
          <w:szCs w:val="24"/>
        </w:rPr>
      </w:pPr>
    </w:p>
    <w:p w14:paraId="1FED340D" w14:textId="77777777" w:rsidR="007678DD" w:rsidRPr="009F41D6" w:rsidRDefault="007678DD">
      <w:pPr>
        <w:tabs>
          <w:tab w:val="left" w:pos="-720"/>
        </w:tabs>
        <w:suppressAutoHyphens/>
        <w:ind w:firstLine="1080"/>
        <w:rPr>
          <w:rFonts w:ascii="Times New Roman" w:hAnsi="Times New Roman"/>
          <w:szCs w:val="24"/>
        </w:rPr>
      </w:pPr>
    </w:p>
    <w:p w14:paraId="69F2A4CC" w14:textId="77777777" w:rsidR="005B4F18" w:rsidRPr="009F41D6" w:rsidRDefault="004D4C64">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List of Documents</w:t>
      </w:r>
    </w:p>
    <w:p w14:paraId="1CA90A4A" w14:textId="77777777" w:rsidR="00122D7D" w:rsidRPr="009F41D6" w:rsidRDefault="00122D7D">
      <w:pPr>
        <w:tabs>
          <w:tab w:val="left" w:pos="-720"/>
        </w:tabs>
        <w:suppressAutoHyphens/>
        <w:ind w:firstLine="1080"/>
        <w:rPr>
          <w:rFonts w:ascii="Times New Roman" w:hAnsi="Times New Roman"/>
          <w:szCs w:val="24"/>
        </w:rPr>
      </w:pPr>
    </w:p>
    <w:p w14:paraId="1BFC8D1B" w14:textId="77777777" w:rsidR="005B4F18" w:rsidRPr="009F41D6" w:rsidRDefault="007678DD">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If there are no brackets around a particular document, the document is one which is commonly used for initial endorsements in cases involving insured advances; however, it is impossible to list every document for every </w:t>
      </w:r>
      <w:r w:rsidR="000F56BE" w:rsidRPr="009F41D6">
        <w:rPr>
          <w:rFonts w:ascii="Times New Roman" w:hAnsi="Times New Roman"/>
          <w:szCs w:val="24"/>
        </w:rPr>
        <w:t>l</w:t>
      </w:r>
      <w:r w:rsidR="00122D7D" w:rsidRPr="009F41D6">
        <w:rPr>
          <w:rFonts w:ascii="Times New Roman" w:hAnsi="Times New Roman"/>
          <w:szCs w:val="24"/>
        </w:rPr>
        <w:t xml:space="preserve">oan.  Further, no attempt has been made to list all documents utilized in all types of </w:t>
      </w:r>
      <w:r w:rsidR="009F41D6" w:rsidRPr="009F41D6">
        <w:rPr>
          <w:rFonts w:ascii="Times New Roman" w:hAnsi="Times New Roman"/>
          <w:szCs w:val="24"/>
        </w:rPr>
        <w:t>refinancing</w:t>
      </w:r>
      <w:r w:rsidR="00122D7D" w:rsidRPr="009F41D6">
        <w:rPr>
          <w:rFonts w:ascii="Times New Roman" w:hAnsi="Times New Roman"/>
          <w:szCs w:val="24"/>
        </w:rPr>
        <w:t xml:space="preserve">.  Conversely, some documents may not be utilized in a particular transaction and must be deleted from the list in the actual Opinion.  Brackets around the name of the document indicate that the document may or may not be used for every </w:t>
      </w:r>
      <w:r w:rsidR="000F56BE" w:rsidRPr="009F41D6">
        <w:rPr>
          <w:rFonts w:ascii="Times New Roman" w:hAnsi="Times New Roman"/>
          <w:szCs w:val="24"/>
        </w:rPr>
        <w:t>l</w:t>
      </w:r>
      <w:r w:rsidR="00122D7D" w:rsidRPr="009F41D6">
        <w:rPr>
          <w:rFonts w:ascii="Times New Roman" w:hAnsi="Times New Roman"/>
          <w:szCs w:val="24"/>
        </w:rPr>
        <w:t>oan.  If bracketed documents are not used in a particular loan transaction, then delete such documents from the list in the actual Opinion</w:t>
      </w:r>
      <w:r w:rsidR="008C0269" w:rsidRPr="009F41D6">
        <w:rPr>
          <w:rFonts w:ascii="Times New Roman" w:hAnsi="Times New Roman"/>
          <w:szCs w:val="24"/>
        </w:rPr>
        <w:t>, but retain the item’s letter designation and insert “Inten</w:t>
      </w:r>
      <w:r w:rsidR="00AD6E6D" w:rsidRPr="009F41D6">
        <w:rPr>
          <w:rFonts w:ascii="Times New Roman" w:hAnsi="Times New Roman"/>
          <w:szCs w:val="24"/>
        </w:rPr>
        <w:t xml:space="preserve">tionally omitted” in place of the name of the document, to speed the review of the </w:t>
      </w:r>
      <w:r w:rsidR="009F41D6" w:rsidRPr="009F41D6">
        <w:rPr>
          <w:rFonts w:ascii="Times New Roman" w:hAnsi="Times New Roman"/>
          <w:szCs w:val="24"/>
        </w:rPr>
        <w:t>opinion</w:t>
      </w:r>
      <w:r w:rsidR="00AD6E6D" w:rsidRPr="009F41D6">
        <w:rPr>
          <w:rFonts w:ascii="Times New Roman" w:hAnsi="Times New Roman"/>
          <w:szCs w:val="24"/>
        </w:rPr>
        <w:t xml:space="preserve"> and ease comparison with other opinions</w:t>
      </w:r>
      <w:r w:rsidR="00122D7D" w:rsidRPr="009F41D6">
        <w:rPr>
          <w:rFonts w:ascii="Times New Roman" w:hAnsi="Times New Roman"/>
          <w:szCs w:val="24"/>
        </w:rPr>
        <w:t xml:space="preserve">.  Each document executed in connection with the Loan must be listed by its correct title, showing each party executing it and its date.  If documents are </w:t>
      </w:r>
      <w:r w:rsidR="00122D7D" w:rsidRPr="009F41D6">
        <w:rPr>
          <w:rFonts w:ascii="Times New Roman" w:hAnsi="Times New Roman"/>
          <w:szCs w:val="24"/>
        </w:rPr>
        <w:lastRenderedPageBreak/>
        <w:t xml:space="preserve">dated "as of" a particular date, then such phrase must be included in the description in the text.  </w:t>
      </w:r>
      <w:r w:rsidR="0076675A" w:rsidRPr="009F41D6">
        <w:rPr>
          <w:rFonts w:ascii="Times New Roman" w:hAnsi="Times New Roman"/>
          <w:szCs w:val="24"/>
        </w:rPr>
        <w:t xml:space="preserve">The appropriate HUD or FHA form number, if applicable, must be indicated in parentheses after each document.  </w:t>
      </w:r>
      <w:r w:rsidR="00122D7D" w:rsidRPr="009F41D6">
        <w:rPr>
          <w:rFonts w:ascii="Times New Roman" w:hAnsi="Times New Roman"/>
          <w:b/>
          <w:szCs w:val="24"/>
        </w:rPr>
        <w:t xml:space="preserve">It is imperative that </w:t>
      </w:r>
      <w:r w:rsidR="0076675A" w:rsidRPr="009F41D6">
        <w:rPr>
          <w:rFonts w:ascii="Times New Roman" w:hAnsi="Times New Roman"/>
          <w:b/>
          <w:szCs w:val="24"/>
        </w:rPr>
        <w:t xml:space="preserve">Borrower’s Counsel take </w:t>
      </w:r>
      <w:r w:rsidR="00122D7D" w:rsidRPr="009F41D6">
        <w:rPr>
          <w:rFonts w:ascii="Times New Roman" w:hAnsi="Times New Roman"/>
          <w:b/>
          <w:szCs w:val="24"/>
        </w:rPr>
        <w:t xml:space="preserve">care </w:t>
      </w:r>
      <w:r w:rsidR="0076675A" w:rsidRPr="009F41D6">
        <w:rPr>
          <w:rFonts w:ascii="Times New Roman" w:hAnsi="Times New Roman"/>
          <w:b/>
          <w:szCs w:val="24"/>
        </w:rPr>
        <w:t xml:space="preserve">that the initial draft Opinion submitted to HUD includes </w:t>
      </w:r>
      <w:r w:rsidR="00122D7D" w:rsidRPr="009F41D6">
        <w:rPr>
          <w:rFonts w:ascii="Times New Roman" w:hAnsi="Times New Roman"/>
          <w:b/>
          <w:szCs w:val="24"/>
        </w:rPr>
        <w:t xml:space="preserve">a list that accurately and completely reflects the transaction.  After HUD review of the initial draft, the Opinion may have to be modified to satisfy HUD.  To the extent documents are later found in the closing docket </w:t>
      </w:r>
      <w:r w:rsidR="009F41D6" w:rsidRPr="009F41D6">
        <w:rPr>
          <w:rFonts w:ascii="Times New Roman" w:hAnsi="Times New Roman"/>
          <w:b/>
          <w:szCs w:val="24"/>
        </w:rPr>
        <w:t>files which do</w:t>
      </w:r>
      <w:r w:rsidR="00122D7D" w:rsidRPr="009F41D6">
        <w:rPr>
          <w:rFonts w:ascii="Times New Roman" w:hAnsi="Times New Roman"/>
          <w:b/>
          <w:szCs w:val="24"/>
        </w:rPr>
        <w:t xml:space="preserve"> not comport with Program Obligations and which were not shown on the list, HUD reserves the right to refuse to accept or recognize the documents unless the documents are brought into compliance with Program Obligations.  </w:t>
      </w:r>
      <w:r w:rsidR="00122D7D" w:rsidRPr="009F41D6">
        <w:rPr>
          <w:rFonts w:ascii="Times New Roman" w:hAnsi="Times New Roman"/>
          <w:szCs w:val="24"/>
        </w:rPr>
        <w:t xml:space="preserve">The Opinion may </w:t>
      </w:r>
      <w:r w:rsidR="00AD6E6D" w:rsidRPr="009F41D6">
        <w:rPr>
          <w:rFonts w:ascii="Times New Roman" w:hAnsi="Times New Roman"/>
          <w:szCs w:val="24"/>
        </w:rPr>
        <w:t>require</w:t>
      </w:r>
      <w:r w:rsidR="00122D7D" w:rsidRPr="009F41D6">
        <w:rPr>
          <w:rFonts w:ascii="Times New Roman" w:hAnsi="Times New Roman"/>
          <w:szCs w:val="24"/>
        </w:rPr>
        <w:t xml:space="preserve"> modifi</w:t>
      </w:r>
      <w:r w:rsidR="00AD6E6D" w:rsidRPr="009F41D6">
        <w:rPr>
          <w:rFonts w:ascii="Times New Roman" w:hAnsi="Times New Roman"/>
          <w:szCs w:val="24"/>
        </w:rPr>
        <w:t>cation</w:t>
      </w:r>
      <w:r w:rsidR="00122D7D" w:rsidRPr="009F41D6">
        <w:rPr>
          <w:rFonts w:ascii="Times New Roman" w:hAnsi="Times New Roman"/>
          <w:szCs w:val="24"/>
        </w:rPr>
        <w:t xml:space="preserve"> or supplement</w:t>
      </w:r>
      <w:r w:rsidR="00AD6E6D" w:rsidRPr="009F41D6">
        <w:rPr>
          <w:rFonts w:ascii="Times New Roman" w:hAnsi="Times New Roman"/>
          <w:szCs w:val="24"/>
        </w:rPr>
        <w:t>ation</w:t>
      </w:r>
      <w:r w:rsidR="00122D7D" w:rsidRPr="009F41D6">
        <w:rPr>
          <w:rFonts w:ascii="Times New Roman" w:hAnsi="Times New Roman"/>
          <w:szCs w:val="24"/>
        </w:rPr>
        <w:t xml:space="preserve"> at final endorsement because of matters such as modification of the commitment or other closing documentation.  For example, there could be an increase or reduction in the amount of the Loan resulting in a modified Security Instrument.  All documents executed in connection with the loan transaction must be listed regardless of whether the documents are required by HUD or whether Borrower is a party to the documents.  </w:t>
      </w:r>
      <w:r w:rsidR="00D04CB3" w:rsidRPr="009F41D6">
        <w:rPr>
          <w:rFonts w:ascii="Times New Roman" w:hAnsi="Times New Roman"/>
          <w:szCs w:val="24"/>
        </w:rPr>
        <w:t>Borrower’s Counsel</w:t>
      </w:r>
      <w:r w:rsidR="00122D7D" w:rsidRPr="009F41D6">
        <w:rPr>
          <w:rFonts w:ascii="Times New Roman" w:hAnsi="Times New Roman"/>
          <w:szCs w:val="24"/>
        </w:rPr>
        <w:t xml:space="preserve"> is not assuming responsibility for the content of documents that </w:t>
      </w:r>
      <w:r w:rsidR="0076675A" w:rsidRPr="009F41D6">
        <w:rPr>
          <w:rFonts w:ascii="Times New Roman" w:hAnsi="Times New Roman"/>
          <w:szCs w:val="24"/>
        </w:rPr>
        <w:t xml:space="preserve">Borrower’s </w:t>
      </w:r>
      <w:r w:rsidR="00122D7D" w:rsidRPr="009F41D6">
        <w:rPr>
          <w:rFonts w:ascii="Times New Roman" w:hAnsi="Times New Roman"/>
          <w:szCs w:val="24"/>
        </w:rPr>
        <w:t xml:space="preserve">Counsel does not prepare and/or that Borrower does not execute.  </w:t>
      </w:r>
      <w:r w:rsidR="0076675A" w:rsidRPr="009F41D6">
        <w:rPr>
          <w:rFonts w:ascii="Times New Roman" w:hAnsi="Times New Roman"/>
          <w:szCs w:val="24"/>
        </w:rPr>
        <w:t>Borrower’s Counsel’s</w:t>
      </w:r>
      <w:r w:rsidR="000F56BE" w:rsidRPr="009F41D6">
        <w:rPr>
          <w:rFonts w:ascii="Times New Roman" w:hAnsi="Times New Roman"/>
          <w:szCs w:val="24"/>
        </w:rPr>
        <w:t xml:space="preserve"> review</w:t>
      </w:r>
      <w:r w:rsidR="0076675A" w:rsidRPr="009F41D6">
        <w:rPr>
          <w:rFonts w:ascii="Times New Roman" w:hAnsi="Times New Roman"/>
          <w:szCs w:val="24"/>
        </w:rPr>
        <w:t xml:space="preserve"> of such documents</w:t>
      </w:r>
      <w:r w:rsidR="00122D7D" w:rsidRPr="009F41D6">
        <w:rPr>
          <w:rFonts w:ascii="Times New Roman" w:hAnsi="Times New Roman"/>
          <w:szCs w:val="24"/>
        </w:rPr>
        <w:t xml:space="preserve"> is necessary to </w:t>
      </w:r>
      <w:r w:rsidR="0076675A" w:rsidRPr="009F41D6">
        <w:rPr>
          <w:rFonts w:ascii="Times New Roman" w:hAnsi="Times New Roman"/>
          <w:szCs w:val="24"/>
        </w:rPr>
        <w:t>ensure</w:t>
      </w:r>
      <w:r w:rsidR="00122D7D" w:rsidRPr="009F41D6">
        <w:rPr>
          <w:rFonts w:ascii="Times New Roman" w:hAnsi="Times New Roman"/>
          <w:szCs w:val="24"/>
        </w:rPr>
        <w:t xml:space="preserve"> consistency from document to document.</w:t>
      </w:r>
    </w:p>
    <w:p w14:paraId="42BDFE94" w14:textId="77777777" w:rsidR="00122D7D" w:rsidRPr="009F41D6" w:rsidRDefault="00122D7D">
      <w:pPr>
        <w:tabs>
          <w:tab w:val="left" w:pos="-720"/>
        </w:tabs>
        <w:suppressAutoHyphens/>
        <w:ind w:firstLine="1080"/>
        <w:rPr>
          <w:rFonts w:ascii="Times New Roman" w:hAnsi="Times New Roman"/>
          <w:szCs w:val="24"/>
        </w:rPr>
      </w:pPr>
    </w:p>
    <w:p w14:paraId="0DDC4F55" w14:textId="77777777" w:rsidR="00165B6C" w:rsidRDefault="00122D7D">
      <w:pPr>
        <w:tabs>
          <w:tab w:val="left" w:pos="-720"/>
        </w:tabs>
        <w:suppressAutoHyphens/>
        <w:ind w:left="360"/>
        <w:rPr>
          <w:rFonts w:ascii="Times New Roman" w:hAnsi="Times New Roman"/>
          <w:szCs w:val="24"/>
        </w:rPr>
      </w:pPr>
      <w:r w:rsidRPr="009F41D6">
        <w:rPr>
          <w:rFonts w:ascii="Times New Roman" w:hAnsi="Times New Roman"/>
          <w:szCs w:val="24"/>
        </w:rPr>
        <w:t>A.</w:t>
      </w:r>
      <w:r w:rsidR="00D43ACA" w:rsidRPr="009F41D6">
        <w:rPr>
          <w:rFonts w:ascii="Times New Roman" w:hAnsi="Times New Roman"/>
          <w:szCs w:val="24"/>
        </w:rPr>
        <w:t xml:space="preserve">  </w:t>
      </w:r>
      <w:r w:rsidRPr="009F41D6">
        <w:rPr>
          <w:rFonts w:ascii="Times New Roman" w:hAnsi="Times New Roman"/>
          <w:szCs w:val="24"/>
        </w:rPr>
        <w:t xml:space="preserve">Organizational Documents:  All of the </w:t>
      </w:r>
      <w:r w:rsidR="001778C3" w:rsidRPr="009F41D6">
        <w:rPr>
          <w:rFonts w:ascii="Times New Roman" w:hAnsi="Times New Roman"/>
          <w:szCs w:val="24"/>
        </w:rPr>
        <w:t>documents relating to the organization, status, and authorization of Borrower (and the Principal</w:t>
      </w:r>
      <w:r w:rsidR="009F41D6" w:rsidRPr="009F41D6">
        <w:rPr>
          <w:rFonts w:ascii="Times New Roman" w:hAnsi="Times New Roman"/>
          <w:szCs w:val="24"/>
        </w:rPr>
        <w:t>) must</w:t>
      </w:r>
      <w:r w:rsidRPr="009F41D6">
        <w:rPr>
          <w:rFonts w:ascii="Times New Roman" w:hAnsi="Times New Roman"/>
          <w:szCs w:val="24"/>
        </w:rPr>
        <w:t xml:space="preserve"> be reviewed for compliance with Program Obligations.</w:t>
      </w:r>
    </w:p>
    <w:p w14:paraId="57DC2201" w14:textId="77777777" w:rsidR="00165B6C" w:rsidRDefault="00165B6C">
      <w:pPr>
        <w:tabs>
          <w:tab w:val="left" w:pos="-720"/>
        </w:tabs>
        <w:suppressAutoHyphens/>
        <w:ind w:left="360"/>
        <w:rPr>
          <w:rFonts w:ascii="Times New Roman" w:hAnsi="Times New Roman"/>
          <w:szCs w:val="24"/>
        </w:rPr>
      </w:pPr>
    </w:p>
    <w:p w14:paraId="33116E0F" w14:textId="77777777" w:rsidR="00165B6C" w:rsidRPr="009F41D6" w:rsidRDefault="00165B6C" w:rsidP="00165B6C">
      <w:pPr>
        <w:tabs>
          <w:tab w:val="left" w:pos="-720"/>
          <w:tab w:val="left" w:pos="0"/>
        </w:tabs>
        <w:suppressAutoHyphens/>
        <w:ind w:left="360"/>
        <w:rPr>
          <w:rFonts w:ascii="Times New Roman" w:hAnsi="Times New Roman"/>
          <w:szCs w:val="24"/>
        </w:rPr>
      </w:pPr>
      <w:r>
        <w:rPr>
          <w:rFonts w:ascii="Times New Roman" w:hAnsi="Times New Roman"/>
          <w:szCs w:val="24"/>
        </w:rPr>
        <w:t xml:space="preserve">A.5.  </w:t>
      </w:r>
      <w:r w:rsidRPr="009F41D6">
        <w:rPr>
          <w:rFonts w:ascii="Times New Roman" w:hAnsi="Times New Roman"/>
          <w:szCs w:val="24"/>
        </w:rPr>
        <w:t xml:space="preserve">Permits required for the operation of the Project.  In all cases, including refinancing, HUD requires that any permits needed for the continued operation of the Project be in place.  In existing Projects, HUD must be assured that no new requirements have been imposed that would prevent continued operation of the Project.  </w:t>
      </w:r>
    </w:p>
    <w:p w14:paraId="3EB80C4B" w14:textId="77777777" w:rsidR="00122D7D" w:rsidRPr="009F41D6" w:rsidRDefault="00122D7D">
      <w:pPr>
        <w:tabs>
          <w:tab w:val="left" w:pos="-720"/>
        </w:tabs>
        <w:suppressAutoHyphens/>
        <w:ind w:firstLine="1080"/>
        <w:rPr>
          <w:rFonts w:ascii="Times New Roman" w:hAnsi="Times New Roman"/>
          <w:szCs w:val="24"/>
        </w:rPr>
      </w:pPr>
    </w:p>
    <w:p w14:paraId="35BC60BB" w14:textId="77777777" w:rsidR="005B4F18" w:rsidRPr="009F41D6" w:rsidRDefault="00AD6E6D">
      <w:pPr>
        <w:tabs>
          <w:tab w:val="left" w:pos="-720"/>
        </w:tabs>
        <w:suppressAutoHyphens/>
        <w:ind w:left="360"/>
        <w:rPr>
          <w:rFonts w:ascii="Times New Roman" w:hAnsi="Times New Roman"/>
          <w:szCs w:val="24"/>
        </w:rPr>
      </w:pPr>
      <w:r w:rsidRPr="009F41D6">
        <w:rPr>
          <w:rFonts w:ascii="Times New Roman" w:hAnsi="Times New Roman"/>
          <w:szCs w:val="24"/>
        </w:rPr>
        <w:t>F</w:t>
      </w:r>
      <w:r w:rsidR="00122D7D" w:rsidRPr="009F41D6">
        <w:rPr>
          <w:rFonts w:ascii="Times New Roman" w:hAnsi="Times New Roman"/>
          <w:szCs w:val="24"/>
        </w:rPr>
        <w:t>.</w:t>
      </w:r>
      <w:r w:rsidR="00D43ACA" w:rsidRPr="009F41D6">
        <w:rPr>
          <w:rFonts w:ascii="Times New Roman" w:hAnsi="Times New Roman"/>
          <w:szCs w:val="24"/>
        </w:rPr>
        <w:t xml:space="preserve">  </w:t>
      </w:r>
      <w:r w:rsidR="00122D7D" w:rsidRPr="009F41D6">
        <w:rPr>
          <w:rFonts w:ascii="Times New Roman" w:hAnsi="Times New Roman"/>
          <w:szCs w:val="24"/>
        </w:rPr>
        <w:t>Building Loan Agreement:  This document is a “bracketed document” that must only be used in cases involving new construction or substantial rehabilitation.  The document is not required in equity loan transactions, most refinancing transactions and many supplemental loan transactions.</w:t>
      </w:r>
    </w:p>
    <w:p w14:paraId="16D7A45A" w14:textId="77777777" w:rsidR="00122D7D" w:rsidRPr="009F41D6" w:rsidRDefault="00122D7D">
      <w:pPr>
        <w:tabs>
          <w:tab w:val="left" w:pos="-720"/>
        </w:tabs>
        <w:suppressAutoHyphens/>
        <w:ind w:firstLine="1080"/>
        <w:rPr>
          <w:rFonts w:ascii="Times New Roman" w:hAnsi="Times New Roman"/>
          <w:szCs w:val="24"/>
        </w:rPr>
      </w:pPr>
    </w:p>
    <w:p w14:paraId="69C8CFEF" w14:textId="77777777" w:rsidR="005B4F18" w:rsidRPr="009F41D6" w:rsidRDefault="00AD6E6D">
      <w:pPr>
        <w:tabs>
          <w:tab w:val="left" w:pos="-720"/>
        </w:tabs>
        <w:suppressAutoHyphens/>
        <w:ind w:left="360"/>
        <w:rPr>
          <w:rFonts w:ascii="Times New Roman" w:hAnsi="Times New Roman"/>
          <w:szCs w:val="24"/>
        </w:rPr>
      </w:pPr>
      <w:r w:rsidRPr="009F41D6">
        <w:rPr>
          <w:rFonts w:ascii="Times New Roman" w:hAnsi="Times New Roman"/>
          <w:szCs w:val="24"/>
        </w:rPr>
        <w:t>G</w:t>
      </w:r>
      <w:r w:rsidR="00122D7D" w:rsidRPr="009F41D6">
        <w:rPr>
          <w:rFonts w:ascii="Times New Roman" w:hAnsi="Times New Roman"/>
          <w:szCs w:val="24"/>
        </w:rPr>
        <w:t>.</w:t>
      </w:r>
      <w:r w:rsidR="00D43ACA" w:rsidRPr="009F41D6">
        <w:rPr>
          <w:rFonts w:ascii="Times New Roman" w:hAnsi="Times New Roman"/>
          <w:szCs w:val="24"/>
        </w:rPr>
        <w:t xml:space="preserve">  </w:t>
      </w:r>
      <w:r w:rsidR="00122D7D" w:rsidRPr="009F41D6">
        <w:rPr>
          <w:rFonts w:ascii="Times New Roman" w:hAnsi="Times New Roman"/>
          <w:szCs w:val="24"/>
        </w:rPr>
        <w:t xml:space="preserve">Construction Contract.  See instructions under </w:t>
      </w:r>
      <w:r w:rsidR="0022187F" w:rsidRPr="009F41D6">
        <w:rPr>
          <w:rFonts w:ascii="Times New Roman" w:hAnsi="Times New Roman"/>
          <w:szCs w:val="24"/>
        </w:rPr>
        <w:t>F</w:t>
      </w:r>
      <w:r w:rsidR="00122D7D" w:rsidRPr="009F41D6">
        <w:rPr>
          <w:rFonts w:ascii="Times New Roman" w:hAnsi="Times New Roman"/>
          <w:szCs w:val="24"/>
        </w:rPr>
        <w:t xml:space="preserve"> above.</w:t>
      </w:r>
    </w:p>
    <w:p w14:paraId="57DDE95A" w14:textId="77777777" w:rsidR="0076675A" w:rsidRPr="009F41D6" w:rsidRDefault="0076675A">
      <w:pPr>
        <w:tabs>
          <w:tab w:val="left" w:pos="-720"/>
        </w:tabs>
        <w:suppressAutoHyphens/>
        <w:ind w:left="360"/>
        <w:rPr>
          <w:rFonts w:ascii="Times New Roman" w:hAnsi="Times New Roman"/>
          <w:szCs w:val="24"/>
        </w:rPr>
      </w:pPr>
    </w:p>
    <w:p w14:paraId="774E0040" w14:textId="77777777" w:rsidR="0076675A" w:rsidRPr="009F41D6" w:rsidRDefault="00A41F53">
      <w:pPr>
        <w:tabs>
          <w:tab w:val="left" w:pos="-720"/>
        </w:tabs>
        <w:suppressAutoHyphens/>
        <w:ind w:left="360"/>
        <w:rPr>
          <w:rFonts w:ascii="Times New Roman" w:hAnsi="Times New Roman"/>
          <w:szCs w:val="24"/>
        </w:rPr>
      </w:pPr>
      <w:r w:rsidRPr="009F41D6">
        <w:rPr>
          <w:rFonts w:ascii="Times New Roman" w:hAnsi="Times New Roman"/>
          <w:szCs w:val="24"/>
        </w:rPr>
        <w:t>L</w:t>
      </w:r>
      <w:r w:rsidR="0076675A" w:rsidRPr="009F41D6">
        <w:rPr>
          <w:rFonts w:ascii="Times New Roman" w:hAnsi="Times New Roman"/>
          <w:szCs w:val="24"/>
        </w:rPr>
        <w:t>.  Certification of Borrower:  The language in the Certification of Borrower</w:t>
      </w:r>
      <w:r w:rsidR="0076675A" w:rsidRPr="009F41D6">
        <w:rPr>
          <w:rFonts w:ascii="Times New Roman" w:hAnsi="Times New Roman"/>
          <w:b/>
          <w:i/>
          <w:szCs w:val="24"/>
        </w:rPr>
        <w:t xml:space="preserve"> </w:t>
      </w:r>
      <w:r w:rsidR="0076675A" w:rsidRPr="009F41D6">
        <w:rPr>
          <w:rFonts w:ascii="Times New Roman" w:hAnsi="Times New Roman"/>
          <w:bCs/>
          <w:iCs/>
          <w:szCs w:val="24"/>
        </w:rPr>
        <w:t xml:space="preserve">has been clarified regarding references </w:t>
      </w:r>
      <w:r w:rsidR="0076675A" w:rsidRPr="009F41D6">
        <w:rPr>
          <w:rFonts w:ascii="Times New Roman" w:hAnsi="Times New Roman"/>
          <w:szCs w:val="24"/>
        </w:rPr>
        <w:t>to the Public Entity Agreement and the Regulatory Agreement.  Some types of Public Entity Agreements may also involve a regulatory agreement, and the certification is being clarified to cover both the HUD Regulatory Agreement and the other regulatory agreement.</w:t>
      </w:r>
    </w:p>
    <w:p w14:paraId="066CA04C" w14:textId="77777777" w:rsidR="00C36C1D" w:rsidRPr="009F41D6" w:rsidRDefault="00C36C1D">
      <w:pPr>
        <w:tabs>
          <w:tab w:val="left" w:pos="-720"/>
        </w:tabs>
        <w:suppressAutoHyphens/>
        <w:ind w:left="360"/>
        <w:rPr>
          <w:rFonts w:ascii="Times New Roman" w:hAnsi="Times New Roman"/>
          <w:szCs w:val="24"/>
        </w:rPr>
      </w:pPr>
    </w:p>
    <w:p w14:paraId="104E3FA1" w14:textId="77777777" w:rsidR="00C36C1D" w:rsidRPr="009F41D6" w:rsidRDefault="00A41F53" w:rsidP="00C36C1D">
      <w:pPr>
        <w:tabs>
          <w:tab w:val="left" w:pos="-720"/>
        </w:tabs>
        <w:suppressAutoHyphens/>
        <w:ind w:left="360"/>
        <w:rPr>
          <w:rFonts w:ascii="Times New Roman" w:hAnsi="Times New Roman"/>
          <w:szCs w:val="24"/>
        </w:rPr>
      </w:pPr>
      <w:r w:rsidRPr="009F41D6">
        <w:rPr>
          <w:rFonts w:ascii="Times New Roman" w:hAnsi="Times New Roman"/>
          <w:szCs w:val="24"/>
        </w:rPr>
        <w:t>M</w:t>
      </w:r>
      <w:r w:rsidR="00C36C1D" w:rsidRPr="009F41D6">
        <w:rPr>
          <w:rFonts w:ascii="Times New Roman" w:hAnsi="Times New Roman"/>
          <w:szCs w:val="24"/>
        </w:rPr>
        <w:t xml:space="preserve">.  Owner-Architect Agreement:  This document (now bracketed like Documents </w:t>
      </w:r>
      <w:r w:rsidR="0022187F" w:rsidRPr="009F41D6">
        <w:rPr>
          <w:rFonts w:ascii="Times New Roman" w:hAnsi="Times New Roman"/>
          <w:szCs w:val="24"/>
        </w:rPr>
        <w:t>F</w:t>
      </w:r>
      <w:r w:rsidR="00C36C1D" w:rsidRPr="009F41D6">
        <w:rPr>
          <w:rFonts w:ascii="Times New Roman" w:hAnsi="Times New Roman"/>
          <w:szCs w:val="24"/>
        </w:rPr>
        <w:t xml:space="preserve"> and </w:t>
      </w:r>
      <w:r w:rsidR="0022187F" w:rsidRPr="009F41D6">
        <w:rPr>
          <w:rFonts w:ascii="Times New Roman" w:hAnsi="Times New Roman"/>
          <w:szCs w:val="24"/>
        </w:rPr>
        <w:t>G</w:t>
      </w:r>
      <w:r w:rsidR="00C36C1D" w:rsidRPr="009F41D6">
        <w:rPr>
          <w:rFonts w:ascii="Times New Roman" w:hAnsi="Times New Roman"/>
          <w:szCs w:val="24"/>
        </w:rPr>
        <w:t>) must only be used in cases involving new construction or substantial rehabilitation.</w:t>
      </w:r>
    </w:p>
    <w:p w14:paraId="24EBC9EC" w14:textId="77777777" w:rsidR="00C36C1D" w:rsidRPr="009F41D6" w:rsidRDefault="00C36C1D">
      <w:pPr>
        <w:tabs>
          <w:tab w:val="left" w:pos="-720"/>
        </w:tabs>
        <w:suppressAutoHyphens/>
        <w:ind w:left="360"/>
        <w:rPr>
          <w:rFonts w:ascii="Times New Roman" w:hAnsi="Times New Roman"/>
          <w:szCs w:val="24"/>
        </w:rPr>
      </w:pPr>
    </w:p>
    <w:p w14:paraId="04AE32B0" w14:textId="77777777" w:rsidR="005B4F18" w:rsidRPr="009F41D6" w:rsidRDefault="00A41F53">
      <w:pPr>
        <w:tabs>
          <w:tab w:val="left" w:pos="-720"/>
          <w:tab w:val="left" w:pos="0"/>
        </w:tabs>
        <w:suppressAutoHyphens/>
        <w:ind w:left="360"/>
        <w:rPr>
          <w:rFonts w:ascii="Times New Roman" w:hAnsi="Times New Roman"/>
          <w:szCs w:val="24"/>
        </w:rPr>
      </w:pPr>
      <w:r w:rsidRPr="009F41D6">
        <w:rPr>
          <w:rFonts w:ascii="Times New Roman" w:hAnsi="Times New Roman"/>
          <w:szCs w:val="24"/>
        </w:rPr>
        <w:t>O</w:t>
      </w:r>
      <w:r w:rsidR="00122D7D" w:rsidRPr="009F41D6">
        <w:rPr>
          <w:rFonts w:ascii="Times New Roman" w:hAnsi="Times New Roman"/>
          <w:szCs w:val="24"/>
        </w:rPr>
        <w:t>.</w:t>
      </w:r>
      <w:r w:rsidR="00D43ACA" w:rsidRPr="009F41D6">
        <w:rPr>
          <w:rFonts w:ascii="Times New Roman" w:hAnsi="Times New Roman"/>
          <w:szCs w:val="24"/>
        </w:rPr>
        <w:t xml:space="preserve">  L</w:t>
      </w:r>
      <w:r w:rsidR="00122D7D" w:rsidRPr="009F41D6">
        <w:rPr>
          <w:rFonts w:ascii="Times New Roman" w:hAnsi="Times New Roman"/>
          <w:szCs w:val="24"/>
        </w:rPr>
        <w:t>ender's Certificate:   All fees, escrowed accounts, etc. must be disclosed in the Lender’s Certificate</w:t>
      </w:r>
      <w:r w:rsidR="00AD6E6D" w:rsidRPr="009F41D6">
        <w:rPr>
          <w:rFonts w:ascii="Times New Roman" w:hAnsi="Times New Roman"/>
          <w:szCs w:val="24"/>
        </w:rPr>
        <w:t xml:space="preserve">, which </w:t>
      </w:r>
      <w:r w:rsidR="00122D7D" w:rsidRPr="009F41D6">
        <w:rPr>
          <w:rFonts w:ascii="Times New Roman" w:hAnsi="Times New Roman"/>
          <w:szCs w:val="24"/>
        </w:rPr>
        <w:t xml:space="preserve">now contains a certification </w:t>
      </w:r>
      <w:r w:rsidR="0076675A" w:rsidRPr="009F41D6">
        <w:rPr>
          <w:rFonts w:ascii="Times New Roman" w:hAnsi="Times New Roman"/>
          <w:szCs w:val="24"/>
        </w:rPr>
        <w:t>(in paragraph 2</w:t>
      </w:r>
      <w:r w:rsidR="008D0ADD" w:rsidRPr="009F41D6">
        <w:rPr>
          <w:rFonts w:ascii="Times New Roman" w:hAnsi="Times New Roman"/>
          <w:szCs w:val="24"/>
        </w:rPr>
        <w:t>8</w:t>
      </w:r>
      <w:r w:rsidR="0076675A" w:rsidRPr="009F41D6">
        <w:rPr>
          <w:rFonts w:ascii="Times New Roman" w:hAnsi="Times New Roman"/>
          <w:szCs w:val="24"/>
        </w:rPr>
        <w:t xml:space="preserve">) </w:t>
      </w:r>
      <w:r w:rsidR="00122D7D" w:rsidRPr="009F41D6">
        <w:rPr>
          <w:rFonts w:ascii="Times New Roman" w:hAnsi="Times New Roman"/>
          <w:szCs w:val="24"/>
        </w:rPr>
        <w:t xml:space="preserve">that the closing documents conform to the HUD-approved format except for changes approved by </w:t>
      </w:r>
      <w:r w:rsidR="005A2A69" w:rsidRPr="009F41D6">
        <w:rPr>
          <w:rFonts w:ascii="Times New Roman" w:hAnsi="Times New Roman"/>
          <w:szCs w:val="24"/>
        </w:rPr>
        <w:t xml:space="preserve">HUD </w:t>
      </w:r>
      <w:r w:rsidR="00122D7D" w:rsidRPr="009F41D6">
        <w:rPr>
          <w:rFonts w:ascii="Times New Roman" w:hAnsi="Times New Roman"/>
          <w:szCs w:val="24"/>
        </w:rPr>
        <w:t xml:space="preserve">field counsel.  </w:t>
      </w:r>
      <w:r w:rsidR="00122D7D" w:rsidRPr="009F41D6">
        <w:rPr>
          <w:rFonts w:ascii="Times New Roman" w:hAnsi="Times New Roman"/>
          <w:szCs w:val="24"/>
        </w:rPr>
        <w:lastRenderedPageBreak/>
        <w:t xml:space="preserve">In this regard, the document is crucial to HUD’s endorsement of the Note for insurance.  </w:t>
      </w:r>
      <w:r w:rsidR="00D04CB3" w:rsidRPr="009F41D6">
        <w:rPr>
          <w:rFonts w:ascii="Times New Roman" w:hAnsi="Times New Roman"/>
          <w:szCs w:val="24"/>
        </w:rPr>
        <w:t>Borrower’s Counsel</w:t>
      </w:r>
      <w:r w:rsidR="00122D7D" w:rsidRPr="009F41D6">
        <w:rPr>
          <w:rFonts w:ascii="Times New Roman" w:hAnsi="Times New Roman"/>
          <w:szCs w:val="24"/>
        </w:rPr>
        <w:t xml:space="preserve"> is not responsible for the </w:t>
      </w:r>
      <w:r w:rsidR="0076675A" w:rsidRPr="009F41D6">
        <w:rPr>
          <w:rFonts w:ascii="Times New Roman" w:hAnsi="Times New Roman"/>
          <w:szCs w:val="24"/>
        </w:rPr>
        <w:t>content</w:t>
      </w:r>
      <w:r w:rsidR="00122D7D" w:rsidRPr="009F41D6">
        <w:rPr>
          <w:rFonts w:ascii="Times New Roman" w:hAnsi="Times New Roman"/>
          <w:szCs w:val="24"/>
        </w:rPr>
        <w:t xml:space="preserve"> of the document and only needs to review the document in </w:t>
      </w:r>
      <w:r w:rsidR="00C160E0" w:rsidRPr="009F41D6">
        <w:rPr>
          <w:rFonts w:ascii="Times New Roman" w:hAnsi="Times New Roman"/>
          <w:szCs w:val="24"/>
        </w:rPr>
        <w:t xml:space="preserve">its </w:t>
      </w:r>
      <w:r w:rsidR="00122D7D" w:rsidRPr="009F41D6">
        <w:rPr>
          <w:rFonts w:ascii="Times New Roman" w:hAnsi="Times New Roman"/>
          <w:szCs w:val="24"/>
        </w:rPr>
        <w:t xml:space="preserve">capacity as </w:t>
      </w:r>
      <w:r w:rsidR="00D04CB3" w:rsidRPr="009F41D6">
        <w:rPr>
          <w:rFonts w:ascii="Times New Roman" w:hAnsi="Times New Roman"/>
          <w:szCs w:val="24"/>
        </w:rPr>
        <w:t>Borrower’s Counsel</w:t>
      </w:r>
      <w:r w:rsidR="00122D7D" w:rsidRPr="009F41D6">
        <w:rPr>
          <w:rFonts w:ascii="Times New Roman" w:hAnsi="Times New Roman"/>
          <w:szCs w:val="24"/>
        </w:rPr>
        <w:t xml:space="preserve"> to be certain that the document conforms to the transaction Borrower is agreeing to and that the document accurately reflects the fees and escrows, etc. that are required of Borrower.</w:t>
      </w:r>
    </w:p>
    <w:p w14:paraId="29DB3626" w14:textId="77777777" w:rsidR="005B4F18" w:rsidRPr="009F41D6" w:rsidRDefault="005B4F18">
      <w:pPr>
        <w:tabs>
          <w:tab w:val="left" w:pos="-720"/>
        </w:tabs>
        <w:suppressAutoHyphens/>
        <w:ind w:left="360" w:firstLine="1080"/>
        <w:rPr>
          <w:rFonts w:ascii="Times New Roman" w:hAnsi="Times New Roman"/>
          <w:szCs w:val="24"/>
        </w:rPr>
      </w:pPr>
    </w:p>
    <w:p w14:paraId="59B909B9" w14:textId="77777777" w:rsidR="005B4F18" w:rsidRPr="009F41D6" w:rsidRDefault="00122D7D">
      <w:pPr>
        <w:tabs>
          <w:tab w:val="left" w:pos="-720"/>
        </w:tabs>
        <w:suppressAutoHyphens/>
        <w:ind w:left="360"/>
        <w:rPr>
          <w:rFonts w:ascii="Times New Roman" w:hAnsi="Times New Roman"/>
          <w:szCs w:val="24"/>
        </w:rPr>
      </w:pPr>
      <w:r w:rsidRPr="009F41D6">
        <w:rPr>
          <w:rFonts w:ascii="Times New Roman" w:hAnsi="Times New Roman"/>
          <w:szCs w:val="24"/>
        </w:rPr>
        <w:t xml:space="preserve">In secondary financing cases (such as under Section 241) where the consent of the first lender is obtained for a second Security Instrument insured by HUD, a separate document </w:t>
      </w:r>
      <w:r w:rsidR="00CE5498" w:rsidRPr="009F41D6">
        <w:rPr>
          <w:rFonts w:ascii="Times New Roman" w:hAnsi="Times New Roman"/>
          <w:szCs w:val="24"/>
        </w:rPr>
        <w:t xml:space="preserve">evidencing the consent </w:t>
      </w:r>
      <w:r w:rsidRPr="009F41D6">
        <w:rPr>
          <w:rFonts w:ascii="Times New Roman" w:hAnsi="Times New Roman"/>
          <w:szCs w:val="24"/>
        </w:rPr>
        <w:t>(for which there is no specified format) is utilized</w:t>
      </w:r>
      <w:r w:rsidR="00AD6E6D" w:rsidRPr="009F41D6">
        <w:rPr>
          <w:rFonts w:ascii="Times New Roman" w:hAnsi="Times New Roman"/>
          <w:szCs w:val="24"/>
        </w:rPr>
        <w:t>, and it should be listed in the Opinion</w:t>
      </w:r>
      <w:r w:rsidRPr="009F41D6">
        <w:rPr>
          <w:rFonts w:ascii="Times New Roman" w:hAnsi="Times New Roman"/>
          <w:szCs w:val="24"/>
        </w:rPr>
        <w:t xml:space="preserve">.    </w:t>
      </w:r>
    </w:p>
    <w:p w14:paraId="2AB6E7B5" w14:textId="77777777" w:rsidR="00680A1C" w:rsidRPr="009F41D6" w:rsidRDefault="00680A1C">
      <w:pPr>
        <w:tabs>
          <w:tab w:val="left" w:pos="-720"/>
        </w:tabs>
        <w:suppressAutoHyphens/>
        <w:ind w:left="360"/>
        <w:rPr>
          <w:rFonts w:ascii="Times New Roman" w:hAnsi="Times New Roman"/>
          <w:szCs w:val="24"/>
        </w:rPr>
      </w:pPr>
    </w:p>
    <w:p w14:paraId="45E3DB01" w14:textId="77777777" w:rsidR="00A41F53" w:rsidRPr="009F41D6" w:rsidRDefault="00A41F53" w:rsidP="00A41F53">
      <w:pPr>
        <w:tabs>
          <w:tab w:val="left" w:pos="-720"/>
        </w:tabs>
        <w:suppressAutoHyphens/>
        <w:ind w:left="360"/>
        <w:rPr>
          <w:rFonts w:ascii="Times New Roman" w:hAnsi="Times New Roman"/>
          <w:szCs w:val="24"/>
        </w:rPr>
      </w:pPr>
      <w:r w:rsidRPr="009F41D6">
        <w:rPr>
          <w:rFonts w:ascii="Times New Roman" w:hAnsi="Times New Roman"/>
          <w:szCs w:val="24"/>
        </w:rPr>
        <w:t>Q.  Public Entity Agreement:  There are references to the Public Entity Agreement and to the Regulatory Agreement in the Certification of Borrower</w:t>
      </w:r>
      <w:r w:rsidR="009F41D6" w:rsidRPr="009F41D6">
        <w:rPr>
          <w:rFonts w:ascii="Times New Roman" w:hAnsi="Times New Roman"/>
          <w:szCs w:val="24"/>
        </w:rPr>
        <w:t xml:space="preserve">.  </w:t>
      </w:r>
      <w:r w:rsidRPr="009F41D6">
        <w:rPr>
          <w:rFonts w:ascii="Times New Roman" w:hAnsi="Times New Roman"/>
          <w:szCs w:val="24"/>
        </w:rPr>
        <w:t xml:space="preserve">The two separate references are intended, and a clarification has been made as discussed in </w:t>
      </w:r>
      <w:r w:rsidR="008D0ADD" w:rsidRPr="009F41D6">
        <w:rPr>
          <w:rFonts w:ascii="Times New Roman" w:hAnsi="Times New Roman"/>
          <w:szCs w:val="24"/>
        </w:rPr>
        <w:t>L</w:t>
      </w:r>
      <w:r w:rsidRPr="009F41D6">
        <w:rPr>
          <w:rFonts w:ascii="Times New Roman" w:hAnsi="Times New Roman"/>
          <w:szCs w:val="24"/>
        </w:rPr>
        <w:t xml:space="preserve"> above.  By use of the term “All documents,” HUD intends for a listing of development and contractual documents between Borrower and any State or local government entity where both parties are signatories.  </w:t>
      </w:r>
    </w:p>
    <w:p w14:paraId="51557D72" w14:textId="77777777" w:rsidR="00A41F53" w:rsidRPr="009F41D6" w:rsidRDefault="00A41F53" w:rsidP="00A41F53">
      <w:pPr>
        <w:tabs>
          <w:tab w:val="left" w:pos="-720"/>
        </w:tabs>
        <w:suppressAutoHyphens/>
        <w:ind w:left="360"/>
        <w:rPr>
          <w:rFonts w:ascii="Times New Roman" w:hAnsi="Times New Roman"/>
          <w:szCs w:val="24"/>
        </w:rPr>
      </w:pPr>
    </w:p>
    <w:p w14:paraId="57BA4E36" w14:textId="77777777" w:rsidR="00A41F53" w:rsidRPr="009F41D6" w:rsidRDefault="00A41F53" w:rsidP="00A41F53">
      <w:pPr>
        <w:tabs>
          <w:tab w:val="left" w:pos="-720"/>
        </w:tabs>
        <w:suppressAutoHyphens/>
        <w:ind w:left="360"/>
        <w:rPr>
          <w:rFonts w:ascii="Times New Roman" w:hAnsi="Times New Roman"/>
          <w:szCs w:val="24"/>
        </w:rPr>
      </w:pPr>
      <w:r w:rsidRPr="009F41D6">
        <w:rPr>
          <w:rFonts w:ascii="Times New Roman" w:hAnsi="Times New Roman"/>
          <w:szCs w:val="24"/>
        </w:rPr>
        <w:t xml:space="preserve">R.   Source Documents:  This does not include all documents involved in the typical bond financing.  It does include those principal documents such as the Prospectus, the Indenture, a sample Bond, etc.  All documents executed by Borrower or which establish or describe any obligations of Borrower must be included. </w:t>
      </w:r>
    </w:p>
    <w:p w14:paraId="2157589E" w14:textId="77777777" w:rsidR="00A41F53" w:rsidRPr="009F41D6" w:rsidRDefault="00A41F53" w:rsidP="00A41F53">
      <w:pPr>
        <w:tabs>
          <w:tab w:val="left" w:pos="-720"/>
        </w:tabs>
        <w:suppressAutoHyphens/>
        <w:ind w:left="360" w:firstLine="1080"/>
        <w:rPr>
          <w:rFonts w:ascii="Times New Roman" w:hAnsi="Times New Roman"/>
          <w:szCs w:val="24"/>
        </w:rPr>
      </w:pPr>
    </w:p>
    <w:p w14:paraId="2EEF6790" w14:textId="77777777" w:rsidR="005B4F18" w:rsidRPr="009F41D6" w:rsidRDefault="00A41F53">
      <w:pPr>
        <w:tabs>
          <w:tab w:val="left" w:pos="-720"/>
        </w:tabs>
        <w:suppressAutoHyphens/>
        <w:ind w:left="360"/>
        <w:rPr>
          <w:rFonts w:ascii="Times New Roman" w:hAnsi="Times New Roman"/>
          <w:szCs w:val="24"/>
        </w:rPr>
      </w:pPr>
      <w:r w:rsidRPr="009F41D6">
        <w:rPr>
          <w:rFonts w:ascii="Times New Roman" w:hAnsi="Times New Roman"/>
          <w:szCs w:val="24"/>
        </w:rPr>
        <w:t>S</w:t>
      </w:r>
      <w:r w:rsidR="00122D7D" w:rsidRPr="009F41D6">
        <w:rPr>
          <w:rFonts w:ascii="Times New Roman" w:hAnsi="Times New Roman"/>
          <w:szCs w:val="24"/>
        </w:rPr>
        <w:t>.</w:t>
      </w:r>
      <w:r w:rsidR="004B3FE9" w:rsidRPr="009F41D6">
        <w:rPr>
          <w:rFonts w:ascii="Times New Roman" w:hAnsi="Times New Roman"/>
          <w:szCs w:val="24"/>
        </w:rPr>
        <w:t xml:space="preserve">  </w:t>
      </w:r>
      <w:r w:rsidR="00122D7D" w:rsidRPr="009F41D6">
        <w:rPr>
          <w:rFonts w:ascii="Times New Roman" w:hAnsi="Times New Roman"/>
          <w:szCs w:val="24"/>
        </w:rPr>
        <w:t xml:space="preserve">Title Insurance Policy:  </w:t>
      </w:r>
      <w:r w:rsidR="00924606" w:rsidRPr="009F41D6">
        <w:rPr>
          <w:rFonts w:ascii="Times New Roman" w:hAnsi="Times New Roman"/>
          <w:szCs w:val="24"/>
        </w:rPr>
        <w:t xml:space="preserve">HUD field counsel should be consulted about the </w:t>
      </w:r>
      <w:r w:rsidR="00122D7D" w:rsidRPr="009F41D6">
        <w:rPr>
          <w:rFonts w:ascii="Times New Roman" w:hAnsi="Times New Roman"/>
          <w:szCs w:val="24"/>
        </w:rPr>
        <w:t>appropriate Title Insurance Policy format.</w:t>
      </w:r>
    </w:p>
    <w:p w14:paraId="3164C1B3" w14:textId="77777777" w:rsidR="005B4F18" w:rsidRPr="009F41D6" w:rsidRDefault="005B4F18">
      <w:pPr>
        <w:tabs>
          <w:tab w:val="left" w:pos="-720"/>
        </w:tabs>
        <w:suppressAutoHyphens/>
        <w:ind w:left="360" w:firstLine="1080"/>
        <w:rPr>
          <w:rFonts w:ascii="Times New Roman" w:hAnsi="Times New Roman"/>
          <w:szCs w:val="24"/>
        </w:rPr>
      </w:pPr>
    </w:p>
    <w:p w14:paraId="0167C753" w14:textId="77777777" w:rsidR="005B4F18" w:rsidRPr="009F41D6" w:rsidRDefault="00A41F53">
      <w:pPr>
        <w:tabs>
          <w:tab w:val="left" w:pos="-720"/>
          <w:tab w:val="left" w:pos="0"/>
        </w:tabs>
        <w:suppressAutoHyphens/>
        <w:ind w:left="360"/>
        <w:rPr>
          <w:rFonts w:ascii="Times New Roman" w:hAnsi="Times New Roman"/>
          <w:szCs w:val="24"/>
        </w:rPr>
      </w:pPr>
      <w:r w:rsidRPr="009F41D6">
        <w:rPr>
          <w:rFonts w:ascii="Times New Roman" w:hAnsi="Times New Roman"/>
          <w:szCs w:val="24"/>
        </w:rPr>
        <w:t>T</w:t>
      </w:r>
      <w:r w:rsidR="00122D7D" w:rsidRPr="009F41D6">
        <w:rPr>
          <w:rFonts w:ascii="Times New Roman" w:hAnsi="Times New Roman"/>
          <w:szCs w:val="24"/>
        </w:rPr>
        <w:t>.</w:t>
      </w:r>
      <w:r w:rsidR="004B3FE9" w:rsidRPr="009F41D6">
        <w:rPr>
          <w:rFonts w:ascii="Times New Roman" w:hAnsi="Times New Roman"/>
          <w:szCs w:val="24"/>
        </w:rPr>
        <w:t xml:space="preserve">  </w:t>
      </w:r>
      <w:r w:rsidR="00122D7D" w:rsidRPr="009F41D6">
        <w:rPr>
          <w:rFonts w:ascii="Times New Roman" w:hAnsi="Times New Roman"/>
          <w:szCs w:val="24"/>
        </w:rPr>
        <w:t xml:space="preserve">Evidence of zoning compliance:  The evidence of zoning compliance will vary depending on the circumstances.  The evidence must establish that the building, if constructed according to plans and specifications, shall comply with all zoning requirements.  The evidence may be in the form of a </w:t>
      </w:r>
      <w:r w:rsidR="008D0ADD" w:rsidRPr="009F41D6">
        <w:rPr>
          <w:rFonts w:ascii="Times New Roman" w:hAnsi="Times New Roman"/>
          <w:szCs w:val="24"/>
        </w:rPr>
        <w:t xml:space="preserve">zoning endorsement to the title policy or a </w:t>
      </w:r>
      <w:r w:rsidR="00122D7D" w:rsidRPr="009F41D6">
        <w:rPr>
          <w:rFonts w:ascii="Times New Roman" w:hAnsi="Times New Roman"/>
          <w:szCs w:val="24"/>
        </w:rPr>
        <w:t xml:space="preserve">letter or certificate from the appropriate local official stating that, if the building is constructed according to the plans and specifications submitted for review, the building shall comply with all zoning requirements.  HUD does not maintain data pertaining to zoning law, and data with respect to previously endorsed loans is outdated.  Therefore, in refinancing cases where no construction is involved, the evidence may be in the form of a letter certifying that the existing building(s) is (are) in compliance with outstanding zoning requirements or, if not, the nonconforming variance, etc., is acceptable.  If the locality has no zoning ordinance, a letter must be submitted from the chief executive </w:t>
      </w:r>
      <w:r w:rsidR="0076675A" w:rsidRPr="009F41D6">
        <w:rPr>
          <w:rFonts w:ascii="Times New Roman" w:hAnsi="Times New Roman"/>
          <w:szCs w:val="24"/>
        </w:rPr>
        <w:t xml:space="preserve">officer of the locality </w:t>
      </w:r>
      <w:r w:rsidR="00122D7D" w:rsidRPr="009F41D6">
        <w:rPr>
          <w:rFonts w:ascii="Times New Roman" w:hAnsi="Times New Roman"/>
          <w:szCs w:val="24"/>
        </w:rPr>
        <w:t xml:space="preserve">stating such.  In those circumstances, it may be necessary to obtain a letter from the local planning body of the county in which the project is located, that the proposed development is compatible with the county's comprehensive plan.  If the zoning approval is based upon a variance or other special action, the closing may have to be delayed until the time for appeals has run.  In extremely complex cases, an opinion may need to be obtained from legal counsel specializing in local zoning matters.  Such letter must be attached as an exhibit to the Opinion. </w:t>
      </w:r>
      <w:r w:rsidR="00AD6E6D" w:rsidRPr="009F41D6">
        <w:rPr>
          <w:rFonts w:ascii="Times New Roman" w:hAnsi="Times New Roman"/>
          <w:szCs w:val="24"/>
        </w:rPr>
        <w:t xml:space="preserve"> (Note that, even though the form refers to this item as a certificate, it </w:t>
      </w:r>
      <w:r w:rsidR="00AD6E6D" w:rsidRPr="009F41D6">
        <w:rPr>
          <w:rFonts w:ascii="Times New Roman" w:eastAsia="Arial" w:hAnsi="Times New Roman"/>
          <w:color w:val="000000"/>
          <w:szCs w:val="24"/>
        </w:rPr>
        <w:t>merely refers to whatever type of evidence we obtain and is not intended to require a certification</w:t>
      </w:r>
      <w:r w:rsidR="00AD6E6D" w:rsidRPr="009F41D6">
        <w:rPr>
          <w:rFonts w:ascii="Times New Roman" w:hAnsi="Times New Roman"/>
          <w:szCs w:val="24"/>
        </w:rPr>
        <w:t>.)</w:t>
      </w:r>
    </w:p>
    <w:p w14:paraId="05565FB9" w14:textId="77777777" w:rsidR="005B4F18" w:rsidRDefault="00122D7D">
      <w:pPr>
        <w:tabs>
          <w:tab w:val="left" w:pos="-720"/>
        </w:tabs>
        <w:suppressAutoHyphens/>
        <w:ind w:left="360" w:firstLine="1080"/>
        <w:rPr>
          <w:rFonts w:ascii="Times New Roman" w:hAnsi="Times New Roman"/>
          <w:szCs w:val="24"/>
        </w:rPr>
      </w:pPr>
      <w:r w:rsidRPr="009F41D6">
        <w:rPr>
          <w:rFonts w:ascii="Times New Roman" w:hAnsi="Times New Roman"/>
          <w:szCs w:val="24"/>
        </w:rPr>
        <w:tab/>
      </w:r>
    </w:p>
    <w:p w14:paraId="5DA2E1E5" w14:textId="77777777" w:rsidR="00904CF2" w:rsidRPr="009F41D6" w:rsidRDefault="00904CF2">
      <w:pPr>
        <w:tabs>
          <w:tab w:val="left" w:pos="-720"/>
        </w:tabs>
        <w:suppressAutoHyphens/>
        <w:ind w:left="360" w:firstLine="1080"/>
        <w:rPr>
          <w:rFonts w:ascii="Times New Roman" w:hAnsi="Times New Roman"/>
          <w:szCs w:val="24"/>
        </w:rPr>
      </w:pPr>
    </w:p>
    <w:p w14:paraId="4CC1018B" w14:textId="77777777" w:rsidR="005B4F18" w:rsidRPr="009F41D6" w:rsidRDefault="00A41F53">
      <w:pPr>
        <w:tabs>
          <w:tab w:val="left" w:pos="-1440"/>
          <w:tab w:val="left" w:pos="-720"/>
        </w:tabs>
        <w:suppressAutoHyphens/>
        <w:ind w:left="360"/>
        <w:rPr>
          <w:rFonts w:ascii="Times New Roman" w:hAnsi="Times New Roman"/>
          <w:szCs w:val="24"/>
        </w:rPr>
      </w:pPr>
      <w:r w:rsidRPr="009F41D6">
        <w:rPr>
          <w:rFonts w:ascii="Times New Roman" w:hAnsi="Times New Roman"/>
          <w:szCs w:val="24"/>
        </w:rPr>
        <w:t>U</w:t>
      </w:r>
      <w:r w:rsidR="00122D7D" w:rsidRPr="009F41D6">
        <w:rPr>
          <w:rFonts w:ascii="Times New Roman" w:hAnsi="Times New Roman"/>
          <w:szCs w:val="24"/>
        </w:rPr>
        <w:t>.</w:t>
      </w:r>
      <w:r w:rsidR="004B3FE9" w:rsidRPr="009F41D6">
        <w:rPr>
          <w:rFonts w:ascii="Times New Roman" w:hAnsi="Times New Roman"/>
          <w:szCs w:val="24"/>
        </w:rPr>
        <w:t xml:space="preserve">  </w:t>
      </w:r>
      <w:r w:rsidR="00122D7D" w:rsidRPr="009F41D6">
        <w:rPr>
          <w:rFonts w:ascii="Times New Roman" w:hAnsi="Times New Roman"/>
          <w:szCs w:val="24"/>
        </w:rPr>
        <w:t xml:space="preserve">Building </w:t>
      </w:r>
      <w:r w:rsidR="0041692B" w:rsidRPr="009F41D6">
        <w:rPr>
          <w:rFonts w:ascii="Times New Roman" w:hAnsi="Times New Roman"/>
          <w:szCs w:val="24"/>
        </w:rPr>
        <w:t>P</w:t>
      </w:r>
      <w:r w:rsidR="00122D7D" w:rsidRPr="009F41D6">
        <w:rPr>
          <w:rFonts w:ascii="Times New Roman" w:hAnsi="Times New Roman"/>
          <w:szCs w:val="24"/>
        </w:rPr>
        <w:t>ermit(s):  If no building permit is required, this document is not applicable and must be deleted from the Opinion.  (This would also be true with respect to occupancy permits (under</w:t>
      </w:r>
      <w:r w:rsidR="00C160E0" w:rsidRPr="009F41D6">
        <w:rPr>
          <w:rFonts w:ascii="Times New Roman" w:hAnsi="Times New Roman"/>
          <w:szCs w:val="24"/>
        </w:rPr>
        <w:t xml:space="preserve"> </w:t>
      </w:r>
      <w:r w:rsidR="008D0ADD" w:rsidRPr="009F41D6">
        <w:rPr>
          <w:rFonts w:ascii="Times New Roman" w:hAnsi="Times New Roman"/>
          <w:szCs w:val="24"/>
        </w:rPr>
        <w:t>Y</w:t>
      </w:r>
      <w:r w:rsidR="00122D7D" w:rsidRPr="009F41D6">
        <w:rPr>
          <w:rFonts w:ascii="Times New Roman" w:hAnsi="Times New Roman"/>
          <w:szCs w:val="24"/>
        </w:rPr>
        <w:t>) unless new permits are required under local law in connection with refinancing transactions which involve no hard costs of construction.)</w:t>
      </w:r>
    </w:p>
    <w:p w14:paraId="23651095" w14:textId="77777777" w:rsidR="005B4F18" w:rsidRPr="009F41D6" w:rsidRDefault="005B4F18">
      <w:pPr>
        <w:tabs>
          <w:tab w:val="left" w:pos="-720"/>
        </w:tabs>
        <w:suppressAutoHyphens/>
        <w:ind w:left="360" w:firstLine="1080"/>
        <w:rPr>
          <w:rFonts w:ascii="Times New Roman" w:hAnsi="Times New Roman"/>
          <w:szCs w:val="24"/>
        </w:rPr>
      </w:pPr>
    </w:p>
    <w:p w14:paraId="7739EADC" w14:textId="77777777" w:rsidR="005B4F18" w:rsidRPr="009F41D6" w:rsidRDefault="00A41F53">
      <w:pPr>
        <w:tabs>
          <w:tab w:val="left" w:pos="-720"/>
        </w:tabs>
        <w:suppressAutoHyphens/>
        <w:ind w:left="360"/>
        <w:rPr>
          <w:rFonts w:ascii="Times New Roman" w:hAnsi="Times New Roman"/>
          <w:szCs w:val="24"/>
        </w:rPr>
      </w:pPr>
      <w:r w:rsidRPr="009F41D6">
        <w:rPr>
          <w:rFonts w:ascii="Times New Roman" w:hAnsi="Times New Roman"/>
          <w:szCs w:val="24"/>
        </w:rPr>
        <w:t>Y</w:t>
      </w:r>
      <w:r w:rsidR="00122D7D" w:rsidRPr="009F41D6">
        <w:rPr>
          <w:rFonts w:ascii="Times New Roman" w:hAnsi="Times New Roman"/>
          <w:szCs w:val="24"/>
        </w:rPr>
        <w:t>.</w:t>
      </w:r>
      <w:r w:rsidR="004B3FE9" w:rsidRPr="009F41D6">
        <w:rPr>
          <w:rFonts w:ascii="Times New Roman" w:hAnsi="Times New Roman"/>
          <w:szCs w:val="24"/>
        </w:rPr>
        <w:t xml:space="preserve">  </w:t>
      </w:r>
      <w:r w:rsidR="00122D7D" w:rsidRPr="009F41D6">
        <w:rPr>
          <w:rFonts w:ascii="Times New Roman" w:hAnsi="Times New Roman"/>
          <w:szCs w:val="24"/>
        </w:rPr>
        <w:t xml:space="preserve">Survey:  The survey must be signed, sealed and dated within </w:t>
      </w:r>
      <w:r w:rsidR="00924606" w:rsidRPr="009F41D6">
        <w:rPr>
          <w:rFonts w:ascii="Times New Roman" w:hAnsi="Times New Roman"/>
          <w:szCs w:val="24"/>
        </w:rPr>
        <w:t>12</w:t>
      </w:r>
      <w:r w:rsidR="00122D7D" w:rsidRPr="009F41D6">
        <w:rPr>
          <w:rFonts w:ascii="Times New Roman" w:hAnsi="Times New Roman"/>
          <w:szCs w:val="24"/>
        </w:rPr>
        <w:t>0 days of the closing.  In certain refinancing transactions, a</w:t>
      </w:r>
      <w:r w:rsidR="00AD6E6D" w:rsidRPr="009F41D6">
        <w:rPr>
          <w:rFonts w:ascii="Times New Roman" w:hAnsi="Times New Roman"/>
          <w:szCs w:val="24"/>
        </w:rPr>
        <w:t xml:space="preserve">n </w:t>
      </w:r>
      <w:r w:rsidR="00AD6E6D" w:rsidRPr="009F41D6">
        <w:rPr>
          <w:rFonts w:ascii="Times New Roman" w:hAnsi="Times New Roman"/>
          <w:szCs w:val="24"/>
          <w:u w:val="single"/>
        </w:rPr>
        <w:t>updated</w:t>
      </w:r>
      <w:r w:rsidR="00122D7D" w:rsidRPr="009F41D6">
        <w:rPr>
          <w:rFonts w:ascii="Times New Roman" w:hAnsi="Times New Roman"/>
          <w:szCs w:val="24"/>
        </w:rPr>
        <w:t xml:space="preserve"> survey would not normally be required because no new construction would have taken place and, presumably, nothing would have changed with respect to the building(s) and the site.  In such situations, if there is other satisfactory evidence that no site changes have occurred, </w:t>
      </w:r>
      <w:r w:rsidR="00205858" w:rsidRPr="009F41D6">
        <w:rPr>
          <w:rFonts w:ascii="Times New Roman" w:hAnsi="Times New Roman"/>
          <w:szCs w:val="24"/>
        </w:rPr>
        <w:t xml:space="preserve">then counsel may include an affidavit </w:t>
      </w:r>
      <w:r w:rsidR="00C25A2A" w:rsidRPr="009F41D6">
        <w:rPr>
          <w:rFonts w:ascii="Times New Roman" w:hAnsi="Times New Roman"/>
          <w:szCs w:val="24"/>
        </w:rPr>
        <w:t xml:space="preserve">to this effect </w:t>
      </w:r>
      <w:r w:rsidR="00205858" w:rsidRPr="009F41D6">
        <w:rPr>
          <w:rFonts w:ascii="Times New Roman" w:hAnsi="Times New Roman"/>
          <w:szCs w:val="24"/>
        </w:rPr>
        <w:t>from the owner, along with the existing survey</w:t>
      </w:r>
      <w:r w:rsidR="00AD6E6D" w:rsidRPr="009F41D6">
        <w:rPr>
          <w:rFonts w:ascii="Times New Roman" w:hAnsi="Times New Roman"/>
          <w:szCs w:val="24"/>
        </w:rPr>
        <w:t xml:space="preserve">. </w:t>
      </w:r>
      <w:r w:rsidR="00205858" w:rsidRPr="009F41D6">
        <w:rPr>
          <w:rFonts w:ascii="Times New Roman" w:hAnsi="Times New Roman"/>
          <w:szCs w:val="24"/>
        </w:rPr>
        <w:t xml:space="preserve"> </w:t>
      </w:r>
      <w:r w:rsidR="00122D7D" w:rsidRPr="009F41D6">
        <w:rPr>
          <w:rFonts w:ascii="Times New Roman" w:hAnsi="Times New Roman"/>
          <w:szCs w:val="24"/>
        </w:rPr>
        <w:t xml:space="preserve">If </w:t>
      </w:r>
      <w:r w:rsidR="00D04CB3" w:rsidRPr="009F41D6">
        <w:rPr>
          <w:rFonts w:ascii="Times New Roman" w:hAnsi="Times New Roman"/>
          <w:szCs w:val="24"/>
        </w:rPr>
        <w:t>Borrower’s Counsel</w:t>
      </w:r>
      <w:r w:rsidR="00122D7D" w:rsidRPr="009F41D6">
        <w:rPr>
          <w:rFonts w:ascii="Times New Roman" w:hAnsi="Times New Roman"/>
          <w:szCs w:val="24"/>
        </w:rPr>
        <w:t xml:space="preserve"> were to become aware of any changes, this would have to be addressed in the Opinion, and HUD may require a survey depending upon the circumstances.</w:t>
      </w:r>
    </w:p>
    <w:p w14:paraId="03F3E5BF" w14:textId="77777777" w:rsidR="005B4F18" w:rsidRPr="009F41D6" w:rsidRDefault="005B4F18">
      <w:pPr>
        <w:tabs>
          <w:tab w:val="left" w:pos="-720"/>
        </w:tabs>
        <w:suppressAutoHyphens/>
        <w:ind w:left="360" w:firstLine="1080"/>
        <w:rPr>
          <w:rFonts w:ascii="Times New Roman" w:hAnsi="Times New Roman"/>
          <w:szCs w:val="24"/>
        </w:rPr>
      </w:pPr>
    </w:p>
    <w:p w14:paraId="3EC1928C" w14:textId="77777777" w:rsidR="005B4F18" w:rsidRPr="009F41D6" w:rsidRDefault="00A41F53">
      <w:pPr>
        <w:tabs>
          <w:tab w:val="left" w:pos="-720"/>
          <w:tab w:val="left" w:pos="0"/>
        </w:tabs>
        <w:suppressAutoHyphens/>
        <w:ind w:left="360"/>
        <w:rPr>
          <w:rFonts w:ascii="Times New Roman" w:hAnsi="Times New Roman"/>
          <w:strike/>
          <w:szCs w:val="24"/>
        </w:rPr>
      </w:pPr>
      <w:r w:rsidRPr="009F41D6">
        <w:rPr>
          <w:rFonts w:ascii="Times New Roman" w:hAnsi="Times New Roman"/>
          <w:szCs w:val="24"/>
        </w:rPr>
        <w:t>Z</w:t>
      </w:r>
      <w:r w:rsidR="00122D7D" w:rsidRPr="009F41D6">
        <w:rPr>
          <w:rFonts w:ascii="Times New Roman" w:hAnsi="Times New Roman"/>
          <w:szCs w:val="24"/>
        </w:rPr>
        <w:t>.</w:t>
      </w:r>
      <w:r w:rsidR="004B3FE9" w:rsidRPr="009F41D6">
        <w:rPr>
          <w:rFonts w:ascii="Times New Roman" w:hAnsi="Times New Roman"/>
          <w:szCs w:val="24"/>
        </w:rPr>
        <w:t xml:space="preserve">  </w:t>
      </w:r>
      <w:r w:rsidR="00122D7D" w:rsidRPr="009F41D6">
        <w:rPr>
          <w:rFonts w:ascii="Times New Roman" w:hAnsi="Times New Roman"/>
          <w:szCs w:val="24"/>
        </w:rPr>
        <w:t xml:space="preserve">Assurance of </w:t>
      </w:r>
      <w:r w:rsidR="00E35D88" w:rsidRPr="009F41D6">
        <w:rPr>
          <w:rFonts w:ascii="Times New Roman" w:hAnsi="Times New Roman"/>
          <w:szCs w:val="24"/>
        </w:rPr>
        <w:t>C</w:t>
      </w:r>
      <w:r w:rsidR="00122D7D" w:rsidRPr="009F41D6">
        <w:rPr>
          <w:rFonts w:ascii="Times New Roman" w:hAnsi="Times New Roman"/>
          <w:szCs w:val="24"/>
        </w:rPr>
        <w:t>ompletion (bonds or agreement):  This documentation (now bracketed) would only be used in cases involving some construction</w:t>
      </w:r>
      <w:r w:rsidR="006669E1" w:rsidRPr="009F41D6">
        <w:rPr>
          <w:rFonts w:ascii="Times New Roman" w:hAnsi="Times New Roman"/>
          <w:szCs w:val="24"/>
        </w:rPr>
        <w:t>.</w:t>
      </w:r>
      <w:r w:rsidR="00122D7D" w:rsidRPr="009F41D6">
        <w:rPr>
          <w:rFonts w:ascii="Times New Roman" w:hAnsi="Times New Roman"/>
          <w:szCs w:val="24"/>
        </w:rPr>
        <w:t xml:space="preserve"> </w:t>
      </w:r>
    </w:p>
    <w:p w14:paraId="231FED9C" w14:textId="77777777" w:rsidR="005B4F18" w:rsidRPr="009F41D6" w:rsidRDefault="005B4F18">
      <w:pPr>
        <w:tabs>
          <w:tab w:val="left" w:pos="-720"/>
        </w:tabs>
        <w:suppressAutoHyphens/>
        <w:ind w:left="360" w:firstLine="1080"/>
        <w:rPr>
          <w:rFonts w:ascii="Times New Roman" w:hAnsi="Times New Roman"/>
          <w:szCs w:val="24"/>
        </w:rPr>
      </w:pPr>
    </w:p>
    <w:p w14:paraId="1AEB50F7" w14:textId="77777777" w:rsidR="005B4F18" w:rsidRPr="009F41D6" w:rsidRDefault="00A41F53">
      <w:pPr>
        <w:tabs>
          <w:tab w:val="left" w:pos="-720"/>
        </w:tabs>
        <w:suppressAutoHyphens/>
        <w:ind w:left="360"/>
        <w:rPr>
          <w:rFonts w:ascii="Times New Roman" w:hAnsi="Times New Roman"/>
          <w:szCs w:val="24"/>
        </w:rPr>
      </w:pPr>
      <w:r w:rsidRPr="009F41D6">
        <w:rPr>
          <w:rFonts w:ascii="Times New Roman" w:hAnsi="Times New Roman"/>
          <w:szCs w:val="24"/>
        </w:rPr>
        <w:t>BB</w:t>
      </w:r>
      <w:r w:rsidR="00122D7D" w:rsidRPr="009F41D6">
        <w:rPr>
          <w:rFonts w:ascii="Times New Roman" w:hAnsi="Times New Roman"/>
          <w:szCs w:val="24"/>
        </w:rPr>
        <w:t xml:space="preserve">.  Assurance of </w:t>
      </w:r>
      <w:r w:rsidR="00E35D88" w:rsidRPr="009F41D6">
        <w:rPr>
          <w:rFonts w:ascii="Times New Roman" w:hAnsi="Times New Roman"/>
          <w:szCs w:val="24"/>
        </w:rPr>
        <w:t>U</w:t>
      </w:r>
      <w:r w:rsidR="00122D7D" w:rsidRPr="009F41D6">
        <w:rPr>
          <w:rFonts w:ascii="Times New Roman" w:hAnsi="Times New Roman"/>
          <w:szCs w:val="24"/>
        </w:rPr>
        <w:t xml:space="preserve">tility </w:t>
      </w:r>
      <w:r w:rsidR="00E35D88" w:rsidRPr="009F41D6">
        <w:rPr>
          <w:rFonts w:ascii="Times New Roman" w:hAnsi="Times New Roman"/>
          <w:szCs w:val="24"/>
        </w:rPr>
        <w:t>S</w:t>
      </w:r>
      <w:r w:rsidR="00122D7D" w:rsidRPr="009F41D6">
        <w:rPr>
          <w:rFonts w:ascii="Times New Roman" w:hAnsi="Times New Roman"/>
          <w:szCs w:val="24"/>
        </w:rPr>
        <w:t xml:space="preserve">ervices:  These documents do not pertain to pure Section 241(f) equity loan transactions and certain refinancing transactions and, therefore, must be deleted in those instances. </w:t>
      </w:r>
    </w:p>
    <w:p w14:paraId="508DDEA8" w14:textId="77777777" w:rsidR="005B4F18" w:rsidRPr="009F41D6" w:rsidRDefault="005B4F18">
      <w:pPr>
        <w:tabs>
          <w:tab w:val="left" w:pos="-720"/>
        </w:tabs>
        <w:suppressAutoHyphens/>
        <w:ind w:left="360" w:firstLine="1080"/>
        <w:rPr>
          <w:rFonts w:ascii="Times New Roman" w:hAnsi="Times New Roman"/>
          <w:szCs w:val="24"/>
        </w:rPr>
      </w:pPr>
    </w:p>
    <w:p w14:paraId="6DA3C572" w14:textId="77777777" w:rsidR="005B4F18" w:rsidRPr="009F41D6" w:rsidRDefault="00A41F53">
      <w:pPr>
        <w:tabs>
          <w:tab w:val="left" w:pos="-720"/>
          <w:tab w:val="left" w:pos="0"/>
        </w:tabs>
        <w:suppressAutoHyphens/>
        <w:ind w:left="360"/>
        <w:rPr>
          <w:rFonts w:ascii="Times New Roman" w:hAnsi="Times New Roman"/>
          <w:szCs w:val="24"/>
        </w:rPr>
      </w:pPr>
      <w:r w:rsidRPr="009F41D6">
        <w:rPr>
          <w:rFonts w:ascii="Times New Roman" w:hAnsi="Times New Roman"/>
          <w:szCs w:val="24"/>
        </w:rPr>
        <w:t>DD</w:t>
      </w:r>
      <w:r w:rsidR="00122D7D" w:rsidRPr="009F41D6">
        <w:rPr>
          <w:rFonts w:ascii="Times New Roman" w:hAnsi="Times New Roman"/>
          <w:szCs w:val="24"/>
        </w:rPr>
        <w:t xml:space="preserve">.  </w:t>
      </w:r>
      <w:r w:rsidR="00E35D88" w:rsidRPr="009F41D6">
        <w:rPr>
          <w:rFonts w:ascii="Times New Roman" w:hAnsi="Times New Roman"/>
          <w:szCs w:val="24"/>
        </w:rPr>
        <w:t xml:space="preserve">On-Site Deposit </w:t>
      </w:r>
      <w:r w:rsidR="00122D7D" w:rsidRPr="009F41D6">
        <w:rPr>
          <w:rFonts w:ascii="Times New Roman" w:hAnsi="Times New Roman"/>
          <w:szCs w:val="24"/>
        </w:rPr>
        <w:t>Escrow</w:t>
      </w:r>
      <w:r w:rsidR="004B3FE9" w:rsidRPr="009F41D6">
        <w:rPr>
          <w:rFonts w:ascii="Times New Roman" w:hAnsi="Times New Roman"/>
          <w:szCs w:val="24"/>
        </w:rPr>
        <w:t>:</w:t>
      </w:r>
      <w:r w:rsidR="00122D7D" w:rsidRPr="009F41D6">
        <w:rPr>
          <w:rFonts w:ascii="Times New Roman" w:hAnsi="Times New Roman"/>
          <w:szCs w:val="24"/>
        </w:rPr>
        <w:t xml:space="preserve">  If any such improvements are required in connection with an equity loan, supplemental loan or refinancing transaction, the form document specified must be tailored to the situation as determined by </w:t>
      </w:r>
      <w:r w:rsidR="00D12BF0" w:rsidRPr="009F41D6">
        <w:rPr>
          <w:rFonts w:ascii="Times New Roman" w:hAnsi="Times New Roman"/>
          <w:szCs w:val="24"/>
        </w:rPr>
        <w:t xml:space="preserve">HUD </w:t>
      </w:r>
      <w:r w:rsidR="00122D7D" w:rsidRPr="009F41D6">
        <w:rPr>
          <w:rFonts w:ascii="Times New Roman" w:hAnsi="Times New Roman"/>
          <w:szCs w:val="24"/>
        </w:rPr>
        <w:t xml:space="preserve">field counsel.  In a situation where such an escrow is necessary, </w:t>
      </w:r>
      <w:r w:rsidR="00D04CB3" w:rsidRPr="009F41D6">
        <w:rPr>
          <w:rFonts w:ascii="Times New Roman" w:hAnsi="Times New Roman"/>
          <w:szCs w:val="24"/>
        </w:rPr>
        <w:t>Borrower’s Counsel</w:t>
      </w:r>
      <w:r w:rsidR="00122D7D" w:rsidRPr="009F41D6">
        <w:rPr>
          <w:rFonts w:ascii="Times New Roman" w:hAnsi="Times New Roman"/>
          <w:szCs w:val="24"/>
        </w:rPr>
        <w:t xml:space="preserve"> must modify the form as necessary and present it to </w:t>
      </w:r>
      <w:r w:rsidR="00D12BF0" w:rsidRPr="009F41D6">
        <w:rPr>
          <w:rFonts w:ascii="Times New Roman" w:hAnsi="Times New Roman"/>
          <w:szCs w:val="24"/>
        </w:rPr>
        <w:t xml:space="preserve">HUD </w:t>
      </w:r>
      <w:r w:rsidR="00122D7D" w:rsidRPr="009F41D6">
        <w:rPr>
          <w:rFonts w:ascii="Times New Roman" w:hAnsi="Times New Roman"/>
          <w:szCs w:val="24"/>
        </w:rPr>
        <w:t>field counsel for review.</w:t>
      </w:r>
    </w:p>
    <w:p w14:paraId="3EDA8E44" w14:textId="77777777" w:rsidR="005B4F18" w:rsidRPr="009F41D6" w:rsidRDefault="005B4F18">
      <w:pPr>
        <w:tabs>
          <w:tab w:val="left" w:pos="-720"/>
        </w:tabs>
        <w:suppressAutoHyphens/>
        <w:ind w:left="360" w:firstLine="1080"/>
        <w:rPr>
          <w:rFonts w:ascii="Times New Roman" w:hAnsi="Times New Roman"/>
          <w:szCs w:val="24"/>
        </w:rPr>
      </w:pPr>
    </w:p>
    <w:p w14:paraId="61909719" w14:textId="77777777" w:rsidR="005B4F18" w:rsidRPr="009F41D6" w:rsidRDefault="00A41F53">
      <w:pPr>
        <w:tabs>
          <w:tab w:val="left" w:pos="-720"/>
          <w:tab w:val="left" w:pos="0"/>
        </w:tabs>
        <w:suppressAutoHyphens/>
        <w:ind w:left="360"/>
        <w:rPr>
          <w:rFonts w:ascii="Times New Roman" w:hAnsi="Times New Roman"/>
          <w:szCs w:val="24"/>
        </w:rPr>
      </w:pPr>
      <w:r w:rsidRPr="009F41D6">
        <w:rPr>
          <w:rFonts w:ascii="Times New Roman" w:hAnsi="Times New Roman"/>
          <w:szCs w:val="24"/>
        </w:rPr>
        <w:t>EE</w:t>
      </w:r>
      <w:r w:rsidR="00122D7D" w:rsidRPr="009F41D6">
        <w:rPr>
          <w:rFonts w:ascii="Times New Roman" w:hAnsi="Times New Roman"/>
          <w:szCs w:val="24"/>
        </w:rPr>
        <w:t xml:space="preserve">.  Docket </w:t>
      </w:r>
      <w:r w:rsidR="00E35C3A" w:rsidRPr="009F41D6">
        <w:rPr>
          <w:rFonts w:ascii="Times New Roman" w:hAnsi="Times New Roman"/>
          <w:szCs w:val="24"/>
        </w:rPr>
        <w:t>S</w:t>
      </w:r>
      <w:r w:rsidR="00122D7D" w:rsidRPr="009F41D6">
        <w:rPr>
          <w:rFonts w:ascii="Times New Roman" w:hAnsi="Times New Roman"/>
          <w:szCs w:val="24"/>
        </w:rPr>
        <w:t xml:space="preserve">earch:  The Docket Search can be conducted by either the title insurance company, a reputable document search firm, the </w:t>
      </w:r>
      <w:r w:rsidR="00D04CB3" w:rsidRPr="009F41D6">
        <w:rPr>
          <w:rFonts w:ascii="Times New Roman" w:hAnsi="Times New Roman"/>
          <w:szCs w:val="24"/>
        </w:rPr>
        <w:t>Borrower’s Counsel</w:t>
      </w:r>
      <w:r w:rsidR="00122D7D" w:rsidRPr="009F41D6">
        <w:rPr>
          <w:rFonts w:ascii="Times New Roman" w:hAnsi="Times New Roman"/>
          <w:szCs w:val="24"/>
        </w:rPr>
        <w:t xml:space="preserve"> or any other attorney licensed in the jurisdiction.</w:t>
      </w:r>
      <w:r w:rsidR="007678DD" w:rsidRPr="009F41D6">
        <w:rPr>
          <w:rFonts w:ascii="Times New Roman" w:hAnsi="Times New Roman"/>
          <w:szCs w:val="24"/>
        </w:rPr>
        <w:t xml:space="preserve">  </w:t>
      </w:r>
      <w:r w:rsidR="00122D7D" w:rsidRPr="009F41D6">
        <w:rPr>
          <w:rFonts w:ascii="Times New Roman" w:hAnsi="Times New Roman"/>
          <w:szCs w:val="24"/>
        </w:rPr>
        <w:t>If Borrower is created or located in a jurisdiction other th</w:t>
      </w:r>
      <w:r w:rsidR="00017A97" w:rsidRPr="009F41D6">
        <w:rPr>
          <w:rFonts w:ascii="Times New Roman" w:hAnsi="Times New Roman"/>
          <w:szCs w:val="24"/>
        </w:rPr>
        <w:t>a</w:t>
      </w:r>
      <w:r w:rsidR="00122D7D" w:rsidRPr="009F41D6">
        <w:rPr>
          <w:rFonts w:ascii="Times New Roman" w:hAnsi="Times New Roman"/>
          <w:szCs w:val="24"/>
        </w:rPr>
        <w:t>n the location of the Project, then a record search in both jurisdictions shall be necessary.  In the case where a sole-asset borrower is being created within thirty (30) days before the date of the Opinion, a search of the public records in the jurisdiction where Borrower is located (assuming a different location from the others iterated) is unnecessary.  The Opinion could be amended in those instances to indicate that particular state of facts; however, all of the other searches would have to be performed.</w:t>
      </w:r>
    </w:p>
    <w:p w14:paraId="03019678" w14:textId="77777777" w:rsidR="00122D7D" w:rsidRPr="009F41D6" w:rsidRDefault="00122D7D">
      <w:pPr>
        <w:tabs>
          <w:tab w:val="left" w:pos="-720"/>
        </w:tabs>
        <w:suppressAutoHyphens/>
        <w:ind w:firstLine="1080"/>
        <w:rPr>
          <w:rFonts w:ascii="Times New Roman" w:hAnsi="Times New Roman"/>
          <w:szCs w:val="24"/>
        </w:rPr>
      </w:pPr>
    </w:p>
    <w:p w14:paraId="6EF61AC9" w14:textId="77777777" w:rsidR="005B4F18" w:rsidRPr="009F41D6" w:rsidRDefault="004D4C64">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Opinions</w:t>
      </w:r>
    </w:p>
    <w:p w14:paraId="726E7CC4" w14:textId="77777777" w:rsidR="00122D7D" w:rsidRPr="009F41D6" w:rsidRDefault="00122D7D">
      <w:pPr>
        <w:tabs>
          <w:tab w:val="left" w:pos="-720"/>
        </w:tabs>
        <w:suppressAutoHyphens/>
        <w:ind w:firstLine="1080"/>
        <w:rPr>
          <w:rFonts w:ascii="Times New Roman" w:hAnsi="Times New Roman"/>
          <w:szCs w:val="24"/>
        </w:rPr>
      </w:pPr>
    </w:p>
    <w:p w14:paraId="13B5639E" w14:textId="77777777" w:rsidR="005B4F18" w:rsidRPr="009F41D6" w:rsidRDefault="00122D7D">
      <w:pPr>
        <w:tabs>
          <w:tab w:val="left" w:pos="-720"/>
          <w:tab w:val="left" w:pos="0"/>
        </w:tabs>
        <w:suppressAutoHyphens/>
        <w:ind w:left="360"/>
        <w:rPr>
          <w:rFonts w:ascii="Times New Roman" w:hAnsi="Times New Roman"/>
          <w:szCs w:val="24"/>
        </w:rPr>
      </w:pPr>
      <w:r w:rsidRPr="009F41D6">
        <w:rPr>
          <w:rFonts w:ascii="Times New Roman" w:hAnsi="Times New Roman"/>
          <w:szCs w:val="24"/>
        </w:rPr>
        <w:t>1.</w:t>
      </w:r>
      <w:r w:rsidR="00D43ACA" w:rsidRPr="009F41D6">
        <w:rPr>
          <w:rFonts w:ascii="Times New Roman" w:hAnsi="Times New Roman"/>
          <w:szCs w:val="24"/>
        </w:rPr>
        <w:t xml:space="preserve">  </w:t>
      </w:r>
      <w:r w:rsidRPr="009F41D6">
        <w:rPr>
          <w:rFonts w:ascii="Times New Roman" w:hAnsi="Times New Roman"/>
          <w:szCs w:val="24"/>
        </w:rPr>
        <w:t>This paragraph contains several options depending upon whether</w:t>
      </w:r>
      <w:r w:rsidR="00017A97" w:rsidRPr="009F41D6">
        <w:rPr>
          <w:rFonts w:ascii="Times New Roman" w:hAnsi="Times New Roman"/>
          <w:szCs w:val="24"/>
        </w:rPr>
        <w:t xml:space="preserve"> or not</w:t>
      </w:r>
      <w:r w:rsidRPr="009F41D6">
        <w:rPr>
          <w:rFonts w:ascii="Times New Roman" w:hAnsi="Times New Roman"/>
          <w:szCs w:val="24"/>
        </w:rPr>
        <w:t xml:space="preserve"> Borrower's organizational documents were prepared by </w:t>
      </w:r>
      <w:r w:rsidR="00E35C3A" w:rsidRPr="009F41D6">
        <w:rPr>
          <w:rFonts w:ascii="Times New Roman" w:hAnsi="Times New Roman"/>
          <w:szCs w:val="24"/>
        </w:rPr>
        <w:t xml:space="preserve">Borrower’s </w:t>
      </w:r>
      <w:r w:rsidRPr="009F41D6">
        <w:rPr>
          <w:rFonts w:ascii="Times New Roman" w:hAnsi="Times New Roman"/>
          <w:szCs w:val="24"/>
        </w:rPr>
        <w:t xml:space="preserve">Counsel rendering the Opinion and </w:t>
      </w:r>
      <w:r w:rsidR="00017A97" w:rsidRPr="009F41D6">
        <w:rPr>
          <w:rFonts w:ascii="Times New Roman" w:hAnsi="Times New Roman"/>
          <w:szCs w:val="24"/>
        </w:rPr>
        <w:t xml:space="preserve">upon </w:t>
      </w:r>
      <w:r w:rsidRPr="009F41D6">
        <w:rPr>
          <w:rFonts w:ascii="Times New Roman" w:hAnsi="Times New Roman"/>
          <w:szCs w:val="24"/>
        </w:rPr>
        <w:t>the type of borrower entity.  Care must be taken to ensure that the correct option is selected and that the requisite information is inserted correctly.  It is intended that, where Borrower or general partner of Borrower</w:t>
      </w:r>
      <w:r w:rsidR="00A41F53" w:rsidRPr="009F41D6">
        <w:rPr>
          <w:rFonts w:ascii="Times New Roman" w:hAnsi="Times New Roman"/>
          <w:szCs w:val="24"/>
        </w:rPr>
        <w:t xml:space="preserve"> or other managing entity </w:t>
      </w:r>
      <w:r w:rsidRPr="009F41D6">
        <w:rPr>
          <w:rFonts w:ascii="Times New Roman" w:hAnsi="Times New Roman"/>
          <w:szCs w:val="24"/>
        </w:rPr>
        <w:t xml:space="preserve">is established by </w:t>
      </w:r>
      <w:r w:rsidR="00D04CB3" w:rsidRPr="009F41D6">
        <w:rPr>
          <w:rFonts w:ascii="Times New Roman" w:hAnsi="Times New Roman"/>
          <w:szCs w:val="24"/>
        </w:rPr>
        <w:t>Borrower’s Counsel</w:t>
      </w:r>
      <w:r w:rsidRPr="009F41D6">
        <w:rPr>
          <w:rFonts w:ascii="Times New Roman" w:hAnsi="Times New Roman"/>
          <w:szCs w:val="24"/>
        </w:rPr>
        <w:t xml:space="preserve">, no reliance on other sources is permitted and </w:t>
      </w:r>
      <w:r w:rsidR="00124480" w:rsidRPr="009F41D6">
        <w:rPr>
          <w:rFonts w:ascii="Times New Roman" w:hAnsi="Times New Roman"/>
          <w:szCs w:val="24"/>
        </w:rPr>
        <w:t xml:space="preserve">Borrower’s </w:t>
      </w:r>
      <w:r w:rsidRPr="009F41D6">
        <w:rPr>
          <w:rFonts w:ascii="Times New Roman" w:hAnsi="Times New Roman"/>
          <w:szCs w:val="24"/>
        </w:rPr>
        <w:t xml:space="preserve">Counsel must </w:t>
      </w:r>
      <w:r w:rsidRPr="009F41D6">
        <w:rPr>
          <w:rFonts w:ascii="Times New Roman" w:hAnsi="Times New Roman"/>
          <w:szCs w:val="24"/>
        </w:rPr>
        <w:lastRenderedPageBreak/>
        <w:t>opine as to the due organization of Borrower.  A</w:t>
      </w:r>
      <w:r w:rsidR="000D7E56" w:rsidRPr="009F41D6">
        <w:rPr>
          <w:rFonts w:ascii="Times New Roman" w:hAnsi="Times New Roman"/>
          <w:szCs w:val="24"/>
        </w:rPr>
        <w:t xml:space="preserve"> Status</w:t>
      </w:r>
      <w:r w:rsidRPr="009F41D6">
        <w:rPr>
          <w:rFonts w:ascii="Times New Roman" w:hAnsi="Times New Roman"/>
          <w:szCs w:val="24"/>
        </w:rPr>
        <w:t xml:space="preserve"> </w:t>
      </w:r>
      <w:r w:rsidR="009F41D6" w:rsidRPr="009F41D6">
        <w:rPr>
          <w:rFonts w:ascii="Times New Roman" w:hAnsi="Times New Roman"/>
          <w:szCs w:val="24"/>
        </w:rPr>
        <w:t>Certificate issued</w:t>
      </w:r>
      <w:r w:rsidRPr="009F41D6">
        <w:rPr>
          <w:rFonts w:ascii="Times New Roman" w:hAnsi="Times New Roman"/>
          <w:szCs w:val="24"/>
        </w:rPr>
        <w:t xml:space="preserve"> by the applicable governmental authority must be dated no more than 30 days prior to the date of the Opinion of Borrower's Counsel.  If Borrower is a foreign corporation or partnership, the Opinion must recite the review of all government approvals required to do business in the Property Jurisdiction.  If a </w:t>
      </w:r>
      <w:r w:rsidR="000D7E56" w:rsidRPr="009F41D6">
        <w:rPr>
          <w:rFonts w:ascii="Times New Roman" w:hAnsi="Times New Roman"/>
          <w:szCs w:val="24"/>
        </w:rPr>
        <w:t xml:space="preserve">Status </w:t>
      </w:r>
      <w:r w:rsidR="009F41D6" w:rsidRPr="009F41D6">
        <w:rPr>
          <w:rFonts w:ascii="Times New Roman" w:hAnsi="Times New Roman"/>
          <w:szCs w:val="24"/>
        </w:rPr>
        <w:t>Certificate cannot</w:t>
      </w:r>
      <w:r w:rsidRPr="009F41D6">
        <w:rPr>
          <w:rFonts w:ascii="Times New Roman" w:hAnsi="Times New Roman"/>
          <w:szCs w:val="24"/>
        </w:rPr>
        <w:t xml:space="preserve"> be obtained from the applicable governmental authority (e.g., for general partnerships), then </w:t>
      </w:r>
      <w:r w:rsidR="00D04CB3" w:rsidRPr="009F41D6">
        <w:rPr>
          <w:rFonts w:ascii="Times New Roman" w:hAnsi="Times New Roman"/>
          <w:szCs w:val="24"/>
        </w:rPr>
        <w:t>Borrower’s Counsel</w:t>
      </w:r>
      <w:r w:rsidRPr="009F41D6">
        <w:rPr>
          <w:rFonts w:ascii="Times New Roman" w:hAnsi="Times New Roman"/>
          <w:szCs w:val="24"/>
        </w:rPr>
        <w:t xml:space="preserve"> shall be required to do the due diligence necessary to give the opinion or may engage other counsel to render such opinion.  If the Property Jurisdiction is not the state of formation for the borrower entity, </w:t>
      </w:r>
      <w:r w:rsidR="00124480" w:rsidRPr="009F41D6">
        <w:rPr>
          <w:rFonts w:ascii="Times New Roman" w:hAnsi="Times New Roman"/>
          <w:szCs w:val="24"/>
        </w:rPr>
        <w:t xml:space="preserve">Borrower’s </w:t>
      </w:r>
      <w:r w:rsidRPr="009F41D6">
        <w:rPr>
          <w:rFonts w:ascii="Times New Roman" w:hAnsi="Times New Roman"/>
          <w:szCs w:val="24"/>
        </w:rPr>
        <w:t xml:space="preserve">Counsel must also opine that Borrower is qualified to transact business in the Property Jurisdiction.  Such opinion may be made solely on the basis of a certificate from the applicable governmental authorities of the Property Jurisdiction, and </w:t>
      </w:r>
      <w:r w:rsidR="00074C8F" w:rsidRPr="009F41D6">
        <w:rPr>
          <w:rFonts w:ascii="Times New Roman" w:hAnsi="Times New Roman"/>
          <w:szCs w:val="24"/>
        </w:rPr>
        <w:t>if Borrower’s</w:t>
      </w:r>
      <w:r w:rsidRPr="009F41D6">
        <w:rPr>
          <w:rFonts w:ascii="Times New Roman" w:hAnsi="Times New Roman"/>
          <w:szCs w:val="24"/>
        </w:rPr>
        <w:t xml:space="preserve"> Counsel is relying on such certificate(s), then the opinion must expressly identify those certificate(s) and they must be attached to the Opinion as an exhibit.  </w:t>
      </w:r>
    </w:p>
    <w:p w14:paraId="30BB53FB" w14:textId="77777777" w:rsidR="005B4F18" w:rsidRPr="009F41D6" w:rsidRDefault="005B4F18">
      <w:pPr>
        <w:tabs>
          <w:tab w:val="left" w:pos="-720"/>
          <w:tab w:val="left" w:pos="0"/>
        </w:tabs>
        <w:suppressAutoHyphens/>
        <w:ind w:left="360" w:firstLine="1080"/>
        <w:rPr>
          <w:rFonts w:ascii="Times New Roman" w:hAnsi="Times New Roman"/>
          <w:szCs w:val="24"/>
        </w:rPr>
      </w:pPr>
    </w:p>
    <w:p w14:paraId="1D9184C6" w14:textId="77777777" w:rsidR="005B4F18" w:rsidRPr="009F41D6" w:rsidRDefault="004B3FE9">
      <w:pPr>
        <w:tabs>
          <w:tab w:val="left" w:pos="-720"/>
        </w:tabs>
        <w:suppressAutoHyphens/>
        <w:ind w:left="360"/>
        <w:rPr>
          <w:rFonts w:ascii="Times New Roman" w:hAnsi="Times New Roman"/>
          <w:szCs w:val="24"/>
        </w:rPr>
      </w:pPr>
      <w:r w:rsidRPr="009F41D6">
        <w:rPr>
          <w:rFonts w:ascii="Times New Roman" w:hAnsi="Times New Roman"/>
          <w:szCs w:val="24"/>
        </w:rPr>
        <w:t>9.</w:t>
      </w:r>
      <w:r w:rsidR="00D43ACA" w:rsidRPr="009F41D6">
        <w:rPr>
          <w:rFonts w:ascii="Times New Roman" w:hAnsi="Times New Roman"/>
          <w:szCs w:val="24"/>
        </w:rPr>
        <w:t xml:space="preserve">  </w:t>
      </w:r>
      <w:r w:rsidR="00122D7D" w:rsidRPr="009F41D6">
        <w:rPr>
          <w:rFonts w:ascii="Times New Roman" w:hAnsi="Times New Roman"/>
          <w:szCs w:val="24"/>
        </w:rPr>
        <w:t xml:space="preserve">If Borrower is a trust (other than a land trust), then Paragraph </w:t>
      </w:r>
      <w:r w:rsidRPr="009F41D6">
        <w:rPr>
          <w:rFonts w:ascii="Times New Roman" w:hAnsi="Times New Roman"/>
          <w:szCs w:val="24"/>
        </w:rPr>
        <w:t>9</w:t>
      </w:r>
      <w:r w:rsidR="00122D7D" w:rsidRPr="009F41D6">
        <w:rPr>
          <w:rFonts w:ascii="Times New Roman" w:hAnsi="Times New Roman"/>
          <w:szCs w:val="24"/>
        </w:rPr>
        <w:t xml:space="preserve"> must be included in the </w:t>
      </w:r>
      <w:r w:rsidR="00A41F53" w:rsidRPr="009F41D6">
        <w:rPr>
          <w:rFonts w:ascii="Times New Roman" w:hAnsi="Times New Roman"/>
          <w:szCs w:val="24"/>
        </w:rPr>
        <w:t>Opinion of Borrower’s Counsel</w:t>
      </w:r>
      <w:r w:rsidR="00122D7D" w:rsidRPr="009F41D6">
        <w:rPr>
          <w:rFonts w:ascii="Times New Roman" w:hAnsi="Times New Roman"/>
          <w:szCs w:val="24"/>
        </w:rPr>
        <w:t xml:space="preserve">.  The second sentence need only be included if the trust was formed in a jurisdiction other than the Property Jurisdiction. </w:t>
      </w:r>
    </w:p>
    <w:p w14:paraId="729F696E" w14:textId="77777777" w:rsidR="005B4F18" w:rsidRPr="009F41D6" w:rsidRDefault="005B4F18">
      <w:pPr>
        <w:numPr>
          <w:ilvl w:val="12"/>
          <w:numId w:val="0"/>
        </w:numPr>
        <w:tabs>
          <w:tab w:val="left" w:pos="-720"/>
          <w:tab w:val="left" w:pos="0"/>
        </w:tabs>
        <w:suppressAutoHyphens/>
        <w:ind w:left="360" w:firstLine="1080"/>
        <w:rPr>
          <w:rFonts w:ascii="Times New Roman" w:hAnsi="Times New Roman"/>
          <w:szCs w:val="24"/>
        </w:rPr>
      </w:pPr>
    </w:p>
    <w:p w14:paraId="689CA86E" w14:textId="77777777" w:rsidR="005B4F18" w:rsidRPr="009F41D6" w:rsidRDefault="004B3FE9">
      <w:pPr>
        <w:tabs>
          <w:tab w:val="left" w:pos="-720"/>
          <w:tab w:val="left" w:pos="0"/>
        </w:tabs>
        <w:suppressAutoHyphens/>
        <w:ind w:left="360"/>
        <w:rPr>
          <w:rFonts w:ascii="Times New Roman" w:hAnsi="Times New Roman"/>
          <w:szCs w:val="24"/>
        </w:rPr>
      </w:pPr>
      <w:r w:rsidRPr="009F41D6">
        <w:rPr>
          <w:rFonts w:ascii="Times New Roman" w:hAnsi="Times New Roman"/>
          <w:szCs w:val="24"/>
        </w:rPr>
        <w:t>10</w:t>
      </w:r>
      <w:r w:rsidR="00122D7D" w:rsidRPr="009F41D6">
        <w:rPr>
          <w:rFonts w:ascii="Times New Roman" w:hAnsi="Times New Roman"/>
          <w:szCs w:val="24"/>
        </w:rPr>
        <w:t>.</w:t>
      </w:r>
      <w:r w:rsidRPr="009F41D6">
        <w:rPr>
          <w:rFonts w:ascii="Times New Roman" w:hAnsi="Times New Roman"/>
          <w:szCs w:val="24"/>
        </w:rPr>
        <w:t xml:space="preserve">  </w:t>
      </w:r>
      <w:r w:rsidR="00122D7D" w:rsidRPr="009F41D6">
        <w:rPr>
          <w:rFonts w:ascii="Times New Roman" w:hAnsi="Times New Roman"/>
          <w:szCs w:val="24"/>
        </w:rPr>
        <w:t xml:space="preserve">This </w:t>
      </w:r>
      <w:r w:rsidR="00E35D88" w:rsidRPr="009F41D6">
        <w:rPr>
          <w:rFonts w:ascii="Times New Roman" w:hAnsi="Times New Roman"/>
          <w:szCs w:val="24"/>
        </w:rPr>
        <w:t>Paragraph</w:t>
      </w:r>
      <w:r w:rsidR="00122D7D" w:rsidRPr="009F41D6">
        <w:rPr>
          <w:rFonts w:ascii="Times New Roman" w:hAnsi="Times New Roman"/>
          <w:szCs w:val="24"/>
        </w:rPr>
        <w:t xml:space="preserve"> has been modified to clarify that taxable as well as tax-exempt bond financing is covered and that other third-party source of funds financings are also covered.</w:t>
      </w:r>
    </w:p>
    <w:p w14:paraId="5CF66D62" w14:textId="77777777" w:rsidR="00122D7D" w:rsidRPr="009F41D6" w:rsidRDefault="00122D7D">
      <w:pPr>
        <w:tabs>
          <w:tab w:val="left" w:pos="-720"/>
        </w:tabs>
        <w:suppressAutoHyphens/>
        <w:ind w:firstLine="1080"/>
        <w:rPr>
          <w:rFonts w:ascii="Times New Roman" w:hAnsi="Times New Roman"/>
          <w:szCs w:val="24"/>
        </w:rPr>
      </w:pPr>
    </w:p>
    <w:p w14:paraId="74CF383E" w14:textId="77777777" w:rsidR="00C676CA" w:rsidRPr="009F41D6" w:rsidRDefault="004D4C64">
      <w:pPr>
        <w:keepNext/>
        <w:keepLines/>
        <w:widowControl/>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Acceptability of Counsel</w:t>
      </w:r>
    </w:p>
    <w:p w14:paraId="4CAD9517" w14:textId="77777777" w:rsidR="00C676CA" w:rsidRPr="009F41D6" w:rsidRDefault="00C676CA">
      <w:pPr>
        <w:keepNext/>
        <w:keepLines/>
        <w:widowControl/>
        <w:tabs>
          <w:tab w:val="left" w:pos="-720"/>
        </w:tabs>
        <w:suppressAutoHyphens/>
        <w:ind w:firstLine="1080"/>
        <w:rPr>
          <w:rFonts w:ascii="Times New Roman" w:hAnsi="Times New Roman"/>
          <w:szCs w:val="24"/>
        </w:rPr>
      </w:pPr>
    </w:p>
    <w:p w14:paraId="3A3D62DB" w14:textId="77777777" w:rsidR="005B4F18" w:rsidRPr="009F41D6" w:rsidRDefault="00A41C97">
      <w:pPr>
        <w:tabs>
          <w:tab w:val="left" w:pos="-720"/>
          <w:tab w:val="left" w:pos="0"/>
        </w:tabs>
        <w:suppressAutoHyphens/>
        <w:rPr>
          <w:rFonts w:ascii="Times New Roman" w:hAnsi="Times New Roman"/>
          <w:szCs w:val="24"/>
        </w:rPr>
      </w:pPr>
      <w:r w:rsidRPr="009F41D6">
        <w:rPr>
          <w:rFonts w:ascii="Times New Roman" w:hAnsi="Times New Roman"/>
          <w:szCs w:val="24"/>
        </w:rPr>
        <w:tab/>
      </w:r>
      <w:r w:rsidR="00834107" w:rsidRPr="009F41D6">
        <w:rPr>
          <w:rFonts w:ascii="Times New Roman" w:hAnsi="Times New Roman"/>
          <w:szCs w:val="24"/>
        </w:rPr>
        <w:t>T</w:t>
      </w:r>
      <w:r w:rsidR="00251BB1" w:rsidRPr="009F41D6">
        <w:rPr>
          <w:rFonts w:ascii="Times New Roman" w:hAnsi="Times New Roman"/>
          <w:szCs w:val="24"/>
        </w:rPr>
        <w:t xml:space="preserve">he attorney signing </w:t>
      </w:r>
      <w:r w:rsidR="00834107" w:rsidRPr="009F41D6">
        <w:rPr>
          <w:rFonts w:ascii="Times New Roman" w:hAnsi="Times New Roman"/>
          <w:szCs w:val="24"/>
        </w:rPr>
        <w:t xml:space="preserve">the </w:t>
      </w:r>
      <w:r w:rsidRPr="009F41D6">
        <w:rPr>
          <w:rFonts w:ascii="Times New Roman" w:hAnsi="Times New Roman"/>
          <w:szCs w:val="24"/>
        </w:rPr>
        <w:t>O</w:t>
      </w:r>
      <w:r w:rsidR="00834107" w:rsidRPr="009F41D6">
        <w:rPr>
          <w:rFonts w:ascii="Times New Roman" w:hAnsi="Times New Roman"/>
          <w:szCs w:val="24"/>
        </w:rPr>
        <w:t xml:space="preserve">pinion </w:t>
      </w:r>
      <w:r w:rsidR="00251BB1" w:rsidRPr="009F41D6">
        <w:rPr>
          <w:rFonts w:ascii="Times New Roman" w:hAnsi="Times New Roman"/>
          <w:szCs w:val="24"/>
        </w:rPr>
        <w:t>is responsible for ensuring that</w:t>
      </w:r>
      <w:r w:rsidR="000813E3" w:rsidRPr="009F41D6">
        <w:rPr>
          <w:rFonts w:ascii="Times New Roman" w:hAnsi="Times New Roman"/>
          <w:szCs w:val="24"/>
        </w:rPr>
        <w:t xml:space="preserve"> </w:t>
      </w:r>
      <w:r w:rsidR="00251BB1" w:rsidRPr="009F41D6">
        <w:rPr>
          <w:rFonts w:ascii="Times New Roman" w:hAnsi="Times New Roman"/>
          <w:szCs w:val="24"/>
        </w:rPr>
        <w:t xml:space="preserve">he </w:t>
      </w:r>
      <w:r w:rsidR="000813E3" w:rsidRPr="009F41D6">
        <w:rPr>
          <w:rFonts w:ascii="Times New Roman" w:hAnsi="Times New Roman"/>
          <w:szCs w:val="24"/>
        </w:rPr>
        <w:t xml:space="preserve">or she </w:t>
      </w:r>
      <w:r w:rsidR="00251BB1" w:rsidRPr="009F41D6">
        <w:rPr>
          <w:rFonts w:ascii="Times New Roman" w:hAnsi="Times New Roman"/>
          <w:szCs w:val="24"/>
        </w:rPr>
        <w:t xml:space="preserve">has the necessary experience, expertise and authority to provide </w:t>
      </w:r>
      <w:r w:rsidR="00FB2B62" w:rsidRPr="009F41D6">
        <w:rPr>
          <w:rFonts w:ascii="Times New Roman" w:hAnsi="Times New Roman"/>
          <w:szCs w:val="24"/>
        </w:rPr>
        <w:t xml:space="preserve">the Lender and </w:t>
      </w:r>
      <w:r w:rsidR="00924606" w:rsidRPr="009F41D6">
        <w:rPr>
          <w:rFonts w:ascii="Times New Roman" w:hAnsi="Times New Roman"/>
          <w:szCs w:val="24"/>
        </w:rPr>
        <w:t>HUD</w:t>
      </w:r>
      <w:r w:rsidR="00251BB1" w:rsidRPr="009F41D6">
        <w:rPr>
          <w:rFonts w:ascii="Times New Roman" w:hAnsi="Times New Roman"/>
          <w:szCs w:val="24"/>
        </w:rPr>
        <w:t xml:space="preserve"> with the required opinions relating to</w:t>
      </w:r>
      <w:r w:rsidR="00413C74" w:rsidRPr="009F41D6">
        <w:rPr>
          <w:rFonts w:ascii="Times New Roman" w:hAnsi="Times New Roman"/>
          <w:szCs w:val="24"/>
        </w:rPr>
        <w:t xml:space="preserve"> the</w:t>
      </w:r>
      <w:r w:rsidR="00251BB1" w:rsidRPr="009F41D6">
        <w:rPr>
          <w:rFonts w:ascii="Times New Roman" w:hAnsi="Times New Roman"/>
          <w:szCs w:val="24"/>
        </w:rPr>
        <w:t xml:space="preserve"> laws of the applicable states </w:t>
      </w:r>
      <w:r w:rsidR="00FB2B62" w:rsidRPr="009F41D6">
        <w:rPr>
          <w:rFonts w:ascii="Times New Roman" w:hAnsi="Times New Roman"/>
          <w:szCs w:val="24"/>
        </w:rPr>
        <w:t xml:space="preserve">and local jurisdictions </w:t>
      </w:r>
      <w:r w:rsidR="00D43ACA" w:rsidRPr="009F41D6">
        <w:rPr>
          <w:rFonts w:ascii="Times New Roman" w:hAnsi="Times New Roman"/>
          <w:szCs w:val="24"/>
        </w:rPr>
        <w:t xml:space="preserve">governing </w:t>
      </w:r>
      <w:r w:rsidR="00413C74" w:rsidRPr="009F41D6">
        <w:rPr>
          <w:rFonts w:ascii="Times New Roman" w:hAnsi="Times New Roman"/>
          <w:szCs w:val="24"/>
        </w:rPr>
        <w:t>the</w:t>
      </w:r>
      <w:r w:rsidR="00251BB1" w:rsidRPr="009F41D6">
        <w:rPr>
          <w:rFonts w:ascii="Times New Roman" w:hAnsi="Times New Roman"/>
          <w:szCs w:val="24"/>
        </w:rPr>
        <w:t xml:space="preserve"> transaction</w:t>
      </w:r>
      <w:r w:rsidR="00FB2B62" w:rsidRPr="009F41D6">
        <w:rPr>
          <w:rFonts w:ascii="Times New Roman" w:hAnsi="Times New Roman"/>
          <w:szCs w:val="24"/>
        </w:rPr>
        <w:t>, and to seek additional opinions when necessary</w:t>
      </w:r>
      <w:r w:rsidR="00251BB1" w:rsidRPr="009F41D6">
        <w:rPr>
          <w:rFonts w:ascii="Times New Roman" w:hAnsi="Times New Roman"/>
          <w:szCs w:val="24"/>
        </w:rPr>
        <w:t>.</w:t>
      </w:r>
      <w:r w:rsidR="00834107" w:rsidRPr="009F41D6">
        <w:rPr>
          <w:rFonts w:ascii="Times New Roman" w:hAnsi="Times New Roman"/>
          <w:szCs w:val="24"/>
        </w:rPr>
        <w:t xml:space="preserve"> </w:t>
      </w:r>
      <w:r w:rsidR="00D26AA7" w:rsidRPr="009F41D6">
        <w:rPr>
          <w:rFonts w:ascii="Times New Roman" w:hAnsi="Times New Roman"/>
          <w:szCs w:val="24"/>
        </w:rPr>
        <w:t xml:space="preserve"> </w:t>
      </w:r>
      <w:r w:rsidR="00D04CB3" w:rsidRPr="009F41D6">
        <w:rPr>
          <w:rFonts w:ascii="Times New Roman" w:hAnsi="Times New Roman"/>
          <w:szCs w:val="24"/>
        </w:rPr>
        <w:t>Borrower’s Counsel</w:t>
      </w:r>
      <w:r w:rsidR="00A543DD" w:rsidRPr="009F41D6">
        <w:rPr>
          <w:rFonts w:ascii="Times New Roman" w:hAnsi="Times New Roman"/>
          <w:szCs w:val="24"/>
        </w:rPr>
        <w:t xml:space="preserve"> must opine as to the law of the Property Jurisdiction and must also opine as to the law of the state of Borrower’s organization, if different from the Property Jurisdiction.  </w:t>
      </w:r>
      <w:r w:rsidR="00251BB1" w:rsidRPr="009F41D6">
        <w:rPr>
          <w:rFonts w:ascii="Times New Roman" w:hAnsi="Times New Roman"/>
          <w:szCs w:val="24"/>
        </w:rPr>
        <w:t xml:space="preserve">If an attorney rendering </w:t>
      </w:r>
      <w:r w:rsidR="00834107" w:rsidRPr="009F41D6">
        <w:rPr>
          <w:rFonts w:ascii="Times New Roman" w:hAnsi="Times New Roman"/>
          <w:szCs w:val="24"/>
        </w:rPr>
        <w:t>the</w:t>
      </w:r>
      <w:r w:rsidR="00251BB1" w:rsidRPr="009F41D6">
        <w:rPr>
          <w:rFonts w:ascii="Times New Roman" w:hAnsi="Times New Roman"/>
          <w:szCs w:val="24"/>
        </w:rPr>
        <w:t xml:space="preserve"> </w:t>
      </w:r>
      <w:r w:rsidRPr="009F41D6">
        <w:rPr>
          <w:rFonts w:ascii="Times New Roman" w:hAnsi="Times New Roman"/>
          <w:szCs w:val="24"/>
        </w:rPr>
        <w:t>O</w:t>
      </w:r>
      <w:r w:rsidR="00251BB1" w:rsidRPr="009F41D6">
        <w:rPr>
          <w:rFonts w:ascii="Times New Roman" w:hAnsi="Times New Roman"/>
          <w:szCs w:val="24"/>
        </w:rPr>
        <w:t>pinion has a concern about whether its issuance may be considered an unauthorized practice of law, that attorney should contact the relevant authorities for clarification and/or retain additional counsel as necessary.  HUD attorneys are not responsible for the actions or determinations of</w:t>
      </w:r>
      <w:r w:rsidR="00FB2B62" w:rsidRPr="009F41D6">
        <w:rPr>
          <w:rFonts w:ascii="Times New Roman" w:hAnsi="Times New Roman"/>
          <w:szCs w:val="24"/>
        </w:rPr>
        <w:t xml:space="preserve"> </w:t>
      </w:r>
      <w:r w:rsidR="00D04CB3" w:rsidRPr="009F41D6">
        <w:rPr>
          <w:rFonts w:ascii="Times New Roman" w:hAnsi="Times New Roman"/>
          <w:szCs w:val="24"/>
        </w:rPr>
        <w:t>Borrower’s Counsel</w:t>
      </w:r>
      <w:r w:rsidR="00FB2B62" w:rsidRPr="009F41D6">
        <w:rPr>
          <w:rFonts w:ascii="Times New Roman" w:hAnsi="Times New Roman"/>
          <w:szCs w:val="24"/>
        </w:rPr>
        <w:t xml:space="preserve"> </w:t>
      </w:r>
      <w:r w:rsidR="00834107" w:rsidRPr="009F41D6">
        <w:rPr>
          <w:rFonts w:ascii="Times New Roman" w:hAnsi="Times New Roman"/>
          <w:szCs w:val="24"/>
        </w:rPr>
        <w:t>on this matter, unless there is</w:t>
      </w:r>
      <w:r w:rsidR="00251BB1" w:rsidRPr="009F41D6">
        <w:rPr>
          <w:rFonts w:ascii="Times New Roman" w:hAnsi="Times New Roman"/>
          <w:szCs w:val="24"/>
        </w:rPr>
        <w:t xml:space="preserve"> a </w:t>
      </w:r>
      <w:r w:rsidR="004D4C64" w:rsidRPr="009F41D6">
        <w:rPr>
          <w:rFonts w:ascii="Times New Roman" w:hAnsi="Times New Roman"/>
          <w:szCs w:val="24"/>
        </w:rPr>
        <w:t>specific</w:t>
      </w:r>
      <w:r w:rsidR="00251BB1" w:rsidRPr="009F41D6">
        <w:rPr>
          <w:rFonts w:ascii="Times New Roman" w:hAnsi="Times New Roman"/>
          <w:szCs w:val="24"/>
        </w:rPr>
        <w:t xml:space="preserve"> state law or requirement to the contrary.</w:t>
      </w:r>
      <w:r w:rsidR="00F07245" w:rsidRPr="009F41D6">
        <w:rPr>
          <w:rFonts w:ascii="Times New Roman" w:hAnsi="Times New Roman"/>
          <w:szCs w:val="24"/>
        </w:rPr>
        <w:t xml:space="preserve">  </w:t>
      </w:r>
    </w:p>
    <w:p w14:paraId="60063AAE" w14:textId="77777777" w:rsidR="00122D7D" w:rsidRPr="009F41D6" w:rsidRDefault="00122D7D">
      <w:pPr>
        <w:tabs>
          <w:tab w:val="left" w:pos="-720"/>
        </w:tabs>
        <w:suppressAutoHyphens/>
        <w:ind w:firstLine="1080"/>
        <w:rPr>
          <w:rFonts w:ascii="Times New Roman" w:hAnsi="Times New Roman"/>
          <w:szCs w:val="24"/>
        </w:rPr>
      </w:pPr>
    </w:p>
    <w:p w14:paraId="6A061E38" w14:textId="77777777" w:rsidR="005B4F18" w:rsidRPr="009F41D6" w:rsidRDefault="004D4C64">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Signatures</w:t>
      </w:r>
    </w:p>
    <w:p w14:paraId="07C23199" w14:textId="77777777" w:rsidR="00122D7D" w:rsidRPr="009F41D6" w:rsidRDefault="00122D7D">
      <w:pPr>
        <w:tabs>
          <w:tab w:val="left" w:pos="-720"/>
        </w:tabs>
        <w:suppressAutoHyphens/>
        <w:ind w:firstLine="1080"/>
        <w:rPr>
          <w:rFonts w:ascii="Times New Roman" w:hAnsi="Times New Roman"/>
          <w:szCs w:val="24"/>
        </w:rPr>
      </w:pPr>
    </w:p>
    <w:p w14:paraId="3FF57999" w14:textId="77777777" w:rsidR="005B4F18" w:rsidRPr="009F41D6" w:rsidRDefault="007678DD">
      <w:pPr>
        <w:tabs>
          <w:tab w:val="left" w:pos="-720"/>
          <w:tab w:val="left" w:pos="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The Opinion </w:t>
      </w:r>
      <w:r w:rsidR="000813E3" w:rsidRPr="009F41D6">
        <w:rPr>
          <w:rFonts w:ascii="Times New Roman" w:hAnsi="Times New Roman"/>
          <w:szCs w:val="24"/>
        </w:rPr>
        <w:t>shall</w:t>
      </w:r>
      <w:r w:rsidR="00D26AA7" w:rsidRPr="009F41D6">
        <w:rPr>
          <w:rFonts w:ascii="Times New Roman" w:hAnsi="Times New Roman"/>
          <w:szCs w:val="24"/>
        </w:rPr>
        <w:t xml:space="preserve"> </w:t>
      </w:r>
      <w:r w:rsidR="00122D7D" w:rsidRPr="009F41D6">
        <w:rPr>
          <w:rFonts w:ascii="Times New Roman" w:hAnsi="Times New Roman"/>
          <w:szCs w:val="24"/>
        </w:rPr>
        <w:t xml:space="preserve">be signed by an authorized </w:t>
      </w:r>
      <w:r w:rsidR="00413C74" w:rsidRPr="009F41D6">
        <w:rPr>
          <w:rFonts w:ascii="Times New Roman" w:hAnsi="Times New Roman"/>
          <w:szCs w:val="24"/>
        </w:rPr>
        <w:t>attorney</w:t>
      </w:r>
      <w:r w:rsidR="000813E3" w:rsidRPr="009F41D6">
        <w:rPr>
          <w:rFonts w:ascii="Times New Roman" w:hAnsi="Times New Roman"/>
          <w:szCs w:val="24"/>
        </w:rPr>
        <w:t>(s)</w:t>
      </w:r>
      <w:r w:rsidR="00122D7D" w:rsidRPr="009F41D6">
        <w:rPr>
          <w:rFonts w:ascii="Times New Roman" w:hAnsi="Times New Roman"/>
          <w:szCs w:val="24"/>
        </w:rPr>
        <w:t xml:space="preserve"> of the law firm, in the name of such </w:t>
      </w:r>
      <w:r w:rsidR="00413C74" w:rsidRPr="009F41D6">
        <w:rPr>
          <w:rFonts w:ascii="Times New Roman" w:hAnsi="Times New Roman"/>
          <w:szCs w:val="24"/>
        </w:rPr>
        <w:t>attorney</w:t>
      </w:r>
      <w:r w:rsidR="000813E3" w:rsidRPr="009F41D6">
        <w:rPr>
          <w:rFonts w:ascii="Times New Roman" w:hAnsi="Times New Roman"/>
          <w:szCs w:val="24"/>
        </w:rPr>
        <w:t>(s), in the name of the law firm</w:t>
      </w:r>
      <w:r w:rsidR="00413C74" w:rsidRPr="009F41D6">
        <w:rPr>
          <w:rFonts w:ascii="Times New Roman" w:hAnsi="Times New Roman"/>
          <w:szCs w:val="24"/>
        </w:rPr>
        <w:t xml:space="preserve"> or on behalf of the law firm</w:t>
      </w:r>
      <w:r w:rsidR="00122D7D" w:rsidRPr="009F41D6">
        <w:rPr>
          <w:rFonts w:ascii="Times New Roman" w:hAnsi="Times New Roman"/>
          <w:szCs w:val="24"/>
        </w:rPr>
        <w:t>.</w:t>
      </w:r>
    </w:p>
    <w:p w14:paraId="4746B334" w14:textId="77777777" w:rsidR="00122D7D" w:rsidRPr="009F41D6" w:rsidRDefault="00122D7D">
      <w:pPr>
        <w:tabs>
          <w:tab w:val="left" w:pos="-720"/>
        </w:tabs>
        <w:suppressAutoHyphens/>
        <w:ind w:firstLine="1080"/>
        <w:rPr>
          <w:rFonts w:ascii="Times New Roman" w:hAnsi="Times New Roman"/>
          <w:szCs w:val="24"/>
        </w:rPr>
      </w:pPr>
    </w:p>
    <w:p w14:paraId="7E55BCCF" w14:textId="77777777" w:rsidR="005B4F18" w:rsidRPr="009F41D6" w:rsidRDefault="004D4C64">
      <w:pPr>
        <w:tabs>
          <w:tab w:val="left" w:pos="-720"/>
        </w:tabs>
        <w:suppressAutoHyphens/>
        <w:rPr>
          <w:rFonts w:ascii="Times New Roman" w:hAnsi="Times New Roman"/>
          <w:szCs w:val="24"/>
          <w:u w:val="single"/>
        </w:rPr>
      </w:pPr>
      <w:r w:rsidRPr="009F41D6">
        <w:rPr>
          <w:rFonts w:ascii="Times New Roman" w:hAnsi="Times New Roman"/>
          <w:szCs w:val="24"/>
        </w:rPr>
        <w:tab/>
      </w:r>
      <w:r w:rsidR="00122D7D" w:rsidRPr="009F41D6">
        <w:rPr>
          <w:rFonts w:ascii="Times New Roman" w:hAnsi="Times New Roman"/>
          <w:szCs w:val="24"/>
          <w:u w:val="single"/>
        </w:rPr>
        <w:t>Certification of Borrower</w:t>
      </w:r>
    </w:p>
    <w:p w14:paraId="3A39591F" w14:textId="77777777" w:rsidR="00122D7D" w:rsidRPr="009F41D6" w:rsidRDefault="00122D7D">
      <w:pPr>
        <w:tabs>
          <w:tab w:val="left" w:pos="-720"/>
        </w:tabs>
        <w:suppressAutoHyphens/>
        <w:ind w:firstLine="1080"/>
        <w:rPr>
          <w:rFonts w:ascii="Times New Roman" w:hAnsi="Times New Roman"/>
          <w:szCs w:val="24"/>
        </w:rPr>
      </w:pPr>
    </w:p>
    <w:p w14:paraId="451CC0C5" w14:textId="77777777" w:rsidR="005B4F18" w:rsidRPr="009F41D6" w:rsidRDefault="007678DD">
      <w:pPr>
        <w:tabs>
          <w:tab w:val="left" w:pos="-720"/>
          <w:tab w:val="left" w:pos="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A form of Certi</w:t>
      </w:r>
      <w:r w:rsidR="00A41F53" w:rsidRPr="009F41D6">
        <w:rPr>
          <w:rFonts w:ascii="Times New Roman" w:hAnsi="Times New Roman"/>
          <w:szCs w:val="24"/>
        </w:rPr>
        <w:t>fication of Borrower/Operator, as applicable, is attached as an Exhibit to each Opinion form</w:t>
      </w:r>
      <w:r w:rsidR="00122D7D" w:rsidRPr="009F41D6">
        <w:rPr>
          <w:rFonts w:ascii="Times New Roman" w:hAnsi="Times New Roman"/>
          <w:szCs w:val="24"/>
        </w:rPr>
        <w:t xml:space="preserve">.  The form represents the minimum amount of information that must be obtained from </w:t>
      </w:r>
      <w:r w:rsidR="00A41F53" w:rsidRPr="009F41D6">
        <w:rPr>
          <w:rFonts w:ascii="Times New Roman" w:hAnsi="Times New Roman"/>
          <w:szCs w:val="24"/>
        </w:rPr>
        <w:t xml:space="preserve">Borrower/Operator, as applicable </w:t>
      </w:r>
      <w:r w:rsidR="00122D7D" w:rsidRPr="009F41D6">
        <w:rPr>
          <w:rFonts w:ascii="Times New Roman" w:hAnsi="Times New Roman"/>
          <w:szCs w:val="24"/>
        </w:rPr>
        <w:t>(but additions, revisions and rephra</w:t>
      </w:r>
      <w:r w:rsidR="00A41F53" w:rsidRPr="009F41D6">
        <w:rPr>
          <w:rFonts w:ascii="Times New Roman" w:hAnsi="Times New Roman"/>
          <w:szCs w:val="24"/>
        </w:rPr>
        <w:t xml:space="preserve">sings are acceptable so long as Borrower/Operator </w:t>
      </w:r>
      <w:r w:rsidR="00122D7D" w:rsidRPr="009F41D6">
        <w:rPr>
          <w:rFonts w:ascii="Times New Roman" w:hAnsi="Times New Roman"/>
          <w:szCs w:val="24"/>
        </w:rPr>
        <w:t xml:space="preserve">is certifying as to factual matters and not legal </w:t>
      </w:r>
      <w:r w:rsidR="00122D7D" w:rsidRPr="009F41D6">
        <w:rPr>
          <w:rFonts w:ascii="Times New Roman" w:hAnsi="Times New Roman"/>
          <w:szCs w:val="24"/>
        </w:rPr>
        <w:lastRenderedPageBreak/>
        <w:t xml:space="preserve">conclusions).  </w:t>
      </w:r>
    </w:p>
    <w:p w14:paraId="7B1C1C7B" w14:textId="77777777" w:rsidR="00122D7D" w:rsidRPr="009F41D6" w:rsidRDefault="00122D7D">
      <w:pPr>
        <w:tabs>
          <w:tab w:val="left" w:pos="-720"/>
        </w:tabs>
        <w:suppressAutoHyphens/>
        <w:ind w:firstLine="1080"/>
        <w:rPr>
          <w:rFonts w:ascii="Times New Roman" w:hAnsi="Times New Roman"/>
          <w:szCs w:val="24"/>
        </w:rPr>
      </w:pPr>
    </w:p>
    <w:p w14:paraId="007D8F80" w14:textId="77777777" w:rsidR="005B4F18" w:rsidRPr="009F41D6" w:rsidRDefault="004D4C64">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Identity of Interest</w:t>
      </w:r>
    </w:p>
    <w:p w14:paraId="6BF6DBDE" w14:textId="77777777" w:rsidR="00122D7D" w:rsidRPr="009F41D6" w:rsidRDefault="00122D7D">
      <w:pPr>
        <w:tabs>
          <w:tab w:val="left" w:pos="-720"/>
        </w:tabs>
        <w:suppressAutoHyphens/>
        <w:ind w:firstLine="1080"/>
        <w:rPr>
          <w:rFonts w:ascii="Times New Roman" w:hAnsi="Times New Roman"/>
          <w:szCs w:val="24"/>
        </w:rPr>
      </w:pPr>
    </w:p>
    <w:p w14:paraId="785DC098" w14:textId="77777777" w:rsidR="005B4F18" w:rsidRPr="009F41D6" w:rsidRDefault="007678DD">
      <w:pPr>
        <w:tabs>
          <w:tab w:val="left" w:pos="-720"/>
          <w:tab w:val="left" w:pos="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 xml:space="preserve">The attorney signing the Opinion cannot have an identity of interest with any party to the transaction.  No waivers are possible in such instance.  In instances where other members of the firm have an interest in Borrower or another entity involved in the transaction, such interest must be disclosed.  </w:t>
      </w:r>
      <w:r w:rsidR="00F230BB" w:rsidRPr="009F41D6">
        <w:rPr>
          <w:rFonts w:ascii="Times New Roman" w:hAnsi="Times New Roman"/>
          <w:szCs w:val="24"/>
        </w:rPr>
        <w:t xml:space="preserve">HUD field </w:t>
      </w:r>
      <w:r w:rsidR="00122D7D" w:rsidRPr="009F41D6">
        <w:rPr>
          <w:rFonts w:ascii="Times New Roman" w:hAnsi="Times New Roman"/>
          <w:szCs w:val="24"/>
        </w:rPr>
        <w:t xml:space="preserve">counsel must decide if the interest is acceptable based upon a legal opinion interpreting the ethics rules of the applicable bar </w:t>
      </w:r>
      <w:r w:rsidR="008F2771" w:rsidRPr="009F41D6">
        <w:rPr>
          <w:rFonts w:ascii="Times New Roman" w:hAnsi="Times New Roman"/>
          <w:szCs w:val="24"/>
        </w:rPr>
        <w:t xml:space="preserve">and the identity of interest must also be </w:t>
      </w:r>
      <w:r w:rsidR="00122D7D" w:rsidRPr="009F41D6">
        <w:rPr>
          <w:rFonts w:ascii="Times New Roman" w:hAnsi="Times New Roman"/>
          <w:szCs w:val="24"/>
        </w:rPr>
        <w:t>administratively acceptable to HUD</w:t>
      </w:r>
      <w:r w:rsidR="00E35D88" w:rsidRPr="009F41D6">
        <w:rPr>
          <w:rFonts w:ascii="Times New Roman" w:hAnsi="Times New Roman"/>
          <w:szCs w:val="24"/>
        </w:rPr>
        <w:t>.</w:t>
      </w:r>
      <w:r w:rsidR="00122D7D" w:rsidRPr="009F41D6">
        <w:rPr>
          <w:rFonts w:ascii="Times New Roman" w:hAnsi="Times New Roman"/>
          <w:szCs w:val="24"/>
        </w:rPr>
        <w:t xml:space="preserve">  It is unacceptable for counsel to Lender to represent Borrower in whole or in part or to provide all or a part of the Opinion.  Confirmation (d) reflects this requirement. </w:t>
      </w:r>
    </w:p>
    <w:p w14:paraId="3FB270A5" w14:textId="77777777" w:rsidR="00F07245" w:rsidRPr="009F41D6" w:rsidRDefault="00F07245">
      <w:pPr>
        <w:tabs>
          <w:tab w:val="left" w:pos="-720"/>
          <w:tab w:val="left" w:pos="0"/>
        </w:tabs>
        <w:suppressAutoHyphens/>
        <w:rPr>
          <w:rFonts w:ascii="Times New Roman" w:hAnsi="Times New Roman"/>
          <w:szCs w:val="24"/>
        </w:rPr>
      </w:pPr>
    </w:p>
    <w:p w14:paraId="3B98334C" w14:textId="77777777" w:rsidR="005B4F18" w:rsidRPr="009F41D6" w:rsidRDefault="00F07245" w:rsidP="001C6A2B">
      <w:pPr>
        <w:tabs>
          <w:tab w:val="left" w:pos="-720"/>
          <w:tab w:val="left" w:pos="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Liens</w:t>
      </w:r>
    </w:p>
    <w:p w14:paraId="58F4BDC7" w14:textId="77777777" w:rsidR="00122D7D" w:rsidRPr="009F41D6" w:rsidRDefault="00122D7D">
      <w:pPr>
        <w:tabs>
          <w:tab w:val="left" w:pos="-720"/>
        </w:tabs>
        <w:suppressAutoHyphens/>
        <w:ind w:firstLine="1080"/>
        <w:rPr>
          <w:rFonts w:ascii="Times New Roman" w:hAnsi="Times New Roman"/>
          <w:szCs w:val="24"/>
        </w:rPr>
      </w:pPr>
    </w:p>
    <w:p w14:paraId="40216CF6" w14:textId="77777777" w:rsidR="005B4F18" w:rsidRPr="009F41D6" w:rsidRDefault="007678DD">
      <w:pPr>
        <w:tabs>
          <w:tab w:val="left" w:pos="-720"/>
          <w:tab w:val="left" w:pos="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rPr>
        <w:t>Confirmation (</w:t>
      </w:r>
      <w:r w:rsidR="00D26AA7" w:rsidRPr="009F41D6">
        <w:rPr>
          <w:rFonts w:ascii="Times New Roman" w:hAnsi="Times New Roman"/>
          <w:szCs w:val="24"/>
        </w:rPr>
        <w:t>e</w:t>
      </w:r>
      <w:r w:rsidR="00122D7D" w:rsidRPr="009F41D6">
        <w:rPr>
          <w:rFonts w:ascii="Times New Roman" w:hAnsi="Times New Roman"/>
          <w:szCs w:val="24"/>
        </w:rPr>
        <w:t>)</w:t>
      </w:r>
      <w:r w:rsidRPr="009F41D6">
        <w:rPr>
          <w:rFonts w:ascii="Times New Roman" w:hAnsi="Times New Roman"/>
          <w:szCs w:val="24"/>
        </w:rPr>
        <w:t>,</w:t>
      </w:r>
      <w:r w:rsidR="00122D7D" w:rsidRPr="009F41D6">
        <w:rPr>
          <w:rFonts w:ascii="Times New Roman" w:hAnsi="Times New Roman"/>
          <w:szCs w:val="24"/>
        </w:rPr>
        <w:t xml:space="preserve"> </w:t>
      </w:r>
      <w:r w:rsidR="00D04CB3" w:rsidRPr="009F41D6">
        <w:rPr>
          <w:rFonts w:ascii="Times New Roman" w:hAnsi="Times New Roman"/>
          <w:szCs w:val="24"/>
        </w:rPr>
        <w:t>Borrower’s Counsel</w:t>
      </w:r>
      <w:r w:rsidR="00122D7D" w:rsidRPr="009F41D6">
        <w:rPr>
          <w:rFonts w:ascii="Times New Roman" w:hAnsi="Times New Roman"/>
          <w:szCs w:val="24"/>
        </w:rPr>
        <w:t xml:space="preserve"> must confirm that there are no liens or encumbrances against the Mortgaged Property regardless of an argument that, at the time of closing, there may be liens that have actually not been released even though the title company has received funds and/or release documents to do so and intends to process the release after the closing. </w:t>
      </w:r>
      <w:r w:rsidR="00D26AA7" w:rsidRPr="009F41D6">
        <w:rPr>
          <w:rFonts w:ascii="Times New Roman" w:hAnsi="Times New Roman"/>
          <w:szCs w:val="24"/>
        </w:rPr>
        <w:t xml:space="preserve"> </w:t>
      </w:r>
      <w:r w:rsidR="00122D7D" w:rsidRPr="009F41D6">
        <w:rPr>
          <w:rFonts w:ascii="Times New Roman" w:hAnsi="Times New Roman"/>
          <w:szCs w:val="24"/>
        </w:rPr>
        <w:t xml:space="preserve">Except in cases involving the insurance of secondary loans, HUD is only authorized to insure first mortgages; consequently, there cannot be any liens on the Mortgaged Property when HUD endorses the Note for insurance.  </w:t>
      </w:r>
      <w:r w:rsidR="008C6AE1" w:rsidRPr="009F41D6">
        <w:rPr>
          <w:rFonts w:ascii="Times New Roman" w:hAnsi="Times New Roman"/>
          <w:szCs w:val="24"/>
        </w:rPr>
        <w:t>Confirmation</w:t>
      </w:r>
      <w:r w:rsidR="00122D7D" w:rsidRPr="009F41D6">
        <w:rPr>
          <w:rFonts w:ascii="Times New Roman" w:hAnsi="Times New Roman"/>
          <w:szCs w:val="24"/>
        </w:rPr>
        <w:t xml:space="preserve"> (</w:t>
      </w:r>
      <w:r w:rsidR="008C6AE1" w:rsidRPr="009F41D6">
        <w:rPr>
          <w:rFonts w:ascii="Times New Roman" w:hAnsi="Times New Roman"/>
          <w:szCs w:val="24"/>
        </w:rPr>
        <w:t>e</w:t>
      </w:r>
      <w:r w:rsidR="00122D7D" w:rsidRPr="009F41D6">
        <w:rPr>
          <w:rFonts w:ascii="Times New Roman" w:hAnsi="Times New Roman"/>
          <w:szCs w:val="24"/>
        </w:rPr>
        <w:t>) must not be changed.</w:t>
      </w:r>
    </w:p>
    <w:p w14:paraId="5D5DE1E5" w14:textId="77777777" w:rsidR="007B0A04" w:rsidRPr="009F41D6" w:rsidRDefault="007B0A04">
      <w:pPr>
        <w:tabs>
          <w:tab w:val="left" w:pos="-720"/>
          <w:tab w:val="left" w:pos="0"/>
        </w:tabs>
        <w:suppressAutoHyphens/>
        <w:ind w:firstLine="1080"/>
        <w:rPr>
          <w:rFonts w:ascii="Times New Roman" w:hAnsi="Times New Roman"/>
          <w:szCs w:val="24"/>
        </w:rPr>
      </w:pPr>
    </w:p>
    <w:p w14:paraId="75B007CC" w14:textId="77777777" w:rsidR="005B4F18" w:rsidRPr="009F41D6" w:rsidRDefault="004D4C64">
      <w:pPr>
        <w:tabs>
          <w:tab w:val="left" w:pos="-720"/>
          <w:tab w:val="left" w:pos="0"/>
        </w:tabs>
        <w:suppressAutoHyphens/>
        <w:rPr>
          <w:rFonts w:ascii="Times New Roman" w:hAnsi="Times New Roman"/>
          <w:szCs w:val="24"/>
          <w:u w:val="single"/>
        </w:rPr>
      </w:pPr>
      <w:r w:rsidRPr="009F41D6">
        <w:rPr>
          <w:rFonts w:ascii="Times New Roman" w:hAnsi="Times New Roman"/>
          <w:szCs w:val="24"/>
        </w:rPr>
        <w:tab/>
      </w:r>
      <w:r w:rsidR="007B0A04" w:rsidRPr="009F41D6">
        <w:rPr>
          <w:rFonts w:ascii="Times New Roman" w:hAnsi="Times New Roman"/>
          <w:szCs w:val="24"/>
          <w:u w:val="single"/>
        </w:rPr>
        <w:t>Litigation</w:t>
      </w:r>
    </w:p>
    <w:p w14:paraId="7D2815BE" w14:textId="77777777" w:rsidR="007B0A04" w:rsidRPr="009F41D6" w:rsidRDefault="007B0A04">
      <w:pPr>
        <w:tabs>
          <w:tab w:val="left" w:pos="-720"/>
          <w:tab w:val="left" w:pos="0"/>
        </w:tabs>
        <w:suppressAutoHyphens/>
        <w:ind w:firstLine="1080"/>
        <w:rPr>
          <w:rFonts w:ascii="Times New Roman" w:hAnsi="Times New Roman"/>
          <w:szCs w:val="24"/>
        </w:rPr>
      </w:pPr>
    </w:p>
    <w:p w14:paraId="05D704CD" w14:textId="77777777" w:rsidR="005B4F18" w:rsidRPr="009F41D6" w:rsidRDefault="007678DD">
      <w:pPr>
        <w:tabs>
          <w:tab w:val="left" w:pos="-720"/>
          <w:tab w:val="left" w:pos="0"/>
        </w:tabs>
        <w:suppressAutoHyphens/>
        <w:rPr>
          <w:rFonts w:ascii="Times New Roman" w:hAnsi="Times New Roman"/>
          <w:szCs w:val="24"/>
        </w:rPr>
      </w:pPr>
      <w:r w:rsidRPr="009F41D6">
        <w:rPr>
          <w:rFonts w:ascii="Times New Roman" w:hAnsi="Times New Roman"/>
          <w:szCs w:val="24"/>
        </w:rPr>
        <w:tab/>
      </w:r>
      <w:r w:rsidR="007B0A04" w:rsidRPr="009F41D6">
        <w:rPr>
          <w:rFonts w:ascii="Times New Roman" w:hAnsi="Times New Roman"/>
          <w:szCs w:val="24"/>
        </w:rPr>
        <w:t>Confirmation (</w:t>
      </w:r>
      <w:r w:rsidR="002D6BF9" w:rsidRPr="009F41D6">
        <w:rPr>
          <w:rFonts w:ascii="Times New Roman" w:hAnsi="Times New Roman"/>
          <w:szCs w:val="24"/>
        </w:rPr>
        <w:t>g</w:t>
      </w:r>
      <w:r w:rsidR="007B0A04" w:rsidRPr="009F41D6">
        <w:rPr>
          <w:rFonts w:ascii="Times New Roman" w:hAnsi="Times New Roman"/>
          <w:szCs w:val="24"/>
        </w:rPr>
        <w:t xml:space="preserve">):  </w:t>
      </w:r>
      <w:r w:rsidRPr="009F41D6">
        <w:rPr>
          <w:rFonts w:ascii="Times New Roman" w:hAnsi="Times New Roman"/>
          <w:szCs w:val="24"/>
        </w:rPr>
        <w:t>i</w:t>
      </w:r>
      <w:r w:rsidR="007B0A04" w:rsidRPr="009F41D6">
        <w:rPr>
          <w:rFonts w:ascii="Times New Roman" w:hAnsi="Times New Roman"/>
          <w:szCs w:val="24"/>
        </w:rPr>
        <w:t xml:space="preserve">f Borrower </w:t>
      </w:r>
      <w:r w:rsidR="00986128" w:rsidRPr="009F41D6">
        <w:rPr>
          <w:rFonts w:ascii="Times New Roman" w:hAnsi="Times New Roman"/>
          <w:szCs w:val="24"/>
        </w:rPr>
        <w:t xml:space="preserve">(or the general partner, managing member, or similar person or entity thereof) </w:t>
      </w:r>
      <w:r w:rsidR="007B0A04" w:rsidRPr="009F41D6">
        <w:rPr>
          <w:rFonts w:ascii="Times New Roman" w:hAnsi="Times New Roman"/>
          <w:szCs w:val="24"/>
        </w:rPr>
        <w:t xml:space="preserve">is involved in any litigation or there is any litigation pertaining to the Project, </w:t>
      </w:r>
      <w:r w:rsidR="007B0A04" w:rsidRPr="009F41D6">
        <w:rPr>
          <w:rFonts w:ascii="Times New Roman" w:hAnsi="Times New Roman"/>
          <w:szCs w:val="24"/>
          <w:u w:val="single"/>
        </w:rPr>
        <w:t>all</w:t>
      </w:r>
      <w:r w:rsidR="007B0A04" w:rsidRPr="009F41D6">
        <w:rPr>
          <w:rFonts w:ascii="Times New Roman" w:hAnsi="Times New Roman"/>
          <w:szCs w:val="24"/>
        </w:rPr>
        <w:t xml:space="preserve"> such litigation matter(s) must be disclosed in writing to HUD field counsel in order that HUD can determine whether the endorsement of the Note is possible.  Note that litigation involving a </w:t>
      </w:r>
      <w:r w:rsidR="00986128" w:rsidRPr="009F41D6">
        <w:rPr>
          <w:rFonts w:ascii="Times New Roman" w:hAnsi="Times New Roman"/>
          <w:szCs w:val="24"/>
        </w:rPr>
        <w:t xml:space="preserve">general partner, managing member, or similar person or entity </w:t>
      </w:r>
      <w:r w:rsidR="007B0A04" w:rsidRPr="009F41D6">
        <w:rPr>
          <w:rFonts w:ascii="Times New Roman" w:hAnsi="Times New Roman"/>
          <w:szCs w:val="24"/>
        </w:rPr>
        <w:t xml:space="preserve">of Borrower must be disclosed.  If the litigation involves compliance with civil rights requirements, it must immediately be brought to the attention of appropriate Fair Housing and Equal Opportunity personnel (regardless of whether a </w:t>
      </w:r>
      <w:r w:rsidR="00986128" w:rsidRPr="009F41D6">
        <w:rPr>
          <w:rFonts w:ascii="Times New Roman" w:hAnsi="Times New Roman"/>
          <w:szCs w:val="24"/>
        </w:rPr>
        <w:t xml:space="preserve">general partner, managing member, or similar person or entity </w:t>
      </w:r>
      <w:r w:rsidR="007B0A04" w:rsidRPr="009F41D6">
        <w:rPr>
          <w:rFonts w:ascii="Times New Roman" w:hAnsi="Times New Roman"/>
          <w:szCs w:val="24"/>
        </w:rPr>
        <w:t xml:space="preserve">or some lesser component of Borrower is the subject of the litigation).  </w:t>
      </w:r>
      <w:r w:rsidR="008F2771" w:rsidRPr="009F41D6">
        <w:rPr>
          <w:rFonts w:ascii="Times New Roman" w:hAnsi="Times New Roman"/>
          <w:szCs w:val="24"/>
        </w:rPr>
        <w:t>Litigation must also be listed on an exhibit to the Opinion and Confirmation (g) must reference such exhibit.</w:t>
      </w:r>
    </w:p>
    <w:p w14:paraId="24DFD9CE" w14:textId="77777777" w:rsidR="00122D7D" w:rsidRPr="009F41D6" w:rsidRDefault="00122D7D">
      <w:pPr>
        <w:tabs>
          <w:tab w:val="left" w:pos="-720"/>
          <w:tab w:val="left" w:pos="0"/>
        </w:tabs>
        <w:suppressAutoHyphens/>
        <w:ind w:firstLine="1080"/>
        <w:rPr>
          <w:rFonts w:ascii="Times New Roman" w:hAnsi="Times New Roman"/>
          <w:szCs w:val="24"/>
        </w:rPr>
      </w:pPr>
    </w:p>
    <w:p w14:paraId="3AB3898E" w14:textId="77777777" w:rsidR="005B4F18" w:rsidRPr="009F41D6" w:rsidRDefault="004D4C64">
      <w:pPr>
        <w:tabs>
          <w:tab w:val="left" w:pos="-720"/>
        </w:tabs>
        <w:suppressAutoHyphens/>
        <w:rPr>
          <w:rFonts w:ascii="Times New Roman" w:hAnsi="Times New Roman"/>
          <w:szCs w:val="24"/>
        </w:rPr>
      </w:pPr>
      <w:r w:rsidRPr="009F41D6">
        <w:rPr>
          <w:rFonts w:ascii="Times New Roman" w:hAnsi="Times New Roman"/>
          <w:szCs w:val="24"/>
        </w:rPr>
        <w:tab/>
      </w:r>
      <w:r w:rsidR="00122D7D" w:rsidRPr="009F41D6">
        <w:rPr>
          <w:rFonts w:ascii="Times New Roman" w:hAnsi="Times New Roman"/>
          <w:szCs w:val="24"/>
          <w:u w:val="single"/>
        </w:rPr>
        <w:t xml:space="preserve">Reliance on </w:t>
      </w:r>
      <w:r w:rsidR="007678DD" w:rsidRPr="009F41D6">
        <w:rPr>
          <w:rFonts w:ascii="Times New Roman" w:hAnsi="Times New Roman"/>
          <w:szCs w:val="24"/>
          <w:u w:val="single"/>
        </w:rPr>
        <w:t>O</w:t>
      </w:r>
      <w:r w:rsidR="00122D7D" w:rsidRPr="009F41D6">
        <w:rPr>
          <w:rFonts w:ascii="Times New Roman" w:hAnsi="Times New Roman"/>
          <w:szCs w:val="24"/>
          <w:u w:val="single"/>
        </w:rPr>
        <w:t xml:space="preserve">ther </w:t>
      </w:r>
      <w:r w:rsidR="007678DD" w:rsidRPr="009F41D6">
        <w:rPr>
          <w:rFonts w:ascii="Times New Roman" w:hAnsi="Times New Roman"/>
          <w:szCs w:val="24"/>
          <w:u w:val="single"/>
        </w:rPr>
        <w:t>O</w:t>
      </w:r>
      <w:r w:rsidR="00122D7D" w:rsidRPr="009F41D6">
        <w:rPr>
          <w:rFonts w:ascii="Times New Roman" w:hAnsi="Times New Roman"/>
          <w:szCs w:val="24"/>
          <w:u w:val="single"/>
        </w:rPr>
        <w:t>pinions</w:t>
      </w:r>
    </w:p>
    <w:p w14:paraId="14B0DEA3" w14:textId="77777777" w:rsidR="00122D7D" w:rsidRPr="009F41D6" w:rsidRDefault="00122D7D">
      <w:pPr>
        <w:tabs>
          <w:tab w:val="left" w:pos="-720"/>
        </w:tabs>
        <w:suppressAutoHyphens/>
        <w:ind w:firstLine="1080"/>
        <w:rPr>
          <w:rFonts w:ascii="Times New Roman" w:hAnsi="Times New Roman"/>
          <w:szCs w:val="24"/>
        </w:rPr>
      </w:pPr>
    </w:p>
    <w:p w14:paraId="6059C2B8" w14:textId="77777777" w:rsidR="005B4F18" w:rsidRPr="009F41D6" w:rsidRDefault="007678DD">
      <w:pPr>
        <w:pStyle w:val="BodyTextIndent2"/>
        <w:ind w:firstLine="0"/>
        <w:rPr>
          <w:sz w:val="24"/>
          <w:szCs w:val="24"/>
        </w:rPr>
      </w:pPr>
      <w:r w:rsidRPr="009F41D6">
        <w:rPr>
          <w:sz w:val="24"/>
          <w:szCs w:val="24"/>
        </w:rPr>
        <w:tab/>
      </w:r>
      <w:r w:rsidR="00122D7D" w:rsidRPr="009F41D6">
        <w:rPr>
          <w:sz w:val="24"/>
          <w:szCs w:val="24"/>
        </w:rPr>
        <w:t xml:space="preserve">In instances where </w:t>
      </w:r>
      <w:r w:rsidR="00D04CB3" w:rsidRPr="009F41D6">
        <w:rPr>
          <w:sz w:val="24"/>
          <w:szCs w:val="24"/>
        </w:rPr>
        <w:t>Borrower’s Counsel</w:t>
      </w:r>
      <w:r w:rsidR="00122D7D" w:rsidRPr="009F41D6">
        <w:rPr>
          <w:sz w:val="24"/>
          <w:szCs w:val="24"/>
        </w:rPr>
        <w:t xml:space="preserve"> is relying on opinions issued by other attorneys, the Opinion must be modified.  Examples include cases involving a separate opinion for bond financing documentation, property jurisdiction vs. organizational jurisdiction, zoning, etc.  It is imperative that </w:t>
      </w:r>
      <w:r w:rsidR="00D04CB3" w:rsidRPr="009F41D6">
        <w:rPr>
          <w:sz w:val="24"/>
          <w:szCs w:val="24"/>
        </w:rPr>
        <w:t>Borrower’s Counsel</w:t>
      </w:r>
      <w:r w:rsidR="00122D7D" w:rsidRPr="009F41D6">
        <w:rPr>
          <w:sz w:val="24"/>
          <w:szCs w:val="24"/>
        </w:rPr>
        <w:t xml:space="preserve"> specifically reference and attach the additional opinion(s) and that such opinions track the language of the </w:t>
      </w:r>
      <w:r w:rsidR="006A5795" w:rsidRPr="009F41D6">
        <w:rPr>
          <w:sz w:val="24"/>
          <w:szCs w:val="24"/>
        </w:rPr>
        <w:t xml:space="preserve">HUD Guide for </w:t>
      </w:r>
      <w:r w:rsidR="00122D7D" w:rsidRPr="009F41D6">
        <w:rPr>
          <w:sz w:val="24"/>
          <w:szCs w:val="24"/>
        </w:rPr>
        <w:t>Opinion</w:t>
      </w:r>
      <w:r w:rsidR="006A5795" w:rsidRPr="009F41D6">
        <w:rPr>
          <w:sz w:val="24"/>
          <w:szCs w:val="24"/>
        </w:rPr>
        <w:t xml:space="preserve"> of Borrower’s Counsel</w:t>
      </w:r>
      <w:r w:rsidR="00122D7D" w:rsidRPr="009F41D6">
        <w:rPr>
          <w:sz w:val="24"/>
          <w:szCs w:val="24"/>
        </w:rPr>
        <w:t xml:space="preserve"> as close</w:t>
      </w:r>
      <w:r w:rsidR="006A5795" w:rsidRPr="009F41D6">
        <w:rPr>
          <w:sz w:val="24"/>
          <w:szCs w:val="24"/>
        </w:rPr>
        <w:t>ly</w:t>
      </w:r>
      <w:r w:rsidR="00122D7D" w:rsidRPr="009F41D6">
        <w:rPr>
          <w:sz w:val="24"/>
          <w:szCs w:val="24"/>
        </w:rPr>
        <w:t xml:space="preserve"> as is practical under the circumstances.  HUD field counsel will exercise discretion in this area, taking the unique circumstances into account.</w:t>
      </w:r>
    </w:p>
    <w:p w14:paraId="78AC812A" w14:textId="77777777" w:rsidR="004A2854" w:rsidRDefault="004A2854" w:rsidP="00E6738A">
      <w:pPr>
        <w:ind w:firstLine="720"/>
        <w:rPr>
          <w:rFonts w:ascii="Times New Roman" w:hAnsi="Times New Roman"/>
          <w:szCs w:val="24"/>
          <w:u w:val="single"/>
        </w:rPr>
      </w:pPr>
    </w:p>
    <w:p w14:paraId="4A7AE264" w14:textId="07A24E8F" w:rsidR="00E6738A" w:rsidRPr="009F41D6" w:rsidRDefault="00E6738A" w:rsidP="00E6738A">
      <w:pPr>
        <w:ind w:firstLine="720"/>
        <w:rPr>
          <w:rFonts w:ascii="Times New Roman" w:hAnsi="Times New Roman"/>
          <w:szCs w:val="24"/>
        </w:rPr>
      </w:pPr>
      <w:r w:rsidRPr="009F41D6">
        <w:rPr>
          <w:rFonts w:ascii="Times New Roman" w:hAnsi="Times New Roman"/>
          <w:szCs w:val="24"/>
          <w:u w:val="single"/>
        </w:rPr>
        <w:lastRenderedPageBreak/>
        <w:t>Warning Language</w:t>
      </w:r>
    </w:p>
    <w:p w14:paraId="674BFB68" w14:textId="77777777" w:rsidR="00E6738A" w:rsidRPr="009F41D6" w:rsidRDefault="00E6738A" w:rsidP="00E6738A">
      <w:pPr>
        <w:rPr>
          <w:rFonts w:ascii="Times New Roman" w:hAnsi="Times New Roman"/>
          <w:szCs w:val="24"/>
        </w:rPr>
      </w:pPr>
    </w:p>
    <w:p w14:paraId="68F89FE4" w14:textId="77777777" w:rsidR="00E6738A" w:rsidRPr="009F41D6" w:rsidRDefault="00E6738A" w:rsidP="00E6738A">
      <w:pPr>
        <w:rPr>
          <w:rFonts w:ascii="Times New Roman" w:hAnsi="Times New Roman"/>
          <w:szCs w:val="24"/>
        </w:rPr>
      </w:pPr>
      <w:r w:rsidRPr="009F41D6">
        <w:rPr>
          <w:rFonts w:ascii="Times New Roman" w:hAnsi="Times New Roman"/>
          <w:szCs w:val="24"/>
        </w:rPr>
        <w:tab/>
        <w:t>This language is not intended to apply to matters of professional legal judgment exercised by Borrower’s Counsel.</w:t>
      </w:r>
    </w:p>
    <w:p w14:paraId="7E8508D3" w14:textId="43F9B41D" w:rsidR="00047841" w:rsidRPr="009F41D6" w:rsidRDefault="00047841" w:rsidP="00E6738A">
      <w:pPr>
        <w:rPr>
          <w:rFonts w:ascii="Times New Roman" w:hAnsi="Times New Roman"/>
          <w:szCs w:val="24"/>
        </w:rPr>
      </w:pPr>
    </w:p>
    <w:sectPr w:rsidR="00047841" w:rsidRPr="009F41D6" w:rsidSect="007124B5">
      <w:headerReference w:type="even" r:id="rId15"/>
      <w:headerReference w:type="default" r:id="rId16"/>
      <w:footerReference w:type="default" r:id="rId17"/>
      <w:endnotePr>
        <w:numFmt w:val="decimal"/>
      </w:endnotePr>
      <w:type w:val="continuous"/>
      <w:pgSz w:w="12240" w:h="15840" w:code="1"/>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CF11F" w14:textId="77777777" w:rsidR="0050757C" w:rsidRDefault="0050757C">
      <w:pPr>
        <w:spacing w:line="20" w:lineRule="exact"/>
      </w:pPr>
    </w:p>
  </w:endnote>
  <w:endnote w:type="continuationSeparator" w:id="0">
    <w:p w14:paraId="5DC48B34" w14:textId="77777777" w:rsidR="0050757C" w:rsidRDefault="0050757C">
      <w:r>
        <w:t xml:space="preserve"> </w:t>
      </w:r>
    </w:p>
  </w:endnote>
  <w:endnote w:type="continuationNotice" w:id="1">
    <w:p w14:paraId="707AB3E8" w14:textId="77777777" w:rsidR="0050757C" w:rsidRDefault="0050757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w:panose1 w:val="02070409020205020404"/>
    <w:charset w:val="00"/>
    <w:family w:val="modern"/>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10DA3" w14:textId="628B0DA0" w:rsidR="008D0ADD" w:rsidRDefault="00035250" w:rsidP="009000F0">
    <w:pPr>
      <w:pStyle w:val="Footer"/>
      <w:rPr>
        <w:rFonts w:ascii="Helvetica" w:hAnsi="Helvetica" w:cs="Arial"/>
        <w:sz w:val="20"/>
      </w:rPr>
    </w:pPr>
    <w:r>
      <w:rPr>
        <w:rFonts w:ascii="Helvetica" w:hAnsi="Helvetica" w:cs="Arial"/>
        <w:noProof/>
        <w:sz w:val="20"/>
      </w:rPr>
      <mc:AlternateContent>
        <mc:Choice Requires="wps">
          <w:drawing>
            <wp:anchor distT="0" distB="0" distL="114300" distR="114300" simplePos="0" relativeHeight="251657216" behindDoc="0" locked="0" layoutInCell="1" allowOverlap="1" wp14:anchorId="050D230C" wp14:editId="4F21E640">
              <wp:simplePos x="0" y="0"/>
              <wp:positionH relativeFrom="column">
                <wp:posOffset>-19050</wp:posOffset>
              </wp:positionH>
              <wp:positionV relativeFrom="paragraph">
                <wp:posOffset>86995</wp:posOffset>
              </wp:positionV>
              <wp:extent cx="5953125" cy="0"/>
              <wp:effectExtent l="9525" t="10795" r="9525" b="1778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84D799" id="_x0000_t32" coordsize="21600,21600" o:spt="32" o:oned="t" path="m,l21600,21600e" filled="f">
              <v:path arrowok="t" fillok="f" o:connecttype="none"/>
              <o:lock v:ext="edit" shapetype="t"/>
            </v:shapetype>
            <v:shape id="AutoShape 1" o:spid="_x0000_s1026" type="#_x0000_t32" style="position:absolute;margin-left:-1.5pt;margin-top:6.85pt;width:468.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aUIAIAADwEAAAOAAAAZHJzL2Uyb0RvYy54bWysU9uO2jAQfa/Uf7D8DknYQCEirFYJ9GXb&#10;RdrtBxjbSaw6tmUbAqr67x2bS0v7UlXNg+PLzJkzc2aWj8deogO3TmhV4mycYsQV1UyotsRf3jaj&#10;OUbOE8WI1IqX+MQdfly9f7ccTMEnutOScYsARLliMCXuvDdFkjja8Z64sTZcwWOjbU88HG2bMEsG&#10;QO9lMknTWTJoy4zVlDsHt/X5Ea8iftNw6l+axnGPZImBm4+rjesurMlqSYrWEtMJeqFB/oFFT4SC&#10;oDeomniC9lb8AdULarXTjR9T3Se6aQTlMQfIJkt/y+a1I4bHXKA4ztzK5P4fLP182FokGGiHkSI9&#10;SPS09zpGRlkoz2BcAVaV2tqQID2qV/Os6VeHlK46oloejd9OBnyjR3LnEg7OQJDd8EkzsCGAH2t1&#10;bGwfIKEK6BglOd0k4UePKFxOF9OHbDLFiF7fElJcHY11/iPXPQqbEjtviWg7X2mlQHhtsxiGHJ6d&#10;h0TA8eoQoiq9EVJG/aVCA3BfpNM0ejgtBQuvwc7ZdldJiw4ktFD8QlkA7c7M6r1iEa3jhK0ve0+E&#10;PO/BXqqAB5kBn8vu3CPfFuliPV/P81E+ma1HeVrXo6dNlY9mm+zDtH6oq6rOvgdqWV50gjGuArtr&#10;v2b53/XDZXLOnXbr2Fsdknv0mCKQvf4j6ShtUPPcFzvNTlsbqhFUhhaNxpdxCjPw6zla/Rz61Q8A&#10;AAD//wMAUEsDBBQABgAIAAAAIQAHyduQ2gAAAAgBAAAPAAAAZHJzL2Rvd25yZXYueG1sTI/BToRA&#10;EETvJv7DpE28mN1B0RWRYWNMPHkQVz+ggRaITA9hhmX8e9t40GNXVapfFftoR3Wk2Q+ODVxuE1DE&#10;jWsH7gy8vz1tMlA+ILc4OiYDX+RhX56eFJi3buVXOh5Cp6SEfY4G+hCmXGvf9GTRb91ELN6Hmy0G&#10;OedOtzOuUm5HfZUkO21xYPnQ40SPPTWfh8UaiC87DrHKYr3y8uyziyqirYw5P4sP96ACxfAXhh98&#10;QYdSmGq3cOvVaGCTypQgenoLSvy79PoGVP0r6LLQ/weU3wAAAP//AwBQSwECLQAUAAYACAAAACEA&#10;toM4kv4AAADhAQAAEwAAAAAAAAAAAAAAAAAAAAAAW0NvbnRlbnRfVHlwZXNdLnhtbFBLAQItABQA&#10;BgAIAAAAIQA4/SH/1gAAAJQBAAALAAAAAAAAAAAAAAAAAC8BAABfcmVscy8ucmVsc1BLAQItABQA&#10;BgAIAAAAIQBITfaUIAIAADwEAAAOAAAAAAAAAAAAAAAAAC4CAABkcnMvZTJvRG9jLnhtbFBLAQIt&#10;ABQABgAIAAAAIQAHyduQ2gAAAAgBAAAPAAAAAAAAAAAAAAAAAHoEAABkcnMvZG93bnJldi54bWxQ&#10;SwUGAAAAAAQABADzAAAAgQUAAAAA&#10;" strokeweight="1.5pt"/>
          </w:pict>
        </mc:Fallback>
      </mc:AlternateContent>
    </w:r>
  </w:p>
  <w:p w14:paraId="1C551A5B" w14:textId="3BA5AB9C" w:rsidR="008D0ADD" w:rsidRPr="009000F0" w:rsidRDefault="008D0ADD" w:rsidP="009000F0">
    <w:pPr>
      <w:pStyle w:val="Footer"/>
      <w:rPr>
        <w:rFonts w:ascii="Helvetica" w:hAnsi="Helvetica"/>
        <w:sz w:val="18"/>
        <w:szCs w:val="18"/>
      </w:rPr>
    </w:pPr>
    <w:r w:rsidRPr="00515ACE">
      <w:rPr>
        <w:rFonts w:ascii="Helvetica" w:hAnsi="Helvetica" w:cs="Arial"/>
        <w:sz w:val="18"/>
        <w:szCs w:val="18"/>
      </w:rPr>
      <w:t xml:space="preserve">Previous versions obsolete                      </w:t>
    </w:r>
    <w:r>
      <w:rPr>
        <w:rFonts w:ascii="Helvetica" w:hAnsi="Helvetica" w:cs="Arial"/>
        <w:sz w:val="18"/>
        <w:szCs w:val="18"/>
      </w:rPr>
      <w:t xml:space="preserve">   </w:t>
    </w:r>
    <w:r w:rsidR="009F41D6">
      <w:rPr>
        <w:rFonts w:ascii="Helvetica" w:hAnsi="Helvetica" w:cs="Arial"/>
        <w:sz w:val="18"/>
        <w:szCs w:val="18"/>
      </w:rPr>
      <w:t xml:space="preserve">    </w:t>
    </w:r>
    <w:r>
      <w:rPr>
        <w:rFonts w:ascii="Helvetica" w:hAnsi="Helvetica" w:cs="Arial"/>
        <w:sz w:val="18"/>
        <w:szCs w:val="18"/>
      </w:rPr>
      <w:t xml:space="preserve">  </w:t>
    </w:r>
    <w:r w:rsidRPr="00515ACE">
      <w:rPr>
        <w:rFonts w:ascii="Helvetica" w:hAnsi="Helvetica" w:cs="Arial"/>
        <w:sz w:val="18"/>
        <w:szCs w:val="18"/>
      </w:rPr>
      <w:t xml:space="preserve">  Page </w:t>
    </w:r>
    <w:r w:rsidRPr="00515ACE">
      <w:rPr>
        <w:rFonts w:ascii="Helvetica" w:hAnsi="Helvetica" w:cs="Arial"/>
        <w:b/>
        <w:sz w:val="18"/>
        <w:szCs w:val="18"/>
      </w:rPr>
      <w:fldChar w:fldCharType="begin"/>
    </w:r>
    <w:r w:rsidRPr="00515ACE">
      <w:rPr>
        <w:rFonts w:ascii="Helvetica" w:hAnsi="Helvetica" w:cs="Arial"/>
        <w:b/>
        <w:sz w:val="18"/>
        <w:szCs w:val="18"/>
      </w:rPr>
      <w:instrText xml:space="preserve"> PAGE </w:instrText>
    </w:r>
    <w:r w:rsidRPr="00515ACE">
      <w:rPr>
        <w:rFonts w:ascii="Helvetica" w:hAnsi="Helvetica" w:cs="Arial"/>
        <w:b/>
        <w:sz w:val="18"/>
        <w:szCs w:val="18"/>
      </w:rPr>
      <w:fldChar w:fldCharType="separate"/>
    </w:r>
    <w:r w:rsidR="00FB00E2">
      <w:rPr>
        <w:rFonts w:ascii="Helvetica" w:hAnsi="Helvetica" w:cs="Arial"/>
        <w:b/>
        <w:noProof/>
        <w:sz w:val="18"/>
        <w:szCs w:val="18"/>
      </w:rPr>
      <w:t>1</w:t>
    </w:r>
    <w:r w:rsidRPr="00515ACE">
      <w:rPr>
        <w:rFonts w:ascii="Helvetica" w:hAnsi="Helvetica" w:cs="Arial"/>
        <w:b/>
        <w:sz w:val="18"/>
        <w:szCs w:val="18"/>
      </w:rPr>
      <w:fldChar w:fldCharType="end"/>
    </w:r>
    <w:r w:rsidRPr="00515ACE">
      <w:rPr>
        <w:rFonts w:ascii="Helvetica" w:hAnsi="Helvetica" w:cs="Arial"/>
        <w:sz w:val="18"/>
        <w:szCs w:val="18"/>
      </w:rPr>
      <w:t xml:space="preserve"> of </w:t>
    </w:r>
    <w:r w:rsidRPr="00515ACE">
      <w:rPr>
        <w:rFonts w:ascii="Helvetica" w:hAnsi="Helvetica" w:cs="Arial"/>
        <w:b/>
        <w:sz w:val="18"/>
        <w:szCs w:val="18"/>
      </w:rPr>
      <w:fldChar w:fldCharType="begin"/>
    </w:r>
    <w:r w:rsidRPr="00515ACE">
      <w:rPr>
        <w:rFonts w:ascii="Helvetica" w:hAnsi="Helvetica" w:cs="Arial"/>
        <w:b/>
        <w:sz w:val="18"/>
        <w:szCs w:val="18"/>
      </w:rPr>
      <w:instrText xml:space="preserve"> NUMPAGES  </w:instrText>
    </w:r>
    <w:r w:rsidRPr="00515ACE">
      <w:rPr>
        <w:rFonts w:ascii="Helvetica" w:hAnsi="Helvetica" w:cs="Arial"/>
        <w:b/>
        <w:sz w:val="18"/>
        <w:szCs w:val="18"/>
      </w:rPr>
      <w:fldChar w:fldCharType="separate"/>
    </w:r>
    <w:r w:rsidR="00FB00E2">
      <w:rPr>
        <w:rFonts w:ascii="Helvetica" w:hAnsi="Helvetica" w:cs="Arial"/>
        <w:b/>
        <w:noProof/>
        <w:sz w:val="18"/>
        <w:szCs w:val="18"/>
      </w:rPr>
      <w:t>9</w:t>
    </w:r>
    <w:r w:rsidRPr="00515ACE">
      <w:rPr>
        <w:rFonts w:ascii="Helvetica" w:hAnsi="Helvetica" w:cs="Arial"/>
        <w:b/>
        <w:sz w:val="18"/>
        <w:szCs w:val="18"/>
      </w:rPr>
      <w:fldChar w:fldCharType="end"/>
    </w:r>
    <w:r w:rsidRPr="00515ACE">
      <w:rPr>
        <w:rFonts w:ascii="Helvetica" w:hAnsi="Helvetica" w:cs="Arial"/>
        <w:sz w:val="18"/>
        <w:szCs w:val="18"/>
      </w:rPr>
      <w:t xml:space="preserve">             </w:t>
    </w:r>
    <w:r>
      <w:rPr>
        <w:rFonts w:ascii="Helvetica" w:hAnsi="Helvetica" w:cs="Arial"/>
        <w:b/>
        <w:sz w:val="18"/>
        <w:szCs w:val="18"/>
      </w:rPr>
      <w:t xml:space="preserve">   </w:t>
    </w:r>
    <w:r w:rsidR="009F41D6">
      <w:rPr>
        <w:rFonts w:ascii="Helvetica" w:hAnsi="Helvetica" w:cs="Arial"/>
        <w:b/>
        <w:sz w:val="18"/>
        <w:szCs w:val="18"/>
      </w:rPr>
      <w:t xml:space="preserve"> </w:t>
    </w:r>
    <w:r>
      <w:rPr>
        <w:rFonts w:ascii="Helvetica" w:hAnsi="Helvetica" w:cs="Arial"/>
        <w:b/>
        <w:sz w:val="18"/>
        <w:szCs w:val="18"/>
      </w:rPr>
      <w:t xml:space="preserve">       </w:t>
    </w:r>
    <w:r w:rsidRPr="00515ACE">
      <w:rPr>
        <w:rFonts w:ascii="Helvetica" w:hAnsi="Helvetica" w:cs="Arial"/>
        <w:sz w:val="18"/>
        <w:szCs w:val="18"/>
      </w:rPr>
      <w:t xml:space="preserve"> form </w:t>
    </w:r>
    <w:r w:rsidRPr="00515ACE">
      <w:rPr>
        <w:rFonts w:ascii="Helvetica" w:hAnsi="Helvetica" w:cs="Arial"/>
        <w:b/>
        <w:sz w:val="18"/>
        <w:szCs w:val="18"/>
      </w:rPr>
      <w:t>HUD-</w:t>
    </w:r>
    <w:r w:rsidRPr="00081E36">
      <w:rPr>
        <w:rFonts w:ascii="Helvetica" w:hAnsi="Helvetica" w:cs="Arial"/>
        <w:b/>
        <w:sz w:val="18"/>
        <w:szCs w:val="18"/>
      </w:rPr>
      <w:t>91725</w:t>
    </w:r>
    <w:r>
      <w:rPr>
        <w:rFonts w:ascii="Helvetica" w:hAnsi="Helvetica" w:cs="Arial"/>
        <w:b/>
        <w:sz w:val="18"/>
        <w:szCs w:val="18"/>
      </w:rPr>
      <w:t>-INST-ORCF</w:t>
    </w:r>
    <w:r w:rsidRPr="00515ACE">
      <w:rPr>
        <w:rFonts w:ascii="Helvetica" w:hAnsi="Helvetica" w:cs="Arial"/>
        <w:sz w:val="18"/>
        <w:szCs w:val="18"/>
      </w:rPr>
      <w:t xml:space="preserve"> </w:t>
    </w:r>
    <w:r w:rsidR="004321DD">
      <w:rPr>
        <w:rFonts w:ascii="Helvetica" w:hAnsi="Helvetica" w:cs="Arial"/>
        <w:snapToGrid w:val="0"/>
        <w:sz w:val="18"/>
        <w:szCs w:val="18"/>
      </w:rPr>
      <w:t>(06/2019)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8D83B" w14:textId="77777777" w:rsidR="0050757C" w:rsidRDefault="0050757C">
      <w:r>
        <w:separator/>
      </w:r>
    </w:p>
  </w:footnote>
  <w:footnote w:type="continuationSeparator" w:id="0">
    <w:p w14:paraId="6EA9B9CA" w14:textId="77777777" w:rsidR="0050757C" w:rsidRDefault="0050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DB3DD" w14:textId="77777777" w:rsidR="008D0ADD" w:rsidRDefault="008D0AD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B9F4EF" w14:textId="77777777" w:rsidR="008D0ADD" w:rsidRDefault="008D0AD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03BDD" w14:textId="0345A9A0" w:rsidR="008D0ADD" w:rsidRDefault="008D0ADD">
    <w:pPr>
      <w:spacing w:after="140" w:line="100" w:lineRule="exact"/>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EA1F71"/>
    <w:multiLevelType w:val="singleLevel"/>
    <w:tmpl w:val="F4482286"/>
    <w:lvl w:ilvl="0">
      <w:start w:val="15"/>
      <w:numFmt w:val="decimal"/>
      <w:lvlText w:val="%1. "/>
      <w:legacy w:legacy="1" w:legacySpace="0" w:legacyIndent="360"/>
      <w:lvlJc w:val="left"/>
      <w:pPr>
        <w:ind w:left="1440" w:hanging="360"/>
      </w:pPr>
      <w:rPr>
        <w:rFonts w:ascii="Courier" w:hAnsi="Courier" w:hint="default"/>
        <w:b w:val="0"/>
        <w:i w:val="0"/>
        <w:sz w:val="24"/>
      </w:rPr>
    </w:lvl>
  </w:abstractNum>
  <w:abstractNum w:abstractNumId="2" w15:restartNumberingAfterBreak="0">
    <w:nsid w:val="1A4C0BB0"/>
    <w:multiLevelType w:val="hybridMultilevel"/>
    <w:tmpl w:val="49B037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450D9B"/>
    <w:multiLevelType w:val="hybridMultilevel"/>
    <w:tmpl w:val="4CBC5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A463A3"/>
    <w:multiLevelType w:val="hybridMultilevel"/>
    <w:tmpl w:val="92DEB70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 w15:restartNumberingAfterBreak="0">
    <w:nsid w:val="5FDC355A"/>
    <w:multiLevelType w:val="hybridMultilevel"/>
    <w:tmpl w:val="0A886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8E03630"/>
    <w:multiLevelType w:val="hybridMultilevel"/>
    <w:tmpl w:val="9594E40E"/>
    <w:lvl w:ilvl="0" w:tplc="2C18DA1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DC7E54"/>
    <w:multiLevelType w:val="hybridMultilevel"/>
    <w:tmpl w:val="AE022DA4"/>
    <w:lvl w:ilvl="0" w:tplc="2C18DA1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2E206A8"/>
    <w:multiLevelType w:val="hybridMultilevel"/>
    <w:tmpl w:val="49AA75F4"/>
    <w:lvl w:ilvl="0" w:tplc="6A56E08C">
      <w:start w:val="12"/>
      <w:numFmt w:val="decimal"/>
      <w:lvlText w:val="%1."/>
      <w:lvlJc w:val="left"/>
      <w:pPr>
        <w:tabs>
          <w:tab w:val="num" w:pos="1395"/>
        </w:tabs>
        <w:ind w:left="1395" w:hanging="360"/>
      </w:pPr>
      <w:rPr>
        <w:rFonts w:hint="default"/>
      </w:rPr>
    </w:lvl>
    <w:lvl w:ilvl="1" w:tplc="EAFA0C9E" w:tentative="1">
      <w:start w:val="1"/>
      <w:numFmt w:val="lowerLetter"/>
      <w:lvlText w:val="%2."/>
      <w:lvlJc w:val="left"/>
      <w:pPr>
        <w:tabs>
          <w:tab w:val="num" w:pos="2115"/>
        </w:tabs>
        <w:ind w:left="2115" w:hanging="360"/>
      </w:pPr>
    </w:lvl>
    <w:lvl w:ilvl="2" w:tplc="762CD414" w:tentative="1">
      <w:start w:val="1"/>
      <w:numFmt w:val="lowerRoman"/>
      <w:lvlText w:val="%3."/>
      <w:lvlJc w:val="right"/>
      <w:pPr>
        <w:tabs>
          <w:tab w:val="num" w:pos="2835"/>
        </w:tabs>
        <w:ind w:left="2835" w:hanging="180"/>
      </w:pPr>
    </w:lvl>
    <w:lvl w:ilvl="3" w:tplc="BB9E40CC" w:tentative="1">
      <w:start w:val="1"/>
      <w:numFmt w:val="decimal"/>
      <w:lvlText w:val="%4."/>
      <w:lvlJc w:val="left"/>
      <w:pPr>
        <w:tabs>
          <w:tab w:val="num" w:pos="3555"/>
        </w:tabs>
        <w:ind w:left="3555" w:hanging="360"/>
      </w:pPr>
    </w:lvl>
    <w:lvl w:ilvl="4" w:tplc="354C1D96" w:tentative="1">
      <w:start w:val="1"/>
      <w:numFmt w:val="lowerLetter"/>
      <w:lvlText w:val="%5."/>
      <w:lvlJc w:val="left"/>
      <w:pPr>
        <w:tabs>
          <w:tab w:val="num" w:pos="4275"/>
        </w:tabs>
        <w:ind w:left="4275" w:hanging="360"/>
      </w:pPr>
    </w:lvl>
    <w:lvl w:ilvl="5" w:tplc="57781CEE" w:tentative="1">
      <w:start w:val="1"/>
      <w:numFmt w:val="lowerRoman"/>
      <w:lvlText w:val="%6."/>
      <w:lvlJc w:val="right"/>
      <w:pPr>
        <w:tabs>
          <w:tab w:val="num" w:pos="4995"/>
        </w:tabs>
        <w:ind w:left="4995" w:hanging="180"/>
      </w:pPr>
    </w:lvl>
    <w:lvl w:ilvl="6" w:tplc="278EC80A" w:tentative="1">
      <w:start w:val="1"/>
      <w:numFmt w:val="decimal"/>
      <w:lvlText w:val="%7."/>
      <w:lvlJc w:val="left"/>
      <w:pPr>
        <w:tabs>
          <w:tab w:val="num" w:pos="5715"/>
        </w:tabs>
        <w:ind w:left="5715" w:hanging="360"/>
      </w:pPr>
    </w:lvl>
    <w:lvl w:ilvl="7" w:tplc="B1A237C0" w:tentative="1">
      <w:start w:val="1"/>
      <w:numFmt w:val="lowerLetter"/>
      <w:lvlText w:val="%8."/>
      <w:lvlJc w:val="left"/>
      <w:pPr>
        <w:tabs>
          <w:tab w:val="num" w:pos="6435"/>
        </w:tabs>
        <w:ind w:left="6435" w:hanging="360"/>
      </w:pPr>
    </w:lvl>
    <w:lvl w:ilvl="8" w:tplc="3E220DB2" w:tentative="1">
      <w:start w:val="1"/>
      <w:numFmt w:val="lowerRoman"/>
      <w:lvlText w:val="%9."/>
      <w:lvlJc w:val="right"/>
      <w:pPr>
        <w:tabs>
          <w:tab w:val="num" w:pos="7155"/>
        </w:tabs>
        <w:ind w:left="7155" w:hanging="180"/>
      </w:pPr>
    </w:lvl>
  </w:abstractNum>
  <w:num w:numId="1">
    <w:abstractNumId w:val="1"/>
  </w:num>
  <w:num w:numId="2">
    <w:abstractNumId w:val="1"/>
    <w:lvlOverride w:ilvl="0">
      <w:lvl w:ilvl="0">
        <w:start w:val="1"/>
        <w:numFmt w:val="decimal"/>
        <w:lvlText w:val="%1. "/>
        <w:legacy w:legacy="1" w:legacySpace="0" w:legacyIndent="360"/>
        <w:lvlJc w:val="left"/>
        <w:pPr>
          <w:ind w:left="1440" w:hanging="360"/>
        </w:pPr>
        <w:rPr>
          <w:rFonts w:ascii="Courier" w:hAnsi="Courier" w:hint="default"/>
          <w:b w:val="0"/>
          <w:i w:val="0"/>
          <w:sz w:val="24"/>
        </w:rPr>
      </w:lvl>
    </w:lvlOverride>
  </w:num>
  <w:num w:numId="3">
    <w:abstractNumId w:val="0"/>
    <w:lvlOverride w:ilvl="0">
      <w:lvl w:ilvl="0">
        <w:start w:val="1"/>
        <w:numFmt w:val="bullet"/>
        <w:lvlText w:val=""/>
        <w:legacy w:legacy="1" w:legacySpace="120" w:legacyIndent="360"/>
        <w:lvlJc w:val="left"/>
        <w:pPr>
          <w:ind w:left="1440" w:hanging="360"/>
        </w:pPr>
        <w:rPr>
          <w:rFonts w:ascii="Wingdings" w:hAnsi="Wingdings" w:hint="default"/>
        </w:rPr>
      </w:lvl>
    </w:lvlOverride>
  </w:num>
  <w:num w:numId="4">
    <w:abstractNumId w:val="8"/>
  </w:num>
  <w:num w:numId="5">
    <w:abstractNumId w:val="4"/>
  </w:num>
  <w:num w:numId="6">
    <w:abstractNumId w:val="2"/>
  </w:num>
  <w:num w:numId="7">
    <w:abstractNumId w:val="3"/>
  </w:num>
  <w:num w:numId="8">
    <w:abstractNumId w:val="5"/>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CITRUS_JURISDICTION" w:val="Bluebook"/>
    <w:docVar w:name="CITRUS_DOC_GUID" w:val="{ADD0A7D3-BEE8-4A3F-9CEE-5E173A065F4C}"/>
  </w:docVars>
  <w:rsids>
    <w:rsidRoot w:val="00474B0A"/>
    <w:rsid w:val="00017A97"/>
    <w:rsid w:val="00035250"/>
    <w:rsid w:val="00047841"/>
    <w:rsid w:val="00072799"/>
    <w:rsid w:val="000745CF"/>
    <w:rsid w:val="00074C8F"/>
    <w:rsid w:val="000813E3"/>
    <w:rsid w:val="00081E36"/>
    <w:rsid w:val="000C0C83"/>
    <w:rsid w:val="000C1ED3"/>
    <w:rsid w:val="000D7E56"/>
    <w:rsid w:val="000F11E3"/>
    <w:rsid w:val="000F2159"/>
    <w:rsid w:val="000F56BE"/>
    <w:rsid w:val="001060B5"/>
    <w:rsid w:val="00110A27"/>
    <w:rsid w:val="0011137A"/>
    <w:rsid w:val="00120D91"/>
    <w:rsid w:val="00122D7D"/>
    <w:rsid w:val="00124480"/>
    <w:rsid w:val="00142E84"/>
    <w:rsid w:val="00143BB1"/>
    <w:rsid w:val="00165B6C"/>
    <w:rsid w:val="00171B96"/>
    <w:rsid w:val="001778C3"/>
    <w:rsid w:val="00180023"/>
    <w:rsid w:val="00193737"/>
    <w:rsid w:val="001B5453"/>
    <w:rsid w:val="001C1E64"/>
    <w:rsid w:val="001C6A2B"/>
    <w:rsid w:val="001D69F5"/>
    <w:rsid w:val="001F13FF"/>
    <w:rsid w:val="001F3F7E"/>
    <w:rsid w:val="00202A15"/>
    <w:rsid w:val="002038D3"/>
    <w:rsid w:val="00205858"/>
    <w:rsid w:val="00221546"/>
    <w:rsid w:val="0022187F"/>
    <w:rsid w:val="0023051F"/>
    <w:rsid w:val="00251BB1"/>
    <w:rsid w:val="002642E5"/>
    <w:rsid w:val="002850F0"/>
    <w:rsid w:val="002868F3"/>
    <w:rsid w:val="0028786B"/>
    <w:rsid w:val="002D02C1"/>
    <w:rsid w:val="002D6BF9"/>
    <w:rsid w:val="002F145C"/>
    <w:rsid w:val="002F4749"/>
    <w:rsid w:val="00301DC3"/>
    <w:rsid w:val="00306DA1"/>
    <w:rsid w:val="00312225"/>
    <w:rsid w:val="00312296"/>
    <w:rsid w:val="00317E4A"/>
    <w:rsid w:val="00357E85"/>
    <w:rsid w:val="00382BC3"/>
    <w:rsid w:val="00394549"/>
    <w:rsid w:val="003C35A0"/>
    <w:rsid w:val="003C4EF0"/>
    <w:rsid w:val="003F059B"/>
    <w:rsid w:val="003F2F10"/>
    <w:rsid w:val="003F34BD"/>
    <w:rsid w:val="00413C74"/>
    <w:rsid w:val="0041692B"/>
    <w:rsid w:val="00423504"/>
    <w:rsid w:val="004264CC"/>
    <w:rsid w:val="00427ADD"/>
    <w:rsid w:val="004321DD"/>
    <w:rsid w:val="00442121"/>
    <w:rsid w:val="00446EE5"/>
    <w:rsid w:val="004543EA"/>
    <w:rsid w:val="00455BED"/>
    <w:rsid w:val="00474B0A"/>
    <w:rsid w:val="004902F5"/>
    <w:rsid w:val="004A2854"/>
    <w:rsid w:val="004B3FE9"/>
    <w:rsid w:val="004B69C3"/>
    <w:rsid w:val="004C0164"/>
    <w:rsid w:val="004D4C64"/>
    <w:rsid w:val="004D7A58"/>
    <w:rsid w:val="004E3BF0"/>
    <w:rsid w:val="004F489E"/>
    <w:rsid w:val="0050757C"/>
    <w:rsid w:val="005102C1"/>
    <w:rsid w:val="00525D5D"/>
    <w:rsid w:val="005317A9"/>
    <w:rsid w:val="00545F95"/>
    <w:rsid w:val="0056508E"/>
    <w:rsid w:val="0057573D"/>
    <w:rsid w:val="0058513E"/>
    <w:rsid w:val="00590243"/>
    <w:rsid w:val="005A2A69"/>
    <w:rsid w:val="005B0B3A"/>
    <w:rsid w:val="005B4F18"/>
    <w:rsid w:val="005B74C0"/>
    <w:rsid w:val="005D339A"/>
    <w:rsid w:val="005D5BFE"/>
    <w:rsid w:val="005F2FF5"/>
    <w:rsid w:val="00664BD3"/>
    <w:rsid w:val="006669E1"/>
    <w:rsid w:val="006756BF"/>
    <w:rsid w:val="00680A1C"/>
    <w:rsid w:val="006A5025"/>
    <w:rsid w:val="006A5795"/>
    <w:rsid w:val="006A7089"/>
    <w:rsid w:val="006B4F39"/>
    <w:rsid w:val="006D78B2"/>
    <w:rsid w:val="006E5C1D"/>
    <w:rsid w:val="006F7D93"/>
    <w:rsid w:val="007124B5"/>
    <w:rsid w:val="007310C0"/>
    <w:rsid w:val="007327F9"/>
    <w:rsid w:val="00755EF1"/>
    <w:rsid w:val="00764F56"/>
    <w:rsid w:val="007663A8"/>
    <w:rsid w:val="0076675A"/>
    <w:rsid w:val="007678DD"/>
    <w:rsid w:val="00771341"/>
    <w:rsid w:val="00773C8C"/>
    <w:rsid w:val="00785863"/>
    <w:rsid w:val="00792EF7"/>
    <w:rsid w:val="00794B52"/>
    <w:rsid w:val="007B0A04"/>
    <w:rsid w:val="007B0DE6"/>
    <w:rsid w:val="007C3F2D"/>
    <w:rsid w:val="008036B1"/>
    <w:rsid w:val="00820990"/>
    <w:rsid w:val="008325C9"/>
    <w:rsid w:val="00834107"/>
    <w:rsid w:val="0085451F"/>
    <w:rsid w:val="00884CBE"/>
    <w:rsid w:val="008943E3"/>
    <w:rsid w:val="00897B14"/>
    <w:rsid w:val="008A177C"/>
    <w:rsid w:val="008C0269"/>
    <w:rsid w:val="008C6AE1"/>
    <w:rsid w:val="008D0ADD"/>
    <w:rsid w:val="008E36CB"/>
    <w:rsid w:val="008F2771"/>
    <w:rsid w:val="009000F0"/>
    <w:rsid w:val="00904CF2"/>
    <w:rsid w:val="00923AC6"/>
    <w:rsid w:val="00924606"/>
    <w:rsid w:val="00954958"/>
    <w:rsid w:val="00955E55"/>
    <w:rsid w:val="00986128"/>
    <w:rsid w:val="009915B1"/>
    <w:rsid w:val="009A17C2"/>
    <w:rsid w:val="009E1BAB"/>
    <w:rsid w:val="009F41D6"/>
    <w:rsid w:val="00A0310B"/>
    <w:rsid w:val="00A06CBE"/>
    <w:rsid w:val="00A33C1E"/>
    <w:rsid w:val="00A41C97"/>
    <w:rsid w:val="00A41F53"/>
    <w:rsid w:val="00A45AC8"/>
    <w:rsid w:val="00A543DD"/>
    <w:rsid w:val="00A84C36"/>
    <w:rsid w:val="00A85774"/>
    <w:rsid w:val="00AD1FAA"/>
    <w:rsid w:val="00AD6E6D"/>
    <w:rsid w:val="00AE1D93"/>
    <w:rsid w:val="00B1714F"/>
    <w:rsid w:val="00B525D8"/>
    <w:rsid w:val="00B67B99"/>
    <w:rsid w:val="00B67C6E"/>
    <w:rsid w:val="00BA23F6"/>
    <w:rsid w:val="00BB2D9D"/>
    <w:rsid w:val="00C160E0"/>
    <w:rsid w:val="00C25A2A"/>
    <w:rsid w:val="00C32FD7"/>
    <w:rsid w:val="00C36C1D"/>
    <w:rsid w:val="00C431BC"/>
    <w:rsid w:val="00C63B62"/>
    <w:rsid w:val="00C676CA"/>
    <w:rsid w:val="00C81727"/>
    <w:rsid w:val="00C901D1"/>
    <w:rsid w:val="00C91B00"/>
    <w:rsid w:val="00CA512B"/>
    <w:rsid w:val="00CA681F"/>
    <w:rsid w:val="00CB4010"/>
    <w:rsid w:val="00CC1337"/>
    <w:rsid w:val="00CD4916"/>
    <w:rsid w:val="00CD6D4D"/>
    <w:rsid w:val="00CE5498"/>
    <w:rsid w:val="00D01515"/>
    <w:rsid w:val="00D02784"/>
    <w:rsid w:val="00D04CB3"/>
    <w:rsid w:val="00D11013"/>
    <w:rsid w:val="00D12463"/>
    <w:rsid w:val="00D12BF0"/>
    <w:rsid w:val="00D2113B"/>
    <w:rsid w:val="00D26AA7"/>
    <w:rsid w:val="00D34052"/>
    <w:rsid w:val="00D34F71"/>
    <w:rsid w:val="00D412E1"/>
    <w:rsid w:val="00D43ACA"/>
    <w:rsid w:val="00D65B08"/>
    <w:rsid w:val="00D71B07"/>
    <w:rsid w:val="00D73A76"/>
    <w:rsid w:val="00D80796"/>
    <w:rsid w:val="00D876BE"/>
    <w:rsid w:val="00D96D0E"/>
    <w:rsid w:val="00DD088B"/>
    <w:rsid w:val="00DE3348"/>
    <w:rsid w:val="00E346AB"/>
    <w:rsid w:val="00E35C3A"/>
    <w:rsid w:val="00E35D88"/>
    <w:rsid w:val="00E43C96"/>
    <w:rsid w:val="00E67262"/>
    <w:rsid w:val="00E6738A"/>
    <w:rsid w:val="00EC1C51"/>
    <w:rsid w:val="00F07245"/>
    <w:rsid w:val="00F15BD1"/>
    <w:rsid w:val="00F230BB"/>
    <w:rsid w:val="00F33AD8"/>
    <w:rsid w:val="00F34C35"/>
    <w:rsid w:val="00F35710"/>
    <w:rsid w:val="00F43A64"/>
    <w:rsid w:val="00F53641"/>
    <w:rsid w:val="00F758AA"/>
    <w:rsid w:val="00F85D4D"/>
    <w:rsid w:val="00FA563E"/>
    <w:rsid w:val="00FB00E2"/>
    <w:rsid w:val="00FB2B62"/>
    <w:rsid w:val="00FC7A09"/>
    <w:rsid w:val="00FD4F4B"/>
    <w:rsid w:val="00FE3C0A"/>
    <w:rsid w:val="00FF1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D10620"/>
  <w15:docId w15:val="{7017A5A1-60C8-4F59-9C4B-E83272A54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D91"/>
    <w:pPr>
      <w:widowControl w:val="0"/>
    </w:pPr>
    <w:rPr>
      <w:rFonts w:ascii="CG Times" w:hAnsi="CG Times"/>
      <w:sz w:val="24"/>
    </w:rPr>
  </w:style>
  <w:style w:type="paragraph" w:styleId="Heading1">
    <w:name w:val="heading 1"/>
    <w:basedOn w:val="Normal"/>
    <w:next w:val="Normal"/>
    <w:qFormat/>
    <w:rsid w:val="00120D91"/>
    <w:pPr>
      <w:keepNext/>
      <w:widowControl/>
      <w:spacing w:line="240" w:lineRule="atLeast"/>
      <w:jc w:val="center"/>
      <w:outlineLvl w:val="0"/>
    </w:pPr>
    <w:rPr>
      <w:rFonts w:ascii="Times New Roman" w:hAnsi="Times New Roman"/>
      <w:b/>
      <w:color w:val="000000"/>
      <w:u w:val="single"/>
    </w:rPr>
  </w:style>
  <w:style w:type="paragraph" w:styleId="Heading2">
    <w:name w:val="heading 2"/>
    <w:basedOn w:val="Normal"/>
    <w:next w:val="Normal"/>
    <w:qFormat/>
    <w:rsid w:val="00120D91"/>
    <w:pPr>
      <w:keepNext/>
      <w:spacing w:line="240" w:lineRule="atLeast"/>
      <w:ind w:left="2160" w:firstLine="840"/>
      <w:outlineLvl w:val="1"/>
    </w:pPr>
    <w:rPr>
      <w:rFonts w:ascii="Times New Roman" w:hAnsi="Times New Roman"/>
      <w:b/>
      <w:color w:val="000000"/>
      <w:sz w:val="20"/>
    </w:rPr>
  </w:style>
  <w:style w:type="paragraph" w:styleId="Heading3">
    <w:name w:val="heading 3"/>
    <w:basedOn w:val="Normal"/>
    <w:next w:val="Normal"/>
    <w:qFormat/>
    <w:rsid w:val="00120D91"/>
    <w:pPr>
      <w:keepNext/>
      <w:tabs>
        <w:tab w:val="left" w:pos="-720"/>
      </w:tabs>
      <w:suppressAutoHyphens/>
      <w:outlineLvl w:val="2"/>
    </w:pPr>
    <w:rPr>
      <w:rFonts w:ascii="Arial" w:hAnsi="Arial"/>
      <w:sz w:val="16"/>
    </w:rPr>
  </w:style>
  <w:style w:type="paragraph" w:styleId="Heading4">
    <w:name w:val="heading 4"/>
    <w:basedOn w:val="Normal"/>
    <w:next w:val="Normal"/>
    <w:qFormat/>
    <w:rsid w:val="00120D91"/>
    <w:pPr>
      <w:keepNext/>
      <w:tabs>
        <w:tab w:val="left" w:pos="-720"/>
      </w:tabs>
      <w:suppressAutoHyphens/>
      <w:jc w:val="center"/>
      <w:outlineLvl w:val="3"/>
    </w:pPr>
    <w:rPr>
      <w:rFonts w:ascii="Arial" w:hAnsi="Arial"/>
      <w:sz w:val="16"/>
    </w:rPr>
  </w:style>
  <w:style w:type="paragraph" w:styleId="Heading5">
    <w:name w:val="heading 5"/>
    <w:basedOn w:val="Normal"/>
    <w:next w:val="Normal"/>
    <w:qFormat/>
    <w:rsid w:val="00120D91"/>
    <w:pPr>
      <w:keepNext/>
      <w:suppressAutoHyphens/>
      <w:ind w:firstLine="1080"/>
      <w:outlineLvl w:val="4"/>
    </w:pPr>
    <w:rPr>
      <w:rFonts w:ascii="Arial" w:hAnsi="Arial"/>
      <w:b/>
      <w:bCs/>
    </w:rPr>
  </w:style>
  <w:style w:type="paragraph" w:styleId="Heading6">
    <w:name w:val="heading 6"/>
    <w:basedOn w:val="Normal"/>
    <w:next w:val="Normal"/>
    <w:qFormat/>
    <w:rsid w:val="00120D91"/>
    <w:pPr>
      <w:keepNext/>
      <w:suppressAutoHyphens/>
      <w:outlineLvl w:val="5"/>
    </w:pPr>
    <w:rPr>
      <w:rFonts w:ascii="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20D91"/>
  </w:style>
  <w:style w:type="character" w:styleId="EndnoteReference">
    <w:name w:val="endnote reference"/>
    <w:semiHidden/>
    <w:rsid w:val="00120D91"/>
    <w:rPr>
      <w:vertAlign w:val="superscript"/>
    </w:rPr>
  </w:style>
  <w:style w:type="paragraph" w:styleId="FootnoteText">
    <w:name w:val="footnote text"/>
    <w:basedOn w:val="Normal"/>
    <w:semiHidden/>
    <w:rsid w:val="00120D91"/>
  </w:style>
  <w:style w:type="character" w:styleId="FootnoteReference">
    <w:name w:val="footnote reference"/>
    <w:semiHidden/>
    <w:rsid w:val="00120D91"/>
    <w:rPr>
      <w:vertAlign w:val="superscript"/>
    </w:rPr>
  </w:style>
  <w:style w:type="character" w:customStyle="1" w:styleId="Document8">
    <w:name w:val="Document 8"/>
    <w:basedOn w:val="DefaultParagraphFont"/>
    <w:rsid w:val="00120D91"/>
  </w:style>
  <w:style w:type="character" w:customStyle="1" w:styleId="Document4">
    <w:name w:val="Document 4"/>
    <w:rsid w:val="00120D91"/>
    <w:rPr>
      <w:b/>
      <w:i/>
      <w:sz w:val="24"/>
    </w:rPr>
  </w:style>
  <w:style w:type="character" w:customStyle="1" w:styleId="Document6">
    <w:name w:val="Document 6"/>
    <w:basedOn w:val="DefaultParagraphFont"/>
    <w:rsid w:val="00120D91"/>
  </w:style>
  <w:style w:type="character" w:customStyle="1" w:styleId="Document5">
    <w:name w:val="Document 5"/>
    <w:basedOn w:val="DefaultParagraphFont"/>
    <w:rsid w:val="00120D91"/>
  </w:style>
  <w:style w:type="character" w:customStyle="1" w:styleId="Document2">
    <w:name w:val="Document 2"/>
    <w:rsid w:val="00120D91"/>
    <w:rPr>
      <w:rFonts w:ascii="CG Times" w:hAnsi="CG Times"/>
      <w:noProof w:val="0"/>
      <w:sz w:val="24"/>
      <w:lang w:val="en-US"/>
    </w:rPr>
  </w:style>
  <w:style w:type="character" w:customStyle="1" w:styleId="Document7">
    <w:name w:val="Document 7"/>
    <w:basedOn w:val="DefaultParagraphFont"/>
    <w:rsid w:val="00120D91"/>
  </w:style>
  <w:style w:type="character" w:customStyle="1" w:styleId="Bibliogrphy">
    <w:name w:val="Bibliogrphy"/>
    <w:basedOn w:val="DefaultParagraphFont"/>
    <w:rsid w:val="00120D91"/>
  </w:style>
  <w:style w:type="character" w:customStyle="1" w:styleId="RightPar1">
    <w:name w:val="Right Par 1"/>
    <w:basedOn w:val="DefaultParagraphFont"/>
    <w:rsid w:val="00120D91"/>
  </w:style>
  <w:style w:type="character" w:customStyle="1" w:styleId="RightPar2">
    <w:name w:val="Right Par 2"/>
    <w:basedOn w:val="DefaultParagraphFont"/>
    <w:rsid w:val="00120D91"/>
  </w:style>
  <w:style w:type="character" w:customStyle="1" w:styleId="Document3">
    <w:name w:val="Document 3"/>
    <w:rsid w:val="00120D91"/>
    <w:rPr>
      <w:rFonts w:ascii="CG Times" w:hAnsi="CG Times"/>
      <w:noProof w:val="0"/>
      <w:sz w:val="24"/>
      <w:lang w:val="en-US"/>
    </w:rPr>
  </w:style>
  <w:style w:type="character" w:customStyle="1" w:styleId="RightPar3">
    <w:name w:val="Right Par 3"/>
    <w:basedOn w:val="DefaultParagraphFont"/>
    <w:rsid w:val="00120D91"/>
  </w:style>
  <w:style w:type="character" w:customStyle="1" w:styleId="RightPar4">
    <w:name w:val="Right Par 4"/>
    <w:basedOn w:val="DefaultParagraphFont"/>
    <w:rsid w:val="00120D91"/>
  </w:style>
  <w:style w:type="character" w:customStyle="1" w:styleId="RightPar5">
    <w:name w:val="Right Par 5"/>
    <w:basedOn w:val="DefaultParagraphFont"/>
    <w:rsid w:val="00120D91"/>
  </w:style>
  <w:style w:type="character" w:customStyle="1" w:styleId="RightPar6">
    <w:name w:val="Right Par 6"/>
    <w:basedOn w:val="DefaultParagraphFont"/>
    <w:rsid w:val="00120D91"/>
  </w:style>
  <w:style w:type="character" w:customStyle="1" w:styleId="RightPar7">
    <w:name w:val="Right Par 7"/>
    <w:basedOn w:val="DefaultParagraphFont"/>
    <w:rsid w:val="00120D91"/>
  </w:style>
  <w:style w:type="character" w:customStyle="1" w:styleId="RightPar8">
    <w:name w:val="Right Par 8"/>
    <w:basedOn w:val="DefaultParagraphFont"/>
    <w:rsid w:val="00120D91"/>
  </w:style>
  <w:style w:type="paragraph" w:customStyle="1" w:styleId="Document1">
    <w:name w:val="Document 1"/>
    <w:rsid w:val="00120D91"/>
    <w:pPr>
      <w:keepNext/>
      <w:keepLines/>
      <w:widowControl w:val="0"/>
      <w:tabs>
        <w:tab w:val="left" w:pos="-720"/>
      </w:tabs>
      <w:suppressAutoHyphens/>
    </w:pPr>
    <w:rPr>
      <w:rFonts w:ascii="CG Times" w:hAnsi="CG Times"/>
      <w:sz w:val="24"/>
    </w:rPr>
  </w:style>
  <w:style w:type="character" w:customStyle="1" w:styleId="DocInit">
    <w:name w:val="Doc Init"/>
    <w:basedOn w:val="DefaultParagraphFont"/>
    <w:rsid w:val="00120D91"/>
  </w:style>
  <w:style w:type="character" w:customStyle="1" w:styleId="TechInit">
    <w:name w:val="Tech Init"/>
    <w:rsid w:val="00120D91"/>
    <w:rPr>
      <w:rFonts w:ascii="CG Times" w:hAnsi="CG Times"/>
      <w:noProof w:val="0"/>
      <w:sz w:val="24"/>
      <w:lang w:val="en-US"/>
    </w:rPr>
  </w:style>
  <w:style w:type="character" w:customStyle="1" w:styleId="Technical5">
    <w:name w:val="Technical 5"/>
    <w:basedOn w:val="DefaultParagraphFont"/>
    <w:rsid w:val="00120D91"/>
  </w:style>
  <w:style w:type="character" w:customStyle="1" w:styleId="Technical6">
    <w:name w:val="Technical 6"/>
    <w:basedOn w:val="DefaultParagraphFont"/>
    <w:rsid w:val="00120D91"/>
  </w:style>
  <w:style w:type="character" w:customStyle="1" w:styleId="Technical2">
    <w:name w:val="Technical 2"/>
    <w:rsid w:val="00120D91"/>
    <w:rPr>
      <w:rFonts w:ascii="CG Times" w:hAnsi="CG Times"/>
      <w:noProof w:val="0"/>
      <w:sz w:val="24"/>
      <w:lang w:val="en-US"/>
    </w:rPr>
  </w:style>
  <w:style w:type="character" w:customStyle="1" w:styleId="Technical3">
    <w:name w:val="Technical 3"/>
    <w:rsid w:val="00120D91"/>
    <w:rPr>
      <w:rFonts w:ascii="CG Times" w:hAnsi="CG Times"/>
      <w:noProof w:val="0"/>
      <w:sz w:val="24"/>
      <w:lang w:val="en-US"/>
    </w:rPr>
  </w:style>
  <w:style w:type="character" w:customStyle="1" w:styleId="Technical4">
    <w:name w:val="Technical 4"/>
    <w:basedOn w:val="DefaultParagraphFont"/>
    <w:rsid w:val="00120D91"/>
  </w:style>
  <w:style w:type="character" w:customStyle="1" w:styleId="Technical1">
    <w:name w:val="Technical 1"/>
    <w:rsid w:val="00120D91"/>
    <w:rPr>
      <w:rFonts w:ascii="CG Times" w:hAnsi="CG Times"/>
      <w:noProof w:val="0"/>
      <w:sz w:val="24"/>
      <w:lang w:val="en-US"/>
    </w:rPr>
  </w:style>
  <w:style w:type="character" w:customStyle="1" w:styleId="Technical7">
    <w:name w:val="Technical 7"/>
    <w:basedOn w:val="DefaultParagraphFont"/>
    <w:rsid w:val="00120D91"/>
  </w:style>
  <w:style w:type="character" w:customStyle="1" w:styleId="Technical8">
    <w:name w:val="Technical 8"/>
    <w:basedOn w:val="DefaultParagraphFont"/>
    <w:rsid w:val="00120D91"/>
  </w:style>
  <w:style w:type="paragraph" w:styleId="TOC1">
    <w:name w:val="toc 1"/>
    <w:basedOn w:val="Normal"/>
    <w:next w:val="Normal"/>
    <w:semiHidden/>
    <w:rsid w:val="00120D91"/>
    <w:pPr>
      <w:tabs>
        <w:tab w:val="right" w:leader="dot" w:pos="9360"/>
      </w:tabs>
      <w:suppressAutoHyphens/>
      <w:spacing w:before="480"/>
      <w:ind w:left="720" w:right="720" w:hanging="720"/>
    </w:pPr>
  </w:style>
  <w:style w:type="paragraph" w:styleId="TOC2">
    <w:name w:val="toc 2"/>
    <w:basedOn w:val="Normal"/>
    <w:next w:val="Normal"/>
    <w:semiHidden/>
    <w:rsid w:val="00120D91"/>
    <w:pPr>
      <w:tabs>
        <w:tab w:val="right" w:leader="dot" w:pos="9360"/>
      </w:tabs>
      <w:suppressAutoHyphens/>
      <w:ind w:left="1440" w:right="720" w:hanging="720"/>
    </w:pPr>
  </w:style>
  <w:style w:type="paragraph" w:styleId="TOC3">
    <w:name w:val="toc 3"/>
    <w:basedOn w:val="Normal"/>
    <w:next w:val="Normal"/>
    <w:semiHidden/>
    <w:rsid w:val="00120D91"/>
    <w:pPr>
      <w:tabs>
        <w:tab w:val="right" w:leader="dot" w:pos="9360"/>
      </w:tabs>
      <w:suppressAutoHyphens/>
      <w:ind w:left="2160" w:right="720" w:hanging="720"/>
    </w:pPr>
  </w:style>
  <w:style w:type="paragraph" w:styleId="TOC4">
    <w:name w:val="toc 4"/>
    <w:basedOn w:val="Normal"/>
    <w:next w:val="Normal"/>
    <w:semiHidden/>
    <w:rsid w:val="00120D91"/>
    <w:pPr>
      <w:tabs>
        <w:tab w:val="right" w:leader="dot" w:pos="9360"/>
      </w:tabs>
      <w:suppressAutoHyphens/>
      <w:ind w:left="2880" w:right="720" w:hanging="720"/>
    </w:pPr>
  </w:style>
  <w:style w:type="paragraph" w:styleId="TOC5">
    <w:name w:val="toc 5"/>
    <w:basedOn w:val="Normal"/>
    <w:next w:val="Normal"/>
    <w:semiHidden/>
    <w:rsid w:val="00120D91"/>
    <w:pPr>
      <w:tabs>
        <w:tab w:val="right" w:leader="dot" w:pos="9360"/>
      </w:tabs>
      <w:suppressAutoHyphens/>
      <w:ind w:left="3600" w:right="720" w:hanging="720"/>
    </w:pPr>
  </w:style>
  <w:style w:type="paragraph" w:styleId="TOC6">
    <w:name w:val="toc 6"/>
    <w:basedOn w:val="Normal"/>
    <w:next w:val="Normal"/>
    <w:semiHidden/>
    <w:rsid w:val="00120D91"/>
    <w:pPr>
      <w:tabs>
        <w:tab w:val="right" w:pos="9360"/>
      </w:tabs>
      <w:suppressAutoHyphens/>
      <w:ind w:left="720" w:hanging="720"/>
    </w:pPr>
  </w:style>
  <w:style w:type="paragraph" w:styleId="TOC7">
    <w:name w:val="toc 7"/>
    <w:basedOn w:val="Normal"/>
    <w:next w:val="Normal"/>
    <w:semiHidden/>
    <w:rsid w:val="00120D91"/>
    <w:pPr>
      <w:suppressAutoHyphens/>
      <w:ind w:left="720" w:hanging="720"/>
    </w:pPr>
  </w:style>
  <w:style w:type="paragraph" w:styleId="TOC8">
    <w:name w:val="toc 8"/>
    <w:basedOn w:val="Normal"/>
    <w:next w:val="Normal"/>
    <w:semiHidden/>
    <w:rsid w:val="00120D91"/>
    <w:pPr>
      <w:tabs>
        <w:tab w:val="right" w:pos="9360"/>
      </w:tabs>
      <w:suppressAutoHyphens/>
      <w:ind w:left="720" w:hanging="720"/>
    </w:pPr>
  </w:style>
  <w:style w:type="paragraph" w:styleId="TOC9">
    <w:name w:val="toc 9"/>
    <w:basedOn w:val="Normal"/>
    <w:next w:val="Normal"/>
    <w:semiHidden/>
    <w:rsid w:val="00120D91"/>
    <w:pPr>
      <w:tabs>
        <w:tab w:val="right" w:leader="dot" w:pos="9360"/>
      </w:tabs>
      <w:suppressAutoHyphens/>
      <w:ind w:left="720" w:hanging="720"/>
    </w:pPr>
  </w:style>
  <w:style w:type="paragraph" w:styleId="Index1">
    <w:name w:val="index 1"/>
    <w:basedOn w:val="Normal"/>
    <w:next w:val="Normal"/>
    <w:semiHidden/>
    <w:rsid w:val="00120D91"/>
    <w:pPr>
      <w:tabs>
        <w:tab w:val="right" w:leader="dot" w:pos="9360"/>
      </w:tabs>
      <w:suppressAutoHyphens/>
      <w:ind w:left="1440" w:right="720" w:hanging="1440"/>
    </w:pPr>
  </w:style>
  <w:style w:type="paragraph" w:styleId="Index2">
    <w:name w:val="index 2"/>
    <w:basedOn w:val="Normal"/>
    <w:next w:val="Normal"/>
    <w:semiHidden/>
    <w:rsid w:val="00120D91"/>
    <w:pPr>
      <w:tabs>
        <w:tab w:val="right" w:leader="dot" w:pos="9360"/>
      </w:tabs>
      <w:suppressAutoHyphens/>
      <w:ind w:left="1440" w:right="720" w:hanging="720"/>
    </w:pPr>
  </w:style>
  <w:style w:type="paragraph" w:styleId="TOAHeading">
    <w:name w:val="toa heading"/>
    <w:basedOn w:val="Normal"/>
    <w:next w:val="Normal"/>
    <w:semiHidden/>
    <w:rsid w:val="00120D91"/>
    <w:pPr>
      <w:tabs>
        <w:tab w:val="right" w:pos="9360"/>
      </w:tabs>
      <w:suppressAutoHyphens/>
    </w:pPr>
  </w:style>
  <w:style w:type="paragraph" w:styleId="Caption">
    <w:name w:val="caption"/>
    <w:basedOn w:val="Normal"/>
    <w:next w:val="Normal"/>
    <w:qFormat/>
    <w:rsid w:val="00120D91"/>
  </w:style>
  <w:style w:type="character" w:customStyle="1" w:styleId="EquationCaption">
    <w:name w:val="_Equation Caption"/>
    <w:rsid w:val="00120D91"/>
  </w:style>
  <w:style w:type="paragraph" w:styleId="Footer">
    <w:name w:val="footer"/>
    <w:basedOn w:val="Normal"/>
    <w:link w:val="FooterChar"/>
    <w:uiPriority w:val="99"/>
    <w:rsid w:val="00120D91"/>
    <w:pPr>
      <w:tabs>
        <w:tab w:val="center" w:pos="4320"/>
        <w:tab w:val="right" w:pos="8640"/>
      </w:tabs>
    </w:pPr>
  </w:style>
  <w:style w:type="paragraph" w:styleId="Header">
    <w:name w:val="header"/>
    <w:basedOn w:val="Normal"/>
    <w:rsid w:val="00120D91"/>
    <w:pPr>
      <w:tabs>
        <w:tab w:val="center" w:pos="4320"/>
        <w:tab w:val="right" w:pos="8640"/>
      </w:tabs>
    </w:pPr>
  </w:style>
  <w:style w:type="character" w:styleId="PageNumber">
    <w:name w:val="page number"/>
    <w:basedOn w:val="DefaultParagraphFont"/>
    <w:rsid w:val="00120D91"/>
  </w:style>
  <w:style w:type="paragraph" w:styleId="BodyText2">
    <w:name w:val="Body Text 2"/>
    <w:basedOn w:val="Normal"/>
    <w:rsid w:val="00120D91"/>
    <w:pPr>
      <w:tabs>
        <w:tab w:val="left" w:pos="-720"/>
      </w:tabs>
      <w:suppressAutoHyphens/>
      <w:ind w:firstLine="1080"/>
    </w:pPr>
    <w:rPr>
      <w:rFonts w:ascii="Times New Roman" w:hAnsi="Times New Roman"/>
    </w:rPr>
  </w:style>
  <w:style w:type="paragraph" w:styleId="BodyTextIndent2">
    <w:name w:val="Body Text Indent 2"/>
    <w:basedOn w:val="Normal"/>
    <w:rsid w:val="00120D91"/>
    <w:pPr>
      <w:tabs>
        <w:tab w:val="left" w:pos="-720"/>
        <w:tab w:val="left" w:pos="0"/>
      </w:tabs>
      <w:suppressAutoHyphens/>
      <w:ind w:firstLine="1080"/>
    </w:pPr>
    <w:rPr>
      <w:rFonts w:ascii="Times New Roman" w:hAnsi="Times New Roman"/>
      <w:sz w:val="16"/>
    </w:rPr>
  </w:style>
  <w:style w:type="paragraph" w:styleId="BodyText">
    <w:name w:val="Body Text"/>
    <w:basedOn w:val="Normal"/>
    <w:rsid w:val="00120D91"/>
    <w:pPr>
      <w:widowControl/>
    </w:pPr>
    <w:rPr>
      <w:rFonts w:ascii="Times New Roman" w:hAnsi="Times New Roman"/>
      <w:color w:val="000000"/>
    </w:rPr>
  </w:style>
  <w:style w:type="character" w:styleId="LineNumber">
    <w:name w:val="line number"/>
    <w:basedOn w:val="DefaultParagraphFont"/>
    <w:rsid w:val="00120D91"/>
  </w:style>
  <w:style w:type="paragraph" w:styleId="BodyTextIndent">
    <w:name w:val="Body Text Indent"/>
    <w:basedOn w:val="Normal"/>
    <w:rsid w:val="00120D91"/>
    <w:pPr>
      <w:tabs>
        <w:tab w:val="left" w:pos="-720"/>
      </w:tabs>
      <w:suppressAutoHyphens/>
      <w:ind w:firstLine="1080"/>
    </w:pPr>
    <w:rPr>
      <w:rFonts w:ascii="Arial" w:hAnsi="Arial"/>
      <w:b/>
      <w:color w:val="00FF00"/>
    </w:rPr>
  </w:style>
  <w:style w:type="paragraph" w:styleId="BodyTextIndent3">
    <w:name w:val="Body Text Indent 3"/>
    <w:basedOn w:val="Normal"/>
    <w:rsid w:val="00120D91"/>
    <w:pPr>
      <w:tabs>
        <w:tab w:val="left" w:pos="-720"/>
        <w:tab w:val="left" w:pos="0"/>
      </w:tabs>
      <w:suppressAutoHyphens/>
      <w:ind w:firstLine="1080"/>
    </w:pPr>
    <w:rPr>
      <w:rFonts w:ascii="Arial" w:hAnsi="Arial"/>
    </w:rPr>
  </w:style>
  <w:style w:type="paragraph" w:styleId="BalloonText">
    <w:name w:val="Balloon Text"/>
    <w:basedOn w:val="Normal"/>
    <w:link w:val="BalloonTextChar"/>
    <w:rsid w:val="004B3FE9"/>
    <w:rPr>
      <w:rFonts w:ascii="Tahoma" w:hAnsi="Tahoma" w:cs="Tahoma"/>
      <w:sz w:val="16"/>
      <w:szCs w:val="16"/>
    </w:rPr>
  </w:style>
  <w:style w:type="character" w:customStyle="1" w:styleId="BalloonTextChar">
    <w:name w:val="Balloon Text Char"/>
    <w:link w:val="BalloonText"/>
    <w:rsid w:val="004B3FE9"/>
    <w:rPr>
      <w:rFonts w:ascii="Tahoma" w:hAnsi="Tahoma" w:cs="Tahoma"/>
      <w:sz w:val="16"/>
      <w:szCs w:val="16"/>
    </w:rPr>
  </w:style>
  <w:style w:type="character" w:styleId="CommentReference">
    <w:name w:val="annotation reference"/>
    <w:rsid w:val="00924606"/>
    <w:rPr>
      <w:sz w:val="16"/>
      <w:szCs w:val="16"/>
    </w:rPr>
  </w:style>
  <w:style w:type="paragraph" w:styleId="CommentText">
    <w:name w:val="annotation text"/>
    <w:basedOn w:val="Normal"/>
    <w:link w:val="CommentTextChar"/>
    <w:uiPriority w:val="99"/>
    <w:rsid w:val="00924606"/>
    <w:rPr>
      <w:sz w:val="20"/>
    </w:rPr>
  </w:style>
  <w:style w:type="character" w:customStyle="1" w:styleId="CommentTextChar">
    <w:name w:val="Comment Text Char"/>
    <w:link w:val="CommentText"/>
    <w:uiPriority w:val="99"/>
    <w:rsid w:val="00924606"/>
    <w:rPr>
      <w:rFonts w:ascii="CG Times" w:hAnsi="CG Times"/>
    </w:rPr>
  </w:style>
  <w:style w:type="paragraph" w:styleId="CommentSubject">
    <w:name w:val="annotation subject"/>
    <w:basedOn w:val="CommentText"/>
    <w:next w:val="CommentText"/>
    <w:link w:val="CommentSubjectChar"/>
    <w:rsid w:val="00924606"/>
    <w:rPr>
      <w:b/>
      <w:bCs/>
    </w:rPr>
  </w:style>
  <w:style w:type="character" w:customStyle="1" w:styleId="CommentSubjectChar">
    <w:name w:val="Comment Subject Char"/>
    <w:link w:val="CommentSubject"/>
    <w:rsid w:val="00924606"/>
    <w:rPr>
      <w:rFonts w:ascii="CG Times" w:hAnsi="CG Times"/>
      <w:b/>
      <w:bCs/>
    </w:rPr>
  </w:style>
  <w:style w:type="character" w:styleId="Hyperlink">
    <w:name w:val="Hyperlink"/>
    <w:uiPriority w:val="99"/>
    <w:unhideWhenUsed/>
    <w:rsid w:val="00D02784"/>
    <w:rPr>
      <w:color w:val="0000FF"/>
      <w:u w:val="single"/>
    </w:rPr>
  </w:style>
  <w:style w:type="paragraph" w:styleId="Revision">
    <w:name w:val="Revision"/>
    <w:hidden/>
    <w:uiPriority w:val="99"/>
    <w:semiHidden/>
    <w:rsid w:val="006669E1"/>
    <w:rPr>
      <w:rFonts w:ascii="CG Times" w:hAnsi="CG Times"/>
      <w:sz w:val="24"/>
    </w:rPr>
  </w:style>
  <w:style w:type="character" w:customStyle="1" w:styleId="FooterChar">
    <w:name w:val="Footer Char"/>
    <w:link w:val="Footer"/>
    <w:uiPriority w:val="99"/>
    <w:rsid w:val="009000F0"/>
    <w:rPr>
      <w:rFonts w:ascii="CG Times" w:hAnsi="CG Times"/>
      <w:sz w:val="24"/>
    </w:rPr>
  </w:style>
  <w:style w:type="character" w:styleId="FollowedHyperlink">
    <w:name w:val="FollowedHyperlink"/>
    <w:basedOn w:val="DefaultParagraphFont"/>
    <w:semiHidden/>
    <w:unhideWhenUsed/>
    <w:rsid w:val="000C0C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24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portal.hud.gov/hudportal/HUD?src=/program_offices/administration/hudclips%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BC1C42CB733FD42B046A8748BFD9BD3" ma:contentTypeVersion="558" ma:contentTypeDescription="Create a new document." ma:contentTypeScope="" ma:versionID="15a9b3d3eaa092d50cb2f6e2afa470eb">
  <xsd:schema xmlns:xsd="http://www.w3.org/2001/XMLSchema" xmlns:xs="http://www.w3.org/2001/XMLSchema" xmlns:p="http://schemas.microsoft.com/office/2006/metadata/properties" xmlns:ns2="4bacd349-b20a-48ff-8973-d4be6c28d45d" xmlns:ns3="d4a638c4-874f-49c0-bb2b-5cb8563c2b18" xmlns:ns4="f10644bb-070c-4845-b8fb-7b4f216dfff3" targetNamespace="http://schemas.microsoft.com/office/2006/metadata/properties" ma:root="true" ma:fieldsID="8e9a770133d1ac465699777171663d5e" ns2:_="" ns3:_="" ns4:_="">
    <xsd:import namespace="4bacd349-b20a-48ff-8973-d4be6c28d45d"/>
    <xsd:import namespace="d4a638c4-874f-49c0-bb2b-5cb8563c2b18"/>
    <xsd:import namespace="f10644bb-070c-4845-b8fb-7b4f216dfff3"/>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_dlc_DocId" minOccurs="0"/>
                <xsd:element ref="ns3:_dlc_DocIdUrl" minOccurs="0"/>
                <xsd:element ref="ns3:_dlc_DocIdPersistId"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cd349-b20a-48ff-8973-d4be6c28d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a638c4-874f-49c0-bb2b-5cb8563c2b18"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10644bb-070c-4845-b8fb-7b4f216dfff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d4a638c4-874f-49c0-bb2b-5cb8563c2b18">WUQRW3SEJQDQ-2105250395-5178</_dlc_DocId>
    <_dlc_DocIdUrl xmlns="d4a638c4-874f-49c0-bb2b-5cb8563c2b18">
      <Url>https://hudgov.sharepoint.com/sites/IHCF2/DEVL/pp/_layouts/15/DocIdRedir.aspx?ID=WUQRW3SEJQDQ-2105250395-5178</Url>
      <Description>WUQRW3SEJQDQ-2105250395-5178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186A7-BB35-40A9-85AB-9B71DA7A52F9}">
  <ds:schemaRefs>
    <ds:schemaRef ds:uri="http://schemas.microsoft.com/office/2006/metadata/longProperties"/>
  </ds:schemaRefs>
</ds:datastoreItem>
</file>

<file path=customXml/itemProps2.xml><?xml version="1.0" encoding="utf-8"?>
<ds:datastoreItem xmlns:ds="http://schemas.openxmlformats.org/officeDocument/2006/customXml" ds:itemID="{F02B3FF1-6BDE-418E-BBE1-EEEB1B1CFF01}">
  <ds:schemaRefs>
    <ds:schemaRef ds:uri="http://schemas.microsoft.com/sharepoint/events"/>
  </ds:schemaRefs>
</ds:datastoreItem>
</file>

<file path=customXml/itemProps3.xml><?xml version="1.0" encoding="utf-8"?>
<ds:datastoreItem xmlns:ds="http://schemas.openxmlformats.org/officeDocument/2006/customXml" ds:itemID="{A5B1C33F-64AB-45E8-8B49-C87500C3D002}"/>
</file>

<file path=customXml/itemProps4.xml><?xml version="1.0" encoding="utf-8"?>
<ds:datastoreItem xmlns:ds="http://schemas.openxmlformats.org/officeDocument/2006/customXml" ds:itemID="{BD062E61-BDD1-40DA-8AE8-B53B3A533379}">
  <ds:schemaRefs>
    <ds:schemaRef ds:uri="http://schemas.microsoft.com/sharepoint/v3/contenttype/forms"/>
  </ds:schemaRefs>
</ds:datastoreItem>
</file>

<file path=customXml/itemProps5.xml><?xml version="1.0" encoding="utf-8"?>
<ds:datastoreItem xmlns:ds="http://schemas.openxmlformats.org/officeDocument/2006/customXml" ds:itemID="{D8DAB7FB-FF12-4DC6-8CDF-9DC9FF271182}">
  <ds:schemaRefs>
    <ds:schemaRef ds:uri="4bacd349-b20a-48ff-8973-d4be6c28d45d"/>
    <ds:schemaRef ds:uri="d4a638c4-874f-49c0-bb2b-5cb8563c2b18"/>
    <ds:schemaRef ds:uri="http://schemas.microsoft.com/office/infopath/2007/PartnerControls"/>
    <ds:schemaRef ds:uri="http://purl.org/dc/terms/"/>
    <ds:schemaRef ds:uri="f10644bb-070c-4845-b8fb-7b4f216dfff3"/>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01683030-044E-4D1D-A739-245AC8BDE86C}">
  <ds:schemaRefs>
    <ds:schemaRef ds:uri="http://schemas.openxmlformats.org/officeDocument/2006/bibliography"/>
  </ds:schemaRefs>
</ds:datastoreItem>
</file>

<file path=customXml/itemProps7.xml><?xml version="1.0" encoding="utf-8"?>
<ds:datastoreItem xmlns:ds="http://schemas.openxmlformats.org/officeDocument/2006/customXml" ds:itemID="{A08498B9-7136-46ED-ABB9-582FB4022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4072</Words>
  <Characters>22531</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26550</CharactersWithSpaces>
  <SharedDoc>false</SharedDoc>
  <HLinks>
    <vt:vector size="6" baseType="variant">
      <vt:variant>
        <vt:i4>6226015</vt:i4>
      </vt:variant>
      <vt:variant>
        <vt:i4>0</vt:i4>
      </vt:variant>
      <vt:variant>
        <vt:i4>0</vt:i4>
      </vt:variant>
      <vt:variant>
        <vt:i4>5</vt:i4>
      </vt:variant>
      <vt:variant>
        <vt:lpwstr>http://www.hud.gov/offices/adm/hudclips/index.cfm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Roth, Jason P</dc:creator>
  <cp:lastModifiedBy>Yeow, Emmanuel</cp:lastModifiedBy>
  <cp:revision>8</cp:revision>
  <dcterms:created xsi:type="dcterms:W3CDTF">2018-02-01T17:12:00Z</dcterms:created>
  <dcterms:modified xsi:type="dcterms:W3CDTF">2019-06-21T15:48:00Z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0x0101009BC1C42CB733FD42B046A8748BFD9BD3</vt:lpwstr>
  </property>
  <property fmtid="{D5CDD505-2E9C-101B-9397-08002B2CF9AE}" pid="4" name="_dlc_DocIdItemGuid">
    <vt:lpwstr>5e0ccfab-15ee-4345-b919-9e844f132a28</vt:lpwstr>
  </property>
</Properties>
</file>