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7BCD" w14:textId="5526F1DD" w:rsidR="0011037D" w:rsidRDefault="0011037D" w:rsidP="0011037D">
      <w:pPr>
        <w:pStyle w:val="Level1"/>
        <w:numPr>
          <w:ilvl w:val="0"/>
          <w:numId w:val="0"/>
        </w:numPr>
        <w:tabs>
          <w:tab w:val="left" w:pos="2160"/>
        </w:tabs>
        <w:jc w:val="center"/>
        <w:rPr>
          <w:b/>
          <w:bCs/>
        </w:rPr>
      </w:pPr>
      <w:r w:rsidRPr="00585A4F">
        <w:rPr>
          <w:b/>
          <w:bCs/>
        </w:rPr>
        <w:t xml:space="preserve">CHAPTER </w:t>
      </w:r>
      <w:r w:rsidR="00085F16">
        <w:rPr>
          <w:b/>
        </w:rPr>
        <w:t>9</w:t>
      </w:r>
      <w:r w:rsidR="00CB0E4D">
        <w:rPr>
          <w:b/>
          <w:bCs/>
        </w:rPr>
        <w:t xml:space="preserve"> </w:t>
      </w:r>
    </w:p>
    <w:p w14:paraId="077A480F" w14:textId="77777777" w:rsidR="00007D80" w:rsidRPr="00585A4F" w:rsidRDefault="00007D80" w:rsidP="0011037D">
      <w:pPr>
        <w:pStyle w:val="Level1"/>
        <w:numPr>
          <w:ilvl w:val="0"/>
          <w:numId w:val="0"/>
        </w:numPr>
        <w:tabs>
          <w:tab w:val="left" w:pos="2160"/>
        </w:tabs>
        <w:jc w:val="center"/>
        <w:rPr>
          <w:b/>
          <w:bCs/>
        </w:rPr>
      </w:pPr>
    </w:p>
    <w:p w14:paraId="067B1EDA" w14:textId="0B345233" w:rsidR="0011037D" w:rsidRPr="00585A4F" w:rsidRDefault="00BE5BAA" w:rsidP="0011037D">
      <w:pPr>
        <w:pStyle w:val="Level1"/>
        <w:numPr>
          <w:ilvl w:val="0"/>
          <w:numId w:val="0"/>
        </w:numPr>
        <w:tabs>
          <w:tab w:val="left" w:pos="2160"/>
        </w:tabs>
        <w:jc w:val="center"/>
        <w:rPr>
          <w:b/>
          <w:bCs/>
          <w:sz w:val="28"/>
        </w:rPr>
      </w:pPr>
      <w:r>
        <w:rPr>
          <w:b/>
          <w:bCs/>
          <w:sz w:val="28"/>
        </w:rPr>
        <w:t>RECOVERY HOUSING</w:t>
      </w:r>
      <w:r w:rsidR="0011037D" w:rsidRPr="00585A4F">
        <w:rPr>
          <w:b/>
          <w:bCs/>
          <w:sz w:val="28"/>
        </w:rPr>
        <w:t xml:space="preserve"> PROGRAM</w:t>
      </w:r>
    </w:p>
    <w:p w14:paraId="3C5B347D" w14:textId="77777777" w:rsidR="0011037D" w:rsidRDefault="0011037D" w:rsidP="004D68B0">
      <w:pPr>
        <w:pStyle w:val="Level1"/>
        <w:numPr>
          <w:ilvl w:val="0"/>
          <w:numId w:val="0"/>
        </w:numPr>
        <w:tabs>
          <w:tab w:val="clear" w:pos="4320"/>
          <w:tab w:val="clear" w:pos="8640"/>
        </w:tabs>
        <w:rPr>
          <w:u w:val="single"/>
        </w:rPr>
      </w:pPr>
    </w:p>
    <w:p w14:paraId="281B1B8A" w14:textId="36D2FCC8" w:rsidR="008C1C4D" w:rsidRPr="008C1C4D" w:rsidRDefault="00085F16" w:rsidP="004D68B0">
      <w:pPr>
        <w:pStyle w:val="Level1"/>
        <w:numPr>
          <w:ilvl w:val="0"/>
          <w:numId w:val="0"/>
        </w:numPr>
        <w:tabs>
          <w:tab w:val="clear" w:pos="4320"/>
          <w:tab w:val="clear" w:pos="8640"/>
        </w:tabs>
        <w:rPr>
          <w:u w:val="single"/>
        </w:rPr>
      </w:pPr>
      <w:r>
        <w:t>9</w:t>
      </w:r>
      <w:r w:rsidR="001F1AB1">
        <w:t xml:space="preserve">-1    </w:t>
      </w:r>
      <w:r w:rsidR="001F1AB1">
        <w:rPr>
          <w:u w:val="single"/>
        </w:rPr>
        <w:t>APPLICABILITY</w:t>
      </w:r>
      <w:r w:rsidR="001F1AB1">
        <w:rPr>
          <w:u w:val="single"/>
        </w:rPr>
        <w:br/>
      </w:r>
    </w:p>
    <w:p w14:paraId="1C625BAF" w14:textId="006CC17D" w:rsidR="00063E7A" w:rsidRDefault="00E670C0" w:rsidP="00A40D10">
      <w:pPr>
        <w:pStyle w:val="Level1"/>
        <w:numPr>
          <w:ilvl w:val="0"/>
          <w:numId w:val="10"/>
        </w:numPr>
        <w:tabs>
          <w:tab w:val="clear" w:pos="4320"/>
          <w:tab w:val="clear" w:pos="8640"/>
        </w:tabs>
        <w:ind w:left="810" w:hanging="180"/>
      </w:pPr>
      <w:r w:rsidRPr="00585A4F">
        <w:t xml:space="preserve">Chapter </w:t>
      </w:r>
      <w:r w:rsidR="00DF3E0C">
        <w:t>9</w:t>
      </w:r>
      <w:r w:rsidRPr="00585A4F">
        <w:t xml:space="preserve"> is applicable</w:t>
      </w:r>
      <w:r w:rsidR="00574700">
        <w:t xml:space="preserve"> to monitoring of the Recovery Housing Program (RHP) </w:t>
      </w:r>
      <w:r w:rsidR="00C85476">
        <w:t>funds</w:t>
      </w:r>
      <w:r w:rsidR="00BC6802">
        <w:t xml:space="preserve"> authorized by the </w:t>
      </w:r>
      <w:r w:rsidR="00BC6802" w:rsidRPr="006D511B">
        <w:t xml:space="preserve">Substance Use-Disorder Prevention That Promotes Opioid Recovery </w:t>
      </w:r>
      <w:r w:rsidR="00BC6802">
        <w:t>a</w:t>
      </w:r>
      <w:r w:rsidR="00BC6802" w:rsidRPr="006D511B">
        <w:t>nd Treatment For Patients And Communities Act</w:t>
      </w:r>
      <w:r w:rsidR="00BC6802">
        <w:t xml:space="preserve"> </w:t>
      </w:r>
      <w:r w:rsidR="00BC6802" w:rsidRPr="00FB0D68">
        <w:t>(Public Law 115-271,</w:t>
      </w:r>
      <w:r w:rsidR="008D5C91">
        <w:t xml:space="preserve"> </w:t>
      </w:r>
      <w:r w:rsidR="008D5C91" w:rsidRPr="00A17062">
        <w:t xml:space="preserve">title VIII, </w:t>
      </w:r>
      <w:hyperlink r:id="rId11" w:history="1">
        <w:r w:rsidR="00A46126" w:rsidRPr="005A7C36">
          <w:rPr>
            <w:rStyle w:val="Hyperlink"/>
            <w:color w:val="8B0000"/>
            <w:shd w:val="clear" w:color="auto" w:fill="FFFFFF"/>
          </w:rPr>
          <w:t>§ 8071</w:t>
        </w:r>
      </w:hyperlink>
      <w:r w:rsidR="00A46126" w:rsidRPr="00A17062">
        <w:t>,</w:t>
      </w:r>
      <w:r w:rsidR="00BC6802" w:rsidRPr="00FB0D68">
        <w:t xml:space="preserve"> October 24, 2018)</w:t>
      </w:r>
      <w:r w:rsidR="00B811C8">
        <w:t>, as may be amended</w:t>
      </w:r>
      <w:r w:rsidR="007F6231">
        <w:t>,</w:t>
      </w:r>
      <w:r w:rsidR="00BC6802" w:rsidRPr="00FB0D68">
        <w:t xml:space="preserve"> </w:t>
      </w:r>
      <w:r w:rsidR="00BC6802">
        <w:t>(“SUPPORT Act”)</w:t>
      </w:r>
      <w:r w:rsidR="00574700">
        <w:t xml:space="preserve">. </w:t>
      </w:r>
    </w:p>
    <w:p w14:paraId="1DE22EF8" w14:textId="77777777" w:rsidR="00574700" w:rsidRDefault="00574700" w:rsidP="00574700">
      <w:pPr>
        <w:pStyle w:val="Level1"/>
        <w:numPr>
          <w:ilvl w:val="0"/>
          <w:numId w:val="0"/>
        </w:numPr>
        <w:tabs>
          <w:tab w:val="clear" w:pos="4320"/>
          <w:tab w:val="clear" w:pos="8640"/>
        </w:tabs>
        <w:ind w:left="720"/>
      </w:pPr>
    </w:p>
    <w:p w14:paraId="0463FC21" w14:textId="30F0A634" w:rsidR="00063E7A" w:rsidRDefault="00085F16" w:rsidP="00574700">
      <w:pPr>
        <w:pStyle w:val="Level1"/>
        <w:numPr>
          <w:ilvl w:val="0"/>
          <w:numId w:val="0"/>
        </w:numPr>
        <w:tabs>
          <w:tab w:val="clear" w:pos="4320"/>
          <w:tab w:val="clear" w:pos="8640"/>
        </w:tabs>
        <w:rPr>
          <w:u w:val="single"/>
        </w:rPr>
      </w:pPr>
      <w:r>
        <w:t>9</w:t>
      </w:r>
      <w:r w:rsidR="00A40D10">
        <w:t xml:space="preserve">-2    </w:t>
      </w:r>
      <w:r w:rsidR="00063E7A" w:rsidRPr="2F9FEC6F">
        <w:rPr>
          <w:u w:val="single"/>
        </w:rPr>
        <w:t>PURPOSES</w:t>
      </w:r>
    </w:p>
    <w:p w14:paraId="0ACC3045" w14:textId="77777777" w:rsidR="004E49A9" w:rsidRDefault="004E49A9" w:rsidP="004E49A9">
      <w:pPr>
        <w:pStyle w:val="Level1"/>
        <w:numPr>
          <w:ilvl w:val="0"/>
          <w:numId w:val="0"/>
        </w:numPr>
        <w:tabs>
          <w:tab w:val="clear" w:pos="4320"/>
          <w:tab w:val="clear" w:pos="8640"/>
        </w:tabs>
        <w:ind w:left="360"/>
        <w:rPr>
          <w:u w:val="single"/>
        </w:rPr>
      </w:pPr>
    </w:p>
    <w:p w14:paraId="566475F8" w14:textId="4696AD2C" w:rsidR="00063E7A" w:rsidRDefault="00063E7A" w:rsidP="00A40D10">
      <w:pPr>
        <w:pStyle w:val="Level1"/>
        <w:numPr>
          <w:ilvl w:val="0"/>
          <w:numId w:val="14"/>
        </w:numPr>
        <w:tabs>
          <w:tab w:val="clear" w:pos="4320"/>
          <w:tab w:val="clear" w:pos="8640"/>
        </w:tabs>
        <w:ind w:left="810" w:hanging="180"/>
      </w:pPr>
      <w:r w:rsidRPr="00585A4F">
        <w:t xml:space="preserve">To ensure that a </w:t>
      </w:r>
      <w:r w:rsidR="00574700">
        <w:t>grantee</w:t>
      </w:r>
      <w:r w:rsidR="00A3759C">
        <w:t xml:space="preserve"> is administering the</w:t>
      </w:r>
      <w:r w:rsidR="00574700">
        <w:t xml:space="preserve"> </w:t>
      </w:r>
      <w:r w:rsidRPr="00585A4F">
        <w:t>program in accordance with applicable statutory</w:t>
      </w:r>
      <w:r w:rsidR="00570762">
        <w:t>,</w:t>
      </w:r>
      <w:r w:rsidRPr="00585A4F">
        <w:t xml:space="preserve"> regulatory</w:t>
      </w:r>
      <w:r w:rsidR="00570762">
        <w:t>, and waivers and alternative</w:t>
      </w:r>
      <w:r w:rsidRPr="00585A4F">
        <w:t xml:space="preserve"> requirements;</w:t>
      </w:r>
      <w:r w:rsidR="00B91A90">
        <w:t xml:space="preserve"> and</w:t>
      </w:r>
    </w:p>
    <w:p w14:paraId="670EA00E" w14:textId="77777777" w:rsidR="004E49A9" w:rsidRDefault="004E49A9" w:rsidP="00A40D10">
      <w:pPr>
        <w:pStyle w:val="Level1"/>
        <w:numPr>
          <w:ilvl w:val="0"/>
          <w:numId w:val="0"/>
        </w:numPr>
        <w:tabs>
          <w:tab w:val="clear" w:pos="4320"/>
          <w:tab w:val="clear" w:pos="8640"/>
        </w:tabs>
        <w:ind w:left="810"/>
      </w:pPr>
    </w:p>
    <w:p w14:paraId="371F27AE" w14:textId="77777777" w:rsidR="00063E7A" w:rsidRDefault="00063E7A" w:rsidP="00A40D10">
      <w:pPr>
        <w:pStyle w:val="Level1"/>
        <w:numPr>
          <w:ilvl w:val="0"/>
          <w:numId w:val="14"/>
        </w:numPr>
        <w:tabs>
          <w:tab w:val="clear" w:pos="4320"/>
          <w:tab w:val="clear" w:pos="8640"/>
        </w:tabs>
        <w:ind w:left="810" w:hanging="180"/>
      </w:pPr>
      <w:r w:rsidRPr="00585A4F">
        <w:t>To provide an early indication of problems or potential problems in meeting applicable program requirements and to avoid fraud, waste, and mismanagement;</w:t>
      </w:r>
      <w:r>
        <w:t xml:space="preserve"> and </w:t>
      </w:r>
    </w:p>
    <w:p w14:paraId="41421BF2" w14:textId="77777777" w:rsidR="004E49A9" w:rsidRDefault="004E49A9" w:rsidP="00A40D10">
      <w:pPr>
        <w:pStyle w:val="ListParagraph"/>
        <w:ind w:left="810"/>
      </w:pPr>
    </w:p>
    <w:p w14:paraId="2036F5AC" w14:textId="2FD2266B" w:rsidR="00063E7A" w:rsidRDefault="00063E7A" w:rsidP="00A40D10">
      <w:pPr>
        <w:pStyle w:val="Level1"/>
        <w:numPr>
          <w:ilvl w:val="0"/>
          <w:numId w:val="14"/>
        </w:numPr>
        <w:tabs>
          <w:tab w:val="clear" w:pos="4320"/>
          <w:tab w:val="clear" w:pos="8640"/>
        </w:tabs>
        <w:ind w:left="810" w:hanging="180"/>
      </w:pPr>
      <w:r w:rsidRPr="00585A4F">
        <w:t>To promote efficient and effective program participant performance</w:t>
      </w:r>
      <w:r>
        <w:t>.</w:t>
      </w:r>
    </w:p>
    <w:p w14:paraId="4765E8A3" w14:textId="77777777" w:rsidR="00B755F0" w:rsidRDefault="00B755F0" w:rsidP="00B755F0">
      <w:pPr>
        <w:pStyle w:val="ListParagraph"/>
      </w:pPr>
    </w:p>
    <w:p w14:paraId="79094EDD" w14:textId="0BC26E1D" w:rsidR="00412AC8" w:rsidRDefault="00085F16" w:rsidP="002C554A">
      <w:pPr>
        <w:pStyle w:val="Level1"/>
        <w:numPr>
          <w:ilvl w:val="0"/>
          <w:numId w:val="0"/>
        </w:numPr>
        <w:tabs>
          <w:tab w:val="clear" w:pos="4320"/>
          <w:tab w:val="clear" w:pos="8640"/>
        </w:tabs>
        <w:rPr>
          <w:u w:val="single"/>
        </w:rPr>
      </w:pPr>
      <w:r>
        <w:t>9</w:t>
      </w:r>
      <w:r w:rsidR="00A40D10">
        <w:t xml:space="preserve">-3    </w:t>
      </w:r>
      <w:r w:rsidR="006C6117">
        <w:rPr>
          <w:u w:val="single"/>
        </w:rPr>
        <w:t>DEFINITIONS</w:t>
      </w:r>
    </w:p>
    <w:p w14:paraId="0D9FB59E" w14:textId="77777777" w:rsidR="00321FD9" w:rsidRDefault="00321FD9" w:rsidP="002C554A">
      <w:pPr>
        <w:pStyle w:val="Level1"/>
        <w:numPr>
          <w:ilvl w:val="0"/>
          <w:numId w:val="0"/>
        </w:numPr>
        <w:tabs>
          <w:tab w:val="clear" w:pos="4320"/>
          <w:tab w:val="clear" w:pos="8640"/>
        </w:tabs>
        <w:rPr>
          <w:u w:val="single"/>
        </w:rPr>
      </w:pPr>
    </w:p>
    <w:p w14:paraId="011C90B7" w14:textId="5396B71B" w:rsidR="00FA67F1" w:rsidRDefault="00321FD9" w:rsidP="00A40D10">
      <w:pPr>
        <w:pStyle w:val="Level1"/>
        <w:numPr>
          <w:ilvl w:val="0"/>
          <w:numId w:val="0"/>
        </w:numPr>
        <w:tabs>
          <w:tab w:val="clear" w:pos="4320"/>
          <w:tab w:val="clear" w:pos="8640"/>
        </w:tabs>
        <w:ind w:left="630"/>
      </w:pPr>
      <w:r w:rsidRPr="00D54232">
        <w:rPr>
          <w:b/>
          <w:bCs/>
        </w:rPr>
        <w:t>Grantee</w:t>
      </w:r>
      <w:r>
        <w:t xml:space="preserve"> </w:t>
      </w:r>
      <w:r w:rsidR="00575EB3">
        <w:t>–</w:t>
      </w:r>
      <w:r w:rsidR="00D82C8E">
        <w:t xml:space="preserve"> </w:t>
      </w:r>
      <w:r w:rsidR="006D4060">
        <w:t>A</w:t>
      </w:r>
      <w:r w:rsidR="00140ED7">
        <w:t xml:space="preserve"> </w:t>
      </w:r>
      <w:r w:rsidR="00B21215">
        <w:t>s</w:t>
      </w:r>
      <w:r w:rsidR="00575EB3">
        <w:t xml:space="preserve">tate </w:t>
      </w:r>
      <w:r w:rsidR="006D4060">
        <w:t>or</w:t>
      </w:r>
      <w:r w:rsidR="00575EB3">
        <w:t xml:space="preserve"> the District of Columbia </w:t>
      </w:r>
      <w:r w:rsidR="008D3B68">
        <w:t>that has</w:t>
      </w:r>
      <w:r w:rsidR="004C187B">
        <w:t xml:space="preserve"> </w:t>
      </w:r>
      <w:proofErr w:type="gramStart"/>
      <w:r w:rsidR="004C187B">
        <w:t>entered into</w:t>
      </w:r>
      <w:proofErr w:type="gramEnd"/>
      <w:r w:rsidR="004C187B">
        <w:t xml:space="preserve"> a</w:t>
      </w:r>
      <w:r w:rsidR="00296296">
        <w:t>n</w:t>
      </w:r>
      <w:r w:rsidR="00F174E1">
        <w:t xml:space="preserve"> RHP</w:t>
      </w:r>
      <w:r w:rsidR="004C187B">
        <w:t xml:space="preserve"> grant agreement directly with </w:t>
      </w:r>
      <w:r w:rsidR="00E62D20">
        <w:t>HUD</w:t>
      </w:r>
      <w:r w:rsidR="008D3B68">
        <w:t>.</w:t>
      </w:r>
      <w:r w:rsidR="00E62D20">
        <w:t xml:space="preserve"> </w:t>
      </w:r>
      <w:r w:rsidR="00882D07">
        <w:t xml:space="preserve"> </w:t>
      </w:r>
      <w:r w:rsidR="008D3B68">
        <w:t xml:space="preserve">A “grantee” is </w:t>
      </w:r>
      <w:r w:rsidR="00E62D20">
        <w:t xml:space="preserve">also known as </w:t>
      </w:r>
      <w:r w:rsidR="00486728">
        <w:t>a “recipient”</w:t>
      </w:r>
      <w:r w:rsidR="008D3B68">
        <w:t xml:space="preserve"> </w:t>
      </w:r>
      <w:r w:rsidR="00B267C7">
        <w:t>in 2 CFR Part 200</w:t>
      </w:r>
      <w:r w:rsidR="009D2187">
        <w:t>.</w:t>
      </w:r>
    </w:p>
    <w:p w14:paraId="48F5D10E" w14:textId="77777777" w:rsidR="00CC1C9C" w:rsidRDefault="00CC1C9C" w:rsidP="00A40D10">
      <w:pPr>
        <w:pStyle w:val="Level1"/>
        <w:numPr>
          <w:ilvl w:val="0"/>
          <w:numId w:val="0"/>
        </w:numPr>
        <w:tabs>
          <w:tab w:val="clear" w:pos="4320"/>
          <w:tab w:val="clear" w:pos="8640"/>
        </w:tabs>
        <w:ind w:left="630"/>
      </w:pPr>
    </w:p>
    <w:p w14:paraId="04D77F8D" w14:textId="087A6A4E" w:rsidR="00321FD9" w:rsidRDefault="00FA67F1" w:rsidP="00A40D10">
      <w:pPr>
        <w:pStyle w:val="Level1"/>
        <w:numPr>
          <w:ilvl w:val="0"/>
          <w:numId w:val="0"/>
        </w:numPr>
        <w:tabs>
          <w:tab w:val="clear" w:pos="4320"/>
          <w:tab w:val="clear" w:pos="8640"/>
        </w:tabs>
        <w:ind w:left="630"/>
      </w:pPr>
      <w:r w:rsidRPr="00D54232">
        <w:rPr>
          <w:b/>
          <w:bCs/>
        </w:rPr>
        <w:t>State</w:t>
      </w:r>
      <w:r>
        <w:t xml:space="preserve"> </w:t>
      </w:r>
      <w:r w:rsidR="003732F1">
        <w:t>–</w:t>
      </w:r>
      <w:r>
        <w:t xml:space="preserve"> </w:t>
      </w:r>
      <w:r w:rsidR="00F47402" w:rsidRPr="00F47402">
        <w:t>According to Section 8071(g) of t</w:t>
      </w:r>
      <w:r w:rsidR="00D54232">
        <w:t>he SUPPORT Act</w:t>
      </w:r>
      <w:r w:rsidR="00F47402">
        <w:t>,</w:t>
      </w:r>
      <w:r w:rsidR="00D54232">
        <w:t xml:space="preserve"> </w:t>
      </w:r>
      <w:r w:rsidR="003732F1">
        <w:t>the term “</w:t>
      </w:r>
      <w:r w:rsidR="00E105D0">
        <w:t>S</w:t>
      </w:r>
      <w:r w:rsidR="003732F1">
        <w:t>tate” include</w:t>
      </w:r>
      <w:r w:rsidR="00F47402">
        <w:t>s</w:t>
      </w:r>
      <w:r w:rsidR="003732F1">
        <w:t xml:space="preserve"> any </w:t>
      </w:r>
      <w:r w:rsidR="00042828">
        <w:t>S</w:t>
      </w:r>
      <w:r w:rsidR="003732F1">
        <w:t xml:space="preserve">tate as defined in section 102 of the Housing and Community Development Act of 1974 (42 U.S.C. 5302) </w:t>
      </w:r>
      <w:r w:rsidR="003732F1" w:rsidRPr="00DE64E9">
        <w:rPr>
          <w:b/>
          <w:bCs/>
        </w:rPr>
        <w:t>and</w:t>
      </w:r>
      <w:r w:rsidR="003732F1">
        <w:t xml:space="preserve"> </w:t>
      </w:r>
      <w:r w:rsidR="003732F1" w:rsidRPr="00044141">
        <w:rPr>
          <w:b/>
          <w:bCs/>
        </w:rPr>
        <w:t>the District of</w:t>
      </w:r>
      <w:r w:rsidR="00BF1E5F" w:rsidRPr="00044141">
        <w:rPr>
          <w:b/>
          <w:bCs/>
        </w:rPr>
        <w:t xml:space="preserve"> Columbia</w:t>
      </w:r>
      <w:r w:rsidR="00BF1E5F">
        <w:t xml:space="preserve">. </w:t>
      </w:r>
      <w:r w:rsidR="00882D07">
        <w:t xml:space="preserve"> </w:t>
      </w:r>
      <w:r w:rsidR="00483FA4">
        <w:t>T</w:t>
      </w:r>
      <w:r w:rsidR="00912FD8">
        <w:t>itle I of t</w:t>
      </w:r>
      <w:r w:rsidR="00483FA4">
        <w:t xml:space="preserve">he </w:t>
      </w:r>
      <w:r w:rsidR="00C67DB2">
        <w:t xml:space="preserve">Housing and Community Development Act of 1974 </w:t>
      </w:r>
      <w:r w:rsidR="006F3C5F">
        <w:t xml:space="preserve">(42 U.S.C. 5301 </w:t>
      </w:r>
      <w:r w:rsidR="006F3C5F" w:rsidRPr="00245D98">
        <w:rPr>
          <w:i/>
          <w:iCs/>
        </w:rPr>
        <w:t>et. seq.</w:t>
      </w:r>
      <w:r w:rsidR="006F3C5F">
        <w:t xml:space="preserve">) </w:t>
      </w:r>
      <w:r w:rsidR="00226D5D">
        <w:t>(the “</w:t>
      </w:r>
      <w:r w:rsidR="00483FA4">
        <w:t>HCD Act</w:t>
      </w:r>
      <w:r w:rsidR="00226D5D">
        <w:t xml:space="preserve">”) </w:t>
      </w:r>
      <w:r w:rsidR="00483FA4">
        <w:t>defines</w:t>
      </w:r>
      <w:r w:rsidR="00483FA4" w:rsidRPr="00E105D0">
        <w:t xml:space="preserve"> “State” </w:t>
      </w:r>
      <w:r w:rsidR="00483FA4">
        <w:t>as</w:t>
      </w:r>
      <w:r w:rsidR="00483FA4" w:rsidRPr="00E105D0">
        <w:t xml:space="preserve"> any State of the United States, or any instrumentality thereof approved by the </w:t>
      </w:r>
      <w:proofErr w:type="gramStart"/>
      <w:r w:rsidR="00483FA4" w:rsidRPr="00E105D0">
        <w:t>Governor;</w:t>
      </w:r>
      <w:proofErr w:type="gramEnd"/>
      <w:r w:rsidR="00483FA4" w:rsidRPr="00E105D0">
        <w:t xml:space="preserve"> and the Commonwealth of Puerto Rico.</w:t>
      </w:r>
      <w:r w:rsidR="00483FA4">
        <w:t xml:space="preserve"> </w:t>
      </w:r>
      <w:r w:rsidR="00882D07">
        <w:t xml:space="preserve"> </w:t>
      </w:r>
      <w:r w:rsidR="00C5269B" w:rsidRPr="00C5269B">
        <w:t>Th</w:t>
      </w:r>
      <w:r w:rsidR="000A0CBF">
        <w:t>e</w:t>
      </w:r>
      <w:r w:rsidR="00C5269B" w:rsidRPr="00C5269B">
        <w:t xml:space="preserve"> Exhibit</w:t>
      </w:r>
      <w:r w:rsidR="000A0CBF">
        <w:t>s</w:t>
      </w:r>
      <w:r w:rsidR="008B7777">
        <w:t xml:space="preserve"> in Chapter 9</w:t>
      </w:r>
      <w:r w:rsidR="00C5269B" w:rsidRPr="00C5269B">
        <w:t xml:space="preserve"> will generally refer to</w:t>
      </w:r>
      <w:r w:rsidR="00794BF2">
        <w:t xml:space="preserve"> “State</w:t>
      </w:r>
      <w:r w:rsidR="00D60E62">
        <w:t>,</w:t>
      </w:r>
      <w:r w:rsidR="00794BF2">
        <w:t xml:space="preserve">” </w:t>
      </w:r>
      <w:r w:rsidR="00794BF2" w:rsidRPr="00C5269B">
        <w:t>as defined by the HCD Act</w:t>
      </w:r>
      <w:r w:rsidR="00794BF2">
        <w:t xml:space="preserve"> as</w:t>
      </w:r>
      <w:r w:rsidR="00C5269B" w:rsidRPr="00C5269B">
        <w:t xml:space="preserve"> a “state RHP grantee” or “state”</w:t>
      </w:r>
      <w:r w:rsidR="00EB3091">
        <w:t xml:space="preserve"> </w:t>
      </w:r>
      <w:r w:rsidR="00C5269B" w:rsidRPr="00C5269B">
        <w:t>and separately refer to the “District of Columbia</w:t>
      </w:r>
      <w:r w:rsidR="00B732EB">
        <w:t>.</w:t>
      </w:r>
      <w:r w:rsidR="00C5269B" w:rsidRPr="00C5269B">
        <w:t xml:space="preserve">”  </w:t>
      </w:r>
      <w:r w:rsidR="00C5269B">
        <w:t>Also</w:t>
      </w:r>
      <w:r w:rsidR="00C5269B" w:rsidRPr="00C5269B">
        <w:t>, th</w:t>
      </w:r>
      <w:r w:rsidR="008B7777">
        <w:t>ese</w:t>
      </w:r>
      <w:r w:rsidR="00C5269B" w:rsidRPr="00C5269B">
        <w:t xml:space="preserve"> Exhibit</w:t>
      </w:r>
      <w:r w:rsidR="008B7777">
        <w:t>s</w:t>
      </w:r>
      <w:r w:rsidR="00C5269B" w:rsidRPr="00C5269B">
        <w:t xml:space="preserve"> will use the term “grantee” </w:t>
      </w:r>
      <w:r w:rsidR="008B7777">
        <w:t>when referring to requirements equally applicable to</w:t>
      </w:r>
      <w:r w:rsidR="00C5269B" w:rsidRPr="00C5269B">
        <w:t xml:space="preserve"> both states and the District of Columbia.</w:t>
      </w:r>
    </w:p>
    <w:p w14:paraId="1EFD3700" w14:textId="77777777" w:rsidR="00FA67F1" w:rsidRDefault="00FA67F1" w:rsidP="00A40D10">
      <w:pPr>
        <w:pStyle w:val="Level1"/>
        <w:numPr>
          <w:ilvl w:val="0"/>
          <w:numId w:val="0"/>
        </w:numPr>
        <w:tabs>
          <w:tab w:val="clear" w:pos="4320"/>
          <w:tab w:val="clear" w:pos="8640"/>
        </w:tabs>
        <w:ind w:left="630"/>
      </w:pPr>
    </w:p>
    <w:p w14:paraId="564FEDA1" w14:textId="12A34960" w:rsidR="00CC1C9C" w:rsidRDefault="00CC1C9C" w:rsidP="00A40D10">
      <w:pPr>
        <w:pStyle w:val="Level1"/>
        <w:numPr>
          <w:ilvl w:val="0"/>
          <w:numId w:val="0"/>
        </w:numPr>
        <w:tabs>
          <w:tab w:val="clear" w:pos="4320"/>
          <w:tab w:val="clear" w:pos="8640"/>
        </w:tabs>
        <w:ind w:left="630"/>
      </w:pPr>
      <w:r w:rsidRPr="00D54232">
        <w:rPr>
          <w:b/>
          <w:bCs/>
        </w:rPr>
        <w:t>Subrecipient</w:t>
      </w:r>
      <w:r w:rsidR="00BA751F">
        <w:t xml:space="preserve"> – Pursuant to 24 CFR 570.500(c), a subrecipient means a public or private nonprofit agency, authority, or organization, </w:t>
      </w:r>
      <w:r w:rsidR="00F01DCF">
        <w:t xml:space="preserve">or a for-profit entity authorized under </w:t>
      </w:r>
      <w:r w:rsidR="00FD5A72">
        <w:t xml:space="preserve">24 CFR </w:t>
      </w:r>
      <w:r w:rsidR="00F01DCF">
        <w:t xml:space="preserve">570.201(o), receiving </w:t>
      </w:r>
      <w:r w:rsidR="008544A2">
        <w:t>R</w:t>
      </w:r>
      <w:r w:rsidR="00F01DCF">
        <w:t>HP funds from the recipient or another sub</w:t>
      </w:r>
      <w:r w:rsidR="00777E6A">
        <w:t xml:space="preserve">recipient to undertake eligible RHP activities. </w:t>
      </w:r>
      <w:r w:rsidR="00882D07">
        <w:t xml:space="preserve"> </w:t>
      </w:r>
      <w:r w:rsidR="00122FD3">
        <w:t xml:space="preserve">The </w:t>
      </w:r>
      <w:r w:rsidR="00445745">
        <w:t>FY2020 RHP Notice</w:t>
      </w:r>
      <w:r w:rsidR="001A10AC">
        <w:t xml:space="preserve"> </w:t>
      </w:r>
      <w:r w:rsidR="00122FD3">
        <w:t xml:space="preserve">(see </w:t>
      </w:r>
      <w:r w:rsidR="00122FD3" w:rsidRPr="002539AF">
        <w:rPr>
          <w:i/>
          <w:iCs/>
        </w:rPr>
        <w:t>Federal Register</w:t>
      </w:r>
      <w:r w:rsidR="00122FD3">
        <w:t xml:space="preserve"> </w:t>
      </w:r>
      <w:r w:rsidR="00122FD3" w:rsidRPr="002539AF">
        <w:rPr>
          <w:i/>
          <w:iCs/>
        </w:rPr>
        <w:t>Notices</w:t>
      </w:r>
      <w:r w:rsidR="00122FD3">
        <w:t xml:space="preserve"> below) </w:t>
      </w:r>
      <w:r w:rsidR="001A10AC">
        <w:t xml:space="preserve">modifies </w:t>
      </w:r>
      <w:r w:rsidR="009111A4">
        <w:t xml:space="preserve">the </w:t>
      </w:r>
      <w:r w:rsidR="001A10AC">
        <w:t>definition</w:t>
      </w:r>
      <w:r w:rsidR="00FE1D05">
        <w:t xml:space="preserve"> at </w:t>
      </w:r>
      <w:r w:rsidR="004C12A4" w:rsidRPr="004C12A4">
        <w:t xml:space="preserve">§ </w:t>
      </w:r>
      <w:r w:rsidR="009111A4">
        <w:t>570</w:t>
      </w:r>
      <w:r w:rsidR="003469DE">
        <w:t>.</w:t>
      </w:r>
      <w:r w:rsidR="004C12A4" w:rsidRPr="004C12A4">
        <w:t>5</w:t>
      </w:r>
      <w:r w:rsidR="004C12A4">
        <w:t>00</w:t>
      </w:r>
      <w:r w:rsidR="00214960">
        <w:t>(c)</w:t>
      </w:r>
      <w:r w:rsidR="001A10AC">
        <w:t xml:space="preserve"> to also include Indian tribes</w:t>
      </w:r>
      <w:r w:rsidR="00717761">
        <w:t xml:space="preserve"> that receive RHP funding from a state </w:t>
      </w:r>
      <w:r w:rsidR="00102F5B">
        <w:t xml:space="preserve">RHP </w:t>
      </w:r>
      <w:r w:rsidR="00717761">
        <w:t>grantee</w:t>
      </w:r>
      <w:r>
        <w:t xml:space="preserve">. </w:t>
      </w:r>
    </w:p>
    <w:p w14:paraId="19C9F98D" w14:textId="77777777" w:rsidR="00063E7A" w:rsidRDefault="00063E7A" w:rsidP="00063E7A">
      <w:pPr>
        <w:pStyle w:val="Level1"/>
        <w:numPr>
          <w:ilvl w:val="0"/>
          <w:numId w:val="0"/>
        </w:numPr>
        <w:tabs>
          <w:tab w:val="clear" w:pos="4320"/>
          <w:tab w:val="clear" w:pos="8640"/>
        </w:tabs>
      </w:pPr>
    </w:p>
    <w:p w14:paraId="13D6F1FD" w14:textId="77777777" w:rsidR="00CD274C" w:rsidRDefault="00CD274C">
      <w:pPr>
        <w:spacing w:after="160" w:line="259" w:lineRule="auto"/>
      </w:pPr>
      <w:r>
        <w:br w:type="page"/>
      </w:r>
    </w:p>
    <w:p w14:paraId="74774979" w14:textId="5F5D2811" w:rsidR="006B126D" w:rsidRDefault="00085F16" w:rsidP="002C554A">
      <w:pPr>
        <w:pStyle w:val="Level1"/>
        <w:numPr>
          <w:ilvl w:val="0"/>
          <w:numId w:val="0"/>
        </w:numPr>
        <w:tabs>
          <w:tab w:val="clear" w:pos="4320"/>
          <w:tab w:val="clear" w:pos="8640"/>
          <w:tab w:val="left" w:pos="630"/>
        </w:tabs>
        <w:rPr>
          <w:u w:val="single"/>
        </w:rPr>
      </w:pPr>
      <w:r>
        <w:lastRenderedPageBreak/>
        <w:t>9</w:t>
      </w:r>
      <w:r w:rsidR="00A40D10">
        <w:t>-</w:t>
      </w:r>
      <w:r w:rsidR="00E055C7">
        <w:t>4</w:t>
      </w:r>
      <w:r w:rsidR="00A40D10">
        <w:t xml:space="preserve">    </w:t>
      </w:r>
      <w:r w:rsidR="00063E7A">
        <w:rPr>
          <w:u w:val="single"/>
        </w:rPr>
        <w:t>APPLICABLE REQUIREMENTS</w:t>
      </w:r>
    </w:p>
    <w:p w14:paraId="13AB7387" w14:textId="36F61340" w:rsidR="002C554A" w:rsidRDefault="002C554A" w:rsidP="002C554A">
      <w:pPr>
        <w:pStyle w:val="Level1"/>
        <w:numPr>
          <w:ilvl w:val="0"/>
          <w:numId w:val="0"/>
        </w:numPr>
        <w:tabs>
          <w:tab w:val="clear" w:pos="4320"/>
          <w:tab w:val="clear" w:pos="8640"/>
        </w:tabs>
        <w:rPr>
          <w:u w:val="single"/>
        </w:rPr>
      </w:pPr>
    </w:p>
    <w:p w14:paraId="2B334242" w14:textId="701DB5A5" w:rsidR="00E250C3" w:rsidRDefault="00E250C3" w:rsidP="003D245E">
      <w:pPr>
        <w:widowControl w:val="0"/>
        <w:ind w:left="630"/>
      </w:pPr>
      <w:r>
        <w:t xml:space="preserve">The </w:t>
      </w:r>
      <w:r w:rsidRPr="004225EA">
        <w:rPr>
          <w:b/>
          <w:bCs/>
        </w:rPr>
        <w:t>SUPPORT Act</w:t>
      </w:r>
      <w:r w:rsidR="004225EA">
        <w:t xml:space="preserve"> established the basic requirements for the RHP program</w:t>
      </w:r>
      <w:r w:rsidR="00096413">
        <w:t xml:space="preserve"> and otherwise </w:t>
      </w:r>
      <w:r>
        <w:t>require</w:t>
      </w:r>
      <w:r w:rsidR="000825FE">
        <w:t>d</w:t>
      </w:r>
      <w:r>
        <w:t xml:space="preserve"> RHP funds to be treated as though such funds are </w:t>
      </w:r>
      <w:r w:rsidR="008A5AC9">
        <w:t>Community Development Block Grant (</w:t>
      </w:r>
      <w:r>
        <w:t>CDBG</w:t>
      </w:r>
      <w:r w:rsidR="00F440D8">
        <w:t>)</w:t>
      </w:r>
      <w:r>
        <w:t xml:space="preserve"> funds under </w:t>
      </w:r>
      <w:r w:rsidRPr="005A7C36">
        <w:t>the HCD Act</w:t>
      </w:r>
      <w:r>
        <w:t>, except as modified by waivers and alternative requirements</w:t>
      </w:r>
      <w:r w:rsidR="008C79B6">
        <w:t xml:space="preserve"> (see </w:t>
      </w:r>
      <w:r w:rsidR="002539AF" w:rsidRPr="002539AF">
        <w:rPr>
          <w:i/>
          <w:iCs/>
        </w:rPr>
        <w:t>Federal Register</w:t>
      </w:r>
      <w:r w:rsidR="002539AF">
        <w:t xml:space="preserve"> </w:t>
      </w:r>
      <w:r w:rsidR="002539AF" w:rsidRPr="002539AF">
        <w:rPr>
          <w:i/>
          <w:iCs/>
        </w:rPr>
        <w:t>Notices</w:t>
      </w:r>
      <w:r w:rsidR="002539AF">
        <w:t xml:space="preserve"> below)</w:t>
      </w:r>
      <w:r w:rsidR="00132978">
        <w:t xml:space="preserve">. </w:t>
      </w:r>
      <w:r w:rsidR="00B27305">
        <w:t xml:space="preserve"> </w:t>
      </w:r>
      <w:r w:rsidR="008F480B">
        <w:t xml:space="preserve">HUD is not permitted to waive requirements related to </w:t>
      </w:r>
      <w:r w:rsidR="00B27305" w:rsidRPr="00B27305">
        <w:t>fair housing</w:t>
      </w:r>
      <w:r w:rsidR="008F480B">
        <w:t>, nondiscrimination, labor standards, the environment, and requirements that activities benefit persons of low- and moderate-income</w:t>
      </w:r>
      <w:r w:rsidR="00B27305" w:rsidRPr="00B27305">
        <w:t xml:space="preserve">. </w:t>
      </w:r>
      <w:r w:rsidR="005C39D1" w:rsidRPr="005B3CED">
        <w:rPr>
          <w:i/>
          <w:iCs/>
        </w:rPr>
        <w:t xml:space="preserve">See </w:t>
      </w:r>
      <w:r w:rsidR="005C39D1">
        <w:t xml:space="preserve">24 CFR 5.105(a) for applicable civil rights statutes, regulations, and requirements.  </w:t>
      </w:r>
    </w:p>
    <w:p w14:paraId="194D5F0F" w14:textId="77777777" w:rsidR="00E250C3" w:rsidRDefault="00E250C3" w:rsidP="00A40D10">
      <w:pPr>
        <w:pStyle w:val="Level1"/>
        <w:numPr>
          <w:ilvl w:val="0"/>
          <w:numId w:val="0"/>
        </w:numPr>
        <w:tabs>
          <w:tab w:val="clear" w:pos="4320"/>
          <w:tab w:val="clear" w:pos="8640"/>
        </w:tabs>
        <w:ind w:left="630"/>
        <w:rPr>
          <w:u w:val="single"/>
        </w:rPr>
      </w:pPr>
    </w:p>
    <w:p w14:paraId="6D885D08" w14:textId="77777777" w:rsidR="00187E86" w:rsidRDefault="00187E86" w:rsidP="00187E86">
      <w:pPr>
        <w:pStyle w:val="Level1"/>
        <w:numPr>
          <w:ilvl w:val="0"/>
          <w:numId w:val="0"/>
        </w:numPr>
        <w:tabs>
          <w:tab w:val="clear" w:pos="4320"/>
          <w:tab w:val="clear" w:pos="8640"/>
        </w:tabs>
        <w:ind w:left="630"/>
      </w:pPr>
      <w:r>
        <w:rPr>
          <w:b/>
          <w:bCs/>
        </w:rPr>
        <w:t xml:space="preserve">Federal Register Notices: </w:t>
      </w:r>
      <w:r>
        <w:t>HUD established the program rules, waivers, and alternative requirements for RHP through two Federal Register Notices in FY2020 and FY2021: the “Notice of FY2020 Allocations, Waivers, and Alternative Requirements for the Pilot Recovery Housing Program” (</w:t>
      </w:r>
      <w:r w:rsidRPr="00CD50EF">
        <w:t xml:space="preserve">85 FR 75361, </w:t>
      </w:r>
      <w:r>
        <w:t xml:space="preserve">published on </w:t>
      </w:r>
      <w:r w:rsidRPr="00CD50EF">
        <w:t>November 25, 2020</w:t>
      </w:r>
      <w:r>
        <w:t>) (“FY2020 RHP Notice”) and the “Notice of Waivers and Alternative Requirements for the Pilot Recovery Housing Program” (</w:t>
      </w:r>
      <w:r w:rsidRPr="00894453">
        <w:t>8</w:t>
      </w:r>
      <w:r>
        <w:t>6</w:t>
      </w:r>
      <w:r w:rsidRPr="00894453">
        <w:t xml:space="preserve"> FR </w:t>
      </w:r>
      <w:r>
        <w:t>38496</w:t>
      </w:r>
      <w:r w:rsidRPr="00894453">
        <w:t xml:space="preserve">, </w:t>
      </w:r>
      <w:r>
        <w:t>published on July 21</w:t>
      </w:r>
      <w:r w:rsidRPr="00894453">
        <w:t>, 202</w:t>
      </w:r>
      <w:r>
        <w:t>1) (“FY2021 RHP Notice”) (collectively, the “RHP Notices”).</w:t>
      </w:r>
    </w:p>
    <w:p w14:paraId="448FC7EE" w14:textId="77777777" w:rsidR="00187E86" w:rsidRDefault="00187E86" w:rsidP="00A40D10">
      <w:pPr>
        <w:pStyle w:val="Level1"/>
        <w:numPr>
          <w:ilvl w:val="0"/>
          <w:numId w:val="0"/>
        </w:numPr>
        <w:tabs>
          <w:tab w:val="clear" w:pos="4320"/>
          <w:tab w:val="clear" w:pos="8640"/>
        </w:tabs>
        <w:ind w:left="630"/>
        <w:rPr>
          <w:b/>
          <w:bCs/>
        </w:rPr>
      </w:pPr>
    </w:p>
    <w:p w14:paraId="2B5CE796" w14:textId="41C19B8E" w:rsidR="002C554A" w:rsidRDefault="002C554A" w:rsidP="00A40D10">
      <w:pPr>
        <w:pStyle w:val="Level1"/>
        <w:numPr>
          <w:ilvl w:val="0"/>
          <w:numId w:val="0"/>
        </w:numPr>
        <w:tabs>
          <w:tab w:val="clear" w:pos="4320"/>
          <w:tab w:val="clear" w:pos="8640"/>
        </w:tabs>
        <w:ind w:left="630"/>
      </w:pPr>
      <w:r>
        <w:rPr>
          <w:b/>
          <w:bCs/>
        </w:rPr>
        <w:t>State</w:t>
      </w:r>
      <w:r w:rsidR="000825FE">
        <w:rPr>
          <w:b/>
          <w:bCs/>
        </w:rPr>
        <w:t xml:space="preserve"> CDBG Regulations</w:t>
      </w:r>
      <w:r>
        <w:rPr>
          <w:b/>
          <w:bCs/>
        </w:rPr>
        <w:t xml:space="preserve">: </w:t>
      </w:r>
      <w:r>
        <w:t xml:space="preserve">State grantees </w:t>
      </w:r>
      <w:r w:rsidR="00DA1684">
        <w:t xml:space="preserve">are subject to </w:t>
      </w:r>
      <w:r w:rsidR="000825FE">
        <w:t>S</w:t>
      </w:r>
      <w:r w:rsidR="00DA1684">
        <w:t xml:space="preserve">tate CDBG regulations in 24 CFR part 570 subpart I, except as modified by the waivers and alternative requirements </w:t>
      </w:r>
      <w:r w:rsidR="00D22CA0">
        <w:t>in</w:t>
      </w:r>
      <w:r w:rsidR="00512863">
        <w:t xml:space="preserve"> </w:t>
      </w:r>
      <w:r w:rsidR="00AC2EED">
        <w:t>the RHP Notices</w:t>
      </w:r>
      <w:r w:rsidR="00512863">
        <w:t>.</w:t>
      </w:r>
      <w:r w:rsidR="00406752">
        <w:t xml:space="preserve"> </w:t>
      </w:r>
    </w:p>
    <w:p w14:paraId="3580D38C" w14:textId="2A408045" w:rsidR="006F4E44" w:rsidRDefault="006F4E44" w:rsidP="00A40D10">
      <w:pPr>
        <w:pStyle w:val="Level1"/>
        <w:numPr>
          <w:ilvl w:val="0"/>
          <w:numId w:val="0"/>
        </w:numPr>
        <w:tabs>
          <w:tab w:val="clear" w:pos="4320"/>
          <w:tab w:val="clear" w:pos="8640"/>
        </w:tabs>
        <w:ind w:left="630"/>
      </w:pPr>
    </w:p>
    <w:p w14:paraId="16609BF4" w14:textId="3B796423" w:rsidR="006F4E44" w:rsidRDefault="000825FE" w:rsidP="00A40D10">
      <w:pPr>
        <w:pStyle w:val="Level1"/>
        <w:numPr>
          <w:ilvl w:val="0"/>
          <w:numId w:val="0"/>
        </w:numPr>
        <w:tabs>
          <w:tab w:val="clear" w:pos="4320"/>
          <w:tab w:val="clear" w:pos="8640"/>
        </w:tabs>
        <w:ind w:left="630"/>
      </w:pPr>
      <w:r>
        <w:rPr>
          <w:b/>
          <w:bCs/>
        </w:rPr>
        <w:t>Entitlement CDBG Regulations [</w:t>
      </w:r>
      <w:r w:rsidR="006F4E44">
        <w:rPr>
          <w:b/>
          <w:bCs/>
        </w:rPr>
        <w:t>District of Columbia</w:t>
      </w:r>
      <w:r>
        <w:rPr>
          <w:b/>
          <w:bCs/>
        </w:rPr>
        <w:t>]</w:t>
      </w:r>
      <w:r w:rsidR="006F4E44">
        <w:rPr>
          <w:b/>
          <w:bCs/>
        </w:rPr>
        <w:t xml:space="preserve">: </w:t>
      </w:r>
      <w:r w:rsidR="006F4E44">
        <w:t>The District of Columbia is subject to entitlement CDBG regulations in 24 CFR part 570, subparts A, C, D, J, K, and O</w:t>
      </w:r>
      <w:r w:rsidR="00400C2C">
        <w:t>,</w:t>
      </w:r>
      <w:r w:rsidR="006F4E44">
        <w:t xml:space="preserve"> except as modified by the waivers and alternative requirements </w:t>
      </w:r>
      <w:r w:rsidR="00C355CA">
        <w:t>in</w:t>
      </w:r>
      <w:r w:rsidR="00512863">
        <w:t xml:space="preserve"> </w:t>
      </w:r>
      <w:r w:rsidR="00AC2EED">
        <w:t>the RHP Notices</w:t>
      </w:r>
      <w:r w:rsidR="00512863">
        <w:t xml:space="preserve">. </w:t>
      </w:r>
    </w:p>
    <w:p w14:paraId="6832CA5E" w14:textId="77777777" w:rsidR="003532F2" w:rsidRDefault="003532F2" w:rsidP="00A40D10">
      <w:pPr>
        <w:pStyle w:val="Level1"/>
        <w:numPr>
          <w:ilvl w:val="0"/>
          <w:numId w:val="0"/>
        </w:numPr>
        <w:tabs>
          <w:tab w:val="clear" w:pos="4320"/>
          <w:tab w:val="clear" w:pos="8640"/>
        </w:tabs>
        <w:ind w:left="630"/>
        <w:rPr>
          <w:i/>
          <w:iCs/>
        </w:rPr>
      </w:pPr>
    </w:p>
    <w:p w14:paraId="79192156" w14:textId="3AA158A7" w:rsidR="003532F2" w:rsidRDefault="00160E6A" w:rsidP="00A40D10">
      <w:pPr>
        <w:pStyle w:val="Level1"/>
        <w:numPr>
          <w:ilvl w:val="0"/>
          <w:numId w:val="0"/>
        </w:numPr>
        <w:tabs>
          <w:tab w:val="clear" w:pos="4320"/>
          <w:tab w:val="clear" w:pos="8640"/>
        </w:tabs>
        <w:ind w:left="630"/>
      </w:pPr>
      <w:r w:rsidRPr="00160E6A">
        <w:t xml:space="preserve">Below is a summary of RHP requirements, including </w:t>
      </w:r>
      <w:r w:rsidR="00B069A8">
        <w:t xml:space="preserve">statutory and regulatory </w:t>
      </w:r>
      <w:r w:rsidRPr="00160E6A">
        <w:t>waivers and alternative requirements, as prescribed in the SUPPORT Act and the RHP Notices</w:t>
      </w:r>
      <w:r w:rsidR="00E00109">
        <w:t>:</w:t>
      </w:r>
    </w:p>
    <w:p w14:paraId="4C40B748" w14:textId="1E89AE9F" w:rsidR="005C20EE" w:rsidRPr="003532F2" w:rsidRDefault="005C20EE" w:rsidP="00A40D10">
      <w:pPr>
        <w:pStyle w:val="Level1"/>
        <w:numPr>
          <w:ilvl w:val="0"/>
          <w:numId w:val="0"/>
        </w:numPr>
        <w:tabs>
          <w:tab w:val="clear" w:pos="4320"/>
          <w:tab w:val="clear" w:pos="8640"/>
        </w:tabs>
        <w:ind w:left="630"/>
      </w:pPr>
    </w:p>
    <w:p w14:paraId="5F675417" w14:textId="384D4142" w:rsidR="002B4EFB" w:rsidRDefault="006F4E44" w:rsidP="00A40D10">
      <w:pPr>
        <w:pStyle w:val="Level1"/>
        <w:numPr>
          <w:ilvl w:val="0"/>
          <w:numId w:val="0"/>
        </w:numPr>
        <w:tabs>
          <w:tab w:val="clear" w:pos="4320"/>
          <w:tab w:val="clear" w:pos="8640"/>
        </w:tabs>
        <w:ind w:left="810"/>
        <w:rPr>
          <w:i/>
          <w:iCs/>
        </w:rPr>
      </w:pPr>
      <w:r w:rsidRPr="003B4AC4">
        <w:rPr>
          <w:i/>
          <w:iCs/>
        </w:rPr>
        <w:t>State Carrying Out Activities Directly, in Entitlement Communities and on Tribal Lands</w:t>
      </w:r>
    </w:p>
    <w:p w14:paraId="3FA7C128" w14:textId="03A2E6A3" w:rsidR="002B4EFB" w:rsidRDefault="002B4EFB" w:rsidP="00A40D10">
      <w:pPr>
        <w:pStyle w:val="Level1"/>
        <w:numPr>
          <w:ilvl w:val="0"/>
          <w:numId w:val="25"/>
        </w:numPr>
        <w:tabs>
          <w:tab w:val="clear" w:pos="4320"/>
          <w:tab w:val="clear" w:pos="8640"/>
        </w:tabs>
        <w:ind w:left="1170" w:hanging="270"/>
      </w:pPr>
      <w:r>
        <w:t>42 U.S.C. 5306(d) and 24 CFR 570.480(g) – States</w:t>
      </w:r>
      <w:r w:rsidR="00FE2CA6">
        <w:t xml:space="preserve"> </w:t>
      </w:r>
      <w:r w:rsidR="00FC1BD3">
        <w:t>a</w:t>
      </w:r>
      <w:r w:rsidR="00FE2CA6">
        <w:t xml:space="preserve">re not required to award grants to units of general local </w:t>
      </w:r>
      <w:r w:rsidR="003B065D">
        <w:t xml:space="preserve">government.  </w:t>
      </w:r>
      <w:r w:rsidR="00DB3D6C">
        <w:t xml:space="preserve">Alternatively, </w:t>
      </w:r>
      <w:r w:rsidR="003B065D">
        <w:t>states</w:t>
      </w:r>
      <w:r>
        <w:t xml:space="preserve"> </w:t>
      </w:r>
      <w:r w:rsidR="00FB4F70">
        <w:t>can</w:t>
      </w:r>
      <w:r>
        <w:t xml:space="preserve"> carry out activities directly and provide funds to subrecipients (as well as units of general local government</w:t>
      </w:r>
      <w:r w:rsidR="00DB3D6C">
        <w:t>).</w:t>
      </w:r>
      <w:r>
        <w:t xml:space="preserve"> </w:t>
      </w:r>
    </w:p>
    <w:p w14:paraId="13BB3677" w14:textId="1E8B71F0" w:rsidR="002B4EFB" w:rsidRDefault="002B4EFB" w:rsidP="00A40D10">
      <w:pPr>
        <w:pStyle w:val="Level1"/>
        <w:numPr>
          <w:ilvl w:val="0"/>
          <w:numId w:val="25"/>
        </w:numPr>
        <w:tabs>
          <w:tab w:val="clear" w:pos="4320"/>
          <w:tab w:val="clear" w:pos="8640"/>
        </w:tabs>
        <w:ind w:left="1170" w:hanging="270"/>
      </w:pPr>
      <w:r>
        <w:t xml:space="preserve">24 CFR 570.500(c) – The definition of subrecipient is modified to expressly include Indian tribes. </w:t>
      </w:r>
      <w:r w:rsidR="00D9434A">
        <w:t xml:space="preserve"> </w:t>
      </w:r>
      <w:r>
        <w:t xml:space="preserve">Tribes receiving RHP from a state must comply with the Indian Civil Rights Act. </w:t>
      </w:r>
    </w:p>
    <w:p w14:paraId="4D920F4B" w14:textId="393A8F57" w:rsidR="002B4EFB" w:rsidRDefault="002B4EFB" w:rsidP="00A40D10">
      <w:pPr>
        <w:pStyle w:val="Level1"/>
        <w:numPr>
          <w:ilvl w:val="0"/>
          <w:numId w:val="25"/>
        </w:numPr>
        <w:tabs>
          <w:tab w:val="clear" w:pos="4320"/>
          <w:tab w:val="clear" w:pos="8640"/>
        </w:tabs>
        <w:ind w:left="1170" w:hanging="270"/>
      </w:pPr>
      <w:r>
        <w:t xml:space="preserve">24 CFR 570.486(c) – </w:t>
      </w:r>
      <w:r w:rsidR="00502ECE">
        <w:t>To the extent necessary, 24 CFR 570.486(c) is w</w:t>
      </w:r>
      <w:r w:rsidR="00813917">
        <w:t xml:space="preserve">aived to allow </w:t>
      </w:r>
      <w:r>
        <w:t xml:space="preserve">States </w:t>
      </w:r>
      <w:r w:rsidR="00D94AC6">
        <w:t>to</w:t>
      </w:r>
      <w:r>
        <w:t xml:space="preserve"> use RHP funds for activities in entitlement areas without contribution from the entitlement jurisdiction. </w:t>
      </w:r>
    </w:p>
    <w:p w14:paraId="6D14AC62" w14:textId="5780BDBE" w:rsidR="002B4EFB" w:rsidRDefault="002B4EFB" w:rsidP="00A40D10">
      <w:pPr>
        <w:pStyle w:val="Level1"/>
        <w:numPr>
          <w:ilvl w:val="0"/>
          <w:numId w:val="25"/>
        </w:numPr>
        <w:tabs>
          <w:tab w:val="clear" w:pos="4320"/>
          <w:tab w:val="clear" w:pos="8640"/>
        </w:tabs>
        <w:ind w:left="1170" w:hanging="270"/>
      </w:pPr>
      <w:r>
        <w:t xml:space="preserve">24 CFR 570.490(b) – This requirement is waived when a state carries out activities directly. </w:t>
      </w:r>
      <w:r w:rsidR="00D9434A">
        <w:t xml:space="preserve"> </w:t>
      </w:r>
      <w:r w:rsidR="00816E7E">
        <w:t>State</w:t>
      </w:r>
      <w:r w:rsidR="001C7CD0">
        <w:t>s</w:t>
      </w:r>
      <w:r w:rsidR="00816E7E">
        <w:t xml:space="preserve"> must establish and maintain r</w:t>
      </w:r>
      <w:r>
        <w:t xml:space="preserve">ecords </w:t>
      </w:r>
      <w:r w:rsidR="00846064">
        <w:t>as may be necessary to</w:t>
      </w:r>
      <w:r>
        <w:t xml:space="preserve"> facilitate HUD review </w:t>
      </w:r>
      <w:r w:rsidR="00846064">
        <w:t xml:space="preserve">and audit </w:t>
      </w:r>
      <w:r w:rsidR="001A290B">
        <w:t xml:space="preserve">of the State’s administration of RHP funds </w:t>
      </w:r>
      <w:r w:rsidR="001B75D0">
        <w:t>under</w:t>
      </w:r>
      <w:r>
        <w:t xml:space="preserve"> 24 CFR 570.493. </w:t>
      </w:r>
    </w:p>
    <w:p w14:paraId="39065BD9" w14:textId="464ED7DC" w:rsidR="002B4EFB" w:rsidRDefault="002B4EFB" w:rsidP="00A40D10">
      <w:pPr>
        <w:pStyle w:val="Level1"/>
        <w:numPr>
          <w:ilvl w:val="0"/>
          <w:numId w:val="25"/>
        </w:numPr>
        <w:tabs>
          <w:tab w:val="clear" w:pos="4320"/>
          <w:tab w:val="clear" w:pos="8640"/>
        </w:tabs>
        <w:ind w:left="1170" w:hanging="270"/>
      </w:pPr>
      <w:r>
        <w:lastRenderedPageBreak/>
        <w:t>24 CFR 570.489(j) – All references to “unit of general local government” shall be read as “state and unit of general local government</w:t>
      </w:r>
      <w:r w:rsidR="00681588">
        <w:t>.</w:t>
      </w:r>
      <w:r>
        <w:t xml:space="preserve">” </w:t>
      </w:r>
    </w:p>
    <w:p w14:paraId="140142CE" w14:textId="63C3EB79" w:rsidR="002B4EFB" w:rsidRDefault="002B4EFB" w:rsidP="00A40D10">
      <w:pPr>
        <w:pStyle w:val="Level1"/>
        <w:numPr>
          <w:ilvl w:val="0"/>
          <w:numId w:val="25"/>
        </w:numPr>
        <w:tabs>
          <w:tab w:val="clear" w:pos="4320"/>
          <w:tab w:val="clear" w:pos="8640"/>
        </w:tabs>
        <w:ind w:left="1170" w:hanging="270"/>
      </w:pPr>
      <w:r>
        <w:t xml:space="preserve">42 U.S.C. 5304(e)(2) and 24 CFR 570.480(c) – Reviews and audits shall also include review of RHP activities in accordance with certifications and grant requirements. </w:t>
      </w:r>
    </w:p>
    <w:p w14:paraId="572E6B50" w14:textId="77777777" w:rsidR="00BC73A3" w:rsidRDefault="002B4EFB">
      <w:pPr>
        <w:pStyle w:val="Level1"/>
        <w:numPr>
          <w:ilvl w:val="0"/>
          <w:numId w:val="25"/>
        </w:numPr>
        <w:tabs>
          <w:tab w:val="clear" w:pos="4320"/>
          <w:tab w:val="clear" w:pos="8640"/>
        </w:tabs>
        <w:ind w:left="1170" w:hanging="270"/>
      </w:pPr>
      <w:r>
        <w:t xml:space="preserve">24 CFR 570.492 – State shall make reviews and audits of any designated public agencies, units of general local government, and subrecipients. </w:t>
      </w:r>
      <w:r w:rsidR="00D9434A">
        <w:t xml:space="preserve"> </w:t>
      </w:r>
      <w:r>
        <w:t>In the case of noncompliance, the state shall take action to prevent further deficiencies</w:t>
      </w:r>
      <w:r w:rsidR="00405E9C">
        <w:t>,</w:t>
      </w:r>
      <w:r>
        <w:t xml:space="preserve"> mitigate consequences</w:t>
      </w:r>
      <w:r w:rsidR="00405E9C">
        <w:t xml:space="preserve">, and prevent </w:t>
      </w:r>
      <w:r w:rsidR="00EA254E">
        <w:t xml:space="preserve">a </w:t>
      </w:r>
      <w:r w:rsidR="00405E9C">
        <w:t>recurrence</w:t>
      </w:r>
      <w:r w:rsidR="00EA254E">
        <w:t xml:space="preserve"> of the noncompliance</w:t>
      </w:r>
      <w:r>
        <w:t xml:space="preserve">. </w:t>
      </w:r>
      <w:r w:rsidR="006D42B5">
        <w:t xml:space="preserve">The state shall establish remedies for </w:t>
      </w:r>
      <w:r w:rsidR="00672029">
        <w:t>n</w:t>
      </w:r>
      <w:r w:rsidR="006D42B5">
        <w:t>oncompliance</w:t>
      </w:r>
      <w:r w:rsidR="00672029">
        <w:t xml:space="preserve"> by any designated public agencies, units of general local government, and subrecipients</w:t>
      </w:r>
      <w:r w:rsidR="006D42B5">
        <w:t>.</w:t>
      </w:r>
    </w:p>
    <w:p w14:paraId="0433DBA2" w14:textId="1C84C608" w:rsidR="003F0935" w:rsidRDefault="002B4EFB" w:rsidP="00A40D10">
      <w:pPr>
        <w:pStyle w:val="Level1"/>
        <w:numPr>
          <w:ilvl w:val="0"/>
          <w:numId w:val="25"/>
        </w:numPr>
        <w:tabs>
          <w:tab w:val="clear" w:pos="4320"/>
          <w:tab w:val="clear" w:pos="8640"/>
        </w:tabs>
        <w:ind w:left="1170" w:hanging="270"/>
      </w:pPr>
      <w:r>
        <w:t>Means of carrying out activities and use of subrecipients</w:t>
      </w:r>
      <w:r w:rsidR="003F0935">
        <w:t xml:space="preserve"> –</w:t>
      </w:r>
      <w:r>
        <w:t xml:space="preserve"> States may carry out activities directly through employees, procured contracts, or under agreements with subrecipients. </w:t>
      </w:r>
      <w:r w:rsidR="00362AFE">
        <w:t xml:space="preserve"> </w:t>
      </w:r>
      <w:r>
        <w:t xml:space="preserve">States must ensure RHP funds are used in accordance with all program requirements, including 2 CFR Part 200. </w:t>
      </w:r>
      <w:r w:rsidR="00B475E1">
        <w:t xml:space="preserve"> </w:t>
      </w:r>
      <w:r>
        <w:t xml:space="preserve">All costs charged to the RHP grant must be reasonable and necessary. </w:t>
      </w:r>
    </w:p>
    <w:p w14:paraId="0AC76559" w14:textId="108EEF13" w:rsidR="003F0935" w:rsidRDefault="002B4EFB" w:rsidP="00A40D10">
      <w:pPr>
        <w:pStyle w:val="Level1"/>
        <w:numPr>
          <w:ilvl w:val="0"/>
          <w:numId w:val="25"/>
        </w:numPr>
        <w:tabs>
          <w:tab w:val="clear" w:pos="4320"/>
          <w:tab w:val="clear" w:pos="8640"/>
        </w:tabs>
        <w:ind w:left="1170" w:hanging="270"/>
      </w:pPr>
      <w:r>
        <w:t xml:space="preserve">24 CFR 58.4(b) – </w:t>
      </w:r>
      <w:r w:rsidR="00327902">
        <w:t xml:space="preserve">When a state carries out RHP activities directly, the state must submit the Request for Release of Funds to HUD for approval.  For activities carried out by units of general local government, the state must take on HUD’s role in receiving environmental certifications and approving Requests for Release of Funds from the local government grant recipient. </w:t>
      </w:r>
    </w:p>
    <w:p w14:paraId="06CD6157" w14:textId="6AFD81A1" w:rsidR="002B4EFB" w:rsidRPr="002B4EFB" w:rsidRDefault="00356549" w:rsidP="00A40D10">
      <w:pPr>
        <w:pStyle w:val="Level1"/>
        <w:numPr>
          <w:ilvl w:val="0"/>
          <w:numId w:val="25"/>
        </w:numPr>
        <w:tabs>
          <w:tab w:val="clear" w:pos="4320"/>
          <w:tab w:val="clear" w:pos="8640"/>
        </w:tabs>
        <w:ind w:left="1170" w:hanging="270"/>
      </w:pPr>
      <w:r>
        <w:t>42 U.S</w:t>
      </w:r>
      <w:r w:rsidR="005D76AB">
        <w:t>.</w:t>
      </w:r>
      <w:r>
        <w:t>C</w:t>
      </w:r>
      <w:r w:rsidR="005D76AB">
        <w:t>.</w:t>
      </w:r>
      <w:r>
        <w:t xml:space="preserve"> 5306(d) and </w:t>
      </w:r>
      <w:r w:rsidR="002B4EFB">
        <w:t xml:space="preserve">24 CFR 570.480(g) – The </w:t>
      </w:r>
      <w:r w:rsidR="00732153">
        <w:t xml:space="preserve">statute and </w:t>
      </w:r>
      <w:r w:rsidR="002B4EFB">
        <w:t xml:space="preserve">regulation </w:t>
      </w:r>
      <w:r w:rsidR="00732153">
        <w:t>are</w:t>
      </w:r>
      <w:r w:rsidR="002B4EFB">
        <w:t xml:space="preserve"> waived to the extent necessary for states to carry out activities in all areas of </w:t>
      </w:r>
      <w:r w:rsidR="00C92ECC">
        <w:t xml:space="preserve">the </w:t>
      </w:r>
      <w:r w:rsidR="002B4EFB">
        <w:t>jurisdiction and distribute RHP funds to entitlement and non-entitlement units of general local government, Indian tribes, or tribally designated housing entities.</w:t>
      </w:r>
    </w:p>
    <w:p w14:paraId="6287B541" w14:textId="7FCD19F4" w:rsidR="00FA5D75" w:rsidRDefault="00FA5D75" w:rsidP="00A40D10">
      <w:pPr>
        <w:pStyle w:val="Level1"/>
        <w:numPr>
          <w:ilvl w:val="0"/>
          <w:numId w:val="19"/>
        </w:numPr>
        <w:tabs>
          <w:tab w:val="clear" w:pos="4320"/>
          <w:tab w:val="clear" w:pos="8640"/>
        </w:tabs>
        <w:ind w:left="1170" w:hanging="270"/>
      </w:pPr>
      <w:r>
        <w:t>42 U.S.C. 5306(d)(3) and (d)(6)(a) and 24 CFR 570.200(g) and 570.489(a) –</w:t>
      </w:r>
      <w:r w:rsidR="002B4EFB">
        <w:t xml:space="preserve"> </w:t>
      </w:r>
      <w:r w:rsidR="00C92ECC">
        <w:t xml:space="preserve">These statutory provision and regulations are waived to the extent that they conflict with the SUPPORT Act. </w:t>
      </w:r>
      <w:r>
        <w:t xml:space="preserve">RHP funds have a 5% cap on administrative costs with no match requirement. </w:t>
      </w:r>
      <w:r w:rsidR="00362AFE">
        <w:t xml:space="preserve"> </w:t>
      </w:r>
      <w:r>
        <w:t xml:space="preserve">Grantees may spend up to 5% of the RHP grant plus 5% of any RHP program income received on administrative costs. </w:t>
      </w:r>
      <w:r w:rsidR="00362AFE">
        <w:t xml:space="preserve"> </w:t>
      </w:r>
      <w:r>
        <w:t>Planning grants are not eligible for RHP funds.</w:t>
      </w:r>
    </w:p>
    <w:p w14:paraId="3C14A75B" w14:textId="13A70CA2" w:rsidR="00FA5D75" w:rsidRDefault="00FA5D75" w:rsidP="00A40D10">
      <w:pPr>
        <w:pStyle w:val="Level1"/>
        <w:numPr>
          <w:ilvl w:val="0"/>
          <w:numId w:val="19"/>
        </w:numPr>
        <w:tabs>
          <w:tab w:val="clear" w:pos="4320"/>
          <w:tab w:val="clear" w:pos="8640"/>
        </w:tabs>
        <w:ind w:left="1170" w:hanging="270"/>
      </w:pPr>
      <w:r>
        <w:t>42 U.S.C. 5306(d)(5) and (6) and 24 CFR 570.489(a) –</w:t>
      </w:r>
      <w:r w:rsidR="002B4EFB">
        <w:t xml:space="preserve"> </w:t>
      </w:r>
      <w:r>
        <w:t>In addition to the 5% allowable for administrative costs, grantees may use up to 3% for technical assistance activities: 3% of the allocation plus 3% of any RHP program income.</w:t>
      </w:r>
    </w:p>
    <w:p w14:paraId="4925D49C" w14:textId="77777777" w:rsidR="00A40D10" w:rsidRDefault="00A40D10" w:rsidP="00A40D10">
      <w:pPr>
        <w:pStyle w:val="Level1"/>
        <w:numPr>
          <w:ilvl w:val="0"/>
          <w:numId w:val="0"/>
        </w:numPr>
        <w:tabs>
          <w:tab w:val="clear" w:pos="4320"/>
          <w:tab w:val="clear" w:pos="8640"/>
        </w:tabs>
        <w:ind w:left="450"/>
        <w:rPr>
          <w:i/>
          <w:iCs/>
        </w:rPr>
      </w:pPr>
    </w:p>
    <w:p w14:paraId="0CDAE844" w14:textId="40464B61" w:rsidR="005212EB" w:rsidRDefault="005212EB" w:rsidP="00A40D10">
      <w:pPr>
        <w:pStyle w:val="Level1"/>
        <w:numPr>
          <w:ilvl w:val="0"/>
          <w:numId w:val="0"/>
        </w:numPr>
        <w:tabs>
          <w:tab w:val="clear" w:pos="4320"/>
          <w:tab w:val="clear" w:pos="8640"/>
        </w:tabs>
        <w:ind w:left="810"/>
        <w:rPr>
          <w:i/>
          <w:iCs/>
        </w:rPr>
      </w:pPr>
      <w:r>
        <w:rPr>
          <w:i/>
          <w:iCs/>
        </w:rPr>
        <w:t>Procurement</w:t>
      </w:r>
    </w:p>
    <w:p w14:paraId="04C2C212" w14:textId="77777777" w:rsidR="00C261F6" w:rsidRDefault="00C261F6" w:rsidP="00C261F6">
      <w:pPr>
        <w:pStyle w:val="Level1"/>
        <w:numPr>
          <w:ilvl w:val="0"/>
          <w:numId w:val="25"/>
        </w:numPr>
        <w:tabs>
          <w:tab w:val="clear" w:pos="4320"/>
          <w:tab w:val="clear" w:pos="8640"/>
        </w:tabs>
        <w:ind w:left="1170" w:hanging="270"/>
      </w:pPr>
      <w:r>
        <w:t xml:space="preserve">24 CFR 570.489(g) – State procurement requirements are expanded to include all subrecipients as well as units of general local government.  States must comply with 24 CFR 570.489(g) procurement requirements and establish requirements for procurement policies and procedures for subrecipients and units of general local government, consistent with 24 CFR 570.489(g). </w:t>
      </w:r>
    </w:p>
    <w:p w14:paraId="5EC4879F" w14:textId="77777777" w:rsidR="005212EB" w:rsidRDefault="005212EB" w:rsidP="00A40D10">
      <w:pPr>
        <w:pStyle w:val="Level1"/>
        <w:numPr>
          <w:ilvl w:val="0"/>
          <w:numId w:val="0"/>
        </w:numPr>
        <w:tabs>
          <w:tab w:val="clear" w:pos="4320"/>
          <w:tab w:val="clear" w:pos="8640"/>
        </w:tabs>
        <w:ind w:left="810"/>
        <w:rPr>
          <w:i/>
          <w:iCs/>
        </w:rPr>
      </w:pPr>
    </w:p>
    <w:p w14:paraId="678D2AA8" w14:textId="430CD7ED" w:rsidR="00FA5D75" w:rsidRPr="00FA5D75" w:rsidRDefault="00FA5D75" w:rsidP="00A40D10">
      <w:pPr>
        <w:pStyle w:val="Level1"/>
        <w:numPr>
          <w:ilvl w:val="0"/>
          <w:numId w:val="0"/>
        </w:numPr>
        <w:tabs>
          <w:tab w:val="clear" w:pos="4320"/>
          <w:tab w:val="clear" w:pos="8640"/>
        </w:tabs>
        <w:ind w:left="810"/>
        <w:rPr>
          <w:i/>
          <w:iCs/>
        </w:rPr>
      </w:pPr>
      <w:r w:rsidRPr="00FA5D75">
        <w:rPr>
          <w:i/>
          <w:iCs/>
        </w:rPr>
        <w:t>Pre-Award Costs, Pre-Agreement Costs and Timeliness</w:t>
      </w:r>
    </w:p>
    <w:p w14:paraId="2ED8AFC6" w14:textId="5F20FD80" w:rsidR="00FA5D75" w:rsidRDefault="00FA5D75" w:rsidP="00A40D10">
      <w:pPr>
        <w:pStyle w:val="Level1"/>
        <w:numPr>
          <w:ilvl w:val="0"/>
          <w:numId w:val="22"/>
        </w:numPr>
        <w:tabs>
          <w:tab w:val="clear" w:pos="4320"/>
          <w:tab w:val="clear" w:pos="8640"/>
        </w:tabs>
        <w:ind w:left="1170" w:hanging="270"/>
      </w:pPr>
      <w:r>
        <w:t>24 CFR 570.200(h) and (h)(1)(</w:t>
      </w:r>
      <w:proofErr w:type="gramStart"/>
      <w:r>
        <w:t>i)-(</w:t>
      </w:r>
      <w:proofErr w:type="gramEnd"/>
      <w:r>
        <w:t xml:space="preserve">vi) – </w:t>
      </w:r>
      <w:r w:rsidR="00915E7A">
        <w:t xml:space="preserve">The District of Columbia and its subrecipients are subject to the provisions of 24 CFR 570.200(h) for </w:t>
      </w:r>
      <w:proofErr w:type="spellStart"/>
      <w:r w:rsidR="00915E7A">
        <w:t>preaward</w:t>
      </w:r>
      <w:proofErr w:type="spellEnd"/>
      <w:r w:rsidR="00915E7A">
        <w:t xml:space="preserve"> costs, </w:t>
      </w:r>
      <w:r w:rsidR="00A00BEB">
        <w:t xml:space="preserve"> </w:t>
      </w:r>
      <w:r w:rsidR="00915E7A">
        <w:t>except</w:t>
      </w:r>
      <w:r>
        <w:t xml:space="preserve"> the effective date of the RHP grant agreement is the date HUD executes the RHP grant agreement. Pre-award costs may be reimbursed up to 25% of the grant, provided the District of Columbia has described such costs in its RHP Action Plan and the costs comply with all RHP requirements. </w:t>
      </w:r>
    </w:p>
    <w:p w14:paraId="76DEDA62" w14:textId="7E21C26F" w:rsidR="006C45F5" w:rsidRDefault="00FA5D75" w:rsidP="00A40D10">
      <w:pPr>
        <w:pStyle w:val="Level1"/>
        <w:numPr>
          <w:ilvl w:val="0"/>
          <w:numId w:val="22"/>
        </w:numPr>
        <w:tabs>
          <w:tab w:val="clear" w:pos="4320"/>
          <w:tab w:val="clear" w:pos="8640"/>
        </w:tabs>
        <w:ind w:left="1170" w:hanging="270"/>
      </w:pPr>
      <w:r>
        <w:t xml:space="preserve">24 CFR 570.489(b) – For states, allowable pre-agreement costs incurred by </w:t>
      </w:r>
      <w:r w:rsidR="00551D56">
        <w:t>states</w:t>
      </w:r>
      <w:r>
        <w:t xml:space="preserve">, its recipients, or subrecipients may be charged to the RHP grant, provided the state described such costs in its RHP Action Plan and the costs comply with all RHP requirements. </w:t>
      </w:r>
    </w:p>
    <w:p w14:paraId="4B0F27BA" w14:textId="7AAFCAFD" w:rsidR="00FA5D75" w:rsidRDefault="00FA5D75" w:rsidP="004965C7">
      <w:pPr>
        <w:pStyle w:val="Level1"/>
        <w:numPr>
          <w:ilvl w:val="0"/>
          <w:numId w:val="22"/>
        </w:numPr>
        <w:tabs>
          <w:tab w:val="clear" w:pos="4320"/>
          <w:tab w:val="clear" w:pos="8640"/>
        </w:tabs>
        <w:ind w:left="1170" w:hanging="270"/>
      </w:pPr>
      <w:r>
        <w:t xml:space="preserve">42 U.S.C. 5304(e) and 24 CFR 570.494 and 570.902 – </w:t>
      </w:r>
      <w:r w:rsidR="00641ADD">
        <w:t>HUD is waiving the timely expenditure and obligation requirements of 42 U.S.C. 5304(e) and 24 CFR 570.494 and 570.902</w:t>
      </w:r>
      <w:r w:rsidR="006C45F5">
        <w:t xml:space="preserve">. </w:t>
      </w:r>
      <w:r w:rsidR="00641ADD">
        <w:t xml:space="preserve"> RHP funds </w:t>
      </w:r>
      <w:r w:rsidR="007E6681">
        <w:t>are not</w:t>
      </w:r>
      <w:r w:rsidR="006C45F5">
        <w:t xml:space="preserve"> </w:t>
      </w:r>
      <w:r w:rsidR="00641ADD">
        <w:t>included in determining compliance</w:t>
      </w:r>
      <w:r w:rsidR="006C45F5">
        <w:t xml:space="preserve"> </w:t>
      </w:r>
      <w:r w:rsidR="00641ADD">
        <w:t>with th</w:t>
      </w:r>
      <w:r w:rsidR="006C45F5">
        <w:t xml:space="preserve">e </w:t>
      </w:r>
      <w:r w:rsidR="00641ADD">
        <w:t>requirements of 24 CFR</w:t>
      </w:r>
      <w:r w:rsidR="006C45F5">
        <w:t xml:space="preserve"> </w:t>
      </w:r>
      <w:r w:rsidR="00641ADD">
        <w:t xml:space="preserve">570.494 and 570.902. </w:t>
      </w:r>
      <w:r w:rsidR="006767A0">
        <w:t>HUD imposes the alternative requirement that 30</w:t>
      </w:r>
      <w:r w:rsidR="006C45F5">
        <w:t xml:space="preserve"> </w:t>
      </w:r>
      <w:r w:rsidR="0099235B">
        <w:t xml:space="preserve">percent of RHP </w:t>
      </w:r>
      <w:r w:rsidR="00F5624F">
        <w:t>funds must be</w:t>
      </w:r>
      <w:r>
        <w:t xml:space="preserve"> expend</w:t>
      </w:r>
      <w:r w:rsidR="00F5624F">
        <w:t>ed</w:t>
      </w:r>
      <w:r>
        <w:t xml:space="preserve"> in the first year after execution of the grant agreement, and 100</w:t>
      </w:r>
      <w:r w:rsidR="00F5624F">
        <w:t xml:space="preserve"> percent must be</w:t>
      </w:r>
      <w:r>
        <w:t xml:space="preserve"> expend</w:t>
      </w:r>
      <w:r w:rsidR="00F5624F">
        <w:t>ed</w:t>
      </w:r>
      <w:r>
        <w:t xml:space="preserve"> by </w:t>
      </w:r>
      <w:r w:rsidR="00D554C7" w:rsidRPr="006C45F5">
        <w:rPr>
          <w:rStyle w:val="normaltextrun"/>
          <w:color w:val="000000"/>
          <w:bdr w:val="none" w:sz="0" w:space="0" w:color="auto" w:frame="1"/>
        </w:rPr>
        <w:t>the end of the period of performance on September 1 of the seventh Federal fiscal year from the fiscal year appropriation.</w:t>
      </w:r>
      <w:r w:rsidR="005D0DB3" w:rsidRPr="7041B6AC">
        <w:rPr>
          <w:rStyle w:val="normaltextrun"/>
          <w:color w:val="000000" w:themeColor="text1"/>
        </w:rPr>
        <w:t xml:space="preserve"> </w:t>
      </w:r>
    </w:p>
    <w:p w14:paraId="5F7A9315" w14:textId="77777777" w:rsidR="00A40D10" w:rsidRDefault="00A40D10" w:rsidP="00A40D10">
      <w:pPr>
        <w:pStyle w:val="Level1"/>
        <w:numPr>
          <w:ilvl w:val="0"/>
          <w:numId w:val="0"/>
        </w:numPr>
        <w:tabs>
          <w:tab w:val="clear" w:pos="4320"/>
          <w:tab w:val="clear" w:pos="8640"/>
        </w:tabs>
        <w:ind w:left="990"/>
      </w:pPr>
    </w:p>
    <w:p w14:paraId="68A6E1DD" w14:textId="372FE373" w:rsidR="00A60E30" w:rsidRPr="00FA5D75" w:rsidRDefault="00FA5D75" w:rsidP="004D0916">
      <w:pPr>
        <w:pStyle w:val="Level1"/>
        <w:numPr>
          <w:ilvl w:val="0"/>
          <w:numId w:val="0"/>
        </w:numPr>
        <w:tabs>
          <w:tab w:val="clear" w:pos="4320"/>
          <w:tab w:val="clear" w:pos="8640"/>
        </w:tabs>
        <w:ind w:left="810"/>
        <w:rPr>
          <w:i/>
          <w:iCs/>
        </w:rPr>
      </w:pPr>
      <w:r w:rsidRPr="00F13A49">
        <w:rPr>
          <w:i/>
        </w:rPr>
        <w:t>RHP Action Plan and Consistency with Consolidated Plan</w:t>
      </w:r>
    </w:p>
    <w:p w14:paraId="06B894E7" w14:textId="33C1AFD4" w:rsidR="007A14FF" w:rsidRDefault="00FA5D75" w:rsidP="004D0916">
      <w:pPr>
        <w:pStyle w:val="Level1"/>
        <w:numPr>
          <w:ilvl w:val="0"/>
          <w:numId w:val="23"/>
        </w:numPr>
        <w:tabs>
          <w:tab w:val="clear" w:pos="4320"/>
          <w:tab w:val="clear" w:pos="8640"/>
        </w:tabs>
        <w:ind w:left="1170" w:hanging="270"/>
      </w:pPr>
      <w:r>
        <w:t>42 U.S.C. 5304(a)(1) and (m); 42 U.S.C. 5306(a)(1) and (d)(2)(C)(iii) and 24 CFR 570.485 and 570.304 –</w:t>
      </w:r>
      <w:r w:rsidR="002B4EFB">
        <w:t xml:space="preserve"> </w:t>
      </w:r>
      <w:r>
        <w:t xml:space="preserve">The </w:t>
      </w:r>
      <w:r w:rsidR="00DE68C3">
        <w:t xml:space="preserve">grantee shall submit a </w:t>
      </w:r>
      <w:r>
        <w:t xml:space="preserve">RHP Action Plan separately from the </w:t>
      </w:r>
      <w:r w:rsidR="00686D7D">
        <w:t>C</w:t>
      </w:r>
      <w:r>
        <w:t xml:space="preserve">onsolidated </w:t>
      </w:r>
      <w:proofErr w:type="gramStart"/>
      <w:r w:rsidR="00686D7D">
        <w:t>P</w:t>
      </w:r>
      <w:r>
        <w:t>lan, and</w:t>
      </w:r>
      <w:proofErr w:type="gramEnd"/>
      <w:r>
        <w:t xml:space="preserve"> </w:t>
      </w:r>
      <w:r w:rsidR="00254938">
        <w:t xml:space="preserve">does not need to reference </w:t>
      </w:r>
      <w:r>
        <w:t xml:space="preserve">RHP in the </w:t>
      </w:r>
      <w:r w:rsidR="00686D7D">
        <w:t>C</w:t>
      </w:r>
      <w:r>
        <w:t xml:space="preserve">onsolidated </w:t>
      </w:r>
      <w:r w:rsidR="00686D7D">
        <w:t>P</w:t>
      </w:r>
      <w:r>
        <w:t>lan submitted in IDIS</w:t>
      </w:r>
      <w:r w:rsidR="00E62233">
        <w:t>, unless the information included references other HUD programs</w:t>
      </w:r>
      <w:r>
        <w:t>.</w:t>
      </w:r>
      <w:r w:rsidR="004E7E27">
        <w:t xml:space="preserve">  </w:t>
      </w:r>
      <w:r w:rsidR="00254938">
        <w:t>RHP does not require u</w:t>
      </w:r>
      <w:r w:rsidR="004E7E27">
        <w:t>pdat</w:t>
      </w:r>
      <w:r w:rsidR="00254938">
        <w:t>es to</w:t>
      </w:r>
      <w:r w:rsidR="004E7E27">
        <w:t xml:space="preserve"> the current Consolidated Plan’s needs assessment, market analysis, and strategy. </w:t>
      </w:r>
      <w:r>
        <w:t xml:space="preserve"> Each grantee </w:t>
      </w:r>
      <w:r w:rsidR="00FD556A">
        <w:t>p</w:t>
      </w:r>
      <w:r>
        <w:t>repare</w:t>
      </w:r>
      <w:r w:rsidR="00FD556A">
        <w:t>s</w:t>
      </w:r>
      <w:r>
        <w:t xml:space="preserve"> a single RHP Action Plan</w:t>
      </w:r>
      <w:r w:rsidR="00FD556A">
        <w:t xml:space="preserve"> for its allocation(s)</w:t>
      </w:r>
      <w:r>
        <w:t xml:space="preserve">. </w:t>
      </w:r>
    </w:p>
    <w:p w14:paraId="33B5A95E" w14:textId="28833022" w:rsidR="00FA5D75" w:rsidRDefault="00FA5D75" w:rsidP="004A7265">
      <w:pPr>
        <w:pStyle w:val="Level1"/>
        <w:numPr>
          <w:ilvl w:val="0"/>
          <w:numId w:val="23"/>
        </w:numPr>
        <w:tabs>
          <w:tab w:val="clear" w:pos="4320"/>
          <w:tab w:val="clear" w:pos="8640"/>
        </w:tabs>
        <w:ind w:left="1170" w:hanging="270"/>
      </w:pPr>
      <w:r>
        <w:t>24 CFR 570.486 and 24 CFR 91.505 –</w:t>
      </w:r>
      <w:r w:rsidR="002B4EFB">
        <w:t xml:space="preserve"> </w:t>
      </w:r>
      <w:r>
        <w:t xml:space="preserve">The RHP Action Plan is subject to the process provided for substantial amendments in a grantee’s Citizen Participation Plan. </w:t>
      </w:r>
      <w:r w:rsidR="00362AFE">
        <w:t xml:space="preserve"> </w:t>
      </w:r>
      <w:r>
        <w:t>The CPP may be amended concurrently by grantees to allow at least 15 calendar days of public comment</w:t>
      </w:r>
      <w:r w:rsidR="00E1019D">
        <w:t xml:space="preserve"> </w:t>
      </w:r>
      <w:r w:rsidR="007A14FF">
        <w:t xml:space="preserve">on the RHP Action Plan </w:t>
      </w:r>
      <w:r w:rsidR="00FF7639">
        <w:t xml:space="preserve">and encourage participation by organizations interested in residential recovery programs for individuals with substance use </w:t>
      </w:r>
      <w:r w:rsidR="007A14FF">
        <w:t>disorder.</w:t>
      </w:r>
    </w:p>
    <w:p w14:paraId="5AED6420" w14:textId="3C7C9578" w:rsidR="009611D6" w:rsidRDefault="00FA5D75" w:rsidP="004D0916">
      <w:pPr>
        <w:pStyle w:val="Level1"/>
        <w:numPr>
          <w:ilvl w:val="0"/>
          <w:numId w:val="23"/>
        </w:numPr>
        <w:tabs>
          <w:tab w:val="clear" w:pos="4320"/>
          <w:tab w:val="clear" w:pos="8640"/>
        </w:tabs>
        <w:ind w:left="1170" w:hanging="270"/>
      </w:pPr>
      <w:r>
        <w:t xml:space="preserve">42 U.S.C. 5304(a)-(c), 24 CFR 570.304 and 570.485 – The use of RHP funds is not required to be consistent with a grantee’s </w:t>
      </w:r>
      <w:r w:rsidR="00686D7D">
        <w:t>Consolidated Plan</w:t>
      </w:r>
      <w:r>
        <w:t xml:space="preserve">. </w:t>
      </w:r>
      <w:r w:rsidR="00720667">
        <w:t xml:space="preserve"> </w:t>
      </w:r>
    </w:p>
    <w:p w14:paraId="43359336" w14:textId="264408E8" w:rsidR="00FA5D75" w:rsidRDefault="00FA5D75" w:rsidP="004D0916">
      <w:pPr>
        <w:pStyle w:val="Level1"/>
        <w:numPr>
          <w:ilvl w:val="0"/>
          <w:numId w:val="23"/>
        </w:numPr>
        <w:tabs>
          <w:tab w:val="clear" w:pos="4320"/>
          <w:tab w:val="clear" w:pos="8640"/>
        </w:tabs>
        <w:ind w:left="1170" w:hanging="270"/>
      </w:pPr>
      <w:r>
        <w:t>42 U.S.C. 5304(e) –</w:t>
      </w:r>
      <w:r w:rsidR="00205C15">
        <w:t xml:space="preserve"> </w:t>
      </w:r>
      <w:r>
        <w:t xml:space="preserve">HUD is not required to annually review RHP program performance for consistency with the </w:t>
      </w:r>
      <w:r w:rsidR="00686D7D">
        <w:t>C</w:t>
      </w:r>
      <w:r>
        <w:t xml:space="preserve">onsolidated </w:t>
      </w:r>
      <w:r w:rsidR="00686D7D">
        <w:t>P</w:t>
      </w:r>
      <w:r>
        <w:t>lan</w:t>
      </w:r>
      <w:r w:rsidR="00686D7D">
        <w:t>.</w:t>
      </w:r>
    </w:p>
    <w:p w14:paraId="765B378B" w14:textId="77777777" w:rsidR="00A40D10" w:rsidRDefault="00A40D10" w:rsidP="00FA5D75">
      <w:pPr>
        <w:pStyle w:val="Level1"/>
        <w:numPr>
          <w:ilvl w:val="0"/>
          <w:numId w:val="0"/>
        </w:numPr>
        <w:tabs>
          <w:tab w:val="clear" w:pos="4320"/>
          <w:tab w:val="clear" w:pos="8640"/>
        </w:tabs>
        <w:rPr>
          <w:i/>
          <w:iCs/>
        </w:rPr>
      </w:pPr>
    </w:p>
    <w:p w14:paraId="5A1AEA82" w14:textId="763BFCB9" w:rsidR="00FA5D75" w:rsidRPr="002B4EFB" w:rsidRDefault="00FA5D75" w:rsidP="004D0916">
      <w:pPr>
        <w:pStyle w:val="Level1"/>
        <w:numPr>
          <w:ilvl w:val="0"/>
          <w:numId w:val="0"/>
        </w:numPr>
        <w:tabs>
          <w:tab w:val="clear" w:pos="4320"/>
          <w:tab w:val="clear" w:pos="8640"/>
        </w:tabs>
        <w:ind w:left="810"/>
        <w:rPr>
          <w:i/>
          <w:iCs/>
        </w:rPr>
      </w:pPr>
      <w:r w:rsidRPr="002B4EFB">
        <w:rPr>
          <w:i/>
          <w:iCs/>
        </w:rPr>
        <w:t>Eligible Activities, National Objective, and Overall Benefit</w:t>
      </w:r>
    </w:p>
    <w:p w14:paraId="61F6445E" w14:textId="75A1A286" w:rsidR="00FA5D75" w:rsidRDefault="00FA5D75" w:rsidP="004D0916">
      <w:pPr>
        <w:pStyle w:val="Level1"/>
        <w:numPr>
          <w:ilvl w:val="0"/>
          <w:numId w:val="24"/>
        </w:numPr>
        <w:tabs>
          <w:tab w:val="clear" w:pos="4320"/>
          <w:tab w:val="clear" w:pos="8640"/>
        </w:tabs>
        <w:ind w:left="1170" w:hanging="270"/>
      </w:pPr>
      <w:r>
        <w:t>42 U.S.C. 5305(a)(8), 24 CFR 570.207(b)(4), 201(e) &amp; 482(c)(2) –</w:t>
      </w:r>
      <w:r w:rsidR="002B4EFB">
        <w:t xml:space="preserve"> </w:t>
      </w:r>
      <w:r>
        <w:t xml:space="preserve">Lease, rent, </w:t>
      </w:r>
      <w:proofErr w:type="gramStart"/>
      <w:r>
        <w:t>utilities</w:t>
      </w:r>
      <w:proofErr w:type="gramEnd"/>
      <w:r w:rsidR="00CC0FA2">
        <w:t xml:space="preserve"> and associated</w:t>
      </w:r>
      <w:r>
        <w:t xml:space="preserve"> costs</w:t>
      </w:r>
      <w:r w:rsidR="00CC0FA2">
        <w:t xml:space="preserve"> (e.g., fees)</w:t>
      </w:r>
      <w:r>
        <w:t xml:space="preserve"> may be paid for an eligible individual for up to 2 years</w:t>
      </w:r>
      <w:r w:rsidR="000417E0">
        <w:t xml:space="preserve"> for the purpose of providing stable, temporary, housing, on behalf of an individual in recovery from a substance use disorder</w:t>
      </w:r>
      <w:r>
        <w:t xml:space="preserve">. </w:t>
      </w:r>
      <w:r w:rsidR="00362AFE">
        <w:t xml:space="preserve"> </w:t>
      </w:r>
      <w:r>
        <w:t xml:space="preserve">There is no limit on the portion of the grant that may be used for such costs. </w:t>
      </w:r>
      <w:r w:rsidR="00362AFE">
        <w:t xml:space="preserve"> </w:t>
      </w:r>
      <w:r>
        <w:t>Payments must result in a new service or quantifiable increase in an existing service.</w:t>
      </w:r>
    </w:p>
    <w:p w14:paraId="22CD743B" w14:textId="7F633D9F" w:rsidR="002B4EFB" w:rsidRDefault="00FA5D75" w:rsidP="004D0916">
      <w:pPr>
        <w:pStyle w:val="Level1"/>
        <w:numPr>
          <w:ilvl w:val="0"/>
          <w:numId w:val="24"/>
        </w:numPr>
        <w:tabs>
          <w:tab w:val="clear" w:pos="4320"/>
          <w:tab w:val="clear" w:pos="8640"/>
        </w:tabs>
        <w:ind w:left="1170" w:hanging="270"/>
      </w:pPr>
      <w:r>
        <w:t xml:space="preserve">42 U.S.C. 5305(a) and 24 CFR 570.207(b)(3) – </w:t>
      </w:r>
      <w:r w:rsidR="004952C5">
        <w:t>RHP permits n</w:t>
      </w:r>
      <w:r w:rsidR="00BC2BBC">
        <w:t xml:space="preserve">ew housing construction </w:t>
      </w:r>
      <w:r w:rsidR="00CE3185">
        <w:t>as an eligible activity,</w:t>
      </w:r>
      <w:r>
        <w:t xml:space="preserve"> subject to the same requirements applicable to rehabilitation activities under 42 U.S.C. 5305(a)(4) and 24 CFR 570.202(b).</w:t>
      </w:r>
    </w:p>
    <w:p w14:paraId="50B94050" w14:textId="179D7E15" w:rsidR="002B4EFB" w:rsidRDefault="00FA5D75" w:rsidP="004D0916">
      <w:pPr>
        <w:pStyle w:val="Level1"/>
        <w:numPr>
          <w:ilvl w:val="0"/>
          <w:numId w:val="24"/>
        </w:numPr>
        <w:tabs>
          <w:tab w:val="clear" w:pos="4320"/>
          <w:tab w:val="clear" w:pos="8640"/>
        </w:tabs>
        <w:ind w:left="1170" w:hanging="270"/>
      </w:pPr>
      <w:r>
        <w:t>24 CFR 570.208(a)(2)</w:t>
      </w:r>
      <w:r w:rsidR="004501B5">
        <w:t>(i)</w:t>
      </w:r>
      <w:r>
        <w:t xml:space="preserve"> and 570.483(b)(2)(i)(B) –</w:t>
      </w:r>
      <w:r w:rsidR="000F3C4F">
        <w:t xml:space="preserve"> </w:t>
      </w:r>
      <w:r w:rsidR="00E37949">
        <w:t xml:space="preserve">HUD imposed a waiver and alternative requirement for the </w:t>
      </w:r>
      <w:r>
        <w:t>Limited Clientele</w:t>
      </w:r>
      <w:r w:rsidR="005A2BED">
        <w:t xml:space="preserve"> national objective</w:t>
      </w:r>
      <w:r>
        <w:t xml:space="preserve"> criteria</w:t>
      </w:r>
      <w:r w:rsidR="008E62E5">
        <w:t xml:space="preserve"> </w:t>
      </w:r>
      <w:r w:rsidR="00E37949">
        <w:t>to the extent necessary to enable the use</w:t>
      </w:r>
      <w:r w:rsidR="005A2BED">
        <w:t xml:space="preserve"> of the Limited Clientele national objective</w:t>
      </w:r>
      <w:r w:rsidR="008E62E5">
        <w:t xml:space="preserve"> </w:t>
      </w:r>
      <w:r>
        <w:t xml:space="preserve">for acquisition, rehabilitation, reconstruction, or new construction activities, when at least 51% of beneficiaries are </w:t>
      </w:r>
      <w:r w:rsidR="00DE3AFE">
        <w:t>Low- and Moderate-Income (</w:t>
      </w:r>
      <w:r>
        <w:t>LMI</w:t>
      </w:r>
      <w:r w:rsidR="00DE3AFE">
        <w:t>)</w:t>
      </w:r>
      <w:r>
        <w:t>.</w:t>
      </w:r>
    </w:p>
    <w:p w14:paraId="0C89411B" w14:textId="5ACB8CA6" w:rsidR="002B4EFB" w:rsidRDefault="00FA5D75" w:rsidP="004D0916">
      <w:pPr>
        <w:pStyle w:val="Level1"/>
        <w:numPr>
          <w:ilvl w:val="0"/>
          <w:numId w:val="24"/>
        </w:numPr>
        <w:tabs>
          <w:tab w:val="clear" w:pos="4320"/>
          <w:tab w:val="clear" w:pos="8640"/>
        </w:tabs>
        <w:ind w:left="1170" w:hanging="270"/>
      </w:pPr>
      <w:r>
        <w:t>24 CFR 570.208(a)(2)(i)(A) or 570.483(b)(2)(ii)(A) –</w:t>
      </w:r>
      <w:r w:rsidR="00F07C1A">
        <w:t>HUD</w:t>
      </w:r>
      <w:r w:rsidR="00EA4EDA">
        <w:t xml:space="preserve"> expanded </w:t>
      </w:r>
      <w:r w:rsidR="00F07C1A">
        <w:t xml:space="preserve">the </w:t>
      </w:r>
      <w:r w:rsidR="00A573F3">
        <w:t xml:space="preserve">low- and </w:t>
      </w:r>
      <w:r w:rsidR="00060511">
        <w:t>moderate-income</w:t>
      </w:r>
      <w:r w:rsidR="00F07C1A">
        <w:t xml:space="preserve"> presumed benefit categories </w:t>
      </w:r>
      <w:r>
        <w:t xml:space="preserve">to include persons who meet the federal poverty limits or persons who are insured by Medicaid. </w:t>
      </w:r>
    </w:p>
    <w:p w14:paraId="57201069" w14:textId="20B2867A" w:rsidR="00FA5D75" w:rsidRDefault="00FA5D75" w:rsidP="004D0916">
      <w:pPr>
        <w:pStyle w:val="Level1"/>
        <w:numPr>
          <w:ilvl w:val="0"/>
          <w:numId w:val="24"/>
        </w:numPr>
        <w:tabs>
          <w:tab w:val="clear" w:pos="4320"/>
          <w:tab w:val="clear" w:pos="8640"/>
        </w:tabs>
        <w:ind w:left="1170" w:hanging="270"/>
      </w:pPr>
      <w:r>
        <w:t>42 U.S.C. 5301(c) –</w:t>
      </w:r>
      <w:r w:rsidR="000F3C4F">
        <w:t xml:space="preserve"> </w:t>
      </w:r>
      <w:r>
        <w:t>RHP funds may not be used for activities to aid in the prevention or elimination of slums or blight, or activities addressing urgent needs. All RHP funds must be used for activities that benefit LMI persons</w:t>
      </w:r>
      <w:r w:rsidR="000F3E0E">
        <w:t>.</w:t>
      </w:r>
    </w:p>
    <w:p w14:paraId="04D36719" w14:textId="77777777" w:rsidR="00A40D10" w:rsidRDefault="00A40D10" w:rsidP="003F0935">
      <w:pPr>
        <w:pStyle w:val="Level1"/>
        <w:numPr>
          <w:ilvl w:val="0"/>
          <w:numId w:val="0"/>
        </w:numPr>
        <w:tabs>
          <w:tab w:val="clear" w:pos="4320"/>
          <w:tab w:val="clear" w:pos="8640"/>
        </w:tabs>
        <w:rPr>
          <w:i/>
          <w:iCs/>
        </w:rPr>
      </w:pPr>
    </w:p>
    <w:p w14:paraId="61594540" w14:textId="616BEF97" w:rsidR="003F0935" w:rsidRPr="003F0935" w:rsidRDefault="003F0935" w:rsidP="004D0916">
      <w:pPr>
        <w:pStyle w:val="Level1"/>
        <w:numPr>
          <w:ilvl w:val="0"/>
          <w:numId w:val="0"/>
        </w:numPr>
        <w:tabs>
          <w:tab w:val="clear" w:pos="4320"/>
          <w:tab w:val="clear" w:pos="8640"/>
        </w:tabs>
        <w:ind w:left="810"/>
        <w:rPr>
          <w:i/>
          <w:iCs/>
        </w:rPr>
      </w:pPr>
      <w:r w:rsidRPr="003F0935">
        <w:rPr>
          <w:i/>
          <w:iCs/>
        </w:rPr>
        <w:t>Program Income</w:t>
      </w:r>
    </w:p>
    <w:p w14:paraId="0115983B" w14:textId="78FD74ED" w:rsidR="003F0935" w:rsidRDefault="003F0935" w:rsidP="00060511">
      <w:pPr>
        <w:pStyle w:val="Level1"/>
        <w:numPr>
          <w:ilvl w:val="0"/>
          <w:numId w:val="26"/>
        </w:numPr>
        <w:tabs>
          <w:tab w:val="clear" w:pos="4320"/>
          <w:tab w:val="clear" w:pos="8640"/>
        </w:tabs>
        <w:ind w:left="1170" w:hanging="270"/>
      </w:pPr>
      <w:r>
        <w:t>24 CFR 570.489(e)(1) –</w:t>
      </w:r>
      <w:r w:rsidR="00BF0749">
        <w:t xml:space="preserve"> </w:t>
      </w:r>
      <w:r w:rsidR="00B671FA">
        <w:t>P</w:t>
      </w:r>
      <w:r w:rsidR="00ED0DF7">
        <w:t xml:space="preserve">rogram income </w:t>
      </w:r>
      <w:r w:rsidR="004A299F">
        <w:t>is defined as</w:t>
      </w:r>
      <w:r w:rsidR="00FE433D" w:rsidRPr="00FE433D">
        <w:t xml:space="preserve"> </w:t>
      </w:r>
      <w:r w:rsidR="00CA11B7">
        <w:t>“</w:t>
      </w:r>
      <w:r w:rsidR="00FE433D" w:rsidRPr="00FE433D">
        <w:t>gross income received by a State, a unit of general local government, or a subgrantee of the unit of general local government</w:t>
      </w:r>
      <w:r w:rsidR="00CD72C9" w:rsidRPr="00CD72C9">
        <w:t xml:space="preserve"> </w:t>
      </w:r>
      <w:r w:rsidR="004425E8">
        <w:t>t</w:t>
      </w:r>
      <w:r w:rsidR="00CD72C9" w:rsidRPr="00CD72C9">
        <w:t>hat was generated from the use of CDBG funds, regardless of when the CDBG funds were appropriated and whether the activity has been closed out</w:t>
      </w:r>
      <w:r w:rsidR="004425E8">
        <w:t>.</w:t>
      </w:r>
      <w:r w:rsidR="00CA11B7">
        <w:t>”</w:t>
      </w:r>
      <w:r w:rsidR="00027F92">
        <w:t xml:space="preserve">  This definition is</w:t>
      </w:r>
      <w:r w:rsidR="00BF0749">
        <w:t xml:space="preserve"> modified</w:t>
      </w:r>
      <w:r w:rsidR="00123155">
        <w:t xml:space="preserve"> to include</w:t>
      </w:r>
      <w:r w:rsidR="004425E8">
        <w:t xml:space="preserve"> “gross income received by subrecipients that was generated from the use of RHP funds.”</w:t>
      </w:r>
    </w:p>
    <w:p w14:paraId="410701F6" w14:textId="01F54BA9" w:rsidR="003F0935" w:rsidRDefault="003F0935" w:rsidP="004D0916">
      <w:pPr>
        <w:pStyle w:val="Level1"/>
        <w:numPr>
          <w:ilvl w:val="0"/>
          <w:numId w:val="26"/>
        </w:numPr>
        <w:tabs>
          <w:tab w:val="clear" w:pos="4320"/>
          <w:tab w:val="clear" w:pos="8640"/>
        </w:tabs>
        <w:ind w:left="1170" w:hanging="270"/>
      </w:pPr>
      <w:r>
        <w:t>24 CFR 570.489(e)(2) and 570.500(a)(4) – The definition of program income</w:t>
      </w:r>
      <w:r w:rsidR="006107D2">
        <w:t xml:space="preserve"> </w:t>
      </w:r>
      <w:r w:rsidR="00D217F0" w:rsidRPr="0074494D">
        <w:rPr>
          <w:b/>
          <w:bCs/>
        </w:rPr>
        <w:t>excludes</w:t>
      </w:r>
      <w:r w:rsidR="00D217F0">
        <w:t xml:space="preserve"> </w:t>
      </w:r>
      <w:r w:rsidR="0024578D" w:rsidRPr="004A7265">
        <w:rPr>
          <w:b/>
          <w:bCs/>
        </w:rPr>
        <w:t>any</w:t>
      </w:r>
      <w:r w:rsidR="0024578D">
        <w:t xml:space="preserve"> </w:t>
      </w:r>
      <w:r w:rsidR="00D217F0" w:rsidRPr="00FE2D84">
        <w:rPr>
          <w:b/>
          <w:bCs/>
        </w:rPr>
        <w:t>income</w:t>
      </w:r>
      <w:r w:rsidRPr="00FE2D84">
        <w:rPr>
          <w:b/>
          <w:bCs/>
        </w:rPr>
        <w:t xml:space="preserve"> received/retained by a</w:t>
      </w:r>
      <w:r>
        <w:t xml:space="preserve"> </w:t>
      </w:r>
      <w:r w:rsidRPr="009476E9">
        <w:rPr>
          <w:b/>
          <w:bCs/>
        </w:rPr>
        <w:t>nonprofit whose primary mission is serving individuals in recovery from</w:t>
      </w:r>
      <w:r w:rsidR="00974AC5" w:rsidRPr="009476E9">
        <w:rPr>
          <w:b/>
          <w:bCs/>
        </w:rPr>
        <w:t xml:space="preserve"> a substance </w:t>
      </w:r>
      <w:r w:rsidR="008377FA" w:rsidRPr="009476E9">
        <w:rPr>
          <w:b/>
          <w:bCs/>
        </w:rPr>
        <w:t>use disorder</w:t>
      </w:r>
      <w:r w:rsidR="0087693D">
        <w:t>.</w:t>
      </w:r>
    </w:p>
    <w:p w14:paraId="50B7F37F" w14:textId="28D3E2E5" w:rsidR="009D1482" w:rsidRDefault="003F0935" w:rsidP="00060511">
      <w:pPr>
        <w:pStyle w:val="Level1"/>
        <w:numPr>
          <w:ilvl w:val="0"/>
          <w:numId w:val="26"/>
        </w:numPr>
        <w:tabs>
          <w:tab w:val="clear" w:pos="4320"/>
          <w:tab w:val="clear" w:pos="8640"/>
        </w:tabs>
        <w:ind w:left="1170" w:hanging="270"/>
      </w:pPr>
      <w:r>
        <w:t xml:space="preserve">24 CFR 570.489(e)(3)(ii)(A) – State must require units of general local government to return RHP program income </w:t>
      </w:r>
      <w:r w:rsidR="00FB191E">
        <w:t>I</w:t>
      </w:r>
      <w:r w:rsidR="00C75D65">
        <w:t>F</w:t>
      </w:r>
      <w:r>
        <w:t xml:space="preserve"> it will not </w:t>
      </w:r>
      <w:r w:rsidR="00422F93">
        <w:t xml:space="preserve">be used to </w:t>
      </w:r>
      <w:r>
        <w:t>continue the RHP activity</w:t>
      </w:r>
      <w:r w:rsidR="00D601AD">
        <w:t xml:space="preserve"> from which the income was derived</w:t>
      </w:r>
      <w:r>
        <w:t xml:space="preserve">. </w:t>
      </w:r>
      <w:r w:rsidR="00387FEA">
        <w:t xml:space="preserve">Program income returned to the state must be used for additional RHP-eligible activities pursuant to a grantee’s RHP Action </w:t>
      </w:r>
      <w:proofErr w:type="gramStart"/>
      <w:r w:rsidR="00387FEA">
        <w:t>Plan</w:t>
      </w:r>
      <w:r w:rsidR="004B6AC1">
        <w:t>,</w:t>
      </w:r>
      <w:r w:rsidR="00387FEA">
        <w:t xml:space="preserve"> or</w:t>
      </w:r>
      <w:proofErr w:type="gramEnd"/>
      <w:r w:rsidR="00387FEA">
        <w:t xml:space="preserve"> transferred to the state’s annual CDBG program.</w:t>
      </w:r>
    </w:p>
    <w:p w14:paraId="6E57808E" w14:textId="48DE6491" w:rsidR="003F0935" w:rsidRDefault="00F52375" w:rsidP="004D0916">
      <w:pPr>
        <w:pStyle w:val="Level1"/>
        <w:numPr>
          <w:ilvl w:val="0"/>
          <w:numId w:val="26"/>
        </w:numPr>
        <w:tabs>
          <w:tab w:val="clear" w:pos="4320"/>
          <w:tab w:val="clear" w:pos="8640"/>
        </w:tabs>
        <w:ind w:left="1170" w:hanging="270"/>
      </w:pPr>
      <w:r>
        <w:t>24 CFR 570.489(</w:t>
      </w:r>
      <w:r w:rsidR="00DF7AB2">
        <w:t>f</w:t>
      </w:r>
      <w:r>
        <w:t>) and 570.500(</w:t>
      </w:r>
      <w:r w:rsidR="00DF7AB2">
        <w:t>b</w:t>
      </w:r>
      <w:r>
        <w:t xml:space="preserve">) - </w:t>
      </w:r>
      <w:r w:rsidR="003F0935">
        <w:t>Grantees are prohibited from establishing revolving loan funds with program income generated from the use of RHP funds.</w:t>
      </w:r>
    </w:p>
    <w:p w14:paraId="6299523E" w14:textId="77777777" w:rsidR="0061193F" w:rsidRDefault="0061193F" w:rsidP="004D0916">
      <w:pPr>
        <w:pStyle w:val="Level1"/>
        <w:numPr>
          <w:ilvl w:val="0"/>
          <w:numId w:val="0"/>
        </w:numPr>
        <w:tabs>
          <w:tab w:val="clear" w:pos="4320"/>
          <w:tab w:val="clear" w:pos="8640"/>
        </w:tabs>
        <w:ind w:left="810"/>
        <w:rPr>
          <w:i/>
          <w:iCs/>
        </w:rPr>
      </w:pPr>
    </w:p>
    <w:p w14:paraId="159D8FFC" w14:textId="2E648D9B" w:rsidR="003F0935" w:rsidRPr="0061755D" w:rsidRDefault="003F0935" w:rsidP="004D0916">
      <w:pPr>
        <w:pStyle w:val="Level1"/>
        <w:numPr>
          <w:ilvl w:val="0"/>
          <w:numId w:val="0"/>
        </w:numPr>
        <w:tabs>
          <w:tab w:val="clear" w:pos="4320"/>
          <w:tab w:val="clear" w:pos="8640"/>
        </w:tabs>
        <w:ind w:left="810"/>
        <w:rPr>
          <w:i/>
          <w:iCs/>
        </w:rPr>
      </w:pPr>
      <w:r w:rsidRPr="0061755D">
        <w:rPr>
          <w:i/>
          <w:iCs/>
        </w:rPr>
        <w:t>Period of Performance and Closeout</w:t>
      </w:r>
    </w:p>
    <w:p w14:paraId="678C8BE0" w14:textId="788D9E37" w:rsidR="003F0935" w:rsidRDefault="0061755D" w:rsidP="004D0916">
      <w:pPr>
        <w:pStyle w:val="Level1"/>
        <w:numPr>
          <w:ilvl w:val="0"/>
          <w:numId w:val="27"/>
        </w:numPr>
        <w:tabs>
          <w:tab w:val="clear" w:pos="4320"/>
          <w:tab w:val="clear" w:pos="8640"/>
        </w:tabs>
        <w:ind w:left="1170" w:hanging="270"/>
      </w:pPr>
      <w:r>
        <w:t>24 CFR 570.509 – The District of Columbia may follow the state closeout procedures referenced at 24 CFR 570.489(o), which impose the closeout requirements of 2 CFR 200.343 (now 2 CFR 200.344).</w:t>
      </w:r>
    </w:p>
    <w:p w14:paraId="2045927F" w14:textId="77777777" w:rsidR="002C554A" w:rsidRPr="002C554A" w:rsidRDefault="002C554A" w:rsidP="002C554A">
      <w:pPr>
        <w:pStyle w:val="Level1"/>
        <w:numPr>
          <w:ilvl w:val="0"/>
          <w:numId w:val="0"/>
        </w:numPr>
        <w:tabs>
          <w:tab w:val="clear" w:pos="4320"/>
          <w:tab w:val="clear" w:pos="8640"/>
        </w:tabs>
        <w:rPr>
          <w:b/>
          <w:bCs/>
        </w:rPr>
      </w:pPr>
    </w:p>
    <w:p w14:paraId="0441E73A" w14:textId="633C8289" w:rsidR="00055FF2" w:rsidRPr="00E504D7" w:rsidRDefault="00055FF2" w:rsidP="00055FF2">
      <w:pPr>
        <w:pStyle w:val="Level1"/>
        <w:numPr>
          <w:ilvl w:val="0"/>
          <w:numId w:val="0"/>
        </w:numPr>
        <w:tabs>
          <w:tab w:val="clear" w:pos="4320"/>
          <w:tab w:val="clear" w:pos="8640"/>
        </w:tabs>
        <w:ind w:left="630"/>
      </w:pPr>
      <w:r>
        <w:rPr>
          <w:b/>
        </w:rPr>
        <w:t>Consider the grantee</w:t>
      </w:r>
      <w:r w:rsidRPr="00B91618">
        <w:rPr>
          <w:b/>
        </w:rPr>
        <w:t>’</w:t>
      </w:r>
      <w:r>
        <w:rPr>
          <w:b/>
        </w:rPr>
        <w:t>s own r</w:t>
      </w:r>
      <w:r w:rsidRPr="00B91618">
        <w:rPr>
          <w:b/>
        </w:rPr>
        <w:t>equirements</w:t>
      </w:r>
      <w:r>
        <w:t xml:space="preserve">: State RHP grantees, in some cases, may establish their own requirements in compliance with minimum HUD-imposed program requirements.  For example, the state may establish and use its own fiscal and administrative requirements for expending and accounting for RHP funds, in compliance with the requirements at 570.489(d) which provides a minimum threshold for what those fiscal and administrative requirements must contain.  When monitoring, the </w:t>
      </w:r>
      <w:r w:rsidRPr="001C71FE">
        <w:t xml:space="preserve">reviewer may issue a finding of noncompliance </w:t>
      </w:r>
      <w:r>
        <w:t xml:space="preserve">with program requirements </w:t>
      </w:r>
      <w:r w:rsidRPr="001C71FE">
        <w:t xml:space="preserve">based on evidence of failure to comply with the </w:t>
      </w:r>
      <w:r>
        <w:t>grantee</w:t>
      </w:r>
      <w:r w:rsidRPr="001C71FE">
        <w:t>’s own requirements.</w:t>
      </w:r>
      <w:r>
        <w:t xml:space="preserve">  In such findings, the reviewer would cite the state’s requirement in the Exhibit’s Describe Basis for Conclusion text box, in addition to applicable HUD requirements.</w:t>
      </w:r>
    </w:p>
    <w:p w14:paraId="7EAE2B33" w14:textId="77777777" w:rsidR="00063E7A" w:rsidRDefault="00063E7A" w:rsidP="00A40D10">
      <w:pPr>
        <w:pStyle w:val="Level1"/>
        <w:numPr>
          <w:ilvl w:val="0"/>
          <w:numId w:val="0"/>
        </w:numPr>
        <w:tabs>
          <w:tab w:val="clear" w:pos="4320"/>
          <w:tab w:val="clear" w:pos="8640"/>
        </w:tabs>
        <w:ind w:left="630"/>
        <w:rPr>
          <w:u w:val="single"/>
        </w:rPr>
      </w:pPr>
    </w:p>
    <w:p w14:paraId="525FEE74" w14:textId="19CB5AC0" w:rsidR="00E504D7" w:rsidRPr="006B126D" w:rsidRDefault="006B126D" w:rsidP="00A40D10">
      <w:pPr>
        <w:pStyle w:val="Level1"/>
        <w:numPr>
          <w:ilvl w:val="0"/>
          <w:numId w:val="0"/>
        </w:numPr>
        <w:tabs>
          <w:tab w:val="clear" w:pos="4320"/>
          <w:tab w:val="clear" w:pos="8640"/>
        </w:tabs>
        <w:ind w:left="630"/>
        <w:rPr>
          <w:u w:val="single"/>
        </w:rPr>
      </w:pPr>
      <w:r>
        <w:rPr>
          <w:b/>
        </w:rPr>
        <w:t>Find the right requirements</w:t>
      </w:r>
      <w:r w:rsidR="00EB45FB">
        <w:t>:</w:t>
      </w:r>
      <w:r>
        <w:t xml:space="preserve"> </w:t>
      </w:r>
      <w:r w:rsidR="00440297">
        <w:t>Finding the right requirements can often be confusing</w:t>
      </w:r>
      <w:r w:rsidR="00E504D7">
        <w:t xml:space="preserve">. </w:t>
      </w:r>
      <w:r w:rsidR="00720667">
        <w:t xml:space="preserve"> </w:t>
      </w:r>
      <w:r w:rsidR="00440297">
        <w:t>A common mistake is</w:t>
      </w:r>
      <w:r w:rsidR="004E49A9">
        <w:t xml:space="preserve"> to cite</w:t>
      </w:r>
      <w:r w:rsidR="00440297">
        <w:t xml:space="preserve"> </w:t>
      </w:r>
      <w:r w:rsidR="006769EE">
        <w:t>E</w:t>
      </w:r>
      <w:r w:rsidR="00440297">
        <w:t>ntitlement CDBG regulations</w:t>
      </w:r>
      <w:r w:rsidR="00E504D7">
        <w:t xml:space="preserve"> for a state </w:t>
      </w:r>
      <w:r w:rsidR="00E7544A">
        <w:t xml:space="preserve">RHP </w:t>
      </w:r>
      <w:r w:rsidR="00E504D7">
        <w:t xml:space="preserve">grantee, or </w:t>
      </w:r>
      <w:r w:rsidR="001119E8">
        <w:t xml:space="preserve">State </w:t>
      </w:r>
      <w:r w:rsidR="00E504D7">
        <w:t xml:space="preserve">CDBG regulations for the District of Columbia. </w:t>
      </w:r>
      <w:r w:rsidR="00720667">
        <w:t xml:space="preserve"> </w:t>
      </w:r>
      <w:r w:rsidR="00E504D7">
        <w:t xml:space="preserve">Citing Entitlement CDBG regulations when reviewing State RHP grantee is only permissible if the state has adopted that portion of the </w:t>
      </w:r>
      <w:r w:rsidR="007D1825">
        <w:t>e</w:t>
      </w:r>
      <w:r w:rsidR="00E504D7">
        <w:t>ntitlement regulations in its own rules and requirements.</w:t>
      </w:r>
      <w:r w:rsidR="009C5195">
        <w:t xml:space="preserve"> </w:t>
      </w:r>
    </w:p>
    <w:p w14:paraId="6F0F3850" w14:textId="77777777" w:rsidR="00B965E9" w:rsidRDefault="00B965E9" w:rsidP="00A40D10">
      <w:pPr>
        <w:ind w:left="630"/>
      </w:pPr>
    </w:p>
    <w:p w14:paraId="7E7D1D27" w14:textId="523E9B09" w:rsidR="00B965E9" w:rsidRDefault="00B965E9" w:rsidP="00A40D10">
      <w:pPr>
        <w:pStyle w:val="Level1"/>
        <w:numPr>
          <w:ilvl w:val="0"/>
          <w:numId w:val="0"/>
        </w:numPr>
        <w:tabs>
          <w:tab w:val="clear" w:pos="4320"/>
          <w:tab w:val="clear" w:pos="8640"/>
        </w:tabs>
        <w:ind w:left="630"/>
      </w:pPr>
      <w:r>
        <w:t xml:space="preserve">Another common mistake is to cite a </w:t>
      </w:r>
      <w:r w:rsidR="00572ECA">
        <w:t xml:space="preserve">regulation </w:t>
      </w:r>
      <w:r>
        <w:t>wa</w:t>
      </w:r>
      <w:r w:rsidR="009C5195">
        <w:t>i</w:t>
      </w:r>
      <w:r>
        <w:t xml:space="preserve">ved or modified </w:t>
      </w:r>
      <w:r w:rsidR="009C5195">
        <w:t xml:space="preserve">by </w:t>
      </w:r>
      <w:r w:rsidR="00572ECA">
        <w:t>the RHP Notices</w:t>
      </w:r>
      <w:r w:rsidR="009C5195">
        <w:t>.</w:t>
      </w:r>
      <w:r>
        <w:t xml:space="preserve"> When citing a regulation, be sure to check if</w:t>
      </w:r>
      <w:r w:rsidR="00AD04DE">
        <w:t xml:space="preserve"> this requirement remains applicable under the RHP program, or if it has been waived or modified by </w:t>
      </w:r>
      <w:r w:rsidR="00572ECA">
        <w:t>the RHP Notices</w:t>
      </w:r>
      <w:r w:rsidR="00AD04DE">
        <w:t xml:space="preserve">. </w:t>
      </w:r>
    </w:p>
    <w:p w14:paraId="603996EE" w14:textId="77777777" w:rsidR="001F50C6" w:rsidRDefault="001F50C6" w:rsidP="006B126D">
      <w:pPr>
        <w:pStyle w:val="Level1"/>
        <w:numPr>
          <w:ilvl w:val="0"/>
          <w:numId w:val="0"/>
        </w:numPr>
      </w:pPr>
    </w:p>
    <w:p w14:paraId="1C602272" w14:textId="39F0520A" w:rsidR="001F50C6" w:rsidRDefault="00E055C7" w:rsidP="006254ED">
      <w:pPr>
        <w:pStyle w:val="Level1"/>
        <w:numPr>
          <w:ilvl w:val="0"/>
          <w:numId w:val="0"/>
        </w:numPr>
        <w:rPr>
          <w:u w:val="single"/>
        </w:rPr>
      </w:pPr>
      <w:r>
        <w:t>9-5</w:t>
      </w:r>
      <w:r w:rsidR="00A40D10">
        <w:t xml:space="preserve">    </w:t>
      </w:r>
      <w:r w:rsidR="00B965E9">
        <w:rPr>
          <w:u w:val="single"/>
        </w:rPr>
        <w:t xml:space="preserve">USING </w:t>
      </w:r>
      <w:r w:rsidR="001F50C6">
        <w:rPr>
          <w:u w:val="single"/>
        </w:rPr>
        <w:t>OTHER MONITORING EX</w:t>
      </w:r>
      <w:r w:rsidR="004E0344">
        <w:rPr>
          <w:u w:val="single"/>
        </w:rPr>
        <w:t>H</w:t>
      </w:r>
      <w:r w:rsidR="001F50C6">
        <w:rPr>
          <w:u w:val="single"/>
        </w:rPr>
        <w:t>IBITS</w:t>
      </w:r>
      <w:r w:rsidR="004E0344">
        <w:rPr>
          <w:u w:val="single"/>
        </w:rPr>
        <w:t>.</w:t>
      </w:r>
    </w:p>
    <w:p w14:paraId="2F163E2A" w14:textId="77777777" w:rsidR="004E0344" w:rsidRDefault="004E0344" w:rsidP="004E0344">
      <w:pPr>
        <w:pStyle w:val="Level1"/>
        <w:numPr>
          <w:ilvl w:val="0"/>
          <w:numId w:val="0"/>
        </w:numPr>
        <w:ind w:left="540"/>
        <w:rPr>
          <w:u w:val="single"/>
        </w:rPr>
      </w:pPr>
    </w:p>
    <w:p w14:paraId="035BA76E" w14:textId="27305CDE" w:rsidR="008A21D4" w:rsidRDefault="001F50C6" w:rsidP="00A40D10">
      <w:pPr>
        <w:pStyle w:val="Level1"/>
        <w:numPr>
          <w:ilvl w:val="0"/>
          <w:numId w:val="0"/>
        </w:numPr>
        <w:ind w:left="630"/>
      </w:pPr>
      <w:r w:rsidRPr="001F50C6">
        <w:t>In addition to</w:t>
      </w:r>
      <w:r w:rsidR="00FF138F">
        <w:t xml:space="preserve"> the E</w:t>
      </w:r>
      <w:r>
        <w:t xml:space="preserve">xhibits in Chapter </w:t>
      </w:r>
      <w:r w:rsidR="00E055C7">
        <w:t>9</w:t>
      </w:r>
      <w:r>
        <w:t xml:space="preserve">, the following list addresses other </w:t>
      </w:r>
      <w:r w:rsidR="00FF138F">
        <w:t>E</w:t>
      </w:r>
      <w:r>
        <w:t xml:space="preserve">xhibits that may be used when monitoring </w:t>
      </w:r>
      <w:r w:rsidR="005A097C">
        <w:t>RHP</w:t>
      </w:r>
      <w:r w:rsidR="009303E3">
        <w:t xml:space="preserve"> grantees</w:t>
      </w:r>
      <w:r>
        <w:t>.</w:t>
      </w:r>
    </w:p>
    <w:p w14:paraId="6E32D617" w14:textId="77777777" w:rsidR="008A21D4" w:rsidRDefault="008A21D4" w:rsidP="008A21D4">
      <w:pPr>
        <w:pStyle w:val="Level1"/>
        <w:numPr>
          <w:ilvl w:val="0"/>
          <w:numId w:val="0"/>
        </w:numPr>
        <w:ind w:left="360"/>
        <w:rPr>
          <w:u w:val="single"/>
        </w:rPr>
      </w:pPr>
    </w:p>
    <w:p w14:paraId="5733C50F" w14:textId="11B6DD57" w:rsidR="0021163F" w:rsidRPr="00512863" w:rsidRDefault="0021163F" w:rsidP="0021163F">
      <w:pPr>
        <w:pStyle w:val="Level1"/>
        <w:numPr>
          <w:ilvl w:val="0"/>
          <w:numId w:val="15"/>
        </w:numPr>
        <w:tabs>
          <w:tab w:val="left" w:pos="1170"/>
        </w:tabs>
        <w:ind w:left="1080"/>
        <w:rPr>
          <w:u w:val="single"/>
        </w:rPr>
      </w:pPr>
      <w:r w:rsidRPr="00AC66A4">
        <w:rPr>
          <w:b/>
        </w:rPr>
        <w:t>Chapter 3</w:t>
      </w:r>
      <w:r>
        <w:t xml:space="preserve">, </w:t>
      </w:r>
      <w:r w:rsidRPr="00C73C96">
        <w:rPr>
          <w:i/>
        </w:rPr>
        <w:t>Community Development Block Grant (CDBG) Entitlement, Small Cities, Non</w:t>
      </w:r>
      <w:r>
        <w:rPr>
          <w:i/>
        </w:rPr>
        <w:t>-</w:t>
      </w:r>
      <w:r w:rsidRPr="00C73C96">
        <w:rPr>
          <w:i/>
        </w:rPr>
        <w:t>Entitlement CDBG Grants in Hawaii, and Insular Areas Programs</w:t>
      </w:r>
      <w:r>
        <w:t xml:space="preserve">, </w:t>
      </w:r>
      <w:r w:rsidRPr="00422930">
        <w:rPr>
          <w:b/>
          <w:bCs/>
        </w:rPr>
        <w:t xml:space="preserve">is </w:t>
      </w:r>
      <w:r w:rsidRPr="00AC66A4">
        <w:rPr>
          <w:b/>
        </w:rPr>
        <w:t>not generally applicable</w:t>
      </w:r>
      <w:r>
        <w:t xml:space="preserve"> to RHP grantees.  Chapter 3 may only serve as interpretative guidance and the Entitlement regulations (for the District of Columbia) </w:t>
      </w:r>
      <w:r w:rsidRPr="00585A4F">
        <w:t xml:space="preserve">cannot </w:t>
      </w:r>
      <w:r>
        <w:t xml:space="preserve">solely </w:t>
      </w:r>
      <w:r w:rsidRPr="00585A4F">
        <w:t xml:space="preserve">be used to support a Finding of Noncompliance </w:t>
      </w:r>
      <w:r>
        <w:t xml:space="preserve">with program requirements for a RHP grantee.  </w:t>
      </w:r>
    </w:p>
    <w:p w14:paraId="02B41992" w14:textId="77777777" w:rsidR="00512863" w:rsidRDefault="00512863" w:rsidP="00512863">
      <w:pPr>
        <w:pStyle w:val="Level1"/>
        <w:numPr>
          <w:ilvl w:val="0"/>
          <w:numId w:val="0"/>
        </w:numPr>
        <w:tabs>
          <w:tab w:val="left" w:pos="1170"/>
        </w:tabs>
        <w:ind w:left="1080"/>
        <w:rPr>
          <w:u w:val="single"/>
        </w:rPr>
      </w:pPr>
    </w:p>
    <w:p w14:paraId="3E181AD9" w14:textId="77777777" w:rsidR="00921CD5" w:rsidRPr="00EC2385" w:rsidRDefault="00921CD5" w:rsidP="00921CD5">
      <w:pPr>
        <w:pStyle w:val="Level1"/>
        <w:numPr>
          <w:ilvl w:val="0"/>
          <w:numId w:val="15"/>
        </w:numPr>
        <w:tabs>
          <w:tab w:val="left" w:pos="1170"/>
        </w:tabs>
        <w:ind w:left="1080"/>
        <w:rPr>
          <w:u w:val="single"/>
        </w:rPr>
      </w:pPr>
      <w:r w:rsidRPr="006C4171">
        <w:rPr>
          <w:b/>
          <w:bCs/>
        </w:rPr>
        <w:t>Chapter 4,</w:t>
      </w:r>
      <w:r>
        <w:t xml:space="preserve"> </w:t>
      </w:r>
      <w:r w:rsidRPr="006C4171">
        <w:rPr>
          <w:i/>
          <w:iCs/>
        </w:rPr>
        <w:t>State Community Development Block Grant (CDBG) Program,</w:t>
      </w:r>
      <w:r>
        <w:t xml:space="preserve"> </w:t>
      </w:r>
      <w:r w:rsidRPr="00B92B5A">
        <w:rPr>
          <w:b/>
          <w:bCs/>
        </w:rPr>
        <w:t>is not generally applicable</w:t>
      </w:r>
      <w:r>
        <w:t xml:space="preserve"> to RHP grantees.  Chapter 4 may only serve as interpretative guidance and the State CDBG regulations </w:t>
      </w:r>
      <w:r w:rsidRPr="00585A4F">
        <w:t xml:space="preserve">cannot </w:t>
      </w:r>
      <w:r>
        <w:t xml:space="preserve">solely </w:t>
      </w:r>
      <w:r w:rsidRPr="00585A4F">
        <w:t xml:space="preserve">be used to support a Finding of Noncompliance </w:t>
      </w:r>
      <w:r>
        <w:t xml:space="preserve">with program requirements for an RHP grantee.  </w:t>
      </w:r>
    </w:p>
    <w:p w14:paraId="679B8B04" w14:textId="77777777" w:rsidR="00512863" w:rsidRPr="00512863" w:rsidRDefault="00512863" w:rsidP="00512863">
      <w:pPr>
        <w:pStyle w:val="Level1"/>
        <w:numPr>
          <w:ilvl w:val="0"/>
          <w:numId w:val="0"/>
        </w:numPr>
        <w:tabs>
          <w:tab w:val="left" w:pos="1170"/>
        </w:tabs>
        <w:rPr>
          <w:u w:val="single"/>
        </w:rPr>
      </w:pPr>
    </w:p>
    <w:p w14:paraId="42D8D407" w14:textId="366F63B0" w:rsidR="00476601" w:rsidRDefault="00476601" w:rsidP="00476601">
      <w:pPr>
        <w:pStyle w:val="Level1"/>
        <w:numPr>
          <w:ilvl w:val="0"/>
          <w:numId w:val="9"/>
        </w:numPr>
        <w:tabs>
          <w:tab w:val="clear" w:pos="4320"/>
          <w:tab w:val="clear" w:pos="8640"/>
        </w:tabs>
        <w:ind w:left="1080"/>
      </w:pPr>
      <w:r w:rsidRPr="00AC66A4">
        <w:rPr>
          <w:b/>
        </w:rPr>
        <w:t>Chapter 19</w:t>
      </w:r>
      <w:r>
        <w:t xml:space="preserve">, </w:t>
      </w:r>
      <w:r>
        <w:rPr>
          <w:i/>
        </w:rPr>
        <w:t xml:space="preserve">Citizen Participation, </w:t>
      </w:r>
      <w:r w:rsidR="00C73C96">
        <w:t xml:space="preserve">contains monitoring </w:t>
      </w:r>
      <w:bookmarkStart w:id="0" w:name="_Hlk123636024"/>
      <w:r w:rsidR="00C73C96">
        <w:t>E</w:t>
      </w:r>
      <w:r>
        <w:t xml:space="preserve">xhibits 19-2 and 19-4, which are </w:t>
      </w:r>
      <w:r w:rsidRPr="00AC66A4">
        <w:rPr>
          <w:b/>
        </w:rPr>
        <w:t>applicable</w:t>
      </w:r>
      <w:r>
        <w:t xml:space="preserve"> to </w:t>
      </w:r>
      <w:r w:rsidR="00FB790E">
        <w:t xml:space="preserve">state </w:t>
      </w:r>
      <w:r w:rsidR="007D1825">
        <w:t>RHP</w:t>
      </w:r>
      <w:r w:rsidR="00FB790E">
        <w:t xml:space="preserve"> grantees</w:t>
      </w:r>
      <w:r>
        <w:t xml:space="preserve"> under 24 CFR 91.115</w:t>
      </w:r>
      <w:r w:rsidR="004B7915">
        <w:t xml:space="preserve"> and monitoring </w:t>
      </w:r>
      <w:r w:rsidR="004B7915" w:rsidRPr="00FB790E">
        <w:t>Exhibits 19-</w:t>
      </w:r>
      <w:r w:rsidR="004B7915">
        <w:t>1</w:t>
      </w:r>
      <w:r w:rsidR="004B7915" w:rsidRPr="00FB790E">
        <w:t xml:space="preserve"> and 19-</w:t>
      </w:r>
      <w:r w:rsidR="004B7915">
        <w:t>3</w:t>
      </w:r>
      <w:r w:rsidR="004B7915" w:rsidRPr="00FB790E">
        <w:t xml:space="preserve">, which are </w:t>
      </w:r>
      <w:r w:rsidR="004B7915" w:rsidRPr="003D54BC">
        <w:rPr>
          <w:b/>
          <w:bCs/>
        </w:rPr>
        <w:t>applicable</w:t>
      </w:r>
      <w:r w:rsidR="004B7915" w:rsidRPr="00FB790E">
        <w:t xml:space="preserve"> to </w:t>
      </w:r>
      <w:r w:rsidR="004B7915">
        <w:t>the District of Columbia</w:t>
      </w:r>
      <w:r w:rsidR="004B7915" w:rsidRPr="00FB790E">
        <w:t xml:space="preserve"> under 24 CFR 91.1</w:t>
      </w:r>
      <w:r w:rsidR="004B7915">
        <w:t>0</w:t>
      </w:r>
      <w:r w:rsidR="004B7915" w:rsidRPr="00FB790E">
        <w:t>5</w:t>
      </w:r>
      <w:r>
        <w:t>.</w:t>
      </w:r>
      <w:bookmarkEnd w:id="0"/>
      <w:r>
        <w:t xml:space="preserve">  Additionally, </w:t>
      </w:r>
      <w:r w:rsidR="0097408F">
        <w:t xml:space="preserve">when a state distributes funds through a method of distribution, </w:t>
      </w:r>
      <w:r>
        <w:t>24 CFR 570.486(a) has specific requirements for citizen participation by local governments, whi</w:t>
      </w:r>
      <w:r w:rsidR="00C73C96">
        <w:t>ch are addressed in monitoring E</w:t>
      </w:r>
      <w:r>
        <w:t>xhibit 4-4.</w:t>
      </w:r>
    </w:p>
    <w:p w14:paraId="134AE8BD" w14:textId="77777777" w:rsidR="00476601" w:rsidRDefault="00476601" w:rsidP="00476601">
      <w:pPr>
        <w:pStyle w:val="ListParagraph"/>
        <w:ind w:left="1080" w:hanging="360"/>
      </w:pPr>
    </w:p>
    <w:p w14:paraId="245A715D" w14:textId="2DE942BC" w:rsidR="007E65F1" w:rsidRPr="001D566C" w:rsidRDefault="007E65F1" w:rsidP="00476601">
      <w:pPr>
        <w:pStyle w:val="Level1"/>
        <w:numPr>
          <w:ilvl w:val="0"/>
          <w:numId w:val="9"/>
        </w:numPr>
        <w:tabs>
          <w:tab w:val="clear" w:pos="4320"/>
          <w:tab w:val="clear" w:pos="8640"/>
        </w:tabs>
        <w:ind w:left="1080"/>
      </w:pPr>
      <w:r w:rsidRPr="001D566C">
        <w:rPr>
          <w:b/>
          <w:bCs/>
        </w:rPr>
        <w:t>Chapter 20</w:t>
      </w:r>
      <w:r>
        <w:t xml:space="preserve">, </w:t>
      </w:r>
      <w:r w:rsidR="001D566C" w:rsidRPr="001D566C">
        <w:t>Section 3 of the Housing and Urban Development Act of 1968</w:t>
      </w:r>
      <w:r w:rsidR="001D566C">
        <w:t xml:space="preserve">, is </w:t>
      </w:r>
      <w:r w:rsidR="001D566C" w:rsidRPr="001D566C">
        <w:rPr>
          <w:b/>
          <w:bCs/>
        </w:rPr>
        <w:t>applicable</w:t>
      </w:r>
      <w:r w:rsidR="001D566C">
        <w:t xml:space="preserve"> to RHP.</w:t>
      </w:r>
    </w:p>
    <w:p w14:paraId="3CBBBBF3" w14:textId="77777777" w:rsidR="007E65F1" w:rsidRDefault="007E65F1" w:rsidP="001D566C">
      <w:pPr>
        <w:pStyle w:val="ListParagraph"/>
        <w:rPr>
          <w:b/>
        </w:rPr>
      </w:pPr>
    </w:p>
    <w:p w14:paraId="3BCF461F" w14:textId="145F3AAB" w:rsidR="00476601" w:rsidRDefault="00476601" w:rsidP="00476601">
      <w:pPr>
        <w:pStyle w:val="Level1"/>
        <w:numPr>
          <w:ilvl w:val="0"/>
          <w:numId w:val="9"/>
        </w:numPr>
        <w:tabs>
          <w:tab w:val="clear" w:pos="4320"/>
          <w:tab w:val="clear" w:pos="8640"/>
        </w:tabs>
        <w:ind w:left="1080"/>
      </w:pPr>
      <w:r w:rsidRPr="008013FF">
        <w:rPr>
          <w:b/>
        </w:rPr>
        <w:t>Chapter 21</w:t>
      </w:r>
      <w:r>
        <w:t xml:space="preserve">, </w:t>
      </w:r>
      <w:r>
        <w:rPr>
          <w:i/>
        </w:rPr>
        <w:t>Environmental Monitoring</w:t>
      </w:r>
      <w:r>
        <w:t>,</w:t>
      </w:r>
      <w:r w:rsidR="00EC034F">
        <w:t xml:space="preserve"> is </w:t>
      </w:r>
      <w:r w:rsidR="00EC034F" w:rsidRPr="008013FF">
        <w:rPr>
          <w:b/>
        </w:rPr>
        <w:t>applicable</w:t>
      </w:r>
      <w:r w:rsidR="00EC034F">
        <w:t xml:space="preserve"> to </w:t>
      </w:r>
      <w:r w:rsidR="00102ABB">
        <w:t xml:space="preserve">RHP. </w:t>
      </w:r>
    </w:p>
    <w:p w14:paraId="19C1D43A" w14:textId="77777777" w:rsidR="00476601" w:rsidRDefault="00476601" w:rsidP="00476601">
      <w:pPr>
        <w:pStyle w:val="ListParagraph"/>
        <w:ind w:left="1080" w:hanging="360"/>
      </w:pPr>
    </w:p>
    <w:p w14:paraId="3BF77B0E" w14:textId="08983A61" w:rsidR="00476601" w:rsidRDefault="00476601" w:rsidP="00476601">
      <w:pPr>
        <w:pStyle w:val="Level1"/>
        <w:numPr>
          <w:ilvl w:val="0"/>
          <w:numId w:val="9"/>
        </w:numPr>
        <w:tabs>
          <w:tab w:val="clear" w:pos="4320"/>
          <w:tab w:val="clear" w:pos="8640"/>
        </w:tabs>
        <w:ind w:left="1080"/>
      </w:pPr>
      <w:proofErr w:type="gramStart"/>
      <w:r w:rsidRPr="008013FF">
        <w:rPr>
          <w:b/>
        </w:rPr>
        <w:t>Chapter 22</w:t>
      </w:r>
      <w:r>
        <w:t xml:space="preserve">, </w:t>
      </w:r>
      <w:r w:rsidRPr="00511368">
        <w:rPr>
          <w:i/>
        </w:rPr>
        <w:t>Fair Housing and Equal Opportunity</w:t>
      </w:r>
      <w:r>
        <w:t>,</w:t>
      </w:r>
      <w:proofErr w:type="gramEnd"/>
      <w:r w:rsidR="00EC034F">
        <w:t xml:space="preserve"> is </w:t>
      </w:r>
      <w:r w:rsidR="00EC034F" w:rsidRPr="008013FF">
        <w:rPr>
          <w:b/>
        </w:rPr>
        <w:t>applicable</w:t>
      </w:r>
      <w:r w:rsidR="00EC034F">
        <w:t xml:space="preserve"> to</w:t>
      </w:r>
      <w:r w:rsidR="009E603E">
        <w:t xml:space="preserve"> </w:t>
      </w:r>
      <w:r w:rsidR="00102ABB">
        <w:t>RHP.</w:t>
      </w:r>
    </w:p>
    <w:p w14:paraId="20389497" w14:textId="77777777" w:rsidR="00476601" w:rsidRDefault="00476601" w:rsidP="00476601">
      <w:pPr>
        <w:pStyle w:val="ListParagraph"/>
        <w:ind w:left="1080" w:hanging="360"/>
      </w:pPr>
    </w:p>
    <w:p w14:paraId="35A929CA" w14:textId="53045874" w:rsidR="00476601" w:rsidRDefault="00476601" w:rsidP="00476601">
      <w:pPr>
        <w:pStyle w:val="Level1"/>
        <w:numPr>
          <w:ilvl w:val="0"/>
          <w:numId w:val="9"/>
        </w:numPr>
        <w:tabs>
          <w:tab w:val="clear" w:pos="4320"/>
          <w:tab w:val="clear" w:pos="8640"/>
        </w:tabs>
        <w:ind w:left="1080"/>
      </w:pPr>
      <w:r w:rsidRPr="008013FF">
        <w:rPr>
          <w:b/>
        </w:rPr>
        <w:t>Chapter 23</w:t>
      </w:r>
      <w:r>
        <w:t xml:space="preserve">, </w:t>
      </w:r>
      <w:r>
        <w:rPr>
          <w:i/>
        </w:rPr>
        <w:t>Labor Standards Administration</w:t>
      </w:r>
      <w:r>
        <w:t xml:space="preserve">, </w:t>
      </w:r>
      <w:r w:rsidR="00EC034F">
        <w:t xml:space="preserve">is </w:t>
      </w:r>
      <w:r w:rsidR="00EC034F" w:rsidRPr="00DC0188">
        <w:rPr>
          <w:b/>
        </w:rPr>
        <w:t>applicable</w:t>
      </w:r>
      <w:r w:rsidR="00EC034F">
        <w:t xml:space="preserve"> to </w:t>
      </w:r>
      <w:r w:rsidR="00102ABB">
        <w:t>RHP.</w:t>
      </w:r>
    </w:p>
    <w:p w14:paraId="35B5086B" w14:textId="77777777" w:rsidR="00476601" w:rsidRDefault="00476601" w:rsidP="00476601">
      <w:pPr>
        <w:pStyle w:val="ListParagraph"/>
        <w:ind w:left="1080" w:hanging="360"/>
      </w:pPr>
    </w:p>
    <w:p w14:paraId="7D10C922" w14:textId="68C24356" w:rsidR="00476601" w:rsidRDefault="00476601" w:rsidP="00476601">
      <w:pPr>
        <w:pStyle w:val="Level1"/>
        <w:numPr>
          <w:ilvl w:val="0"/>
          <w:numId w:val="9"/>
        </w:numPr>
        <w:tabs>
          <w:tab w:val="clear" w:pos="4320"/>
          <w:tab w:val="clear" w:pos="8640"/>
        </w:tabs>
        <w:ind w:left="1080"/>
      </w:pPr>
      <w:r w:rsidRPr="00DC0188">
        <w:rPr>
          <w:b/>
        </w:rPr>
        <w:t>Chapter 24</w:t>
      </w:r>
      <w:r>
        <w:t xml:space="preserve">, </w:t>
      </w:r>
      <w:r>
        <w:rPr>
          <w:i/>
        </w:rPr>
        <w:t>Lead-based Paint Compliance</w:t>
      </w:r>
      <w:r>
        <w:t xml:space="preserve">, </w:t>
      </w:r>
      <w:r w:rsidR="00EC034F">
        <w:t xml:space="preserve">is </w:t>
      </w:r>
      <w:r w:rsidR="00EC034F" w:rsidRPr="00DC0188">
        <w:rPr>
          <w:b/>
        </w:rPr>
        <w:t>applicable</w:t>
      </w:r>
      <w:r w:rsidR="00EC034F">
        <w:t xml:space="preserve"> to </w:t>
      </w:r>
      <w:r w:rsidR="00102ABB">
        <w:t>RHP.</w:t>
      </w:r>
    </w:p>
    <w:p w14:paraId="08011C82" w14:textId="77777777" w:rsidR="00476601" w:rsidRDefault="00476601" w:rsidP="00476601">
      <w:pPr>
        <w:pStyle w:val="ListParagraph"/>
        <w:ind w:left="1080" w:hanging="360"/>
      </w:pPr>
    </w:p>
    <w:p w14:paraId="2DAF6425" w14:textId="7F9E3B57" w:rsidR="00B330FD" w:rsidRDefault="00476601" w:rsidP="00404381">
      <w:pPr>
        <w:pStyle w:val="Level1"/>
        <w:numPr>
          <w:ilvl w:val="0"/>
          <w:numId w:val="9"/>
        </w:numPr>
        <w:tabs>
          <w:tab w:val="clear" w:pos="4320"/>
          <w:tab w:val="clear" w:pos="8640"/>
        </w:tabs>
        <w:ind w:left="1080"/>
      </w:pPr>
      <w:proofErr w:type="gramStart"/>
      <w:r w:rsidRPr="00501387">
        <w:rPr>
          <w:b/>
        </w:rPr>
        <w:t>Chapter 25</w:t>
      </w:r>
      <w:r>
        <w:t xml:space="preserve">, </w:t>
      </w:r>
      <w:r w:rsidRPr="00EC034F">
        <w:rPr>
          <w:i/>
        </w:rPr>
        <w:t>Relocation and Real Property Acquisition</w:t>
      </w:r>
      <w:r>
        <w:t>,</w:t>
      </w:r>
      <w:proofErr w:type="gramEnd"/>
      <w:r>
        <w:t xml:space="preserve"> </w:t>
      </w:r>
      <w:r w:rsidR="00EC034F">
        <w:t xml:space="preserve">is </w:t>
      </w:r>
      <w:r w:rsidR="00EC034F" w:rsidRPr="00501387">
        <w:rPr>
          <w:b/>
        </w:rPr>
        <w:t>applicable</w:t>
      </w:r>
      <w:r w:rsidR="00EC034F">
        <w:t xml:space="preserve"> to </w:t>
      </w:r>
      <w:r w:rsidR="00102ABB">
        <w:t>RHP.</w:t>
      </w:r>
    </w:p>
    <w:p w14:paraId="3CA1ACC5" w14:textId="77777777" w:rsidR="00404381" w:rsidRDefault="00404381" w:rsidP="00404381">
      <w:pPr>
        <w:pStyle w:val="Level1"/>
        <w:numPr>
          <w:ilvl w:val="0"/>
          <w:numId w:val="0"/>
        </w:numPr>
        <w:tabs>
          <w:tab w:val="clear" w:pos="4320"/>
          <w:tab w:val="clear" w:pos="8640"/>
        </w:tabs>
        <w:ind w:left="1080"/>
      </w:pPr>
    </w:p>
    <w:p w14:paraId="216DC66D" w14:textId="5A919138" w:rsidR="008A21D4" w:rsidRPr="00421248" w:rsidRDefault="00476601" w:rsidP="00421248">
      <w:pPr>
        <w:pStyle w:val="Level1"/>
        <w:numPr>
          <w:ilvl w:val="0"/>
          <w:numId w:val="9"/>
        </w:numPr>
        <w:tabs>
          <w:tab w:val="clear" w:pos="4320"/>
          <w:tab w:val="clear" w:pos="8640"/>
        </w:tabs>
        <w:ind w:left="1080"/>
      </w:pPr>
      <w:r w:rsidRPr="00501387">
        <w:rPr>
          <w:b/>
        </w:rPr>
        <w:t>Chapter 27</w:t>
      </w:r>
      <w:r>
        <w:t xml:space="preserve">, </w:t>
      </w:r>
      <w:r w:rsidRPr="00B330FD">
        <w:rPr>
          <w:i/>
        </w:rPr>
        <w:t>Flood Insurance Protection</w:t>
      </w:r>
      <w:r>
        <w:t>,</w:t>
      </w:r>
      <w:r w:rsidR="00EC034F">
        <w:t xml:space="preserve"> is </w:t>
      </w:r>
      <w:r w:rsidR="00EC034F" w:rsidRPr="00501387">
        <w:rPr>
          <w:b/>
        </w:rPr>
        <w:t>applicable</w:t>
      </w:r>
      <w:r w:rsidR="00EC034F">
        <w:t xml:space="preserve"> to </w:t>
      </w:r>
      <w:r w:rsidR="00102ABB">
        <w:t>RHP.</w:t>
      </w:r>
    </w:p>
    <w:p w14:paraId="0B621AAB" w14:textId="77777777" w:rsidR="008A21D4" w:rsidRDefault="008A21D4" w:rsidP="00421248">
      <w:pPr>
        <w:pStyle w:val="Level1"/>
        <w:numPr>
          <w:ilvl w:val="0"/>
          <w:numId w:val="0"/>
        </w:numPr>
        <w:tabs>
          <w:tab w:val="clear" w:pos="4320"/>
          <w:tab w:val="clear" w:pos="8640"/>
        </w:tabs>
        <w:rPr>
          <w:u w:val="single"/>
        </w:rPr>
      </w:pPr>
    </w:p>
    <w:p w14:paraId="4DA5C825" w14:textId="2F561837" w:rsidR="00B330FD" w:rsidRDefault="00501387" w:rsidP="00C07904">
      <w:pPr>
        <w:pStyle w:val="Level1"/>
        <w:numPr>
          <w:ilvl w:val="0"/>
          <w:numId w:val="7"/>
        </w:numPr>
        <w:tabs>
          <w:tab w:val="clear" w:pos="4320"/>
          <w:tab w:val="clear" w:pos="8640"/>
        </w:tabs>
        <w:ind w:left="1080"/>
      </w:pPr>
      <w:r w:rsidRPr="00AD771A">
        <w:rPr>
          <w:b/>
        </w:rPr>
        <w:t>Chapter 34</w:t>
      </w:r>
      <w:r w:rsidR="00FF138F">
        <w:t xml:space="preserve"> </w:t>
      </w:r>
      <w:r w:rsidR="00574773">
        <w:t>address</w:t>
      </w:r>
      <w:r w:rsidR="00F765BE">
        <w:t>es</w:t>
      </w:r>
      <w:r w:rsidR="00574773">
        <w:t xml:space="preserve"> </w:t>
      </w:r>
      <w:r w:rsidR="00B330FD">
        <w:t>2 CFR</w:t>
      </w:r>
      <w:r w:rsidR="009303E3">
        <w:t xml:space="preserve"> Part</w:t>
      </w:r>
      <w:r w:rsidR="00B330FD">
        <w:t xml:space="preserve"> 200, </w:t>
      </w:r>
      <w:r w:rsidR="00B330FD" w:rsidRPr="00C07904">
        <w:rPr>
          <w:i/>
        </w:rPr>
        <w:t xml:space="preserve">Uniform Administrative Requirements, Cost Principles, And Audit Requirements </w:t>
      </w:r>
      <w:proofErr w:type="gramStart"/>
      <w:r w:rsidR="00B330FD" w:rsidRPr="00C07904">
        <w:rPr>
          <w:i/>
        </w:rPr>
        <w:t>For</w:t>
      </w:r>
      <w:proofErr w:type="gramEnd"/>
      <w:r w:rsidR="00B330FD" w:rsidRPr="00C07904">
        <w:rPr>
          <w:i/>
        </w:rPr>
        <w:t xml:space="preserve"> Federal Awards</w:t>
      </w:r>
      <w:r w:rsidR="00946B6E">
        <w:t>.</w:t>
      </w:r>
      <w:r w:rsidR="00157C85">
        <w:t xml:space="preserve"> </w:t>
      </w:r>
      <w:r w:rsidR="00A66E26">
        <w:t xml:space="preserve">Chapter 34 </w:t>
      </w:r>
      <w:r w:rsidR="00A66E26" w:rsidRPr="00A66E26">
        <w:t>is applicable to the District of Columbia</w:t>
      </w:r>
      <w:r w:rsidR="00A66E26">
        <w:t xml:space="preserve"> and States</w:t>
      </w:r>
      <w:r w:rsidR="00A66E26" w:rsidRPr="00A66E26">
        <w:t xml:space="preserve">; however, for States, there are </w:t>
      </w:r>
      <w:proofErr w:type="gramStart"/>
      <w:r w:rsidR="00A66E26" w:rsidRPr="00A66E26">
        <w:t>a number of</w:t>
      </w:r>
      <w:proofErr w:type="gramEnd"/>
      <w:r w:rsidR="00A66E26" w:rsidRPr="00A66E26">
        <w:t xml:space="preserve"> alternative requirements </w:t>
      </w:r>
      <w:r w:rsidR="00A638AA">
        <w:t xml:space="preserve">in 24 CFR Part 570 </w:t>
      </w:r>
      <w:r w:rsidR="00353032">
        <w:t>for</w:t>
      </w:r>
      <w:r w:rsidR="00A66E26" w:rsidRPr="00A66E26">
        <w:t xml:space="preserve"> </w:t>
      </w:r>
      <w:r w:rsidR="00A66E26">
        <w:t>the applicability of 2 CFR Part 200 requirements</w:t>
      </w:r>
      <w:r w:rsidR="00A66E26" w:rsidRPr="00A66E26">
        <w:t xml:space="preserve">.  </w:t>
      </w:r>
      <w:r w:rsidR="00E418DF">
        <w:t>Subject to the applicability instructions below, f</w:t>
      </w:r>
      <w:r w:rsidR="00966C56" w:rsidRPr="00966C56">
        <w:t xml:space="preserve">or the District of Columbia, the reviewer </w:t>
      </w:r>
      <w:r w:rsidR="000603EF">
        <w:t>shall</w:t>
      </w:r>
      <w:r w:rsidR="000603EF" w:rsidRPr="00966C56">
        <w:t xml:space="preserve"> </w:t>
      </w:r>
      <w:r w:rsidR="00966C56" w:rsidRPr="00966C56">
        <w:t xml:space="preserve">follow the </w:t>
      </w:r>
      <w:r w:rsidR="000403DF">
        <w:t xml:space="preserve">Exhibits’ </w:t>
      </w:r>
      <w:r w:rsidR="004253A4">
        <w:t>instructions, questions,</w:t>
      </w:r>
      <w:r w:rsidR="004253A4" w:rsidRPr="00966C56">
        <w:t xml:space="preserve"> </w:t>
      </w:r>
      <w:r w:rsidR="00966C56" w:rsidRPr="00966C56">
        <w:t>and citations for the CDBG Entitlement program</w:t>
      </w:r>
      <w:r w:rsidR="00B64B2C">
        <w:t xml:space="preserve"> and f</w:t>
      </w:r>
      <w:r w:rsidR="00966C56" w:rsidRPr="00966C56">
        <w:t xml:space="preserve">or State RHP grantees, the reviewer </w:t>
      </w:r>
      <w:r w:rsidR="000603EF">
        <w:t>shall</w:t>
      </w:r>
      <w:r w:rsidR="000603EF" w:rsidRPr="00966C56">
        <w:t xml:space="preserve"> </w:t>
      </w:r>
      <w:r w:rsidR="00966C56" w:rsidRPr="00966C56">
        <w:t xml:space="preserve">follow the </w:t>
      </w:r>
      <w:r w:rsidR="004253A4">
        <w:t>instructions, questions, and citations</w:t>
      </w:r>
      <w:r w:rsidR="004253A4" w:rsidRPr="00966C56">
        <w:t xml:space="preserve"> </w:t>
      </w:r>
      <w:r w:rsidR="00966C56" w:rsidRPr="00966C56">
        <w:t xml:space="preserve">for </w:t>
      </w:r>
      <w:r w:rsidR="004253A4">
        <w:t xml:space="preserve">the </w:t>
      </w:r>
      <w:r w:rsidR="00966C56" w:rsidRPr="00966C56">
        <w:t>State CDBG Program.</w:t>
      </w:r>
      <w:r w:rsidR="00F109D9">
        <w:br/>
      </w:r>
      <w:r w:rsidR="00966C56">
        <w:br/>
      </w:r>
      <w:r w:rsidR="00B330FD">
        <w:t xml:space="preserve">The </w:t>
      </w:r>
      <w:r w:rsidR="00586DAB">
        <w:t xml:space="preserve">RHP requirements for the </w:t>
      </w:r>
      <w:r w:rsidR="00B330FD">
        <w:t>applicability</w:t>
      </w:r>
      <w:r w:rsidR="0051417F">
        <w:t xml:space="preserve"> </w:t>
      </w:r>
      <w:r w:rsidR="00586DAB">
        <w:t xml:space="preserve">of 2 CFR part 200 </w:t>
      </w:r>
      <w:r w:rsidR="0051417F">
        <w:t>for States</w:t>
      </w:r>
      <w:r w:rsidR="00CF357D">
        <w:t xml:space="preserve"> and use of Chapter 34</w:t>
      </w:r>
      <w:r w:rsidR="006E3795">
        <w:t xml:space="preserve"> exhibits</w:t>
      </w:r>
      <w:r w:rsidR="007A19EC">
        <w:t>, in addition to Exhibits 9-2 and 9-3,</w:t>
      </w:r>
      <w:r w:rsidR="00CF357D">
        <w:t xml:space="preserve"> are as follows</w:t>
      </w:r>
      <w:r w:rsidR="00B330FD">
        <w:t>:</w:t>
      </w:r>
    </w:p>
    <w:p w14:paraId="6BFC0BDB" w14:textId="3CF3E348" w:rsidR="00B330FD" w:rsidRDefault="00B330FD" w:rsidP="00B330FD">
      <w:pPr>
        <w:pStyle w:val="Level1"/>
        <w:numPr>
          <w:ilvl w:val="1"/>
          <w:numId w:val="7"/>
        </w:numPr>
        <w:tabs>
          <w:tab w:val="clear" w:pos="4320"/>
          <w:tab w:val="clear" w:pos="8640"/>
        </w:tabs>
      </w:pPr>
      <w:r w:rsidRPr="008A3E71">
        <w:rPr>
          <w:b/>
          <w:bCs/>
        </w:rPr>
        <w:t>Applicable:</w:t>
      </w:r>
      <w:r>
        <w:t xml:space="preserve"> Subpart A, </w:t>
      </w:r>
      <w:r w:rsidRPr="00B330FD">
        <w:rPr>
          <w:i/>
        </w:rPr>
        <w:t xml:space="preserve">Acronyms and Definitions </w:t>
      </w:r>
      <w:r>
        <w:t>(2 CFR 200.0 through 200.99)</w:t>
      </w:r>
      <w:r w:rsidR="00F86323" w:rsidRPr="00F86323">
        <w:t xml:space="preserve"> </w:t>
      </w:r>
      <w:r w:rsidR="00F86323">
        <w:t>unless the term is specifically defined in the RHP Notices</w:t>
      </w:r>
      <w:r w:rsidR="007F3407">
        <w:t>.</w:t>
      </w:r>
      <w:r w:rsidR="007F3407">
        <w:br/>
      </w:r>
    </w:p>
    <w:p w14:paraId="3F5FB749" w14:textId="58D6BD93" w:rsidR="00B330FD" w:rsidRDefault="00B330FD" w:rsidP="00B330FD">
      <w:pPr>
        <w:pStyle w:val="Level1"/>
        <w:numPr>
          <w:ilvl w:val="1"/>
          <w:numId w:val="7"/>
        </w:numPr>
        <w:tabs>
          <w:tab w:val="clear" w:pos="4320"/>
          <w:tab w:val="clear" w:pos="8640"/>
        </w:tabs>
      </w:pPr>
      <w:r w:rsidRPr="008A3E71">
        <w:rPr>
          <w:b/>
          <w:bCs/>
        </w:rPr>
        <w:t>Applicable:</w:t>
      </w:r>
      <w:r>
        <w:t xml:space="preserve"> Subpart B, </w:t>
      </w:r>
      <w:r w:rsidRPr="00B330FD">
        <w:rPr>
          <w:i/>
        </w:rPr>
        <w:t>General Provisions</w:t>
      </w:r>
      <w:r>
        <w:t xml:space="preserve"> (2 CFR 200.100 through 200.113)</w:t>
      </w:r>
      <w:r w:rsidR="007F3407">
        <w:t>.</w:t>
      </w:r>
      <w:r w:rsidR="007F3407">
        <w:br/>
      </w:r>
      <w:r w:rsidR="00E46976">
        <w:t xml:space="preserve"> </w:t>
      </w:r>
    </w:p>
    <w:p w14:paraId="5B8EF81F" w14:textId="0B90F9D6" w:rsidR="009601DF" w:rsidRDefault="00945FBE" w:rsidP="00477883">
      <w:pPr>
        <w:pStyle w:val="Level1"/>
        <w:numPr>
          <w:ilvl w:val="1"/>
          <w:numId w:val="7"/>
        </w:numPr>
        <w:tabs>
          <w:tab w:val="clear" w:pos="4320"/>
          <w:tab w:val="clear" w:pos="8640"/>
        </w:tabs>
      </w:pPr>
      <w:r w:rsidRPr="008A3E71">
        <w:rPr>
          <w:b/>
          <w:bCs/>
        </w:rPr>
        <w:t>Partially Applicable</w:t>
      </w:r>
      <w:r w:rsidR="00B330FD" w:rsidRPr="008A3E71">
        <w:rPr>
          <w:b/>
          <w:bCs/>
        </w:rPr>
        <w:t>:</w:t>
      </w:r>
      <w:r w:rsidRPr="008A3E71">
        <w:rPr>
          <w:b/>
          <w:bCs/>
        </w:rPr>
        <w:t xml:space="preserve"> </w:t>
      </w:r>
      <w:r>
        <w:t>Subpart D</w:t>
      </w:r>
      <w:r w:rsidR="00A74EE8">
        <w:t xml:space="preserve">, </w:t>
      </w:r>
      <w:r w:rsidR="00A74EE8">
        <w:rPr>
          <w:i/>
        </w:rPr>
        <w:t xml:space="preserve">Post </w:t>
      </w:r>
      <w:r w:rsidR="00A74EE8" w:rsidRPr="00B330FD">
        <w:rPr>
          <w:i/>
        </w:rPr>
        <w:t>Federal Award Requirements</w:t>
      </w:r>
      <w:r w:rsidR="004253A4">
        <w:rPr>
          <w:iCs/>
        </w:rPr>
        <w:t>:</w:t>
      </w:r>
      <w:r>
        <w:t xml:space="preserve"> </w:t>
      </w:r>
      <w:r w:rsidR="00A74EE8">
        <w:t>2 CFR 200</w:t>
      </w:r>
      <w:r w:rsidR="009646DF">
        <w:t>.</w:t>
      </w:r>
      <w:r w:rsidR="00AF5342">
        <w:t>331</w:t>
      </w:r>
      <w:r w:rsidR="002B072B">
        <w:t>-</w:t>
      </w:r>
      <w:r w:rsidR="00717A1D">
        <w:t>.</w:t>
      </w:r>
      <w:r w:rsidR="00AF5342">
        <w:t xml:space="preserve">344 </w:t>
      </w:r>
      <w:r w:rsidR="00946B6E" w:rsidRPr="008A3E71">
        <w:rPr>
          <w:b/>
          <w:bCs/>
        </w:rPr>
        <w:t>are</w:t>
      </w:r>
      <w:r w:rsidR="00946B6E">
        <w:t xml:space="preserve"> </w:t>
      </w:r>
      <w:r w:rsidR="009646DF">
        <w:t>applicable</w:t>
      </w:r>
      <w:r w:rsidR="00A74EE8">
        <w:t xml:space="preserve"> [see 24 CFR 570.489(m) and (o)]);</w:t>
      </w:r>
      <w:r w:rsidR="00B330FD">
        <w:t xml:space="preserve"> </w:t>
      </w:r>
      <w:r w:rsidR="008542BA">
        <w:t xml:space="preserve">The remaining </w:t>
      </w:r>
      <w:r w:rsidR="008542BA" w:rsidRPr="00477883">
        <w:rPr>
          <w:i/>
        </w:rPr>
        <w:t xml:space="preserve">Post Federal Award Requirements </w:t>
      </w:r>
      <w:r w:rsidR="008542BA">
        <w:t>(2 CFR 200.300 through 200.346) are o</w:t>
      </w:r>
      <w:r w:rsidR="002C4FD6">
        <w:t>nly applicable if adopted by the State to demonstrate compliance with 24 CFR 570.489(d)</w:t>
      </w:r>
      <w:r w:rsidR="00CB704E">
        <w:t>,</w:t>
      </w:r>
      <w:r w:rsidR="009766DD">
        <w:t xml:space="preserve"> </w:t>
      </w:r>
      <w:r w:rsidR="00CB704E">
        <w:t xml:space="preserve">(g) </w:t>
      </w:r>
      <w:r w:rsidR="002C4FD6">
        <w:t>&amp;</w:t>
      </w:r>
      <w:r w:rsidR="009766DD">
        <w:t xml:space="preserve"> </w:t>
      </w:r>
      <w:r w:rsidR="002C4FD6">
        <w:t>(</w:t>
      </w:r>
      <w:r w:rsidR="00CB704E">
        <w:t>k</w:t>
      </w:r>
      <w:r w:rsidR="002C4FD6">
        <w:t>).</w:t>
      </w:r>
      <w:r w:rsidR="00C32685">
        <w:t xml:space="preserve"> </w:t>
      </w:r>
      <w:r w:rsidR="00C642DD">
        <w:t>Therefore,</w:t>
      </w:r>
      <w:r w:rsidR="00D04A6F">
        <w:t xml:space="preserve"> </w:t>
      </w:r>
      <w:r w:rsidR="003B1008" w:rsidRPr="00477883">
        <w:rPr>
          <w:b/>
        </w:rPr>
        <w:t>Sections A-J of Exhibit 34-1</w:t>
      </w:r>
      <w:r w:rsidR="00136467" w:rsidRPr="00477883">
        <w:rPr>
          <w:b/>
        </w:rPr>
        <w:t>a</w:t>
      </w:r>
      <w:r w:rsidR="003B1008" w:rsidRPr="00477883">
        <w:rPr>
          <w:b/>
        </w:rPr>
        <w:t xml:space="preserve"> and all of Exhibit 34-4</w:t>
      </w:r>
      <w:r w:rsidR="00D00DAE" w:rsidRPr="00477883">
        <w:rPr>
          <w:b/>
        </w:rPr>
        <w:t xml:space="preserve"> are not applicable</w:t>
      </w:r>
      <w:r w:rsidR="00D00DAE">
        <w:t xml:space="preserve"> to </w:t>
      </w:r>
      <w:r w:rsidR="0027656E">
        <w:t>state</w:t>
      </w:r>
      <w:r w:rsidR="00D00DAE">
        <w:t xml:space="preserve"> grantees, unless the </w:t>
      </w:r>
      <w:r w:rsidR="0027656E">
        <w:t xml:space="preserve">state </w:t>
      </w:r>
      <w:r w:rsidR="00D00DAE">
        <w:t xml:space="preserve">grantee has chosen to apply </w:t>
      </w:r>
      <w:r w:rsidR="00651423">
        <w:t xml:space="preserve">all or </w:t>
      </w:r>
      <w:r w:rsidR="00D00DAE">
        <w:t>portion</w:t>
      </w:r>
      <w:r w:rsidR="00651423">
        <w:t>s</w:t>
      </w:r>
      <w:r w:rsidR="00D00DAE">
        <w:t xml:space="preserve"> of 2 CFR part 200 </w:t>
      </w:r>
      <w:r w:rsidR="00C52606">
        <w:t>s</w:t>
      </w:r>
      <w:r w:rsidR="004A6D9E">
        <w:t xml:space="preserve">ubpart D </w:t>
      </w:r>
      <w:r w:rsidR="00D00DAE">
        <w:t>to satisfy the requirement for fiscal controls and accounting procedures pursuant to 24 CFR 570.489</w:t>
      </w:r>
      <w:r w:rsidR="00B45B32">
        <w:t>(d)</w:t>
      </w:r>
      <w:r w:rsidR="00F43B28">
        <w:t xml:space="preserve"> </w:t>
      </w:r>
      <w:r w:rsidR="00F43B28" w:rsidRPr="00F43B28">
        <w:t>and for accountability for real and personal property requirements pursuant to 24 CFR 570.489(k)</w:t>
      </w:r>
      <w:r w:rsidR="00B45B32">
        <w:t xml:space="preserve">. </w:t>
      </w:r>
      <w:r w:rsidR="000A53DC" w:rsidRPr="000A53DC">
        <w:t xml:space="preserve">If the state </w:t>
      </w:r>
      <w:r w:rsidR="00D97947">
        <w:t>adopts</w:t>
      </w:r>
      <w:r w:rsidR="000A53DC" w:rsidRPr="000A53DC">
        <w:t xml:space="preserve"> </w:t>
      </w:r>
      <w:r w:rsidR="00694058">
        <w:t xml:space="preserve">all or portions of 2 CFR part 200 </w:t>
      </w:r>
      <w:r w:rsidR="00F93E49">
        <w:t>s</w:t>
      </w:r>
      <w:r w:rsidR="00694058">
        <w:t>ubpart D</w:t>
      </w:r>
      <w:r w:rsidR="000A53DC" w:rsidRPr="000A53DC">
        <w:t>, then the reviewer shall answer applicable questions in Exhibits 34-1</w:t>
      </w:r>
      <w:r w:rsidR="00270C72">
        <w:t>a</w:t>
      </w:r>
      <w:r w:rsidR="000E51B0">
        <w:t xml:space="preserve"> </w:t>
      </w:r>
      <w:r w:rsidR="0027474E">
        <w:t>(Section</w:t>
      </w:r>
      <w:r w:rsidR="00937FD9">
        <w:t>s</w:t>
      </w:r>
      <w:r w:rsidR="0027474E">
        <w:t xml:space="preserve"> A-</w:t>
      </w:r>
      <w:r w:rsidR="007D4B1B">
        <w:t xml:space="preserve">J) </w:t>
      </w:r>
      <w:r w:rsidR="00A446C6">
        <w:t>and</w:t>
      </w:r>
      <w:r w:rsidR="000A53DC" w:rsidRPr="000A53DC">
        <w:t xml:space="preserve"> </w:t>
      </w:r>
      <w:r w:rsidR="00491C3D">
        <w:t>9-3</w:t>
      </w:r>
      <w:r w:rsidR="00EA3EE0">
        <w:t xml:space="preserve"> </w:t>
      </w:r>
      <w:r w:rsidR="00491C3D">
        <w:t>(Section D)</w:t>
      </w:r>
      <w:r w:rsidR="00A446C6">
        <w:t xml:space="preserve"> for fiscal and accounting </w:t>
      </w:r>
      <w:r w:rsidR="00723FA9">
        <w:t>requirements</w:t>
      </w:r>
      <w:r w:rsidR="00A446C6">
        <w:t>,</w:t>
      </w:r>
      <w:r w:rsidR="00491C3D">
        <w:t xml:space="preserve"> </w:t>
      </w:r>
      <w:r w:rsidR="000A53DC" w:rsidRPr="000A53DC">
        <w:t>and</w:t>
      </w:r>
      <w:r w:rsidR="00723FA9" w:rsidRPr="00723FA9">
        <w:t xml:space="preserve"> </w:t>
      </w:r>
      <w:r w:rsidR="00723FA9" w:rsidRPr="000A53DC">
        <w:t>applicable questions in</w:t>
      </w:r>
      <w:r w:rsidR="000A53DC" w:rsidRPr="000A53DC">
        <w:t xml:space="preserve"> Exhibit</w:t>
      </w:r>
      <w:r w:rsidR="008B4DB8">
        <w:t>s</w:t>
      </w:r>
      <w:r w:rsidR="000A53DC" w:rsidRPr="000A53DC">
        <w:t xml:space="preserve"> </w:t>
      </w:r>
      <w:r w:rsidR="00A446C6">
        <w:t>34-4</w:t>
      </w:r>
      <w:r w:rsidR="007D4B1B">
        <w:t xml:space="preserve"> (All</w:t>
      </w:r>
      <w:r w:rsidR="00937FD9">
        <w:t xml:space="preserve"> sections</w:t>
      </w:r>
      <w:r w:rsidR="007D4B1B">
        <w:t>)</w:t>
      </w:r>
      <w:r w:rsidR="00A446C6">
        <w:t xml:space="preserve"> </w:t>
      </w:r>
      <w:r w:rsidR="008B4DB8">
        <w:t>and 9-2 (Section E)</w:t>
      </w:r>
      <w:r w:rsidR="00A446C6">
        <w:t xml:space="preserve"> for </w:t>
      </w:r>
      <w:r w:rsidR="00FC6994" w:rsidRPr="00F43B28">
        <w:t>accountability for real and personal property</w:t>
      </w:r>
      <w:r w:rsidR="00FC6994">
        <w:t xml:space="preserve"> requirements</w:t>
      </w:r>
      <w:r w:rsidR="000A53DC" w:rsidRPr="000A53DC">
        <w:t xml:space="preserve">. </w:t>
      </w:r>
      <w:r w:rsidR="003A4677" w:rsidRPr="003A4677">
        <w:t xml:space="preserve">If the state </w:t>
      </w:r>
      <w:r w:rsidR="00655886">
        <w:t>establishes</w:t>
      </w:r>
      <w:r w:rsidR="00B07463">
        <w:t xml:space="preserve"> its own </w:t>
      </w:r>
      <w:r w:rsidR="00F8299A">
        <w:t xml:space="preserve">fiscal controls and accounting </w:t>
      </w:r>
      <w:r w:rsidR="00B07463">
        <w:t>requirements</w:t>
      </w:r>
      <w:r w:rsidR="003A4677" w:rsidRPr="003A4677">
        <w:t xml:space="preserve">, </w:t>
      </w:r>
      <w:r w:rsidR="00004E13">
        <w:t xml:space="preserve">the reviewer shall </w:t>
      </w:r>
      <w:r w:rsidR="003A4677" w:rsidRPr="003A4677">
        <w:t xml:space="preserve">use </w:t>
      </w:r>
      <w:r w:rsidR="007B03C2">
        <w:t xml:space="preserve">Exhibit 9-3 (Section D) to </w:t>
      </w:r>
      <w:r w:rsidR="00BE279E">
        <w:t>review compliance</w:t>
      </w:r>
      <w:r w:rsidR="003A4677" w:rsidRPr="003A4677">
        <w:t>.</w:t>
      </w:r>
      <w:r w:rsidR="005B511F">
        <w:t xml:space="preserve"> </w:t>
      </w:r>
      <w:r w:rsidR="00F8299A" w:rsidRPr="003A4677">
        <w:t xml:space="preserve">If the state </w:t>
      </w:r>
      <w:r w:rsidR="00F8299A">
        <w:t xml:space="preserve">establishes its own </w:t>
      </w:r>
      <w:r w:rsidR="00F8299A" w:rsidRPr="00F43B28">
        <w:t>real and personal property requirements</w:t>
      </w:r>
      <w:r w:rsidR="00F8299A" w:rsidRPr="003A4677">
        <w:t xml:space="preserve">, </w:t>
      </w:r>
      <w:r w:rsidR="00F8299A">
        <w:t xml:space="preserve">the reviewer shall </w:t>
      </w:r>
      <w:r w:rsidR="00F8299A" w:rsidRPr="003A4677">
        <w:t xml:space="preserve">use </w:t>
      </w:r>
      <w:r w:rsidR="007F3407">
        <w:t xml:space="preserve">Exhibit </w:t>
      </w:r>
      <w:r w:rsidR="00F8299A">
        <w:t>9-2 (Section E) to review compliance</w:t>
      </w:r>
      <w:r w:rsidR="00F8299A" w:rsidRPr="003A4677">
        <w:t>.</w:t>
      </w:r>
      <w:r w:rsidR="00F8299A">
        <w:t xml:space="preserve"> </w:t>
      </w:r>
    </w:p>
    <w:p w14:paraId="702AAA06" w14:textId="33845751" w:rsidR="00B330FD" w:rsidRDefault="006E757E" w:rsidP="009601DF">
      <w:pPr>
        <w:pStyle w:val="Level1"/>
        <w:numPr>
          <w:ilvl w:val="0"/>
          <w:numId w:val="0"/>
        </w:numPr>
        <w:tabs>
          <w:tab w:val="clear" w:pos="4320"/>
          <w:tab w:val="clear" w:pos="8640"/>
        </w:tabs>
        <w:ind w:left="1440"/>
      </w:pPr>
      <w:r>
        <w:br/>
      </w:r>
      <w:r w:rsidR="00B45B32">
        <w:t xml:space="preserve">Additionally, </w:t>
      </w:r>
      <w:proofErr w:type="gramStart"/>
      <w:r w:rsidR="00B45B32" w:rsidRPr="00477883">
        <w:rPr>
          <w:b/>
        </w:rPr>
        <w:t>Exhibit</w:t>
      </w:r>
      <w:proofErr w:type="gramEnd"/>
      <w:r w:rsidR="00B45B32" w:rsidRPr="00477883">
        <w:rPr>
          <w:b/>
        </w:rPr>
        <w:t xml:space="preserve"> 34-3</w:t>
      </w:r>
      <w:r w:rsidR="00136467" w:rsidRPr="00477883">
        <w:rPr>
          <w:b/>
        </w:rPr>
        <w:t>a</w:t>
      </w:r>
      <w:r w:rsidR="00B45B32" w:rsidRPr="00477883">
        <w:rPr>
          <w:b/>
        </w:rPr>
        <w:t xml:space="preserve"> is </w:t>
      </w:r>
      <w:r w:rsidR="00E10BAA">
        <w:rPr>
          <w:b/>
        </w:rPr>
        <w:t xml:space="preserve">also </w:t>
      </w:r>
      <w:r w:rsidR="00B45B32" w:rsidRPr="00477883">
        <w:rPr>
          <w:b/>
        </w:rPr>
        <w:t>not applicable</w:t>
      </w:r>
      <w:r w:rsidR="00B45B32">
        <w:t xml:space="preserve"> to </w:t>
      </w:r>
      <w:r w:rsidR="0027656E">
        <w:t>state</w:t>
      </w:r>
      <w:r w:rsidR="00B45B32">
        <w:t xml:space="preserve"> grantees, unless the</w:t>
      </w:r>
      <w:r w:rsidR="00767D71">
        <w:t xml:space="preserve"> state</w:t>
      </w:r>
      <w:r w:rsidR="00B45B32">
        <w:t xml:space="preserve"> grantee has chosen to apply </w:t>
      </w:r>
      <w:r w:rsidR="00CA685F" w:rsidRPr="00CA685F">
        <w:t>§§200.317-200.327 (§§200.317-200.326 for procurements subject to 2 CFR part 200 requirements prior to November 12, 2020)</w:t>
      </w:r>
      <w:r w:rsidR="003E2D7B">
        <w:t xml:space="preserve"> </w:t>
      </w:r>
      <w:r w:rsidR="00B45B32">
        <w:t>to satisfy the requirement for procurement policies and procedure</w:t>
      </w:r>
      <w:r w:rsidR="00886D0D">
        <w:t>s pursuant to 24 CFR 570.489(g)</w:t>
      </w:r>
      <w:r w:rsidR="000036D7">
        <w:t xml:space="preserve">. </w:t>
      </w:r>
      <w:r w:rsidR="00A72A59" w:rsidRPr="00A72A59">
        <w:t xml:space="preserve">If the state </w:t>
      </w:r>
      <w:r w:rsidR="00C2717A">
        <w:t xml:space="preserve">adopts </w:t>
      </w:r>
      <w:r w:rsidR="000F7A06">
        <w:t xml:space="preserve">all or portions of </w:t>
      </w:r>
      <w:r w:rsidR="00941C94" w:rsidRPr="00941C94">
        <w:t xml:space="preserve">§§200.317-200.327 </w:t>
      </w:r>
      <w:r w:rsidR="00941C94">
        <w:t xml:space="preserve">for its </w:t>
      </w:r>
      <w:r w:rsidR="00A72A59" w:rsidRPr="00A72A59">
        <w:t>procurement policies and procedures, then the reviewer shall answer applicable questions in Exhibits 34-3a</w:t>
      </w:r>
      <w:r w:rsidR="00C2717A">
        <w:t xml:space="preserve"> and</w:t>
      </w:r>
      <w:r w:rsidR="0024762B">
        <w:t xml:space="preserve"> 9-2</w:t>
      </w:r>
      <w:r w:rsidR="00A72A59" w:rsidRPr="00A72A59">
        <w:t xml:space="preserve"> </w:t>
      </w:r>
      <w:r w:rsidR="00105ACD">
        <w:t xml:space="preserve">(Section D) </w:t>
      </w:r>
      <w:r w:rsidR="00A72A59" w:rsidRPr="00A72A59">
        <w:t xml:space="preserve">to review compliance. </w:t>
      </w:r>
      <w:r w:rsidR="000036D7">
        <w:t xml:space="preserve">If the state </w:t>
      </w:r>
      <w:r w:rsidR="00F27917">
        <w:t>establishes</w:t>
      </w:r>
      <w:r w:rsidR="000036D7">
        <w:t xml:space="preserve"> its own procurement requirements,</w:t>
      </w:r>
      <w:r w:rsidR="00912BED">
        <w:t xml:space="preserve"> the reviewer shall use </w:t>
      </w:r>
      <w:r w:rsidR="001F1B44">
        <w:t>Exhibit 9-2</w:t>
      </w:r>
      <w:r w:rsidR="00AC1695">
        <w:t xml:space="preserve"> </w:t>
      </w:r>
      <w:r w:rsidR="00A2140C">
        <w:t xml:space="preserve">(Section D) </w:t>
      </w:r>
      <w:r w:rsidR="00AC1695">
        <w:t>to review compliance</w:t>
      </w:r>
      <w:r w:rsidR="001F1B44">
        <w:t>.</w:t>
      </w:r>
      <w:r w:rsidR="000036D7">
        <w:t xml:space="preserve"> </w:t>
      </w:r>
    </w:p>
    <w:p w14:paraId="7742BADE" w14:textId="77777777" w:rsidR="009601DF" w:rsidRDefault="009601DF" w:rsidP="004A7265">
      <w:pPr>
        <w:pStyle w:val="Level1"/>
        <w:numPr>
          <w:ilvl w:val="0"/>
          <w:numId w:val="0"/>
        </w:numPr>
        <w:tabs>
          <w:tab w:val="clear" w:pos="4320"/>
          <w:tab w:val="clear" w:pos="8640"/>
        </w:tabs>
        <w:ind w:left="1440"/>
      </w:pPr>
    </w:p>
    <w:p w14:paraId="2FC98C5C" w14:textId="2849DC02" w:rsidR="00B330FD" w:rsidRDefault="00B330FD" w:rsidP="001B4446">
      <w:pPr>
        <w:pStyle w:val="Level1"/>
        <w:numPr>
          <w:ilvl w:val="1"/>
          <w:numId w:val="7"/>
        </w:numPr>
        <w:tabs>
          <w:tab w:val="clear" w:pos="4320"/>
          <w:tab w:val="clear" w:pos="8640"/>
        </w:tabs>
      </w:pPr>
      <w:r w:rsidRPr="007E3AC2">
        <w:rPr>
          <w:b/>
        </w:rPr>
        <w:t>Applicable</w:t>
      </w:r>
      <w:r w:rsidR="009646DF" w:rsidRPr="007E3AC2">
        <w:rPr>
          <w:b/>
        </w:rPr>
        <w:t xml:space="preserve"> with </w:t>
      </w:r>
      <w:r w:rsidRPr="007E3AC2">
        <w:rPr>
          <w:b/>
        </w:rPr>
        <w:t>modification</w:t>
      </w:r>
      <w:r w:rsidR="009646DF" w:rsidRPr="007E3AC2">
        <w:rPr>
          <w:b/>
        </w:rPr>
        <w:t>s</w:t>
      </w:r>
      <w:r>
        <w:t xml:space="preserve">: Subpart E, </w:t>
      </w:r>
      <w:r w:rsidRPr="00B330FD">
        <w:rPr>
          <w:i/>
        </w:rPr>
        <w:t>Cost Principles</w:t>
      </w:r>
      <w:r>
        <w:t xml:space="preserve"> (2 CFR 200.400 through 475),</w:t>
      </w:r>
      <w:r w:rsidR="007E3AC2">
        <w:t xml:space="preserve"> and </w:t>
      </w:r>
      <w:r w:rsidR="007E3AC2" w:rsidRPr="009A01E5">
        <w:rPr>
          <w:b/>
        </w:rPr>
        <w:t>Exhibit 34-2</w:t>
      </w:r>
      <w:r w:rsidR="00B9199C">
        <w:rPr>
          <w:b/>
        </w:rPr>
        <w:t>a</w:t>
      </w:r>
      <w:r w:rsidR="007E3AC2">
        <w:t>,</w:t>
      </w:r>
      <w:r>
        <w:t xml:space="preserve"> are made applicable by 24 CFR 570.489(p) which also states that all cost items</w:t>
      </w:r>
      <w:r w:rsidRPr="00B357CC">
        <w:t xml:space="preserve"> that require Federal agency approval are allowable without prior approval of HUD, except for the following:</w:t>
      </w:r>
      <w:r>
        <w:t xml:space="preserve"> </w:t>
      </w:r>
      <w:r w:rsidRPr="00B357CC">
        <w:t>Depreciation methods for fixed assets</w:t>
      </w:r>
      <w:r>
        <w:t xml:space="preserve">; </w:t>
      </w:r>
      <w:r w:rsidRPr="00B357CC">
        <w:t>Fines, penalties, damages, and other settlements</w:t>
      </w:r>
      <w:r>
        <w:t xml:space="preserve">; </w:t>
      </w:r>
      <w:r w:rsidRPr="00B357CC">
        <w:t>Costs of housing, housing allowances, and personal living expenses</w:t>
      </w:r>
      <w:r>
        <w:t xml:space="preserve">; and </w:t>
      </w:r>
      <w:r w:rsidRPr="00B357CC">
        <w:t>Organization costs</w:t>
      </w:r>
      <w:r>
        <w:t>.</w:t>
      </w:r>
      <w:r w:rsidR="009646DF">
        <w:t xml:space="preserve">  Additionally, p</w:t>
      </w:r>
      <w:r w:rsidR="009646DF" w:rsidRPr="009646DF">
        <w:t xml:space="preserve">ursuant to 24 CFR 570.489(a)(3)(iv), funds from any </w:t>
      </w:r>
      <w:r w:rsidR="0027656E">
        <w:t xml:space="preserve">state </w:t>
      </w:r>
      <w:r w:rsidR="00DA3097">
        <w:t>RHP</w:t>
      </w:r>
      <w:r w:rsidR="00525C17">
        <w:t xml:space="preserve"> </w:t>
      </w:r>
      <w:r w:rsidR="009646DF" w:rsidRPr="009646DF">
        <w:t xml:space="preserve">grants may be used to pay planning and program administrative costs associated </w:t>
      </w:r>
      <w:r w:rsidR="009646DF">
        <w:t xml:space="preserve">with any other </w:t>
      </w:r>
      <w:r w:rsidR="0027656E">
        <w:t xml:space="preserve">state </w:t>
      </w:r>
      <w:r w:rsidR="009646DF">
        <w:t>grant; therefore, p</w:t>
      </w:r>
      <w:r w:rsidR="009646DF" w:rsidRPr="009646DF">
        <w:t>lanning and administration costs are not required to be alloc</w:t>
      </w:r>
      <w:r w:rsidR="00886D0D">
        <w:t>ated to a particular</w:t>
      </w:r>
      <w:r w:rsidR="0027656E">
        <w:t xml:space="preserve"> RHP </w:t>
      </w:r>
      <w:r w:rsidR="002B776E">
        <w:t>grant.</w:t>
      </w:r>
    </w:p>
    <w:p w14:paraId="0F1C57E8" w14:textId="77777777" w:rsidR="00BD2486" w:rsidRDefault="00BD2486" w:rsidP="004A7265">
      <w:pPr>
        <w:pStyle w:val="Level1"/>
        <w:numPr>
          <w:ilvl w:val="0"/>
          <w:numId w:val="0"/>
        </w:numPr>
        <w:tabs>
          <w:tab w:val="clear" w:pos="4320"/>
          <w:tab w:val="clear" w:pos="8640"/>
        </w:tabs>
        <w:ind w:left="1440"/>
      </w:pPr>
    </w:p>
    <w:p w14:paraId="621A79B7" w14:textId="12970581" w:rsidR="00B330FD" w:rsidRDefault="00B330FD" w:rsidP="001B4446">
      <w:pPr>
        <w:pStyle w:val="Level1"/>
        <w:numPr>
          <w:ilvl w:val="1"/>
          <w:numId w:val="7"/>
        </w:numPr>
        <w:tabs>
          <w:tab w:val="clear" w:pos="4320"/>
          <w:tab w:val="clear" w:pos="8640"/>
        </w:tabs>
      </w:pPr>
      <w:r w:rsidRPr="009A01E5">
        <w:rPr>
          <w:b/>
        </w:rPr>
        <w:t>Applicable</w:t>
      </w:r>
      <w:r>
        <w:t xml:space="preserve">: Subpart F, </w:t>
      </w:r>
      <w:r w:rsidRPr="00B330FD">
        <w:rPr>
          <w:i/>
        </w:rPr>
        <w:t>Audit Requirements</w:t>
      </w:r>
      <w:r>
        <w:t xml:space="preserve"> (2 CFR 200.500 through 512) found in </w:t>
      </w:r>
      <w:r w:rsidRPr="009A01E5">
        <w:rPr>
          <w:b/>
        </w:rPr>
        <w:t>Section K of Exhibit 3</w:t>
      </w:r>
      <w:r w:rsidR="009A01E5" w:rsidRPr="009A01E5">
        <w:rPr>
          <w:b/>
        </w:rPr>
        <w:t>4</w:t>
      </w:r>
      <w:r w:rsidRPr="009A01E5">
        <w:rPr>
          <w:b/>
        </w:rPr>
        <w:t>-1</w:t>
      </w:r>
      <w:r w:rsidR="00411A56">
        <w:rPr>
          <w:b/>
        </w:rPr>
        <w:t>a</w:t>
      </w:r>
      <w:r>
        <w:t>.</w:t>
      </w:r>
    </w:p>
    <w:p w14:paraId="57FFC9D0" w14:textId="77777777" w:rsidR="0061193F" w:rsidRDefault="0061193F" w:rsidP="00E11DE4">
      <w:pPr>
        <w:pStyle w:val="Level1"/>
        <w:numPr>
          <w:ilvl w:val="0"/>
          <w:numId w:val="0"/>
        </w:numPr>
        <w:tabs>
          <w:tab w:val="clear" w:pos="4320"/>
          <w:tab w:val="clear" w:pos="8640"/>
        </w:tabs>
      </w:pPr>
    </w:p>
    <w:p w14:paraId="4E395392" w14:textId="0A66A3BE" w:rsidR="00F26195" w:rsidRDefault="00CC2F0C" w:rsidP="00A40D10">
      <w:pPr>
        <w:pStyle w:val="Level1"/>
        <w:numPr>
          <w:ilvl w:val="0"/>
          <w:numId w:val="0"/>
        </w:numPr>
        <w:tabs>
          <w:tab w:val="left" w:pos="540"/>
        </w:tabs>
      </w:pPr>
      <w:r>
        <w:t>9-6</w:t>
      </w:r>
      <w:r w:rsidR="00A40D10">
        <w:t xml:space="preserve">    </w:t>
      </w:r>
      <w:r w:rsidR="00F26195" w:rsidRPr="00F26195">
        <w:rPr>
          <w:u w:val="single"/>
        </w:rPr>
        <w:t>FILE SELECTION AND SAMPLING</w:t>
      </w:r>
      <w:r w:rsidR="00F26195" w:rsidRPr="00980C00">
        <w:rPr>
          <w:u w:val="single"/>
        </w:rPr>
        <w:t xml:space="preserve">. </w:t>
      </w:r>
      <w:r w:rsidR="00F26195">
        <w:t xml:space="preserve"> </w:t>
      </w:r>
    </w:p>
    <w:p w14:paraId="0847E0E8" w14:textId="77777777" w:rsidR="004E49A9" w:rsidRDefault="004E49A9" w:rsidP="004E49A9">
      <w:pPr>
        <w:pStyle w:val="Level1"/>
        <w:numPr>
          <w:ilvl w:val="0"/>
          <w:numId w:val="0"/>
        </w:numPr>
        <w:ind w:left="360"/>
      </w:pPr>
    </w:p>
    <w:p w14:paraId="488BE817" w14:textId="15C01EDA" w:rsidR="00F26195" w:rsidRDefault="00F26195" w:rsidP="00A40D10">
      <w:pPr>
        <w:pStyle w:val="Level1"/>
        <w:numPr>
          <w:ilvl w:val="0"/>
          <w:numId w:val="0"/>
        </w:numPr>
        <w:ind w:left="630"/>
      </w:pPr>
      <w:r>
        <w:t xml:space="preserve">As described in Chapter 2, the risk analysis process will be used to determine which </w:t>
      </w:r>
      <w:r w:rsidR="008F01EE">
        <w:t xml:space="preserve">RHP grantees </w:t>
      </w:r>
      <w:r>
        <w:t xml:space="preserve">and areas should be reviewed.  Once that process has been completed, the HUD reviewer should consider the following factors when determining which specific files within an area should comprise the review sample for the selected </w:t>
      </w:r>
      <w:r w:rsidR="008B554C">
        <w:t>grantee</w:t>
      </w:r>
      <w:r w:rsidR="0001007E">
        <w:t xml:space="preserve">. </w:t>
      </w:r>
      <w:r w:rsidR="0068790D">
        <w:t xml:space="preserve"> </w:t>
      </w:r>
      <w:r>
        <w:t>In general, initial file selection should be made using a random selection method.</w:t>
      </w:r>
      <w:r>
        <w:tab/>
      </w:r>
      <w:r w:rsidR="002363F8">
        <w:t xml:space="preserve"> </w:t>
      </w:r>
      <w:r w:rsidR="00EF7862">
        <w:t xml:space="preserve"> </w:t>
      </w:r>
      <w:r>
        <w:t>The reviewer would consider adding more files to this selection or using a non-random selection to:</w:t>
      </w:r>
    </w:p>
    <w:p w14:paraId="3A53A2F5" w14:textId="77777777" w:rsidR="004E49A9" w:rsidRDefault="004E49A9" w:rsidP="00A40D10">
      <w:pPr>
        <w:pStyle w:val="Level1"/>
        <w:numPr>
          <w:ilvl w:val="0"/>
          <w:numId w:val="0"/>
        </w:numPr>
        <w:ind w:left="630"/>
      </w:pPr>
    </w:p>
    <w:p w14:paraId="359F5A5C" w14:textId="374BF6D4" w:rsidR="00F26195" w:rsidRDefault="00F26195" w:rsidP="00A40D10">
      <w:pPr>
        <w:pStyle w:val="Level1"/>
        <w:numPr>
          <w:ilvl w:val="0"/>
          <w:numId w:val="7"/>
        </w:numPr>
        <w:ind w:left="630"/>
      </w:pPr>
      <w:r>
        <w:t xml:space="preserve">Examine files from each category of activity being reviewed (e.g., </w:t>
      </w:r>
      <w:r w:rsidR="00422930">
        <w:t>acquisition of real property</w:t>
      </w:r>
      <w:r>
        <w:t>, public facilities</w:t>
      </w:r>
      <w:r w:rsidR="00422930">
        <w:t xml:space="preserve"> and improvements</w:t>
      </w:r>
      <w:proofErr w:type="gramStart"/>
      <w:r>
        <w:t>);</w:t>
      </w:r>
      <w:proofErr w:type="gramEnd"/>
    </w:p>
    <w:p w14:paraId="3D5A4E98" w14:textId="77777777" w:rsidR="004E49A9" w:rsidRDefault="004E49A9" w:rsidP="00A40D10">
      <w:pPr>
        <w:pStyle w:val="Level1"/>
        <w:numPr>
          <w:ilvl w:val="0"/>
          <w:numId w:val="0"/>
        </w:numPr>
        <w:ind w:left="630"/>
      </w:pPr>
    </w:p>
    <w:p w14:paraId="4C85E885" w14:textId="1E5E4E6D" w:rsidR="00F26195" w:rsidRDefault="00F26195" w:rsidP="00A40D10">
      <w:pPr>
        <w:pStyle w:val="Level1"/>
        <w:numPr>
          <w:ilvl w:val="0"/>
          <w:numId w:val="7"/>
        </w:numPr>
        <w:ind w:left="630"/>
      </w:pPr>
      <w:r>
        <w:t xml:space="preserve">Include a file(s) from each </w:t>
      </w:r>
      <w:r w:rsidR="008F01EE">
        <w:t>grantee</w:t>
      </w:r>
      <w:r w:rsidR="00A60E30">
        <w:t xml:space="preserve"> </w:t>
      </w:r>
      <w:r>
        <w:t xml:space="preserve">staff person responsible for oversight of </w:t>
      </w:r>
      <w:r w:rsidR="00725036">
        <w:t>sub</w:t>
      </w:r>
      <w:r>
        <w:t>recipients</w:t>
      </w:r>
      <w:r w:rsidR="00725036">
        <w:t xml:space="preserve"> if </w:t>
      </w:r>
      <w:proofErr w:type="gramStart"/>
      <w:r w:rsidR="00725036">
        <w:t>applicable</w:t>
      </w:r>
      <w:r>
        <w:t>;</w:t>
      </w:r>
      <w:proofErr w:type="gramEnd"/>
      <w:r>
        <w:t xml:space="preserve"> </w:t>
      </w:r>
    </w:p>
    <w:p w14:paraId="48362536" w14:textId="77777777" w:rsidR="004E49A9" w:rsidRDefault="004E49A9" w:rsidP="00A40D10">
      <w:pPr>
        <w:pStyle w:val="ListParagraph"/>
        <w:ind w:left="630"/>
      </w:pPr>
    </w:p>
    <w:p w14:paraId="603E5BDC" w14:textId="352B7BB0" w:rsidR="00F26195" w:rsidRDefault="00F26195" w:rsidP="00A40D10">
      <w:pPr>
        <w:pStyle w:val="Level1"/>
        <w:numPr>
          <w:ilvl w:val="0"/>
          <w:numId w:val="7"/>
        </w:numPr>
        <w:ind w:left="630"/>
      </w:pPr>
      <w:r>
        <w:t>Expand the sample</w:t>
      </w:r>
      <w:r w:rsidR="002363F8">
        <w:t>,</w:t>
      </w:r>
      <w:r>
        <w:t xml:space="preserve"> if possible</w:t>
      </w:r>
      <w:r w:rsidR="002363F8">
        <w:t>,</w:t>
      </w:r>
      <w:r>
        <w:t xml:space="preserve"> to include additional files with the same characteristics, if indicated by the severity or nature of any problems(s) noted during the initial selection’s review (for example, same problem category, same state staff person, same activities</w:t>
      </w:r>
      <w:r w:rsidR="00EF7862">
        <w:t>,</w:t>
      </w:r>
      <w:r>
        <w:t xml:space="preserve"> or other characteristics). </w:t>
      </w:r>
      <w:r w:rsidR="00CB2E08">
        <w:t xml:space="preserve"> </w:t>
      </w:r>
      <w:r>
        <w:t>This expanded sampling aids in determining whether problems were isolated events or represent a systemic problem;</w:t>
      </w:r>
      <w:r w:rsidR="004E49A9">
        <w:t xml:space="preserve"> or</w:t>
      </w:r>
    </w:p>
    <w:p w14:paraId="5356FF8E" w14:textId="77777777" w:rsidR="004E49A9" w:rsidRDefault="004E49A9" w:rsidP="00A40D10">
      <w:pPr>
        <w:pStyle w:val="ListParagraph"/>
        <w:ind w:left="630"/>
      </w:pPr>
    </w:p>
    <w:p w14:paraId="4B96D55C" w14:textId="77777777" w:rsidR="00B330FD" w:rsidRPr="00FB62A9" w:rsidRDefault="00F26195" w:rsidP="00A40D10">
      <w:pPr>
        <w:pStyle w:val="Level1"/>
        <w:numPr>
          <w:ilvl w:val="0"/>
          <w:numId w:val="7"/>
        </w:numPr>
        <w:ind w:left="630"/>
      </w:pPr>
      <w:r>
        <w:t>Expand the sample to include new types of activities, activities considered high risk, and unresolved past problems.</w:t>
      </w:r>
    </w:p>
    <w:sectPr w:rsidR="00B330FD" w:rsidRPr="00FB62A9" w:rsidSect="00C44D12">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F78E" w14:textId="77777777" w:rsidR="00AB5FE6" w:rsidRDefault="00AB5FE6" w:rsidP="00C44D12">
      <w:r>
        <w:separator/>
      </w:r>
    </w:p>
  </w:endnote>
  <w:endnote w:type="continuationSeparator" w:id="0">
    <w:p w14:paraId="3CABF316" w14:textId="77777777" w:rsidR="00AB5FE6" w:rsidRDefault="00AB5FE6" w:rsidP="00C44D12">
      <w:r>
        <w:continuationSeparator/>
      </w:r>
    </w:p>
  </w:endnote>
  <w:endnote w:type="continuationNotice" w:id="1">
    <w:p w14:paraId="34929FD9" w14:textId="77777777" w:rsidR="00AB5FE6" w:rsidRDefault="00AB5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2A88" w14:textId="75B430E4" w:rsidR="00C44D12" w:rsidRPr="00D059AF" w:rsidRDefault="00DF6E7B">
    <w:pPr>
      <w:pStyle w:val="Footer"/>
      <w:rPr>
        <w:rFonts w:ascii="Times New Roman" w:hAnsi="Times New Roman" w:cs="Times New Roman"/>
      </w:rPr>
    </w:pPr>
    <w:r>
      <w:rPr>
        <w:rFonts w:ascii="Times New Roman" w:hAnsi="Times New Roman" w:cs="Times New Roman"/>
      </w:rPr>
      <w:t>1</w:t>
    </w:r>
    <w:r w:rsidR="00007D80" w:rsidRPr="003B4AC4">
      <w:rPr>
        <w:rFonts w:ascii="Times New Roman" w:hAnsi="Times New Roman" w:cs="Times New Roman"/>
      </w:rPr>
      <w:t>/20</w:t>
    </w:r>
    <w:r w:rsidR="00A40D10" w:rsidRPr="003B4AC4">
      <w:rPr>
        <w:rFonts w:ascii="Times New Roman" w:hAnsi="Times New Roman" w:cs="Times New Roman"/>
      </w:rPr>
      <w:t>2</w:t>
    </w:r>
    <w:r>
      <w:rPr>
        <w:rFonts w:ascii="Times New Roman" w:hAnsi="Times New Roman" w:cs="Times New Roman"/>
      </w:rPr>
      <w:t>4</w:t>
    </w:r>
    <w:r w:rsidR="00C44D12" w:rsidRPr="003B4AC4">
      <w:rPr>
        <w:rFonts w:ascii="Times New Roman" w:hAnsi="Times New Roman" w:cs="Times New Roman"/>
      </w:rPr>
      <w:t xml:space="preserve">                              </w:t>
    </w:r>
    <w:r w:rsidR="00CB0E4D" w:rsidRPr="003B4AC4">
      <w:rPr>
        <w:rFonts w:ascii="Times New Roman" w:hAnsi="Times New Roman" w:cs="Times New Roman"/>
      </w:rPr>
      <w:t xml:space="preserve">                   </w:t>
    </w:r>
    <w:r w:rsidR="005E50EE" w:rsidRPr="003B4AC4">
      <w:rPr>
        <w:rFonts w:ascii="Times New Roman" w:hAnsi="Times New Roman" w:cs="Times New Roman"/>
      </w:rPr>
      <w:t xml:space="preserve">    </w:t>
    </w:r>
    <w:r w:rsidR="00BE2177" w:rsidRPr="003B4AC4">
      <w:rPr>
        <w:rFonts w:ascii="Times New Roman" w:hAnsi="Times New Roman" w:cs="Times New Roman"/>
      </w:rPr>
      <w:t xml:space="preserve">          </w:t>
    </w:r>
    <w:r w:rsidR="00085F16" w:rsidRPr="003B4AC4">
      <w:rPr>
        <w:rFonts w:ascii="Times New Roman" w:hAnsi="Times New Roman" w:cs="Times New Roman"/>
      </w:rPr>
      <w:t>9</w:t>
    </w:r>
    <w:r w:rsidR="00BE2177" w:rsidRPr="003B4AC4">
      <w:rPr>
        <w:rFonts w:ascii="Times New Roman" w:hAnsi="Times New Roman" w:cs="Times New Roman"/>
      </w:rPr>
      <w:t>-</w:t>
    </w:r>
    <w:r w:rsidR="00CB0E4D" w:rsidRPr="003B4AC4">
      <w:rPr>
        <w:rFonts w:ascii="Times New Roman" w:hAnsi="Times New Roman" w:cs="Times New Roman"/>
      </w:rPr>
      <w:fldChar w:fldCharType="begin"/>
    </w:r>
    <w:r w:rsidR="00CB0E4D" w:rsidRPr="003B4AC4">
      <w:rPr>
        <w:rFonts w:ascii="Times New Roman" w:hAnsi="Times New Roman" w:cs="Times New Roman"/>
      </w:rPr>
      <w:instrText xml:space="preserve"> PAGE   \* MERGEFORMAT </w:instrText>
    </w:r>
    <w:r w:rsidR="00CB0E4D" w:rsidRPr="003B4AC4">
      <w:rPr>
        <w:rFonts w:ascii="Times New Roman" w:hAnsi="Times New Roman" w:cs="Times New Roman"/>
      </w:rPr>
      <w:fldChar w:fldCharType="separate"/>
    </w:r>
    <w:r w:rsidR="000904EB" w:rsidRPr="003B4AC4">
      <w:rPr>
        <w:rFonts w:ascii="Times New Roman" w:hAnsi="Times New Roman" w:cs="Times New Roman"/>
        <w:noProof/>
      </w:rPr>
      <w:t>4</w:t>
    </w:r>
    <w:r w:rsidR="00CB0E4D" w:rsidRPr="003B4AC4">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1D98" w14:textId="3CE6DA61" w:rsidR="00C44D12" w:rsidRPr="00F31652" w:rsidRDefault="00085F16" w:rsidP="00BE2177">
    <w:pPr>
      <w:pStyle w:val="Footer"/>
      <w:jc w:val="right"/>
      <w:rPr>
        <w:rFonts w:ascii="Times New Roman" w:hAnsi="Times New Roman" w:cs="Times New Roman"/>
      </w:rPr>
    </w:pPr>
    <w:r w:rsidRPr="003B4AC4">
      <w:rPr>
        <w:rFonts w:ascii="Times New Roman" w:hAnsi="Times New Roman" w:cs="Times New Roman"/>
      </w:rPr>
      <w:t>9</w:t>
    </w:r>
    <w:r w:rsidR="00BE2177" w:rsidRPr="003B4AC4">
      <w:rPr>
        <w:rFonts w:ascii="Times New Roman" w:hAnsi="Times New Roman" w:cs="Times New Roman"/>
      </w:rPr>
      <w:t>-</w:t>
    </w:r>
    <w:r w:rsidR="00CB0E4D" w:rsidRPr="003B4AC4">
      <w:rPr>
        <w:rFonts w:ascii="Times New Roman" w:hAnsi="Times New Roman" w:cs="Times New Roman"/>
      </w:rPr>
      <w:fldChar w:fldCharType="begin"/>
    </w:r>
    <w:r w:rsidR="00CB0E4D" w:rsidRPr="003B4AC4">
      <w:rPr>
        <w:rFonts w:ascii="Times New Roman" w:hAnsi="Times New Roman" w:cs="Times New Roman"/>
      </w:rPr>
      <w:instrText xml:space="preserve"> PAGE   \* MERGEFORMAT </w:instrText>
    </w:r>
    <w:r w:rsidR="00CB0E4D" w:rsidRPr="003B4AC4">
      <w:rPr>
        <w:rFonts w:ascii="Times New Roman" w:hAnsi="Times New Roman" w:cs="Times New Roman"/>
      </w:rPr>
      <w:fldChar w:fldCharType="separate"/>
    </w:r>
    <w:r w:rsidR="000904EB" w:rsidRPr="003B4AC4">
      <w:rPr>
        <w:rFonts w:ascii="Times New Roman" w:hAnsi="Times New Roman" w:cs="Times New Roman"/>
        <w:noProof/>
      </w:rPr>
      <w:t>1</w:t>
    </w:r>
    <w:r w:rsidR="00CB0E4D" w:rsidRPr="003B4AC4">
      <w:rPr>
        <w:rFonts w:ascii="Times New Roman" w:hAnsi="Times New Roman" w:cs="Times New Roman"/>
        <w:noProof/>
      </w:rPr>
      <w:fldChar w:fldCharType="end"/>
    </w:r>
    <w:r w:rsidR="00C44D12" w:rsidRPr="003B4AC4">
      <w:rPr>
        <w:rFonts w:ascii="Times New Roman" w:hAnsi="Times New Roman" w:cs="Times New Roman"/>
      </w:rPr>
      <w:t xml:space="preserve">        </w:t>
    </w:r>
    <w:r w:rsidR="00CB0E4D" w:rsidRPr="003B4AC4">
      <w:rPr>
        <w:rFonts w:ascii="Times New Roman" w:hAnsi="Times New Roman" w:cs="Times New Roman"/>
      </w:rPr>
      <w:t xml:space="preserve">                  </w:t>
    </w:r>
    <w:r w:rsidR="00BE2177" w:rsidRPr="003B4AC4">
      <w:rPr>
        <w:rFonts w:ascii="Times New Roman" w:hAnsi="Times New Roman" w:cs="Times New Roman"/>
      </w:rPr>
      <w:t xml:space="preserve">          </w:t>
    </w:r>
    <w:r w:rsidR="00CB0E4D" w:rsidRPr="003B4AC4">
      <w:rPr>
        <w:rFonts w:ascii="Times New Roman" w:hAnsi="Times New Roman" w:cs="Times New Roman"/>
      </w:rPr>
      <w:t xml:space="preserve">        </w:t>
    </w:r>
    <w:r w:rsidR="00C44D12" w:rsidRPr="003B4AC4">
      <w:rPr>
        <w:rFonts w:ascii="Times New Roman" w:hAnsi="Times New Roman" w:cs="Times New Roman"/>
      </w:rPr>
      <w:t xml:space="preserve">                 </w:t>
    </w:r>
    <w:r w:rsidR="00DF6E7B">
      <w:rPr>
        <w:rFonts w:ascii="Times New Roman" w:hAnsi="Times New Roman" w:cs="Times New Roman"/>
      </w:rPr>
      <w:t>1</w:t>
    </w:r>
    <w:r w:rsidR="00007D80" w:rsidRPr="003B4AC4">
      <w:rPr>
        <w:rFonts w:ascii="Times New Roman" w:hAnsi="Times New Roman" w:cs="Times New Roman"/>
      </w:rPr>
      <w:t>/</w:t>
    </w:r>
    <w:r w:rsidR="00FE7702" w:rsidRPr="003B4AC4">
      <w:rPr>
        <w:rFonts w:ascii="Times New Roman" w:hAnsi="Times New Roman" w:cs="Times New Roman"/>
      </w:rPr>
      <w:t>202</w:t>
    </w:r>
    <w:r w:rsidR="00DF6E7B">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A9BF" w14:textId="77777777" w:rsidR="00AB5FE6" w:rsidRDefault="00AB5FE6" w:rsidP="00C44D12">
      <w:r>
        <w:separator/>
      </w:r>
    </w:p>
  </w:footnote>
  <w:footnote w:type="continuationSeparator" w:id="0">
    <w:p w14:paraId="4CBCB7BE" w14:textId="77777777" w:rsidR="00AB5FE6" w:rsidRDefault="00AB5FE6" w:rsidP="00C44D12">
      <w:r>
        <w:continuationSeparator/>
      </w:r>
    </w:p>
  </w:footnote>
  <w:footnote w:type="continuationNotice" w:id="1">
    <w:p w14:paraId="3A388B36" w14:textId="77777777" w:rsidR="00AB5FE6" w:rsidRDefault="00AB5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397F" w14:textId="356C5155" w:rsidR="005A64EA" w:rsidRPr="00007D80" w:rsidRDefault="00013AF6" w:rsidP="00013AF6">
    <w:pPr>
      <w:pStyle w:val="Header"/>
      <w:rPr>
        <w:rFonts w:ascii="Times New Roman" w:hAnsi="Times New Roman" w:cs="Times New Roman"/>
        <w:sz w:val="24"/>
        <w:szCs w:val="24"/>
      </w:rPr>
    </w:pPr>
    <w:r w:rsidRPr="00007D80">
      <w:rPr>
        <w:rFonts w:ascii="Times New Roman" w:hAnsi="Times New Roman" w:cs="Times New Roman"/>
        <w:sz w:val="24"/>
        <w:szCs w:val="24"/>
      </w:rPr>
      <w:t>6509.2 REV-</w:t>
    </w:r>
    <w:r w:rsidR="00007D80">
      <w:rPr>
        <w:rFonts w:ascii="Times New Roman" w:hAnsi="Times New Roman" w:cs="Times New Roman"/>
        <w:sz w:val="24"/>
        <w:szCs w:val="24"/>
      </w:rPr>
      <w:t>7</w:t>
    </w:r>
    <w:r w:rsidR="001D6B25">
      <w:rPr>
        <w:rFonts w:ascii="Times New Roman" w:hAnsi="Times New Roman" w:cs="Times New Roman"/>
        <w:sz w:val="24"/>
        <w:szCs w:val="24"/>
      </w:rPr>
      <w:t xml:space="preserve"> CHG</w:t>
    </w:r>
    <w:r w:rsidR="00DF6E7B">
      <w:rPr>
        <w:rFonts w:ascii="Times New Roman" w:hAnsi="Times New Roman" w:cs="Times New Roman"/>
        <w:sz w:val="24"/>
        <w:szCs w:val="24"/>
      </w:rPr>
      <w:t xml:space="preserve"> </w:t>
    </w:r>
    <w:r w:rsidR="001D6B25">
      <w:rPr>
        <w:rFonts w:ascii="Times New Roman" w:hAnsi="Times New Roman" w:cs="Times New Roman"/>
        <w:sz w:val="24"/>
        <w:szCs w:val="24"/>
      </w:rPr>
      <w:t>5</w:t>
    </w:r>
    <w:r w:rsidRPr="00007D80">
      <w:rPr>
        <w:rFonts w:ascii="Times New Roman" w:hAnsi="Times New Roman" w:cs="Times New Roman"/>
        <w:sz w:val="24"/>
        <w:szCs w:val="24"/>
      </w:rPr>
      <w:t xml:space="preserve">                                      </w:t>
    </w:r>
  </w:p>
  <w:p w14:paraId="6C0992ED" w14:textId="77777777" w:rsidR="005A64EA" w:rsidRPr="00CB0E4D" w:rsidRDefault="005A64EA" w:rsidP="005A64EA">
    <w:pPr>
      <w:pStyle w:val="Header"/>
      <w:rPr>
        <w:rFonts w:ascii="Times New Roman" w:hAnsi="Times New Roman" w:cs="Times New Roman"/>
        <w:i/>
        <w:sz w:val="24"/>
        <w:szCs w:val="24"/>
      </w:rPr>
    </w:pPr>
    <w:r w:rsidRPr="00CB0E4D">
      <w:rPr>
        <w:rFonts w:ascii="Times New Roman" w:hAnsi="Times New Roman" w:cs="Times New Roman"/>
        <w:i/>
        <w:sz w:val="24"/>
        <w:szCs w:val="24"/>
      </w:rPr>
      <w:tab/>
    </w:r>
  </w:p>
  <w:p w14:paraId="46568D7A" w14:textId="77777777" w:rsidR="005A64EA" w:rsidRDefault="005A6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388" w14:textId="17790CF0" w:rsidR="00CB0E4D" w:rsidRPr="00007D80" w:rsidRDefault="00CB0E4D" w:rsidP="00CB0E4D">
    <w:pPr>
      <w:pStyle w:val="Header"/>
      <w:jc w:val="right"/>
      <w:rPr>
        <w:rFonts w:ascii="Times New Roman" w:hAnsi="Times New Roman" w:cs="Times New Roman"/>
        <w:sz w:val="24"/>
        <w:szCs w:val="24"/>
      </w:rPr>
    </w:pPr>
    <w:r w:rsidRPr="00CB0E4D">
      <w:rPr>
        <w:rFonts w:ascii="Times New Roman" w:hAnsi="Times New Roman" w:cs="Times New Roman"/>
        <w:i/>
        <w:sz w:val="24"/>
        <w:szCs w:val="24"/>
      </w:rPr>
      <w:t xml:space="preserve">                                                                                                             </w:t>
    </w:r>
    <w:r w:rsidRPr="00007D80">
      <w:rPr>
        <w:rFonts w:ascii="Times New Roman" w:hAnsi="Times New Roman" w:cs="Times New Roman"/>
        <w:sz w:val="24"/>
        <w:szCs w:val="24"/>
      </w:rPr>
      <w:t>6509.2 REV-</w:t>
    </w:r>
    <w:r w:rsidR="00007D80">
      <w:rPr>
        <w:rFonts w:ascii="Times New Roman" w:hAnsi="Times New Roman" w:cs="Times New Roman"/>
        <w:sz w:val="24"/>
        <w:szCs w:val="24"/>
      </w:rPr>
      <w:t>7</w:t>
    </w:r>
    <w:r w:rsidR="001D6B25">
      <w:rPr>
        <w:rFonts w:ascii="Times New Roman" w:hAnsi="Times New Roman" w:cs="Times New Roman"/>
        <w:sz w:val="24"/>
        <w:szCs w:val="24"/>
      </w:rPr>
      <w:t xml:space="preserve"> CHG</w:t>
    </w:r>
    <w:r w:rsidR="00DF6E7B">
      <w:rPr>
        <w:rFonts w:ascii="Times New Roman" w:hAnsi="Times New Roman" w:cs="Times New Roman"/>
        <w:sz w:val="24"/>
        <w:szCs w:val="24"/>
      </w:rPr>
      <w:t xml:space="preserve"> </w:t>
    </w:r>
    <w:r w:rsidR="001D6B25">
      <w:rPr>
        <w:rFonts w:ascii="Times New Roman" w:hAnsi="Times New Roman" w:cs="Times New Roman"/>
        <w:sz w:val="24"/>
        <w:szCs w:val="24"/>
      </w:rPr>
      <w:t>5</w:t>
    </w:r>
  </w:p>
  <w:p w14:paraId="1639B8E1" w14:textId="77777777" w:rsidR="00CB0E4D" w:rsidRDefault="00CB0E4D">
    <w:pPr>
      <w:pStyle w:val="Header"/>
    </w:pPr>
    <w:r w:rsidRPr="00CB0E4D">
      <w:rPr>
        <w:rFonts w:ascii="Times New Roman" w:hAnsi="Times New Roman" w:cs="Times New Roman"/>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6F5"/>
    <w:multiLevelType w:val="hybridMultilevel"/>
    <w:tmpl w:val="F5EE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0EC0"/>
    <w:multiLevelType w:val="hybridMultilevel"/>
    <w:tmpl w:val="7D709CC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80728ED"/>
    <w:multiLevelType w:val="hybridMultilevel"/>
    <w:tmpl w:val="9EB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13C51D6A"/>
    <w:multiLevelType w:val="hybridMultilevel"/>
    <w:tmpl w:val="2FB6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A1C21"/>
    <w:multiLevelType w:val="hybridMultilevel"/>
    <w:tmpl w:val="040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038D"/>
    <w:multiLevelType w:val="multilevel"/>
    <w:tmpl w:val="5478D860"/>
    <w:lvl w:ilvl="0">
      <w:start w:val="4"/>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C508E2"/>
    <w:multiLevelType w:val="hybridMultilevel"/>
    <w:tmpl w:val="FB6E3964"/>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28208D9"/>
    <w:multiLevelType w:val="hybridMultilevel"/>
    <w:tmpl w:val="A4DAB4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3C7E6D"/>
    <w:multiLevelType w:val="hybridMultilevel"/>
    <w:tmpl w:val="0D167E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A87C2D"/>
    <w:multiLevelType w:val="multilevel"/>
    <w:tmpl w:val="1A2ED3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35241F"/>
    <w:multiLevelType w:val="hybridMultilevel"/>
    <w:tmpl w:val="D992592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A6D5018"/>
    <w:multiLevelType w:val="hybridMultilevel"/>
    <w:tmpl w:val="EE68C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715725"/>
    <w:multiLevelType w:val="hybridMultilevel"/>
    <w:tmpl w:val="FB4C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458C4"/>
    <w:multiLevelType w:val="hybridMultilevel"/>
    <w:tmpl w:val="F498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A7488"/>
    <w:multiLevelType w:val="hybridMultilevel"/>
    <w:tmpl w:val="1214F968"/>
    <w:lvl w:ilvl="0" w:tplc="018807E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C6A375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603133D"/>
    <w:multiLevelType w:val="hybridMultilevel"/>
    <w:tmpl w:val="8EB4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4C18"/>
    <w:multiLevelType w:val="hybridMultilevel"/>
    <w:tmpl w:val="F7DE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B714A"/>
    <w:multiLevelType w:val="hybridMultilevel"/>
    <w:tmpl w:val="EB74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566D0"/>
    <w:multiLevelType w:val="hybridMultilevel"/>
    <w:tmpl w:val="30A80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76467"/>
    <w:multiLevelType w:val="hybridMultilevel"/>
    <w:tmpl w:val="30127F9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FA0785C"/>
    <w:multiLevelType w:val="hybridMultilevel"/>
    <w:tmpl w:val="5B80CFC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3782"/>
    <w:multiLevelType w:val="hybridMultilevel"/>
    <w:tmpl w:val="8D6E3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B4014"/>
    <w:multiLevelType w:val="multilevel"/>
    <w:tmpl w:val="D260240C"/>
    <w:lvl w:ilvl="0">
      <w:start w:val="1"/>
      <w:numFmt w:val="decimal"/>
      <w:pStyle w:val="Level1"/>
      <w:lvlText w:val="4-%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4" w15:restartNumberingAfterBreak="0">
    <w:nsid w:val="5B3C5B43"/>
    <w:multiLevelType w:val="hybridMultilevel"/>
    <w:tmpl w:val="A0767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CA4A04"/>
    <w:multiLevelType w:val="hybridMultilevel"/>
    <w:tmpl w:val="7FB8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439BB"/>
    <w:multiLevelType w:val="hybridMultilevel"/>
    <w:tmpl w:val="874855DE"/>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7403A"/>
    <w:multiLevelType w:val="multilevel"/>
    <w:tmpl w:val="5478D860"/>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6E3C3105"/>
    <w:multiLevelType w:val="hybridMultilevel"/>
    <w:tmpl w:val="7EBA1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822142"/>
    <w:multiLevelType w:val="hybridMultilevel"/>
    <w:tmpl w:val="24D8FD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312282"/>
    <w:multiLevelType w:val="hybridMultilevel"/>
    <w:tmpl w:val="0980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12862">
    <w:abstractNumId w:val="23"/>
  </w:num>
  <w:num w:numId="2" w16cid:durableId="977683608">
    <w:abstractNumId w:val="22"/>
  </w:num>
  <w:num w:numId="3" w16cid:durableId="1424491709">
    <w:abstractNumId w:val="2"/>
  </w:num>
  <w:num w:numId="4" w16cid:durableId="585505310">
    <w:abstractNumId w:val="1"/>
  </w:num>
  <w:num w:numId="5" w16cid:durableId="966592529">
    <w:abstractNumId w:val="9"/>
  </w:num>
  <w:num w:numId="6" w16cid:durableId="673143675">
    <w:abstractNumId w:val="7"/>
  </w:num>
  <w:num w:numId="7" w16cid:durableId="568152327">
    <w:abstractNumId w:val="26"/>
  </w:num>
  <w:num w:numId="8" w16cid:durableId="797648086">
    <w:abstractNumId w:val="21"/>
  </w:num>
  <w:num w:numId="9" w16cid:durableId="476188655">
    <w:abstractNumId w:val="19"/>
  </w:num>
  <w:num w:numId="10" w16cid:durableId="856115952">
    <w:abstractNumId w:val="4"/>
  </w:num>
  <w:num w:numId="11" w16cid:durableId="1476724102">
    <w:abstractNumId w:val="10"/>
  </w:num>
  <w:num w:numId="12" w16cid:durableId="1217008702">
    <w:abstractNumId w:val="27"/>
  </w:num>
  <w:num w:numId="13" w16cid:durableId="699669101">
    <w:abstractNumId w:val="15"/>
  </w:num>
  <w:num w:numId="14" w16cid:durableId="359624731">
    <w:abstractNumId w:val="12"/>
  </w:num>
  <w:num w:numId="15" w16cid:durableId="879391886">
    <w:abstractNumId w:val="20"/>
  </w:num>
  <w:num w:numId="16" w16cid:durableId="1778867690">
    <w:abstractNumId w:val="6"/>
  </w:num>
  <w:num w:numId="17" w16cid:durableId="1715734591">
    <w:abstractNumId w:val="29"/>
  </w:num>
  <w:num w:numId="18" w16cid:durableId="853228328">
    <w:abstractNumId w:val="3"/>
  </w:num>
  <w:num w:numId="19" w16cid:durableId="556430296">
    <w:abstractNumId w:val="14"/>
  </w:num>
  <w:num w:numId="20" w16cid:durableId="547960132">
    <w:abstractNumId w:val="13"/>
  </w:num>
  <w:num w:numId="21" w16cid:durableId="1915894963">
    <w:abstractNumId w:val="16"/>
  </w:num>
  <w:num w:numId="22" w16cid:durableId="146632527">
    <w:abstractNumId w:val="18"/>
  </w:num>
  <w:num w:numId="23" w16cid:durableId="601259943">
    <w:abstractNumId w:val="30"/>
  </w:num>
  <w:num w:numId="24" w16cid:durableId="595820449">
    <w:abstractNumId w:val="5"/>
  </w:num>
  <w:num w:numId="25" w16cid:durableId="504827233">
    <w:abstractNumId w:val="17"/>
  </w:num>
  <w:num w:numId="26" w16cid:durableId="428280107">
    <w:abstractNumId w:val="28"/>
  </w:num>
  <w:num w:numId="27" w16cid:durableId="1280334345">
    <w:abstractNumId w:val="0"/>
  </w:num>
  <w:num w:numId="28" w16cid:durableId="704983238">
    <w:abstractNumId w:val="11"/>
  </w:num>
  <w:num w:numId="29" w16cid:durableId="122117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4956663">
    <w:abstractNumId w:val="8"/>
  </w:num>
  <w:num w:numId="31" w16cid:durableId="82916907">
    <w:abstractNumId w:val="24"/>
  </w:num>
  <w:num w:numId="32" w16cid:durableId="1947886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B0"/>
    <w:rsid w:val="00000B02"/>
    <w:rsid w:val="000036D7"/>
    <w:rsid w:val="00004E13"/>
    <w:rsid w:val="00004F10"/>
    <w:rsid w:val="00007D80"/>
    <w:rsid w:val="0001007E"/>
    <w:rsid w:val="00010AD8"/>
    <w:rsid w:val="00011ABB"/>
    <w:rsid w:val="00013AF6"/>
    <w:rsid w:val="00014782"/>
    <w:rsid w:val="00014B87"/>
    <w:rsid w:val="00025356"/>
    <w:rsid w:val="00025B4B"/>
    <w:rsid w:val="00027F92"/>
    <w:rsid w:val="00030019"/>
    <w:rsid w:val="00030616"/>
    <w:rsid w:val="00030FF5"/>
    <w:rsid w:val="00032A1F"/>
    <w:rsid w:val="00033AC9"/>
    <w:rsid w:val="00035690"/>
    <w:rsid w:val="000367F8"/>
    <w:rsid w:val="00037465"/>
    <w:rsid w:val="000403DF"/>
    <w:rsid w:val="000417E0"/>
    <w:rsid w:val="00042828"/>
    <w:rsid w:val="00042A28"/>
    <w:rsid w:val="00044141"/>
    <w:rsid w:val="000457B8"/>
    <w:rsid w:val="000500A0"/>
    <w:rsid w:val="00051662"/>
    <w:rsid w:val="00051F1A"/>
    <w:rsid w:val="00055FF2"/>
    <w:rsid w:val="000603EF"/>
    <w:rsid w:val="00060511"/>
    <w:rsid w:val="00060B52"/>
    <w:rsid w:val="00062A43"/>
    <w:rsid w:val="00062DCE"/>
    <w:rsid w:val="00063240"/>
    <w:rsid w:val="000639C2"/>
    <w:rsid w:val="00063E7A"/>
    <w:rsid w:val="000643E7"/>
    <w:rsid w:val="00064706"/>
    <w:rsid w:val="00065B30"/>
    <w:rsid w:val="000706FF"/>
    <w:rsid w:val="000709C7"/>
    <w:rsid w:val="00072E8C"/>
    <w:rsid w:val="00074E3D"/>
    <w:rsid w:val="0007560F"/>
    <w:rsid w:val="0008026F"/>
    <w:rsid w:val="000825FE"/>
    <w:rsid w:val="00082744"/>
    <w:rsid w:val="00082FC5"/>
    <w:rsid w:val="00084FCB"/>
    <w:rsid w:val="00085F16"/>
    <w:rsid w:val="000904EB"/>
    <w:rsid w:val="00090B4D"/>
    <w:rsid w:val="00091DB5"/>
    <w:rsid w:val="000942F9"/>
    <w:rsid w:val="00094D12"/>
    <w:rsid w:val="00096413"/>
    <w:rsid w:val="000A0830"/>
    <w:rsid w:val="000A0CBF"/>
    <w:rsid w:val="000A4E1F"/>
    <w:rsid w:val="000A53DC"/>
    <w:rsid w:val="000A765C"/>
    <w:rsid w:val="000B4A67"/>
    <w:rsid w:val="000C169B"/>
    <w:rsid w:val="000C74AB"/>
    <w:rsid w:val="000C77A6"/>
    <w:rsid w:val="000C7989"/>
    <w:rsid w:val="000D0B00"/>
    <w:rsid w:val="000D1F88"/>
    <w:rsid w:val="000D270F"/>
    <w:rsid w:val="000D30F6"/>
    <w:rsid w:val="000D3D81"/>
    <w:rsid w:val="000D6A87"/>
    <w:rsid w:val="000D77E4"/>
    <w:rsid w:val="000E01A7"/>
    <w:rsid w:val="000E182F"/>
    <w:rsid w:val="000E51B0"/>
    <w:rsid w:val="000F0561"/>
    <w:rsid w:val="000F3C4F"/>
    <w:rsid w:val="000F3E0E"/>
    <w:rsid w:val="000F5EF9"/>
    <w:rsid w:val="000F7A06"/>
    <w:rsid w:val="000F7C7D"/>
    <w:rsid w:val="00100566"/>
    <w:rsid w:val="00101D24"/>
    <w:rsid w:val="00102ABB"/>
    <w:rsid w:val="00102F5B"/>
    <w:rsid w:val="00105ACD"/>
    <w:rsid w:val="00107E64"/>
    <w:rsid w:val="0011037D"/>
    <w:rsid w:val="0011141E"/>
    <w:rsid w:val="001119E8"/>
    <w:rsid w:val="001133FA"/>
    <w:rsid w:val="00115C07"/>
    <w:rsid w:val="00117C5D"/>
    <w:rsid w:val="00120B05"/>
    <w:rsid w:val="00122E8E"/>
    <w:rsid w:val="00122FD3"/>
    <w:rsid w:val="00123155"/>
    <w:rsid w:val="00124F52"/>
    <w:rsid w:val="00126037"/>
    <w:rsid w:val="00127837"/>
    <w:rsid w:val="00132978"/>
    <w:rsid w:val="00132D15"/>
    <w:rsid w:val="001336BC"/>
    <w:rsid w:val="00136467"/>
    <w:rsid w:val="00137287"/>
    <w:rsid w:val="00140721"/>
    <w:rsid w:val="0014093D"/>
    <w:rsid w:val="00140ED7"/>
    <w:rsid w:val="00142B76"/>
    <w:rsid w:val="00143A6F"/>
    <w:rsid w:val="00147350"/>
    <w:rsid w:val="001535ED"/>
    <w:rsid w:val="00153922"/>
    <w:rsid w:val="00154896"/>
    <w:rsid w:val="00157C85"/>
    <w:rsid w:val="0016045B"/>
    <w:rsid w:val="00160E6A"/>
    <w:rsid w:val="0016224D"/>
    <w:rsid w:val="0017014D"/>
    <w:rsid w:val="00174019"/>
    <w:rsid w:val="00174DA8"/>
    <w:rsid w:val="001876F7"/>
    <w:rsid w:val="00187E86"/>
    <w:rsid w:val="00192C35"/>
    <w:rsid w:val="00192CF8"/>
    <w:rsid w:val="001937D5"/>
    <w:rsid w:val="001A10AC"/>
    <w:rsid w:val="001A290B"/>
    <w:rsid w:val="001A43B3"/>
    <w:rsid w:val="001B13FD"/>
    <w:rsid w:val="001B39F7"/>
    <w:rsid w:val="001B4446"/>
    <w:rsid w:val="001B55CE"/>
    <w:rsid w:val="001B5834"/>
    <w:rsid w:val="001B75D0"/>
    <w:rsid w:val="001C2C45"/>
    <w:rsid w:val="001C3DA9"/>
    <w:rsid w:val="001C51BB"/>
    <w:rsid w:val="001C5BF0"/>
    <w:rsid w:val="001C6ECA"/>
    <w:rsid w:val="001C71FE"/>
    <w:rsid w:val="001C7CD0"/>
    <w:rsid w:val="001C7D76"/>
    <w:rsid w:val="001D0596"/>
    <w:rsid w:val="001D0BC4"/>
    <w:rsid w:val="001D1357"/>
    <w:rsid w:val="001D419B"/>
    <w:rsid w:val="001D484A"/>
    <w:rsid w:val="001D4D5F"/>
    <w:rsid w:val="001D566C"/>
    <w:rsid w:val="001D6B25"/>
    <w:rsid w:val="001E02BF"/>
    <w:rsid w:val="001E0678"/>
    <w:rsid w:val="001E1C79"/>
    <w:rsid w:val="001E340B"/>
    <w:rsid w:val="001F11F6"/>
    <w:rsid w:val="001F1AB1"/>
    <w:rsid w:val="001F1B44"/>
    <w:rsid w:val="001F50C6"/>
    <w:rsid w:val="00200347"/>
    <w:rsid w:val="00202060"/>
    <w:rsid w:val="002047F3"/>
    <w:rsid w:val="0020563A"/>
    <w:rsid w:val="00205C15"/>
    <w:rsid w:val="00207AB0"/>
    <w:rsid w:val="0021158B"/>
    <w:rsid w:val="0021163F"/>
    <w:rsid w:val="00212859"/>
    <w:rsid w:val="00214960"/>
    <w:rsid w:val="0022382A"/>
    <w:rsid w:val="00226D5D"/>
    <w:rsid w:val="002272F4"/>
    <w:rsid w:val="002302CF"/>
    <w:rsid w:val="00233576"/>
    <w:rsid w:val="00233B34"/>
    <w:rsid w:val="00234165"/>
    <w:rsid w:val="002342F4"/>
    <w:rsid w:val="00234845"/>
    <w:rsid w:val="00234B82"/>
    <w:rsid w:val="00235D86"/>
    <w:rsid w:val="002363F8"/>
    <w:rsid w:val="0023727A"/>
    <w:rsid w:val="002376EB"/>
    <w:rsid w:val="00240679"/>
    <w:rsid w:val="002423DB"/>
    <w:rsid w:val="0024578D"/>
    <w:rsid w:val="0024762B"/>
    <w:rsid w:val="00252BE0"/>
    <w:rsid w:val="0025398C"/>
    <w:rsid w:val="002539AF"/>
    <w:rsid w:val="0025465D"/>
    <w:rsid w:val="00254938"/>
    <w:rsid w:val="00261BB4"/>
    <w:rsid w:val="00262814"/>
    <w:rsid w:val="0027012B"/>
    <w:rsid w:val="0027054E"/>
    <w:rsid w:val="00270900"/>
    <w:rsid w:val="00270C72"/>
    <w:rsid w:val="002727E0"/>
    <w:rsid w:val="0027474E"/>
    <w:rsid w:val="00274F8C"/>
    <w:rsid w:val="0027656E"/>
    <w:rsid w:val="00276DB2"/>
    <w:rsid w:val="002827AF"/>
    <w:rsid w:val="00283EB9"/>
    <w:rsid w:val="00284E8E"/>
    <w:rsid w:val="002858CA"/>
    <w:rsid w:val="0028672C"/>
    <w:rsid w:val="0028688E"/>
    <w:rsid w:val="00287BE2"/>
    <w:rsid w:val="00291456"/>
    <w:rsid w:val="00291C74"/>
    <w:rsid w:val="00292B34"/>
    <w:rsid w:val="00296296"/>
    <w:rsid w:val="00296424"/>
    <w:rsid w:val="002A0271"/>
    <w:rsid w:val="002A1B15"/>
    <w:rsid w:val="002A3B06"/>
    <w:rsid w:val="002A48D6"/>
    <w:rsid w:val="002A52F5"/>
    <w:rsid w:val="002A72AA"/>
    <w:rsid w:val="002A7A2B"/>
    <w:rsid w:val="002B072B"/>
    <w:rsid w:val="002B0974"/>
    <w:rsid w:val="002B3C7E"/>
    <w:rsid w:val="002B4780"/>
    <w:rsid w:val="002B4DBC"/>
    <w:rsid w:val="002B4EFB"/>
    <w:rsid w:val="002B63F0"/>
    <w:rsid w:val="002B7096"/>
    <w:rsid w:val="002B776E"/>
    <w:rsid w:val="002C4FD6"/>
    <w:rsid w:val="002C554A"/>
    <w:rsid w:val="002C716F"/>
    <w:rsid w:val="002D1944"/>
    <w:rsid w:val="002D31FC"/>
    <w:rsid w:val="002D3A70"/>
    <w:rsid w:val="002D420C"/>
    <w:rsid w:val="002D504D"/>
    <w:rsid w:val="002D56F9"/>
    <w:rsid w:val="002D73A5"/>
    <w:rsid w:val="002E1D26"/>
    <w:rsid w:val="002E376C"/>
    <w:rsid w:val="002E3C35"/>
    <w:rsid w:val="002E3D4C"/>
    <w:rsid w:val="002E4DCE"/>
    <w:rsid w:val="002E75E1"/>
    <w:rsid w:val="002E7E08"/>
    <w:rsid w:val="002F2193"/>
    <w:rsid w:val="002F4A88"/>
    <w:rsid w:val="002F6319"/>
    <w:rsid w:val="002F6676"/>
    <w:rsid w:val="003001A3"/>
    <w:rsid w:val="00302CF4"/>
    <w:rsid w:val="00315163"/>
    <w:rsid w:val="00315F13"/>
    <w:rsid w:val="003205B3"/>
    <w:rsid w:val="00321FD9"/>
    <w:rsid w:val="00322034"/>
    <w:rsid w:val="0032424F"/>
    <w:rsid w:val="00324781"/>
    <w:rsid w:val="00325D9A"/>
    <w:rsid w:val="00326FF3"/>
    <w:rsid w:val="00327902"/>
    <w:rsid w:val="003279E6"/>
    <w:rsid w:val="003305DA"/>
    <w:rsid w:val="00331642"/>
    <w:rsid w:val="00332801"/>
    <w:rsid w:val="00333ABE"/>
    <w:rsid w:val="00336EB3"/>
    <w:rsid w:val="00340281"/>
    <w:rsid w:val="00342B20"/>
    <w:rsid w:val="003467ED"/>
    <w:rsid w:val="003469DE"/>
    <w:rsid w:val="00347CEE"/>
    <w:rsid w:val="00353032"/>
    <w:rsid w:val="003532F2"/>
    <w:rsid w:val="00353FAC"/>
    <w:rsid w:val="00356549"/>
    <w:rsid w:val="00360240"/>
    <w:rsid w:val="00362AFE"/>
    <w:rsid w:val="003643C8"/>
    <w:rsid w:val="00364AF7"/>
    <w:rsid w:val="003732F1"/>
    <w:rsid w:val="00373618"/>
    <w:rsid w:val="003809B5"/>
    <w:rsid w:val="00382A99"/>
    <w:rsid w:val="00382EB2"/>
    <w:rsid w:val="003839B5"/>
    <w:rsid w:val="003840DC"/>
    <w:rsid w:val="003848B5"/>
    <w:rsid w:val="00386497"/>
    <w:rsid w:val="00386FC9"/>
    <w:rsid w:val="00387FEA"/>
    <w:rsid w:val="00391164"/>
    <w:rsid w:val="00394EAE"/>
    <w:rsid w:val="00394F4E"/>
    <w:rsid w:val="00396B40"/>
    <w:rsid w:val="003A09A5"/>
    <w:rsid w:val="003A4677"/>
    <w:rsid w:val="003A7D93"/>
    <w:rsid w:val="003B065D"/>
    <w:rsid w:val="003B1008"/>
    <w:rsid w:val="003B11DA"/>
    <w:rsid w:val="003B1B6B"/>
    <w:rsid w:val="003B31D8"/>
    <w:rsid w:val="003B4AC4"/>
    <w:rsid w:val="003B7550"/>
    <w:rsid w:val="003C0692"/>
    <w:rsid w:val="003C4901"/>
    <w:rsid w:val="003C52EE"/>
    <w:rsid w:val="003C5B57"/>
    <w:rsid w:val="003C69BE"/>
    <w:rsid w:val="003C7C0C"/>
    <w:rsid w:val="003D245E"/>
    <w:rsid w:val="003D2F76"/>
    <w:rsid w:val="003D54BC"/>
    <w:rsid w:val="003E2D7B"/>
    <w:rsid w:val="003E6E92"/>
    <w:rsid w:val="003F0514"/>
    <w:rsid w:val="003F0935"/>
    <w:rsid w:val="00400C2C"/>
    <w:rsid w:val="00404381"/>
    <w:rsid w:val="0040476B"/>
    <w:rsid w:val="00405E9C"/>
    <w:rsid w:val="004060BA"/>
    <w:rsid w:val="00406752"/>
    <w:rsid w:val="00407B05"/>
    <w:rsid w:val="00411A56"/>
    <w:rsid w:val="004125BD"/>
    <w:rsid w:val="00412AC8"/>
    <w:rsid w:val="00414915"/>
    <w:rsid w:val="00415AC2"/>
    <w:rsid w:val="00415F6B"/>
    <w:rsid w:val="0041705E"/>
    <w:rsid w:val="0041793E"/>
    <w:rsid w:val="004201DF"/>
    <w:rsid w:val="00421248"/>
    <w:rsid w:val="004224E8"/>
    <w:rsid w:val="004225EA"/>
    <w:rsid w:val="00422930"/>
    <w:rsid w:val="00422F93"/>
    <w:rsid w:val="004253A4"/>
    <w:rsid w:val="00432014"/>
    <w:rsid w:val="00440297"/>
    <w:rsid w:val="004417E9"/>
    <w:rsid w:val="004425E8"/>
    <w:rsid w:val="00445745"/>
    <w:rsid w:val="00446518"/>
    <w:rsid w:val="004501B5"/>
    <w:rsid w:val="00450414"/>
    <w:rsid w:val="004550F3"/>
    <w:rsid w:val="00456286"/>
    <w:rsid w:val="00462569"/>
    <w:rsid w:val="0046337E"/>
    <w:rsid w:val="00467313"/>
    <w:rsid w:val="00470217"/>
    <w:rsid w:val="004710E8"/>
    <w:rsid w:val="00474D36"/>
    <w:rsid w:val="00475910"/>
    <w:rsid w:val="00476601"/>
    <w:rsid w:val="00477883"/>
    <w:rsid w:val="0048124E"/>
    <w:rsid w:val="00483C5C"/>
    <w:rsid w:val="00483FA4"/>
    <w:rsid w:val="004845E6"/>
    <w:rsid w:val="00486728"/>
    <w:rsid w:val="00487735"/>
    <w:rsid w:val="00491C3D"/>
    <w:rsid w:val="00493286"/>
    <w:rsid w:val="004952C5"/>
    <w:rsid w:val="004965C7"/>
    <w:rsid w:val="004A1E74"/>
    <w:rsid w:val="004A202D"/>
    <w:rsid w:val="004A299F"/>
    <w:rsid w:val="004A2B44"/>
    <w:rsid w:val="004A30A6"/>
    <w:rsid w:val="004A417C"/>
    <w:rsid w:val="004A6D9E"/>
    <w:rsid w:val="004A7265"/>
    <w:rsid w:val="004B0400"/>
    <w:rsid w:val="004B0D9A"/>
    <w:rsid w:val="004B1F28"/>
    <w:rsid w:val="004B5E80"/>
    <w:rsid w:val="004B6AC1"/>
    <w:rsid w:val="004B7915"/>
    <w:rsid w:val="004C0797"/>
    <w:rsid w:val="004C12A4"/>
    <w:rsid w:val="004C187B"/>
    <w:rsid w:val="004C6100"/>
    <w:rsid w:val="004D0648"/>
    <w:rsid w:val="004D07C0"/>
    <w:rsid w:val="004D0916"/>
    <w:rsid w:val="004D6202"/>
    <w:rsid w:val="004D68B0"/>
    <w:rsid w:val="004E0344"/>
    <w:rsid w:val="004E0D48"/>
    <w:rsid w:val="004E1508"/>
    <w:rsid w:val="004E1BA1"/>
    <w:rsid w:val="004E249C"/>
    <w:rsid w:val="004E258C"/>
    <w:rsid w:val="004E49A9"/>
    <w:rsid w:val="004E6F58"/>
    <w:rsid w:val="004E7E27"/>
    <w:rsid w:val="004F1D9D"/>
    <w:rsid w:val="004F203A"/>
    <w:rsid w:val="00501387"/>
    <w:rsid w:val="00502C8B"/>
    <w:rsid w:val="00502EBB"/>
    <w:rsid w:val="00502ECE"/>
    <w:rsid w:val="00503C28"/>
    <w:rsid w:val="00505AB0"/>
    <w:rsid w:val="00505CCC"/>
    <w:rsid w:val="005060E5"/>
    <w:rsid w:val="00507E2C"/>
    <w:rsid w:val="00512863"/>
    <w:rsid w:val="00513BBA"/>
    <w:rsid w:val="0051417F"/>
    <w:rsid w:val="0051539A"/>
    <w:rsid w:val="00520647"/>
    <w:rsid w:val="005208C2"/>
    <w:rsid w:val="005212EB"/>
    <w:rsid w:val="00523E5A"/>
    <w:rsid w:val="00525C17"/>
    <w:rsid w:val="0053011A"/>
    <w:rsid w:val="0053306D"/>
    <w:rsid w:val="00534A2A"/>
    <w:rsid w:val="00537F0E"/>
    <w:rsid w:val="00543209"/>
    <w:rsid w:val="00551D56"/>
    <w:rsid w:val="005534C9"/>
    <w:rsid w:val="005554EB"/>
    <w:rsid w:val="00562188"/>
    <w:rsid w:val="0056223E"/>
    <w:rsid w:val="00562CF1"/>
    <w:rsid w:val="00563140"/>
    <w:rsid w:val="00566DB3"/>
    <w:rsid w:val="00567DC3"/>
    <w:rsid w:val="00570762"/>
    <w:rsid w:val="00572ECA"/>
    <w:rsid w:val="00574700"/>
    <w:rsid w:val="00574773"/>
    <w:rsid w:val="00574CD6"/>
    <w:rsid w:val="00575EB3"/>
    <w:rsid w:val="0057741D"/>
    <w:rsid w:val="00586873"/>
    <w:rsid w:val="00586DAB"/>
    <w:rsid w:val="00593A25"/>
    <w:rsid w:val="005956CF"/>
    <w:rsid w:val="005A097C"/>
    <w:rsid w:val="005A2BED"/>
    <w:rsid w:val="005A53EB"/>
    <w:rsid w:val="005A5FA5"/>
    <w:rsid w:val="005A63B7"/>
    <w:rsid w:val="005A64EA"/>
    <w:rsid w:val="005A7A64"/>
    <w:rsid w:val="005A7B96"/>
    <w:rsid w:val="005A7C36"/>
    <w:rsid w:val="005B0C7F"/>
    <w:rsid w:val="005B1A6A"/>
    <w:rsid w:val="005B4E84"/>
    <w:rsid w:val="005B511F"/>
    <w:rsid w:val="005C20EE"/>
    <w:rsid w:val="005C39D1"/>
    <w:rsid w:val="005C7F57"/>
    <w:rsid w:val="005D0DB3"/>
    <w:rsid w:val="005D26E5"/>
    <w:rsid w:val="005D53A4"/>
    <w:rsid w:val="005D5666"/>
    <w:rsid w:val="005D6D41"/>
    <w:rsid w:val="005D76AB"/>
    <w:rsid w:val="005E1F6F"/>
    <w:rsid w:val="005E3E41"/>
    <w:rsid w:val="005E50EE"/>
    <w:rsid w:val="005E6F41"/>
    <w:rsid w:val="005F041F"/>
    <w:rsid w:val="005F1142"/>
    <w:rsid w:val="005F18B3"/>
    <w:rsid w:val="005F6071"/>
    <w:rsid w:val="00604766"/>
    <w:rsid w:val="00610454"/>
    <w:rsid w:val="006107D2"/>
    <w:rsid w:val="0061193F"/>
    <w:rsid w:val="00612389"/>
    <w:rsid w:val="00612617"/>
    <w:rsid w:val="006156FD"/>
    <w:rsid w:val="0061755D"/>
    <w:rsid w:val="0062169D"/>
    <w:rsid w:val="006233E9"/>
    <w:rsid w:val="0062513D"/>
    <w:rsid w:val="006252D9"/>
    <w:rsid w:val="006254ED"/>
    <w:rsid w:val="006266AB"/>
    <w:rsid w:val="006319B5"/>
    <w:rsid w:val="00632198"/>
    <w:rsid w:val="00632B27"/>
    <w:rsid w:val="00632DCF"/>
    <w:rsid w:val="006376D1"/>
    <w:rsid w:val="00641ADD"/>
    <w:rsid w:val="006441B7"/>
    <w:rsid w:val="00646575"/>
    <w:rsid w:val="00646F25"/>
    <w:rsid w:val="00650ED4"/>
    <w:rsid w:val="00651423"/>
    <w:rsid w:val="00652765"/>
    <w:rsid w:val="00655886"/>
    <w:rsid w:val="00656F5D"/>
    <w:rsid w:val="006602B9"/>
    <w:rsid w:val="00660D40"/>
    <w:rsid w:val="00662168"/>
    <w:rsid w:val="00666C7A"/>
    <w:rsid w:val="00672029"/>
    <w:rsid w:val="006750FE"/>
    <w:rsid w:val="006767A0"/>
    <w:rsid w:val="00676845"/>
    <w:rsid w:val="006769EE"/>
    <w:rsid w:val="0067746C"/>
    <w:rsid w:val="0067762D"/>
    <w:rsid w:val="0068036A"/>
    <w:rsid w:val="006808FF"/>
    <w:rsid w:val="00681588"/>
    <w:rsid w:val="00682CE4"/>
    <w:rsid w:val="00684430"/>
    <w:rsid w:val="0068564C"/>
    <w:rsid w:val="00686D7D"/>
    <w:rsid w:val="0068790D"/>
    <w:rsid w:val="00687C04"/>
    <w:rsid w:val="00687E46"/>
    <w:rsid w:val="00691E17"/>
    <w:rsid w:val="0069343E"/>
    <w:rsid w:val="00694058"/>
    <w:rsid w:val="006A1A5F"/>
    <w:rsid w:val="006A1E9B"/>
    <w:rsid w:val="006A2093"/>
    <w:rsid w:val="006A2590"/>
    <w:rsid w:val="006A6049"/>
    <w:rsid w:val="006B126D"/>
    <w:rsid w:val="006B35E6"/>
    <w:rsid w:val="006B60FC"/>
    <w:rsid w:val="006B6BDB"/>
    <w:rsid w:val="006B728F"/>
    <w:rsid w:val="006C4171"/>
    <w:rsid w:val="006C45F5"/>
    <w:rsid w:val="006C561C"/>
    <w:rsid w:val="006C5B40"/>
    <w:rsid w:val="006C6117"/>
    <w:rsid w:val="006D4060"/>
    <w:rsid w:val="006D42B5"/>
    <w:rsid w:val="006D511B"/>
    <w:rsid w:val="006D67D1"/>
    <w:rsid w:val="006E3795"/>
    <w:rsid w:val="006E472D"/>
    <w:rsid w:val="006E56E5"/>
    <w:rsid w:val="006E654D"/>
    <w:rsid w:val="006E757E"/>
    <w:rsid w:val="006E7689"/>
    <w:rsid w:val="006E7AFC"/>
    <w:rsid w:val="006F3C5F"/>
    <w:rsid w:val="006F4E44"/>
    <w:rsid w:val="0070161B"/>
    <w:rsid w:val="0070176A"/>
    <w:rsid w:val="00706997"/>
    <w:rsid w:val="00711FB1"/>
    <w:rsid w:val="007157CF"/>
    <w:rsid w:val="00717761"/>
    <w:rsid w:val="00717A1D"/>
    <w:rsid w:val="00720667"/>
    <w:rsid w:val="00723FA9"/>
    <w:rsid w:val="00725036"/>
    <w:rsid w:val="00725B40"/>
    <w:rsid w:val="00727242"/>
    <w:rsid w:val="007301D3"/>
    <w:rsid w:val="00730C52"/>
    <w:rsid w:val="00732153"/>
    <w:rsid w:val="00733BF4"/>
    <w:rsid w:val="00734687"/>
    <w:rsid w:val="00734A1B"/>
    <w:rsid w:val="00734E17"/>
    <w:rsid w:val="007366E1"/>
    <w:rsid w:val="0074494D"/>
    <w:rsid w:val="0074554A"/>
    <w:rsid w:val="00745A67"/>
    <w:rsid w:val="00745B02"/>
    <w:rsid w:val="00747046"/>
    <w:rsid w:val="007519EE"/>
    <w:rsid w:val="00755E8C"/>
    <w:rsid w:val="00763E8D"/>
    <w:rsid w:val="00764B0E"/>
    <w:rsid w:val="007658BA"/>
    <w:rsid w:val="00767D71"/>
    <w:rsid w:val="0077350D"/>
    <w:rsid w:val="00773CF0"/>
    <w:rsid w:val="00774813"/>
    <w:rsid w:val="00777E6A"/>
    <w:rsid w:val="007854CB"/>
    <w:rsid w:val="00794B6A"/>
    <w:rsid w:val="00794BF2"/>
    <w:rsid w:val="007A14FF"/>
    <w:rsid w:val="007A19EC"/>
    <w:rsid w:val="007A42C5"/>
    <w:rsid w:val="007B03C2"/>
    <w:rsid w:val="007B052A"/>
    <w:rsid w:val="007B3745"/>
    <w:rsid w:val="007C11E6"/>
    <w:rsid w:val="007C25C3"/>
    <w:rsid w:val="007C40DF"/>
    <w:rsid w:val="007C5E4E"/>
    <w:rsid w:val="007C6CC8"/>
    <w:rsid w:val="007C6E84"/>
    <w:rsid w:val="007C71C9"/>
    <w:rsid w:val="007D07CE"/>
    <w:rsid w:val="007D1825"/>
    <w:rsid w:val="007D4B1B"/>
    <w:rsid w:val="007E3AC2"/>
    <w:rsid w:val="007E44FD"/>
    <w:rsid w:val="007E65F1"/>
    <w:rsid w:val="007E6681"/>
    <w:rsid w:val="007F3407"/>
    <w:rsid w:val="007F36A1"/>
    <w:rsid w:val="007F41ED"/>
    <w:rsid w:val="007F6231"/>
    <w:rsid w:val="0080076E"/>
    <w:rsid w:val="008009A1"/>
    <w:rsid w:val="008013FF"/>
    <w:rsid w:val="008030E8"/>
    <w:rsid w:val="0080430F"/>
    <w:rsid w:val="00810FB2"/>
    <w:rsid w:val="0081111C"/>
    <w:rsid w:val="00813917"/>
    <w:rsid w:val="00816E7E"/>
    <w:rsid w:val="00823D54"/>
    <w:rsid w:val="0083008C"/>
    <w:rsid w:val="00831815"/>
    <w:rsid w:val="00832D6C"/>
    <w:rsid w:val="008336C8"/>
    <w:rsid w:val="0083374A"/>
    <w:rsid w:val="00833B89"/>
    <w:rsid w:val="008377FA"/>
    <w:rsid w:val="0084015E"/>
    <w:rsid w:val="00845D5E"/>
    <w:rsid w:val="00846064"/>
    <w:rsid w:val="00846F94"/>
    <w:rsid w:val="008528A4"/>
    <w:rsid w:val="008530AF"/>
    <w:rsid w:val="008542BA"/>
    <w:rsid w:val="008544A2"/>
    <w:rsid w:val="00855CC7"/>
    <w:rsid w:val="0085747A"/>
    <w:rsid w:val="00857B4A"/>
    <w:rsid w:val="00860EE8"/>
    <w:rsid w:val="00862F35"/>
    <w:rsid w:val="00863BDB"/>
    <w:rsid w:val="00870654"/>
    <w:rsid w:val="0087327C"/>
    <w:rsid w:val="008744FD"/>
    <w:rsid w:val="0087693D"/>
    <w:rsid w:val="00876EEC"/>
    <w:rsid w:val="00877237"/>
    <w:rsid w:val="00882D07"/>
    <w:rsid w:val="00884E85"/>
    <w:rsid w:val="0088516D"/>
    <w:rsid w:val="00886D0D"/>
    <w:rsid w:val="0089083E"/>
    <w:rsid w:val="00892A84"/>
    <w:rsid w:val="008932FD"/>
    <w:rsid w:val="0089426E"/>
    <w:rsid w:val="00894453"/>
    <w:rsid w:val="0089648F"/>
    <w:rsid w:val="008A21D4"/>
    <w:rsid w:val="008A3E71"/>
    <w:rsid w:val="008A5AC9"/>
    <w:rsid w:val="008A7D12"/>
    <w:rsid w:val="008B2EA6"/>
    <w:rsid w:val="008B4DB8"/>
    <w:rsid w:val="008B554C"/>
    <w:rsid w:val="008B7777"/>
    <w:rsid w:val="008C0CA6"/>
    <w:rsid w:val="008C1C4D"/>
    <w:rsid w:val="008C1DF8"/>
    <w:rsid w:val="008C5BAA"/>
    <w:rsid w:val="008C6D0F"/>
    <w:rsid w:val="008C79B6"/>
    <w:rsid w:val="008D07F4"/>
    <w:rsid w:val="008D3B68"/>
    <w:rsid w:val="008D3D2C"/>
    <w:rsid w:val="008D3DF4"/>
    <w:rsid w:val="008D5C91"/>
    <w:rsid w:val="008E5235"/>
    <w:rsid w:val="008E62E5"/>
    <w:rsid w:val="008F01EE"/>
    <w:rsid w:val="008F088B"/>
    <w:rsid w:val="008F0D8A"/>
    <w:rsid w:val="008F2085"/>
    <w:rsid w:val="008F3FA3"/>
    <w:rsid w:val="008F480B"/>
    <w:rsid w:val="008F4962"/>
    <w:rsid w:val="008F676B"/>
    <w:rsid w:val="008F6AFF"/>
    <w:rsid w:val="00901E66"/>
    <w:rsid w:val="009056AE"/>
    <w:rsid w:val="00905C63"/>
    <w:rsid w:val="00905F0D"/>
    <w:rsid w:val="009074F7"/>
    <w:rsid w:val="009111A4"/>
    <w:rsid w:val="00912BED"/>
    <w:rsid w:val="00912FD8"/>
    <w:rsid w:val="00913B2B"/>
    <w:rsid w:val="00915E7A"/>
    <w:rsid w:val="00921CD5"/>
    <w:rsid w:val="00922EC5"/>
    <w:rsid w:val="00923549"/>
    <w:rsid w:val="009303E3"/>
    <w:rsid w:val="00932609"/>
    <w:rsid w:val="00936F06"/>
    <w:rsid w:val="00937FD9"/>
    <w:rsid w:val="00941C94"/>
    <w:rsid w:val="0094254E"/>
    <w:rsid w:val="00944673"/>
    <w:rsid w:val="009452D3"/>
    <w:rsid w:val="00945FBE"/>
    <w:rsid w:val="00946B6E"/>
    <w:rsid w:val="009476E9"/>
    <w:rsid w:val="00954FBD"/>
    <w:rsid w:val="00955788"/>
    <w:rsid w:val="00957C22"/>
    <w:rsid w:val="009601DF"/>
    <w:rsid w:val="009611D6"/>
    <w:rsid w:val="00962EB7"/>
    <w:rsid w:val="0096330C"/>
    <w:rsid w:val="009646DF"/>
    <w:rsid w:val="00965FF5"/>
    <w:rsid w:val="00966C56"/>
    <w:rsid w:val="00967ADE"/>
    <w:rsid w:val="0097408F"/>
    <w:rsid w:val="00974AC5"/>
    <w:rsid w:val="00974D1D"/>
    <w:rsid w:val="00975571"/>
    <w:rsid w:val="0097596E"/>
    <w:rsid w:val="009766DD"/>
    <w:rsid w:val="009803B8"/>
    <w:rsid w:val="00980C00"/>
    <w:rsid w:val="009847CA"/>
    <w:rsid w:val="009847F9"/>
    <w:rsid w:val="009849C2"/>
    <w:rsid w:val="00984C03"/>
    <w:rsid w:val="00985594"/>
    <w:rsid w:val="00987BC8"/>
    <w:rsid w:val="0099150A"/>
    <w:rsid w:val="0099235B"/>
    <w:rsid w:val="00992FC3"/>
    <w:rsid w:val="00993581"/>
    <w:rsid w:val="009940D5"/>
    <w:rsid w:val="009A01E5"/>
    <w:rsid w:val="009A2928"/>
    <w:rsid w:val="009B02DF"/>
    <w:rsid w:val="009B42A1"/>
    <w:rsid w:val="009B446D"/>
    <w:rsid w:val="009B7BD9"/>
    <w:rsid w:val="009C0B5D"/>
    <w:rsid w:val="009C2FCF"/>
    <w:rsid w:val="009C5195"/>
    <w:rsid w:val="009D0F58"/>
    <w:rsid w:val="009D1482"/>
    <w:rsid w:val="009D15B5"/>
    <w:rsid w:val="009D2187"/>
    <w:rsid w:val="009D23DF"/>
    <w:rsid w:val="009D2BCE"/>
    <w:rsid w:val="009E1B7A"/>
    <w:rsid w:val="009E2EFC"/>
    <w:rsid w:val="009E603E"/>
    <w:rsid w:val="009F2ED3"/>
    <w:rsid w:val="009F7613"/>
    <w:rsid w:val="009F7C77"/>
    <w:rsid w:val="00A0005C"/>
    <w:rsid w:val="00A00BEB"/>
    <w:rsid w:val="00A042DF"/>
    <w:rsid w:val="00A04B69"/>
    <w:rsid w:val="00A10756"/>
    <w:rsid w:val="00A121C0"/>
    <w:rsid w:val="00A1310A"/>
    <w:rsid w:val="00A1496E"/>
    <w:rsid w:val="00A17062"/>
    <w:rsid w:val="00A20602"/>
    <w:rsid w:val="00A209E6"/>
    <w:rsid w:val="00A21162"/>
    <w:rsid w:val="00A2140C"/>
    <w:rsid w:val="00A218BE"/>
    <w:rsid w:val="00A25184"/>
    <w:rsid w:val="00A3759C"/>
    <w:rsid w:val="00A404EE"/>
    <w:rsid w:val="00A40716"/>
    <w:rsid w:val="00A40D10"/>
    <w:rsid w:val="00A4394C"/>
    <w:rsid w:val="00A43B8E"/>
    <w:rsid w:val="00A446C6"/>
    <w:rsid w:val="00A45BD0"/>
    <w:rsid w:val="00A46126"/>
    <w:rsid w:val="00A46C33"/>
    <w:rsid w:val="00A52AA0"/>
    <w:rsid w:val="00A55DC7"/>
    <w:rsid w:val="00A573F3"/>
    <w:rsid w:val="00A60E30"/>
    <w:rsid w:val="00A635A4"/>
    <w:rsid w:val="00A638AA"/>
    <w:rsid w:val="00A66E26"/>
    <w:rsid w:val="00A70D65"/>
    <w:rsid w:val="00A71E3C"/>
    <w:rsid w:val="00A72A59"/>
    <w:rsid w:val="00A72B3C"/>
    <w:rsid w:val="00A72D74"/>
    <w:rsid w:val="00A74EE8"/>
    <w:rsid w:val="00A764C5"/>
    <w:rsid w:val="00A81A0E"/>
    <w:rsid w:val="00A8232A"/>
    <w:rsid w:val="00A82687"/>
    <w:rsid w:val="00A83E82"/>
    <w:rsid w:val="00A84F21"/>
    <w:rsid w:val="00A85A2D"/>
    <w:rsid w:val="00A85F47"/>
    <w:rsid w:val="00A902C2"/>
    <w:rsid w:val="00A908A6"/>
    <w:rsid w:val="00A93250"/>
    <w:rsid w:val="00A94837"/>
    <w:rsid w:val="00A95100"/>
    <w:rsid w:val="00A97F1D"/>
    <w:rsid w:val="00AA2613"/>
    <w:rsid w:val="00AA27BE"/>
    <w:rsid w:val="00AA52C5"/>
    <w:rsid w:val="00AB0B74"/>
    <w:rsid w:val="00AB343C"/>
    <w:rsid w:val="00AB4B79"/>
    <w:rsid w:val="00AB5FE6"/>
    <w:rsid w:val="00AC1695"/>
    <w:rsid w:val="00AC2130"/>
    <w:rsid w:val="00AC23DD"/>
    <w:rsid w:val="00AC2EED"/>
    <w:rsid w:val="00AC66A4"/>
    <w:rsid w:val="00AC6E8C"/>
    <w:rsid w:val="00AD04DE"/>
    <w:rsid w:val="00AD1455"/>
    <w:rsid w:val="00AD2AB6"/>
    <w:rsid w:val="00AD38E7"/>
    <w:rsid w:val="00AD410C"/>
    <w:rsid w:val="00AD771A"/>
    <w:rsid w:val="00AE0096"/>
    <w:rsid w:val="00AE01EA"/>
    <w:rsid w:val="00AE6424"/>
    <w:rsid w:val="00AF3622"/>
    <w:rsid w:val="00AF5342"/>
    <w:rsid w:val="00B01899"/>
    <w:rsid w:val="00B03647"/>
    <w:rsid w:val="00B03677"/>
    <w:rsid w:val="00B06751"/>
    <w:rsid w:val="00B069A8"/>
    <w:rsid w:val="00B07463"/>
    <w:rsid w:val="00B10082"/>
    <w:rsid w:val="00B12F3C"/>
    <w:rsid w:val="00B1748D"/>
    <w:rsid w:val="00B21215"/>
    <w:rsid w:val="00B222B8"/>
    <w:rsid w:val="00B22847"/>
    <w:rsid w:val="00B230BC"/>
    <w:rsid w:val="00B230BF"/>
    <w:rsid w:val="00B267C7"/>
    <w:rsid w:val="00B27305"/>
    <w:rsid w:val="00B330FD"/>
    <w:rsid w:val="00B36877"/>
    <w:rsid w:val="00B36998"/>
    <w:rsid w:val="00B37957"/>
    <w:rsid w:val="00B417B8"/>
    <w:rsid w:val="00B42260"/>
    <w:rsid w:val="00B428FD"/>
    <w:rsid w:val="00B43F70"/>
    <w:rsid w:val="00B45B32"/>
    <w:rsid w:val="00B475E1"/>
    <w:rsid w:val="00B50B9B"/>
    <w:rsid w:val="00B556C7"/>
    <w:rsid w:val="00B60558"/>
    <w:rsid w:val="00B61526"/>
    <w:rsid w:val="00B61B45"/>
    <w:rsid w:val="00B6267E"/>
    <w:rsid w:val="00B634D3"/>
    <w:rsid w:val="00B64B2C"/>
    <w:rsid w:val="00B655B9"/>
    <w:rsid w:val="00B66C99"/>
    <w:rsid w:val="00B671FA"/>
    <w:rsid w:val="00B70B16"/>
    <w:rsid w:val="00B71EAE"/>
    <w:rsid w:val="00B732EB"/>
    <w:rsid w:val="00B74D75"/>
    <w:rsid w:val="00B755F0"/>
    <w:rsid w:val="00B75A3B"/>
    <w:rsid w:val="00B811C8"/>
    <w:rsid w:val="00B84C8D"/>
    <w:rsid w:val="00B85589"/>
    <w:rsid w:val="00B91618"/>
    <w:rsid w:val="00B9199C"/>
    <w:rsid w:val="00B91A90"/>
    <w:rsid w:val="00B92103"/>
    <w:rsid w:val="00B92B5A"/>
    <w:rsid w:val="00B965E9"/>
    <w:rsid w:val="00BA3D08"/>
    <w:rsid w:val="00BA751F"/>
    <w:rsid w:val="00BB4D38"/>
    <w:rsid w:val="00BB6028"/>
    <w:rsid w:val="00BB6182"/>
    <w:rsid w:val="00BC0C7C"/>
    <w:rsid w:val="00BC2BBC"/>
    <w:rsid w:val="00BC474C"/>
    <w:rsid w:val="00BC5FED"/>
    <w:rsid w:val="00BC6802"/>
    <w:rsid w:val="00BC73A3"/>
    <w:rsid w:val="00BC777A"/>
    <w:rsid w:val="00BD2486"/>
    <w:rsid w:val="00BD49F9"/>
    <w:rsid w:val="00BD5860"/>
    <w:rsid w:val="00BE12AB"/>
    <w:rsid w:val="00BE2177"/>
    <w:rsid w:val="00BE279E"/>
    <w:rsid w:val="00BE5BAA"/>
    <w:rsid w:val="00BE6ACD"/>
    <w:rsid w:val="00BE6B19"/>
    <w:rsid w:val="00BE7B59"/>
    <w:rsid w:val="00BF0749"/>
    <w:rsid w:val="00BF1E5F"/>
    <w:rsid w:val="00BF2965"/>
    <w:rsid w:val="00BF2F64"/>
    <w:rsid w:val="00BF5C20"/>
    <w:rsid w:val="00C02176"/>
    <w:rsid w:val="00C07904"/>
    <w:rsid w:val="00C10349"/>
    <w:rsid w:val="00C126C8"/>
    <w:rsid w:val="00C202C6"/>
    <w:rsid w:val="00C24B01"/>
    <w:rsid w:val="00C261F6"/>
    <w:rsid w:val="00C2717A"/>
    <w:rsid w:val="00C27890"/>
    <w:rsid w:val="00C31145"/>
    <w:rsid w:val="00C312A4"/>
    <w:rsid w:val="00C32685"/>
    <w:rsid w:val="00C355CA"/>
    <w:rsid w:val="00C44D12"/>
    <w:rsid w:val="00C46166"/>
    <w:rsid w:val="00C46220"/>
    <w:rsid w:val="00C4734D"/>
    <w:rsid w:val="00C5177C"/>
    <w:rsid w:val="00C52606"/>
    <w:rsid w:val="00C5269B"/>
    <w:rsid w:val="00C5367D"/>
    <w:rsid w:val="00C540E7"/>
    <w:rsid w:val="00C55BB6"/>
    <w:rsid w:val="00C56876"/>
    <w:rsid w:val="00C6272D"/>
    <w:rsid w:val="00C62FAA"/>
    <w:rsid w:val="00C642DD"/>
    <w:rsid w:val="00C64B46"/>
    <w:rsid w:val="00C664AF"/>
    <w:rsid w:val="00C67DB2"/>
    <w:rsid w:val="00C7157F"/>
    <w:rsid w:val="00C73C96"/>
    <w:rsid w:val="00C73D2C"/>
    <w:rsid w:val="00C75D65"/>
    <w:rsid w:val="00C82A6B"/>
    <w:rsid w:val="00C85476"/>
    <w:rsid w:val="00C91053"/>
    <w:rsid w:val="00C92048"/>
    <w:rsid w:val="00C92ECC"/>
    <w:rsid w:val="00C938BE"/>
    <w:rsid w:val="00C97C89"/>
    <w:rsid w:val="00CA06B4"/>
    <w:rsid w:val="00CA11B7"/>
    <w:rsid w:val="00CA12FF"/>
    <w:rsid w:val="00CA3CF5"/>
    <w:rsid w:val="00CA5276"/>
    <w:rsid w:val="00CA54F6"/>
    <w:rsid w:val="00CA685F"/>
    <w:rsid w:val="00CA7D9C"/>
    <w:rsid w:val="00CB0E4D"/>
    <w:rsid w:val="00CB213B"/>
    <w:rsid w:val="00CB2E08"/>
    <w:rsid w:val="00CB4C90"/>
    <w:rsid w:val="00CB5DA8"/>
    <w:rsid w:val="00CB704E"/>
    <w:rsid w:val="00CB7461"/>
    <w:rsid w:val="00CC0F1A"/>
    <w:rsid w:val="00CC0FA2"/>
    <w:rsid w:val="00CC1C9C"/>
    <w:rsid w:val="00CC2F0C"/>
    <w:rsid w:val="00CC4E95"/>
    <w:rsid w:val="00CC4EAB"/>
    <w:rsid w:val="00CD274C"/>
    <w:rsid w:val="00CD38AF"/>
    <w:rsid w:val="00CD50EF"/>
    <w:rsid w:val="00CD5E5C"/>
    <w:rsid w:val="00CD72C9"/>
    <w:rsid w:val="00CE3185"/>
    <w:rsid w:val="00CF05CE"/>
    <w:rsid w:val="00CF354A"/>
    <w:rsid w:val="00CF357D"/>
    <w:rsid w:val="00CF4429"/>
    <w:rsid w:val="00D00DAE"/>
    <w:rsid w:val="00D01D80"/>
    <w:rsid w:val="00D0232C"/>
    <w:rsid w:val="00D04A6F"/>
    <w:rsid w:val="00D05924"/>
    <w:rsid w:val="00D059AF"/>
    <w:rsid w:val="00D06525"/>
    <w:rsid w:val="00D07155"/>
    <w:rsid w:val="00D07170"/>
    <w:rsid w:val="00D076B5"/>
    <w:rsid w:val="00D10CE6"/>
    <w:rsid w:val="00D110D1"/>
    <w:rsid w:val="00D11FD3"/>
    <w:rsid w:val="00D14B42"/>
    <w:rsid w:val="00D14B56"/>
    <w:rsid w:val="00D15DF9"/>
    <w:rsid w:val="00D16BAF"/>
    <w:rsid w:val="00D1758F"/>
    <w:rsid w:val="00D17EE1"/>
    <w:rsid w:val="00D2118E"/>
    <w:rsid w:val="00D217F0"/>
    <w:rsid w:val="00D22CA0"/>
    <w:rsid w:val="00D25F6D"/>
    <w:rsid w:val="00D301F1"/>
    <w:rsid w:val="00D3122C"/>
    <w:rsid w:val="00D348D2"/>
    <w:rsid w:val="00D35E4E"/>
    <w:rsid w:val="00D361DE"/>
    <w:rsid w:val="00D44610"/>
    <w:rsid w:val="00D51094"/>
    <w:rsid w:val="00D54232"/>
    <w:rsid w:val="00D554C7"/>
    <w:rsid w:val="00D601AD"/>
    <w:rsid w:val="00D60E62"/>
    <w:rsid w:val="00D64448"/>
    <w:rsid w:val="00D7454E"/>
    <w:rsid w:val="00D750CE"/>
    <w:rsid w:val="00D809A4"/>
    <w:rsid w:val="00D82C8E"/>
    <w:rsid w:val="00D83803"/>
    <w:rsid w:val="00D86221"/>
    <w:rsid w:val="00D90615"/>
    <w:rsid w:val="00D92350"/>
    <w:rsid w:val="00D92471"/>
    <w:rsid w:val="00D92A90"/>
    <w:rsid w:val="00D9434A"/>
    <w:rsid w:val="00D94AC6"/>
    <w:rsid w:val="00D97947"/>
    <w:rsid w:val="00DA1684"/>
    <w:rsid w:val="00DA1E7B"/>
    <w:rsid w:val="00DA3097"/>
    <w:rsid w:val="00DA3277"/>
    <w:rsid w:val="00DA4133"/>
    <w:rsid w:val="00DA41AB"/>
    <w:rsid w:val="00DA46B2"/>
    <w:rsid w:val="00DA745F"/>
    <w:rsid w:val="00DB1BE1"/>
    <w:rsid w:val="00DB2326"/>
    <w:rsid w:val="00DB2D5D"/>
    <w:rsid w:val="00DB3D6C"/>
    <w:rsid w:val="00DB40F6"/>
    <w:rsid w:val="00DB5585"/>
    <w:rsid w:val="00DB62B9"/>
    <w:rsid w:val="00DB6534"/>
    <w:rsid w:val="00DC0188"/>
    <w:rsid w:val="00DC5FA1"/>
    <w:rsid w:val="00DC67A0"/>
    <w:rsid w:val="00DD4761"/>
    <w:rsid w:val="00DD7DB5"/>
    <w:rsid w:val="00DE1208"/>
    <w:rsid w:val="00DE3AFE"/>
    <w:rsid w:val="00DE475C"/>
    <w:rsid w:val="00DE5528"/>
    <w:rsid w:val="00DE64E9"/>
    <w:rsid w:val="00DE68C3"/>
    <w:rsid w:val="00DF00EA"/>
    <w:rsid w:val="00DF05A1"/>
    <w:rsid w:val="00DF10BB"/>
    <w:rsid w:val="00DF1A51"/>
    <w:rsid w:val="00DF3E0C"/>
    <w:rsid w:val="00DF6E7B"/>
    <w:rsid w:val="00DF7AB2"/>
    <w:rsid w:val="00E00109"/>
    <w:rsid w:val="00E012BD"/>
    <w:rsid w:val="00E0238B"/>
    <w:rsid w:val="00E055C7"/>
    <w:rsid w:val="00E07A0A"/>
    <w:rsid w:val="00E1019D"/>
    <w:rsid w:val="00E105D0"/>
    <w:rsid w:val="00E10BAA"/>
    <w:rsid w:val="00E11DE4"/>
    <w:rsid w:val="00E1548F"/>
    <w:rsid w:val="00E20C30"/>
    <w:rsid w:val="00E24508"/>
    <w:rsid w:val="00E250C3"/>
    <w:rsid w:val="00E26926"/>
    <w:rsid w:val="00E3019C"/>
    <w:rsid w:val="00E35B4A"/>
    <w:rsid w:val="00E37949"/>
    <w:rsid w:val="00E418DF"/>
    <w:rsid w:val="00E43CDC"/>
    <w:rsid w:val="00E46045"/>
    <w:rsid w:val="00E46976"/>
    <w:rsid w:val="00E46DF0"/>
    <w:rsid w:val="00E504D7"/>
    <w:rsid w:val="00E5118B"/>
    <w:rsid w:val="00E54874"/>
    <w:rsid w:val="00E54E47"/>
    <w:rsid w:val="00E55F8D"/>
    <w:rsid w:val="00E571B1"/>
    <w:rsid w:val="00E61506"/>
    <w:rsid w:val="00E62233"/>
    <w:rsid w:val="00E62D20"/>
    <w:rsid w:val="00E64129"/>
    <w:rsid w:val="00E670C0"/>
    <w:rsid w:val="00E677E4"/>
    <w:rsid w:val="00E71970"/>
    <w:rsid w:val="00E732B0"/>
    <w:rsid w:val="00E7544A"/>
    <w:rsid w:val="00E90D60"/>
    <w:rsid w:val="00EA003D"/>
    <w:rsid w:val="00EA23C0"/>
    <w:rsid w:val="00EA254E"/>
    <w:rsid w:val="00EA3EE0"/>
    <w:rsid w:val="00EA4EDA"/>
    <w:rsid w:val="00EA7121"/>
    <w:rsid w:val="00EB3091"/>
    <w:rsid w:val="00EB45FB"/>
    <w:rsid w:val="00EB620B"/>
    <w:rsid w:val="00EB6C44"/>
    <w:rsid w:val="00EC0022"/>
    <w:rsid w:val="00EC034F"/>
    <w:rsid w:val="00EC2385"/>
    <w:rsid w:val="00EC6BC0"/>
    <w:rsid w:val="00EC78C4"/>
    <w:rsid w:val="00ED0DF7"/>
    <w:rsid w:val="00ED533E"/>
    <w:rsid w:val="00ED5470"/>
    <w:rsid w:val="00EE4669"/>
    <w:rsid w:val="00EE5D03"/>
    <w:rsid w:val="00EF123F"/>
    <w:rsid w:val="00EF7862"/>
    <w:rsid w:val="00F00F04"/>
    <w:rsid w:val="00F01DCF"/>
    <w:rsid w:val="00F07C1A"/>
    <w:rsid w:val="00F109D9"/>
    <w:rsid w:val="00F11183"/>
    <w:rsid w:val="00F13A49"/>
    <w:rsid w:val="00F14621"/>
    <w:rsid w:val="00F15521"/>
    <w:rsid w:val="00F174E1"/>
    <w:rsid w:val="00F17AC4"/>
    <w:rsid w:val="00F21675"/>
    <w:rsid w:val="00F23F66"/>
    <w:rsid w:val="00F26195"/>
    <w:rsid w:val="00F26BD0"/>
    <w:rsid w:val="00F27917"/>
    <w:rsid w:val="00F31652"/>
    <w:rsid w:val="00F40B9D"/>
    <w:rsid w:val="00F43B28"/>
    <w:rsid w:val="00F440D8"/>
    <w:rsid w:val="00F44A19"/>
    <w:rsid w:val="00F45B28"/>
    <w:rsid w:val="00F46DCD"/>
    <w:rsid w:val="00F47402"/>
    <w:rsid w:val="00F52375"/>
    <w:rsid w:val="00F5624F"/>
    <w:rsid w:val="00F563E2"/>
    <w:rsid w:val="00F62AE9"/>
    <w:rsid w:val="00F6592A"/>
    <w:rsid w:val="00F65BA4"/>
    <w:rsid w:val="00F672F3"/>
    <w:rsid w:val="00F720C1"/>
    <w:rsid w:val="00F72F31"/>
    <w:rsid w:val="00F735A3"/>
    <w:rsid w:val="00F7469D"/>
    <w:rsid w:val="00F765BE"/>
    <w:rsid w:val="00F803A3"/>
    <w:rsid w:val="00F80B87"/>
    <w:rsid w:val="00F8299A"/>
    <w:rsid w:val="00F83636"/>
    <w:rsid w:val="00F86323"/>
    <w:rsid w:val="00F90275"/>
    <w:rsid w:val="00F92BD4"/>
    <w:rsid w:val="00F92C7B"/>
    <w:rsid w:val="00F93E49"/>
    <w:rsid w:val="00F96B8B"/>
    <w:rsid w:val="00F974A5"/>
    <w:rsid w:val="00FA051A"/>
    <w:rsid w:val="00FA1F9A"/>
    <w:rsid w:val="00FA5D75"/>
    <w:rsid w:val="00FA67F1"/>
    <w:rsid w:val="00FB0245"/>
    <w:rsid w:val="00FB0D68"/>
    <w:rsid w:val="00FB191E"/>
    <w:rsid w:val="00FB4F70"/>
    <w:rsid w:val="00FB62A9"/>
    <w:rsid w:val="00FB790E"/>
    <w:rsid w:val="00FC0107"/>
    <w:rsid w:val="00FC1BD3"/>
    <w:rsid w:val="00FC35C4"/>
    <w:rsid w:val="00FC3D1F"/>
    <w:rsid w:val="00FC3D9C"/>
    <w:rsid w:val="00FC3ED6"/>
    <w:rsid w:val="00FC6994"/>
    <w:rsid w:val="00FC7A28"/>
    <w:rsid w:val="00FD556A"/>
    <w:rsid w:val="00FD57C2"/>
    <w:rsid w:val="00FD5A72"/>
    <w:rsid w:val="00FE1D05"/>
    <w:rsid w:val="00FE2CA6"/>
    <w:rsid w:val="00FE2D84"/>
    <w:rsid w:val="00FE3DDA"/>
    <w:rsid w:val="00FE3EFB"/>
    <w:rsid w:val="00FE433D"/>
    <w:rsid w:val="00FE7702"/>
    <w:rsid w:val="00FF130A"/>
    <w:rsid w:val="00FF138F"/>
    <w:rsid w:val="00FF7521"/>
    <w:rsid w:val="00FF7639"/>
    <w:rsid w:val="0D95423A"/>
    <w:rsid w:val="1F61A6C1"/>
    <w:rsid w:val="2531E8A0"/>
    <w:rsid w:val="26FDEAD2"/>
    <w:rsid w:val="298C9C28"/>
    <w:rsid w:val="2AD2B8C7"/>
    <w:rsid w:val="2F9FEC6F"/>
    <w:rsid w:val="31B28770"/>
    <w:rsid w:val="351B72CA"/>
    <w:rsid w:val="3AF2F645"/>
    <w:rsid w:val="46B158C8"/>
    <w:rsid w:val="4CC4802D"/>
    <w:rsid w:val="4DE9F0C3"/>
    <w:rsid w:val="51819D79"/>
    <w:rsid w:val="553A1973"/>
    <w:rsid w:val="57892BE8"/>
    <w:rsid w:val="58348CCC"/>
    <w:rsid w:val="58C58A2C"/>
    <w:rsid w:val="5E60F37E"/>
    <w:rsid w:val="5F67EB6A"/>
    <w:rsid w:val="60C75DA7"/>
    <w:rsid w:val="69C30316"/>
    <w:rsid w:val="6F7B5180"/>
    <w:rsid w:val="7041B6AC"/>
    <w:rsid w:val="71216C4D"/>
    <w:rsid w:val="71578D2F"/>
    <w:rsid w:val="72D35AAB"/>
    <w:rsid w:val="7F56D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4D68B0"/>
    <w:pPr>
      <w:numPr>
        <w:numId w:val="1"/>
      </w:numPr>
      <w:tabs>
        <w:tab w:val="clear" w:pos="720"/>
        <w:tab w:val="clear" w:pos="4680"/>
        <w:tab w:val="clear" w:pos="9360"/>
        <w:tab w:val="num" w:pos="360"/>
        <w:tab w:val="center" w:pos="4320"/>
        <w:tab w:val="right" w:pos="8640"/>
      </w:tabs>
    </w:pPr>
    <w:rPr>
      <w:rFonts w:ascii="Times New Roman" w:eastAsia="Times New Roman" w:hAnsi="Times New Roman" w:cs="Times New Roman"/>
      <w:sz w:val="24"/>
      <w:szCs w:val="24"/>
    </w:rPr>
  </w:style>
  <w:style w:type="paragraph" w:styleId="ListParagraph">
    <w:name w:val="List Paragraph"/>
    <w:basedOn w:val="Normal"/>
    <w:uiPriority w:val="34"/>
    <w:qFormat/>
    <w:rsid w:val="004D68B0"/>
    <w:pPr>
      <w:ind w:left="720"/>
    </w:pPr>
  </w:style>
  <w:style w:type="paragraph" w:styleId="Header">
    <w:name w:val="header"/>
    <w:basedOn w:val="Normal"/>
    <w:link w:val="HeaderChar"/>
    <w:unhideWhenUsed/>
    <w:rsid w:val="004D68B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D68B0"/>
  </w:style>
  <w:style w:type="character" w:styleId="Hyperlink">
    <w:name w:val="Hyperlink"/>
    <w:basedOn w:val="DefaultParagraphFont"/>
    <w:uiPriority w:val="99"/>
    <w:unhideWhenUsed/>
    <w:rsid w:val="00440297"/>
    <w:rPr>
      <w:color w:val="0563C1" w:themeColor="hyperlink"/>
      <w:u w:val="single"/>
    </w:rPr>
  </w:style>
  <w:style w:type="character" w:styleId="CommentReference">
    <w:name w:val="annotation reference"/>
    <w:rsid w:val="00476601"/>
    <w:rPr>
      <w:sz w:val="16"/>
      <w:szCs w:val="16"/>
    </w:rPr>
  </w:style>
  <w:style w:type="paragraph" w:styleId="CommentText">
    <w:name w:val="annotation text"/>
    <w:basedOn w:val="Normal"/>
    <w:link w:val="CommentTextChar"/>
    <w:rsid w:val="00476601"/>
    <w:rPr>
      <w:sz w:val="20"/>
      <w:szCs w:val="20"/>
    </w:rPr>
  </w:style>
  <w:style w:type="character" w:customStyle="1" w:styleId="CommentTextChar">
    <w:name w:val="Comment Text Char"/>
    <w:basedOn w:val="DefaultParagraphFont"/>
    <w:link w:val="CommentText"/>
    <w:rsid w:val="004766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660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766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3D2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3D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303E3"/>
    <w:rPr>
      <w:color w:val="954F72" w:themeColor="followedHyperlink"/>
      <w:u w:val="single"/>
    </w:rPr>
  </w:style>
  <w:style w:type="paragraph" w:styleId="Footer">
    <w:name w:val="footer"/>
    <w:basedOn w:val="Normal"/>
    <w:link w:val="FooterChar"/>
    <w:uiPriority w:val="99"/>
    <w:unhideWhenUsed/>
    <w:rsid w:val="00C44D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4D12"/>
  </w:style>
  <w:style w:type="paragraph" w:styleId="Revision">
    <w:name w:val="Revision"/>
    <w:hidden/>
    <w:uiPriority w:val="99"/>
    <w:semiHidden/>
    <w:rsid w:val="002423DB"/>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4C7"/>
  </w:style>
  <w:style w:type="character" w:styleId="UnresolvedMention">
    <w:name w:val="Unresolved Mention"/>
    <w:basedOn w:val="DefaultParagraphFont"/>
    <w:uiPriority w:val="99"/>
    <w:unhideWhenUsed/>
    <w:rsid w:val="009940D5"/>
    <w:rPr>
      <w:color w:val="605E5C"/>
      <w:shd w:val="clear" w:color="auto" w:fill="E1DFDD"/>
    </w:rPr>
  </w:style>
  <w:style w:type="character" w:styleId="Mention">
    <w:name w:val="Mention"/>
    <w:basedOn w:val="DefaultParagraphFont"/>
    <w:uiPriority w:val="99"/>
    <w:unhideWhenUsed/>
    <w:rsid w:val="009940D5"/>
    <w:rPr>
      <w:color w:val="2B579A"/>
      <w:shd w:val="clear" w:color="auto" w:fill="E1DFDD"/>
    </w:rPr>
  </w:style>
  <w:style w:type="character" w:customStyle="1" w:styleId="cf01">
    <w:name w:val="cf01"/>
    <w:basedOn w:val="DefaultParagraphFont"/>
    <w:rsid w:val="005F18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71096">
      <w:bodyDiv w:val="1"/>
      <w:marLeft w:val="0"/>
      <w:marRight w:val="0"/>
      <w:marTop w:val="0"/>
      <w:marBottom w:val="0"/>
      <w:divBdr>
        <w:top w:val="none" w:sz="0" w:space="0" w:color="auto"/>
        <w:left w:val="none" w:sz="0" w:space="0" w:color="auto"/>
        <w:bottom w:val="none" w:sz="0" w:space="0" w:color="auto"/>
        <w:right w:val="none" w:sz="0" w:space="0" w:color="auto"/>
      </w:divBdr>
    </w:div>
    <w:div w:id="587999743">
      <w:bodyDiv w:val="1"/>
      <w:marLeft w:val="0"/>
      <w:marRight w:val="0"/>
      <w:marTop w:val="0"/>
      <w:marBottom w:val="0"/>
      <w:divBdr>
        <w:top w:val="none" w:sz="0" w:space="0" w:color="auto"/>
        <w:left w:val="none" w:sz="0" w:space="0" w:color="auto"/>
        <w:bottom w:val="none" w:sz="0" w:space="0" w:color="auto"/>
        <w:right w:val="none" w:sz="0" w:space="0" w:color="auto"/>
      </w:divBdr>
    </w:div>
    <w:div w:id="704065180">
      <w:bodyDiv w:val="1"/>
      <w:marLeft w:val="0"/>
      <w:marRight w:val="0"/>
      <w:marTop w:val="0"/>
      <w:marBottom w:val="0"/>
      <w:divBdr>
        <w:top w:val="none" w:sz="0" w:space="0" w:color="auto"/>
        <w:left w:val="none" w:sz="0" w:space="0" w:color="auto"/>
        <w:bottom w:val="none" w:sz="0" w:space="0" w:color="auto"/>
        <w:right w:val="none" w:sz="0" w:space="0" w:color="auto"/>
      </w:divBdr>
    </w:div>
    <w:div w:id="87125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rio/citation/Pub._L._115-27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B8975-AA33-407B-AF1A-BB4DF1EDC478}">
  <ds:schemaRefs>
    <ds:schemaRef ds:uri="http://schemas.openxmlformats.org/officeDocument/2006/bibliography"/>
  </ds:schemaRefs>
</ds:datastoreItem>
</file>

<file path=customXml/itemProps2.xml><?xml version="1.0" encoding="utf-8"?>
<ds:datastoreItem xmlns:ds="http://schemas.openxmlformats.org/officeDocument/2006/customXml" ds:itemID="{77B3CE89-2983-44BE-9D96-89D8DEF077DA}">
  <ds:schemaRefs>
    <ds:schemaRef ds:uri="http://schemas.microsoft.com/sharepoint/v3/contenttype/forms"/>
  </ds:schemaRefs>
</ds:datastoreItem>
</file>

<file path=customXml/itemProps3.xml><?xml version="1.0" encoding="utf-8"?>
<ds:datastoreItem xmlns:ds="http://schemas.openxmlformats.org/officeDocument/2006/customXml" ds:itemID="{29AC2573-6D2F-47F8-AAF1-4F13A42BC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BB3BF-0D83-4131-8007-4720EB2DF3A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33b647e-c6ce-41dd-9975-d3bf13680656"/>
    <ds:schemaRef ds:uri="http://purl.org/dc/elements/1.1/"/>
    <ds:schemaRef ds:uri="http://schemas.microsoft.com/office/2006/metadata/properties"/>
    <ds:schemaRef ds:uri="a9979162-b859-4b73-a23b-882159dd20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3310</Words>
  <Characters>18869</Characters>
  <Application>Microsoft Office Word</Application>
  <DocSecurity>0</DocSecurity>
  <Lines>157</Lines>
  <Paragraphs>44</Paragraphs>
  <ScaleCrop>false</ScaleCrop>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2024-01-11T22:19:00Z</dcterms:created>
  <dcterms:modified xsi:type="dcterms:W3CDTF">2024-01-11T22:26:00Z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y fmtid="{D5CDD505-2E9C-101B-9397-08002B2CF9AE}" pid="3" name="Order">
    <vt:r8>91600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0a339faa-8d12-436d-a7ee-9c1da54bbcad</vt:lpwstr>
  </property>
</Properties>
</file>