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3D3C3D" w:rsidRPr="00734A34" w14:paraId="0F973627" w14:textId="77777777" w:rsidTr="0052425B">
        <w:trPr>
          <w:cantSplit/>
        </w:trPr>
        <w:tc>
          <w:tcPr>
            <w:tcW w:w="9350" w:type="dxa"/>
            <w:gridSpan w:val="5"/>
          </w:tcPr>
          <w:p w14:paraId="5FDBD56A" w14:textId="77777777" w:rsidR="003D3C3D" w:rsidRPr="00734A34" w:rsidRDefault="001B599E" w:rsidP="001B599E">
            <w:pPr>
              <w:jc w:val="center"/>
              <w:rPr>
                <w:b/>
                <w:bCs/>
              </w:rPr>
            </w:pPr>
            <w:r w:rsidRPr="00734A34">
              <w:rPr>
                <w:b/>
              </w:rPr>
              <w:t xml:space="preserve">Guide for Review of </w:t>
            </w:r>
            <w:r w:rsidR="00044538" w:rsidRPr="00734A34">
              <w:rPr>
                <w:b/>
              </w:rPr>
              <w:t>Written Agreements</w:t>
            </w:r>
          </w:p>
        </w:tc>
      </w:tr>
      <w:tr w:rsidR="00913E1C" w:rsidRPr="00734A34" w14:paraId="6D85FE6E" w14:textId="77777777" w:rsidTr="0052425B">
        <w:trPr>
          <w:cantSplit/>
        </w:trPr>
        <w:tc>
          <w:tcPr>
            <w:tcW w:w="4401" w:type="dxa"/>
            <w:gridSpan w:val="2"/>
          </w:tcPr>
          <w:p w14:paraId="37052633" w14:textId="77777777" w:rsidR="00913E1C" w:rsidRPr="00734A34" w:rsidRDefault="00913E1C" w:rsidP="00FA0CF8">
            <w:pPr>
              <w:rPr>
                <w:b/>
                <w:bCs/>
              </w:rPr>
            </w:pPr>
            <w:r w:rsidRPr="00734A34">
              <w:rPr>
                <w:b/>
                <w:bCs/>
              </w:rPr>
              <w:t xml:space="preserve">Name of </w:t>
            </w:r>
            <w:r w:rsidR="00C66CC3" w:rsidRPr="00734A34">
              <w:rPr>
                <w:b/>
                <w:bCs/>
              </w:rPr>
              <w:t>Grantee</w:t>
            </w:r>
            <w:r w:rsidRPr="00734A34">
              <w:rPr>
                <w:b/>
                <w:bCs/>
              </w:rPr>
              <w:t xml:space="preserve">: </w:t>
            </w:r>
          </w:p>
          <w:p w14:paraId="5B973690" w14:textId="77777777" w:rsidR="00913E1C" w:rsidRPr="00734A34" w:rsidRDefault="000B3372" w:rsidP="00FA0CF8">
            <w:pPr>
              <w:rPr>
                <w:b/>
                <w:bCs/>
              </w:rPr>
            </w:pPr>
            <w:r w:rsidRPr="00734A34">
              <w:fldChar w:fldCharType="begin">
                <w:ffData>
                  <w:name w:val="Text1"/>
                  <w:enabled/>
                  <w:calcOnExit w:val="0"/>
                  <w:textInput/>
                </w:ffData>
              </w:fldChar>
            </w:r>
            <w:r w:rsidR="00913E1C" w:rsidRPr="00734A34">
              <w:instrText xml:space="preserve"> FORMTEXT </w:instrText>
            </w:r>
            <w:r w:rsidRPr="00734A34">
              <w:fldChar w:fldCharType="separate"/>
            </w:r>
            <w:r w:rsidR="00913E1C" w:rsidRPr="00734A34">
              <w:rPr>
                <w:noProof/>
              </w:rPr>
              <w:t> </w:t>
            </w:r>
            <w:r w:rsidR="00913E1C" w:rsidRPr="00734A34">
              <w:rPr>
                <w:noProof/>
              </w:rPr>
              <w:t> </w:t>
            </w:r>
            <w:r w:rsidR="00913E1C" w:rsidRPr="00734A34">
              <w:rPr>
                <w:noProof/>
              </w:rPr>
              <w:t> </w:t>
            </w:r>
            <w:r w:rsidR="00913E1C" w:rsidRPr="00734A34">
              <w:rPr>
                <w:noProof/>
              </w:rPr>
              <w:t> </w:t>
            </w:r>
            <w:r w:rsidR="00913E1C" w:rsidRPr="00734A34">
              <w:rPr>
                <w:noProof/>
              </w:rPr>
              <w:t> </w:t>
            </w:r>
            <w:r w:rsidRPr="00734A34">
              <w:fldChar w:fldCharType="end"/>
            </w:r>
          </w:p>
        </w:tc>
        <w:tc>
          <w:tcPr>
            <w:tcW w:w="4949" w:type="dxa"/>
            <w:gridSpan w:val="3"/>
          </w:tcPr>
          <w:p w14:paraId="53150974" w14:textId="77777777" w:rsidR="00913E1C" w:rsidRPr="00734A34" w:rsidRDefault="00913E1C" w:rsidP="00FA0CF8">
            <w:pPr>
              <w:rPr>
                <w:b/>
              </w:rPr>
            </w:pPr>
            <w:r w:rsidRPr="00734A34">
              <w:rPr>
                <w:b/>
              </w:rPr>
              <w:t>Appropriation(s):</w:t>
            </w:r>
          </w:p>
          <w:p w14:paraId="69188A7E" w14:textId="61AB37EA" w:rsidR="00913E1C" w:rsidRPr="00734A34" w:rsidRDefault="000B3372" w:rsidP="00FA0CF8">
            <w:r w:rsidRPr="00734A34">
              <w:fldChar w:fldCharType="begin">
                <w:ffData>
                  <w:name w:val="Text1"/>
                  <w:enabled/>
                  <w:calcOnExit w:val="0"/>
                  <w:textInput/>
                </w:ffData>
              </w:fldChar>
            </w:r>
            <w:bookmarkStart w:id="0" w:name="Text1"/>
            <w:r w:rsidR="00913E1C" w:rsidRPr="00734A34">
              <w:instrText xml:space="preserve"> FORMTEXT </w:instrText>
            </w:r>
            <w:r w:rsidRPr="00734A34">
              <w:fldChar w:fldCharType="separate"/>
            </w:r>
            <w:r w:rsidR="00913E1C" w:rsidRPr="00734A34">
              <w:rPr>
                <w:noProof/>
              </w:rPr>
              <w:t> </w:t>
            </w:r>
            <w:r w:rsidR="00913E1C" w:rsidRPr="00734A34">
              <w:rPr>
                <w:noProof/>
              </w:rPr>
              <w:t> </w:t>
            </w:r>
            <w:r w:rsidR="00913E1C" w:rsidRPr="00734A34">
              <w:rPr>
                <w:noProof/>
              </w:rPr>
              <w:t> </w:t>
            </w:r>
            <w:r w:rsidR="00913E1C" w:rsidRPr="00734A34">
              <w:rPr>
                <w:noProof/>
              </w:rPr>
              <w:t> </w:t>
            </w:r>
            <w:r w:rsidR="00913E1C" w:rsidRPr="00734A34">
              <w:rPr>
                <w:noProof/>
              </w:rPr>
              <w:t> </w:t>
            </w:r>
            <w:r w:rsidRPr="00734A34">
              <w:fldChar w:fldCharType="end"/>
            </w:r>
            <w:bookmarkEnd w:id="0"/>
          </w:p>
        </w:tc>
      </w:tr>
      <w:tr w:rsidR="003D3C3D" w:rsidRPr="00734A34" w14:paraId="37E5707B" w14:textId="77777777" w:rsidTr="0052425B">
        <w:trPr>
          <w:cantSplit/>
        </w:trPr>
        <w:tc>
          <w:tcPr>
            <w:tcW w:w="9350" w:type="dxa"/>
            <w:gridSpan w:val="5"/>
          </w:tcPr>
          <w:p w14:paraId="487EA910" w14:textId="77777777" w:rsidR="003D3C3D" w:rsidRPr="00734A34" w:rsidRDefault="003D3C3D" w:rsidP="00FA0CF8">
            <w:pPr>
              <w:rPr>
                <w:b/>
                <w:bCs/>
              </w:rPr>
            </w:pPr>
            <w:r w:rsidRPr="00734A34">
              <w:rPr>
                <w:b/>
                <w:bCs/>
              </w:rPr>
              <w:t>Staff Consulted:</w:t>
            </w:r>
          </w:p>
          <w:p w14:paraId="3E28A241" w14:textId="6F07F78B" w:rsidR="003D3C3D" w:rsidRPr="00734A34" w:rsidRDefault="000B3372" w:rsidP="00FA0CF8">
            <w:pPr>
              <w:pStyle w:val="Header"/>
              <w:tabs>
                <w:tab w:val="clear" w:pos="4320"/>
                <w:tab w:val="clear" w:pos="8640"/>
              </w:tabs>
            </w:pPr>
            <w:r w:rsidRPr="00734A34">
              <w:fldChar w:fldCharType="begin">
                <w:ffData>
                  <w:name w:val="Text2"/>
                  <w:enabled/>
                  <w:calcOnExit w:val="0"/>
                  <w:textInput/>
                </w:ffData>
              </w:fldChar>
            </w:r>
            <w:bookmarkStart w:id="1" w:name="Text2"/>
            <w:r w:rsidR="003D3C3D" w:rsidRPr="00734A34">
              <w:instrText xml:space="preserve"> FORMTEXT </w:instrText>
            </w:r>
            <w:r w:rsidRPr="00734A34">
              <w:fldChar w:fldCharType="separate"/>
            </w:r>
            <w:r w:rsidR="003D3C3D" w:rsidRPr="00734A34">
              <w:rPr>
                <w:noProof/>
              </w:rPr>
              <w:t> </w:t>
            </w:r>
            <w:r w:rsidR="003D3C3D" w:rsidRPr="00734A34">
              <w:rPr>
                <w:noProof/>
              </w:rPr>
              <w:t> </w:t>
            </w:r>
            <w:r w:rsidR="003D3C3D" w:rsidRPr="00734A34">
              <w:rPr>
                <w:noProof/>
              </w:rPr>
              <w:t> </w:t>
            </w:r>
            <w:r w:rsidR="003D3C3D" w:rsidRPr="00734A34">
              <w:rPr>
                <w:noProof/>
              </w:rPr>
              <w:t> </w:t>
            </w:r>
            <w:r w:rsidR="003D3C3D" w:rsidRPr="00734A34">
              <w:rPr>
                <w:noProof/>
              </w:rPr>
              <w:t> </w:t>
            </w:r>
            <w:r w:rsidRPr="00734A34">
              <w:fldChar w:fldCharType="end"/>
            </w:r>
            <w:bookmarkEnd w:id="1"/>
          </w:p>
        </w:tc>
      </w:tr>
      <w:tr w:rsidR="003D3C3D" w:rsidRPr="00734A34" w14:paraId="7FC0A78E" w14:textId="77777777" w:rsidTr="0052425B">
        <w:tc>
          <w:tcPr>
            <w:tcW w:w="1547" w:type="dxa"/>
          </w:tcPr>
          <w:p w14:paraId="7818E27E" w14:textId="77777777" w:rsidR="003D3C3D" w:rsidRPr="00734A34" w:rsidRDefault="003D3C3D" w:rsidP="00FA0CF8">
            <w:r w:rsidRPr="00734A34">
              <w:rPr>
                <w:b/>
                <w:bCs/>
              </w:rPr>
              <w:t>Name(s) of Reviewer(s):</w:t>
            </w:r>
          </w:p>
        </w:tc>
        <w:tc>
          <w:tcPr>
            <w:tcW w:w="4065" w:type="dxa"/>
            <w:gridSpan w:val="2"/>
          </w:tcPr>
          <w:p w14:paraId="6DB5E45F" w14:textId="72C59A4F" w:rsidR="003D3C3D" w:rsidRPr="00734A34" w:rsidRDefault="000B3372" w:rsidP="00FA0CF8">
            <w:r w:rsidRPr="00734A34">
              <w:fldChar w:fldCharType="begin">
                <w:ffData>
                  <w:name w:val="Text3"/>
                  <w:enabled/>
                  <w:calcOnExit w:val="0"/>
                  <w:textInput/>
                </w:ffData>
              </w:fldChar>
            </w:r>
            <w:bookmarkStart w:id="2" w:name="Text3"/>
            <w:r w:rsidR="003D3C3D" w:rsidRPr="00734A34">
              <w:instrText xml:space="preserve"> FORMTEXT </w:instrText>
            </w:r>
            <w:r w:rsidRPr="00734A34">
              <w:fldChar w:fldCharType="separate"/>
            </w:r>
            <w:r w:rsidR="003D3C3D" w:rsidRPr="00734A34">
              <w:rPr>
                <w:noProof/>
              </w:rPr>
              <w:t> </w:t>
            </w:r>
            <w:r w:rsidR="003D3C3D" w:rsidRPr="00734A34">
              <w:rPr>
                <w:noProof/>
              </w:rPr>
              <w:t> </w:t>
            </w:r>
            <w:r w:rsidR="003D3C3D" w:rsidRPr="00734A34">
              <w:rPr>
                <w:noProof/>
              </w:rPr>
              <w:t> </w:t>
            </w:r>
            <w:r w:rsidR="003D3C3D" w:rsidRPr="00734A34">
              <w:rPr>
                <w:noProof/>
              </w:rPr>
              <w:t> </w:t>
            </w:r>
            <w:r w:rsidR="003D3C3D" w:rsidRPr="00734A34">
              <w:rPr>
                <w:noProof/>
              </w:rPr>
              <w:t> </w:t>
            </w:r>
            <w:r w:rsidRPr="00734A34">
              <w:fldChar w:fldCharType="end"/>
            </w:r>
            <w:bookmarkEnd w:id="2"/>
          </w:p>
        </w:tc>
        <w:tc>
          <w:tcPr>
            <w:tcW w:w="776" w:type="dxa"/>
          </w:tcPr>
          <w:p w14:paraId="7607003A" w14:textId="77777777" w:rsidR="003D3C3D" w:rsidRPr="00734A34" w:rsidRDefault="003D3C3D" w:rsidP="00FA0CF8">
            <w:r w:rsidRPr="00734A34">
              <w:rPr>
                <w:b/>
                <w:bCs/>
              </w:rPr>
              <w:t>Date:</w:t>
            </w:r>
          </w:p>
        </w:tc>
        <w:tc>
          <w:tcPr>
            <w:tcW w:w="2962" w:type="dxa"/>
          </w:tcPr>
          <w:p w14:paraId="05A0AAAF" w14:textId="2F4C6864" w:rsidR="003D3C3D" w:rsidRPr="00734A34" w:rsidRDefault="000B3372" w:rsidP="00FA0CF8">
            <w:pPr>
              <w:pStyle w:val="Header"/>
              <w:tabs>
                <w:tab w:val="clear" w:pos="4320"/>
                <w:tab w:val="clear" w:pos="8640"/>
              </w:tabs>
            </w:pPr>
            <w:r w:rsidRPr="00734A34">
              <w:fldChar w:fldCharType="begin">
                <w:ffData>
                  <w:name w:val="Text4"/>
                  <w:enabled/>
                  <w:calcOnExit w:val="0"/>
                  <w:textInput>
                    <w:type w:val="date"/>
                    <w:format w:val="M/d/yyyy"/>
                  </w:textInput>
                </w:ffData>
              </w:fldChar>
            </w:r>
            <w:bookmarkStart w:id="3" w:name="Text4"/>
            <w:r w:rsidR="003D3C3D" w:rsidRPr="00734A34">
              <w:instrText xml:space="preserve"> FORMTEXT </w:instrText>
            </w:r>
            <w:r w:rsidRPr="00734A34">
              <w:fldChar w:fldCharType="separate"/>
            </w:r>
            <w:r w:rsidR="003D3C3D" w:rsidRPr="00734A34">
              <w:rPr>
                <w:noProof/>
              </w:rPr>
              <w:t> </w:t>
            </w:r>
            <w:r w:rsidR="003D3C3D" w:rsidRPr="00734A34">
              <w:rPr>
                <w:noProof/>
              </w:rPr>
              <w:t> </w:t>
            </w:r>
            <w:r w:rsidR="003D3C3D" w:rsidRPr="00734A34">
              <w:rPr>
                <w:noProof/>
              </w:rPr>
              <w:t> </w:t>
            </w:r>
            <w:r w:rsidR="003D3C3D" w:rsidRPr="00734A34">
              <w:rPr>
                <w:noProof/>
              </w:rPr>
              <w:t> </w:t>
            </w:r>
            <w:r w:rsidR="003D3C3D" w:rsidRPr="00734A34">
              <w:rPr>
                <w:noProof/>
              </w:rPr>
              <w:t> </w:t>
            </w:r>
            <w:r w:rsidRPr="00734A34">
              <w:fldChar w:fldCharType="end"/>
            </w:r>
            <w:bookmarkEnd w:id="3"/>
          </w:p>
        </w:tc>
      </w:tr>
    </w:tbl>
    <w:p w14:paraId="12A6C3C5" w14:textId="77777777" w:rsidR="0052425B" w:rsidRPr="00734A34" w:rsidRDefault="0052425B" w:rsidP="003D3C3D">
      <w:pPr>
        <w:rPr>
          <w:rStyle w:val="normaltextrun"/>
          <w:color w:val="000000"/>
          <w:sz w:val="22"/>
          <w:szCs w:val="22"/>
          <w:shd w:val="clear" w:color="auto" w:fill="FFFFFF"/>
        </w:rPr>
      </w:pPr>
    </w:p>
    <w:p w14:paraId="15D0248D" w14:textId="4750CA3C" w:rsidR="00D25E19" w:rsidRPr="00734A34" w:rsidRDefault="00D25E19" w:rsidP="00D25E19">
      <w:pPr>
        <w:ind w:left="720"/>
        <w:rPr>
          <w:sz w:val="22"/>
          <w:szCs w:val="22"/>
        </w:rPr>
      </w:pPr>
      <w:r w:rsidRPr="6B2D6EAA">
        <w:rPr>
          <w:b/>
          <w:bCs/>
          <w:sz w:val="22"/>
          <w:szCs w:val="22"/>
        </w:rPr>
        <w:t xml:space="preserve">NOTE: </w:t>
      </w:r>
      <w:r w:rsidR="1A65450F" w:rsidRPr="6B2D6EAA">
        <w:rPr>
          <w:sz w:val="22"/>
          <w:szCs w:val="22"/>
        </w:rPr>
        <w:t>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w:t>
      </w:r>
      <w:r w:rsidRPr="6B2D6EAA">
        <w:rPr>
          <w:sz w:val="22"/>
          <w:szCs w:val="22"/>
        </w:rPr>
        <w:t xml:space="preserve"> An equally fundamental principle is that program participants have due process rights to contest findings (24 CFR </w:t>
      </w:r>
      <w:r w:rsidR="00301E4D" w:rsidRPr="6B2D6EAA">
        <w:rPr>
          <w:sz w:val="22"/>
          <w:szCs w:val="22"/>
        </w:rPr>
        <w:t xml:space="preserve">part </w:t>
      </w:r>
      <w:r w:rsidRPr="6B2D6EAA">
        <w:rPr>
          <w:sz w:val="22"/>
          <w:szCs w:val="22"/>
        </w:rPr>
        <w:t xml:space="preserve">570 </w:t>
      </w:r>
      <w:r w:rsidR="00301E4D" w:rsidRPr="6B2D6EAA">
        <w:rPr>
          <w:sz w:val="22"/>
          <w:szCs w:val="22"/>
        </w:rPr>
        <w:t>s</w:t>
      </w:r>
      <w:r w:rsidRPr="6B2D6EAA">
        <w:rPr>
          <w:sz w:val="22"/>
          <w:szCs w:val="22"/>
        </w:rPr>
        <w:t>ubpart O for local governments and 24 CFR 570.495 for state grantees (in some cases, applicable waivers and alternative requirements may subject states to subpart O)).</w:t>
      </w:r>
    </w:p>
    <w:p w14:paraId="6D16DF68" w14:textId="77777777" w:rsidR="00D25E19" w:rsidRPr="00734A34" w:rsidRDefault="00D25E19" w:rsidP="00D25E19">
      <w:pPr>
        <w:ind w:left="720"/>
        <w:rPr>
          <w:sz w:val="22"/>
          <w:szCs w:val="22"/>
        </w:rPr>
      </w:pPr>
    </w:p>
    <w:p w14:paraId="21857CBD" w14:textId="77777777" w:rsidR="00D25E19" w:rsidRPr="00734A34" w:rsidRDefault="00D25E19" w:rsidP="00D25E19">
      <w:pPr>
        <w:ind w:left="720"/>
        <w:rPr>
          <w:sz w:val="22"/>
          <w:szCs w:val="22"/>
        </w:rPr>
      </w:pPr>
      <w:r w:rsidRPr="00734A34">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190F1E21" w14:textId="77777777" w:rsidR="00D25E19" w:rsidRPr="00734A34" w:rsidRDefault="00D25E19" w:rsidP="00D25E19">
      <w:pPr>
        <w:ind w:left="720"/>
        <w:rPr>
          <w:sz w:val="22"/>
          <w:szCs w:val="22"/>
        </w:rPr>
      </w:pPr>
    </w:p>
    <w:p w14:paraId="740385B1" w14:textId="0034EBF6" w:rsidR="00D25E19" w:rsidRPr="00734A34" w:rsidRDefault="00D25E19" w:rsidP="00D25E19">
      <w:pPr>
        <w:ind w:left="720"/>
        <w:rPr>
          <w:sz w:val="22"/>
          <w:szCs w:val="22"/>
        </w:rPr>
      </w:pPr>
      <w:r w:rsidRPr="00734A34">
        <w:rPr>
          <w:sz w:val="22"/>
          <w:szCs w:val="22"/>
        </w:rPr>
        <w:t xml:space="preserve">In this exhibit, most questions that address requirements contain the specific citation for the source of the requirement (specific citation to a section of a statute, regulation, </w:t>
      </w:r>
      <w:r w:rsidRPr="00734A34">
        <w:rPr>
          <w:i/>
          <w:iCs/>
          <w:sz w:val="22"/>
          <w:szCs w:val="22"/>
        </w:rPr>
        <w:t>Federal Register</w:t>
      </w:r>
      <w:r w:rsidRPr="00734A34">
        <w:rPr>
          <w:sz w:val="22"/>
          <w:szCs w:val="22"/>
        </w:rPr>
        <w:t xml:space="preserve"> notice, or grant agreement).  Where a specific citation is contained in the question, it may only apply to certain grants; carefully review the cit</w:t>
      </w:r>
      <w:r w:rsidR="00D52CCC" w:rsidRPr="00734A34">
        <w:rPr>
          <w:sz w:val="22"/>
          <w:szCs w:val="22"/>
        </w:rPr>
        <w:t xml:space="preserve">ed requirement </w:t>
      </w:r>
      <w:r w:rsidRPr="00734A34">
        <w:rPr>
          <w:sz w:val="22"/>
          <w:szCs w:val="22"/>
        </w:rPr>
        <w:t>to determine its applicability.</w:t>
      </w:r>
    </w:p>
    <w:p w14:paraId="462CCFDC" w14:textId="77777777" w:rsidR="00D25E19" w:rsidRPr="00734A34" w:rsidRDefault="00D25E19" w:rsidP="00D25E19">
      <w:pPr>
        <w:ind w:left="720"/>
        <w:rPr>
          <w:sz w:val="22"/>
          <w:szCs w:val="22"/>
        </w:rPr>
      </w:pPr>
    </w:p>
    <w:p w14:paraId="402F0ECD" w14:textId="177A29F1" w:rsidR="00D25E19" w:rsidRPr="00734A34" w:rsidRDefault="00D25E19" w:rsidP="00D25E19">
      <w:pPr>
        <w:ind w:left="720"/>
        <w:rPr>
          <w:sz w:val="22"/>
          <w:szCs w:val="22"/>
          <w:u w:val="single"/>
        </w:rPr>
      </w:pPr>
      <w:r w:rsidRPr="00734A34">
        <w:rPr>
          <w:sz w:val="22"/>
          <w:szCs w:val="22"/>
        </w:rPr>
        <w:t xml:space="preserve">In other cases, the question generally references the source of the requirement (e.g., applicable </w:t>
      </w:r>
      <w:r w:rsidRPr="00734A34">
        <w:rPr>
          <w:i/>
          <w:iCs/>
          <w:sz w:val="22"/>
          <w:szCs w:val="22"/>
        </w:rPr>
        <w:t>Federal Register</w:t>
      </w:r>
      <w:r w:rsidRPr="00734A34">
        <w:rPr>
          <w:sz w:val="22"/>
          <w:szCs w:val="22"/>
        </w:rPr>
        <w:t xml:space="preserve"> notices or grant agreement) but does not provide a specific citation.  This is because statutory requirements, </w:t>
      </w:r>
      <w:r w:rsidRPr="00734A34">
        <w:rPr>
          <w:i/>
          <w:iCs/>
          <w:sz w:val="22"/>
          <w:szCs w:val="22"/>
        </w:rPr>
        <w:t>Federal Register</w:t>
      </w:r>
      <w:r w:rsidRPr="00734A34">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sidRPr="00734A34">
        <w:rPr>
          <w:sz w:val="22"/>
          <w:szCs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w:t>
      </w:r>
      <w:r w:rsidR="00E26926" w:rsidRPr="00734A34">
        <w:rPr>
          <w:sz w:val="22"/>
          <w:szCs w:val="22"/>
          <w:u w:val="single"/>
        </w:rPr>
        <w:t xml:space="preserve">of </w:t>
      </w:r>
      <w:r w:rsidRPr="00734A34">
        <w:rPr>
          <w:sz w:val="22"/>
          <w:szCs w:val="22"/>
          <w:u w:val="single"/>
        </w:rPr>
        <w:t xml:space="preserve">noncompliance. </w:t>
      </w:r>
    </w:p>
    <w:p w14:paraId="6857AD2E" w14:textId="77777777" w:rsidR="00D25E19" w:rsidRPr="00734A34" w:rsidRDefault="00D25E19" w:rsidP="00D25E19">
      <w:pPr>
        <w:ind w:left="720"/>
        <w:rPr>
          <w:sz w:val="22"/>
          <w:szCs w:val="22"/>
        </w:rPr>
      </w:pPr>
    </w:p>
    <w:p w14:paraId="069BAE55" w14:textId="77777777" w:rsidR="00D25E19" w:rsidRPr="00734A34" w:rsidRDefault="00D25E19" w:rsidP="00D25E19">
      <w:pPr>
        <w:ind w:left="720"/>
        <w:rPr>
          <w:sz w:val="22"/>
          <w:szCs w:val="22"/>
        </w:rPr>
      </w:pPr>
      <w:r w:rsidRPr="00734A34">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1D7BA695" w14:textId="77777777" w:rsidR="00D25E19" w:rsidRPr="00734A34" w:rsidRDefault="00D25E19" w:rsidP="00D25E19">
      <w:pPr>
        <w:ind w:left="720"/>
        <w:rPr>
          <w:sz w:val="22"/>
          <w:szCs w:val="22"/>
        </w:rPr>
      </w:pPr>
    </w:p>
    <w:p w14:paraId="2BB26258" w14:textId="77777777" w:rsidR="00D25E19" w:rsidRPr="00734A34" w:rsidRDefault="00D25E19" w:rsidP="00D25E19">
      <w:pPr>
        <w:ind w:left="720"/>
        <w:rPr>
          <w:sz w:val="22"/>
          <w:szCs w:val="22"/>
        </w:rPr>
      </w:pPr>
      <w:r w:rsidRPr="00734A34">
        <w:rPr>
          <w:sz w:val="22"/>
          <w:szCs w:val="22"/>
        </w:rPr>
        <w:t xml:space="preserve">A “Note” included with a question is intended to assist the reviewer with answering the question and is not a statutory or regulatory citation and/or contract/agreement reference that signals that a </w:t>
      </w:r>
      <w:r w:rsidRPr="00734A34">
        <w:rPr>
          <w:sz w:val="22"/>
          <w:szCs w:val="22"/>
        </w:rPr>
        <w:lastRenderedPageBreak/>
        <w:t>negative response (“No”) by the HUD reviewer to the question indicates noncompliance that constitutes a “finding.”</w:t>
      </w:r>
    </w:p>
    <w:p w14:paraId="77A03A51" w14:textId="77777777" w:rsidR="003D3C3D" w:rsidRPr="00734A34" w:rsidRDefault="003D3C3D" w:rsidP="00660AB5">
      <w:pPr>
        <w:pStyle w:val="BodyTextIndent"/>
        <w:ind w:left="864" w:hanging="864"/>
        <w:jc w:val="both"/>
        <w:rPr>
          <w:sz w:val="22"/>
          <w:szCs w:val="22"/>
        </w:rPr>
      </w:pPr>
    </w:p>
    <w:p w14:paraId="58EA2631" w14:textId="6E0264DD" w:rsidR="003D3C3D" w:rsidRPr="00734A34" w:rsidRDefault="003D3C3D" w:rsidP="00660AB5">
      <w:pPr>
        <w:jc w:val="both"/>
        <w:rPr>
          <w:color w:val="FF0000"/>
          <w:sz w:val="22"/>
          <w:szCs w:val="22"/>
          <w:u w:val="single"/>
        </w:rPr>
      </w:pPr>
      <w:r w:rsidRPr="758323AC">
        <w:rPr>
          <w:b/>
          <w:bCs/>
          <w:sz w:val="22"/>
          <w:szCs w:val="22"/>
          <w:u w:val="single"/>
        </w:rPr>
        <w:t>Instructions:</w:t>
      </w:r>
      <w:r w:rsidRPr="758323AC">
        <w:rPr>
          <w:b/>
          <w:bCs/>
          <w:sz w:val="22"/>
          <w:szCs w:val="22"/>
        </w:rPr>
        <w:t xml:space="preserve"> </w:t>
      </w:r>
      <w:r w:rsidR="00913E1C" w:rsidRPr="758323AC">
        <w:rPr>
          <w:sz w:val="22"/>
          <w:szCs w:val="22"/>
        </w:rPr>
        <w:t xml:space="preserve">This Exhibit </w:t>
      </w:r>
      <w:r w:rsidR="001D5EC7" w:rsidRPr="758323AC">
        <w:rPr>
          <w:sz w:val="22"/>
          <w:szCs w:val="22"/>
        </w:rPr>
        <w:t xml:space="preserve">is to </w:t>
      </w:r>
      <w:r w:rsidR="00913E1C" w:rsidRPr="758323AC">
        <w:rPr>
          <w:sz w:val="22"/>
          <w:szCs w:val="22"/>
        </w:rPr>
        <w:t xml:space="preserve">be used to verify that States have adequate agreements with recipients.  It is divided into three sections: </w:t>
      </w:r>
      <w:r w:rsidR="00550C99" w:rsidRPr="758323AC">
        <w:rPr>
          <w:sz w:val="22"/>
          <w:szCs w:val="22"/>
        </w:rPr>
        <w:t>Overview</w:t>
      </w:r>
      <w:r w:rsidR="00C66CC3" w:rsidRPr="758323AC">
        <w:rPr>
          <w:sz w:val="22"/>
          <w:szCs w:val="22"/>
        </w:rPr>
        <w:t>;</w:t>
      </w:r>
      <w:r w:rsidR="00913E1C" w:rsidRPr="758323AC">
        <w:rPr>
          <w:sz w:val="22"/>
          <w:szCs w:val="22"/>
        </w:rPr>
        <w:t xml:space="preserve"> Subrecipient</w:t>
      </w:r>
      <w:r w:rsidR="00C66CC3" w:rsidRPr="758323AC">
        <w:rPr>
          <w:sz w:val="22"/>
          <w:szCs w:val="22"/>
        </w:rPr>
        <w:t xml:space="preserve"> Agreements;</w:t>
      </w:r>
      <w:r w:rsidR="00913E1C" w:rsidRPr="758323AC">
        <w:rPr>
          <w:sz w:val="22"/>
          <w:szCs w:val="22"/>
        </w:rPr>
        <w:t xml:space="preserve"> and Recipient Agreements.</w:t>
      </w:r>
      <w:r w:rsidR="00C35027" w:rsidRPr="758323AC">
        <w:rPr>
          <w:sz w:val="22"/>
          <w:szCs w:val="22"/>
        </w:rPr>
        <w:t xml:space="preserve"> </w:t>
      </w:r>
      <w:r w:rsidR="00541FF6" w:rsidRPr="758323AC">
        <w:rPr>
          <w:sz w:val="22"/>
          <w:szCs w:val="22"/>
        </w:rPr>
        <w:t xml:space="preserve"> Use this Exhibit to monitor all written agreements executed by a state grantee under the Community Development Block Grant disaster recovery (CDBG-DR) program, in which funds </w:t>
      </w:r>
      <w:r w:rsidR="006535E7" w:rsidRPr="758323AC">
        <w:rPr>
          <w:sz w:val="22"/>
          <w:szCs w:val="22"/>
        </w:rPr>
        <w:t xml:space="preserve">awarded for major disasters that occurred in 2019 and earlier </w:t>
      </w:r>
      <w:r w:rsidR="00541FF6" w:rsidRPr="758323AC">
        <w:rPr>
          <w:sz w:val="22"/>
          <w:szCs w:val="22"/>
        </w:rPr>
        <w:t xml:space="preserve">are provided to a subrecipient or </w:t>
      </w:r>
      <w:r w:rsidR="00987CDD" w:rsidRPr="758323AC">
        <w:rPr>
          <w:sz w:val="22"/>
          <w:szCs w:val="22"/>
        </w:rPr>
        <w:t xml:space="preserve">a </w:t>
      </w:r>
      <w:r w:rsidR="00541FF6" w:rsidRPr="758323AC">
        <w:rPr>
          <w:sz w:val="22"/>
          <w:szCs w:val="22"/>
        </w:rPr>
        <w:t>recipient</w:t>
      </w:r>
      <w:r w:rsidR="00987CDD" w:rsidRPr="758323AC">
        <w:rPr>
          <w:sz w:val="22"/>
          <w:szCs w:val="22"/>
        </w:rPr>
        <w:t xml:space="preserve">. </w:t>
      </w:r>
      <w:r w:rsidR="007B0EB7" w:rsidRPr="758323AC">
        <w:rPr>
          <w:sz w:val="22"/>
          <w:szCs w:val="22"/>
        </w:rPr>
        <w:t xml:space="preserve"> </w:t>
      </w:r>
      <w:r w:rsidR="00987CDD" w:rsidRPr="758323AC">
        <w:rPr>
          <w:sz w:val="22"/>
          <w:szCs w:val="22"/>
        </w:rPr>
        <w:t>A recipient is an entity receiving CDBG-DR funds from the grantee but not acting as a subrecipient (e.g., a local government receiving CDBG-DR funds under a method of distribution and carrying out its own recovery activities, or another state agency receiving CDBG-DR funds from the state agency that administers the CDBG-DR grant)</w:t>
      </w:r>
      <w:r w:rsidR="00541FF6" w:rsidRPr="758323AC">
        <w:rPr>
          <w:sz w:val="22"/>
          <w:szCs w:val="22"/>
        </w:rPr>
        <w:t xml:space="preserve">. </w:t>
      </w:r>
    </w:p>
    <w:p w14:paraId="29C80DE1" w14:textId="77777777" w:rsidR="003D3C3D" w:rsidRPr="00734A34" w:rsidRDefault="003D3C3D" w:rsidP="003D3C3D">
      <w:pPr>
        <w:pStyle w:val="Header"/>
        <w:tabs>
          <w:tab w:val="clear" w:pos="8640"/>
        </w:tabs>
        <w:rPr>
          <w:b/>
          <w:bCs/>
          <w:sz w:val="22"/>
          <w:szCs w:val="22"/>
          <w:u w:val="single"/>
        </w:rPr>
      </w:pPr>
    </w:p>
    <w:p w14:paraId="7AC92FAD" w14:textId="77777777" w:rsidR="003D3C3D" w:rsidRPr="00734A34" w:rsidRDefault="003D3C3D" w:rsidP="003D3C3D">
      <w:pPr>
        <w:pStyle w:val="Header"/>
        <w:tabs>
          <w:tab w:val="clear" w:pos="8640"/>
        </w:tabs>
        <w:rPr>
          <w:b/>
          <w:bCs/>
          <w:sz w:val="22"/>
          <w:szCs w:val="22"/>
          <w:u w:val="single"/>
        </w:rPr>
      </w:pPr>
      <w:r w:rsidRPr="00734A34">
        <w:rPr>
          <w:b/>
          <w:bCs/>
          <w:sz w:val="22"/>
          <w:szCs w:val="22"/>
          <w:u w:val="single"/>
        </w:rPr>
        <w:t>Questions</w:t>
      </w:r>
      <w:r w:rsidR="001B599E" w:rsidRPr="00734A34">
        <w:rPr>
          <w:b/>
          <w:bCs/>
          <w:sz w:val="22"/>
          <w:szCs w:val="22"/>
          <w:u w:val="single"/>
        </w:rPr>
        <w:t>:</w:t>
      </w:r>
    </w:p>
    <w:p w14:paraId="1336EFDE" w14:textId="77777777" w:rsidR="00940B59" w:rsidRPr="00734A34" w:rsidRDefault="00940B59" w:rsidP="003D3C3D">
      <w:pPr>
        <w:pStyle w:val="Header"/>
        <w:tabs>
          <w:tab w:val="clear" w:pos="8640"/>
        </w:tabs>
        <w:rPr>
          <w:sz w:val="22"/>
          <w:szCs w:val="22"/>
          <w:u w:val="single"/>
        </w:rPr>
      </w:pPr>
    </w:p>
    <w:p w14:paraId="3D9CE067" w14:textId="77777777" w:rsidR="001B599E" w:rsidRPr="00734A34" w:rsidRDefault="00940B59" w:rsidP="003D3C3D">
      <w:pPr>
        <w:pStyle w:val="Header"/>
        <w:tabs>
          <w:tab w:val="clear" w:pos="8640"/>
        </w:tabs>
        <w:rPr>
          <w:sz w:val="22"/>
          <w:szCs w:val="22"/>
          <w:u w:val="single"/>
        </w:rPr>
      </w:pPr>
      <w:r w:rsidRPr="00734A34">
        <w:rPr>
          <w:sz w:val="22"/>
          <w:szCs w:val="22"/>
          <w:u w:val="single"/>
        </w:rPr>
        <w:t xml:space="preserve">A. </w:t>
      </w:r>
      <w:r w:rsidR="00550C99" w:rsidRPr="00734A34">
        <w:rPr>
          <w:sz w:val="22"/>
          <w:szCs w:val="22"/>
          <w:u w:val="single"/>
        </w:rPr>
        <w:t>OVERVIEW</w:t>
      </w:r>
    </w:p>
    <w:p w14:paraId="423F95C3" w14:textId="77777777" w:rsidR="00921EE0" w:rsidRPr="00734A34" w:rsidRDefault="00921EE0" w:rsidP="003D3C3D">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7"/>
        <w:gridCol w:w="1298"/>
      </w:tblGrid>
      <w:tr w:rsidR="00772779" w:rsidRPr="00734A34" w14:paraId="13EFA1A0" w14:textId="77777777" w:rsidTr="00772779">
        <w:trPr>
          <w:trHeight w:val="773"/>
        </w:trPr>
        <w:tc>
          <w:tcPr>
            <w:tcW w:w="450" w:type="dxa"/>
            <w:vMerge w:val="restart"/>
            <w:tcBorders>
              <w:top w:val="nil"/>
              <w:left w:val="nil"/>
              <w:bottom w:val="nil"/>
            </w:tcBorders>
          </w:tcPr>
          <w:p w14:paraId="6571476B" w14:textId="77777777" w:rsidR="00772779" w:rsidRPr="00734A34" w:rsidRDefault="00772779" w:rsidP="00772779">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07" w:type="dxa"/>
            <w:tcBorders>
              <w:bottom w:val="single" w:sz="4" w:space="0" w:color="auto"/>
            </w:tcBorders>
          </w:tcPr>
          <w:p w14:paraId="7AE421F2" w14:textId="730A1916" w:rsidR="00772779" w:rsidRPr="00734A34" w:rsidRDefault="00772779" w:rsidP="0064705A">
            <w:pPr>
              <w:pStyle w:val="Level1"/>
              <w:numPr>
                <w:ilvl w:val="0"/>
                <w:numId w:val="0"/>
              </w:numPr>
              <w:tabs>
                <w:tab w:val="left" w:pos="720"/>
                <w:tab w:val="left" w:pos="1440"/>
                <w:tab w:val="left" w:pos="2160"/>
                <w:tab w:val="left" w:pos="2880"/>
                <w:tab w:val="left" w:pos="3600"/>
                <w:tab w:val="left" w:pos="5040"/>
                <w:tab w:val="left" w:pos="5760"/>
                <w:tab w:val="left" w:pos="6480"/>
              </w:tabs>
              <w:ind w:left="5" w:hanging="5"/>
              <w:rPr>
                <w:sz w:val="22"/>
                <w:szCs w:val="22"/>
              </w:rPr>
            </w:pPr>
            <w:r w:rsidRPr="00734A34">
              <w:rPr>
                <w:sz w:val="22"/>
                <w:szCs w:val="22"/>
              </w:rPr>
              <w:t xml:space="preserve">Is the grantee a state?  If “yes,” proceed to the next question.  </w:t>
            </w:r>
          </w:p>
          <w:p w14:paraId="74ACCDD2" w14:textId="77777777" w:rsidR="00772779" w:rsidRPr="00734A34" w:rsidRDefault="00772779" w:rsidP="00C3502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CF72CD0" w14:textId="301F062B" w:rsidR="00772779" w:rsidRPr="00734A34" w:rsidRDefault="00772779" w:rsidP="00C3502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t>If “no,” do not use this Exhibit and complete Exhibit 3-16 instead, to evaluate all agreements between the grantee and its subrecipients.</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772779" w:rsidRPr="00734A34" w14:paraId="3FDF8D31" w14:textId="77777777" w:rsidTr="00D8031C">
              <w:trPr>
                <w:trHeight w:val="170"/>
              </w:trPr>
              <w:tc>
                <w:tcPr>
                  <w:tcW w:w="425" w:type="dxa"/>
                </w:tcPr>
                <w:p w14:paraId="517EF09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0DE1BB10"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27D20A3D"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3F9884D2" w14:textId="77777777" w:rsidTr="00D8031C">
              <w:trPr>
                <w:trHeight w:val="225"/>
              </w:trPr>
              <w:tc>
                <w:tcPr>
                  <w:tcW w:w="425" w:type="dxa"/>
                </w:tcPr>
                <w:p w14:paraId="7E38722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567F5A5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6EB8B8D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592C4F6B"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60392865" w14:textId="77777777" w:rsidTr="00772779">
        <w:trPr>
          <w:cantSplit/>
        </w:trPr>
        <w:tc>
          <w:tcPr>
            <w:tcW w:w="450" w:type="dxa"/>
            <w:vMerge/>
            <w:tcBorders>
              <w:left w:val="nil"/>
              <w:bottom w:val="nil"/>
            </w:tcBorders>
          </w:tcPr>
          <w:p w14:paraId="1A6AAFC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6B184439" w14:textId="5943D5B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1CFE3B6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FE0517" w:rsidRPr="00734A34" w14:paraId="094DDF95" w14:textId="77777777" w:rsidTr="00772779">
        <w:trPr>
          <w:cantSplit/>
        </w:trPr>
        <w:tc>
          <w:tcPr>
            <w:tcW w:w="450" w:type="dxa"/>
            <w:tcBorders>
              <w:top w:val="nil"/>
              <w:left w:val="nil"/>
              <w:bottom w:val="nil"/>
            </w:tcBorders>
          </w:tcPr>
          <w:p w14:paraId="44341E59" w14:textId="77777777" w:rsidR="00FE0517" w:rsidRPr="00734A34" w:rsidRDefault="00FE0517"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3352C49F" w14:textId="170F6220" w:rsidR="00FE0517" w:rsidRPr="00734A34" w:rsidRDefault="00FE0517"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B87061D" w14:textId="313C7797" w:rsidR="00C66CC3" w:rsidRPr="00734A34" w:rsidRDefault="00C66CC3" w:rsidP="001B599E">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8905"/>
      </w:tblGrid>
      <w:tr w:rsidR="00772779" w:rsidRPr="00734A34" w14:paraId="2DD47E22" w14:textId="77777777" w:rsidTr="00772779">
        <w:trPr>
          <w:cantSplit/>
          <w:trHeight w:hRule="exact" w:val="406"/>
        </w:trPr>
        <w:tc>
          <w:tcPr>
            <w:tcW w:w="450" w:type="dxa"/>
            <w:vMerge w:val="restart"/>
            <w:tcBorders>
              <w:top w:val="nil"/>
              <w:left w:val="nil"/>
              <w:bottom w:val="nil"/>
            </w:tcBorders>
          </w:tcPr>
          <w:p w14:paraId="516D53A0" w14:textId="77777777" w:rsidR="00772779" w:rsidRPr="00734A34" w:rsidRDefault="00772779" w:rsidP="00772779">
            <w:pPr>
              <w:pStyle w:val="ListParagraph"/>
              <w:numPr>
                <w:ilvl w:val="0"/>
                <w:numId w:val="32"/>
              </w:numPr>
            </w:pPr>
          </w:p>
        </w:tc>
        <w:tc>
          <w:tcPr>
            <w:tcW w:w="8905" w:type="dxa"/>
            <w:tcBorders>
              <w:bottom w:val="single" w:sz="4" w:space="0" w:color="auto"/>
            </w:tcBorders>
          </w:tcPr>
          <w:p w14:paraId="560235BD" w14:textId="433E8B28" w:rsidR="00772779" w:rsidRPr="00734A34" w:rsidRDefault="00772779" w:rsidP="001B599E">
            <w:pPr>
              <w:rPr>
                <w:sz w:val="22"/>
                <w:szCs w:val="22"/>
              </w:rPr>
            </w:pPr>
            <w:r w:rsidRPr="00734A34">
              <w:rPr>
                <w:sz w:val="22"/>
                <w:szCs w:val="22"/>
              </w:rPr>
              <w:t>Agreements reviewed (list all):</w:t>
            </w:r>
          </w:p>
        </w:tc>
      </w:tr>
      <w:tr w:rsidR="00772779" w:rsidRPr="00734A34" w14:paraId="0123197B" w14:textId="77777777" w:rsidTr="00772779">
        <w:trPr>
          <w:cantSplit/>
        </w:trPr>
        <w:tc>
          <w:tcPr>
            <w:tcW w:w="450" w:type="dxa"/>
            <w:vMerge/>
            <w:tcBorders>
              <w:left w:val="nil"/>
              <w:bottom w:val="nil"/>
            </w:tcBorders>
          </w:tcPr>
          <w:p w14:paraId="50B5CBF5" w14:textId="77777777" w:rsidR="00772779" w:rsidRPr="00734A34" w:rsidRDefault="00772779" w:rsidP="00921E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tcBorders>
              <w:top w:val="nil"/>
            </w:tcBorders>
          </w:tcPr>
          <w:p w14:paraId="32263F78" w14:textId="2BF77E52" w:rsidR="00772779" w:rsidRPr="00734A34" w:rsidRDefault="00772779" w:rsidP="00921E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4D8CEC1D" w14:textId="497ED48B" w:rsidR="00772779" w:rsidRPr="00734A34" w:rsidRDefault="00772779" w:rsidP="00FA0CF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6"/>
                  <w:enabled/>
                  <w:calcOnExit w:val="0"/>
                  <w:textInput/>
                </w:ffData>
              </w:fldChar>
            </w:r>
            <w:bookmarkStart w:id="4" w:name="Text6"/>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bookmarkEnd w:id="4"/>
          </w:p>
          <w:p w14:paraId="324AF844" w14:textId="77777777" w:rsidR="00772779" w:rsidRPr="00734A34" w:rsidRDefault="00772779" w:rsidP="00FA0CF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8583E3F" w14:textId="4C25B141" w:rsidR="003D3C3D" w:rsidRPr="00734A34" w:rsidRDefault="003D3C3D" w:rsidP="005D056C">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1"/>
        <w:gridCol w:w="1284"/>
      </w:tblGrid>
      <w:tr w:rsidR="00772779" w:rsidRPr="00734A34" w14:paraId="4EBB9CA7" w14:textId="77777777" w:rsidTr="00C83055">
        <w:trPr>
          <w:trHeight w:val="773"/>
        </w:trPr>
        <w:tc>
          <w:tcPr>
            <w:tcW w:w="450" w:type="dxa"/>
            <w:vMerge w:val="restart"/>
            <w:tcBorders>
              <w:top w:val="nil"/>
              <w:left w:val="nil"/>
              <w:bottom w:val="single" w:sz="4" w:space="0" w:color="auto"/>
            </w:tcBorders>
          </w:tcPr>
          <w:p w14:paraId="4F2E4270" w14:textId="77777777" w:rsidR="00772779" w:rsidRPr="00734A34" w:rsidRDefault="00772779" w:rsidP="00772779">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21" w:type="dxa"/>
            <w:tcBorders>
              <w:bottom w:val="single" w:sz="4" w:space="0" w:color="auto"/>
            </w:tcBorders>
          </w:tcPr>
          <w:p w14:paraId="52736F97" w14:textId="3D53B407" w:rsidR="00772779" w:rsidRPr="00734A34" w:rsidRDefault="00772779" w:rsidP="001B3E3B">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r w:rsidRPr="00734A34">
              <w:rPr>
                <w:sz w:val="22"/>
                <w:szCs w:val="22"/>
              </w:rPr>
              <w:t xml:space="preserve">For each reviewed agreement, has the grantee </w:t>
            </w:r>
            <w:r w:rsidRPr="00734A34">
              <w:rPr>
                <w:sz w:val="22"/>
                <w:szCs w:val="22"/>
                <w:lang w:val="x-none"/>
              </w:rPr>
              <w:t>clearly</w:t>
            </w:r>
            <w:r w:rsidRPr="00734A34">
              <w:rPr>
                <w:sz w:val="22"/>
                <w:szCs w:val="22"/>
              </w:rPr>
              <w:t xml:space="preserve"> stated</w:t>
            </w:r>
            <w:r w:rsidRPr="00734A34">
              <w:rPr>
                <w:sz w:val="22"/>
                <w:szCs w:val="22"/>
                <w:lang w:val="x-none"/>
              </w:rPr>
              <w:t xml:space="preserve"> the period of performance or</w:t>
            </w:r>
            <w:r w:rsidRPr="00734A34">
              <w:rPr>
                <w:sz w:val="22"/>
                <w:szCs w:val="22"/>
              </w:rPr>
              <w:t xml:space="preserve"> </w:t>
            </w:r>
            <w:r w:rsidRPr="00734A34">
              <w:rPr>
                <w:sz w:val="22"/>
                <w:szCs w:val="22"/>
                <w:lang w:val="x-none"/>
              </w:rPr>
              <w:t>the date of completion</w:t>
            </w:r>
            <w:r w:rsidRPr="00734A34">
              <w:rPr>
                <w:sz w:val="22"/>
                <w:szCs w:val="22"/>
              </w:rPr>
              <w:t xml:space="preserve">? </w:t>
            </w:r>
          </w:p>
          <w:p w14:paraId="35820781" w14:textId="5866B894" w:rsidR="00772779" w:rsidRPr="00734A34" w:rsidRDefault="00772779" w:rsidP="00AB5BD4">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p>
          <w:p w14:paraId="77C3E200" w14:textId="2FCBFDA0" w:rsidR="00772779" w:rsidRPr="00734A34" w:rsidRDefault="00772779" w:rsidP="00EA637E">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734A34">
              <w:rPr>
                <w:b/>
                <w:bCs/>
                <w:sz w:val="22"/>
                <w:szCs w:val="22"/>
              </w:rPr>
              <w:t xml:space="preserve">NOTE: </w:t>
            </w:r>
            <w:r w:rsidRPr="00734A34">
              <w:rPr>
                <w:sz w:val="22"/>
                <w:szCs w:val="22"/>
              </w:rPr>
              <w:t xml:space="preserve">Periods of performance and dates for completion have been required since 2011. </w:t>
            </w:r>
          </w:p>
          <w:p w14:paraId="1F26C93A" w14:textId="77777777" w:rsidR="00772779" w:rsidRPr="00734A34" w:rsidRDefault="00772779" w:rsidP="00AB5BD4">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p>
          <w:p w14:paraId="2F7B6FBF" w14:textId="2B255212" w:rsidR="00772779" w:rsidRPr="00734A34" w:rsidRDefault="00772779" w:rsidP="00AB5BD4">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r w:rsidRPr="5F8D71EE">
              <w:rPr>
                <w:sz w:val="22"/>
                <w:szCs w:val="22"/>
              </w:rPr>
              <w:t xml:space="preserve">[See applicable </w:t>
            </w:r>
            <w:r w:rsidRPr="5F8D71EE">
              <w:rPr>
                <w:i/>
                <w:iCs/>
                <w:sz w:val="22"/>
                <w:szCs w:val="22"/>
              </w:rPr>
              <w:t>Federal Register</w:t>
            </w:r>
            <w:r w:rsidRPr="5F8D71EE">
              <w:rPr>
                <w:sz w:val="22"/>
                <w:szCs w:val="22"/>
              </w:rPr>
              <w:t xml:space="preserve"> notice(s); 24 CFR 570.489(m); 2 CFR 200.33</w:t>
            </w:r>
            <w:r w:rsidR="00DF2FBA" w:rsidRPr="5F8D71EE">
              <w:rPr>
                <w:sz w:val="22"/>
                <w:szCs w:val="22"/>
              </w:rPr>
              <w:t>2</w:t>
            </w:r>
            <w:r w:rsidRPr="5F8D71EE">
              <w:rPr>
                <w:sz w:val="22"/>
                <w:szCs w:val="22"/>
              </w:rPr>
              <w:t xml:space="preserve">; 24 CFR 570.503, to the extent applicable to state grantees through applicable </w:t>
            </w:r>
            <w:r w:rsidRPr="5F8D71EE">
              <w:rPr>
                <w:i/>
                <w:iCs/>
                <w:sz w:val="22"/>
                <w:szCs w:val="22"/>
              </w:rPr>
              <w:t xml:space="preserve">Federal Register </w:t>
            </w:r>
            <w:r w:rsidRPr="5F8D71EE">
              <w:rPr>
                <w:sz w:val="22"/>
                <w:szCs w:val="22"/>
              </w:rPr>
              <w:t>notice</w:t>
            </w:r>
            <w:r w:rsidR="003A7E3F" w:rsidRPr="5F8D71EE">
              <w:rPr>
                <w:sz w:val="22"/>
                <w:szCs w:val="22"/>
              </w:rPr>
              <w:t>(s)</w:t>
            </w:r>
            <w:r w:rsidRPr="5F8D71EE">
              <w:rPr>
                <w:sz w:val="22"/>
                <w:szCs w:val="22"/>
              </w:rPr>
              <w:t>]</w:t>
            </w:r>
          </w:p>
        </w:tc>
        <w:tc>
          <w:tcPr>
            <w:tcW w:w="128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0"/>
              <w:gridCol w:w="483"/>
            </w:tblGrid>
            <w:tr w:rsidR="00772779" w:rsidRPr="00734A34" w14:paraId="62D124FD" w14:textId="77777777" w:rsidTr="00D8031C">
              <w:trPr>
                <w:trHeight w:val="170"/>
              </w:trPr>
              <w:tc>
                <w:tcPr>
                  <w:tcW w:w="425" w:type="dxa"/>
                </w:tcPr>
                <w:p w14:paraId="2D7AAD48"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5656742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4DB2E39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48BEDAEC" w14:textId="77777777" w:rsidTr="00D8031C">
              <w:trPr>
                <w:trHeight w:val="225"/>
              </w:trPr>
              <w:tc>
                <w:tcPr>
                  <w:tcW w:w="425" w:type="dxa"/>
                </w:tcPr>
                <w:p w14:paraId="0C84ECA8"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6277AE5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24681A1F"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5CE16A6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329EE5C5" w14:textId="77777777" w:rsidTr="00C83055">
        <w:trPr>
          <w:cantSplit/>
        </w:trPr>
        <w:tc>
          <w:tcPr>
            <w:tcW w:w="450" w:type="dxa"/>
            <w:vMerge/>
            <w:tcBorders>
              <w:left w:val="nil"/>
              <w:bottom w:val="nil"/>
            </w:tcBorders>
          </w:tcPr>
          <w:p w14:paraId="53B349B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0E758518" w14:textId="155E0A06"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4D7F95B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FE0517" w:rsidRPr="00734A34" w14:paraId="2AE1094D" w14:textId="77777777" w:rsidTr="00C83055">
        <w:trPr>
          <w:cantSplit/>
        </w:trPr>
        <w:tc>
          <w:tcPr>
            <w:tcW w:w="450" w:type="dxa"/>
            <w:tcBorders>
              <w:top w:val="nil"/>
              <w:left w:val="nil"/>
              <w:bottom w:val="nil"/>
            </w:tcBorders>
          </w:tcPr>
          <w:p w14:paraId="79C6C439" w14:textId="77777777" w:rsidR="00FE0517" w:rsidRPr="00734A34" w:rsidRDefault="00FE0517"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14E18611" w14:textId="76CB8C00" w:rsidR="00FE0517" w:rsidRPr="00734A34" w:rsidRDefault="00FE0517"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62EA19F" w14:textId="3A2B0B9C" w:rsidR="00550C99" w:rsidRPr="00734A34" w:rsidRDefault="00550C99" w:rsidP="003D3C3D">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8"/>
        <w:gridCol w:w="1297"/>
      </w:tblGrid>
      <w:tr w:rsidR="00772779" w:rsidRPr="00734A34" w14:paraId="2DC2EAC6" w14:textId="77777777" w:rsidTr="00772779">
        <w:trPr>
          <w:trHeight w:val="719"/>
        </w:trPr>
        <w:tc>
          <w:tcPr>
            <w:tcW w:w="450" w:type="dxa"/>
            <w:vMerge w:val="restart"/>
            <w:tcBorders>
              <w:top w:val="nil"/>
              <w:left w:val="nil"/>
              <w:bottom w:val="nil"/>
            </w:tcBorders>
          </w:tcPr>
          <w:p w14:paraId="7A004F0C" w14:textId="77777777" w:rsidR="00772779" w:rsidRPr="00734A34" w:rsidRDefault="00772779" w:rsidP="00772779">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08" w:type="dxa"/>
            <w:tcBorders>
              <w:bottom w:val="single" w:sz="4" w:space="0" w:color="auto"/>
            </w:tcBorders>
          </w:tcPr>
          <w:p w14:paraId="15FB11A7" w14:textId="305AA38C"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t>Do the grantee’s policies and procedures or the reviewed written agreement(s) state which entity is responsible for the environmental review requirements described at 24 CFR Part 58 for the activities governed by the agreement?</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772779" w:rsidRPr="00734A34" w14:paraId="118DE68D" w14:textId="77777777" w:rsidTr="00D8031C">
              <w:trPr>
                <w:trHeight w:val="170"/>
              </w:trPr>
              <w:tc>
                <w:tcPr>
                  <w:tcW w:w="425" w:type="dxa"/>
                </w:tcPr>
                <w:p w14:paraId="5BE0F2A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5FCAF43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08070D1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71A59499" w14:textId="77777777" w:rsidTr="00D8031C">
              <w:trPr>
                <w:trHeight w:val="225"/>
              </w:trPr>
              <w:tc>
                <w:tcPr>
                  <w:tcW w:w="425" w:type="dxa"/>
                </w:tcPr>
                <w:p w14:paraId="0BD275BC" w14:textId="77777777" w:rsidR="00772779" w:rsidRPr="00734A34" w:rsidRDefault="00772779" w:rsidP="0064705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734A34">
                    <w:rPr>
                      <w:b/>
                      <w:bCs/>
                      <w:sz w:val="22"/>
                      <w:szCs w:val="22"/>
                    </w:rPr>
                    <w:t>Yes</w:t>
                  </w:r>
                </w:p>
              </w:tc>
              <w:tc>
                <w:tcPr>
                  <w:tcW w:w="576" w:type="dxa"/>
                </w:tcPr>
                <w:p w14:paraId="23FB5DDA" w14:textId="77777777" w:rsidR="00772779" w:rsidRPr="00734A34" w:rsidRDefault="00772779" w:rsidP="0064705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734A34">
                    <w:rPr>
                      <w:b/>
                      <w:bCs/>
                      <w:sz w:val="22"/>
                      <w:szCs w:val="22"/>
                    </w:rPr>
                    <w:t>No</w:t>
                  </w:r>
                </w:p>
              </w:tc>
              <w:tc>
                <w:tcPr>
                  <w:tcW w:w="606" w:type="dxa"/>
                </w:tcPr>
                <w:p w14:paraId="7D4C42A4" w14:textId="77777777" w:rsidR="00772779" w:rsidRPr="00734A34" w:rsidRDefault="00772779" w:rsidP="0064705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734A34">
                    <w:rPr>
                      <w:b/>
                      <w:bCs/>
                      <w:sz w:val="22"/>
                      <w:szCs w:val="22"/>
                    </w:rPr>
                    <w:t>N/A</w:t>
                  </w:r>
                </w:p>
              </w:tc>
            </w:tr>
          </w:tbl>
          <w:p w14:paraId="784297B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08DD487B" w14:textId="77777777" w:rsidTr="00772779">
        <w:trPr>
          <w:cantSplit/>
        </w:trPr>
        <w:tc>
          <w:tcPr>
            <w:tcW w:w="450" w:type="dxa"/>
            <w:vMerge/>
            <w:tcBorders>
              <w:left w:val="nil"/>
              <w:bottom w:val="nil"/>
            </w:tcBorders>
          </w:tcPr>
          <w:p w14:paraId="53263ED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29B576B0" w14:textId="7EAD230A"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3196FFB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772779" w:rsidRPr="00734A34" w14:paraId="23089967" w14:textId="77777777" w:rsidTr="00772779">
        <w:trPr>
          <w:cantSplit/>
        </w:trPr>
        <w:tc>
          <w:tcPr>
            <w:tcW w:w="450" w:type="dxa"/>
            <w:vMerge/>
            <w:tcBorders>
              <w:left w:val="nil"/>
              <w:bottom w:val="nil"/>
            </w:tcBorders>
          </w:tcPr>
          <w:p w14:paraId="042F920B"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2C325C38" w14:textId="4897D768"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BF1BBB8" w14:textId="7B3C85C2" w:rsidR="00A212D6" w:rsidRPr="00734A34" w:rsidRDefault="00A212D6" w:rsidP="005D056C">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8"/>
        <w:gridCol w:w="1297"/>
      </w:tblGrid>
      <w:tr w:rsidR="00772779" w:rsidRPr="00734A34" w14:paraId="03C3009C" w14:textId="77777777" w:rsidTr="00772779">
        <w:trPr>
          <w:trHeight w:val="773"/>
        </w:trPr>
        <w:tc>
          <w:tcPr>
            <w:tcW w:w="450" w:type="dxa"/>
            <w:vMerge w:val="restart"/>
            <w:tcBorders>
              <w:top w:val="nil"/>
              <w:left w:val="nil"/>
              <w:bottom w:val="nil"/>
            </w:tcBorders>
          </w:tcPr>
          <w:p w14:paraId="0B1AF869" w14:textId="77777777" w:rsidR="00772779" w:rsidRPr="00734A34" w:rsidRDefault="00772779" w:rsidP="00772779">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08" w:type="dxa"/>
            <w:tcBorders>
              <w:bottom w:val="single" w:sz="4" w:space="0" w:color="auto"/>
            </w:tcBorders>
          </w:tcPr>
          <w:p w14:paraId="16A58763" w14:textId="5BE45195" w:rsidR="00772779" w:rsidRPr="00734A34" w:rsidRDefault="00772779" w:rsidP="00921EE0">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r w:rsidRPr="00734A34">
              <w:rPr>
                <w:sz w:val="22"/>
                <w:szCs w:val="22"/>
              </w:rPr>
              <w:t xml:space="preserve">For the activities governed by the agreement, do the grantee’s policies and procedures or the reviewed written agreement(s) provide for the participation of religious or faith-based organizations? </w:t>
            </w:r>
          </w:p>
          <w:p w14:paraId="42CC2ED7" w14:textId="77777777" w:rsidR="00772779" w:rsidRPr="00734A34" w:rsidRDefault="00772779" w:rsidP="00AB5BD4">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p>
          <w:p w14:paraId="60441919" w14:textId="611AAB27" w:rsidR="00772779" w:rsidRPr="00734A34" w:rsidRDefault="00772779" w:rsidP="00AB5BD4">
            <w:pPr>
              <w:pStyle w:val="Level1"/>
              <w:numPr>
                <w:ilvl w:val="0"/>
                <w:numId w:val="0"/>
              </w:numPr>
              <w:tabs>
                <w:tab w:val="left" w:pos="720"/>
                <w:tab w:val="left" w:pos="1440"/>
                <w:tab w:val="left" w:pos="2160"/>
                <w:tab w:val="left" w:pos="2880"/>
                <w:tab w:val="left" w:pos="3600"/>
                <w:tab w:val="left" w:pos="5040"/>
                <w:tab w:val="left" w:pos="5760"/>
                <w:tab w:val="left" w:pos="6480"/>
              </w:tabs>
              <w:ind w:left="5"/>
              <w:rPr>
                <w:sz w:val="22"/>
                <w:szCs w:val="22"/>
              </w:rPr>
            </w:pPr>
            <w:r w:rsidRPr="00734A34">
              <w:rPr>
                <w:sz w:val="22"/>
                <w:szCs w:val="22"/>
              </w:rPr>
              <w:t>[24 CFR 570.200(j) or 24 CFR 570.480(e)]</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772779" w:rsidRPr="00734A34" w14:paraId="56F3558F" w14:textId="77777777" w:rsidTr="00D8031C">
              <w:trPr>
                <w:trHeight w:val="170"/>
              </w:trPr>
              <w:tc>
                <w:tcPr>
                  <w:tcW w:w="425" w:type="dxa"/>
                </w:tcPr>
                <w:p w14:paraId="2F83B56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6AD37B7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4E34B43D"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7D29A971" w14:textId="77777777" w:rsidTr="00D8031C">
              <w:trPr>
                <w:trHeight w:val="225"/>
              </w:trPr>
              <w:tc>
                <w:tcPr>
                  <w:tcW w:w="425" w:type="dxa"/>
                </w:tcPr>
                <w:p w14:paraId="5026412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669DD50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500223F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42564C8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1A9E97D6" w14:textId="77777777" w:rsidTr="00772779">
        <w:trPr>
          <w:cantSplit/>
        </w:trPr>
        <w:tc>
          <w:tcPr>
            <w:tcW w:w="450" w:type="dxa"/>
            <w:vMerge/>
            <w:tcBorders>
              <w:left w:val="nil"/>
              <w:bottom w:val="nil"/>
            </w:tcBorders>
          </w:tcPr>
          <w:p w14:paraId="08FEA368"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6AFB162B" w14:textId="4F36EBBD"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3D8E63FC"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772779" w:rsidRPr="00734A34" w14:paraId="45682C93" w14:textId="77777777" w:rsidTr="00772779">
        <w:trPr>
          <w:cantSplit/>
        </w:trPr>
        <w:tc>
          <w:tcPr>
            <w:tcW w:w="450" w:type="dxa"/>
            <w:vMerge/>
            <w:tcBorders>
              <w:left w:val="nil"/>
              <w:bottom w:val="nil"/>
            </w:tcBorders>
          </w:tcPr>
          <w:p w14:paraId="54B110E8"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5133A5B0" w14:textId="76B9E5C8"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A2D1B7F" w14:textId="77777777" w:rsidR="00921EE0" w:rsidRPr="00734A34" w:rsidRDefault="00921EE0" w:rsidP="0064705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633"/>
        <w:gridCol w:w="1267"/>
      </w:tblGrid>
      <w:tr w:rsidR="00772779" w:rsidRPr="00734A34" w14:paraId="7A505D9A" w14:textId="77777777" w:rsidTr="00C83055">
        <w:trPr>
          <w:trHeight w:val="773"/>
        </w:trPr>
        <w:tc>
          <w:tcPr>
            <w:tcW w:w="455" w:type="dxa"/>
            <w:vMerge w:val="restart"/>
            <w:tcBorders>
              <w:top w:val="nil"/>
              <w:left w:val="nil"/>
              <w:bottom w:val="nil"/>
            </w:tcBorders>
          </w:tcPr>
          <w:p w14:paraId="72BF3661" w14:textId="77777777" w:rsidR="00772779" w:rsidRPr="00734A34" w:rsidRDefault="00772779" w:rsidP="00772779">
            <w:pPr>
              <w:pStyle w:val="ListParagraph"/>
              <w:numPr>
                <w:ilvl w:val="0"/>
                <w:numId w:val="32"/>
              </w:numPr>
            </w:pPr>
          </w:p>
        </w:tc>
        <w:tc>
          <w:tcPr>
            <w:tcW w:w="7633" w:type="dxa"/>
            <w:tcBorders>
              <w:bottom w:val="single" w:sz="4" w:space="0" w:color="auto"/>
            </w:tcBorders>
          </w:tcPr>
          <w:p w14:paraId="2C202ED0" w14:textId="438C26F4" w:rsidR="00772779" w:rsidRPr="00734A34" w:rsidRDefault="00772779" w:rsidP="0064705A">
            <w:pPr>
              <w:rPr>
                <w:sz w:val="22"/>
                <w:szCs w:val="22"/>
              </w:rPr>
            </w:pPr>
            <w:r w:rsidRPr="00734A34">
              <w:rPr>
                <w:sz w:val="22"/>
                <w:szCs w:val="22"/>
              </w:rPr>
              <w:t xml:space="preserve">Do any reviewed agreements fall under a program directly administered by the state?  </w:t>
            </w:r>
          </w:p>
          <w:p w14:paraId="3AF2BD06" w14:textId="77777777" w:rsidR="00772779" w:rsidRPr="00734A34" w:rsidRDefault="00772779" w:rsidP="0064705A">
            <w:pPr>
              <w:rPr>
                <w:sz w:val="22"/>
                <w:szCs w:val="22"/>
              </w:rPr>
            </w:pPr>
          </w:p>
          <w:p w14:paraId="791F0855" w14:textId="77777777" w:rsidR="00772779" w:rsidRPr="00734A34" w:rsidRDefault="00772779" w:rsidP="0064705A">
            <w:pPr>
              <w:rPr>
                <w:sz w:val="22"/>
                <w:szCs w:val="22"/>
              </w:rPr>
            </w:pPr>
            <w:r w:rsidRPr="00734A34">
              <w:rPr>
                <w:sz w:val="22"/>
                <w:szCs w:val="22"/>
              </w:rPr>
              <w:t xml:space="preserve">If “yes,” proceed to Question 7, which deals with subrecipient agreements.  </w:t>
            </w:r>
          </w:p>
          <w:p w14:paraId="3EA8F4CB" w14:textId="77777777" w:rsidR="00772779" w:rsidRPr="00734A34" w:rsidRDefault="00772779" w:rsidP="0064705A">
            <w:pPr>
              <w:rPr>
                <w:sz w:val="22"/>
                <w:szCs w:val="22"/>
              </w:rPr>
            </w:pPr>
          </w:p>
          <w:p w14:paraId="24C358F7" w14:textId="368F9DE4" w:rsidR="00772779" w:rsidRPr="00734A34" w:rsidRDefault="00772779" w:rsidP="0064705A">
            <w:pPr>
              <w:rPr>
                <w:i/>
                <w:sz w:val="22"/>
                <w:szCs w:val="22"/>
              </w:rPr>
            </w:pPr>
            <w:r w:rsidRPr="00734A34">
              <w:rPr>
                <w:sz w:val="22"/>
                <w:szCs w:val="22"/>
              </w:rPr>
              <w:t>If “no,” proceed to Question 8, which concerns state grant recipients.</w:t>
            </w:r>
            <w:r w:rsidRPr="00734A34">
              <w:rPr>
                <w:i/>
                <w:sz w:val="22"/>
                <w:szCs w:val="22"/>
              </w:rPr>
              <w:t xml:space="preserve"> </w:t>
            </w:r>
          </w:p>
          <w:p w14:paraId="1FA29C82" w14:textId="77777777" w:rsidR="00772779" w:rsidRPr="00734A34" w:rsidRDefault="00772779" w:rsidP="0064705A">
            <w:pPr>
              <w:rPr>
                <w:i/>
                <w:sz w:val="22"/>
                <w:szCs w:val="22"/>
              </w:rPr>
            </w:pPr>
          </w:p>
          <w:p w14:paraId="77CE0E5A" w14:textId="41AFCBD4" w:rsidR="00772779" w:rsidRPr="00734A34" w:rsidRDefault="00772779" w:rsidP="00277B7B">
            <w:pPr>
              <w:ind w:left="720"/>
              <w:rPr>
                <w:sz w:val="22"/>
                <w:szCs w:val="22"/>
              </w:rPr>
            </w:pPr>
            <w:r w:rsidRPr="00734A34">
              <w:rPr>
                <w:b/>
                <w:sz w:val="22"/>
                <w:szCs w:val="22"/>
              </w:rPr>
              <w:t>NOTE:</w:t>
            </w:r>
            <w:r w:rsidRPr="00734A34">
              <w:rPr>
                <w:sz w:val="22"/>
                <w:szCs w:val="22"/>
              </w:rPr>
              <w:t xml:space="preserve"> Typically, CDBG-DR state grantees are provided a waiver and alternative requirement that allows them to carry out activities directly (i.e., like a CDBG Entitlement community).  In general, when a state carries out activities </w:t>
            </w:r>
            <w:r w:rsidRPr="00734A34">
              <w:rPr>
                <w:i/>
                <w:sz w:val="22"/>
                <w:szCs w:val="22"/>
              </w:rPr>
              <w:t xml:space="preserve">directly, </w:t>
            </w:r>
            <w:r w:rsidRPr="00734A34">
              <w:rPr>
                <w:sz w:val="22"/>
                <w:szCs w:val="22"/>
              </w:rPr>
              <w:t xml:space="preserve">it develops the activity guidelines/rules and acts as the Responsible Entity (RE) for environmental reviews. Like an Entitlement grantee, the state may use a unit of local government, a public or private nonprofit entity, or a for-profit entity as a </w:t>
            </w:r>
            <w:r w:rsidRPr="00734A34">
              <w:rPr>
                <w:i/>
                <w:sz w:val="22"/>
                <w:szCs w:val="22"/>
              </w:rPr>
              <w:t>subrecipient</w:t>
            </w:r>
            <w:r w:rsidRPr="00734A34">
              <w:rPr>
                <w:sz w:val="22"/>
                <w:szCs w:val="22"/>
              </w:rPr>
              <w:t xml:space="preserve">.  In the alternative, when activities are </w:t>
            </w:r>
            <w:r w:rsidRPr="00734A34">
              <w:rPr>
                <w:i/>
                <w:sz w:val="22"/>
                <w:szCs w:val="22"/>
              </w:rPr>
              <w:t>not</w:t>
            </w:r>
            <w:r w:rsidRPr="00734A34">
              <w:rPr>
                <w:sz w:val="22"/>
                <w:szCs w:val="22"/>
              </w:rPr>
              <w:t xml:space="preserve"> carried out directly by a state, the state may use a method of distribution (MOD) to award funds to local governments.  In this scenario, a local government will be considered a </w:t>
            </w:r>
            <w:r w:rsidRPr="00734A34">
              <w:rPr>
                <w:i/>
                <w:sz w:val="22"/>
                <w:szCs w:val="22"/>
              </w:rPr>
              <w:t>recipient—</w:t>
            </w:r>
            <w:r w:rsidRPr="00734A34">
              <w:rPr>
                <w:sz w:val="22"/>
                <w:szCs w:val="22"/>
              </w:rPr>
              <w:t xml:space="preserve">it will act as the RE and have the flexibility to design and implement its activities. Some states may combine the above approaches (e.g., design a program, but awards funds for that program through a MOD).  Whatever method(s) are ultimately chosen, each “type” of written agreement must be consistent. </w:t>
            </w:r>
          </w:p>
        </w:tc>
        <w:tc>
          <w:tcPr>
            <w:tcW w:w="126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02"/>
              <w:gridCol w:w="477"/>
            </w:tblGrid>
            <w:tr w:rsidR="00772779" w:rsidRPr="00734A34" w14:paraId="6AEDB8C6" w14:textId="77777777" w:rsidTr="00D8031C">
              <w:trPr>
                <w:trHeight w:val="170"/>
              </w:trPr>
              <w:tc>
                <w:tcPr>
                  <w:tcW w:w="425" w:type="dxa"/>
                </w:tcPr>
                <w:p w14:paraId="37097D0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020DF91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6D18C94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5B0C4F05" w14:textId="77777777" w:rsidTr="00D8031C">
              <w:trPr>
                <w:trHeight w:val="225"/>
              </w:trPr>
              <w:tc>
                <w:tcPr>
                  <w:tcW w:w="425" w:type="dxa"/>
                </w:tcPr>
                <w:p w14:paraId="3CD685E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0CDCDAFF"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0FCA32D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02405D8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3BF960AE" w14:textId="77777777" w:rsidTr="00C83055">
        <w:trPr>
          <w:cantSplit/>
        </w:trPr>
        <w:tc>
          <w:tcPr>
            <w:tcW w:w="455" w:type="dxa"/>
            <w:vMerge/>
            <w:tcBorders>
              <w:left w:val="nil"/>
              <w:bottom w:val="nil"/>
            </w:tcBorders>
          </w:tcPr>
          <w:p w14:paraId="36002D9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0" w:type="dxa"/>
            <w:gridSpan w:val="2"/>
            <w:tcBorders>
              <w:bottom w:val="single" w:sz="4" w:space="0" w:color="auto"/>
            </w:tcBorders>
          </w:tcPr>
          <w:p w14:paraId="7823D62E" w14:textId="6D176810"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11DC8F9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p w14:paraId="557D1E1F"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3E896F62" w14:textId="77777777" w:rsidR="00921EE0" w:rsidRPr="00734A34" w:rsidRDefault="00921EE0" w:rsidP="00397928">
      <w:pPr>
        <w:rPr>
          <w:sz w:val="22"/>
          <w:szCs w:val="22"/>
          <w:u w:val="single"/>
        </w:rPr>
      </w:pPr>
    </w:p>
    <w:p w14:paraId="68FECFBF" w14:textId="1F84A3B7" w:rsidR="003D3C3D" w:rsidRPr="00734A34" w:rsidRDefault="00940B59" w:rsidP="00397928">
      <w:pPr>
        <w:rPr>
          <w:sz w:val="22"/>
          <w:szCs w:val="22"/>
          <w:u w:val="single"/>
        </w:rPr>
      </w:pPr>
      <w:r w:rsidRPr="00734A34">
        <w:rPr>
          <w:sz w:val="22"/>
          <w:szCs w:val="22"/>
          <w:u w:val="single"/>
        </w:rPr>
        <w:t>B. SUBRECIPIENT AGREEMENTS</w:t>
      </w:r>
    </w:p>
    <w:p w14:paraId="6C528C97" w14:textId="77777777" w:rsidR="00921EE0" w:rsidRPr="00734A34" w:rsidRDefault="00921EE0" w:rsidP="00397928">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76"/>
        <w:gridCol w:w="1224"/>
      </w:tblGrid>
      <w:tr w:rsidR="00772779" w:rsidRPr="00734A34" w14:paraId="5C217508" w14:textId="77777777" w:rsidTr="00C83055">
        <w:trPr>
          <w:cantSplit/>
          <w:trHeight w:val="773"/>
        </w:trPr>
        <w:tc>
          <w:tcPr>
            <w:tcW w:w="365" w:type="dxa"/>
            <w:vMerge w:val="restart"/>
            <w:tcBorders>
              <w:top w:val="nil"/>
              <w:left w:val="nil"/>
              <w:bottom w:val="nil"/>
            </w:tcBorders>
          </w:tcPr>
          <w:p w14:paraId="572AF650" w14:textId="77777777" w:rsidR="00772779" w:rsidRPr="00734A34" w:rsidRDefault="00772779" w:rsidP="00772779">
            <w:pPr>
              <w:pStyle w:val="ListParagraph"/>
              <w:numPr>
                <w:ilvl w:val="0"/>
                <w:numId w:val="32"/>
              </w:numPr>
            </w:pPr>
          </w:p>
        </w:tc>
        <w:tc>
          <w:tcPr>
            <w:tcW w:w="8900" w:type="dxa"/>
            <w:gridSpan w:val="2"/>
            <w:tcBorders>
              <w:bottom w:val="single" w:sz="4" w:space="0" w:color="auto"/>
            </w:tcBorders>
          </w:tcPr>
          <w:p w14:paraId="02B7B182" w14:textId="16F47DD2" w:rsidR="00772779" w:rsidRPr="00734A34" w:rsidRDefault="00772779" w:rsidP="0064705A">
            <w:pPr>
              <w:rPr>
                <w:sz w:val="22"/>
                <w:szCs w:val="22"/>
              </w:rPr>
            </w:pPr>
            <w:r w:rsidRPr="00734A34">
              <w:rPr>
                <w:sz w:val="22"/>
                <w:szCs w:val="22"/>
              </w:rPr>
              <w:t xml:space="preserve">The requirements associated with the below questions are set forth at 24 CFR 570.503.  This regulation applies to Entitlement grantees that have received a direct award from the Department </w:t>
            </w:r>
            <w:proofErr w:type="gramStart"/>
            <w:r w:rsidRPr="00734A34">
              <w:rPr>
                <w:sz w:val="22"/>
                <w:szCs w:val="22"/>
              </w:rPr>
              <w:t>and,</w:t>
            </w:r>
            <w:proofErr w:type="gramEnd"/>
            <w:r w:rsidRPr="00734A34">
              <w:rPr>
                <w:sz w:val="22"/>
                <w:szCs w:val="22"/>
              </w:rPr>
              <w:t xml:space="preserve"> as required, to State grantees using subrecipients to carry out activities directly as permitted by waiver. 24 CFR 570.502, 24 CFR 570.503, and 24 CFR 570.500(c) apply to states carrying out activities directly. HUD allows State grantees the flexibility to choose one of the three options when developing its procurement policies and procedures, which requires State grantees to establish procurement requirements for local governments and subrecipients, those provisions will continue to apply and will determine those procurement provisions of 2 CFR part 200 that are applicable to a State’s subrecipients.  The reviewer is to consult the applicable </w:t>
            </w:r>
            <w:r w:rsidRPr="00734A34">
              <w:rPr>
                <w:i/>
                <w:sz w:val="22"/>
                <w:szCs w:val="22"/>
              </w:rPr>
              <w:t xml:space="preserve">Federal Register </w:t>
            </w:r>
            <w:r w:rsidRPr="00734A34">
              <w:rPr>
                <w:sz w:val="22"/>
                <w:szCs w:val="22"/>
              </w:rPr>
              <w:t xml:space="preserve">notice(s) for the specific requirements associated with this waiver for the grant being reviewed. </w:t>
            </w:r>
            <w:r w:rsidR="003A3C62">
              <w:t xml:space="preserve"> </w:t>
            </w:r>
            <w:r w:rsidR="003A3C62" w:rsidRPr="003A3C62">
              <w:rPr>
                <w:sz w:val="22"/>
                <w:szCs w:val="22"/>
              </w:rPr>
              <w:t>The reviewer should answer the question based on the requirement that applies to the grantee.  If the reviewer answers the question “no” because the grantee did not comply with the requirements in the source that apply to the grantee, the HUD reviewer must make a note of the applicable citation to document the violation that results in a finding of noncompliance.</w:t>
            </w:r>
          </w:p>
        </w:tc>
      </w:tr>
      <w:tr w:rsidR="00772779" w:rsidRPr="00734A34" w14:paraId="2B983A99" w14:textId="77777777" w:rsidTr="00C83055">
        <w:trPr>
          <w:cantSplit/>
          <w:trHeight w:val="494"/>
        </w:trPr>
        <w:tc>
          <w:tcPr>
            <w:tcW w:w="365" w:type="dxa"/>
            <w:vMerge/>
            <w:tcBorders>
              <w:left w:val="nil"/>
              <w:bottom w:val="nil"/>
            </w:tcBorders>
          </w:tcPr>
          <w:p w14:paraId="0D5AA63C" w14:textId="77777777" w:rsidR="00772779" w:rsidRPr="00734A34" w:rsidRDefault="00772779" w:rsidP="00772779"/>
        </w:tc>
        <w:tc>
          <w:tcPr>
            <w:tcW w:w="8900" w:type="dxa"/>
            <w:gridSpan w:val="2"/>
            <w:tcBorders>
              <w:bottom w:val="single" w:sz="4" w:space="0" w:color="auto"/>
            </w:tcBorders>
          </w:tcPr>
          <w:p w14:paraId="07CBAC28" w14:textId="457A590E" w:rsidR="00772779" w:rsidRPr="00734A34" w:rsidRDefault="00772779" w:rsidP="006B52F8">
            <w:pPr>
              <w:pStyle w:val="ListParagraph"/>
              <w:numPr>
                <w:ilvl w:val="0"/>
                <w:numId w:val="30"/>
              </w:numPr>
              <w:rPr>
                <w:rFonts w:ascii="Times New Roman" w:hAnsi="Times New Roman" w:cs="Times New Roman"/>
              </w:rPr>
            </w:pPr>
            <w:r w:rsidRPr="00734A34">
              <w:rPr>
                <w:rFonts w:ascii="Times New Roman" w:hAnsi="Times New Roman" w:cs="Times New Roman"/>
              </w:rPr>
              <w:t>Do written agreements contain the following:</w:t>
            </w:r>
          </w:p>
        </w:tc>
      </w:tr>
      <w:tr w:rsidR="00772779" w:rsidRPr="00734A34" w14:paraId="3E1826B4" w14:textId="77777777" w:rsidTr="00C83055">
        <w:trPr>
          <w:trHeight w:val="773"/>
        </w:trPr>
        <w:tc>
          <w:tcPr>
            <w:tcW w:w="365" w:type="dxa"/>
            <w:vMerge/>
            <w:tcBorders>
              <w:left w:val="nil"/>
              <w:bottom w:val="nil"/>
            </w:tcBorders>
          </w:tcPr>
          <w:p w14:paraId="46993696" w14:textId="77777777" w:rsidR="00772779" w:rsidRPr="00734A34" w:rsidRDefault="00772779" w:rsidP="00772779"/>
        </w:tc>
        <w:tc>
          <w:tcPr>
            <w:tcW w:w="7676" w:type="dxa"/>
            <w:tcBorders>
              <w:top w:val="single" w:sz="4" w:space="0" w:color="auto"/>
              <w:bottom w:val="single" w:sz="4" w:space="0" w:color="auto"/>
              <w:right w:val="single" w:sz="4" w:space="0" w:color="auto"/>
            </w:tcBorders>
          </w:tcPr>
          <w:p w14:paraId="0A0CBEAD" w14:textId="30F51E53" w:rsidR="00772779" w:rsidRPr="00734A34" w:rsidRDefault="00772779" w:rsidP="006B52F8">
            <w:pPr>
              <w:pStyle w:val="Level1"/>
              <w:numPr>
                <w:ilvl w:val="0"/>
                <w:numId w:val="31"/>
              </w:numPr>
              <w:tabs>
                <w:tab w:val="left" w:pos="-625"/>
                <w:tab w:val="left" w:pos="1440"/>
                <w:tab w:val="left" w:pos="2160"/>
                <w:tab w:val="left" w:pos="2880"/>
                <w:tab w:val="left" w:pos="3600"/>
                <w:tab w:val="left" w:pos="5040"/>
                <w:tab w:val="left" w:pos="5760"/>
                <w:tab w:val="left" w:pos="6480"/>
              </w:tabs>
              <w:rPr>
                <w:sz w:val="22"/>
                <w:szCs w:val="22"/>
              </w:rPr>
            </w:pPr>
            <w:r w:rsidRPr="00734A34">
              <w:rPr>
                <w:sz w:val="22"/>
                <w:szCs w:val="22"/>
              </w:rPr>
              <w:t xml:space="preserve">A </w:t>
            </w:r>
            <w:r w:rsidRPr="00734A34">
              <w:rPr>
                <w:i/>
                <w:sz w:val="22"/>
                <w:szCs w:val="22"/>
              </w:rPr>
              <w:t>statement of work</w:t>
            </w:r>
            <w:r w:rsidRPr="00734A34">
              <w:rPr>
                <w:sz w:val="22"/>
                <w:szCs w:val="22"/>
              </w:rPr>
              <w:t>, including a description of the work to be performed, a schedule for completing the work, and a budget?</w:t>
            </w:r>
          </w:p>
        </w:tc>
        <w:tc>
          <w:tcPr>
            <w:tcW w:w="12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457FED23" w14:textId="77777777" w:rsidTr="00D8031C">
              <w:trPr>
                <w:trHeight w:val="170"/>
              </w:trPr>
              <w:tc>
                <w:tcPr>
                  <w:tcW w:w="425" w:type="dxa"/>
                </w:tcPr>
                <w:p w14:paraId="25FBA41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41D253B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3CE2025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48922B99" w14:textId="77777777" w:rsidTr="00D8031C">
              <w:trPr>
                <w:trHeight w:val="225"/>
              </w:trPr>
              <w:tc>
                <w:tcPr>
                  <w:tcW w:w="425" w:type="dxa"/>
                </w:tcPr>
                <w:p w14:paraId="57B9406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78E80CA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793A31B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2A9F58A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3E551E92" w14:textId="77777777" w:rsidTr="00C83055">
        <w:trPr>
          <w:trHeight w:val="773"/>
        </w:trPr>
        <w:tc>
          <w:tcPr>
            <w:tcW w:w="365" w:type="dxa"/>
            <w:vMerge/>
            <w:tcBorders>
              <w:left w:val="nil"/>
              <w:bottom w:val="nil"/>
            </w:tcBorders>
          </w:tcPr>
          <w:p w14:paraId="7BC09767" w14:textId="77777777" w:rsidR="00772779" w:rsidRPr="00734A34" w:rsidRDefault="00772779" w:rsidP="00772779"/>
        </w:tc>
        <w:tc>
          <w:tcPr>
            <w:tcW w:w="7676" w:type="dxa"/>
            <w:tcBorders>
              <w:bottom w:val="single" w:sz="4" w:space="0" w:color="auto"/>
            </w:tcBorders>
          </w:tcPr>
          <w:p w14:paraId="3F9197CA" w14:textId="7D3F2D7A" w:rsidR="00772779" w:rsidRPr="00734A34" w:rsidRDefault="00772779" w:rsidP="006B52F8">
            <w:pPr>
              <w:pStyle w:val="Level1"/>
              <w:numPr>
                <w:ilvl w:val="0"/>
                <w:numId w:val="31"/>
              </w:numPr>
              <w:tabs>
                <w:tab w:val="left" w:pos="-535"/>
                <w:tab w:val="left" w:pos="1440"/>
                <w:tab w:val="left" w:pos="2160"/>
                <w:tab w:val="left" w:pos="2880"/>
                <w:tab w:val="left" w:pos="3600"/>
                <w:tab w:val="left" w:pos="5040"/>
                <w:tab w:val="left" w:pos="5760"/>
                <w:tab w:val="left" w:pos="6480"/>
              </w:tabs>
              <w:rPr>
                <w:sz w:val="22"/>
                <w:szCs w:val="22"/>
              </w:rPr>
            </w:pPr>
            <w:r w:rsidRPr="00734A34">
              <w:rPr>
                <w:sz w:val="22"/>
                <w:szCs w:val="22"/>
              </w:rPr>
              <w:t xml:space="preserve">The </w:t>
            </w:r>
            <w:r w:rsidRPr="00734A34">
              <w:rPr>
                <w:i/>
                <w:sz w:val="22"/>
                <w:szCs w:val="22"/>
              </w:rPr>
              <w:t>records</w:t>
            </w:r>
            <w:r w:rsidRPr="00734A34">
              <w:rPr>
                <w:sz w:val="22"/>
                <w:szCs w:val="22"/>
              </w:rPr>
              <w:t xml:space="preserve"> the subrecipient must maintain and the </w:t>
            </w:r>
            <w:r w:rsidRPr="00734A34">
              <w:rPr>
                <w:i/>
                <w:sz w:val="22"/>
                <w:szCs w:val="22"/>
              </w:rPr>
              <w:t>reports</w:t>
            </w:r>
            <w:r w:rsidRPr="00734A34">
              <w:rPr>
                <w:sz w:val="22"/>
                <w:szCs w:val="22"/>
              </w:rPr>
              <w:t xml:space="preserve"> the subrecipient must submit?             </w:t>
            </w:r>
          </w:p>
        </w:tc>
        <w:tc>
          <w:tcPr>
            <w:tcW w:w="122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27CDAC86" w14:textId="77777777" w:rsidTr="00D8031C">
              <w:trPr>
                <w:trHeight w:val="170"/>
              </w:trPr>
              <w:tc>
                <w:tcPr>
                  <w:tcW w:w="425" w:type="dxa"/>
                </w:tcPr>
                <w:p w14:paraId="4F78F66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6E9194F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620D003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0AB686BF" w14:textId="77777777" w:rsidTr="00D8031C">
              <w:trPr>
                <w:trHeight w:val="225"/>
              </w:trPr>
              <w:tc>
                <w:tcPr>
                  <w:tcW w:w="425" w:type="dxa"/>
                </w:tcPr>
                <w:p w14:paraId="18605E2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4408F75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27052058"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175BF86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2358DF67" w14:textId="77777777" w:rsidTr="00C83055">
        <w:trPr>
          <w:trHeight w:val="773"/>
        </w:trPr>
        <w:tc>
          <w:tcPr>
            <w:tcW w:w="365" w:type="dxa"/>
            <w:vMerge/>
            <w:tcBorders>
              <w:left w:val="nil"/>
              <w:bottom w:val="nil"/>
            </w:tcBorders>
          </w:tcPr>
          <w:p w14:paraId="1CC9EE2D" w14:textId="77777777" w:rsidR="00772779" w:rsidRPr="00734A34" w:rsidRDefault="00772779" w:rsidP="00772779"/>
        </w:tc>
        <w:tc>
          <w:tcPr>
            <w:tcW w:w="7676" w:type="dxa"/>
            <w:tcBorders>
              <w:bottom w:val="single" w:sz="4" w:space="0" w:color="auto"/>
            </w:tcBorders>
          </w:tcPr>
          <w:p w14:paraId="33C447F8" w14:textId="6DC2729D" w:rsidR="00772779" w:rsidRPr="00734A34" w:rsidRDefault="00772779" w:rsidP="007264E2">
            <w:pPr>
              <w:pStyle w:val="ListParagraph"/>
              <w:numPr>
                <w:ilvl w:val="0"/>
                <w:numId w:val="31"/>
              </w:numPr>
              <w:rPr>
                <w:rFonts w:ascii="Times New Roman" w:hAnsi="Times New Roman" w:cs="Times New Roman"/>
              </w:rPr>
            </w:pPr>
            <w:r w:rsidRPr="00734A34">
              <w:rPr>
                <w:rFonts w:ascii="Times New Roman" w:hAnsi="Times New Roman" w:cs="Times New Roman"/>
              </w:rPr>
              <w:t xml:space="preserve">Did the grantee provide its record retention policy and identify the information that the subrecipient must report to the grantee and the frequency of reporting that information?  </w:t>
            </w:r>
          </w:p>
          <w:p w14:paraId="5DEB336F" w14:textId="77777777" w:rsidR="00772779" w:rsidRPr="00734A34" w:rsidRDefault="00772779" w:rsidP="00890340">
            <w:pPr>
              <w:pStyle w:val="ListParagraph"/>
              <w:ind w:left="1440"/>
              <w:rPr>
                <w:rFonts w:ascii="Times New Roman" w:hAnsi="Times New Roman" w:cs="Times New Roman"/>
                <w:b/>
              </w:rPr>
            </w:pPr>
          </w:p>
          <w:p w14:paraId="491D8101" w14:textId="544282C2" w:rsidR="00772779" w:rsidRPr="00734A34" w:rsidRDefault="00772779" w:rsidP="00890340">
            <w:pPr>
              <w:pStyle w:val="ListParagraph"/>
              <w:ind w:left="1440"/>
              <w:rPr>
                <w:rFonts w:ascii="Times New Roman" w:hAnsi="Times New Roman" w:cs="Times New Roman"/>
              </w:rPr>
            </w:pPr>
            <w:r w:rsidRPr="00734A34">
              <w:rPr>
                <w:rFonts w:ascii="Times New Roman" w:hAnsi="Times New Roman" w:cs="Times New Roman"/>
                <w:b/>
              </w:rPr>
              <w:t>NOTE:</w:t>
            </w:r>
            <w:r w:rsidRPr="00734A34">
              <w:rPr>
                <w:rFonts w:ascii="Times New Roman" w:hAnsi="Times New Roman" w:cs="Times New Roman"/>
              </w:rPr>
              <w:t xml:space="preserve"> The grantee must provide the subrecipient information to maintain and retain adequate records, for a period of not less than (3 years), to comply with program requirements.  </w:t>
            </w:r>
          </w:p>
        </w:tc>
        <w:tc>
          <w:tcPr>
            <w:tcW w:w="122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5A551E39" w14:textId="77777777" w:rsidTr="004B709E">
              <w:trPr>
                <w:trHeight w:val="170"/>
              </w:trPr>
              <w:tc>
                <w:tcPr>
                  <w:tcW w:w="425" w:type="dxa"/>
                </w:tcPr>
                <w:p w14:paraId="0BEADD6E"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4C3D852D"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6F2ADC5F"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20F2B5A5" w14:textId="77777777" w:rsidTr="004B709E">
              <w:trPr>
                <w:trHeight w:val="225"/>
              </w:trPr>
              <w:tc>
                <w:tcPr>
                  <w:tcW w:w="425" w:type="dxa"/>
                </w:tcPr>
                <w:p w14:paraId="0E755856"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46CA96BC"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65058CAD" w14:textId="77777777" w:rsidR="00772779" w:rsidRPr="00734A34" w:rsidRDefault="00772779" w:rsidP="004B709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1A2F4AE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72779" w:rsidRPr="00734A34" w14:paraId="6AB218AF" w14:textId="77777777" w:rsidTr="00C83055">
        <w:trPr>
          <w:trHeight w:val="773"/>
        </w:trPr>
        <w:tc>
          <w:tcPr>
            <w:tcW w:w="365" w:type="dxa"/>
            <w:vMerge/>
            <w:tcBorders>
              <w:left w:val="nil"/>
              <w:bottom w:val="nil"/>
            </w:tcBorders>
          </w:tcPr>
          <w:p w14:paraId="51734B59" w14:textId="77777777" w:rsidR="00772779" w:rsidRPr="00734A34" w:rsidRDefault="00772779" w:rsidP="00772779"/>
        </w:tc>
        <w:tc>
          <w:tcPr>
            <w:tcW w:w="7676" w:type="dxa"/>
            <w:tcBorders>
              <w:top w:val="single" w:sz="4" w:space="0" w:color="auto"/>
              <w:bottom w:val="single" w:sz="4" w:space="0" w:color="auto"/>
              <w:right w:val="single" w:sz="4" w:space="0" w:color="auto"/>
            </w:tcBorders>
          </w:tcPr>
          <w:p w14:paraId="6656DE17" w14:textId="4CFE4393" w:rsidR="00772779" w:rsidRPr="00734A34" w:rsidRDefault="00772779" w:rsidP="006B52F8">
            <w:pPr>
              <w:pStyle w:val="Level1"/>
              <w:numPr>
                <w:ilvl w:val="0"/>
                <w:numId w:val="31"/>
              </w:numPr>
              <w:tabs>
                <w:tab w:val="left" w:pos="1440"/>
                <w:tab w:val="left" w:pos="2160"/>
                <w:tab w:val="left" w:pos="2880"/>
                <w:tab w:val="left" w:pos="3600"/>
                <w:tab w:val="left" w:pos="5040"/>
                <w:tab w:val="left" w:pos="5760"/>
                <w:tab w:val="left" w:pos="6480"/>
              </w:tabs>
              <w:rPr>
                <w:sz w:val="22"/>
                <w:szCs w:val="22"/>
              </w:rPr>
            </w:pPr>
            <w:r w:rsidRPr="00734A34">
              <w:rPr>
                <w:i/>
                <w:sz w:val="22"/>
                <w:szCs w:val="22"/>
              </w:rPr>
              <w:t>Program income</w:t>
            </w:r>
            <w:r w:rsidRPr="00734A34">
              <w:rPr>
                <w:sz w:val="22"/>
                <w:szCs w:val="22"/>
              </w:rPr>
              <w:t xml:space="preserve"> requirements (as modified by the applicable </w:t>
            </w:r>
            <w:r w:rsidRPr="00734A34">
              <w:rPr>
                <w:i/>
                <w:sz w:val="22"/>
                <w:szCs w:val="22"/>
              </w:rPr>
              <w:t>Federal Register</w:t>
            </w:r>
            <w:r w:rsidRPr="00734A34">
              <w:rPr>
                <w:sz w:val="22"/>
                <w:szCs w:val="22"/>
              </w:rPr>
              <w:t xml:space="preserve"> notice)?</w:t>
            </w:r>
          </w:p>
        </w:tc>
        <w:tc>
          <w:tcPr>
            <w:tcW w:w="12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55799BBD" w14:textId="77777777" w:rsidTr="00D8031C">
              <w:trPr>
                <w:trHeight w:val="170"/>
              </w:trPr>
              <w:tc>
                <w:tcPr>
                  <w:tcW w:w="425" w:type="dxa"/>
                </w:tcPr>
                <w:p w14:paraId="2D92F9FD"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7A8D2C6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14ECA4C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0FBA90E2" w14:textId="77777777" w:rsidTr="00D8031C">
              <w:trPr>
                <w:trHeight w:val="225"/>
              </w:trPr>
              <w:tc>
                <w:tcPr>
                  <w:tcW w:w="425" w:type="dxa"/>
                </w:tcPr>
                <w:p w14:paraId="355885C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20107D7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33A9AF6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0354E3C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11B26824" w14:textId="77777777" w:rsidTr="00C83055">
        <w:trPr>
          <w:trHeight w:val="773"/>
        </w:trPr>
        <w:tc>
          <w:tcPr>
            <w:tcW w:w="365" w:type="dxa"/>
            <w:vMerge/>
            <w:tcBorders>
              <w:left w:val="nil"/>
              <w:bottom w:val="nil"/>
            </w:tcBorders>
          </w:tcPr>
          <w:p w14:paraId="0BFCB26A" w14:textId="77777777" w:rsidR="00772779" w:rsidRPr="00734A34" w:rsidRDefault="00772779" w:rsidP="00772779"/>
        </w:tc>
        <w:tc>
          <w:tcPr>
            <w:tcW w:w="7676" w:type="dxa"/>
            <w:tcBorders>
              <w:bottom w:val="single" w:sz="4" w:space="0" w:color="auto"/>
            </w:tcBorders>
          </w:tcPr>
          <w:p w14:paraId="7EDA7223" w14:textId="751A45BD" w:rsidR="00772779" w:rsidRPr="00734A34" w:rsidRDefault="00772779" w:rsidP="006B52F8">
            <w:pPr>
              <w:pStyle w:val="ListParagraph"/>
              <w:numPr>
                <w:ilvl w:val="0"/>
                <w:numId w:val="31"/>
              </w:numPr>
              <w:spacing w:after="0" w:line="240" w:lineRule="auto"/>
              <w:rPr>
                <w:rFonts w:ascii="Times New Roman" w:hAnsi="Times New Roman" w:cs="Times New Roman"/>
              </w:rPr>
            </w:pPr>
            <w:r w:rsidRPr="00734A34">
              <w:rPr>
                <w:rFonts w:ascii="Times New Roman" w:hAnsi="Times New Roman" w:cs="Times New Roman"/>
              </w:rPr>
              <w:t xml:space="preserve">The applicable </w:t>
            </w:r>
            <w:r w:rsidRPr="00734A34">
              <w:rPr>
                <w:rFonts w:ascii="Times New Roman" w:hAnsi="Times New Roman" w:cs="Times New Roman"/>
                <w:i/>
              </w:rPr>
              <w:t>uniform administrative requirements</w:t>
            </w:r>
            <w:r w:rsidRPr="00734A34">
              <w:rPr>
                <w:rFonts w:ascii="Times New Roman" w:hAnsi="Times New Roman" w:cs="Times New Roman"/>
              </w:rPr>
              <w:t xml:space="preserve"> the subrecipient must follow as described at 24 CFR 570.502?</w:t>
            </w:r>
          </w:p>
        </w:tc>
        <w:tc>
          <w:tcPr>
            <w:tcW w:w="122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5AF35501" w14:textId="77777777" w:rsidTr="000D0D26">
              <w:trPr>
                <w:trHeight w:val="170"/>
              </w:trPr>
              <w:tc>
                <w:tcPr>
                  <w:tcW w:w="425" w:type="dxa"/>
                </w:tcPr>
                <w:p w14:paraId="39A39E66"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55008D77"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113FE2FA"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57054008" w14:textId="77777777" w:rsidTr="000D0D26">
              <w:trPr>
                <w:trHeight w:val="225"/>
              </w:trPr>
              <w:tc>
                <w:tcPr>
                  <w:tcW w:w="425" w:type="dxa"/>
                </w:tcPr>
                <w:p w14:paraId="4410EC71"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584B862A"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6466CE4D" w14:textId="77777777" w:rsidR="00772779" w:rsidRPr="00734A34" w:rsidRDefault="00772779" w:rsidP="00A2495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1D599B9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72779" w:rsidRPr="00734A34" w14:paraId="5AFC7B4D" w14:textId="77777777" w:rsidTr="00C83055">
        <w:trPr>
          <w:trHeight w:val="773"/>
        </w:trPr>
        <w:tc>
          <w:tcPr>
            <w:tcW w:w="365" w:type="dxa"/>
            <w:vMerge/>
            <w:tcBorders>
              <w:left w:val="nil"/>
              <w:bottom w:val="nil"/>
            </w:tcBorders>
          </w:tcPr>
          <w:p w14:paraId="39AABA16" w14:textId="77777777" w:rsidR="00772779" w:rsidRPr="00734A34" w:rsidRDefault="00772779" w:rsidP="00772779"/>
        </w:tc>
        <w:tc>
          <w:tcPr>
            <w:tcW w:w="7676" w:type="dxa"/>
            <w:tcBorders>
              <w:bottom w:val="single" w:sz="4" w:space="0" w:color="auto"/>
            </w:tcBorders>
          </w:tcPr>
          <w:p w14:paraId="4D69ECE8" w14:textId="0BF254A8" w:rsidR="00772779" w:rsidRPr="00734A34" w:rsidRDefault="00772779" w:rsidP="007B0EB7">
            <w:pPr>
              <w:pStyle w:val="ListParagraph"/>
              <w:numPr>
                <w:ilvl w:val="0"/>
                <w:numId w:val="31"/>
              </w:numPr>
              <w:spacing w:after="0" w:line="240" w:lineRule="auto"/>
              <w:rPr>
                <w:rFonts w:ascii="Times New Roman" w:hAnsi="Times New Roman" w:cs="Times New Roman"/>
              </w:rPr>
            </w:pPr>
            <w:r w:rsidRPr="00734A34">
              <w:rPr>
                <w:rFonts w:ascii="Times New Roman" w:hAnsi="Times New Roman" w:cs="Times New Roman"/>
              </w:rPr>
              <w:t xml:space="preserve">The requirement that the subrecipient must comply with </w:t>
            </w:r>
            <w:r w:rsidRPr="00734A34">
              <w:rPr>
                <w:rFonts w:ascii="Times New Roman" w:hAnsi="Times New Roman" w:cs="Times New Roman"/>
                <w:i/>
              </w:rPr>
              <w:t>all Federal laws</w:t>
            </w:r>
            <w:r w:rsidRPr="00734A34">
              <w:rPr>
                <w:rFonts w:ascii="Times New Roman" w:hAnsi="Times New Roman" w:cs="Times New Roman"/>
              </w:rPr>
              <w:t xml:space="preserve"> and regulations described in 24 CFR Part 570, subpart K (e.g., affirmatively furthering fair housing, prohibition on discrimination, labor standards, environmental standards), provided that the subrecipient does not assume responsibility for the grantee’s environmental responsibilities or the initiation of the environmental review process?</w:t>
            </w:r>
          </w:p>
        </w:tc>
        <w:tc>
          <w:tcPr>
            <w:tcW w:w="122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7E2A224B" w14:textId="77777777" w:rsidTr="00D8031C">
              <w:trPr>
                <w:trHeight w:val="170"/>
              </w:trPr>
              <w:tc>
                <w:tcPr>
                  <w:tcW w:w="425" w:type="dxa"/>
                </w:tcPr>
                <w:p w14:paraId="73B2705F"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1F8DE28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21380BD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33BD6DE9" w14:textId="77777777" w:rsidTr="00D8031C">
              <w:trPr>
                <w:trHeight w:val="225"/>
              </w:trPr>
              <w:tc>
                <w:tcPr>
                  <w:tcW w:w="425" w:type="dxa"/>
                </w:tcPr>
                <w:p w14:paraId="3172A17D"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15AA173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3948AA63"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052E443D"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10462BBF" w14:textId="77777777" w:rsidTr="00C83055">
        <w:trPr>
          <w:trHeight w:val="773"/>
        </w:trPr>
        <w:tc>
          <w:tcPr>
            <w:tcW w:w="365" w:type="dxa"/>
            <w:vMerge/>
            <w:tcBorders>
              <w:left w:val="nil"/>
              <w:bottom w:val="nil"/>
            </w:tcBorders>
          </w:tcPr>
          <w:p w14:paraId="630FC6DE" w14:textId="77777777" w:rsidR="00772779" w:rsidRPr="00734A34" w:rsidRDefault="00772779" w:rsidP="00772779"/>
        </w:tc>
        <w:tc>
          <w:tcPr>
            <w:tcW w:w="7676" w:type="dxa"/>
            <w:tcBorders>
              <w:top w:val="single" w:sz="4" w:space="0" w:color="auto"/>
              <w:bottom w:val="single" w:sz="4" w:space="0" w:color="auto"/>
              <w:right w:val="single" w:sz="4" w:space="0" w:color="auto"/>
            </w:tcBorders>
          </w:tcPr>
          <w:p w14:paraId="23131A15" w14:textId="7551ED76" w:rsidR="00772779" w:rsidRPr="00734A34" w:rsidRDefault="00772779" w:rsidP="006B52F8">
            <w:pPr>
              <w:pStyle w:val="ListParagraph"/>
              <w:numPr>
                <w:ilvl w:val="0"/>
                <w:numId w:val="31"/>
              </w:numPr>
              <w:rPr>
                <w:rFonts w:ascii="Times New Roman" w:hAnsi="Times New Roman" w:cs="Times New Roman"/>
              </w:rPr>
            </w:pPr>
            <w:r w:rsidRPr="00734A34">
              <w:rPr>
                <w:rFonts w:ascii="Times New Roman" w:hAnsi="Times New Roman" w:cs="Times New Roman"/>
              </w:rPr>
              <w:t xml:space="preserve">The remedies for noncompliance and provisions for termination in accordance with 2 CFR part 200, subpart D? </w:t>
            </w:r>
          </w:p>
        </w:tc>
        <w:tc>
          <w:tcPr>
            <w:tcW w:w="12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3469F54E" w14:textId="77777777" w:rsidTr="00D8031C">
              <w:trPr>
                <w:trHeight w:val="170"/>
              </w:trPr>
              <w:tc>
                <w:tcPr>
                  <w:tcW w:w="425" w:type="dxa"/>
                </w:tcPr>
                <w:p w14:paraId="2EDC5AB1"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5690019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6D997D5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0A6C2BA1" w14:textId="77777777" w:rsidTr="00D8031C">
              <w:trPr>
                <w:trHeight w:val="225"/>
              </w:trPr>
              <w:tc>
                <w:tcPr>
                  <w:tcW w:w="425" w:type="dxa"/>
                </w:tcPr>
                <w:p w14:paraId="5FF4797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40E5AD8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463F6E0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72D27E5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3C07472A" w14:textId="77777777" w:rsidTr="00C83055">
        <w:trPr>
          <w:trHeight w:val="773"/>
        </w:trPr>
        <w:tc>
          <w:tcPr>
            <w:tcW w:w="365" w:type="dxa"/>
            <w:vMerge/>
            <w:tcBorders>
              <w:left w:val="nil"/>
              <w:bottom w:val="nil"/>
            </w:tcBorders>
          </w:tcPr>
          <w:p w14:paraId="2E3A7D82" w14:textId="77777777" w:rsidR="00772779" w:rsidRPr="00734A34" w:rsidRDefault="00772779" w:rsidP="00772779"/>
        </w:tc>
        <w:tc>
          <w:tcPr>
            <w:tcW w:w="7676" w:type="dxa"/>
            <w:tcBorders>
              <w:bottom w:val="single" w:sz="4" w:space="0" w:color="auto"/>
            </w:tcBorders>
          </w:tcPr>
          <w:p w14:paraId="6F090B56" w14:textId="12219AC0" w:rsidR="00772779" w:rsidRPr="00734A34" w:rsidRDefault="00772779" w:rsidP="006B52F8">
            <w:pPr>
              <w:pStyle w:val="ListParagraph"/>
              <w:numPr>
                <w:ilvl w:val="0"/>
                <w:numId w:val="31"/>
              </w:numPr>
              <w:rPr>
                <w:rFonts w:ascii="Times New Roman" w:hAnsi="Times New Roman" w:cs="Times New Roman"/>
              </w:rPr>
            </w:pPr>
            <w:r w:rsidRPr="00734A34">
              <w:rPr>
                <w:rFonts w:ascii="Times New Roman" w:hAnsi="Times New Roman" w:cs="Times New Roman"/>
              </w:rPr>
              <w:t xml:space="preserve">Reversion of assets provisions required by 24 CFR </w:t>
            </w:r>
            <w:proofErr w:type="gramStart"/>
            <w:r w:rsidRPr="00734A34">
              <w:rPr>
                <w:rFonts w:ascii="Times New Roman" w:hAnsi="Times New Roman" w:cs="Times New Roman"/>
              </w:rPr>
              <w:t>570.503?</w:t>
            </w:r>
            <w:proofErr w:type="gramEnd"/>
            <w:r w:rsidRPr="00734A34">
              <w:rPr>
                <w:rFonts w:ascii="Times New Roman" w:hAnsi="Times New Roman" w:cs="Times New Roman"/>
              </w:rPr>
              <w:t xml:space="preserve">  </w:t>
            </w:r>
          </w:p>
        </w:tc>
        <w:tc>
          <w:tcPr>
            <w:tcW w:w="122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0"/>
              <w:gridCol w:w="461"/>
            </w:tblGrid>
            <w:tr w:rsidR="00772779" w:rsidRPr="00734A34" w14:paraId="6C3C8C5C" w14:textId="77777777" w:rsidTr="00D8031C">
              <w:trPr>
                <w:trHeight w:val="170"/>
              </w:trPr>
              <w:tc>
                <w:tcPr>
                  <w:tcW w:w="425" w:type="dxa"/>
                </w:tcPr>
                <w:p w14:paraId="4904D0FC"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58D23F5E"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14D5E19A"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791D0BFB" w14:textId="77777777" w:rsidTr="00D8031C">
              <w:trPr>
                <w:trHeight w:val="225"/>
              </w:trPr>
              <w:tc>
                <w:tcPr>
                  <w:tcW w:w="425" w:type="dxa"/>
                </w:tcPr>
                <w:p w14:paraId="69E1A73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10D81A16"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4D6D673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6A61911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5CF1C7E1" w14:textId="77777777" w:rsidTr="00C83055">
        <w:trPr>
          <w:cantSplit/>
        </w:trPr>
        <w:tc>
          <w:tcPr>
            <w:tcW w:w="365" w:type="dxa"/>
            <w:vMerge/>
            <w:tcBorders>
              <w:left w:val="nil"/>
              <w:bottom w:val="nil"/>
            </w:tcBorders>
          </w:tcPr>
          <w:p w14:paraId="24B77516" w14:textId="77777777" w:rsidR="00772779" w:rsidRPr="00734A34" w:rsidRDefault="00772779" w:rsidP="00772779"/>
        </w:tc>
        <w:tc>
          <w:tcPr>
            <w:tcW w:w="8900" w:type="dxa"/>
            <w:gridSpan w:val="2"/>
            <w:tcBorders>
              <w:bottom w:val="nil"/>
            </w:tcBorders>
          </w:tcPr>
          <w:p w14:paraId="7E41F81C" w14:textId="1EA11536"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43D852EB"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772779" w:rsidRPr="00734A34" w14:paraId="674D32C1" w14:textId="77777777" w:rsidTr="00C83055">
        <w:trPr>
          <w:cantSplit/>
        </w:trPr>
        <w:tc>
          <w:tcPr>
            <w:tcW w:w="365" w:type="dxa"/>
            <w:vMerge/>
            <w:tcBorders>
              <w:left w:val="nil"/>
              <w:bottom w:val="nil"/>
            </w:tcBorders>
          </w:tcPr>
          <w:p w14:paraId="4A325180" w14:textId="77777777" w:rsidR="00772779" w:rsidRPr="00734A34" w:rsidRDefault="00772779" w:rsidP="00772779"/>
        </w:tc>
        <w:tc>
          <w:tcPr>
            <w:tcW w:w="8900" w:type="dxa"/>
            <w:gridSpan w:val="2"/>
            <w:tcBorders>
              <w:top w:val="nil"/>
            </w:tcBorders>
          </w:tcPr>
          <w:p w14:paraId="288DE9C0" w14:textId="52921B68"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A1054F" w14:textId="77777777" w:rsidR="00CC282B" w:rsidRPr="00734A34" w:rsidRDefault="00CC282B">
      <w:pPr>
        <w:rPr>
          <w:sz w:val="22"/>
          <w:szCs w:val="22"/>
        </w:rPr>
      </w:pPr>
    </w:p>
    <w:p w14:paraId="17557075" w14:textId="77777777" w:rsidR="002568AD" w:rsidRPr="00734A34" w:rsidRDefault="006E4C13">
      <w:pPr>
        <w:rPr>
          <w:sz w:val="22"/>
          <w:szCs w:val="22"/>
          <w:u w:val="single"/>
        </w:rPr>
      </w:pPr>
      <w:r w:rsidRPr="00734A34">
        <w:rPr>
          <w:sz w:val="22"/>
          <w:szCs w:val="22"/>
          <w:u w:val="single"/>
        </w:rPr>
        <w:t>C. RECIPIENT AGREEMENTS</w:t>
      </w:r>
    </w:p>
    <w:p w14:paraId="43C7FA4B" w14:textId="0BEC2698" w:rsidR="009F72C0" w:rsidRPr="00734A34" w:rsidRDefault="008E2BAE" w:rsidP="008E2BAE">
      <w:pPr>
        <w:tabs>
          <w:tab w:val="left" w:pos="1800"/>
        </w:tabs>
        <w:rPr>
          <w:sz w:val="22"/>
          <w:szCs w:val="22"/>
        </w:rPr>
      </w:pPr>
      <w:r w:rsidRPr="00734A34">
        <w:rPr>
          <w:sz w:val="22"/>
          <w:szCs w:val="22"/>
        </w:rPr>
        <w:tab/>
      </w:r>
    </w:p>
    <w:tbl>
      <w:tblPr>
        <w:tblpPr w:leftFromText="180" w:rightFromText="180"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494"/>
        <w:gridCol w:w="1406"/>
      </w:tblGrid>
      <w:tr w:rsidR="00772779" w:rsidRPr="00734A34" w14:paraId="64D32510" w14:textId="77777777" w:rsidTr="00C83055">
        <w:trPr>
          <w:cantSplit/>
          <w:trHeight w:val="773"/>
        </w:trPr>
        <w:tc>
          <w:tcPr>
            <w:tcW w:w="365" w:type="dxa"/>
            <w:vMerge w:val="restart"/>
            <w:tcBorders>
              <w:top w:val="nil"/>
              <w:left w:val="nil"/>
              <w:bottom w:val="nil"/>
            </w:tcBorders>
          </w:tcPr>
          <w:p w14:paraId="2CC1B6FA" w14:textId="77777777" w:rsidR="00772779" w:rsidRPr="00734A34" w:rsidRDefault="00772779">
            <w:pPr>
              <w:pStyle w:val="ListParagraph"/>
              <w:numPr>
                <w:ilvl w:val="0"/>
                <w:numId w:val="32"/>
              </w:numPr>
            </w:pPr>
          </w:p>
        </w:tc>
        <w:tc>
          <w:tcPr>
            <w:tcW w:w="8900" w:type="dxa"/>
            <w:gridSpan w:val="2"/>
            <w:tcBorders>
              <w:bottom w:val="single" w:sz="4" w:space="0" w:color="auto"/>
            </w:tcBorders>
          </w:tcPr>
          <w:p w14:paraId="69D9D527" w14:textId="47FAF938" w:rsidR="00772779" w:rsidRPr="00734A34" w:rsidRDefault="00772779">
            <w:pPr>
              <w:pStyle w:val="CommentText"/>
              <w:rPr>
                <w:sz w:val="22"/>
                <w:szCs w:val="22"/>
              </w:rPr>
            </w:pPr>
            <w:r w:rsidRPr="00734A34">
              <w:rPr>
                <w:sz w:val="22"/>
                <w:szCs w:val="22"/>
              </w:rPr>
              <w:t xml:space="preserve">There are no State CDBG regulations regarding language required in a recipient agreement.   However, the </w:t>
            </w:r>
            <w:r w:rsidRPr="00734A34">
              <w:rPr>
                <w:i/>
                <w:sz w:val="22"/>
                <w:szCs w:val="22"/>
              </w:rPr>
              <w:t xml:space="preserve">Guide to National Objectives and Eligible Activities for State CDBG Programs: Appendix I, Model Record-Keeping Requirements </w:t>
            </w:r>
            <w:r w:rsidRPr="00734A34">
              <w:rPr>
                <w:sz w:val="22"/>
                <w:szCs w:val="22"/>
              </w:rPr>
              <w:t xml:space="preserve">(which is non-binding) does describe best practices: </w:t>
            </w:r>
            <w:hyperlink r:id="rId11" w:history="1">
              <w:r w:rsidRPr="00734A34">
                <w:rPr>
                  <w:rStyle w:val="Hyperlink"/>
                </w:rPr>
                <w:t>https://www.hudexchange.info/onecpd/assets/File/Basically-CDBG-State-Chapter-2-Activity.pdf</w:t>
              </w:r>
            </w:hyperlink>
            <w:r w:rsidRPr="00734A34">
              <w:rPr>
                <w:sz w:val="22"/>
                <w:szCs w:val="22"/>
              </w:rPr>
              <w:t xml:space="preserve">. </w:t>
            </w:r>
          </w:p>
        </w:tc>
      </w:tr>
      <w:tr w:rsidR="00772779" w:rsidRPr="00734A34" w14:paraId="6B17F462" w14:textId="77777777" w:rsidTr="00C83055">
        <w:trPr>
          <w:cantSplit/>
          <w:trHeight w:val="467"/>
        </w:trPr>
        <w:tc>
          <w:tcPr>
            <w:tcW w:w="365" w:type="dxa"/>
            <w:vMerge/>
            <w:tcBorders>
              <w:left w:val="nil"/>
              <w:bottom w:val="nil"/>
            </w:tcBorders>
          </w:tcPr>
          <w:p w14:paraId="1E556319" w14:textId="77777777" w:rsidR="00772779" w:rsidRPr="00734A34" w:rsidRDefault="00772779"/>
        </w:tc>
        <w:tc>
          <w:tcPr>
            <w:tcW w:w="8900" w:type="dxa"/>
            <w:gridSpan w:val="2"/>
            <w:tcBorders>
              <w:bottom w:val="single" w:sz="4" w:space="0" w:color="auto"/>
            </w:tcBorders>
          </w:tcPr>
          <w:p w14:paraId="670FFADE" w14:textId="0237A699" w:rsidR="00772779" w:rsidRPr="00734A34" w:rsidRDefault="00772779">
            <w:pPr>
              <w:pStyle w:val="CommentText"/>
              <w:rPr>
                <w:sz w:val="22"/>
                <w:szCs w:val="22"/>
              </w:rPr>
            </w:pPr>
            <w:r w:rsidRPr="00734A34">
              <w:rPr>
                <w:sz w:val="22"/>
                <w:szCs w:val="22"/>
              </w:rPr>
              <w:t xml:space="preserve">Do the agreements with recipients:  </w:t>
            </w:r>
          </w:p>
        </w:tc>
      </w:tr>
      <w:tr w:rsidR="00772779" w:rsidRPr="00734A34" w14:paraId="7B2F661A" w14:textId="77777777" w:rsidTr="00C83055">
        <w:trPr>
          <w:trHeight w:val="773"/>
        </w:trPr>
        <w:tc>
          <w:tcPr>
            <w:tcW w:w="365" w:type="dxa"/>
            <w:vMerge/>
            <w:tcBorders>
              <w:left w:val="nil"/>
              <w:bottom w:val="nil"/>
            </w:tcBorders>
          </w:tcPr>
          <w:p w14:paraId="248E8843" w14:textId="77777777" w:rsidR="00772779" w:rsidRPr="00734A34" w:rsidRDefault="00772779"/>
        </w:tc>
        <w:tc>
          <w:tcPr>
            <w:tcW w:w="7494" w:type="dxa"/>
            <w:tcBorders>
              <w:top w:val="single" w:sz="4" w:space="0" w:color="auto"/>
              <w:bottom w:val="single" w:sz="4" w:space="0" w:color="auto"/>
              <w:right w:val="single" w:sz="4" w:space="0" w:color="auto"/>
            </w:tcBorders>
          </w:tcPr>
          <w:p w14:paraId="1341C63C" w14:textId="3A9FEE87" w:rsidR="00772779" w:rsidRPr="00734A34" w:rsidRDefault="00772779">
            <w:pPr>
              <w:pStyle w:val="Level1"/>
              <w:numPr>
                <w:ilvl w:val="0"/>
                <w:numId w:val="29"/>
              </w:numPr>
              <w:tabs>
                <w:tab w:val="left" w:pos="-535"/>
                <w:tab w:val="left" w:pos="1440"/>
                <w:tab w:val="left" w:pos="2160"/>
                <w:tab w:val="left" w:pos="2880"/>
                <w:tab w:val="left" w:pos="3600"/>
                <w:tab w:val="left" w:pos="5040"/>
                <w:tab w:val="left" w:pos="5760"/>
                <w:tab w:val="left" w:pos="6480"/>
              </w:tabs>
              <w:rPr>
                <w:sz w:val="22"/>
                <w:szCs w:val="22"/>
              </w:rPr>
            </w:pPr>
            <w:r w:rsidRPr="00734A34">
              <w:rPr>
                <w:sz w:val="22"/>
                <w:szCs w:val="22"/>
              </w:rPr>
              <w:t>State that the recipient will follow Treasury Department drawdown requirements, as stated at 31 CFR Part 205?</w:t>
            </w:r>
          </w:p>
        </w:tc>
        <w:tc>
          <w:tcPr>
            <w:tcW w:w="14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7"/>
              <w:gridCol w:w="471"/>
              <w:gridCol w:w="528"/>
            </w:tblGrid>
            <w:tr w:rsidR="00772779" w:rsidRPr="00734A34" w14:paraId="4C5B024F" w14:textId="77777777" w:rsidTr="00D8031C">
              <w:trPr>
                <w:trHeight w:val="170"/>
              </w:trPr>
              <w:tc>
                <w:tcPr>
                  <w:tcW w:w="425" w:type="dxa"/>
                </w:tcPr>
                <w:p w14:paraId="5D5EA318"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12A3AB82"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2BF7614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02F94B3B" w14:textId="77777777" w:rsidTr="00D8031C">
              <w:trPr>
                <w:trHeight w:val="225"/>
              </w:trPr>
              <w:tc>
                <w:tcPr>
                  <w:tcW w:w="425" w:type="dxa"/>
                </w:tcPr>
                <w:p w14:paraId="5A7468AA"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3EE0250A"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37F9BDF6"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30C7C72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794359B2" w14:textId="77777777" w:rsidTr="00C83055">
        <w:trPr>
          <w:trHeight w:val="773"/>
        </w:trPr>
        <w:tc>
          <w:tcPr>
            <w:tcW w:w="365" w:type="dxa"/>
            <w:vMerge/>
            <w:tcBorders>
              <w:left w:val="nil"/>
              <w:bottom w:val="nil"/>
            </w:tcBorders>
          </w:tcPr>
          <w:p w14:paraId="67D72D4A" w14:textId="77777777" w:rsidR="00772779" w:rsidRPr="00734A34" w:rsidRDefault="00772779"/>
        </w:tc>
        <w:tc>
          <w:tcPr>
            <w:tcW w:w="7494" w:type="dxa"/>
            <w:tcBorders>
              <w:bottom w:val="single" w:sz="4" w:space="0" w:color="auto"/>
            </w:tcBorders>
          </w:tcPr>
          <w:p w14:paraId="646CE2DD" w14:textId="064D8AEC" w:rsidR="00772779" w:rsidRPr="00734A34" w:rsidRDefault="00772779">
            <w:pPr>
              <w:pStyle w:val="Level1"/>
              <w:numPr>
                <w:ilvl w:val="0"/>
                <w:numId w:val="29"/>
              </w:numPr>
              <w:tabs>
                <w:tab w:val="left" w:pos="-355"/>
                <w:tab w:val="left" w:pos="1440"/>
                <w:tab w:val="left" w:pos="2160"/>
                <w:tab w:val="left" w:pos="2880"/>
                <w:tab w:val="left" w:pos="3600"/>
                <w:tab w:val="left" w:pos="5040"/>
                <w:tab w:val="left" w:pos="5760"/>
                <w:tab w:val="left" w:pos="6480"/>
              </w:tabs>
              <w:rPr>
                <w:sz w:val="22"/>
                <w:szCs w:val="22"/>
              </w:rPr>
            </w:pPr>
            <w:r w:rsidRPr="00734A34">
              <w:rPr>
                <w:sz w:val="22"/>
                <w:szCs w:val="22"/>
              </w:rPr>
              <w:t>Include payment information and conditions?</w:t>
            </w:r>
          </w:p>
        </w:tc>
        <w:tc>
          <w:tcPr>
            <w:tcW w:w="14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7"/>
              <w:gridCol w:w="471"/>
              <w:gridCol w:w="528"/>
            </w:tblGrid>
            <w:tr w:rsidR="00772779" w:rsidRPr="00734A34" w14:paraId="019EE0C6" w14:textId="77777777" w:rsidTr="00D8031C">
              <w:trPr>
                <w:trHeight w:val="170"/>
              </w:trPr>
              <w:tc>
                <w:tcPr>
                  <w:tcW w:w="425" w:type="dxa"/>
                </w:tcPr>
                <w:p w14:paraId="40481605"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2881A09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0FF9EA51"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4E587665" w14:textId="77777777" w:rsidTr="00D8031C">
              <w:trPr>
                <w:trHeight w:val="225"/>
              </w:trPr>
              <w:tc>
                <w:tcPr>
                  <w:tcW w:w="425" w:type="dxa"/>
                </w:tcPr>
                <w:p w14:paraId="4721BA0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73E9D3C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6C6DE0DD"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32C2E120"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63B5D5E7" w14:textId="77777777" w:rsidTr="00C83055">
        <w:trPr>
          <w:trHeight w:val="773"/>
        </w:trPr>
        <w:tc>
          <w:tcPr>
            <w:tcW w:w="365" w:type="dxa"/>
            <w:vMerge/>
            <w:tcBorders>
              <w:left w:val="nil"/>
              <w:bottom w:val="nil"/>
            </w:tcBorders>
          </w:tcPr>
          <w:p w14:paraId="02BD61B6" w14:textId="77777777" w:rsidR="00772779" w:rsidRPr="00734A34" w:rsidRDefault="00772779"/>
        </w:tc>
        <w:tc>
          <w:tcPr>
            <w:tcW w:w="7494" w:type="dxa"/>
            <w:tcBorders>
              <w:top w:val="single" w:sz="4" w:space="0" w:color="auto"/>
              <w:bottom w:val="single" w:sz="4" w:space="0" w:color="auto"/>
              <w:right w:val="single" w:sz="4" w:space="0" w:color="auto"/>
            </w:tcBorders>
          </w:tcPr>
          <w:p w14:paraId="27D4F009" w14:textId="3658ABA3" w:rsidR="00772779" w:rsidRPr="00734A34" w:rsidRDefault="00772779">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sidRPr="00734A34">
              <w:rPr>
                <w:sz w:val="22"/>
                <w:szCs w:val="22"/>
              </w:rPr>
              <w:t>Include governmental requirements?</w:t>
            </w:r>
          </w:p>
        </w:tc>
        <w:tc>
          <w:tcPr>
            <w:tcW w:w="14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7"/>
              <w:gridCol w:w="471"/>
              <w:gridCol w:w="528"/>
            </w:tblGrid>
            <w:tr w:rsidR="00772779" w:rsidRPr="00734A34" w14:paraId="2D7F3D53" w14:textId="77777777" w:rsidTr="00D8031C">
              <w:trPr>
                <w:trHeight w:val="170"/>
              </w:trPr>
              <w:tc>
                <w:tcPr>
                  <w:tcW w:w="425" w:type="dxa"/>
                </w:tcPr>
                <w:p w14:paraId="2F09522D"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13A2581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56198E91"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61744A14" w14:textId="77777777" w:rsidTr="00D8031C">
              <w:trPr>
                <w:trHeight w:val="225"/>
              </w:trPr>
              <w:tc>
                <w:tcPr>
                  <w:tcW w:w="425" w:type="dxa"/>
                </w:tcPr>
                <w:p w14:paraId="05605B2B"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5C963512"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097ED314"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454ADAB9"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3E33D765" w14:textId="77777777" w:rsidTr="00C83055">
        <w:trPr>
          <w:trHeight w:val="773"/>
        </w:trPr>
        <w:tc>
          <w:tcPr>
            <w:tcW w:w="365" w:type="dxa"/>
            <w:vMerge/>
            <w:tcBorders>
              <w:left w:val="nil"/>
              <w:bottom w:val="nil"/>
            </w:tcBorders>
          </w:tcPr>
          <w:p w14:paraId="2CC5EF06" w14:textId="77777777" w:rsidR="00772779" w:rsidRPr="00734A34" w:rsidRDefault="00772779"/>
        </w:tc>
        <w:tc>
          <w:tcPr>
            <w:tcW w:w="7494" w:type="dxa"/>
            <w:tcBorders>
              <w:bottom w:val="single" w:sz="4" w:space="0" w:color="auto"/>
            </w:tcBorders>
          </w:tcPr>
          <w:p w14:paraId="51DBF1EF" w14:textId="61DB151D" w:rsidR="00772779" w:rsidRPr="00734A34" w:rsidRDefault="00772779">
            <w:pPr>
              <w:pStyle w:val="Level1"/>
              <w:numPr>
                <w:ilvl w:val="0"/>
                <w:numId w:val="29"/>
              </w:numPr>
              <w:tabs>
                <w:tab w:val="left" w:pos="-355"/>
                <w:tab w:val="left" w:pos="1440"/>
                <w:tab w:val="left" w:pos="2160"/>
                <w:tab w:val="left" w:pos="2880"/>
                <w:tab w:val="left" w:pos="3600"/>
                <w:tab w:val="left" w:pos="5040"/>
                <w:tab w:val="left" w:pos="5760"/>
                <w:tab w:val="left" w:pos="6480"/>
              </w:tabs>
              <w:rPr>
                <w:sz w:val="22"/>
                <w:szCs w:val="22"/>
              </w:rPr>
            </w:pPr>
            <w:r w:rsidRPr="00734A34">
              <w:rPr>
                <w:sz w:val="22"/>
                <w:szCs w:val="22"/>
              </w:rPr>
              <w:t>Include wage rates to be used?</w:t>
            </w:r>
          </w:p>
        </w:tc>
        <w:tc>
          <w:tcPr>
            <w:tcW w:w="14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7"/>
              <w:gridCol w:w="471"/>
              <w:gridCol w:w="528"/>
            </w:tblGrid>
            <w:tr w:rsidR="00772779" w:rsidRPr="00734A34" w14:paraId="4563DEEF" w14:textId="77777777" w:rsidTr="00D8031C">
              <w:trPr>
                <w:trHeight w:val="170"/>
              </w:trPr>
              <w:tc>
                <w:tcPr>
                  <w:tcW w:w="425" w:type="dxa"/>
                </w:tcPr>
                <w:p w14:paraId="7DDD30B1"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29A1F275"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44DF4B98"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03F7A56A" w14:textId="77777777" w:rsidTr="00D8031C">
              <w:trPr>
                <w:trHeight w:val="225"/>
              </w:trPr>
              <w:tc>
                <w:tcPr>
                  <w:tcW w:w="425" w:type="dxa"/>
                </w:tcPr>
                <w:p w14:paraId="236C5310"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0DBB574B"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6710A0D9"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4E917B4B"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6382D6D1" w14:textId="77777777" w:rsidTr="00C83055">
        <w:trPr>
          <w:trHeight w:val="773"/>
        </w:trPr>
        <w:tc>
          <w:tcPr>
            <w:tcW w:w="365" w:type="dxa"/>
            <w:vMerge/>
            <w:tcBorders>
              <w:left w:val="nil"/>
              <w:bottom w:val="nil"/>
            </w:tcBorders>
          </w:tcPr>
          <w:p w14:paraId="48F188E8" w14:textId="77777777" w:rsidR="00772779" w:rsidRPr="00734A34" w:rsidRDefault="00772779"/>
        </w:tc>
        <w:tc>
          <w:tcPr>
            <w:tcW w:w="7494" w:type="dxa"/>
            <w:tcBorders>
              <w:bottom w:val="single" w:sz="4" w:space="0" w:color="auto"/>
            </w:tcBorders>
          </w:tcPr>
          <w:p w14:paraId="65DB0DCA" w14:textId="4734A02C" w:rsidR="00772779" w:rsidRPr="00734A34" w:rsidRDefault="00772779">
            <w:pPr>
              <w:pStyle w:val="Level1"/>
              <w:numPr>
                <w:ilvl w:val="0"/>
                <w:numId w:val="29"/>
              </w:numPr>
              <w:tabs>
                <w:tab w:val="left" w:pos="-715"/>
                <w:tab w:val="left" w:pos="1440"/>
                <w:tab w:val="left" w:pos="2160"/>
                <w:tab w:val="left" w:pos="2880"/>
                <w:tab w:val="left" w:pos="3600"/>
                <w:tab w:val="left" w:pos="5040"/>
                <w:tab w:val="left" w:pos="5760"/>
                <w:tab w:val="left" w:pos="6480"/>
              </w:tabs>
              <w:rPr>
                <w:sz w:val="22"/>
                <w:szCs w:val="22"/>
              </w:rPr>
            </w:pPr>
            <w:r w:rsidRPr="00734A34">
              <w:rPr>
                <w:sz w:val="22"/>
                <w:szCs w:val="22"/>
              </w:rPr>
              <w:t>Include labor standards provisions?</w:t>
            </w:r>
          </w:p>
        </w:tc>
        <w:tc>
          <w:tcPr>
            <w:tcW w:w="14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7"/>
              <w:gridCol w:w="471"/>
              <w:gridCol w:w="528"/>
            </w:tblGrid>
            <w:tr w:rsidR="00772779" w:rsidRPr="00734A34" w14:paraId="05FCDEC3" w14:textId="77777777" w:rsidTr="00D8031C">
              <w:trPr>
                <w:trHeight w:val="170"/>
              </w:trPr>
              <w:tc>
                <w:tcPr>
                  <w:tcW w:w="425" w:type="dxa"/>
                </w:tcPr>
                <w:p w14:paraId="1FACDEE5"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45EFA8DE"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162E36E6"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1FCA9F3D" w14:textId="77777777" w:rsidTr="00D8031C">
              <w:trPr>
                <w:trHeight w:val="225"/>
              </w:trPr>
              <w:tc>
                <w:tcPr>
                  <w:tcW w:w="425" w:type="dxa"/>
                </w:tcPr>
                <w:p w14:paraId="50FAA41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3A75407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3F36438F"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3B4BBC48"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734A34" w14:paraId="023EDF75" w14:textId="77777777" w:rsidTr="00C83055">
        <w:trPr>
          <w:cantSplit/>
        </w:trPr>
        <w:tc>
          <w:tcPr>
            <w:tcW w:w="365" w:type="dxa"/>
            <w:vMerge/>
            <w:tcBorders>
              <w:left w:val="nil"/>
              <w:bottom w:val="nil"/>
            </w:tcBorders>
          </w:tcPr>
          <w:p w14:paraId="3659E3CB" w14:textId="77777777" w:rsidR="00772779" w:rsidRPr="00734A34" w:rsidRDefault="00772779"/>
        </w:tc>
        <w:tc>
          <w:tcPr>
            <w:tcW w:w="8900" w:type="dxa"/>
            <w:gridSpan w:val="2"/>
            <w:tcBorders>
              <w:bottom w:val="nil"/>
            </w:tcBorders>
          </w:tcPr>
          <w:p w14:paraId="2D7806C3" w14:textId="0941A4BF"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70A843D3" w14:textId="77777777"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772779" w:rsidRPr="00734A34" w14:paraId="7DED9783" w14:textId="77777777" w:rsidTr="00C83055">
        <w:trPr>
          <w:cantSplit/>
        </w:trPr>
        <w:tc>
          <w:tcPr>
            <w:tcW w:w="365" w:type="dxa"/>
            <w:vMerge/>
            <w:tcBorders>
              <w:left w:val="nil"/>
              <w:bottom w:val="nil"/>
            </w:tcBorders>
          </w:tcPr>
          <w:p w14:paraId="1DFA35FF" w14:textId="77777777" w:rsidR="00772779" w:rsidRPr="00734A34" w:rsidRDefault="00772779"/>
        </w:tc>
        <w:tc>
          <w:tcPr>
            <w:tcW w:w="8900" w:type="dxa"/>
            <w:gridSpan w:val="2"/>
            <w:tcBorders>
              <w:top w:val="nil"/>
            </w:tcBorders>
          </w:tcPr>
          <w:p w14:paraId="410F2AE6" w14:textId="3F398D9A" w:rsidR="00772779" w:rsidRPr="00734A34" w:rsidRDefault="0077277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EDA8B41" w14:textId="6FB57225" w:rsidR="001B79ED" w:rsidRPr="00734A34" w:rsidRDefault="001B79ED" w:rsidP="002568AD">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00"/>
        <w:gridCol w:w="1300"/>
      </w:tblGrid>
      <w:tr w:rsidR="00772779" w:rsidRPr="00734A34" w14:paraId="2EB5CBED" w14:textId="77777777" w:rsidTr="00C83055">
        <w:trPr>
          <w:trHeight w:val="773"/>
        </w:trPr>
        <w:tc>
          <w:tcPr>
            <w:tcW w:w="365" w:type="dxa"/>
            <w:vMerge w:val="restart"/>
            <w:tcBorders>
              <w:top w:val="nil"/>
              <w:left w:val="nil"/>
              <w:bottom w:val="nil"/>
            </w:tcBorders>
          </w:tcPr>
          <w:p w14:paraId="7DA1F9CA" w14:textId="77777777" w:rsidR="00772779" w:rsidRPr="00734A34" w:rsidRDefault="00772779" w:rsidP="00772779">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00" w:type="dxa"/>
            <w:tcBorders>
              <w:bottom w:val="single" w:sz="4" w:space="0" w:color="auto"/>
            </w:tcBorders>
          </w:tcPr>
          <w:p w14:paraId="411D1075" w14:textId="1C5B8249"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t>Does the agreement with the recipient address the local government requirements at 24 CFR 570.486, as applicable?</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772779" w:rsidRPr="00734A34" w14:paraId="535901E1" w14:textId="77777777" w:rsidTr="00D8031C">
              <w:trPr>
                <w:trHeight w:val="170"/>
              </w:trPr>
              <w:tc>
                <w:tcPr>
                  <w:tcW w:w="425" w:type="dxa"/>
                </w:tcPr>
                <w:p w14:paraId="130D3C2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576" w:type="dxa"/>
                </w:tcPr>
                <w:p w14:paraId="7DC9BAB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Check1"/>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c>
                <w:tcPr>
                  <w:tcW w:w="606" w:type="dxa"/>
                </w:tcPr>
                <w:p w14:paraId="3F0C3BA5"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734A34">
                    <w:rPr>
                      <w:sz w:val="22"/>
                      <w:szCs w:val="22"/>
                    </w:rPr>
                    <w:fldChar w:fldCharType="begin">
                      <w:ffData>
                        <w:name w:val=""/>
                        <w:enabled/>
                        <w:calcOnExit w:val="0"/>
                        <w:checkBox>
                          <w:sizeAuto/>
                          <w:default w:val="0"/>
                        </w:checkBox>
                      </w:ffData>
                    </w:fldChar>
                  </w:r>
                  <w:r w:rsidRPr="00734A34">
                    <w:rPr>
                      <w:sz w:val="22"/>
                      <w:szCs w:val="22"/>
                    </w:rPr>
                    <w:instrText xml:space="preserve"> FORMCHECKBOX </w:instrText>
                  </w:r>
                  <w:r w:rsidR="00000000">
                    <w:rPr>
                      <w:sz w:val="22"/>
                      <w:szCs w:val="22"/>
                    </w:rPr>
                  </w:r>
                  <w:r w:rsidR="00000000">
                    <w:rPr>
                      <w:sz w:val="22"/>
                      <w:szCs w:val="22"/>
                    </w:rPr>
                    <w:fldChar w:fldCharType="separate"/>
                  </w:r>
                  <w:r w:rsidRPr="00734A34">
                    <w:rPr>
                      <w:sz w:val="22"/>
                      <w:szCs w:val="22"/>
                    </w:rPr>
                    <w:fldChar w:fldCharType="end"/>
                  </w:r>
                </w:p>
              </w:tc>
            </w:tr>
            <w:tr w:rsidR="00772779" w:rsidRPr="00734A34" w14:paraId="2993F38E" w14:textId="77777777" w:rsidTr="00D8031C">
              <w:trPr>
                <w:trHeight w:val="225"/>
              </w:trPr>
              <w:tc>
                <w:tcPr>
                  <w:tcW w:w="425" w:type="dxa"/>
                </w:tcPr>
                <w:p w14:paraId="18AA05E2"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Yes</w:t>
                  </w:r>
                </w:p>
              </w:tc>
              <w:tc>
                <w:tcPr>
                  <w:tcW w:w="576" w:type="dxa"/>
                </w:tcPr>
                <w:p w14:paraId="4DB06D37"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No</w:t>
                  </w:r>
                </w:p>
              </w:tc>
              <w:tc>
                <w:tcPr>
                  <w:tcW w:w="606" w:type="dxa"/>
                </w:tcPr>
                <w:p w14:paraId="045AC714"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734A34">
                    <w:rPr>
                      <w:b/>
                      <w:bCs/>
                      <w:sz w:val="22"/>
                      <w:szCs w:val="22"/>
                    </w:rPr>
                    <w:t>N/A</w:t>
                  </w:r>
                </w:p>
              </w:tc>
            </w:tr>
          </w:tbl>
          <w:p w14:paraId="2BF34549"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72779" w:rsidRPr="00EA637E" w14:paraId="4885DAA0" w14:textId="77777777" w:rsidTr="00C83055">
        <w:trPr>
          <w:cantSplit/>
        </w:trPr>
        <w:tc>
          <w:tcPr>
            <w:tcW w:w="365" w:type="dxa"/>
            <w:vMerge/>
            <w:tcBorders>
              <w:left w:val="nil"/>
              <w:bottom w:val="nil"/>
            </w:tcBorders>
          </w:tcPr>
          <w:p w14:paraId="028AACAC" w14:textId="77777777"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0" w:type="dxa"/>
            <w:gridSpan w:val="2"/>
            <w:tcBorders>
              <w:bottom w:val="nil"/>
            </w:tcBorders>
          </w:tcPr>
          <w:p w14:paraId="0F5D04BD" w14:textId="748DE4AD" w:rsidR="00772779" w:rsidRPr="00734A34"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734A34">
              <w:rPr>
                <w:b/>
                <w:bCs/>
                <w:sz w:val="22"/>
                <w:szCs w:val="22"/>
              </w:rPr>
              <w:t>Describe Basis for Conclusion:</w:t>
            </w:r>
          </w:p>
          <w:p w14:paraId="7E8B7EA1" w14:textId="77777777" w:rsidR="00772779" w:rsidRPr="00EA637E"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734A34">
              <w:rPr>
                <w:sz w:val="22"/>
                <w:szCs w:val="22"/>
              </w:rPr>
              <w:fldChar w:fldCharType="begin">
                <w:ffData>
                  <w:name w:val="Text5"/>
                  <w:enabled/>
                  <w:calcOnExit w:val="0"/>
                  <w:textInput/>
                </w:ffData>
              </w:fldChar>
            </w:r>
            <w:r w:rsidRPr="00734A34">
              <w:rPr>
                <w:sz w:val="22"/>
                <w:szCs w:val="22"/>
              </w:rPr>
              <w:instrText xml:space="preserve"> FORMTEXT </w:instrText>
            </w:r>
            <w:r w:rsidRPr="00734A34">
              <w:rPr>
                <w:sz w:val="22"/>
                <w:szCs w:val="22"/>
              </w:rPr>
            </w:r>
            <w:r w:rsidRPr="00734A34">
              <w:rPr>
                <w:sz w:val="22"/>
                <w:szCs w:val="22"/>
              </w:rPr>
              <w:fldChar w:fldCharType="separate"/>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noProof/>
                <w:sz w:val="22"/>
                <w:szCs w:val="22"/>
              </w:rPr>
              <w:t> </w:t>
            </w:r>
            <w:r w:rsidRPr="00734A34">
              <w:rPr>
                <w:sz w:val="22"/>
                <w:szCs w:val="22"/>
              </w:rPr>
              <w:fldChar w:fldCharType="end"/>
            </w:r>
          </w:p>
        </w:tc>
      </w:tr>
      <w:tr w:rsidR="00772779" w:rsidRPr="00EA637E" w14:paraId="5B138231" w14:textId="77777777" w:rsidTr="00C83055">
        <w:trPr>
          <w:cantSplit/>
        </w:trPr>
        <w:tc>
          <w:tcPr>
            <w:tcW w:w="365" w:type="dxa"/>
            <w:vMerge/>
            <w:tcBorders>
              <w:left w:val="nil"/>
              <w:bottom w:val="nil"/>
            </w:tcBorders>
          </w:tcPr>
          <w:p w14:paraId="63421971" w14:textId="77777777" w:rsidR="00772779" w:rsidRPr="00EA637E"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0" w:type="dxa"/>
            <w:gridSpan w:val="2"/>
            <w:tcBorders>
              <w:top w:val="nil"/>
            </w:tcBorders>
          </w:tcPr>
          <w:p w14:paraId="52211AF1" w14:textId="709D7298" w:rsidR="00772779" w:rsidRPr="00EA637E" w:rsidRDefault="00772779" w:rsidP="00D8031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6766832" w14:textId="77777777" w:rsidR="009F72C0" w:rsidRPr="00EA637E" w:rsidRDefault="009F72C0" w:rsidP="002568AD">
      <w:pPr>
        <w:rPr>
          <w:sz w:val="22"/>
          <w:szCs w:val="22"/>
        </w:rPr>
      </w:pPr>
    </w:p>
    <w:sectPr w:rsidR="009F72C0" w:rsidRPr="00EA637E" w:rsidSect="002078A0">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9EF26" w14:textId="77777777" w:rsidR="00990052" w:rsidRDefault="00990052" w:rsidP="00893752">
      <w:r>
        <w:separator/>
      </w:r>
    </w:p>
  </w:endnote>
  <w:endnote w:type="continuationSeparator" w:id="0">
    <w:p w14:paraId="561DC88F" w14:textId="77777777" w:rsidR="00990052" w:rsidRDefault="00990052" w:rsidP="00893752">
      <w:r>
        <w:continuationSeparator/>
      </w:r>
    </w:p>
  </w:endnote>
  <w:endnote w:type="continuationNotice" w:id="1">
    <w:p w14:paraId="60D6972C" w14:textId="77777777" w:rsidR="00990052" w:rsidRDefault="0099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DFFF" w14:textId="5244B1C1" w:rsidR="00E67135" w:rsidRPr="001B3E3B" w:rsidRDefault="00B34F68" w:rsidP="001B3E3B">
    <w:pPr>
      <w:pStyle w:val="Footer"/>
      <w:jc w:val="center"/>
      <w:rPr>
        <w:caps/>
        <w:noProof/>
      </w:rPr>
    </w:pPr>
    <w:r>
      <w:rPr>
        <w:caps/>
      </w:rPr>
      <w:tab/>
    </w:r>
    <w:r w:rsidRPr="001B3E3B">
      <w:rPr>
        <w:caps/>
      </w:rPr>
      <w:t>6-</w:t>
    </w:r>
    <w:r w:rsidRPr="001B3E3B">
      <w:rPr>
        <w:caps/>
      </w:rPr>
      <w:fldChar w:fldCharType="begin"/>
    </w:r>
    <w:r w:rsidRPr="001B3E3B">
      <w:rPr>
        <w:caps/>
      </w:rPr>
      <w:instrText xml:space="preserve"> PAGE   \* MERGEFORMAT </w:instrText>
    </w:r>
    <w:r w:rsidRPr="001B3E3B">
      <w:rPr>
        <w:caps/>
      </w:rPr>
      <w:fldChar w:fldCharType="separate"/>
    </w:r>
    <w:r w:rsidRPr="001B3E3B">
      <w:rPr>
        <w:caps/>
        <w:noProof/>
      </w:rPr>
      <w:t>2</w:t>
    </w:r>
    <w:r w:rsidRPr="001B3E3B">
      <w:rPr>
        <w:caps/>
        <w:noProof/>
      </w:rPr>
      <w:fldChar w:fldCharType="end"/>
    </w:r>
    <w:r w:rsidRPr="001B3E3B">
      <w:rPr>
        <w:caps/>
        <w:noProof/>
      </w:rPr>
      <w:tab/>
    </w:r>
    <w:r w:rsidR="00FD6CCB">
      <w:rPr>
        <w:caps/>
        <w:noProof/>
      </w:rPr>
      <w:t>7/</w:t>
    </w:r>
    <w:r w:rsidR="00D52CCC">
      <w:rPr>
        <w:caps/>
        <w:noProof/>
      </w:rPr>
      <w:t>202</w:t>
    </w:r>
    <w:r w:rsidR="00FB2D48">
      <w:rPr>
        <w:cap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B1D9" w14:textId="5B30D60E" w:rsidR="00E67135" w:rsidRPr="001B3E3B" w:rsidRDefault="00B34F68" w:rsidP="001B3E3B">
    <w:pPr>
      <w:pStyle w:val="Footer"/>
      <w:jc w:val="center"/>
      <w:rPr>
        <w:caps/>
        <w:noProof/>
      </w:rPr>
    </w:pPr>
    <w:r>
      <w:rPr>
        <w:caps/>
        <w:color w:val="4F81BD" w:themeColor="accent1"/>
      </w:rPr>
      <w:tab/>
    </w:r>
    <w:r w:rsidRPr="001B3E3B">
      <w:rPr>
        <w:caps/>
      </w:rPr>
      <w:t>6-</w:t>
    </w:r>
    <w:r w:rsidRPr="001B3E3B">
      <w:rPr>
        <w:caps/>
      </w:rPr>
      <w:fldChar w:fldCharType="begin"/>
    </w:r>
    <w:r w:rsidRPr="001B3E3B">
      <w:rPr>
        <w:caps/>
      </w:rPr>
      <w:instrText xml:space="preserve"> PAGE   \* MERGEFORMAT </w:instrText>
    </w:r>
    <w:r w:rsidRPr="001B3E3B">
      <w:rPr>
        <w:caps/>
      </w:rPr>
      <w:fldChar w:fldCharType="separate"/>
    </w:r>
    <w:r w:rsidRPr="001B3E3B">
      <w:rPr>
        <w:caps/>
        <w:noProof/>
      </w:rPr>
      <w:t>2</w:t>
    </w:r>
    <w:r w:rsidRPr="001B3E3B">
      <w:rPr>
        <w:caps/>
        <w:noProof/>
      </w:rPr>
      <w:fldChar w:fldCharType="end"/>
    </w:r>
    <w:r w:rsidRPr="001B3E3B">
      <w:rPr>
        <w:caps/>
        <w:noProof/>
      </w:rPr>
      <w:tab/>
    </w:r>
    <w:r w:rsidR="00FD6CCB">
      <w:rPr>
        <w:caps/>
        <w:noProof/>
      </w:rPr>
      <w:t>7/</w:t>
    </w:r>
    <w:r w:rsidR="00D52CCC">
      <w:rPr>
        <w:caps/>
        <w:noProof/>
      </w:rPr>
      <w:t>202</w:t>
    </w:r>
    <w:r w:rsidR="00FB2D48">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0B94" w14:textId="77777777" w:rsidR="00990052" w:rsidRDefault="00990052" w:rsidP="00893752">
      <w:r>
        <w:separator/>
      </w:r>
    </w:p>
  </w:footnote>
  <w:footnote w:type="continuationSeparator" w:id="0">
    <w:p w14:paraId="3CE1B22E" w14:textId="77777777" w:rsidR="00990052" w:rsidRDefault="00990052" w:rsidP="00893752">
      <w:r>
        <w:continuationSeparator/>
      </w:r>
    </w:p>
  </w:footnote>
  <w:footnote w:type="continuationNotice" w:id="1">
    <w:p w14:paraId="1A492499" w14:textId="77777777" w:rsidR="00990052" w:rsidRDefault="00990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4003" w14:textId="346E782E" w:rsidR="00B34F68" w:rsidRDefault="00B936B1" w:rsidP="00734A34">
    <w:pPr>
      <w:pStyle w:val="Header"/>
    </w:pPr>
    <w:r>
      <w:t>6509.2 REV-7 CHG-</w:t>
    </w:r>
    <w:r w:rsidR="00FD6CCB">
      <w:t>6</w:t>
    </w:r>
    <w:r>
      <w:tab/>
    </w:r>
    <w:r w:rsidR="00E67135">
      <w:t>Exhibit 6-7</w:t>
    </w:r>
  </w:p>
  <w:p w14:paraId="0C79E6E8" w14:textId="77777777" w:rsidR="00E67135" w:rsidRDefault="00E67135">
    <w:pPr>
      <w:pStyle w:val="Header"/>
      <w:jc w:val="center"/>
    </w:pPr>
    <w:r>
      <w:t>Disaster Recovery CDBG Supplemental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A3B8" w14:textId="75FBC08A" w:rsidR="00B34F68" w:rsidRDefault="00211D44" w:rsidP="00734A34">
    <w:pPr>
      <w:pStyle w:val="Header"/>
      <w:tabs>
        <w:tab w:val="clear" w:pos="8640"/>
        <w:tab w:val="right" w:pos="9360"/>
      </w:tabs>
    </w:pPr>
    <w:r>
      <w:tab/>
    </w:r>
    <w:r w:rsidR="00E67135">
      <w:t>Exhibit 6-7</w:t>
    </w:r>
    <w:r>
      <w:tab/>
    </w:r>
    <w:r w:rsidR="00575CF1">
      <w:t>6509.2 REV-7 CHG-</w:t>
    </w:r>
    <w:r w:rsidR="00FD6CCB">
      <w:t>6</w:t>
    </w:r>
  </w:p>
  <w:p w14:paraId="263ABBE3" w14:textId="77777777" w:rsidR="00E67135" w:rsidRPr="007C70BE" w:rsidRDefault="00E67135" w:rsidP="001B3E3B">
    <w:pPr>
      <w:pStyle w:val="Header"/>
      <w:tabs>
        <w:tab w:val="clear" w:pos="8640"/>
        <w:tab w:val="right" w:pos="9360"/>
      </w:tabs>
      <w:jc w:val="center"/>
    </w:pPr>
    <w:r>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2376"/>
    <w:multiLevelType w:val="hybridMultilevel"/>
    <w:tmpl w:val="4816E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E483A"/>
    <w:multiLevelType w:val="hybridMultilevel"/>
    <w:tmpl w:val="1C9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5419E"/>
    <w:multiLevelType w:val="hybridMultilevel"/>
    <w:tmpl w:val="12C202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A5ABD"/>
    <w:multiLevelType w:val="hybridMultilevel"/>
    <w:tmpl w:val="50E0226C"/>
    <w:lvl w:ilvl="0" w:tplc="91C229E2">
      <w:start w:val="9"/>
      <w:numFmt w:val="lowerLetter"/>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4" w15:restartNumberingAfterBreak="0">
    <w:nsid w:val="19992970"/>
    <w:multiLevelType w:val="hybridMultilevel"/>
    <w:tmpl w:val="0E5E9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5639C"/>
    <w:multiLevelType w:val="hybridMultilevel"/>
    <w:tmpl w:val="87E49720"/>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71880"/>
    <w:multiLevelType w:val="hybridMultilevel"/>
    <w:tmpl w:val="00A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D47B6"/>
    <w:multiLevelType w:val="hybridMultilevel"/>
    <w:tmpl w:val="F5788CAA"/>
    <w:lvl w:ilvl="0" w:tplc="DBA4B90E">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34ED1"/>
    <w:multiLevelType w:val="hybridMultilevel"/>
    <w:tmpl w:val="B0C4CE1C"/>
    <w:lvl w:ilvl="0" w:tplc="E982DF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42556"/>
    <w:multiLevelType w:val="hybridMultilevel"/>
    <w:tmpl w:val="5C3E1B7A"/>
    <w:lvl w:ilvl="0" w:tplc="7286ED1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10B6"/>
    <w:multiLevelType w:val="hybridMultilevel"/>
    <w:tmpl w:val="8ED047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FF6A2B"/>
    <w:multiLevelType w:val="hybridMultilevel"/>
    <w:tmpl w:val="E54E9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37025"/>
    <w:multiLevelType w:val="hybridMultilevel"/>
    <w:tmpl w:val="5C3E1B7A"/>
    <w:lvl w:ilvl="0" w:tplc="7286ED1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655DB"/>
    <w:multiLevelType w:val="hybridMultilevel"/>
    <w:tmpl w:val="9962C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05A36"/>
    <w:multiLevelType w:val="hybridMultilevel"/>
    <w:tmpl w:val="00FC36BC"/>
    <w:lvl w:ilvl="0" w:tplc="04090017">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15:restartNumberingAfterBreak="0">
    <w:nsid w:val="4AE56BA1"/>
    <w:multiLevelType w:val="hybridMultilevel"/>
    <w:tmpl w:val="A1C45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83518"/>
    <w:multiLevelType w:val="hybridMultilevel"/>
    <w:tmpl w:val="00FC36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7D6D88"/>
    <w:multiLevelType w:val="hybridMultilevel"/>
    <w:tmpl w:val="758C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940B1"/>
    <w:multiLevelType w:val="hybridMultilevel"/>
    <w:tmpl w:val="930CD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0" w15:restartNumberingAfterBreak="0">
    <w:nsid w:val="5FC85281"/>
    <w:multiLevelType w:val="hybridMultilevel"/>
    <w:tmpl w:val="B1BE6A7A"/>
    <w:lvl w:ilvl="0" w:tplc="EE108A06">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51B0DC4"/>
    <w:multiLevelType w:val="hybridMultilevel"/>
    <w:tmpl w:val="A1C45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11E86"/>
    <w:multiLevelType w:val="hybridMultilevel"/>
    <w:tmpl w:val="9962C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66D96"/>
    <w:multiLevelType w:val="hybridMultilevel"/>
    <w:tmpl w:val="C4CE8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511A5"/>
    <w:multiLevelType w:val="hybridMultilevel"/>
    <w:tmpl w:val="98489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56958"/>
    <w:multiLevelType w:val="hybridMultilevel"/>
    <w:tmpl w:val="D8C49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23DFF"/>
    <w:multiLevelType w:val="hybridMultilevel"/>
    <w:tmpl w:val="695C7284"/>
    <w:lvl w:ilvl="0" w:tplc="3056CCC0">
      <w:start w:val="5"/>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B490060"/>
    <w:multiLevelType w:val="hybridMultilevel"/>
    <w:tmpl w:val="39248F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8D0E71"/>
    <w:multiLevelType w:val="hybridMultilevel"/>
    <w:tmpl w:val="533C81B4"/>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9" w15:restartNumberingAfterBreak="0">
    <w:nsid w:val="7E3F1104"/>
    <w:multiLevelType w:val="hybridMultilevel"/>
    <w:tmpl w:val="5314A56E"/>
    <w:lvl w:ilvl="0" w:tplc="04090019">
      <w:start w:val="5"/>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E7F2847"/>
    <w:multiLevelType w:val="hybridMultilevel"/>
    <w:tmpl w:val="0FB4C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302DF"/>
    <w:multiLevelType w:val="hybridMultilevel"/>
    <w:tmpl w:val="0E809826"/>
    <w:lvl w:ilvl="0" w:tplc="DF6E2252">
      <w:start w:val="2"/>
      <w:numFmt w:val="lowerRoman"/>
      <w:lvlText w:val="%1."/>
      <w:lvlJc w:val="left"/>
      <w:pPr>
        <w:ind w:left="995" w:hanging="72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num w:numId="1" w16cid:durableId="1129323099">
    <w:abstractNumId w:val="19"/>
  </w:num>
  <w:num w:numId="2" w16cid:durableId="40247236">
    <w:abstractNumId w:val="10"/>
  </w:num>
  <w:num w:numId="3" w16cid:durableId="2064668664">
    <w:abstractNumId w:val="27"/>
  </w:num>
  <w:num w:numId="4" w16cid:durableId="1607693242">
    <w:abstractNumId w:val="5"/>
  </w:num>
  <w:num w:numId="5" w16cid:durableId="1216697189">
    <w:abstractNumId w:val="8"/>
  </w:num>
  <w:num w:numId="6" w16cid:durableId="299848680">
    <w:abstractNumId w:val="29"/>
  </w:num>
  <w:num w:numId="7" w16cid:durableId="1935554224">
    <w:abstractNumId w:val="26"/>
  </w:num>
  <w:num w:numId="8" w16cid:durableId="654919306">
    <w:abstractNumId w:val="20"/>
  </w:num>
  <w:num w:numId="9" w16cid:durableId="308560771">
    <w:abstractNumId w:val="3"/>
  </w:num>
  <w:num w:numId="10" w16cid:durableId="1559393062">
    <w:abstractNumId w:val="31"/>
  </w:num>
  <w:num w:numId="11" w16cid:durableId="155266144">
    <w:abstractNumId w:val="7"/>
  </w:num>
  <w:num w:numId="12" w16cid:durableId="1317764022">
    <w:abstractNumId w:val="17"/>
  </w:num>
  <w:num w:numId="13" w16cid:durableId="246112806">
    <w:abstractNumId w:val="1"/>
  </w:num>
  <w:num w:numId="14" w16cid:durableId="1145244724">
    <w:abstractNumId w:val="9"/>
  </w:num>
  <w:num w:numId="15" w16cid:durableId="268394156">
    <w:abstractNumId w:val="14"/>
  </w:num>
  <w:num w:numId="16" w16cid:durableId="754325806">
    <w:abstractNumId w:val="30"/>
  </w:num>
  <w:num w:numId="17" w16cid:durableId="423645995">
    <w:abstractNumId w:val="12"/>
  </w:num>
  <w:num w:numId="18" w16cid:durableId="1608197522">
    <w:abstractNumId w:val="18"/>
  </w:num>
  <w:num w:numId="19" w16cid:durableId="1311787770">
    <w:abstractNumId w:val="13"/>
  </w:num>
  <w:num w:numId="20" w16cid:durableId="1472753254">
    <w:abstractNumId w:val="28"/>
  </w:num>
  <w:num w:numId="21" w16cid:durableId="1704134964">
    <w:abstractNumId w:val="4"/>
  </w:num>
  <w:num w:numId="22" w16cid:durableId="158738876">
    <w:abstractNumId w:val="16"/>
  </w:num>
  <w:num w:numId="23" w16cid:durableId="2112582284">
    <w:abstractNumId w:val="15"/>
  </w:num>
  <w:num w:numId="24" w16cid:durableId="1549881623">
    <w:abstractNumId w:val="21"/>
  </w:num>
  <w:num w:numId="25" w16cid:durableId="719478949">
    <w:abstractNumId w:val="22"/>
  </w:num>
  <w:num w:numId="26" w16cid:durableId="143402027">
    <w:abstractNumId w:val="6"/>
  </w:num>
  <w:num w:numId="27" w16cid:durableId="241379942">
    <w:abstractNumId w:val="24"/>
  </w:num>
  <w:num w:numId="28" w16cid:durableId="1287007882">
    <w:abstractNumId w:val="11"/>
  </w:num>
  <w:num w:numId="29" w16cid:durableId="1533497023">
    <w:abstractNumId w:val="23"/>
  </w:num>
  <w:num w:numId="30" w16cid:durableId="820731731">
    <w:abstractNumId w:val="25"/>
  </w:num>
  <w:num w:numId="31" w16cid:durableId="1319723891">
    <w:abstractNumId w:val="2"/>
  </w:num>
  <w:num w:numId="32" w16cid:durableId="198254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26A7B8FB-8B55-4CBC-80A7-B9A46D054105}"/>
  </w:docVars>
  <w:rsids>
    <w:rsidRoot w:val="003D3C3D"/>
    <w:rsid w:val="00007AB4"/>
    <w:rsid w:val="000138B7"/>
    <w:rsid w:val="00014325"/>
    <w:rsid w:val="00023CB0"/>
    <w:rsid w:val="00024BEA"/>
    <w:rsid w:val="00037F06"/>
    <w:rsid w:val="00040ACE"/>
    <w:rsid w:val="000434E7"/>
    <w:rsid w:val="00044538"/>
    <w:rsid w:val="00050CFA"/>
    <w:rsid w:val="00065FC4"/>
    <w:rsid w:val="00072979"/>
    <w:rsid w:val="00080355"/>
    <w:rsid w:val="000A5825"/>
    <w:rsid w:val="000B2811"/>
    <w:rsid w:val="000B2E2C"/>
    <w:rsid w:val="000B3372"/>
    <w:rsid w:val="000B59B8"/>
    <w:rsid w:val="000C057A"/>
    <w:rsid w:val="000C2961"/>
    <w:rsid w:val="000C439E"/>
    <w:rsid w:val="000D0D26"/>
    <w:rsid w:val="000D0EE7"/>
    <w:rsid w:val="000D1F10"/>
    <w:rsid w:val="000D2049"/>
    <w:rsid w:val="000E36D4"/>
    <w:rsid w:val="000E3C40"/>
    <w:rsid w:val="000E69C7"/>
    <w:rsid w:val="000F1BE9"/>
    <w:rsid w:val="000F41C8"/>
    <w:rsid w:val="000F44A3"/>
    <w:rsid w:val="000F5993"/>
    <w:rsid w:val="00105904"/>
    <w:rsid w:val="00120BCE"/>
    <w:rsid w:val="001263C4"/>
    <w:rsid w:val="0012691C"/>
    <w:rsid w:val="00127AA6"/>
    <w:rsid w:val="00132ACA"/>
    <w:rsid w:val="00137E45"/>
    <w:rsid w:val="00142B08"/>
    <w:rsid w:val="00145A7C"/>
    <w:rsid w:val="0017269E"/>
    <w:rsid w:val="00177563"/>
    <w:rsid w:val="00180E5F"/>
    <w:rsid w:val="001A34B1"/>
    <w:rsid w:val="001B0C84"/>
    <w:rsid w:val="001B1122"/>
    <w:rsid w:val="001B3E3B"/>
    <w:rsid w:val="001B4D0C"/>
    <w:rsid w:val="001B599E"/>
    <w:rsid w:val="001B79ED"/>
    <w:rsid w:val="001B7FD0"/>
    <w:rsid w:val="001C2B52"/>
    <w:rsid w:val="001C34A6"/>
    <w:rsid w:val="001D27E1"/>
    <w:rsid w:val="001D3059"/>
    <w:rsid w:val="001D5EC7"/>
    <w:rsid w:val="001D7449"/>
    <w:rsid w:val="001E052D"/>
    <w:rsid w:val="001F1BEF"/>
    <w:rsid w:val="001F31A2"/>
    <w:rsid w:val="001F5DE4"/>
    <w:rsid w:val="001F64E5"/>
    <w:rsid w:val="001F68DD"/>
    <w:rsid w:val="001F745F"/>
    <w:rsid w:val="00207431"/>
    <w:rsid w:val="002078A0"/>
    <w:rsid w:val="00211D44"/>
    <w:rsid w:val="00222620"/>
    <w:rsid w:val="00233B4B"/>
    <w:rsid w:val="00253620"/>
    <w:rsid w:val="0025577C"/>
    <w:rsid w:val="00255CB0"/>
    <w:rsid w:val="00255E9D"/>
    <w:rsid w:val="002568AD"/>
    <w:rsid w:val="00260659"/>
    <w:rsid w:val="0026161D"/>
    <w:rsid w:val="0027461D"/>
    <w:rsid w:val="00274AE6"/>
    <w:rsid w:val="002777D8"/>
    <w:rsid w:val="00277B7B"/>
    <w:rsid w:val="00277DB8"/>
    <w:rsid w:val="00280719"/>
    <w:rsid w:val="00281631"/>
    <w:rsid w:val="0028287C"/>
    <w:rsid w:val="00293F43"/>
    <w:rsid w:val="002A4746"/>
    <w:rsid w:val="002A776C"/>
    <w:rsid w:val="002B151F"/>
    <w:rsid w:val="002B4EFE"/>
    <w:rsid w:val="002B718F"/>
    <w:rsid w:val="002D2222"/>
    <w:rsid w:val="002D2EFE"/>
    <w:rsid w:val="002D5C8E"/>
    <w:rsid w:val="002D60D6"/>
    <w:rsid w:val="002D62AD"/>
    <w:rsid w:val="002E113E"/>
    <w:rsid w:val="002E1491"/>
    <w:rsid w:val="002F0304"/>
    <w:rsid w:val="002F3772"/>
    <w:rsid w:val="002F7C30"/>
    <w:rsid w:val="00301E4D"/>
    <w:rsid w:val="0030613E"/>
    <w:rsid w:val="00306879"/>
    <w:rsid w:val="00307F85"/>
    <w:rsid w:val="0031028D"/>
    <w:rsid w:val="00310BC2"/>
    <w:rsid w:val="00313517"/>
    <w:rsid w:val="00320BE3"/>
    <w:rsid w:val="003213E0"/>
    <w:rsid w:val="00323676"/>
    <w:rsid w:val="00323A68"/>
    <w:rsid w:val="0032599A"/>
    <w:rsid w:val="0033051A"/>
    <w:rsid w:val="00335B5E"/>
    <w:rsid w:val="003401F0"/>
    <w:rsid w:val="003452EE"/>
    <w:rsid w:val="00350958"/>
    <w:rsid w:val="003513F3"/>
    <w:rsid w:val="00354769"/>
    <w:rsid w:val="00356FD9"/>
    <w:rsid w:val="0036171D"/>
    <w:rsid w:val="003657A2"/>
    <w:rsid w:val="00365B17"/>
    <w:rsid w:val="00382C36"/>
    <w:rsid w:val="00386226"/>
    <w:rsid w:val="0039637B"/>
    <w:rsid w:val="00396447"/>
    <w:rsid w:val="00397442"/>
    <w:rsid w:val="00397928"/>
    <w:rsid w:val="003A3C62"/>
    <w:rsid w:val="003A7E3F"/>
    <w:rsid w:val="003C7F2E"/>
    <w:rsid w:val="003D3C3D"/>
    <w:rsid w:val="003D4853"/>
    <w:rsid w:val="003D51D9"/>
    <w:rsid w:val="003D58D8"/>
    <w:rsid w:val="003E05CC"/>
    <w:rsid w:val="003F1750"/>
    <w:rsid w:val="003F3F2A"/>
    <w:rsid w:val="00400653"/>
    <w:rsid w:val="00402C28"/>
    <w:rsid w:val="0040422B"/>
    <w:rsid w:val="004135DB"/>
    <w:rsid w:val="00420242"/>
    <w:rsid w:val="0042231C"/>
    <w:rsid w:val="00430E96"/>
    <w:rsid w:val="00433A87"/>
    <w:rsid w:val="00435876"/>
    <w:rsid w:val="0044165B"/>
    <w:rsid w:val="0044670B"/>
    <w:rsid w:val="00451CDD"/>
    <w:rsid w:val="00455CDC"/>
    <w:rsid w:val="004607BB"/>
    <w:rsid w:val="00464332"/>
    <w:rsid w:val="0046655E"/>
    <w:rsid w:val="00467422"/>
    <w:rsid w:val="00470F5F"/>
    <w:rsid w:val="004768BA"/>
    <w:rsid w:val="0048164B"/>
    <w:rsid w:val="00496DB2"/>
    <w:rsid w:val="004A705A"/>
    <w:rsid w:val="004B2A8D"/>
    <w:rsid w:val="004B709E"/>
    <w:rsid w:val="004C2331"/>
    <w:rsid w:val="004C26E8"/>
    <w:rsid w:val="004D211F"/>
    <w:rsid w:val="004D3202"/>
    <w:rsid w:val="004F630F"/>
    <w:rsid w:val="00510430"/>
    <w:rsid w:val="005105B0"/>
    <w:rsid w:val="00510F8F"/>
    <w:rsid w:val="00523E45"/>
    <w:rsid w:val="0052425B"/>
    <w:rsid w:val="00524E84"/>
    <w:rsid w:val="005319C3"/>
    <w:rsid w:val="00537915"/>
    <w:rsid w:val="00541FF6"/>
    <w:rsid w:val="00542678"/>
    <w:rsid w:val="0054401F"/>
    <w:rsid w:val="00550C99"/>
    <w:rsid w:val="005528D6"/>
    <w:rsid w:val="00553E63"/>
    <w:rsid w:val="00555F98"/>
    <w:rsid w:val="0056414B"/>
    <w:rsid w:val="005735BD"/>
    <w:rsid w:val="00575CAE"/>
    <w:rsid w:val="00575CF1"/>
    <w:rsid w:val="0058369C"/>
    <w:rsid w:val="00584ECD"/>
    <w:rsid w:val="005A040F"/>
    <w:rsid w:val="005A0B3E"/>
    <w:rsid w:val="005A27FC"/>
    <w:rsid w:val="005A2D71"/>
    <w:rsid w:val="005A38FC"/>
    <w:rsid w:val="005A5369"/>
    <w:rsid w:val="005B2D9E"/>
    <w:rsid w:val="005B5F57"/>
    <w:rsid w:val="005C108F"/>
    <w:rsid w:val="005C25BD"/>
    <w:rsid w:val="005D056C"/>
    <w:rsid w:val="005D6076"/>
    <w:rsid w:val="005D6597"/>
    <w:rsid w:val="005E5BFB"/>
    <w:rsid w:val="005E7D3B"/>
    <w:rsid w:val="005F2CA2"/>
    <w:rsid w:val="005F3F02"/>
    <w:rsid w:val="005F401E"/>
    <w:rsid w:val="005F4A20"/>
    <w:rsid w:val="006039A6"/>
    <w:rsid w:val="00605DC2"/>
    <w:rsid w:val="0061380A"/>
    <w:rsid w:val="00613840"/>
    <w:rsid w:val="00617755"/>
    <w:rsid w:val="00627FE7"/>
    <w:rsid w:val="00631243"/>
    <w:rsid w:val="0064705A"/>
    <w:rsid w:val="006535E7"/>
    <w:rsid w:val="00656164"/>
    <w:rsid w:val="00657105"/>
    <w:rsid w:val="00660773"/>
    <w:rsid w:val="00660AB5"/>
    <w:rsid w:val="006639C3"/>
    <w:rsid w:val="00664243"/>
    <w:rsid w:val="00684237"/>
    <w:rsid w:val="00685255"/>
    <w:rsid w:val="00685E75"/>
    <w:rsid w:val="00693355"/>
    <w:rsid w:val="006963E6"/>
    <w:rsid w:val="006A256C"/>
    <w:rsid w:val="006A2D07"/>
    <w:rsid w:val="006A308C"/>
    <w:rsid w:val="006A4E78"/>
    <w:rsid w:val="006B3DBF"/>
    <w:rsid w:val="006B42DB"/>
    <w:rsid w:val="006B52F8"/>
    <w:rsid w:val="006B6D46"/>
    <w:rsid w:val="006C2576"/>
    <w:rsid w:val="006E1B77"/>
    <w:rsid w:val="006E2F04"/>
    <w:rsid w:val="006E4C13"/>
    <w:rsid w:val="006E6107"/>
    <w:rsid w:val="006E7867"/>
    <w:rsid w:val="006F62FA"/>
    <w:rsid w:val="00707433"/>
    <w:rsid w:val="007127CA"/>
    <w:rsid w:val="00720A1F"/>
    <w:rsid w:val="007230A1"/>
    <w:rsid w:val="007240F8"/>
    <w:rsid w:val="007264E2"/>
    <w:rsid w:val="00731096"/>
    <w:rsid w:val="007312A2"/>
    <w:rsid w:val="00734A34"/>
    <w:rsid w:val="00742015"/>
    <w:rsid w:val="00745750"/>
    <w:rsid w:val="00750D7B"/>
    <w:rsid w:val="007528DE"/>
    <w:rsid w:val="0076207F"/>
    <w:rsid w:val="00772779"/>
    <w:rsid w:val="007811D2"/>
    <w:rsid w:val="007833FC"/>
    <w:rsid w:val="007863E3"/>
    <w:rsid w:val="007866DC"/>
    <w:rsid w:val="0079408B"/>
    <w:rsid w:val="007949C8"/>
    <w:rsid w:val="007956FB"/>
    <w:rsid w:val="00795B2B"/>
    <w:rsid w:val="007A226D"/>
    <w:rsid w:val="007A7AA4"/>
    <w:rsid w:val="007A7DB7"/>
    <w:rsid w:val="007B06E1"/>
    <w:rsid w:val="007B0EB7"/>
    <w:rsid w:val="007C2B83"/>
    <w:rsid w:val="007C40B8"/>
    <w:rsid w:val="007C65A7"/>
    <w:rsid w:val="007C70BE"/>
    <w:rsid w:val="007D752E"/>
    <w:rsid w:val="007E1187"/>
    <w:rsid w:val="007E11C9"/>
    <w:rsid w:val="007F2614"/>
    <w:rsid w:val="007F26AB"/>
    <w:rsid w:val="007F4095"/>
    <w:rsid w:val="007F417F"/>
    <w:rsid w:val="00800396"/>
    <w:rsid w:val="0080725F"/>
    <w:rsid w:val="00810E15"/>
    <w:rsid w:val="00811C6A"/>
    <w:rsid w:val="0081782A"/>
    <w:rsid w:val="00822264"/>
    <w:rsid w:val="00824685"/>
    <w:rsid w:val="00827477"/>
    <w:rsid w:val="00832566"/>
    <w:rsid w:val="00834D2B"/>
    <w:rsid w:val="00853001"/>
    <w:rsid w:val="008544FB"/>
    <w:rsid w:val="00854EE6"/>
    <w:rsid w:val="00861963"/>
    <w:rsid w:val="00867A89"/>
    <w:rsid w:val="00880DD8"/>
    <w:rsid w:val="00885F8D"/>
    <w:rsid w:val="00887787"/>
    <w:rsid w:val="00890340"/>
    <w:rsid w:val="00893752"/>
    <w:rsid w:val="00893EEF"/>
    <w:rsid w:val="00894516"/>
    <w:rsid w:val="0089543E"/>
    <w:rsid w:val="008966E5"/>
    <w:rsid w:val="008A109C"/>
    <w:rsid w:val="008A2909"/>
    <w:rsid w:val="008B32AC"/>
    <w:rsid w:val="008B4379"/>
    <w:rsid w:val="008C28E8"/>
    <w:rsid w:val="008D361A"/>
    <w:rsid w:val="008E2BAE"/>
    <w:rsid w:val="00902B4A"/>
    <w:rsid w:val="00913049"/>
    <w:rsid w:val="00913332"/>
    <w:rsid w:val="00913E1C"/>
    <w:rsid w:val="00921EE0"/>
    <w:rsid w:val="00923FC6"/>
    <w:rsid w:val="00926566"/>
    <w:rsid w:val="009336D6"/>
    <w:rsid w:val="00940B59"/>
    <w:rsid w:val="0096249C"/>
    <w:rsid w:val="00966C65"/>
    <w:rsid w:val="00970F5D"/>
    <w:rsid w:val="009717BB"/>
    <w:rsid w:val="00971E20"/>
    <w:rsid w:val="00972D71"/>
    <w:rsid w:val="009741B3"/>
    <w:rsid w:val="00987CDD"/>
    <w:rsid w:val="00990052"/>
    <w:rsid w:val="00993CE6"/>
    <w:rsid w:val="0099418B"/>
    <w:rsid w:val="009A43DC"/>
    <w:rsid w:val="009A7D73"/>
    <w:rsid w:val="009B0623"/>
    <w:rsid w:val="009B588A"/>
    <w:rsid w:val="009C01C4"/>
    <w:rsid w:val="009C5400"/>
    <w:rsid w:val="009D561E"/>
    <w:rsid w:val="009E6094"/>
    <w:rsid w:val="009E7D57"/>
    <w:rsid w:val="009F72C0"/>
    <w:rsid w:val="00A109F5"/>
    <w:rsid w:val="00A134A7"/>
    <w:rsid w:val="00A157DA"/>
    <w:rsid w:val="00A212D6"/>
    <w:rsid w:val="00A23EDF"/>
    <w:rsid w:val="00A2495D"/>
    <w:rsid w:val="00A3309A"/>
    <w:rsid w:val="00A37B1D"/>
    <w:rsid w:val="00A45437"/>
    <w:rsid w:val="00A47495"/>
    <w:rsid w:val="00A52C43"/>
    <w:rsid w:val="00A56AAD"/>
    <w:rsid w:val="00A61441"/>
    <w:rsid w:val="00A7124B"/>
    <w:rsid w:val="00A802E1"/>
    <w:rsid w:val="00A83BBC"/>
    <w:rsid w:val="00A85667"/>
    <w:rsid w:val="00A86766"/>
    <w:rsid w:val="00A87B9A"/>
    <w:rsid w:val="00A92188"/>
    <w:rsid w:val="00A974FD"/>
    <w:rsid w:val="00A976BE"/>
    <w:rsid w:val="00AA3851"/>
    <w:rsid w:val="00AA41D8"/>
    <w:rsid w:val="00AB1EE3"/>
    <w:rsid w:val="00AB5BD4"/>
    <w:rsid w:val="00AC0EE7"/>
    <w:rsid w:val="00AC1C34"/>
    <w:rsid w:val="00AC565B"/>
    <w:rsid w:val="00AD1CD5"/>
    <w:rsid w:val="00AD3F78"/>
    <w:rsid w:val="00AE537C"/>
    <w:rsid w:val="00AE737D"/>
    <w:rsid w:val="00AF0C92"/>
    <w:rsid w:val="00AF62AE"/>
    <w:rsid w:val="00B019B0"/>
    <w:rsid w:val="00B05A63"/>
    <w:rsid w:val="00B12FC9"/>
    <w:rsid w:val="00B13056"/>
    <w:rsid w:val="00B14F38"/>
    <w:rsid w:val="00B17900"/>
    <w:rsid w:val="00B25F05"/>
    <w:rsid w:val="00B303C3"/>
    <w:rsid w:val="00B34B1C"/>
    <w:rsid w:val="00B34F68"/>
    <w:rsid w:val="00B4012A"/>
    <w:rsid w:val="00B4346B"/>
    <w:rsid w:val="00B445D6"/>
    <w:rsid w:val="00B51089"/>
    <w:rsid w:val="00B51CE0"/>
    <w:rsid w:val="00B607B8"/>
    <w:rsid w:val="00B61924"/>
    <w:rsid w:val="00B62046"/>
    <w:rsid w:val="00B63749"/>
    <w:rsid w:val="00B64D64"/>
    <w:rsid w:val="00B66E88"/>
    <w:rsid w:val="00B77E19"/>
    <w:rsid w:val="00B77E8A"/>
    <w:rsid w:val="00B85298"/>
    <w:rsid w:val="00B928EE"/>
    <w:rsid w:val="00B936B1"/>
    <w:rsid w:val="00B95105"/>
    <w:rsid w:val="00B95736"/>
    <w:rsid w:val="00B96B1D"/>
    <w:rsid w:val="00BA3A4B"/>
    <w:rsid w:val="00BB3725"/>
    <w:rsid w:val="00BC148C"/>
    <w:rsid w:val="00BC2C49"/>
    <w:rsid w:val="00BC30A4"/>
    <w:rsid w:val="00BC7304"/>
    <w:rsid w:val="00BD00C9"/>
    <w:rsid w:val="00BD1E76"/>
    <w:rsid w:val="00BD5400"/>
    <w:rsid w:val="00BF024B"/>
    <w:rsid w:val="00BF5E04"/>
    <w:rsid w:val="00C2125F"/>
    <w:rsid w:val="00C239B0"/>
    <w:rsid w:val="00C24234"/>
    <w:rsid w:val="00C3086E"/>
    <w:rsid w:val="00C32C9D"/>
    <w:rsid w:val="00C35027"/>
    <w:rsid w:val="00C44D92"/>
    <w:rsid w:val="00C51E6B"/>
    <w:rsid w:val="00C52A34"/>
    <w:rsid w:val="00C536F6"/>
    <w:rsid w:val="00C54C5B"/>
    <w:rsid w:val="00C644C7"/>
    <w:rsid w:val="00C66CC3"/>
    <w:rsid w:val="00C70032"/>
    <w:rsid w:val="00C7223F"/>
    <w:rsid w:val="00C77FED"/>
    <w:rsid w:val="00C83055"/>
    <w:rsid w:val="00C8670C"/>
    <w:rsid w:val="00C90CBA"/>
    <w:rsid w:val="00C961EC"/>
    <w:rsid w:val="00CA19D6"/>
    <w:rsid w:val="00CA37D3"/>
    <w:rsid w:val="00CC24E3"/>
    <w:rsid w:val="00CC282B"/>
    <w:rsid w:val="00CE0C66"/>
    <w:rsid w:val="00CF28E1"/>
    <w:rsid w:val="00CF6CEB"/>
    <w:rsid w:val="00D0164C"/>
    <w:rsid w:val="00D03017"/>
    <w:rsid w:val="00D05842"/>
    <w:rsid w:val="00D16C17"/>
    <w:rsid w:val="00D22505"/>
    <w:rsid w:val="00D228C2"/>
    <w:rsid w:val="00D239EE"/>
    <w:rsid w:val="00D25E19"/>
    <w:rsid w:val="00D30033"/>
    <w:rsid w:val="00D31B03"/>
    <w:rsid w:val="00D32738"/>
    <w:rsid w:val="00D52CCC"/>
    <w:rsid w:val="00D538B9"/>
    <w:rsid w:val="00D57F16"/>
    <w:rsid w:val="00D607DE"/>
    <w:rsid w:val="00D60B32"/>
    <w:rsid w:val="00D74CC4"/>
    <w:rsid w:val="00D76AC9"/>
    <w:rsid w:val="00D8031C"/>
    <w:rsid w:val="00D85C57"/>
    <w:rsid w:val="00D8770E"/>
    <w:rsid w:val="00D91785"/>
    <w:rsid w:val="00D91B7A"/>
    <w:rsid w:val="00D95D85"/>
    <w:rsid w:val="00DA4948"/>
    <w:rsid w:val="00DC0B67"/>
    <w:rsid w:val="00DC5894"/>
    <w:rsid w:val="00DD09C9"/>
    <w:rsid w:val="00DE4267"/>
    <w:rsid w:val="00DE4BAF"/>
    <w:rsid w:val="00DE5357"/>
    <w:rsid w:val="00DF2FBA"/>
    <w:rsid w:val="00DF52E6"/>
    <w:rsid w:val="00DF6B0F"/>
    <w:rsid w:val="00E14065"/>
    <w:rsid w:val="00E2485E"/>
    <w:rsid w:val="00E24DA3"/>
    <w:rsid w:val="00E26926"/>
    <w:rsid w:val="00E35F20"/>
    <w:rsid w:val="00E36745"/>
    <w:rsid w:val="00E448C1"/>
    <w:rsid w:val="00E45047"/>
    <w:rsid w:val="00E56C94"/>
    <w:rsid w:val="00E67135"/>
    <w:rsid w:val="00E67E48"/>
    <w:rsid w:val="00E73D74"/>
    <w:rsid w:val="00E74E97"/>
    <w:rsid w:val="00E754D4"/>
    <w:rsid w:val="00E8031E"/>
    <w:rsid w:val="00EA637E"/>
    <w:rsid w:val="00EB52E2"/>
    <w:rsid w:val="00EB64E9"/>
    <w:rsid w:val="00EB6B20"/>
    <w:rsid w:val="00EC69BE"/>
    <w:rsid w:val="00EE1650"/>
    <w:rsid w:val="00EE2F98"/>
    <w:rsid w:val="00EE755B"/>
    <w:rsid w:val="00F035FA"/>
    <w:rsid w:val="00F03C94"/>
    <w:rsid w:val="00F0552E"/>
    <w:rsid w:val="00F07390"/>
    <w:rsid w:val="00F07F9F"/>
    <w:rsid w:val="00F21F39"/>
    <w:rsid w:val="00F22A52"/>
    <w:rsid w:val="00F27294"/>
    <w:rsid w:val="00F35612"/>
    <w:rsid w:val="00F35F33"/>
    <w:rsid w:val="00F50A41"/>
    <w:rsid w:val="00F51817"/>
    <w:rsid w:val="00F53FCA"/>
    <w:rsid w:val="00F65BE4"/>
    <w:rsid w:val="00F66E55"/>
    <w:rsid w:val="00F75901"/>
    <w:rsid w:val="00F76F9C"/>
    <w:rsid w:val="00F82D19"/>
    <w:rsid w:val="00F84B5A"/>
    <w:rsid w:val="00F917DA"/>
    <w:rsid w:val="00F93120"/>
    <w:rsid w:val="00F9513B"/>
    <w:rsid w:val="00F95861"/>
    <w:rsid w:val="00FA0CF8"/>
    <w:rsid w:val="00FB2D48"/>
    <w:rsid w:val="00FC11FE"/>
    <w:rsid w:val="00FD3749"/>
    <w:rsid w:val="00FD6CCB"/>
    <w:rsid w:val="00FD7FF5"/>
    <w:rsid w:val="00FE0517"/>
    <w:rsid w:val="00FF1F86"/>
    <w:rsid w:val="00FF4C03"/>
    <w:rsid w:val="00FF4F2E"/>
    <w:rsid w:val="00FF7042"/>
    <w:rsid w:val="00FF7D22"/>
    <w:rsid w:val="00FF7FE8"/>
    <w:rsid w:val="046395DB"/>
    <w:rsid w:val="09F7D488"/>
    <w:rsid w:val="11D43D11"/>
    <w:rsid w:val="167162BF"/>
    <w:rsid w:val="1A65450F"/>
    <w:rsid w:val="1BDAC661"/>
    <w:rsid w:val="1BFBD012"/>
    <w:rsid w:val="1F452D54"/>
    <w:rsid w:val="2F83FCE2"/>
    <w:rsid w:val="30E076E6"/>
    <w:rsid w:val="3484C3D7"/>
    <w:rsid w:val="35B173A4"/>
    <w:rsid w:val="39BB7EA6"/>
    <w:rsid w:val="449AA31E"/>
    <w:rsid w:val="490D8026"/>
    <w:rsid w:val="4EC3B2B1"/>
    <w:rsid w:val="52063B0B"/>
    <w:rsid w:val="5F8D71EE"/>
    <w:rsid w:val="64D38A0E"/>
    <w:rsid w:val="65FAFBDD"/>
    <w:rsid w:val="6A0DAF4D"/>
    <w:rsid w:val="6A23CD22"/>
    <w:rsid w:val="6B2D6EAA"/>
    <w:rsid w:val="6B71EFC0"/>
    <w:rsid w:val="6F759D26"/>
    <w:rsid w:val="758323AC"/>
    <w:rsid w:val="76B4C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0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3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3C3D"/>
    <w:pPr>
      <w:tabs>
        <w:tab w:val="center" w:pos="4320"/>
        <w:tab w:val="right" w:pos="8640"/>
      </w:tabs>
    </w:pPr>
  </w:style>
  <w:style w:type="character" w:customStyle="1" w:styleId="HeaderChar">
    <w:name w:val="Header Char"/>
    <w:basedOn w:val="DefaultParagraphFont"/>
    <w:link w:val="Header"/>
    <w:uiPriority w:val="99"/>
    <w:rsid w:val="003D3C3D"/>
    <w:rPr>
      <w:rFonts w:ascii="Times New Roman" w:eastAsia="Times New Roman" w:hAnsi="Times New Roman" w:cs="Times New Roman"/>
      <w:sz w:val="24"/>
      <w:szCs w:val="24"/>
    </w:rPr>
  </w:style>
  <w:style w:type="paragraph" w:styleId="Footer">
    <w:name w:val="footer"/>
    <w:basedOn w:val="Normal"/>
    <w:link w:val="FooterChar"/>
    <w:uiPriority w:val="99"/>
    <w:rsid w:val="003D3C3D"/>
    <w:pPr>
      <w:tabs>
        <w:tab w:val="center" w:pos="4320"/>
        <w:tab w:val="right" w:pos="8640"/>
      </w:tabs>
    </w:pPr>
  </w:style>
  <w:style w:type="character" w:customStyle="1" w:styleId="FooterChar">
    <w:name w:val="Footer Char"/>
    <w:basedOn w:val="DefaultParagraphFont"/>
    <w:link w:val="Footer"/>
    <w:uiPriority w:val="99"/>
    <w:rsid w:val="003D3C3D"/>
    <w:rPr>
      <w:rFonts w:ascii="Times New Roman" w:eastAsia="Times New Roman" w:hAnsi="Times New Roman" w:cs="Times New Roman"/>
      <w:sz w:val="24"/>
      <w:szCs w:val="24"/>
    </w:rPr>
  </w:style>
  <w:style w:type="character" w:styleId="PageNumber">
    <w:name w:val="page number"/>
    <w:basedOn w:val="DefaultParagraphFont"/>
    <w:rsid w:val="003D3C3D"/>
  </w:style>
  <w:style w:type="paragraph" w:styleId="BodyTextIndent">
    <w:name w:val="Body Text Indent"/>
    <w:basedOn w:val="Normal"/>
    <w:link w:val="BodyTextIndentChar"/>
    <w:rsid w:val="003D3C3D"/>
    <w:pPr>
      <w:ind w:left="720"/>
    </w:pPr>
    <w:rPr>
      <w:sz w:val="20"/>
    </w:rPr>
  </w:style>
  <w:style w:type="character" w:customStyle="1" w:styleId="BodyTextIndentChar">
    <w:name w:val="Body Text Indent Char"/>
    <w:basedOn w:val="DefaultParagraphFont"/>
    <w:link w:val="BodyTextIndent"/>
    <w:rsid w:val="003D3C3D"/>
    <w:rPr>
      <w:rFonts w:ascii="Times New Roman" w:eastAsia="Times New Roman" w:hAnsi="Times New Roman" w:cs="Times New Roman"/>
      <w:sz w:val="20"/>
      <w:szCs w:val="24"/>
    </w:rPr>
  </w:style>
  <w:style w:type="paragraph" w:customStyle="1" w:styleId="Level1">
    <w:name w:val="Level 1"/>
    <w:basedOn w:val="Header"/>
    <w:link w:val="Level1Char"/>
    <w:rsid w:val="003D3C3D"/>
    <w:pPr>
      <w:numPr>
        <w:numId w:val="1"/>
      </w:numPr>
    </w:pPr>
  </w:style>
  <w:style w:type="paragraph" w:styleId="ListParagraph">
    <w:name w:val="List Paragraph"/>
    <w:basedOn w:val="Normal"/>
    <w:uiPriority w:val="34"/>
    <w:qFormat/>
    <w:rsid w:val="00FF4F2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uiPriority w:val="99"/>
    <w:semiHidden/>
    <w:unhideWhenUsed/>
    <w:rsid w:val="00693355"/>
    <w:rPr>
      <w:sz w:val="16"/>
      <w:szCs w:val="16"/>
    </w:rPr>
  </w:style>
  <w:style w:type="paragraph" w:styleId="CommentText">
    <w:name w:val="annotation text"/>
    <w:basedOn w:val="Normal"/>
    <w:link w:val="CommentTextChar"/>
    <w:uiPriority w:val="99"/>
    <w:unhideWhenUsed/>
    <w:rsid w:val="00693355"/>
    <w:rPr>
      <w:sz w:val="20"/>
      <w:szCs w:val="20"/>
    </w:rPr>
  </w:style>
  <w:style w:type="character" w:customStyle="1" w:styleId="CommentTextChar">
    <w:name w:val="Comment Text Char"/>
    <w:basedOn w:val="DefaultParagraphFont"/>
    <w:link w:val="CommentText"/>
    <w:uiPriority w:val="99"/>
    <w:rsid w:val="006933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3355"/>
    <w:rPr>
      <w:rFonts w:ascii="Tahoma" w:hAnsi="Tahoma" w:cs="Tahoma"/>
      <w:sz w:val="16"/>
      <w:szCs w:val="16"/>
    </w:rPr>
  </w:style>
  <w:style w:type="character" w:customStyle="1" w:styleId="BalloonTextChar">
    <w:name w:val="Balloon Text Char"/>
    <w:basedOn w:val="DefaultParagraphFont"/>
    <w:link w:val="BalloonText"/>
    <w:uiPriority w:val="99"/>
    <w:semiHidden/>
    <w:rsid w:val="0069335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93355"/>
    <w:rPr>
      <w:b/>
      <w:bCs/>
    </w:rPr>
  </w:style>
  <w:style w:type="character" w:customStyle="1" w:styleId="CommentSubjectChar">
    <w:name w:val="Comment Subject Char"/>
    <w:basedOn w:val="CommentTextChar"/>
    <w:link w:val="CommentSubject"/>
    <w:uiPriority w:val="99"/>
    <w:semiHidden/>
    <w:rsid w:val="00693355"/>
    <w:rPr>
      <w:rFonts w:ascii="Times New Roman" w:eastAsia="Times New Roman" w:hAnsi="Times New Roman" w:cs="Times New Roman"/>
      <w:b/>
      <w:bCs/>
      <w:sz w:val="20"/>
      <w:szCs w:val="20"/>
    </w:rPr>
  </w:style>
  <w:style w:type="character" w:customStyle="1" w:styleId="Level1Char">
    <w:name w:val="Level 1 Char"/>
    <w:link w:val="Level1"/>
    <w:locked/>
    <w:rsid w:val="0054401F"/>
    <w:rPr>
      <w:rFonts w:ascii="Times New Roman" w:eastAsia="Times New Roman" w:hAnsi="Times New Roman" w:cs="Times New Roman"/>
      <w:sz w:val="24"/>
      <w:szCs w:val="24"/>
    </w:rPr>
  </w:style>
  <w:style w:type="character" w:customStyle="1" w:styleId="normaltextrun">
    <w:name w:val="normaltextrun"/>
    <w:basedOn w:val="DefaultParagraphFont"/>
    <w:rsid w:val="0052425B"/>
  </w:style>
  <w:style w:type="character" w:styleId="Hyperlink">
    <w:name w:val="Hyperlink"/>
    <w:basedOn w:val="DefaultParagraphFont"/>
    <w:uiPriority w:val="99"/>
    <w:unhideWhenUsed/>
    <w:rsid w:val="005D6597"/>
    <w:rPr>
      <w:color w:val="0000FF" w:themeColor="hyperlink"/>
      <w:u w:val="single"/>
    </w:rPr>
  </w:style>
  <w:style w:type="character" w:styleId="UnresolvedMention">
    <w:name w:val="Unresolved Mention"/>
    <w:basedOn w:val="DefaultParagraphFont"/>
    <w:uiPriority w:val="99"/>
    <w:semiHidden/>
    <w:unhideWhenUsed/>
    <w:rsid w:val="005D6597"/>
    <w:rPr>
      <w:color w:val="605E5C"/>
      <w:shd w:val="clear" w:color="auto" w:fill="E1DFDD"/>
    </w:rPr>
  </w:style>
  <w:style w:type="character" w:styleId="FollowedHyperlink">
    <w:name w:val="FollowedHyperlink"/>
    <w:basedOn w:val="DefaultParagraphFont"/>
    <w:uiPriority w:val="99"/>
    <w:semiHidden/>
    <w:unhideWhenUsed/>
    <w:rsid w:val="00BD1E76"/>
    <w:rPr>
      <w:color w:val="800080" w:themeColor="followedHyperlink"/>
      <w:u w:val="single"/>
    </w:rPr>
  </w:style>
  <w:style w:type="paragraph" w:customStyle="1" w:styleId="psection-4">
    <w:name w:val="psection-4"/>
    <w:basedOn w:val="Normal"/>
    <w:rsid w:val="00B63749"/>
    <w:pPr>
      <w:spacing w:before="100" w:beforeAutospacing="1" w:after="100" w:afterAutospacing="1"/>
    </w:pPr>
  </w:style>
  <w:style w:type="paragraph" w:styleId="Revision">
    <w:name w:val="Revision"/>
    <w:hidden/>
    <w:uiPriority w:val="99"/>
    <w:semiHidden/>
    <w:rsid w:val="00575CAE"/>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onecpd/assets/File/Basically-CDBG-State-Chapter-2-Activit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33B5-3144-478F-A667-AFA4704DB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D0A036-C954-4893-A9C7-C11A66B1CD7A}">
  <ds:schemaRefs>
    <ds:schemaRef ds:uri="http://schemas.microsoft.com/sharepoint/v3/contenttype/forms"/>
  </ds:schemaRefs>
</ds:datastoreItem>
</file>

<file path=customXml/itemProps3.xml><?xml version="1.0" encoding="utf-8"?>
<ds:datastoreItem xmlns:ds="http://schemas.openxmlformats.org/officeDocument/2006/customXml" ds:itemID="{51A9CA6B-6D8A-4CE0-8541-64FA32013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47E18-4A76-4B6C-9576-F1F4A368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12501</CharactersWithSpaces>
  <SharedDoc>false</SharedDoc>
  <HLinks>
    <vt:vector size="6" baseType="variant">
      <vt:variant>
        <vt:i4>3145770</vt:i4>
      </vt:variant>
      <vt:variant>
        <vt:i4>153</vt:i4>
      </vt:variant>
      <vt:variant>
        <vt:i4>0</vt:i4>
      </vt:variant>
      <vt:variant>
        <vt:i4>5</vt:i4>
      </vt:variant>
      <vt:variant>
        <vt:lpwstr>https://www.hudexchange.info/onecpd/assets/File/Basically-CDBG-State-Chapter-2-Activity.pdf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2024-04-02T13:38:00Z</dcterms:created>
  <dcterms:modified xsi:type="dcterms:W3CDTF">2024-07-12T16:15:00Z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4d1963f9-0714-460f-bb76-72a11722c39b</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