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DB31" w14:textId="77777777" w:rsidR="006A69BF" w:rsidRPr="00653073" w:rsidRDefault="006A69BF">
      <w:pPr>
        <w:pStyle w:val="EndnoteText"/>
        <w:pBdr>
          <w:bottom w:val="single" w:sz="12" w:space="1" w:color="auto"/>
        </w:pBdr>
        <w:suppressAutoHyphens/>
        <w:rPr>
          <w:spacing w:val="-3"/>
        </w:rPr>
      </w:pPr>
    </w:p>
    <w:p w14:paraId="04ECDB3E" w14:textId="77777777" w:rsidR="006A69BF" w:rsidRPr="00653073" w:rsidRDefault="006A69BF">
      <w:pPr>
        <w:rPr>
          <w:rFonts w:ascii="Times New Roman" w:hAnsi="Times New Roman"/>
          <w:b/>
          <w:spacing w:val="-3"/>
          <w:sz w:val="20"/>
        </w:rPr>
      </w:pPr>
      <w:r w:rsidRPr="00653073">
        <w:rPr>
          <w:rFonts w:ascii="Times New Roman" w:hAnsi="Times New Roman"/>
          <w:b/>
          <w:spacing w:val="-3"/>
          <w:sz w:val="20"/>
        </w:rPr>
        <w:t xml:space="preserve">Special Attention of:  </w:t>
      </w:r>
    </w:p>
    <w:p w14:paraId="0DA3977E" w14:textId="7826BF6C" w:rsidR="006A69BF" w:rsidRPr="00653073" w:rsidRDefault="006A69BF">
      <w:pPr>
        <w:rPr>
          <w:rFonts w:ascii="Times New Roman" w:hAnsi="Times New Roman"/>
          <w:noProof/>
        </w:rPr>
      </w:pPr>
      <w:r w:rsidRPr="00653073">
        <w:rPr>
          <w:rFonts w:ascii="Times New Roman" w:hAnsi="Times New Roman"/>
          <w:noProof/>
        </w:rPr>
        <w:tab/>
      </w:r>
      <w:r w:rsidRPr="00653073">
        <w:rPr>
          <w:rFonts w:ascii="Times New Roman" w:hAnsi="Times New Roman"/>
          <w:noProof/>
        </w:rPr>
        <w:tab/>
      </w:r>
      <w:r w:rsidRPr="00653073">
        <w:rPr>
          <w:rFonts w:ascii="Times New Roman" w:hAnsi="Times New Roman"/>
          <w:noProof/>
        </w:rPr>
        <w:tab/>
      </w:r>
      <w:r w:rsidRPr="00653073">
        <w:rPr>
          <w:rFonts w:ascii="Times New Roman" w:hAnsi="Times New Roman"/>
          <w:noProof/>
        </w:rPr>
        <w:tab/>
      </w:r>
      <w:r w:rsidRPr="00653073">
        <w:rPr>
          <w:rFonts w:ascii="Times New Roman" w:hAnsi="Times New Roman"/>
          <w:noProof/>
        </w:rPr>
        <w:tab/>
      </w:r>
      <w:r w:rsidRPr="00653073">
        <w:rPr>
          <w:rFonts w:ascii="Times New Roman" w:hAnsi="Times New Roman"/>
          <w:noProof/>
        </w:rPr>
        <w:tab/>
      </w:r>
      <w:r w:rsidR="00832708" w:rsidRPr="00653073">
        <w:rPr>
          <w:rFonts w:ascii="Arial" w:hAnsi="Arial"/>
          <w:b/>
          <w:spacing w:val="-3"/>
          <w:sz w:val="28"/>
        </w:rPr>
        <w:t xml:space="preserve">Transmittal </w:t>
      </w:r>
      <w:r w:rsidR="00832708" w:rsidRPr="00653073">
        <w:rPr>
          <w:rFonts w:ascii="Arial" w:hAnsi="Arial"/>
          <w:spacing w:val="-3"/>
          <w:sz w:val="16"/>
        </w:rPr>
        <w:t>for Handbook No:   6509.2 REV-</w:t>
      </w:r>
      <w:r w:rsidR="00DA6186" w:rsidRPr="00653073">
        <w:rPr>
          <w:rFonts w:ascii="Arial" w:hAnsi="Arial"/>
          <w:spacing w:val="-3"/>
          <w:sz w:val="16"/>
        </w:rPr>
        <w:t>7</w:t>
      </w:r>
      <w:r w:rsidR="007B12C4" w:rsidRPr="00653073">
        <w:rPr>
          <w:rFonts w:ascii="Arial" w:hAnsi="Arial"/>
          <w:spacing w:val="-3"/>
          <w:sz w:val="16"/>
        </w:rPr>
        <w:t xml:space="preserve"> CHG-</w:t>
      </w:r>
      <w:r w:rsidR="003953D5">
        <w:rPr>
          <w:rFonts w:ascii="Arial" w:hAnsi="Arial"/>
          <w:spacing w:val="-3"/>
          <w:sz w:val="16"/>
        </w:rPr>
        <w:t>2</w:t>
      </w:r>
    </w:p>
    <w:p w14:paraId="57F77891" w14:textId="77777777" w:rsidR="006A69BF" w:rsidRPr="00653073" w:rsidRDefault="006A69BF">
      <w:pPr>
        <w:rPr>
          <w:rFonts w:ascii="Arial" w:hAnsi="Arial"/>
          <w:noProof/>
        </w:rPr>
      </w:pPr>
      <w:r w:rsidRPr="00653073">
        <w:rPr>
          <w:rFonts w:ascii="Times New Roman" w:hAnsi="Times New Roman"/>
          <w:noProof/>
        </w:rPr>
        <w:t>CPD Staff</w:t>
      </w:r>
      <w:r w:rsidRPr="00653073">
        <w:rPr>
          <w:rFonts w:ascii="Times New Roman" w:hAnsi="Times New Roman"/>
          <w:noProof/>
        </w:rPr>
        <w:tab/>
      </w:r>
      <w:r w:rsidRPr="00653073">
        <w:rPr>
          <w:rFonts w:ascii="Arial" w:hAnsi="Arial"/>
          <w:noProof/>
        </w:rPr>
        <w:tab/>
      </w:r>
      <w:r w:rsidRPr="00653073">
        <w:rPr>
          <w:rFonts w:ascii="Arial" w:hAnsi="Arial"/>
          <w:noProof/>
        </w:rPr>
        <w:tab/>
      </w:r>
      <w:r w:rsidRPr="00653073">
        <w:rPr>
          <w:rFonts w:ascii="Arial" w:hAnsi="Arial"/>
          <w:noProof/>
        </w:rPr>
        <w:tab/>
      </w:r>
      <w:r w:rsidRPr="00653073">
        <w:rPr>
          <w:rFonts w:ascii="Arial" w:hAnsi="Arial"/>
          <w:noProof/>
        </w:rPr>
        <w:tab/>
      </w:r>
    </w:p>
    <w:p w14:paraId="4BD92A91" w14:textId="7DFE0601" w:rsidR="006A69BF" w:rsidRPr="00653073" w:rsidRDefault="006A69BF">
      <w:pPr>
        <w:suppressAutoHyphens/>
        <w:rPr>
          <w:rFonts w:ascii="Arial" w:hAnsi="Arial"/>
          <w:b/>
          <w:spacing w:val="-3"/>
          <w:sz w:val="18"/>
        </w:rPr>
      </w:pPr>
      <w:r w:rsidRPr="00653073">
        <w:rPr>
          <w:rFonts w:ascii="Times New Roman" w:hAnsi="Times New Roman"/>
          <w:noProof/>
        </w:rPr>
        <w:t>CPD Program Participants/Grantees</w:t>
      </w:r>
      <w:r w:rsidR="008164ED" w:rsidRPr="00653073">
        <w:rPr>
          <w:rFonts w:ascii="Times New Roman" w:hAnsi="Times New Roman"/>
          <w:spacing w:val="-3"/>
          <w:sz w:val="20"/>
        </w:rPr>
        <w:tab/>
      </w:r>
      <w:r w:rsidR="008164ED" w:rsidRPr="00653073">
        <w:rPr>
          <w:rFonts w:ascii="Times New Roman" w:hAnsi="Times New Roman"/>
          <w:spacing w:val="-3"/>
          <w:sz w:val="20"/>
        </w:rPr>
        <w:tab/>
      </w:r>
      <w:r w:rsidRPr="00653073">
        <w:rPr>
          <w:rFonts w:ascii="Times New Roman" w:hAnsi="Times New Roman"/>
          <w:spacing w:val="-3"/>
          <w:sz w:val="20"/>
        </w:rPr>
        <w:t xml:space="preserve"> </w:t>
      </w:r>
      <w:r w:rsidRPr="00653073">
        <w:rPr>
          <w:rFonts w:ascii="Arial" w:hAnsi="Arial"/>
          <w:b/>
          <w:spacing w:val="-3"/>
          <w:sz w:val="18"/>
        </w:rPr>
        <w:t>Issued:</w:t>
      </w:r>
      <w:r w:rsidR="005A1C7B" w:rsidRPr="00653073">
        <w:rPr>
          <w:rFonts w:ascii="Arial" w:hAnsi="Arial"/>
          <w:spacing w:val="-3"/>
          <w:sz w:val="18"/>
        </w:rPr>
        <w:t xml:space="preserve">   </w:t>
      </w:r>
      <w:r w:rsidRPr="00653073">
        <w:rPr>
          <w:rFonts w:ascii="Arial" w:hAnsi="Arial"/>
          <w:spacing w:val="-3"/>
          <w:sz w:val="18"/>
        </w:rPr>
        <w:t xml:space="preserve"> </w:t>
      </w:r>
      <w:r w:rsidR="009F2BBE">
        <w:rPr>
          <w:rFonts w:ascii="Arial" w:hAnsi="Arial"/>
          <w:spacing w:val="-3"/>
          <w:sz w:val="18"/>
        </w:rPr>
        <w:t xml:space="preserve"> </w:t>
      </w:r>
      <w:r w:rsidR="00125CCE">
        <w:rPr>
          <w:rFonts w:ascii="Arial" w:hAnsi="Arial"/>
          <w:spacing w:val="-3"/>
          <w:sz w:val="18"/>
        </w:rPr>
        <w:t>09/2</w:t>
      </w:r>
      <w:r w:rsidR="005656F5">
        <w:rPr>
          <w:rFonts w:ascii="Arial" w:hAnsi="Arial"/>
          <w:spacing w:val="-3"/>
          <w:sz w:val="18"/>
        </w:rPr>
        <w:t>5</w:t>
      </w:r>
      <w:r w:rsidR="00125CCE">
        <w:rPr>
          <w:rFonts w:ascii="Arial" w:hAnsi="Arial"/>
          <w:spacing w:val="-3"/>
          <w:sz w:val="18"/>
        </w:rPr>
        <w:t>/</w:t>
      </w:r>
      <w:r w:rsidR="00E259EA">
        <w:rPr>
          <w:rFonts w:ascii="Arial" w:hAnsi="Arial"/>
          <w:spacing w:val="-3"/>
          <w:sz w:val="18"/>
        </w:rPr>
        <w:t>2020</w:t>
      </w:r>
    </w:p>
    <w:p w14:paraId="6542D8FC" w14:textId="77777777" w:rsidR="006A69BF" w:rsidRPr="00653073" w:rsidRDefault="006A69BF">
      <w:pPr>
        <w:pBdr>
          <w:bottom w:val="single" w:sz="12" w:space="0" w:color="auto"/>
        </w:pBdr>
        <w:suppressAutoHyphens/>
        <w:rPr>
          <w:rFonts w:ascii="Arial" w:hAnsi="Arial"/>
          <w:b/>
          <w:spacing w:val="-3"/>
          <w:sz w:val="18"/>
        </w:rPr>
      </w:pPr>
    </w:p>
    <w:p w14:paraId="508B335B" w14:textId="77777777" w:rsidR="006A69BF" w:rsidRPr="00653073" w:rsidRDefault="006A69BF" w:rsidP="00894445">
      <w:pPr>
        <w:pStyle w:val="EndnoteText"/>
        <w:suppressAutoHyphens/>
        <w:spacing w:line="120" w:lineRule="auto"/>
        <w:rPr>
          <w:spacing w:val="-3"/>
        </w:rPr>
      </w:pPr>
    </w:p>
    <w:p w14:paraId="073E14E9" w14:textId="77777777" w:rsidR="0034182B" w:rsidRPr="00653073" w:rsidRDefault="0034182B" w:rsidP="00894445">
      <w:pPr>
        <w:pStyle w:val="EndnoteText"/>
        <w:suppressAutoHyphens/>
        <w:spacing w:line="120" w:lineRule="auto"/>
        <w:rPr>
          <w:spacing w:val="-3"/>
        </w:rPr>
      </w:pPr>
    </w:p>
    <w:p w14:paraId="37C3677C" w14:textId="3FC5C153" w:rsidR="00536ABB" w:rsidRPr="00020634" w:rsidRDefault="006A69BF" w:rsidP="0002063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spacing w:val="-3"/>
          <w:szCs w:val="24"/>
        </w:rPr>
      </w:pPr>
      <w:r w:rsidRPr="00653073">
        <w:rPr>
          <w:rFonts w:ascii="Times New Roman" w:hAnsi="Times New Roman"/>
          <w:spacing w:val="-3"/>
          <w:u w:val="single"/>
        </w:rPr>
        <w:t>This Transmits:</w:t>
      </w:r>
      <w:r w:rsidR="00900BB6" w:rsidRPr="00653073">
        <w:rPr>
          <w:rFonts w:ascii="Times New Roman" w:hAnsi="Times New Roman"/>
          <w:spacing w:val="-3"/>
        </w:rPr>
        <w:t xml:space="preserve">  </w:t>
      </w:r>
      <w:r w:rsidRPr="00653073">
        <w:rPr>
          <w:rFonts w:ascii="Times New Roman" w:hAnsi="Times New Roman"/>
          <w:spacing w:val="-3"/>
        </w:rPr>
        <w:t>HUD Handbook 6509.2</w:t>
      </w:r>
      <w:r w:rsidR="008E713B" w:rsidRPr="00653073">
        <w:rPr>
          <w:rFonts w:ascii="Times New Roman" w:hAnsi="Times New Roman"/>
          <w:spacing w:val="-3"/>
        </w:rPr>
        <w:t xml:space="preserve"> R</w:t>
      </w:r>
      <w:r w:rsidR="0014672A" w:rsidRPr="00653073">
        <w:rPr>
          <w:rFonts w:ascii="Times New Roman" w:hAnsi="Times New Roman"/>
          <w:spacing w:val="-3"/>
        </w:rPr>
        <w:t>EV</w:t>
      </w:r>
      <w:r w:rsidR="008E713B" w:rsidRPr="00653073">
        <w:rPr>
          <w:rFonts w:ascii="Times New Roman" w:hAnsi="Times New Roman"/>
          <w:spacing w:val="-3"/>
        </w:rPr>
        <w:t>-</w:t>
      </w:r>
      <w:r w:rsidR="00DA6186" w:rsidRPr="00653073">
        <w:rPr>
          <w:rFonts w:ascii="Times New Roman" w:hAnsi="Times New Roman"/>
          <w:spacing w:val="-3"/>
        </w:rPr>
        <w:t>7</w:t>
      </w:r>
      <w:r w:rsidR="007B12C4" w:rsidRPr="00653073">
        <w:rPr>
          <w:rFonts w:ascii="Times New Roman" w:hAnsi="Times New Roman"/>
          <w:spacing w:val="-3"/>
        </w:rPr>
        <w:t xml:space="preserve"> CH</w:t>
      </w:r>
      <w:r w:rsidR="00E53F7A" w:rsidRPr="00653073">
        <w:rPr>
          <w:rFonts w:ascii="Times New Roman" w:hAnsi="Times New Roman"/>
          <w:spacing w:val="-3"/>
        </w:rPr>
        <w:t>G</w:t>
      </w:r>
      <w:r w:rsidR="007B12C4" w:rsidRPr="00653073">
        <w:rPr>
          <w:rFonts w:ascii="Times New Roman" w:hAnsi="Times New Roman"/>
          <w:spacing w:val="-3"/>
        </w:rPr>
        <w:t>-</w:t>
      </w:r>
      <w:r w:rsidR="00677315">
        <w:rPr>
          <w:rFonts w:ascii="Times New Roman" w:hAnsi="Times New Roman"/>
          <w:spacing w:val="-3"/>
        </w:rPr>
        <w:t>2</w:t>
      </w:r>
      <w:r w:rsidRPr="00653073">
        <w:rPr>
          <w:rFonts w:ascii="Times New Roman" w:hAnsi="Times New Roman"/>
          <w:spacing w:val="-3"/>
        </w:rPr>
        <w:t xml:space="preserve">, </w:t>
      </w:r>
      <w:r w:rsidRPr="00653073">
        <w:rPr>
          <w:rFonts w:ascii="Times New Roman" w:hAnsi="Times New Roman"/>
          <w:i/>
          <w:spacing w:val="-3"/>
        </w:rPr>
        <w:t xml:space="preserve">Community Planning and </w:t>
      </w:r>
      <w:r w:rsidRPr="00020634">
        <w:rPr>
          <w:rFonts w:ascii="Times New Roman" w:hAnsi="Times New Roman"/>
          <w:i/>
          <w:spacing w:val="-3"/>
          <w:szCs w:val="24"/>
        </w:rPr>
        <w:t>Development Monitoring Handbook</w:t>
      </w:r>
      <w:r w:rsidR="00076BB2" w:rsidRPr="00020634">
        <w:rPr>
          <w:rFonts w:ascii="Times New Roman" w:hAnsi="Times New Roman"/>
          <w:spacing w:val="-3"/>
          <w:szCs w:val="24"/>
        </w:rPr>
        <w:t>.</w:t>
      </w:r>
    </w:p>
    <w:p w14:paraId="01AA2A91" w14:textId="77777777" w:rsidR="00536ABB" w:rsidRPr="00020634" w:rsidRDefault="00536ABB" w:rsidP="00020634">
      <w:pPr>
        <w:suppressAutoHyphens/>
        <w:rPr>
          <w:rFonts w:ascii="Times New Roman" w:hAnsi="Times New Roman"/>
          <w:spacing w:val="-3"/>
          <w:szCs w:val="24"/>
        </w:rPr>
      </w:pPr>
    </w:p>
    <w:p w14:paraId="75257834" w14:textId="77777777" w:rsidR="00A20BAE" w:rsidRDefault="00262B6F" w:rsidP="00ED190A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</w:rPr>
      </w:pPr>
      <w:r w:rsidRPr="673EEC38">
        <w:rPr>
          <w:rFonts w:ascii="Times New Roman" w:hAnsi="Times New Roman"/>
          <w:spacing w:val="-3"/>
          <w:u w:val="single"/>
        </w:rPr>
        <w:t xml:space="preserve">Explanation </w:t>
      </w:r>
      <w:r w:rsidR="000A25BB" w:rsidRPr="673EEC38">
        <w:rPr>
          <w:rFonts w:ascii="Times New Roman" w:hAnsi="Times New Roman"/>
          <w:spacing w:val="-3"/>
          <w:u w:val="single"/>
        </w:rPr>
        <w:t>of Significant Changes</w:t>
      </w:r>
      <w:r w:rsidR="006A69BF" w:rsidRPr="673EEC38">
        <w:rPr>
          <w:rFonts w:ascii="Times New Roman" w:hAnsi="Times New Roman"/>
          <w:spacing w:val="-3"/>
          <w:u w:val="single"/>
        </w:rPr>
        <w:t>:</w:t>
      </w:r>
      <w:r w:rsidR="006A69BF" w:rsidRPr="673EEC38">
        <w:rPr>
          <w:rFonts w:ascii="Times New Roman" w:hAnsi="Times New Roman"/>
          <w:spacing w:val="-3"/>
        </w:rPr>
        <w:t xml:space="preserve">  </w:t>
      </w:r>
      <w:r w:rsidR="00B25F1C" w:rsidRPr="673EEC38">
        <w:rPr>
          <w:rFonts w:ascii="Times New Roman" w:hAnsi="Times New Roman"/>
        </w:rPr>
        <w:t xml:space="preserve">The primary purpose of this </w:t>
      </w:r>
      <w:r w:rsidR="009F2BBE" w:rsidRPr="673EEC38">
        <w:rPr>
          <w:rFonts w:ascii="Times New Roman" w:hAnsi="Times New Roman"/>
        </w:rPr>
        <w:t>change</w:t>
      </w:r>
      <w:r w:rsidR="00B25F1C" w:rsidRPr="673EEC38">
        <w:rPr>
          <w:rFonts w:ascii="Times New Roman" w:hAnsi="Times New Roman"/>
        </w:rPr>
        <w:t xml:space="preserve"> is to </w:t>
      </w:r>
      <w:r w:rsidR="00CF3CB8" w:rsidRPr="673EEC38">
        <w:rPr>
          <w:rFonts w:ascii="Times New Roman" w:hAnsi="Times New Roman"/>
        </w:rPr>
        <w:t>incorporate</w:t>
      </w:r>
      <w:r w:rsidR="00ED190A">
        <w:rPr>
          <w:rFonts w:ascii="Times New Roman" w:hAnsi="Times New Roman"/>
        </w:rPr>
        <w:t xml:space="preserve"> </w:t>
      </w:r>
      <w:r w:rsidR="00CF3CB8" w:rsidRPr="00ED190A">
        <w:rPr>
          <w:rFonts w:ascii="Times New Roman" w:hAnsi="Times New Roman"/>
        </w:rPr>
        <w:t xml:space="preserve">the </w:t>
      </w:r>
      <w:bookmarkStart w:id="0" w:name="_Hlk43149175"/>
      <w:r w:rsidR="00CF3CB8" w:rsidRPr="00ED190A">
        <w:rPr>
          <w:rFonts w:ascii="Times New Roman" w:hAnsi="Times New Roman"/>
          <w:i/>
        </w:rPr>
        <w:t>Community Compass Technical Assistance and Capacity Building Program</w:t>
      </w:r>
      <w:r w:rsidR="00CF3CB8" w:rsidRPr="00ED190A">
        <w:rPr>
          <w:rFonts w:ascii="Times New Roman" w:hAnsi="Times New Roman"/>
        </w:rPr>
        <w:t xml:space="preserve"> </w:t>
      </w:r>
      <w:bookmarkEnd w:id="0"/>
      <w:r w:rsidR="009C4A93" w:rsidRPr="00ED190A">
        <w:rPr>
          <w:rFonts w:ascii="Times New Roman" w:hAnsi="Times New Roman"/>
          <w:i/>
        </w:rPr>
        <w:t xml:space="preserve">(TA Program) </w:t>
      </w:r>
      <w:r w:rsidR="00CF3CB8" w:rsidRPr="00ED190A">
        <w:rPr>
          <w:rFonts w:ascii="Times New Roman" w:hAnsi="Times New Roman"/>
        </w:rPr>
        <w:t>into this Handbook.  To this end, Chapter 17</w:t>
      </w:r>
      <w:r w:rsidR="00557BB7" w:rsidRPr="00ED190A">
        <w:rPr>
          <w:rFonts w:ascii="Times New Roman" w:hAnsi="Times New Roman"/>
        </w:rPr>
        <w:t>, which was removed in February 2017, has been</w:t>
      </w:r>
      <w:r w:rsidR="00CF3CB8" w:rsidRPr="00ED190A">
        <w:rPr>
          <w:rFonts w:ascii="Times New Roman" w:hAnsi="Times New Roman"/>
        </w:rPr>
        <w:t xml:space="preserve"> re-incorporate</w:t>
      </w:r>
      <w:r w:rsidR="00557BB7" w:rsidRPr="00ED190A">
        <w:rPr>
          <w:rFonts w:ascii="Times New Roman" w:hAnsi="Times New Roman"/>
        </w:rPr>
        <w:t>d with</w:t>
      </w:r>
      <w:r w:rsidR="00CF3CB8" w:rsidRPr="00ED190A">
        <w:rPr>
          <w:rFonts w:ascii="Times New Roman" w:hAnsi="Times New Roman"/>
        </w:rPr>
        <w:t xml:space="preserve"> program-specific exhibits for the </w:t>
      </w:r>
      <w:r w:rsidR="00CF3CB8" w:rsidRPr="00ED190A">
        <w:rPr>
          <w:rFonts w:ascii="Times New Roman" w:hAnsi="Times New Roman"/>
          <w:i/>
        </w:rPr>
        <w:t>TA Program</w:t>
      </w:r>
      <w:r w:rsidR="00CF3CB8" w:rsidRPr="00ED190A">
        <w:rPr>
          <w:rFonts w:ascii="Times New Roman" w:hAnsi="Times New Roman"/>
        </w:rPr>
        <w:t xml:space="preserve">.  </w:t>
      </w:r>
      <w:r w:rsidR="00B25F1C" w:rsidRPr="00ED190A">
        <w:rPr>
          <w:rFonts w:ascii="Times New Roman" w:hAnsi="Times New Roman"/>
        </w:rPr>
        <w:t xml:space="preserve">Minor </w:t>
      </w:r>
      <w:r w:rsidR="00557BB7" w:rsidRPr="00ED190A">
        <w:rPr>
          <w:rFonts w:ascii="Times New Roman" w:hAnsi="Times New Roman"/>
        </w:rPr>
        <w:t xml:space="preserve">conforming </w:t>
      </w:r>
      <w:r w:rsidR="00B25F1C" w:rsidRPr="00ED190A">
        <w:rPr>
          <w:rFonts w:ascii="Times New Roman" w:hAnsi="Times New Roman"/>
        </w:rPr>
        <w:t xml:space="preserve">changes </w:t>
      </w:r>
      <w:r w:rsidR="00D0362A" w:rsidRPr="00ED190A">
        <w:rPr>
          <w:rFonts w:ascii="Times New Roman" w:hAnsi="Times New Roman"/>
        </w:rPr>
        <w:t>were</w:t>
      </w:r>
      <w:r w:rsidR="001523B1" w:rsidRPr="00ED190A">
        <w:rPr>
          <w:rFonts w:ascii="Times New Roman" w:hAnsi="Times New Roman"/>
        </w:rPr>
        <w:t xml:space="preserve"> made</w:t>
      </w:r>
      <w:r w:rsidR="00542315" w:rsidRPr="00ED190A">
        <w:rPr>
          <w:rFonts w:ascii="Times New Roman" w:hAnsi="Times New Roman"/>
        </w:rPr>
        <w:t xml:space="preserve"> to</w:t>
      </w:r>
      <w:r w:rsidR="001523B1" w:rsidRPr="00ED190A">
        <w:rPr>
          <w:rFonts w:ascii="Times New Roman" w:hAnsi="Times New Roman"/>
        </w:rPr>
        <w:t xml:space="preserve"> the following chapters to ensure applicability to the </w:t>
      </w:r>
      <w:r w:rsidR="001523B1" w:rsidRPr="00ED190A">
        <w:rPr>
          <w:rFonts w:ascii="Times New Roman" w:hAnsi="Times New Roman"/>
          <w:i/>
        </w:rPr>
        <w:t>TA Program</w:t>
      </w:r>
      <w:r w:rsidR="001523B1" w:rsidRPr="00ED190A">
        <w:rPr>
          <w:rFonts w:ascii="Times New Roman" w:hAnsi="Times New Roman"/>
        </w:rPr>
        <w:t xml:space="preserve">:  Chapter 1, </w:t>
      </w:r>
      <w:r w:rsidR="001523B1" w:rsidRPr="00ED190A">
        <w:rPr>
          <w:rFonts w:ascii="Times New Roman" w:hAnsi="Times New Roman"/>
          <w:i/>
        </w:rPr>
        <w:t>Introduction</w:t>
      </w:r>
      <w:r w:rsidR="001523B1" w:rsidRPr="00ED190A">
        <w:rPr>
          <w:rFonts w:ascii="Times New Roman" w:hAnsi="Times New Roman"/>
        </w:rPr>
        <w:t xml:space="preserve">; </w:t>
      </w:r>
      <w:r w:rsidR="00B25F1C" w:rsidRPr="00ED190A">
        <w:rPr>
          <w:rFonts w:ascii="Times New Roman" w:hAnsi="Times New Roman"/>
        </w:rPr>
        <w:t xml:space="preserve">Chapter 2, </w:t>
      </w:r>
      <w:r w:rsidR="00B25F1C" w:rsidRPr="00ED190A">
        <w:rPr>
          <w:rFonts w:ascii="Times New Roman" w:hAnsi="Times New Roman"/>
          <w:i/>
        </w:rPr>
        <w:t>Management of Monitoring Activities</w:t>
      </w:r>
      <w:r w:rsidR="001523B1" w:rsidRPr="00ED190A">
        <w:rPr>
          <w:rFonts w:ascii="Times New Roman" w:hAnsi="Times New Roman"/>
        </w:rPr>
        <w:t>;</w:t>
      </w:r>
      <w:r w:rsidR="00B25F1C" w:rsidRPr="00ED190A">
        <w:rPr>
          <w:rFonts w:ascii="Times New Roman" w:hAnsi="Times New Roman"/>
        </w:rPr>
        <w:t xml:space="preserve"> </w:t>
      </w:r>
      <w:r w:rsidR="00160116" w:rsidRPr="00ED190A">
        <w:rPr>
          <w:rFonts w:ascii="Times New Roman" w:hAnsi="Times New Roman"/>
        </w:rPr>
        <w:t xml:space="preserve">and </w:t>
      </w:r>
      <w:r w:rsidR="001523B1" w:rsidRPr="00ED190A">
        <w:rPr>
          <w:rFonts w:ascii="Times New Roman" w:hAnsi="Times New Roman"/>
        </w:rPr>
        <w:t xml:space="preserve">Exhibit 2-2 of Chapter 2, </w:t>
      </w:r>
      <w:r w:rsidR="001523B1" w:rsidRPr="00ED190A">
        <w:rPr>
          <w:rFonts w:ascii="Times New Roman" w:hAnsi="Times New Roman"/>
          <w:i/>
        </w:rPr>
        <w:t>Program and Technical Area Sanction References for Noncompliance Remedies</w:t>
      </w:r>
      <w:r w:rsidR="00C740BA" w:rsidRPr="00ED190A">
        <w:rPr>
          <w:rFonts w:ascii="Times New Roman" w:hAnsi="Times New Roman"/>
        </w:rPr>
        <w:t xml:space="preserve">.  </w:t>
      </w:r>
      <w:r w:rsidR="00A20BAE">
        <w:rPr>
          <w:rFonts w:ascii="Times New Roman" w:hAnsi="Times New Roman"/>
        </w:rPr>
        <w:t xml:space="preserve">In addition, </w:t>
      </w:r>
      <w:r w:rsidR="0028461A" w:rsidRPr="00ED190A">
        <w:rPr>
          <w:rFonts w:ascii="Times New Roman" w:hAnsi="Times New Roman"/>
        </w:rPr>
        <w:t xml:space="preserve">Chapter 23, </w:t>
      </w:r>
      <w:r w:rsidR="0028461A" w:rsidRPr="00ED190A">
        <w:rPr>
          <w:rFonts w:ascii="Times New Roman" w:hAnsi="Times New Roman"/>
          <w:i/>
        </w:rPr>
        <w:t>Labor Standards Administration</w:t>
      </w:r>
      <w:r w:rsidR="0028461A" w:rsidRPr="00ED190A">
        <w:rPr>
          <w:rFonts w:ascii="Times New Roman" w:hAnsi="Times New Roman"/>
        </w:rPr>
        <w:t xml:space="preserve">, was updated to include the </w:t>
      </w:r>
      <w:r w:rsidR="0028461A" w:rsidRPr="00ED190A">
        <w:rPr>
          <w:rFonts w:ascii="Times New Roman" w:hAnsi="Times New Roman"/>
          <w:i/>
        </w:rPr>
        <w:t>TA Program</w:t>
      </w:r>
      <w:r w:rsidR="0028461A" w:rsidRPr="00ED190A">
        <w:rPr>
          <w:rFonts w:ascii="Times New Roman" w:hAnsi="Times New Roman"/>
        </w:rPr>
        <w:t xml:space="preserve"> as an excluded program</w:t>
      </w:r>
      <w:r w:rsidR="00A20BAE">
        <w:rPr>
          <w:rFonts w:ascii="Times New Roman" w:hAnsi="Times New Roman"/>
        </w:rPr>
        <w:t>.</w:t>
      </w:r>
      <w:r w:rsidR="0028461A" w:rsidRPr="00ED190A">
        <w:rPr>
          <w:rFonts w:ascii="Times New Roman" w:hAnsi="Times New Roman"/>
        </w:rPr>
        <w:t xml:space="preserve"> </w:t>
      </w:r>
      <w:r w:rsidR="00A20BAE">
        <w:rPr>
          <w:rFonts w:ascii="Times New Roman" w:hAnsi="Times New Roman"/>
        </w:rPr>
        <w:t xml:space="preserve"> </w:t>
      </w:r>
    </w:p>
    <w:p w14:paraId="398147D2" w14:textId="77777777" w:rsidR="00A20BAE" w:rsidRPr="00A20BAE" w:rsidRDefault="00A20BAE" w:rsidP="00A20BAE">
      <w:pPr>
        <w:pStyle w:val="ListParagraph"/>
        <w:rPr>
          <w:rFonts w:ascii="Times New Roman" w:hAnsi="Times New Roman"/>
        </w:rPr>
      </w:pPr>
    </w:p>
    <w:p w14:paraId="485EB558" w14:textId="4BFDE955" w:rsidR="00CC1ED3" w:rsidRPr="00ED190A" w:rsidRDefault="00A20BAE" w:rsidP="00A20BAE">
      <w:pPr>
        <w:pStyle w:val="ListParagraph"/>
        <w:widowControl/>
        <w:overflowPunct/>
        <w:autoSpaceDE/>
        <w:autoSpaceDN/>
        <w:adjustRightInd/>
        <w:contextualSpacing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set of changes to the Handbook also includes </w:t>
      </w:r>
      <w:r w:rsidR="004040D7" w:rsidRPr="00ED190A">
        <w:rPr>
          <w:rFonts w:ascii="Times New Roman" w:hAnsi="Times New Roman"/>
        </w:rPr>
        <w:t>a</w:t>
      </w:r>
      <w:r w:rsidR="00377888" w:rsidRPr="00ED190A">
        <w:rPr>
          <w:rFonts w:ascii="Times New Roman" w:hAnsi="Times New Roman"/>
        </w:rPr>
        <w:t xml:space="preserve"> minor change was made to Chapter 2, </w:t>
      </w:r>
      <w:r w:rsidR="00377888" w:rsidRPr="00ED190A">
        <w:rPr>
          <w:rFonts w:ascii="Times New Roman" w:hAnsi="Times New Roman"/>
          <w:i/>
        </w:rPr>
        <w:t>Management of Monitoring Activities</w:t>
      </w:r>
      <w:r w:rsidR="00377888" w:rsidRPr="00ED190A">
        <w:rPr>
          <w:rFonts w:ascii="Times New Roman" w:hAnsi="Times New Roman"/>
        </w:rPr>
        <w:t xml:space="preserve">, to update language regarding the development of individual monitoring strategies </w:t>
      </w:r>
      <w:r w:rsidR="00171349" w:rsidRPr="00ED190A">
        <w:rPr>
          <w:rFonts w:ascii="Times New Roman" w:hAnsi="Times New Roman"/>
        </w:rPr>
        <w:t>considering</w:t>
      </w:r>
      <w:r w:rsidR="00377888" w:rsidRPr="00ED190A">
        <w:rPr>
          <w:rFonts w:ascii="Times New Roman" w:hAnsi="Times New Roman"/>
        </w:rPr>
        <w:t xml:space="preserve"> modifications to the electronic information technology (IT) system for documenting monitoring results.</w:t>
      </w:r>
      <w:r w:rsidR="004040D7" w:rsidRPr="00ED190A">
        <w:rPr>
          <w:rFonts w:ascii="Times New Roman" w:hAnsi="Times New Roman"/>
        </w:rPr>
        <w:t xml:space="preserve"> </w:t>
      </w:r>
      <w:r w:rsidR="00C740BA" w:rsidRPr="00ED19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addition, </w:t>
      </w:r>
      <w:r w:rsidR="31847F15" w:rsidRPr="00ED190A">
        <w:rPr>
          <w:rFonts w:ascii="Times New Roman" w:hAnsi="Times New Roman"/>
          <w:noProof/>
        </w:rPr>
        <w:t xml:space="preserve">Exhibit 2-2 of Chapter 2 was also updated to </w:t>
      </w:r>
      <w:r w:rsidR="0228A9A8" w:rsidRPr="00ED190A">
        <w:rPr>
          <w:rFonts w:ascii="Times New Roman" w:hAnsi="Times New Roman"/>
          <w:noProof/>
        </w:rPr>
        <w:t xml:space="preserve">add a </w:t>
      </w:r>
      <w:r w:rsidR="31847F15" w:rsidRPr="00ED190A">
        <w:rPr>
          <w:rFonts w:ascii="Times New Roman" w:hAnsi="Times New Roman"/>
          <w:noProof/>
        </w:rPr>
        <w:t>citation</w:t>
      </w:r>
      <w:r w:rsidR="0A99E733" w:rsidRPr="00ED190A">
        <w:rPr>
          <w:rFonts w:ascii="Times New Roman" w:hAnsi="Times New Roman"/>
          <w:noProof/>
        </w:rPr>
        <w:t xml:space="preserve"> for Citizen </w:t>
      </w:r>
      <w:r w:rsidR="548AB01F" w:rsidRPr="00ED190A">
        <w:rPr>
          <w:rFonts w:ascii="Times New Roman" w:hAnsi="Times New Roman"/>
          <w:noProof/>
        </w:rPr>
        <w:t>Participation and</w:t>
      </w:r>
      <w:r w:rsidR="26B73027" w:rsidRPr="00ED190A">
        <w:rPr>
          <w:rFonts w:ascii="Times New Roman" w:hAnsi="Times New Roman"/>
          <w:noProof/>
        </w:rPr>
        <w:t xml:space="preserve"> NSP-2 Nonprofit Grantee, and</w:t>
      </w:r>
      <w:r w:rsidR="548AB01F" w:rsidRPr="00ED190A">
        <w:rPr>
          <w:rFonts w:ascii="Times New Roman" w:hAnsi="Times New Roman"/>
          <w:noProof/>
        </w:rPr>
        <w:t xml:space="preserve"> to make clear that citations related to Chapter 22</w:t>
      </w:r>
      <w:r w:rsidR="0217A2B8" w:rsidRPr="00ED190A">
        <w:rPr>
          <w:rFonts w:ascii="Times New Roman" w:hAnsi="Times New Roman"/>
          <w:noProof/>
        </w:rPr>
        <w:t xml:space="preserve"> (FHEO)</w:t>
      </w:r>
      <w:r w:rsidR="548AB01F" w:rsidRPr="00ED190A">
        <w:rPr>
          <w:rFonts w:ascii="Times New Roman" w:hAnsi="Times New Roman"/>
          <w:noProof/>
        </w:rPr>
        <w:t xml:space="preserve"> requirements are listed for information only. </w:t>
      </w:r>
      <w:r w:rsidR="00171349" w:rsidRPr="00ED190A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Further, throughout Chapters 1, 2, and 17, references to “CPD Reviewer</w:t>
      </w:r>
      <w:r w:rsidR="005E3F38">
        <w:rPr>
          <w:rFonts w:ascii="Times New Roman" w:hAnsi="Times New Roman"/>
          <w:noProof/>
        </w:rPr>
        <w:t>s</w:t>
      </w:r>
      <w:r>
        <w:rPr>
          <w:rFonts w:ascii="Times New Roman" w:hAnsi="Times New Roman"/>
          <w:noProof/>
        </w:rPr>
        <w:t>” was updated to “HUD Reviewer</w:t>
      </w:r>
      <w:r w:rsidR="005E3F38">
        <w:rPr>
          <w:rFonts w:ascii="Times New Roman" w:hAnsi="Times New Roman"/>
          <w:noProof/>
        </w:rPr>
        <w:t>s,</w:t>
      </w:r>
      <w:r>
        <w:rPr>
          <w:rFonts w:ascii="Times New Roman" w:hAnsi="Times New Roman"/>
          <w:noProof/>
        </w:rPr>
        <w:t>”</w:t>
      </w:r>
      <w:r w:rsidR="005E3F38">
        <w:rPr>
          <w:rFonts w:ascii="Times New Roman" w:hAnsi="Times New Roman"/>
          <w:noProof/>
        </w:rPr>
        <w:t xml:space="preserve"> which includes</w:t>
      </w:r>
      <w:r>
        <w:rPr>
          <w:rFonts w:ascii="Times New Roman" w:hAnsi="Times New Roman"/>
          <w:noProof/>
        </w:rPr>
        <w:t xml:space="preserve"> </w:t>
      </w:r>
      <w:r w:rsidR="00B83226">
        <w:rPr>
          <w:rFonts w:ascii="Times New Roman" w:hAnsi="Times New Roman"/>
          <w:noProof/>
        </w:rPr>
        <w:t xml:space="preserve">persons from </w:t>
      </w:r>
      <w:r>
        <w:rPr>
          <w:rFonts w:ascii="Times New Roman" w:hAnsi="Times New Roman"/>
          <w:noProof/>
        </w:rPr>
        <w:t>HUD</w:t>
      </w:r>
      <w:r w:rsidR="004F0848">
        <w:rPr>
          <w:rFonts w:ascii="Times New Roman" w:hAnsi="Times New Roman"/>
          <w:noProof/>
        </w:rPr>
        <w:t>-</w:t>
      </w:r>
      <w:r w:rsidR="004F0848">
        <w:rPr>
          <w:rFonts w:ascii="Times New Roman" w:hAnsi="Times New Roman"/>
        </w:rPr>
        <w:t>delegated organization</w:t>
      </w:r>
      <w:r w:rsidR="005E3F38">
        <w:rPr>
          <w:rFonts w:ascii="Times New Roman" w:hAnsi="Times New Roman"/>
        </w:rPr>
        <w:t>s</w:t>
      </w:r>
      <w:r w:rsidR="004F0848">
        <w:rPr>
          <w:rFonts w:ascii="Times New Roman" w:hAnsi="Times New Roman"/>
        </w:rPr>
        <w:t>.</w:t>
      </w:r>
    </w:p>
    <w:p w14:paraId="24E09459" w14:textId="7C369CEC" w:rsidR="00AA2E19" w:rsidRPr="00020634" w:rsidRDefault="00AA2E19" w:rsidP="00020634">
      <w:pPr>
        <w:rPr>
          <w:rFonts w:ascii="Times New Roman" w:hAnsi="Times New Roman"/>
          <w:noProof/>
          <w:szCs w:val="24"/>
        </w:rPr>
      </w:pPr>
    </w:p>
    <w:p w14:paraId="62FF2E43" w14:textId="01101B57" w:rsidR="00620F8D" w:rsidRDefault="00B976F1" w:rsidP="00620F8D">
      <w:pPr>
        <w:pStyle w:val="ListParagraph"/>
        <w:widowControl/>
        <w:numPr>
          <w:ilvl w:val="0"/>
          <w:numId w:val="15"/>
        </w:numPr>
        <w:tabs>
          <w:tab w:val="left" w:pos="720"/>
        </w:tabs>
        <w:overflowPunct/>
        <w:autoSpaceDE/>
        <w:autoSpaceDN/>
        <w:adjustRightInd/>
        <w:ind w:left="1080"/>
        <w:contextualSpacing/>
        <w:textAlignment w:val="auto"/>
        <w:rPr>
          <w:rFonts w:ascii="Times New Roman" w:hAnsi="Times New Roman"/>
          <w:szCs w:val="24"/>
        </w:rPr>
      </w:pPr>
      <w:r w:rsidRPr="002832E8">
        <w:rPr>
          <w:rFonts w:ascii="Times New Roman" w:hAnsi="Times New Roman"/>
          <w:noProof/>
          <w:szCs w:val="24"/>
          <w:u w:val="single"/>
        </w:rPr>
        <w:t xml:space="preserve">Chapter </w:t>
      </w:r>
      <w:r w:rsidR="00E852B8" w:rsidRPr="002832E8">
        <w:rPr>
          <w:rFonts w:ascii="Times New Roman" w:hAnsi="Times New Roman"/>
          <w:noProof/>
          <w:szCs w:val="24"/>
          <w:u w:val="single"/>
        </w:rPr>
        <w:t>1</w:t>
      </w:r>
      <w:r w:rsidRPr="002832E8">
        <w:rPr>
          <w:rFonts w:ascii="Times New Roman" w:hAnsi="Times New Roman"/>
          <w:noProof/>
          <w:szCs w:val="24"/>
          <w:u w:val="single"/>
        </w:rPr>
        <w:t xml:space="preserve">7, </w:t>
      </w:r>
      <w:r w:rsidR="00E852B8" w:rsidRPr="002832E8">
        <w:rPr>
          <w:rFonts w:ascii="Times New Roman" w:hAnsi="Times New Roman"/>
          <w:i/>
          <w:iCs/>
          <w:noProof/>
          <w:szCs w:val="24"/>
          <w:u w:val="single"/>
        </w:rPr>
        <w:t>Community Compass Technical Assistance and Capacity Building</w:t>
      </w:r>
      <w:r w:rsidR="00201F5C">
        <w:rPr>
          <w:rFonts w:ascii="Times New Roman" w:hAnsi="Times New Roman"/>
          <w:i/>
          <w:iCs/>
          <w:noProof/>
          <w:szCs w:val="24"/>
          <w:u w:val="single"/>
        </w:rPr>
        <w:t xml:space="preserve"> </w:t>
      </w:r>
      <w:r w:rsidR="00E852B8" w:rsidRPr="002832E8">
        <w:rPr>
          <w:rFonts w:ascii="Times New Roman" w:hAnsi="Times New Roman"/>
          <w:i/>
          <w:iCs/>
          <w:noProof/>
          <w:szCs w:val="24"/>
          <w:u w:val="single"/>
        </w:rPr>
        <w:t>Program</w:t>
      </w:r>
      <w:r w:rsidR="00201F5C">
        <w:rPr>
          <w:rFonts w:ascii="Times New Roman" w:hAnsi="Times New Roman"/>
          <w:i/>
          <w:iCs/>
          <w:noProof/>
          <w:szCs w:val="24"/>
          <w:u w:val="single"/>
        </w:rPr>
        <w:t xml:space="preserve"> (TA Program)</w:t>
      </w:r>
      <w:r w:rsidR="00D80EFF" w:rsidRPr="002832E8">
        <w:rPr>
          <w:rFonts w:ascii="Times New Roman" w:hAnsi="Times New Roman"/>
          <w:noProof/>
          <w:szCs w:val="24"/>
        </w:rPr>
        <w:t xml:space="preserve">: </w:t>
      </w:r>
      <w:r w:rsidR="000632B7">
        <w:rPr>
          <w:rFonts w:ascii="Times New Roman" w:hAnsi="Times New Roman"/>
          <w:noProof/>
          <w:szCs w:val="24"/>
        </w:rPr>
        <w:t xml:space="preserve">As part of REV-7, CHG 1 to this </w:t>
      </w:r>
      <w:r w:rsidR="00892F49">
        <w:rPr>
          <w:rFonts w:ascii="Times New Roman" w:hAnsi="Times New Roman"/>
          <w:noProof/>
          <w:szCs w:val="24"/>
        </w:rPr>
        <w:t>H</w:t>
      </w:r>
      <w:r w:rsidR="000632B7">
        <w:rPr>
          <w:rFonts w:ascii="Times New Roman" w:hAnsi="Times New Roman"/>
          <w:noProof/>
          <w:szCs w:val="24"/>
        </w:rPr>
        <w:t xml:space="preserve">andbook, which was issued in </w:t>
      </w:r>
      <w:r w:rsidR="000632B7" w:rsidRPr="005B7401">
        <w:rPr>
          <w:rFonts w:ascii="Times New Roman" w:hAnsi="Times New Roman"/>
          <w:noProof/>
          <w:szCs w:val="24"/>
        </w:rPr>
        <w:t>Fe</w:t>
      </w:r>
      <w:r w:rsidR="000632B7" w:rsidRPr="00620F8D">
        <w:rPr>
          <w:rFonts w:ascii="Times New Roman" w:hAnsi="Times New Roman"/>
          <w:noProof/>
          <w:szCs w:val="24"/>
        </w:rPr>
        <w:t>bruary 2017,</w:t>
      </w:r>
      <w:r w:rsidR="000632B7">
        <w:rPr>
          <w:rFonts w:ascii="Times New Roman" w:hAnsi="Times New Roman"/>
          <w:noProof/>
          <w:szCs w:val="24"/>
        </w:rPr>
        <w:t xml:space="preserve"> HUD removed </w:t>
      </w:r>
      <w:r w:rsidR="00B71CC8" w:rsidRPr="00620F8D">
        <w:rPr>
          <w:rFonts w:ascii="Times New Roman" w:hAnsi="Times New Roman"/>
          <w:noProof/>
          <w:szCs w:val="24"/>
        </w:rPr>
        <w:t xml:space="preserve">Chapter 17 </w:t>
      </w:r>
      <w:r w:rsidR="000632B7">
        <w:rPr>
          <w:rFonts w:ascii="Times New Roman" w:hAnsi="Times New Roman"/>
          <w:noProof/>
          <w:szCs w:val="24"/>
        </w:rPr>
        <w:t>when</w:t>
      </w:r>
      <w:r w:rsidR="00291AEF">
        <w:rPr>
          <w:rFonts w:ascii="Times New Roman" w:hAnsi="Times New Roman"/>
          <w:noProof/>
          <w:szCs w:val="24"/>
        </w:rPr>
        <w:t xml:space="preserve"> </w:t>
      </w:r>
      <w:r w:rsidR="00B71CC8">
        <w:rPr>
          <w:rFonts w:ascii="Times New Roman" w:hAnsi="Times New Roman"/>
          <w:noProof/>
          <w:szCs w:val="24"/>
        </w:rPr>
        <w:t>the TA Program</w:t>
      </w:r>
      <w:r w:rsidR="00B71CC8" w:rsidRPr="00620F8D">
        <w:rPr>
          <w:rFonts w:ascii="Times New Roman" w:hAnsi="Times New Roman"/>
          <w:noProof/>
          <w:szCs w:val="24"/>
        </w:rPr>
        <w:t xml:space="preserve"> was expanded to </w:t>
      </w:r>
      <w:r w:rsidR="00B71CC8" w:rsidRPr="00FE21D5">
        <w:rPr>
          <w:rFonts w:ascii="Times New Roman" w:hAnsi="Times New Roman"/>
          <w:bCs/>
          <w:iCs/>
          <w:szCs w:val="24"/>
        </w:rPr>
        <w:t xml:space="preserve">other </w:t>
      </w:r>
      <w:r w:rsidR="00B71CC8">
        <w:rPr>
          <w:rFonts w:ascii="Times New Roman" w:hAnsi="Times New Roman"/>
          <w:bCs/>
          <w:iCs/>
          <w:szCs w:val="24"/>
        </w:rPr>
        <w:t>funding sources outside of CPD</w:t>
      </w:r>
      <w:r w:rsidR="00FF7E40">
        <w:rPr>
          <w:rFonts w:ascii="Times New Roman" w:hAnsi="Times New Roman"/>
          <w:bCs/>
          <w:iCs/>
          <w:szCs w:val="24"/>
        </w:rPr>
        <w:t xml:space="preserve">. </w:t>
      </w:r>
      <w:r w:rsidR="00224AB5" w:rsidRPr="005B7401">
        <w:rPr>
          <w:rFonts w:ascii="Times New Roman" w:hAnsi="Times New Roman"/>
          <w:noProof/>
          <w:szCs w:val="24"/>
        </w:rPr>
        <w:t xml:space="preserve"> </w:t>
      </w:r>
      <w:r w:rsidR="004921FF" w:rsidRPr="002832E8">
        <w:rPr>
          <w:rFonts w:ascii="Times New Roman" w:hAnsi="Times New Roman"/>
          <w:noProof/>
          <w:szCs w:val="24"/>
        </w:rPr>
        <w:t>T</w:t>
      </w:r>
      <w:r w:rsidR="00D10772" w:rsidRPr="002832E8">
        <w:rPr>
          <w:rFonts w:ascii="Times New Roman" w:hAnsi="Times New Roman"/>
          <w:noProof/>
          <w:szCs w:val="24"/>
        </w:rPr>
        <w:t>his</w:t>
      </w:r>
      <w:r w:rsidR="00FF7E40">
        <w:rPr>
          <w:rFonts w:ascii="Times New Roman" w:hAnsi="Times New Roman"/>
          <w:noProof/>
          <w:szCs w:val="24"/>
        </w:rPr>
        <w:t xml:space="preserve"> </w:t>
      </w:r>
      <w:r w:rsidR="00514636">
        <w:rPr>
          <w:rFonts w:ascii="Times New Roman" w:hAnsi="Times New Roman"/>
          <w:noProof/>
          <w:szCs w:val="24"/>
        </w:rPr>
        <w:t xml:space="preserve">REV-7, CHG </w:t>
      </w:r>
      <w:r w:rsidR="00291AEF">
        <w:rPr>
          <w:rFonts w:ascii="Times New Roman" w:hAnsi="Times New Roman"/>
          <w:noProof/>
          <w:szCs w:val="24"/>
        </w:rPr>
        <w:t>2</w:t>
      </w:r>
      <w:r w:rsidR="00514636">
        <w:rPr>
          <w:rFonts w:ascii="Times New Roman" w:hAnsi="Times New Roman"/>
          <w:noProof/>
          <w:szCs w:val="24"/>
        </w:rPr>
        <w:t xml:space="preserve"> to </w:t>
      </w:r>
      <w:r w:rsidR="00291AEF">
        <w:rPr>
          <w:rFonts w:ascii="Times New Roman" w:hAnsi="Times New Roman"/>
          <w:noProof/>
          <w:szCs w:val="24"/>
        </w:rPr>
        <w:t xml:space="preserve">the </w:t>
      </w:r>
      <w:r w:rsidR="00FF7E40">
        <w:rPr>
          <w:rFonts w:ascii="Times New Roman" w:hAnsi="Times New Roman"/>
          <w:noProof/>
          <w:szCs w:val="24"/>
        </w:rPr>
        <w:t xml:space="preserve">Handbook </w:t>
      </w:r>
      <w:r w:rsidR="00A0421B">
        <w:rPr>
          <w:rFonts w:ascii="Times New Roman" w:hAnsi="Times New Roman"/>
          <w:noProof/>
          <w:szCs w:val="24"/>
        </w:rPr>
        <w:t>re-</w:t>
      </w:r>
      <w:r w:rsidR="00AF7024">
        <w:rPr>
          <w:rFonts w:ascii="Times New Roman" w:hAnsi="Times New Roman"/>
          <w:noProof/>
          <w:szCs w:val="24"/>
        </w:rPr>
        <w:t>establishes</w:t>
      </w:r>
      <w:r w:rsidR="00AF7024" w:rsidRPr="002832E8">
        <w:rPr>
          <w:rFonts w:ascii="Times New Roman" w:hAnsi="Times New Roman"/>
          <w:noProof/>
          <w:szCs w:val="24"/>
        </w:rPr>
        <w:t xml:space="preserve"> </w:t>
      </w:r>
      <w:r w:rsidR="00FF7E40">
        <w:rPr>
          <w:rFonts w:ascii="Times New Roman" w:hAnsi="Times New Roman"/>
          <w:noProof/>
          <w:szCs w:val="24"/>
        </w:rPr>
        <w:t>monitoring guidance for</w:t>
      </w:r>
      <w:r w:rsidR="00E852B8" w:rsidRPr="002832E8">
        <w:rPr>
          <w:rFonts w:ascii="Times New Roman" w:hAnsi="Times New Roman"/>
          <w:noProof/>
          <w:szCs w:val="24"/>
        </w:rPr>
        <w:t xml:space="preserve"> </w:t>
      </w:r>
      <w:r w:rsidR="008E3661">
        <w:rPr>
          <w:rFonts w:ascii="Times New Roman" w:hAnsi="Times New Roman"/>
          <w:noProof/>
          <w:szCs w:val="24"/>
        </w:rPr>
        <w:t>the</w:t>
      </w:r>
      <w:r w:rsidR="00E852B8" w:rsidRPr="002832E8">
        <w:rPr>
          <w:rFonts w:ascii="Times New Roman" w:hAnsi="Times New Roman"/>
          <w:noProof/>
          <w:szCs w:val="24"/>
        </w:rPr>
        <w:t xml:space="preserve"> </w:t>
      </w:r>
      <w:r w:rsidR="00E852B8" w:rsidRPr="00FE21D5">
        <w:rPr>
          <w:rFonts w:ascii="Times New Roman" w:hAnsi="Times New Roman"/>
          <w:i/>
          <w:iCs/>
          <w:noProof/>
          <w:szCs w:val="24"/>
        </w:rPr>
        <w:t>TA</w:t>
      </w:r>
      <w:r w:rsidR="001B58D2" w:rsidRPr="00FE21D5">
        <w:rPr>
          <w:rFonts w:ascii="Times New Roman" w:hAnsi="Times New Roman"/>
          <w:i/>
          <w:iCs/>
          <w:noProof/>
          <w:szCs w:val="24"/>
        </w:rPr>
        <w:t xml:space="preserve"> </w:t>
      </w:r>
      <w:r w:rsidR="008E3661" w:rsidRPr="00FE21D5">
        <w:rPr>
          <w:rFonts w:ascii="Times New Roman" w:hAnsi="Times New Roman"/>
          <w:i/>
          <w:iCs/>
          <w:noProof/>
          <w:szCs w:val="24"/>
        </w:rPr>
        <w:t>Program</w:t>
      </w:r>
      <w:r w:rsidR="008E3661">
        <w:rPr>
          <w:rFonts w:ascii="Times New Roman" w:hAnsi="Times New Roman"/>
          <w:noProof/>
          <w:szCs w:val="24"/>
        </w:rPr>
        <w:t xml:space="preserve"> </w:t>
      </w:r>
      <w:r w:rsidR="001B58D2">
        <w:rPr>
          <w:rFonts w:ascii="Times New Roman" w:hAnsi="Times New Roman"/>
          <w:noProof/>
          <w:szCs w:val="24"/>
        </w:rPr>
        <w:t xml:space="preserve">and is </w:t>
      </w:r>
      <w:r w:rsidR="009B753D">
        <w:rPr>
          <w:rFonts w:ascii="Times New Roman" w:hAnsi="Times New Roman"/>
          <w:noProof/>
          <w:szCs w:val="24"/>
        </w:rPr>
        <w:t>intended</w:t>
      </w:r>
      <w:r w:rsidR="001B58D2">
        <w:rPr>
          <w:rFonts w:ascii="Times New Roman" w:hAnsi="Times New Roman"/>
          <w:noProof/>
          <w:szCs w:val="24"/>
        </w:rPr>
        <w:t xml:space="preserve"> to address </w:t>
      </w:r>
      <w:r w:rsidR="00AF7024">
        <w:rPr>
          <w:rFonts w:ascii="Times New Roman" w:hAnsi="Times New Roman"/>
          <w:szCs w:val="24"/>
        </w:rPr>
        <w:t>findings</w:t>
      </w:r>
      <w:r w:rsidR="00372162">
        <w:rPr>
          <w:rFonts w:ascii="Times New Roman" w:hAnsi="Times New Roman"/>
          <w:szCs w:val="24"/>
        </w:rPr>
        <w:t xml:space="preserve"> in </w:t>
      </w:r>
      <w:r w:rsidR="001B58D2" w:rsidRPr="002832E8">
        <w:rPr>
          <w:rFonts w:ascii="Times New Roman" w:hAnsi="Times New Roman"/>
          <w:szCs w:val="24"/>
        </w:rPr>
        <w:t>HUD</w:t>
      </w:r>
      <w:r w:rsidR="00372162">
        <w:rPr>
          <w:rFonts w:ascii="Times New Roman" w:hAnsi="Times New Roman"/>
          <w:szCs w:val="24"/>
        </w:rPr>
        <w:t>’s</w:t>
      </w:r>
      <w:r w:rsidR="001B58D2" w:rsidRPr="002832E8">
        <w:rPr>
          <w:rFonts w:ascii="Times New Roman" w:hAnsi="Times New Roman"/>
          <w:szCs w:val="24"/>
        </w:rPr>
        <w:t xml:space="preserve"> Office of Inspector General Report</w:t>
      </w:r>
      <w:r w:rsidR="00027818">
        <w:rPr>
          <w:rFonts w:ascii="Times New Roman" w:hAnsi="Times New Roman"/>
          <w:szCs w:val="24"/>
        </w:rPr>
        <w:t xml:space="preserve"> </w:t>
      </w:r>
      <w:r w:rsidR="00654131">
        <w:rPr>
          <w:rFonts w:ascii="Times New Roman" w:hAnsi="Times New Roman"/>
          <w:szCs w:val="24"/>
        </w:rPr>
        <w:t>(Audit Report # 2018-PH-0003)</w:t>
      </w:r>
      <w:r w:rsidR="00B61324">
        <w:rPr>
          <w:rFonts w:ascii="Times New Roman" w:hAnsi="Times New Roman"/>
          <w:noProof/>
          <w:szCs w:val="24"/>
        </w:rPr>
        <w:t>.</w:t>
      </w:r>
      <w:r w:rsidR="00E852B8" w:rsidRPr="002832E8">
        <w:rPr>
          <w:rFonts w:ascii="Times New Roman" w:hAnsi="Times New Roman"/>
          <w:noProof/>
          <w:szCs w:val="24"/>
        </w:rPr>
        <w:t xml:space="preserve"> </w:t>
      </w:r>
      <w:r w:rsidR="00051993" w:rsidRPr="002832E8">
        <w:rPr>
          <w:rFonts w:ascii="Times New Roman" w:hAnsi="Times New Roman"/>
          <w:noProof/>
          <w:szCs w:val="24"/>
        </w:rPr>
        <w:t xml:space="preserve"> </w:t>
      </w:r>
    </w:p>
    <w:p w14:paraId="66E5C87D" w14:textId="77777777" w:rsidR="00620F8D" w:rsidRDefault="00620F8D" w:rsidP="00620F8D">
      <w:pPr>
        <w:pStyle w:val="ListParagraph"/>
        <w:widowControl/>
        <w:tabs>
          <w:tab w:val="left" w:pos="720"/>
        </w:tabs>
        <w:overflowPunct/>
        <w:autoSpaceDE/>
        <w:autoSpaceDN/>
        <w:adjustRightInd/>
        <w:ind w:left="1080"/>
        <w:contextualSpacing/>
        <w:textAlignment w:val="auto"/>
        <w:rPr>
          <w:rFonts w:ascii="Times New Roman" w:hAnsi="Times New Roman"/>
          <w:noProof/>
          <w:szCs w:val="24"/>
          <w:u w:val="single"/>
        </w:rPr>
      </w:pPr>
    </w:p>
    <w:p w14:paraId="47EE5FDB" w14:textId="13AA73B6" w:rsidR="00653073" w:rsidRPr="00FE21D5" w:rsidRDefault="00071093" w:rsidP="00620F8D">
      <w:pPr>
        <w:pStyle w:val="ListParagraph"/>
        <w:widowControl/>
        <w:tabs>
          <w:tab w:val="left" w:pos="720"/>
        </w:tabs>
        <w:overflowPunct/>
        <w:autoSpaceDE/>
        <w:autoSpaceDN/>
        <w:adjustRightInd/>
        <w:ind w:left="1080"/>
        <w:contextualSpacing/>
        <w:textAlignment w:val="auto"/>
        <w:rPr>
          <w:rFonts w:ascii="Times New Roman" w:hAnsi="Times New Roman"/>
          <w:szCs w:val="24"/>
        </w:rPr>
      </w:pPr>
      <w:r w:rsidRPr="00FE21D5">
        <w:rPr>
          <w:rFonts w:ascii="Times New Roman" w:hAnsi="Times New Roman"/>
          <w:noProof/>
          <w:szCs w:val="24"/>
        </w:rPr>
        <w:t xml:space="preserve">The </w:t>
      </w:r>
      <w:r w:rsidRPr="00FE21D5">
        <w:rPr>
          <w:rFonts w:ascii="Times New Roman" w:hAnsi="Times New Roman"/>
          <w:i/>
          <w:iCs/>
          <w:noProof/>
          <w:szCs w:val="24"/>
        </w:rPr>
        <w:t>TA Program</w:t>
      </w:r>
      <w:r w:rsidRPr="00FE21D5">
        <w:rPr>
          <w:rFonts w:ascii="Times New Roman" w:hAnsi="Times New Roman"/>
          <w:noProof/>
          <w:szCs w:val="24"/>
        </w:rPr>
        <w:t xml:space="preserve"> is defined as all funding sources and technical assistance programs linked to the</w:t>
      </w:r>
      <w:r w:rsidR="00B61324" w:rsidRPr="00FE21D5">
        <w:rPr>
          <w:rFonts w:ascii="Times New Roman" w:hAnsi="Times New Roman"/>
          <w:noProof/>
          <w:szCs w:val="24"/>
        </w:rPr>
        <w:t xml:space="preserve"> Catalog of Federal Domestic Assistance</w:t>
      </w:r>
      <w:r w:rsidRPr="00FE21D5">
        <w:rPr>
          <w:rFonts w:ascii="Times New Roman" w:hAnsi="Times New Roman"/>
          <w:noProof/>
          <w:szCs w:val="24"/>
        </w:rPr>
        <w:t xml:space="preserve"> </w:t>
      </w:r>
      <w:r w:rsidR="00B61324" w:rsidRPr="00FE21D5">
        <w:rPr>
          <w:rFonts w:ascii="Times New Roman" w:hAnsi="Times New Roman"/>
          <w:noProof/>
          <w:szCs w:val="24"/>
        </w:rPr>
        <w:t>(</w:t>
      </w:r>
      <w:r w:rsidRPr="00FE21D5">
        <w:rPr>
          <w:rFonts w:ascii="Times New Roman" w:hAnsi="Times New Roman"/>
          <w:noProof/>
          <w:szCs w:val="24"/>
        </w:rPr>
        <w:t>CFDA</w:t>
      </w:r>
      <w:r w:rsidR="00B61324" w:rsidRPr="00FE21D5">
        <w:rPr>
          <w:rFonts w:ascii="Times New Roman" w:hAnsi="Times New Roman"/>
          <w:noProof/>
          <w:szCs w:val="24"/>
        </w:rPr>
        <w:t>)</w:t>
      </w:r>
      <w:r w:rsidRPr="00FE21D5">
        <w:rPr>
          <w:rFonts w:ascii="Times New Roman" w:hAnsi="Times New Roman"/>
          <w:noProof/>
          <w:szCs w:val="24"/>
        </w:rPr>
        <w:t xml:space="preserve"> number 14.259</w:t>
      </w:r>
      <w:r w:rsidR="00B94DD1" w:rsidRPr="00FE21D5">
        <w:rPr>
          <w:rFonts w:ascii="Times New Roman" w:hAnsi="Times New Roman"/>
          <w:noProof/>
          <w:szCs w:val="24"/>
        </w:rPr>
        <w:t xml:space="preserve">. </w:t>
      </w:r>
      <w:r w:rsidR="00551A0E" w:rsidRPr="00FE21D5">
        <w:rPr>
          <w:rFonts w:ascii="Times New Roman" w:hAnsi="Times New Roman"/>
          <w:noProof/>
          <w:szCs w:val="24"/>
        </w:rPr>
        <w:t xml:space="preserve"> </w:t>
      </w:r>
      <w:r w:rsidR="00E852B8" w:rsidRPr="00FE21D5">
        <w:rPr>
          <w:rFonts w:ascii="Times New Roman" w:hAnsi="Times New Roman"/>
          <w:noProof/>
          <w:szCs w:val="24"/>
        </w:rPr>
        <w:t>The</w:t>
      </w:r>
      <w:r w:rsidR="001B58D2" w:rsidRPr="00FE21D5">
        <w:rPr>
          <w:rFonts w:ascii="Times New Roman" w:hAnsi="Times New Roman"/>
          <w:noProof/>
          <w:szCs w:val="24"/>
        </w:rPr>
        <w:t xml:space="preserve"> seven</w:t>
      </w:r>
      <w:r w:rsidR="00E852B8" w:rsidRPr="00FE21D5">
        <w:rPr>
          <w:rFonts w:ascii="Times New Roman" w:hAnsi="Times New Roman"/>
          <w:noProof/>
          <w:szCs w:val="24"/>
        </w:rPr>
        <w:t xml:space="preserve"> </w:t>
      </w:r>
      <w:r w:rsidR="007B0D12">
        <w:rPr>
          <w:rFonts w:ascii="Times New Roman" w:hAnsi="Times New Roman"/>
          <w:noProof/>
          <w:szCs w:val="24"/>
        </w:rPr>
        <w:t>e</w:t>
      </w:r>
      <w:r w:rsidR="00E852B8" w:rsidRPr="00FE21D5">
        <w:rPr>
          <w:rFonts w:ascii="Times New Roman" w:hAnsi="Times New Roman"/>
          <w:noProof/>
          <w:szCs w:val="24"/>
        </w:rPr>
        <w:t xml:space="preserve">xhibits </w:t>
      </w:r>
      <w:r w:rsidR="00023A77">
        <w:rPr>
          <w:rFonts w:ascii="Times New Roman" w:hAnsi="Times New Roman"/>
          <w:noProof/>
          <w:szCs w:val="24"/>
        </w:rPr>
        <w:t xml:space="preserve">in Chapter 17 </w:t>
      </w:r>
      <w:r w:rsidR="00E852B8" w:rsidRPr="00FE21D5">
        <w:rPr>
          <w:rFonts w:ascii="Times New Roman" w:hAnsi="Times New Roman"/>
          <w:noProof/>
          <w:szCs w:val="24"/>
        </w:rPr>
        <w:t xml:space="preserve">include </w:t>
      </w:r>
      <w:r w:rsidR="0000116B" w:rsidRPr="00FE21D5">
        <w:rPr>
          <w:rFonts w:ascii="Times New Roman" w:hAnsi="Times New Roman"/>
          <w:szCs w:val="24"/>
        </w:rPr>
        <w:t>all regulatory citations</w:t>
      </w:r>
      <w:r w:rsidR="00E852B8" w:rsidRPr="00FE21D5">
        <w:rPr>
          <w:rFonts w:ascii="Times New Roman" w:hAnsi="Times New Roman"/>
          <w:szCs w:val="24"/>
        </w:rPr>
        <w:t xml:space="preserve"> and references to the </w:t>
      </w:r>
      <w:r w:rsidR="00D012C4">
        <w:rPr>
          <w:rFonts w:ascii="Times New Roman" w:hAnsi="Times New Roman"/>
          <w:i/>
          <w:iCs/>
          <w:szCs w:val="24"/>
        </w:rPr>
        <w:t xml:space="preserve">TA </w:t>
      </w:r>
      <w:r w:rsidR="00E852B8" w:rsidRPr="00FE21D5">
        <w:rPr>
          <w:rFonts w:ascii="Times New Roman" w:hAnsi="Times New Roman"/>
          <w:i/>
          <w:iCs/>
          <w:szCs w:val="24"/>
        </w:rPr>
        <w:t>Program</w:t>
      </w:r>
      <w:r w:rsidR="00E852B8" w:rsidRPr="00FE21D5">
        <w:rPr>
          <w:rFonts w:ascii="Times New Roman" w:hAnsi="Times New Roman"/>
          <w:szCs w:val="24"/>
        </w:rPr>
        <w:t xml:space="preserve"> cooperative agreements.</w:t>
      </w:r>
      <w:r w:rsidRPr="00FE21D5">
        <w:rPr>
          <w:rFonts w:ascii="Times New Roman" w:hAnsi="Times New Roman"/>
          <w:szCs w:val="24"/>
        </w:rPr>
        <w:t xml:space="preserve"> </w:t>
      </w:r>
      <w:r w:rsidR="00E852B8" w:rsidRPr="00FE21D5">
        <w:rPr>
          <w:rFonts w:ascii="Times New Roman" w:hAnsi="Times New Roman"/>
          <w:szCs w:val="24"/>
        </w:rPr>
        <w:t xml:space="preserve"> </w:t>
      </w:r>
      <w:r w:rsidRPr="00FE21D5">
        <w:rPr>
          <w:rFonts w:ascii="Times New Roman" w:hAnsi="Times New Roman"/>
          <w:bCs/>
          <w:iCs/>
          <w:szCs w:val="24"/>
        </w:rPr>
        <w:t>The</w:t>
      </w:r>
      <w:r w:rsidR="0062611C">
        <w:rPr>
          <w:rFonts w:ascii="Times New Roman" w:hAnsi="Times New Roman"/>
          <w:bCs/>
          <w:iCs/>
          <w:szCs w:val="24"/>
        </w:rPr>
        <w:t>y</w:t>
      </w:r>
      <w:r w:rsidRPr="00FE21D5">
        <w:rPr>
          <w:rFonts w:ascii="Times New Roman" w:hAnsi="Times New Roman"/>
          <w:bCs/>
          <w:iCs/>
          <w:szCs w:val="24"/>
        </w:rPr>
        <w:t xml:space="preserve"> include instructions on how the </w:t>
      </w:r>
      <w:r w:rsidR="005656F5">
        <w:rPr>
          <w:rFonts w:ascii="Times New Roman" w:hAnsi="Times New Roman"/>
          <w:bCs/>
          <w:iCs/>
          <w:szCs w:val="24"/>
        </w:rPr>
        <w:t xml:space="preserve">HUD </w:t>
      </w:r>
      <w:r w:rsidRPr="00FE21D5">
        <w:rPr>
          <w:rFonts w:ascii="Times New Roman" w:hAnsi="Times New Roman"/>
          <w:bCs/>
          <w:iCs/>
          <w:szCs w:val="24"/>
        </w:rPr>
        <w:t xml:space="preserve">reviewer must evaluate compliance with the </w:t>
      </w:r>
      <w:r w:rsidRPr="00FE21D5">
        <w:rPr>
          <w:rFonts w:ascii="Times New Roman" w:hAnsi="Times New Roman"/>
          <w:bCs/>
          <w:i/>
          <w:szCs w:val="24"/>
        </w:rPr>
        <w:t>TA Program</w:t>
      </w:r>
      <w:r w:rsidRPr="00FE21D5">
        <w:rPr>
          <w:rFonts w:ascii="Times New Roman" w:hAnsi="Times New Roman"/>
          <w:bCs/>
          <w:iCs/>
          <w:szCs w:val="24"/>
        </w:rPr>
        <w:t xml:space="preserve"> requirements.  The q</w:t>
      </w:r>
      <w:r w:rsidRPr="00FE21D5">
        <w:rPr>
          <w:rFonts w:ascii="Times New Roman" w:hAnsi="Times New Roman"/>
          <w:szCs w:val="24"/>
        </w:rPr>
        <w:t xml:space="preserve">uestions are also conclusive in nature as they are designed to create data that are easily quantifiable, which will help </w:t>
      </w:r>
      <w:r w:rsidR="00E760AE" w:rsidRPr="00FE21D5">
        <w:rPr>
          <w:rFonts w:ascii="Times New Roman" w:hAnsi="Times New Roman"/>
          <w:szCs w:val="24"/>
        </w:rPr>
        <w:t>HUD</w:t>
      </w:r>
      <w:r w:rsidRPr="00FE21D5">
        <w:rPr>
          <w:rFonts w:ascii="Times New Roman" w:hAnsi="Times New Roman"/>
          <w:szCs w:val="24"/>
        </w:rPr>
        <w:t xml:space="preserve"> to </w:t>
      </w:r>
      <w:r w:rsidR="00E760AE" w:rsidRPr="00FE21D5">
        <w:rPr>
          <w:rFonts w:ascii="Times New Roman" w:hAnsi="Times New Roman"/>
          <w:szCs w:val="24"/>
        </w:rPr>
        <w:t xml:space="preserve">understand the significance of monitoring </w:t>
      </w:r>
      <w:r w:rsidR="00E760AE" w:rsidRPr="00FE21D5">
        <w:rPr>
          <w:rFonts w:ascii="Times New Roman" w:hAnsi="Times New Roman"/>
          <w:szCs w:val="24"/>
        </w:rPr>
        <w:lastRenderedPageBreak/>
        <w:t>results more quickly</w:t>
      </w:r>
      <w:r w:rsidRPr="00FE21D5">
        <w:rPr>
          <w:rFonts w:ascii="Times New Roman" w:hAnsi="Times New Roman"/>
          <w:szCs w:val="24"/>
        </w:rPr>
        <w:t>.</w:t>
      </w:r>
      <w:r w:rsidRPr="00FE21D5">
        <w:rPr>
          <w:rFonts w:ascii="Times New Roman" w:hAnsi="Times New Roman"/>
          <w:bCs/>
          <w:iCs/>
          <w:szCs w:val="24"/>
        </w:rPr>
        <w:t xml:space="preserve"> </w:t>
      </w:r>
      <w:r w:rsidR="00E760AE" w:rsidRPr="00FE21D5">
        <w:rPr>
          <w:rFonts w:ascii="Times New Roman" w:hAnsi="Times New Roman"/>
          <w:bCs/>
          <w:iCs/>
          <w:szCs w:val="24"/>
        </w:rPr>
        <w:t xml:space="preserve"> The organization of the </w:t>
      </w:r>
      <w:r w:rsidR="00165208">
        <w:rPr>
          <w:rFonts w:ascii="Times New Roman" w:hAnsi="Times New Roman"/>
          <w:bCs/>
          <w:iCs/>
          <w:szCs w:val="24"/>
        </w:rPr>
        <w:t>e</w:t>
      </w:r>
      <w:r w:rsidR="00E760AE" w:rsidRPr="00FE21D5">
        <w:rPr>
          <w:rFonts w:ascii="Times New Roman" w:hAnsi="Times New Roman"/>
          <w:bCs/>
          <w:iCs/>
          <w:szCs w:val="24"/>
        </w:rPr>
        <w:t xml:space="preserve">xhibits are </w:t>
      </w:r>
      <w:r w:rsidR="00BD55D9" w:rsidRPr="00FE21D5">
        <w:rPr>
          <w:rFonts w:ascii="Times New Roman" w:hAnsi="Times New Roman"/>
          <w:bCs/>
          <w:iCs/>
          <w:szCs w:val="24"/>
        </w:rPr>
        <w:t>like</w:t>
      </w:r>
      <w:r w:rsidR="00E760AE" w:rsidRPr="00FE21D5">
        <w:rPr>
          <w:rFonts w:ascii="Times New Roman" w:hAnsi="Times New Roman"/>
          <w:bCs/>
          <w:iCs/>
          <w:szCs w:val="24"/>
        </w:rPr>
        <w:t xml:space="preserve"> </w:t>
      </w:r>
      <w:r w:rsidR="00BD55D9">
        <w:rPr>
          <w:rFonts w:ascii="Times New Roman" w:hAnsi="Times New Roman"/>
          <w:bCs/>
          <w:iCs/>
          <w:szCs w:val="24"/>
        </w:rPr>
        <w:t>the</w:t>
      </w:r>
      <w:r w:rsidR="00BD55D9" w:rsidRPr="00FE21D5">
        <w:rPr>
          <w:rFonts w:ascii="Times New Roman" w:hAnsi="Times New Roman"/>
          <w:bCs/>
          <w:iCs/>
          <w:szCs w:val="24"/>
        </w:rPr>
        <w:t xml:space="preserve"> </w:t>
      </w:r>
      <w:r w:rsidR="00165208">
        <w:rPr>
          <w:rFonts w:ascii="Times New Roman" w:hAnsi="Times New Roman"/>
          <w:bCs/>
          <w:iCs/>
          <w:szCs w:val="24"/>
        </w:rPr>
        <w:t>e</w:t>
      </w:r>
      <w:r w:rsidR="00E760AE" w:rsidRPr="00FE21D5">
        <w:rPr>
          <w:rFonts w:ascii="Times New Roman" w:hAnsi="Times New Roman"/>
          <w:bCs/>
          <w:iCs/>
          <w:szCs w:val="24"/>
        </w:rPr>
        <w:t>xhibits for</w:t>
      </w:r>
      <w:r w:rsidR="00BD55D9">
        <w:rPr>
          <w:rFonts w:ascii="Times New Roman" w:hAnsi="Times New Roman"/>
          <w:bCs/>
          <w:iCs/>
          <w:szCs w:val="24"/>
        </w:rPr>
        <w:t xml:space="preserve"> other</w:t>
      </w:r>
      <w:r w:rsidR="00E760AE" w:rsidRPr="00FE21D5">
        <w:rPr>
          <w:rFonts w:ascii="Times New Roman" w:hAnsi="Times New Roman"/>
          <w:bCs/>
          <w:iCs/>
          <w:szCs w:val="24"/>
        </w:rPr>
        <w:t xml:space="preserve"> CPD programs that include capacity building activities.  </w:t>
      </w:r>
      <w:r w:rsidR="00967D1E" w:rsidRPr="00FE21D5">
        <w:rPr>
          <w:rFonts w:ascii="Times New Roman" w:hAnsi="Times New Roman"/>
          <w:bCs/>
          <w:iCs/>
          <w:szCs w:val="24"/>
        </w:rPr>
        <w:t xml:space="preserve">The </w:t>
      </w:r>
      <w:r w:rsidR="0062611C">
        <w:rPr>
          <w:rFonts w:ascii="Times New Roman" w:hAnsi="Times New Roman"/>
          <w:bCs/>
          <w:iCs/>
          <w:szCs w:val="24"/>
        </w:rPr>
        <w:t xml:space="preserve">comparable </w:t>
      </w:r>
      <w:r w:rsidR="00967D1E" w:rsidRPr="00FE21D5">
        <w:rPr>
          <w:rFonts w:ascii="Times New Roman" w:hAnsi="Times New Roman"/>
          <w:bCs/>
          <w:iCs/>
          <w:szCs w:val="24"/>
        </w:rPr>
        <w:t xml:space="preserve">organization is expected to help with coordinating monitoring activities for </w:t>
      </w:r>
      <w:r w:rsidR="00E760AE" w:rsidRPr="00FE21D5">
        <w:rPr>
          <w:rFonts w:ascii="Times New Roman" w:hAnsi="Times New Roman"/>
          <w:bCs/>
          <w:i/>
          <w:szCs w:val="24"/>
        </w:rPr>
        <w:t>TA Program</w:t>
      </w:r>
      <w:r w:rsidR="00E760AE" w:rsidRPr="00FE21D5">
        <w:rPr>
          <w:rFonts w:ascii="Times New Roman" w:hAnsi="Times New Roman"/>
          <w:bCs/>
          <w:iCs/>
          <w:szCs w:val="24"/>
        </w:rPr>
        <w:t xml:space="preserve"> participants </w:t>
      </w:r>
      <w:r w:rsidR="00967D1E" w:rsidRPr="00FE21D5">
        <w:rPr>
          <w:rFonts w:ascii="Times New Roman" w:hAnsi="Times New Roman"/>
          <w:bCs/>
          <w:iCs/>
          <w:szCs w:val="24"/>
        </w:rPr>
        <w:t>that are</w:t>
      </w:r>
      <w:r w:rsidR="00E760AE" w:rsidRPr="00FE21D5">
        <w:rPr>
          <w:rFonts w:ascii="Times New Roman" w:hAnsi="Times New Roman"/>
          <w:bCs/>
          <w:iCs/>
          <w:szCs w:val="24"/>
        </w:rPr>
        <w:t xml:space="preserve"> also participants of other CPD program</w:t>
      </w:r>
      <w:r w:rsidR="00967D1E" w:rsidRPr="00FE21D5">
        <w:rPr>
          <w:rFonts w:ascii="Times New Roman" w:hAnsi="Times New Roman"/>
          <w:bCs/>
          <w:iCs/>
          <w:szCs w:val="24"/>
        </w:rPr>
        <w:t>s that include capacity building activities</w:t>
      </w:r>
      <w:r w:rsidR="00E760AE" w:rsidRPr="00FE21D5">
        <w:rPr>
          <w:rFonts w:ascii="Times New Roman" w:hAnsi="Times New Roman"/>
          <w:bCs/>
          <w:iCs/>
          <w:szCs w:val="24"/>
        </w:rPr>
        <w:t xml:space="preserve">.   </w:t>
      </w:r>
      <w:r w:rsidRPr="00FE21D5">
        <w:rPr>
          <w:rFonts w:ascii="Times New Roman" w:hAnsi="Times New Roman"/>
          <w:bCs/>
          <w:iCs/>
          <w:szCs w:val="24"/>
        </w:rPr>
        <w:t xml:space="preserve"> </w:t>
      </w:r>
    </w:p>
    <w:p w14:paraId="6E05900A" w14:textId="77777777" w:rsidR="00653073" w:rsidRPr="00020634" w:rsidRDefault="00653073" w:rsidP="002832E8">
      <w:pPr>
        <w:pStyle w:val="ListParagraph"/>
        <w:widowControl/>
        <w:tabs>
          <w:tab w:val="left" w:pos="720"/>
        </w:tabs>
        <w:overflowPunct/>
        <w:autoSpaceDE/>
        <w:autoSpaceDN/>
        <w:adjustRightInd/>
        <w:ind w:left="1800"/>
        <w:contextualSpacing/>
        <w:textAlignment w:val="auto"/>
        <w:rPr>
          <w:rFonts w:ascii="Times New Roman" w:hAnsi="Times New Roman"/>
          <w:szCs w:val="24"/>
        </w:rPr>
      </w:pPr>
    </w:p>
    <w:p w14:paraId="1C1FC6C7" w14:textId="2D65FA6D" w:rsidR="00653073" w:rsidRPr="002832E8" w:rsidRDefault="00071093" w:rsidP="002832E8">
      <w:pPr>
        <w:pStyle w:val="ListParagraph"/>
        <w:widowControl/>
        <w:numPr>
          <w:ilvl w:val="0"/>
          <w:numId w:val="15"/>
        </w:numPr>
        <w:tabs>
          <w:tab w:val="left" w:pos="720"/>
        </w:tabs>
        <w:overflowPunct/>
        <w:autoSpaceDE/>
        <w:autoSpaceDN/>
        <w:adjustRightInd/>
        <w:ind w:left="1080"/>
        <w:contextualSpacing/>
        <w:textAlignment w:val="auto"/>
        <w:rPr>
          <w:rFonts w:ascii="Times New Roman" w:hAnsi="Times New Roman"/>
          <w:szCs w:val="24"/>
        </w:rPr>
      </w:pPr>
      <w:r w:rsidRPr="002832E8">
        <w:rPr>
          <w:rFonts w:ascii="Times New Roman" w:hAnsi="Times New Roman"/>
          <w:szCs w:val="24"/>
        </w:rPr>
        <w:t>The</w:t>
      </w:r>
      <w:r w:rsidR="00E760AE">
        <w:rPr>
          <w:rFonts w:ascii="Times New Roman" w:hAnsi="Times New Roman"/>
          <w:szCs w:val="24"/>
        </w:rPr>
        <w:t xml:space="preserve"> Chapter 17</w:t>
      </w:r>
      <w:r w:rsidRPr="002832E8">
        <w:rPr>
          <w:rFonts w:ascii="Times New Roman" w:hAnsi="Times New Roman"/>
          <w:szCs w:val="24"/>
        </w:rPr>
        <w:t xml:space="preserve"> Exhibits do not reflect</w:t>
      </w:r>
      <w:r w:rsidR="00E760AE">
        <w:rPr>
          <w:rFonts w:ascii="Times New Roman" w:hAnsi="Times New Roman"/>
          <w:szCs w:val="24"/>
        </w:rPr>
        <w:t xml:space="preserve"> </w:t>
      </w:r>
      <w:r w:rsidR="006E0A48">
        <w:rPr>
          <w:rFonts w:ascii="Times New Roman" w:hAnsi="Times New Roman"/>
          <w:szCs w:val="24"/>
        </w:rPr>
        <w:t xml:space="preserve">HUD’s </w:t>
      </w:r>
      <w:r w:rsidR="00385A54">
        <w:rPr>
          <w:rFonts w:ascii="Times New Roman" w:hAnsi="Times New Roman"/>
          <w:szCs w:val="24"/>
        </w:rPr>
        <w:t xml:space="preserve">on-going </w:t>
      </w:r>
      <w:r w:rsidR="007B5F80">
        <w:rPr>
          <w:rFonts w:ascii="Times New Roman" w:hAnsi="Times New Roman"/>
          <w:szCs w:val="24"/>
        </w:rPr>
        <w:t xml:space="preserve">program </w:t>
      </w:r>
      <w:r w:rsidR="006E0A48">
        <w:rPr>
          <w:rFonts w:ascii="Times New Roman" w:hAnsi="Times New Roman"/>
          <w:szCs w:val="24"/>
        </w:rPr>
        <w:t xml:space="preserve">management </w:t>
      </w:r>
      <w:r w:rsidR="0088005A">
        <w:rPr>
          <w:rFonts w:ascii="Times New Roman" w:hAnsi="Times New Roman"/>
          <w:szCs w:val="24"/>
        </w:rPr>
        <w:t>policies and procedures for the</w:t>
      </w:r>
      <w:r w:rsidR="006E0A48">
        <w:rPr>
          <w:rFonts w:ascii="Times New Roman" w:hAnsi="Times New Roman"/>
          <w:szCs w:val="24"/>
        </w:rPr>
        <w:t xml:space="preserve"> </w:t>
      </w:r>
      <w:r w:rsidR="00E760AE" w:rsidRPr="00FE21D5">
        <w:rPr>
          <w:rFonts w:ascii="Times New Roman" w:hAnsi="Times New Roman"/>
          <w:i/>
          <w:iCs/>
          <w:szCs w:val="24"/>
        </w:rPr>
        <w:t>TA</w:t>
      </w:r>
      <w:r w:rsidRPr="00FE21D5">
        <w:rPr>
          <w:rFonts w:ascii="Times New Roman" w:hAnsi="Times New Roman"/>
          <w:i/>
          <w:iCs/>
          <w:szCs w:val="24"/>
        </w:rPr>
        <w:t xml:space="preserve"> Program</w:t>
      </w:r>
      <w:r w:rsidRPr="002832E8">
        <w:rPr>
          <w:rFonts w:ascii="Times New Roman" w:hAnsi="Times New Roman"/>
          <w:szCs w:val="24"/>
        </w:rPr>
        <w:t xml:space="preserve">; </w:t>
      </w:r>
      <w:r w:rsidR="0088005A">
        <w:rPr>
          <w:rFonts w:ascii="Times New Roman" w:hAnsi="Times New Roman"/>
          <w:szCs w:val="24"/>
        </w:rPr>
        <w:t xml:space="preserve">a </w:t>
      </w:r>
      <w:r w:rsidR="00222F1E" w:rsidRPr="002832E8">
        <w:rPr>
          <w:rFonts w:ascii="Times New Roman" w:hAnsi="Times New Roman"/>
          <w:szCs w:val="24"/>
        </w:rPr>
        <w:t xml:space="preserve">separate </w:t>
      </w:r>
      <w:r w:rsidRPr="002832E8">
        <w:rPr>
          <w:rFonts w:ascii="Times New Roman" w:hAnsi="Times New Roman"/>
          <w:szCs w:val="24"/>
        </w:rPr>
        <w:t>“</w:t>
      </w:r>
      <w:r w:rsidR="00385A54">
        <w:rPr>
          <w:rFonts w:ascii="Times New Roman" w:hAnsi="Times New Roman"/>
          <w:szCs w:val="24"/>
        </w:rPr>
        <w:t xml:space="preserve">on-going </w:t>
      </w:r>
      <w:r w:rsidR="007B5F80">
        <w:rPr>
          <w:rFonts w:ascii="Times New Roman" w:hAnsi="Times New Roman"/>
          <w:szCs w:val="24"/>
        </w:rPr>
        <w:t xml:space="preserve">program </w:t>
      </w:r>
      <w:r w:rsidR="0088005A">
        <w:rPr>
          <w:rFonts w:ascii="Times New Roman" w:hAnsi="Times New Roman"/>
          <w:szCs w:val="24"/>
        </w:rPr>
        <w:t>management</w:t>
      </w:r>
      <w:r w:rsidRPr="002832E8">
        <w:rPr>
          <w:rFonts w:ascii="Times New Roman" w:hAnsi="Times New Roman"/>
          <w:szCs w:val="24"/>
        </w:rPr>
        <w:t xml:space="preserve">” </w:t>
      </w:r>
      <w:r w:rsidR="0088005A">
        <w:rPr>
          <w:rFonts w:ascii="Times New Roman" w:hAnsi="Times New Roman"/>
          <w:szCs w:val="24"/>
        </w:rPr>
        <w:t xml:space="preserve">document is </w:t>
      </w:r>
      <w:r w:rsidRPr="002832E8">
        <w:rPr>
          <w:rFonts w:ascii="Times New Roman" w:hAnsi="Times New Roman"/>
          <w:szCs w:val="24"/>
        </w:rPr>
        <w:t>used</w:t>
      </w:r>
      <w:r w:rsidR="00222F1E" w:rsidRPr="002832E8">
        <w:rPr>
          <w:rFonts w:ascii="Times New Roman" w:hAnsi="Times New Roman"/>
          <w:szCs w:val="24"/>
        </w:rPr>
        <w:t xml:space="preserve"> to evaluate compliance with </w:t>
      </w:r>
      <w:r w:rsidR="0088005A">
        <w:rPr>
          <w:rFonts w:ascii="Times New Roman" w:hAnsi="Times New Roman"/>
          <w:szCs w:val="24"/>
        </w:rPr>
        <w:t>internal</w:t>
      </w:r>
      <w:r w:rsidR="0088005A" w:rsidRPr="002832E8">
        <w:rPr>
          <w:rFonts w:ascii="Times New Roman" w:hAnsi="Times New Roman"/>
          <w:szCs w:val="24"/>
        </w:rPr>
        <w:t xml:space="preserve"> </w:t>
      </w:r>
      <w:r w:rsidR="00222F1E" w:rsidRPr="002832E8">
        <w:rPr>
          <w:rFonts w:ascii="Times New Roman" w:hAnsi="Times New Roman"/>
          <w:szCs w:val="24"/>
        </w:rPr>
        <w:t xml:space="preserve">procedures and </w:t>
      </w:r>
      <w:r w:rsidR="00EB711B">
        <w:rPr>
          <w:rFonts w:ascii="Times New Roman" w:hAnsi="Times New Roman"/>
          <w:szCs w:val="24"/>
        </w:rPr>
        <w:t>submission</w:t>
      </w:r>
      <w:r w:rsidR="008D6665">
        <w:rPr>
          <w:rFonts w:ascii="Times New Roman" w:hAnsi="Times New Roman"/>
          <w:szCs w:val="24"/>
        </w:rPr>
        <w:t xml:space="preserve"> </w:t>
      </w:r>
      <w:r w:rsidR="00222F1E" w:rsidRPr="002832E8">
        <w:rPr>
          <w:rFonts w:ascii="Times New Roman" w:hAnsi="Times New Roman"/>
          <w:szCs w:val="24"/>
        </w:rPr>
        <w:t>requirement</w:t>
      </w:r>
      <w:r w:rsidR="008D6665">
        <w:rPr>
          <w:rFonts w:ascii="Times New Roman" w:hAnsi="Times New Roman"/>
          <w:szCs w:val="24"/>
        </w:rPr>
        <w:t>s</w:t>
      </w:r>
      <w:r w:rsidR="00222F1E" w:rsidRPr="002832E8">
        <w:rPr>
          <w:rFonts w:ascii="Times New Roman" w:hAnsi="Times New Roman"/>
          <w:szCs w:val="24"/>
        </w:rPr>
        <w:t xml:space="preserve">.  </w:t>
      </w:r>
    </w:p>
    <w:p w14:paraId="10D3C617" w14:textId="77777777" w:rsidR="00653073" w:rsidRPr="00020634" w:rsidRDefault="00653073" w:rsidP="00020634">
      <w:pPr>
        <w:pStyle w:val="ListParagraph"/>
        <w:widowControl/>
        <w:tabs>
          <w:tab w:val="left" w:pos="72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Cs w:val="24"/>
        </w:rPr>
      </w:pPr>
    </w:p>
    <w:p w14:paraId="77DC1B38" w14:textId="77777777" w:rsidR="007A73CA" w:rsidRPr="00020634" w:rsidRDefault="008A406C" w:rsidP="0002063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noProof/>
          <w:szCs w:val="24"/>
        </w:rPr>
      </w:pPr>
      <w:r w:rsidRPr="00020634">
        <w:rPr>
          <w:rFonts w:ascii="Times New Roman" w:hAnsi="Times New Roman"/>
          <w:iCs/>
          <w:szCs w:val="24"/>
          <w:u w:val="single"/>
        </w:rPr>
        <w:t>Description of Specific Changes:</w:t>
      </w:r>
      <w:r w:rsidRPr="00020634">
        <w:rPr>
          <w:rFonts w:ascii="Times New Roman" w:hAnsi="Times New Roman"/>
          <w:iCs/>
          <w:szCs w:val="24"/>
        </w:rPr>
        <w:t xml:space="preserve"> </w:t>
      </w:r>
    </w:p>
    <w:p w14:paraId="5CE4719C" w14:textId="77777777" w:rsidR="007A73CA" w:rsidRPr="00020634" w:rsidRDefault="007A73CA" w:rsidP="00020634">
      <w:pPr>
        <w:pStyle w:val="ListParagraph"/>
        <w:suppressAutoHyphens/>
        <w:rPr>
          <w:rFonts w:ascii="Times New Roman" w:hAnsi="Times New Roman"/>
          <w:iCs/>
          <w:szCs w:val="24"/>
        </w:rPr>
      </w:pPr>
    </w:p>
    <w:p w14:paraId="58398BD9" w14:textId="787BCCD0" w:rsidR="00B20B06" w:rsidRPr="00B20B06" w:rsidRDefault="00B20B06" w:rsidP="00B714AB">
      <w:pPr>
        <w:pStyle w:val="ListParagraph"/>
        <w:numPr>
          <w:ilvl w:val="0"/>
          <w:numId w:val="12"/>
        </w:numPr>
        <w:ind w:left="1080"/>
        <w:rPr>
          <w:rFonts w:ascii="Times New Roman" w:hAnsi="Times New Roman"/>
          <w:noProof/>
          <w:szCs w:val="24"/>
        </w:rPr>
      </w:pPr>
      <w:r w:rsidRPr="00B714AB">
        <w:rPr>
          <w:rFonts w:ascii="Times New Roman" w:hAnsi="Times New Roman"/>
          <w:noProof/>
          <w:szCs w:val="24"/>
          <w:u w:val="single"/>
        </w:rPr>
        <w:t>Table of Contents:</w:t>
      </w:r>
      <w:r w:rsidRPr="00B20B06">
        <w:rPr>
          <w:rFonts w:ascii="Times New Roman" w:hAnsi="Times New Roman"/>
          <w:noProof/>
          <w:szCs w:val="24"/>
        </w:rPr>
        <w:t xml:space="preserve">  Conforming changes </w:t>
      </w:r>
      <w:r w:rsidR="0011079F">
        <w:rPr>
          <w:rFonts w:ascii="Times New Roman" w:hAnsi="Times New Roman"/>
          <w:noProof/>
          <w:szCs w:val="24"/>
        </w:rPr>
        <w:t>were</w:t>
      </w:r>
      <w:r w:rsidRPr="00B20B06">
        <w:rPr>
          <w:rFonts w:ascii="Times New Roman" w:hAnsi="Times New Roman"/>
          <w:noProof/>
          <w:szCs w:val="24"/>
        </w:rPr>
        <w:t xml:space="preserve"> made, where necessary, to reflect the modifications noted here.</w:t>
      </w:r>
    </w:p>
    <w:p w14:paraId="3EE55EBC" w14:textId="77777777" w:rsidR="00B20B06" w:rsidRPr="00B714AB" w:rsidRDefault="00B20B06" w:rsidP="00B714AB">
      <w:pPr>
        <w:pStyle w:val="ListParagraph"/>
        <w:suppressAutoHyphens/>
        <w:ind w:left="1080"/>
        <w:rPr>
          <w:rFonts w:ascii="Times New Roman" w:hAnsi="Times New Roman"/>
          <w:noProof/>
          <w:szCs w:val="24"/>
        </w:rPr>
      </w:pPr>
    </w:p>
    <w:p w14:paraId="57F628AF" w14:textId="01F6EA25" w:rsidR="00967D1E" w:rsidRDefault="00967D1E" w:rsidP="00020634">
      <w:pPr>
        <w:pStyle w:val="ListParagraph"/>
        <w:numPr>
          <w:ilvl w:val="0"/>
          <w:numId w:val="12"/>
        </w:numPr>
        <w:suppressAutoHyphens/>
        <w:ind w:left="1080"/>
        <w:rPr>
          <w:rFonts w:ascii="Times New Roman" w:hAnsi="Times New Roman"/>
          <w:noProof/>
          <w:szCs w:val="24"/>
        </w:rPr>
      </w:pPr>
      <w:r w:rsidRPr="002832E8">
        <w:rPr>
          <w:rFonts w:ascii="Times New Roman" w:hAnsi="Times New Roman"/>
          <w:noProof/>
          <w:szCs w:val="24"/>
          <w:u w:val="single"/>
        </w:rPr>
        <w:t xml:space="preserve">Chapter 1, </w:t>
      </w:r>
      <w:r w:rsidRPr="002832E8">
        <w:rPr>
          <w:rFonts w:ascii="Times New Roman" w:hAnsi="Times New Roman"/>
          <w:i/>
          <w:iCs/>
          <w:noProof/>
          <w:szCs w:val="24"/>
          <w:u w:val="single"/>
        </w:rPr>
        <w:t>Introduction</w:t>
      </w:r>
      <w:r w:rsidRPr="002832E8">
        <w:rPr>
          <w:rFonts w:ascii="Times New Roman" w:hAnsi="Times New Roman"/>
          <w:noProof/>
          <w:szCs w:val="24"/>
          <w:u w:val="single"/>
        </w:rPr>
        <w:t>:</w:t>
      </w:r>
      <w:r>
        <w:rPr>
          <w:rFonts w:ascii="Times New Roman" w:hAnsi="Times New Roman"/>
          <w:noProof/>
          <w:szCs w:val="24"/>
        </w:rPr>
        <w:t xml:space="preserve"> the </w:t>
      </w:r>
      <w:r w:rsidRPr="00074A93">
        <w:rPr>
          <w:rFonts w:ascii="Times New Roman" w:hAnsi="Times New Roman"/>
          <w:i/>
          <w:iCs/>
          <w:noProof/>
          <w:szCs w:val="24"/>
        </w:rPr>
        <w:t>TA Program</w:t>
      </w:r>
      <w:r>
        <w:rPr>
          <w:rFonts w:ascii="Times New Roman" w:hAnsi="Times New Roman"/>
          <w:noProof/>
          <w:szCs w:val="24"/>
        </w:rPr>
        <w:t xml:space="preserve"> is included in section 1-3</w:t>
      </w:r>
      <w:r w:rsidR="00FC3144">
        <w:rPr>
          <w:rFonts w:ascii="Times New Roman" w:hAnsi="Times New Roman"/>
          <w:noProof/>
          <w:szCs w:val="24"/>
        </w:rPr>
        <w:t xml:space="preserve"> and 1-6</w:t>
      </w:r>
      <w:r w:rsidR="002C60A0">
        <w:rPr>
          <w:rFonts w:ascii="Times New Roman" w:hAnsi="Times New Roman"/>
          <w:noProof/>
          <w:szCs w:val="24"/>
        </w:rPr>
        <w:t>,</w:t>
      </w:r>
      <w:r w:rsidR="00FC3144">
        <w:rPr>
          <w:rFonts w:ascii="Times New Roman" w:hAnsi="Times New Roman"/>
          <w:noProof/>
          <w:szCs w:val="24"/>
        </w:rPr>
        <w:t xml:space="preserve"> and</w:t>
      </w:r>
      <w:r w:rsidR="002C60A0">
        <w:rPr>
          <w:rFonts w:ascii="Times New Roman" w:hAnsi="Times New Roman"/>
          <w:noProof/>
          <w:szCs w:val="24"/>
        </w:rPr>
        <w:t xml:space="preserve"> </w:t>
      </w:r>
      <w:r w:rsidR="005D4E17">
        <w:rPr>
          <w:rFonts w:ascii="Times New Roman" w:hAnsi="Times New Roman"/>
          <w:noProof/>
          <w:szCs w:val="24"/>
        </w:rPr>
        <w:t>“awardee” is added to the definition of a “Program Participant</w:t>
      </w:r>
      <w:r w:rsidR="00FC3144">
        <w:rPr>
          <w:rFonts w:ascii="Times New Roman" w:hAnsi="Times New Roman"/>
          <w:noProof/>
          <w:szCs w:val="24"/>
        </w:rPr>
        <w:t>.</w:t>
      </w:r>
      <w:r w:rsidR="005D4E17">
        <w:rPr>
          <w:rFonts w:ascii="Times New Roman" w:hAnsi="Times New Roman"/>
          <w:noProof/>
          <w:szCs w:val="24"/>
        </w:rPr>
        <w:t>”</w:t>
      </w:r>
    </w:p>
    <w:p w14:paraId="3296F071" w14:textId="77777777" w:rsidR="00967D1E" w:rsidRPr="002832E8" w:rsidRDefault="00967D1E" w:rsidP="002832E8">
      <w:pPr>
        <w:pStyle w:val="ListParagraph"/>
        <w:suppressAutoHyphens/>
        <w:ind w:left="1080"/>
        <w:rPr>
          <w:rFonts w:ascii="Times New Roman" w:hAnsi="Times New Roman"/>
          <w:noProof/>
          <w:szCs w:val="24"/>
        </w:rPr>
      </w:pPr>
    </w:p>
    <w:p w14:paraId="0944CBD3" w14:textId="5CF66145" w:rsidR="004B30CA" w:rsidRPr="00B714AB" w:rsidRDefault="00987111" w:rsidP="00FE21D5">
      <w:pPr>
        <w:pStyle w:val="ListParagraph"/>
        <w:ind w:left="1080" w:hanging="360"/>
        <w:rPr>
          <w:rFonts w:ascii="Times New Roman" w:hAnsi="Times New Roman"/>
          <w:noProof/>
          <w:szCs w:val="24"/>
        </w:rPr>
      </w:pPr>
      <w:r w:rsidRPr="00FE21D5">
        <w:rPr>
          <w:rFonts w:ascii="Times New Roman" w:hAnsi="Times New Roman"/>
          <w:noProof/>
          <w:szCs w:val="24"/>
        </w:rPr>
        <w:t xml:space="preserve">C. </w:t>
      </w:r>
      <w:r w:rsidR="00DD028B" w:rsidRPr="00FE21D5">
        <w:rPr>
          <w:rFonts w:ascii="Times New Roman" w:hAnsi="Times New Roman"/>
          <w:noProof/>
          <w:szCs w:val="24"/>
        </w:rPr>
        <w:t xml:space="preserve"> </w:t>
      </w:r>
      <w:r w:rsidR="00957FF8" w:rsidRPr="00987111">
        <w:rPr>
          <w:rFonts w:ascii="Times New Roman" w:hAnsi="Times New Roman"/>
          <w:noProof/>
          <w:szCs w:val="24"/>
          <w:u w:val="single"/>
        </w:rPr>
        <w:t xml:space="preserve">Chapter 2, </w:t>
      </w:r>
      <w:r w:rsidR="00957FF8" w:rsidRPr="00987111">
        <w:rPr>
          <w:rFonts w:ascii="Times New Roman" w:hAnsi="Times New Roman"/>
          <w:i/>
          <w:noProof/>
          <w:szCs w:val="24"/>
          <w:u w:val="single"/>
        </w:rPr>
        <w:t>Management of Monitoring Activities:</w:t>
      </w:r>
      <w:r w:rsidR="00957FF8" w:rsidRPr="00987111">
        <w:rPr>
          <w:rFonts w:ascii="Times New Roman" w:hAnsi="Times New Roman"/>
          <w:i/>
          <w:noProof/>
          <w:szCs w:val="24"/>
        </w:rPr>
        <w:t xml:space="preserve"> </w:t>
      </w:r>
      <w:r w:rsidR="00957FF8" w:rsidRPr="00987111">
        <w:rPr>
          <w:rFonts w:ascii="Times New Roman" w:hAnsi="Times New Roman"/>
          <w:iCs/>
          <w:szCs w:val="24"/>
        </w:rPr>
        <w:t xml:space="preserve"> </w:t>
      </w:r>
      <w:r w:rsidR="000B2461" w:rsidRPr="00987111">
        <w:rPr>
          <w:rFonts w:ascii="Times New Roman" w:hAnsi="Times New Roman"/>
          <w:iCs/>
          <w:szCs w:val="24"/>
        </w:rPr>
        <w:t xml:space="preserve">Changes </w:t>
      </w:r>
      <w:r w:rsidR="00E852B8" w:rsidRPr="00987111">
        <w:rPr>
          <w:rFonts w:ascii="Times New Roman" w:hAnsi="Times New Roman"/>
          <w:iCs/>
          <w:szCs w:val="24"/>
        </w:rPr>
        <w:t xml:space="preserve">were </w:t>
      </w:r>
      <w:r w:rsidR="000B2461" w:rsidRPr="00987111">
        <w:rPr>
          <w:rFonts w:ascii="Times New Roman" w:hAnsi="Times New Roman"/>
          <w:iCs/>
          <w:szCs w:val="24"/>
        </w:rPr>
        <w:t>made to Section 2-</w:t>
      </w:r>
      <w:r w:rsidR="00E852B8" w:rsidRPr="00987111">
        <w:rPr>
          <w:rFonts w:ascii="Times New Roman" w:hAnsi="Times New Roman"/>
          <w:iCs/>
          <w:szCs w:val="24"/>
        </w:rPr>
        <w:t xml:space="preserve">2 to </w:t>
      </w:r>
      <w:r w:rsidR="00E852B8" w:rsidRPr="00987111">
        <w:rPr>
          <w:rFonts w:ascii="Times New Roman" w:hAnsi="Times New Roman"/>
          <w:noProof/>
          <w:szCs w:val="24"/>
        </w:rPr>
        <w:t xml:space="preserve">reference the recent Office of Inspector General Report for the </w:t>
      </w:r>
      <w:r w:rsidR="00E852B8" w:rsidRPr="00987111">
        <w:rPr>
          <w:rFonts w:ascii="Times New Roman" w:hAnsi="Times New Roman"/>
          <w:i/>
          <w:iCs/>
          <w:noProof/>
          <w:szCs w:val="24"/>
        </w:rPr>
        <w:t>TA Program</w:t>
      </w:r>
      <w:r w:rsidR="00E852B8" w:rsidRPr="00987111">
        <w:rPr>
          <w:rFonts w:ascii="Times New Roman" w:hAnsi="Times New Roman"/>
          <w:noProof/>
          <w:szCs w:val="24"/>
        </w:rPr>
        <w:t xml:space="preserve">. Section </w:t>
      </w:r>
      <w:r w:rsidR="00E852B8" w:rsidRPr="00987111">
        <w:rPr>
          <w:rFonts w:ascii="Times New Roman" w:hAnsi="Times New Roman"/>
          <w:iCs/>
          <w:szCs w:val="24"/>
        </w:rPr>
        <w:t xml:space="preserve">2-3 includes a reference to </w:t>
      </w:r>
      <w:r w:rsidR="00E852B8" w:rsidRPr="00987111">
        <w:rPr>
          <w:rFonts w:ascii="Times New Roman" w:hAnsi="Times New Roman"/>
          <w:noProof/>
          <w:szCs w:val="24"/>
        </w:rPr>
        <w:t xml:space="preserve">the </w:t>
      </w:r>
      <w:r w:rsidR="00E852B8" w:rsidRPr="00987111">
        <w:rPr>
          <w:rFonts w:ascii="Times New Roman" w:hAnsi="Times New Roman"/>
          <w:i/>
          <w:iCs/>
          <w:noProof/>
          <w:szCs w:val="24"/>
        </w:rPr>
        <w:t>TA Program</w:t>
      </w:r>
      <w:r w:rsidR="00E852B8" w:rsidRPr="00987111">
        <w:rPr>
          <w:rFonts w:ascii="Times New Roman" w:hAnsi="Times New Roman"/>
          <w:noProof/>
          <w:szCs w:val="24"/>
        </w:rPr>
        <w:t xml:space="preserve"> risk analysis notice. Section 2-6 references HUD staff who may coordinate on monitoring activities of the </w:t>
      </w:r>
      <w:r w:rsidR="00E852B8" w:rsidRPr="00987111">
        <w:rPr>
          <w:rFonts w:ascii="Times New Roman" w:hAnsi="Times New Roman"/>
          <w:i/>
          <w:iCs/>
          <w:noProof/>
          <w:szCs w:val="24"/>
        </w:rPr>
        <w:t>TA Program</w:t>
      </w:r>
      <w:r w:rsidR="00E852B8" w:rsidRPr="00987111">
        <w:rPr>
          <w:rFonts w:ascii="Times New Roman" w:hAnsi="Times New Roman"/>
          <w:noProof/>
          <w:szCs w:val="24"/>
        </w:rPr>
        <w:t xml:space="preserve">. </w:t>
      </w:r>
      <w:r w:rsidR="00F807BF" w:rsidRPr="00987111">
        <w:rPr>
          <w:rFonts w:ascii="Times New Roman" w:hAnsi="Times New Roman"/>
          <w:noProof/>
          <w:szCs w:val="24"/>
        </w:rPr>
        <w:t xml:space="preserve"> </w:t>
      </w:r>
      <w:r w:rsidR="00F807BF" w:rsidRPr="00987111">
        <w:rPr>
          <w:rFonts w:ascii="Times New Roman" w:hAnsi="Times New Roman"/>
          <w:iCs/>
          <w:szCs w:val="24"/>
        </w:rPr>
        <w:t xml:space="preserve">A change was </w:t>
      </w:r>
      <w:r w:rsidR="00646C38">
        <w:rPr>
          <w:rFonts w:ascii="Times New Roman" w:hAnsi="Times New Roman"/>
          <w:iCs/>
          <w:szCs w:val="24"/>
        </w:rPr>
        <w:t xml:space="preserve">also </w:t>
      </w:r>
      <w:r w:rsidR="00F807BF" w:rsidRPr="00987111">
        <w:rPr>
          <w:rFonts w:ascii="Times New Roman" w:hAnsi="Times New Roman"/>
          <w:iCs/>
          <w:szCs w:val="24"/>
        </w:rPr>
        <w:t>made to Section 2-</w:t>
      </w:r>
      <w:proofErr w:type="gramStart"/>
      <w:r w:rsidR="00F807BF" w:rsidRPr="00987111">
        <w:rPr>
          <w:rFonts w:ascii="Times New Roman" w:hAnsi="Times New Roman"/>
          <w:iCs/>
          <w:szCs w:val="24"/>
        </w:rPr>
        <w:t>5.A</w:t>
      </w:r>
      <w:proofErr w:type="gramEnd"/>
      <w:r w:rsidR="00F807BF" w:rsidRPr="00987111">
        <w:rPr>
          <w:rFonts w:ascii="Times New Roman" w:hAnsi="Times New Roman"/>
          <w:iCs/>
          <w:szCs w:val="24"/>
        </w:rPr>
        <w:t xml:space="preserve"> to remove a reference to supervisory </w:t>
      </w:r>
      <w:r w:rsidR="00D13CBF">
        <w:rPr>
          <w:rFonts w:ascii="Times New Roman" w:hAnsi="Times New Roman"/>
          <w:iCs/>
          <w:szCs w:val="24"/>
        </w:rPr>
        <w:t>approval</w:t>
      </w:r>
      <w:r w:rsidR="00D13CBF" w:rsidRPr="00987111">
        <w:rPr>
          <w:rFonts w:ascii="Times New Roman" w:hAnsi="Times New Roman"/>
          <w:iCs/>
          <w:szCs w:val="24"/>
        </w:rPr>
        <w:t xml:space="preserve"> </w:t>
      </w:r>
      <w:r w:rsidR="00F807BF" w:rsidRPr="00987111">
        <w:rPr>
          <w:rFonts w:ascii="Times New Roman" w:hAnsi="Times New Roman"/>
          <w:iCs/>
          <w:szCs w:val="24"/>
        </w:rPr>
        <w:t>of individual monitoring strategies.  This is no longer necessary, given changes to the IT system for recording results and because the signed notification letter to the program participant signifies supervisory approval.</w:t>
      </w:r>
      <w:r w:rsidR="003F4B9F">
        <w:rPr>
          <w:rFonts w:ascii="Times New Roman" w:hAnsi="Times New Roman"/>
          <w:iCs/>
          <w:szCs w:val="24"/>
        </w:rPr>
        <w:t xml:space="preserve"> </w:t>
      </w:r>
    </w:p>
    <w:p w14:paraId="0D413123" w14:textId="673CF954" w:rsidR="004B30CA" w:rsidRPr="00B714AB" w:rsidRDefault="004B30CA" w:rsidP="00B714AB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673EEC38">
        <w:rPr>
          <w:rFonts w:ascii="Times New Roman" w:hAnsi="Times New Roman"/>
          <w:u w:val="single"/>
        </w:rPr>
        <w:t xml:space="preserve">Exhibit 2-2, </w:t>
      </w:r>
      <w:r w:rsidRPr="673EEC38">
        <w:rPr>
          <w:rFonts w:ascii="Times New Roman" w:hAnsi="Times New Roman"/>
          <w:i/>
          <w:u w:val="single"/>
        </w:rPr>
        <w:t>Program and Technical Areas Sanction References for Noncompliance Remedies</w:t>
      </w:r>
      <w:r w:rsidRPr="673EEC38">
        <w:rPr>
          <w:rFonts w:ascii="Times New Roman" w:hAnsi="Times New Roman"/>
          <w:u w:val="single"/>
        </w:rPr>
        <w:t>:</w:t>
      </w:r>
      <w:r w:rsidRPr="673EEC38">
        <w:rPr>
          <w:rFonts w:ascii="Times New Roman" w:hAnsi="Times New Roman"/>
        </w:rPr>
        <w:t xml:space="preserve">  Changes </w:t>
      </w:r>
      <w:r w:rsidR="00075E5D" w:rsidRPr="673EEC38">
        <w:rPr>
          <w:rFonts w:ascii="Times New Roman" w:hAnsi="Times New Roman"/>
        </w:rPr>
        <w:t>were</w:t>
      </w:r>
      <w:r w:rsidRPr="673EEC38">
        <w:rPr>
          <w:rFonts w:ascii="Times New Roman" w:hAnsi="Times New Roman"/>
        </w:rPr>
        <w:t xml:space="preserve"> made to add references </w:t>
      </w:r>
      <w:r w:rsidR="00075E5D" w:rsidRPr="673EEC38">
        <w:rPr>
          <w:rFonts w:ascii="Times New Roman" w:hAnsi="Times New Roman"/>
        </w:rPr>
        <w:t xml:space="preserve">to the </w:t>
      </w:r>
      <w:r w:rsidR="00075E5D" w:rsidRPr="673EEC38">
        <w:rPr>
          <w:rFonts w:ascii="Times New Roman" w:hAnsi="Times New Roman"/>
          <w:i/>
        </w:rPr>
        <w:t>TA Program</w:t>
      </w:r>
      <w:r w:rsidRPr="673EEC38">
        <w:rPr>
          <w:rFonts w:ascii="Times New Roman" w:hAnsi="Times New Roman"/>
        </w:rPr>
        <w:t>.</w:t>
      </w:r>
      <w:r w:rsidR="00850AD0" w:rsidRPr="673EEC38">
        <w:rPr>
          <w:rFonts w:ascii="Times New Roman" w:hAnsi="Times New Roman"/>
        </w:rPr>
        <w:t xml:space="preserve"> </w:t>
      </w:r>
      <w:r w:rsidR="00171349">
        <w:rPr>
          <w:rFonts w:ascii="Times New Roman" w:hAnsi="Times New Roman"/>
        </w:rPr>
        <w:t xml:space="preserve"> </w:t>
      </w:r>
      <w:r w:rsidR="39D7EB38" w:rsidRPr="673EEC38">
        <w:rPr>
          <w:rFonts w:ascii="Times New Roman" w:hAnsi="Times New Roman"/>
          <w:noProof/>
        </w:rPr>
        <w:t xml:space="preserve">Also, a citation was added for Citizen Participation and NSP 2 Nonprofit Grantee. </w:t>
      </w:r>
      <w:r w:rsidR="00171349">
        <w:rPr>
          <w:rFonts w:ascii="Times New Roman" w:hAnsi="Times New Roman"/>
          <w:noProof/>
        </w:rPr>
        <w:t xml:space="preserve"> </w:t>
      </w:r>
      <w:r w:rsidR="37D89919" w:rsidRPr="673EEC38">
        <w:rPr>
          <w:rFonts w:ascii="Times New Roman" w:hAnsi="Times New Roman"/>
          <w:noProof/>
        </w:rPr>
        <w:t xml:space="preserve">A note was included under the FHEO section, to make clear that the citations were added for information only.  </w:t>
      </w:r>
      <w:r w:rsidR="39D7EB38" w:rsidRPr="673EEC38">
        <w:rPr>
          <w:rFonts w:ascii="Times New Roman" w:hAnsi="Times New Roman"/>
          <w:noProof/>
        </w:rPr>
        <w:t>Further, a</w:t>
      </w:r>
      <w:r w:rsidR="00850AD0" w:rsidRPr="673EEC38">
        <w:rPr>
          <w:rFonts w:ascii="Times New Roman" w:hAnsi="Times New Roman"/>
        </w:rPr>
        <w:t xml:space="preserve"> conforming change in Exhibit 2-2, removing a reference to the Consolidated Plan was made since the Consolidated Plan Chapter 20 had been removed by REV-7, also in February 2017.</w:t>
      </w:r>
    </w:p>
    <w:p w14:paraId="0B6E254A" w14:textId="77777777" w:rsidR="004D7268" w:rsidRPr="00020634" w:rsidRDefault="004D7268" w:rsidP="00020634">
      <w:pPr>
        <w:pStyle w:val="ListParagraph"/>
        <w:suppressAutoHyphens/>
        <w:ind w:left="1440"/>
        <w:rPr>
          <w:rFonts w:ascii="Times New Roman" w:hAnsi="Times New Roman"/>
          <w:noProof/>
          <w:szCs w:val="24"/>
        </w:rPr>
      </w:pPr>
    </w:p>
    <w:p w14:paraId="62E02E09" w14:textId="0F435E91" w:rsidR="009F4926" w:rsidRPr="009F4926" w:rsidRDefault="00FA59BA" w:rsidP="00FE21D5">
      <w:pPr>
        <w:pStyle w:val="ListParagraph"/>
        <w:numPr>
          <w:ilvl w:val="0"/>
          <w:numId w:val="19"/>
        </w:numPr>
        <w:tabs>
          <w:tab w:val="left" w:pos="1080"/>
        </w:tabs>
        <w:suppressAutoHyphens/>
        <w:ind w:left="1080"/>
        <w:rPr>
          <w:rFonts w:ascii="Times New Roman" w:hAnsi="Times New Roman"/>
          <w:iCs/>
          <w:noProof/>
          <w:szCs w:val="24"/>
        </w:rPr>
      </w:pPr>
      <w:bookmarkStart w:id="1" w:name="_Hlk45783306"/>
      <w:r w:rsidRPr="00020634">
        <w:rPr>
          <w:rFonts w:ascii="Times New Roman" w:hAnsi="Times New Roman"/>
          <w:noProof/>
          <w:szCs w:val="24"/>
          <w:u w:val="single"/>
        </w:rPr>
        <w:t xml:space="preserve">Chapter </w:t>
      </w:r>
      <w:r w:rsidR="00E760AE">
        <w:rPr>
          <w:rFonts w:ascii="Times New Roman" w:hAnsi="Times New Roman"/>
          <w:noProof/>
          <w:szCs w:val="24"/>
          <w:u w:val="single"/>
        </w:rPr>
        <w:t>1</w:t>
      </w:r>
      <w:r w:rsidRPr="00020634">
        <w:rPr>
          <w:rFonts w:ascii="Times New Roman" w:hAnsi="Times New Roman"/>
          <w:noProof/>
          <w:szCs w:val="24"/>
          <w:u w:val="single"/>
        </w:rPr>
        <w:t xml:space="preserve">7, </w:t>
      </w:r>
      <w:r w:rsidR="00E760AE">
        <w:rPr>
          <w:rFonts w:ascii="Times New Roman" w:hAnsi="Times New Roman"/>
          <w:i/>
          <w:iCs/>
          <w:noProof/>
          <w:szCs w:val="24"/>
          <w:u w:val="single"/>
        </w:rPr>
        <w:t>Community Compass Technical Assistance and Capacity Building</w:t>
      </w:r>
      <w:r w:rsidRPr="00020634">
        <w:rPr>
          <w:rFonts w:ascii="Times New Roman" w:hAnsi="Times New Roman"/>
          <w:i/>
          <w:noProof/>
          <w:szCs w:val="24"/>
          <w:u w:val="single"/>
        </w:rPr>
        <w:t xml:space="preserve"> Program</w:t>
      </w:r>
      <w:r w:rsidR="00DD028B">
        <w:rPr>
          <w:rFonts w:ascii="Times New Roman" w:hAnsi="Times New Roman"/>
          <w:i/>
          <w:noProof/>
          <w:szCs w:val="24"/>
          <w:u w:val="single"/>
        </w:rPr>
        <w:t xml:space="preserve"> (TA Program)</w:t>
      </w:r>
      <w:r w:rsidR="00967D1E">
        <w:rPr>
          <w:rFonts w:ascii="Times New Roman" w:hAnsi="Times New Roman"/>
          <w:iCs/>
          <w:noProof/>
          <w:szCs w:val="24"/>
          <w:u w:val="single"/>
        </w:rPr>
        <w:t>.</w:t>
      </w:r>
      <w:r w:rsidR="00967D1E" w:rsidRPr="00B714AB">
        <w:rPr>
          <w:rFonts w:ascii="Times New Roman" w:hAnsi="Times New Roman"/>
          <w:iCs/>
          <w:noProof/>
          <w:szCs w:val="24"/>
        </w:rPr>
        <w:t xml:space="preserve"> </w:t>
      </w:r>
      <w:r w:rsidR="00A42035" w:rsidRPr="00B714AB">
        <w:rPr>
          <w:rFonts w:ascii="Times New Roman" w:hAnsi="Times New Roman"/>
          <w:iCs/>
          <w:noProof/>
          <w:szCs w:val="24"/>
        </w:rPr>
        <w:t xml:space="preserve"> </w:t>
      </w:r>
      <w:r w:rsidR="009F4926">
        <w:rPr>
          <w:rFonts w:ascii="Times New Roman" w:hAnsi="Times New Roman"/>
          <w:iCs/>
          <w:noProof/>
          <w:szCs w:val="24"/>
        </w:rPr>
        <w:t xml:space="preserve">This </w:t>
      </w:r>
      <w:r w:rsidR="00842FB2">
        <w:rPr>
          <w:rFonts w:ascii="Times New Roman" w:hAnsi="Times New Roman"/>
          <w:iCs/>
          <w:noProof/>
          <w:szCs w:val="24"/>
        </w:rPr>
        <w:t>c</w:t>
      </w:r>
      <w:r w:rsidR="009F4926">
        <w:rPr>
          <w:rFonts w:ascii="Times New Roman" w:hAnsi="Times New Roman"/>
          <w:iCs/>
          <w:noProof/>
          <w:szCs w:val="24"/>
        </w:rPr>
        <w:t>hapter is restored and re</w:t>
      </w:r>
      <w:r w:rsidR="00204CEA">
        <w:rPr>
          <w:rFonts w:ascii="Times New Roman" w:hAnsi="Times New Roman"/>
          <w:iCs/>
          <w:noProof/>
          <w:szCs w:val="24"/>
        </w:rPr>
        <w:t xml:space="preserve">purposed for the </w:t>
      </w:r>
      <w:r w:rsidR="00204CEA" w:rsidRPr="00FE21D5">
        <w:rPr>
          <w:rFonts w:ascii="Times New Roman" w:hAnsi="Times New Roman"/>
          <w:i/>
          <w:noProof/>
          <w:szCs w:val="24"/>
        </w:rPr>
        <w:t>TA Program</w:t>
      </w:r>
      <w:r w:rsidR="00204CEA">
        <w:rPr>
          <w:rFonts w:ascii="Times New Roman" w:hAnsi="Times New Roman"/>
          <w:iCs/>
          <w:noProof/>
          <w:szCs w:val="24"/>
        </w:rPr>
        <w:t xml:space="preserve">.  </w:t>
      </w:r>
      <w:r w:rsidR="001677EA">
        <w:rPr>
          <w:rFonts w:ascii="Times New Roman" w:hAnsi="Times New Roman"/>
          <w:iCs/>
          <w:noProof/>
          <w:szCs w:val="24"/>
        </w:rPr>
        <w:t xml:space="preserve">The </w:t>
      </w:r>
      <w:r w:rsidR="004D364C" w:rsidRPr="00FE21D5">
        <w:rPr>
          <w:rFonts w:ascii="Times New Roman" w:hAnsi="Times New Roman"/>
          <w:i/>
          <w:noProof/>
          <w:szCs w:val="24"/>
        </w:rPr>
        <w:t xml:space="preserve">TA </w:t>
      </w:r>
      <w:r w:rsidR="001677EA" w:rsidRPr="00FE21D5">
        <w:rPr>
          <w:rFonts w:ascii="Times New Roman" w:hAnsi="Times New Roman"/>
          <w:i/>
          <w:noProof/>
          <w:szCs w:val="24"/>
        </w:rPr>
        <w:t>Program</w:t>
      </w:r>
      <w:r w:rsidR="001677EA">
        <w:rPr>
          <w:rFonts w:ascii="Times New Roman" w:hAnsi="Times New Roman"/>
          <w:iCs/>
          <w:noProof/>
          <w:szCs w:val="24"/>
        </w:rPr>
        <w:t xml:space="preserve"> represents a consolidation of</w:t>
      </w:r>
      <w:r w:rsidR="0080523C">
        <w:rPr>
          <w:rFonts w:ascii="Times New Roman" w:hAnsi="Times New Roman"/>
          <w:iCs/>
          <w:noProof/>
          <w:szCs w:val="24"/>
        </w:rPr>
        <w:t xml:space="preserve"> the </w:t>
      </w:r>
      <w:r w:rsidR="001677EA">
        <w:rPr>
          <w:rFonts w:ascii="Times New Roman" w:hAnsi="Times New Roman"/>
          <w:iCs/>
          <w:noProof/>
          <w:szCs w:val="24"/>
        </w:rPr>
        <w:t xml:space="preserve">technical assistance </w:t>
      </w:r>
      <w:r w:rsidR="0080523C">
        <w:rPr>
          <w:rFonts w:ascii="Times New Roman" w:hAnsi="Times New Roman"/>
          <w:iCs/>
          <w:noProof/>
          <w:szCs w:val="24"/>
        </w:rPr>
        <w:t>funding sources</w:t>
      </w:r>
      <w:r w:rsidR="00387F11">
        <w:rPr>
          <w:rFonts w:ascii="Times New Roman" w:hAnsi="Times New Roman"/>
          <w:iCs/>
          <w:noProof/>
          <w:szCs w:val="24"/>
        </w:rPr>
        <w:t xml:space="preserve"> Congressionally</w:t>
      </w:r>
      <w:r w:rsidR="0080523C">
        <w:rPr>
          <w:rFonts w:ascii="Times New Roman" w:hAnsi="Times New Roman"/>
          <w:iCs/>
          <w:noProof/>
          <w:szCs w:val="24"/>
        </w:rPr>
        <w:t xml:space="preserve"> appropriated to various offices within HUD. </w:t>
      </w:r>
      <w:r w:rsidR="00387F11">
        <w:rPr>
          <w:rFonts w:ascii="Times New Roman" w:hAnsi="Times New Roman"/>
          <w:iCs/>
          <w:noProof/>
          <w:szCs w:val="24"/>
        </w:rPr>
        <w:t xml:space="preserve"> The </w:t>
      </w:r>
      <w:r w:rsidR="004D364C" w:rsidRPr="00FE21D5">
        <w:rPr>
          <w:rFonts w:ascii="Times New Roman" w:hAnsi="Times New Roman"/>
          <w:i/>
          <w:noProof/>
          <w:szCs w:val="24"/>
        </w:rPr>
        <w:t xml:space="preserve">TA </w:t>
      </w:r>
      <w:r w:rsidR="00387F11" w:rsidRPr="00FE21D5">
        <w:rPr>
          <w:rFonts w:ascii="Times New Roman" w:hAnsi="Times New Roman"/>
          <w:i/>
          <w:noProof/>
          <w:szCs w:val="24"/>
        </w:rPr>
        <w:t>Program</w:t>
      </w:r>
      <w:r w:rsidR="00387F11">
        <w:rPr>
          <w:rFonts w:ascii="Times New Roman" w:hAnsi="Times New Roman"/>
          <w:iCs/>
          <w:noProof/>
          <w:szCs w:val="24"/>
        </w:rPr>
        <w:t xml:space="preserve"> provides funding to for-profit and not-for-profit organizations </w:t>
      </w:r>
      <w:r w:rsidR="00117911">
        <w:rPr>
          <w:rFonts w:ascii="Times New Roman" w:hAnsi="Times New Roman"/>
          <w:iCs/>
          <w:noProof/>
          <w:szCs w:val="24"/>
        </w:rPr>
        <w:t xml:space="preserve">that provide technical assistance and capacity building services to grantees of </w:t>
      </w:r>
      <w:r w:rsidR="006B4DBE">
        <w:rPr>
          <w:rFonts w:ascii="Times New Roman" w:hAnsi="Times New Roman"/>
          <w:iCs/>
          <w:noProof/>
          <w:szCs w:val="24"/>
        </w:rPr>
        <w:t xml:space="preserve">other </w:t>
      </w:r>
      <w:r w:rsidR="00117911">
        <w:rPr>
          <w:rFonts w:ascii="Times New Roman" w:hAnsi="Times New Roman"/>
          <w:iCs/>
          <w:noProof/>
          <w:szCs w:val="24"/>
        </w:rPr>
        <w:t>HUD offices.</w:t>
      </w:r>
      <w:r w:rsidR="009F4926" w:rsidRPr="009F4926">
        <w:rPr>
          <w:rFonts w:ascii="Times New Roman" w:hAnsi="Times New Roman"/>
          <w:noProof/>
        </w:rPr>
        <w:t xml:space="preserve"> </w:t>
      </w:r>
      <w:r w:rsidR="00902BCD" w:rsidRPr="00902BCD">
        <w:rPr>
          <w:rFonts w:ascii="Times New Roman" w:hAnsi="Times New Roman"/>
          <w:iCs/>
          <w:noProof/>
        </w:rPr>
        <w:t>Th</w:t>
      </w:r>
      <w:r w:rsidR="00902BCD">
        <w:rPr>
          <w:rFonts w:ascii="Times New Roman" w:hAnsi="Times New Roman"/>
          <w:iCs/>
          <w:noProof/>
        </w:rPr>
        <w:t xml:space="preserve">is </w:t>
      </w:r>
      <w:bookmarkEnd w:id="1"/>
      <w:r w:rsidR="00842FB2">
        <w:rPr>
          <w:rFonts w:ascii="Times New Roman" w:hAnsi="Times New Roman"/>
          <w:iCs/>
          <w:noProof/>
        </w:rPr>
        <w:t>c</w:t>
      </w:r>
      <w:r w:rsidR="00902BCD">
        <w:rPr>
          <w:rFonts w:ascii="Times New Roman" w:hAnsi="Times New Roman"/>
          <w:iCs/>
          <w:noProof/>
        </w:rPr>
        <w:t xml:space="preserve">hapter contains the </w:t>
      </w:r>
      <w:r w:rsidR="00902BCD" w:rsidRPr="00902BCD">
        <w:rPr>
          <w:rFonts w:ascii="Times New Roman" w:hAnsi="Times New Roman"/>
          <w:iCs/>
          <w:noProof/>
        </w:rPr>
        <w:t xml:space="preserve">following seven (7) </w:t>
      </w:r>
      <w:r w:rsidR="0001143B">
        <w:rPr>
          <w:rFonts w:ascii="Times New Roman" w:hAnsi="Times New Roman"/>
          <w:iCs/>
          <w:noProof/>
        </w:rPr>
        <w:t>e</w:t>
      </w:r>
      <w:r w:rsidR="00902BCD" w:rsidRPr="00902BCD">
        <w:rPr>
          <w:rFonts w:ascii="Times New Roman" w:hAnsi="Times New Roman"/>
          <w:iCs/>
          <w:noProof/>
        </w:rPr>
        <w:t>xhibits</w:t>
      </w:r>
      <w:r w:rsidR="00E50A1F">
        <w:rPr>
          <w:rFonts w:ascii="Times New Roman" w:hAnsi="Times New Roman"/>
          <w:iCs/>
          <w:noProof/>
        </w:rPr>
        <w:t>, f</w:t>
      </w:r>
      <w:r w:rsidR="00902BCD" w:rsidRPr="00902BCD">
        <w:rPr>
          <w:rFonts w:ascii="Times New Roman" w:hAnsi="Times New Roman"/>
          <w:iCs/>
          <w:noProof/>
        </w:rPr>
        <w:t xml:space="preserve">or the purpose of providing monitoring guidance for the </w:t>
      </w:r>
      <w:r w:rsidR="00902BCD" w:rsidRPr="00FE21D5">
        <w:rPr>
          <w:rFonts w:ascii="Times New Roman" w:hAnsi="Times New Roman"/>
          <w:i/>
          <w:noProof/>
        </w:rPr>
        <w:t>TA Program</w:t>
      </w:r>
      <w:r w:rsidR="00902BCD" w:rsidRPr="00902BCD">
        <w:rPr>
          <w:rFonts w:ascii="Times New Roman" w:hAnsi="Times New Roman"/>
          <w:iCs/>
          <w:noProof/>
        </w:rPr>
        <w:t xml:space="preserve">.  </w:t>
      </w:r>
      <w:r w:rsidR="00E50A1F">
        <w:rPr>
          <w:rFonts w:ascii="Times New Roman" w:hAnsi="Times New Roman"/>
          <w:iCs/>
          <w:noProof/>
          <w:szCs w:val="24"/>
        </w:rPr>
        <w:t>The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 </w:t>
      </w:r>
      <w:r w:rsidR="0001143B">
        <w:rPr>
          <w:rFonts w:ascii="Times New Roman" w:hAnsi="Times New Roman"/>
          <w:iCs/>
          <w:noProof/>
          <w:szCs w:val="24"/>
        </w:rPr>
        <w:t>e</w:t>
      </w:r>
      <w:r w:rsidR="009F4926" w:rsidRPr="009F4926">
        <w:rPr>
          <w:rFonts w:ascii="Times New Roman" w:hAnsi="Times New Roman"/>
          <w:iCs/>
          <w:noProof/>
          <w:szCs w:val="24"/>
        </w:rPr>
        <w:t>xhibits include</w:t>
      </w:r>
      <w:r w:rsidR="00E50A1F">
        <w:rPr>
          <w:rFonts w:ascii="Times New Roman" w:hAnsi="Times New Roman"/>
          <w:iCs/>
          <w:noProof/>
          <w:szCs w:val="24"/>
        </w:rPr>
        <w:t xml:space="preserve"> the 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appropriate questions for the corresponding regulations based on the award year.  Awards made </w:t>
      </w:r>
      <w:r w:rsidR="00A135CC">
        <w:rPr>
          <w:rFonts w:ascii="Times New Roman" w:hAnsi="Times New Roman"/>
          <w:iCs/>
          <w:noProof/>
          <w:szCs w:val="24"/>
        </w:rPr>
        <w:t>on or before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 December </w:t>
      </w:r>
      <w:r w:rsidR="00EC2568">
        <w:rPr>
          <w:rFonts w:ascii="Times New Roman" w:hAnsi="Times New Roman"/>
          <w:iCs/>
          <w:noProof/>
          <w:szCs w:val="24"/>
        </w:rPr>
        <w:t>26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, 2014 are subject to 24 CFR part 84, </w:t>
      </w:r>
      <w:r w:rsidR="009F4926" w:rsidRPr="009F4926">
        <w:rPr>
          <w:rFonts w:ascii="Times New Roman" w:hAnsi="Times New Roman"/>
          <w:i/>
          <w:iCs/>
          <w:noProof/>
          <w:szCs w:val="24"/>
        </w:rPr>
        <w:t>Uniform Administrative Requirements for Grants and Agreements with Institutions of Higher Education, Hospitals, and Other Nonprofit Organizations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, in addition to the </w:t>
      </w:r>
      <w:r w:rsidR="009F4926" w:rsidRPr="009F4926">
        <w:rPr>
          <w:rFonts w:ascii="Times New Roman" w:hAnsi="Times New Roman"/>
          <w:iCs/>
          <w:noProof/>
          <w:szCs w:val="24"/>
        </w:rPr>
        <w:lastRenderedPageBreak/>
        <w:t>following four OMB Circulars A-50, A-110, A-122, and A-133</w:t>
      </w:r>
      <w:r w:rsidR="00230180">
        <w:rPr>
          <w:rFonts w:ascii="Times New Roman" w:hAnsi="Times New Roman"/>
          <w:iCs/>
          <w:noProof/>
          <w:szCs w:val="24"/>
        </w:rPr>
        <w:t xml:space="preserve">.  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Exhibits </w:t>
      </w:r>
      <w:r w:rsidR="00175AB6">
        <w:rPr>
          <w:rFonts w:ascii="Times New Roman" w:hAnsi="Times New Roman"/>
          <w:iCs/>
          <w:noProof/>
          <w:szCs w:val="24"/>
        </w:rPr>
        <w:t>17</w:t>
      </w:r>
      <w:r w:rsidR="009F4926" w:rsidRPr="009F4926">
        <w:rPr>
          <w:rFonts w:ascii="Times New Roman" w:hAnsi="Times New Roman"/>
          <w:iCs/>
          <w:noProof/>
          <w:szCs w:val="24"/>
        </w:rPr>
        <w:t>-</w:t>
      </w:r>
      <w:r w:rsidR="007227BA">
        <w:rPr>
          <w:rFonts w:ascii="Times New Roman" w:hAnsi="Times New Roman"/>
          <w:iCs/>
          <w:noProof/>
          <w:szCs w:val="24"/>
        </w:rPr>
        <w:t>4</w:t>
      </w:r>
      <w:r w:rsidR="00230180">
        <w:rPr>
          <w:rFonts w:ascii="Times New Roman" w:hAnsi="Times New Roman"/>
          <w:iCs/>
          <w:noProof/>
          <w:szCs w:val="24"/>
        </w:rPr>
        <w:t>, 17-</w:t>
      </w:r>
      <w:r w:rsidR="007227BA">
        <w:rPr>
          <w:rFonts w:ascii="Times New Roman" w:hAnsi="Times New Roman"/>
          <w:iCs/>
          <w:noProof/>
          <w:szCs w:val="24"/>
        </w:rPr>
        <w:t>5</w:t>
      </w:r>
      <w:r w:rsidR="00230180">
        <w:rPr>
          <w:rFonts w:ascii="Times New Roman" w:hAnsi="Times New Roman"/>
          <w:iCs/>
          <w:noProof/>
          <w:szCs w:val="24"/>
        </w:rPr>
        <w:t>,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 </w:t>
      </w:r>
      <w:r w:rsidR="00175AB6">
        <w:rPr>
          <w:rFonts w:ascii="Times New Roman" w:hAnsi="Times New Roman"/>
          <w:iCs/>
          <w:noProof/>
          <w:szCs w:val="24"/>
        </w:rPr>
        <w:t>17</w:t>
      </w:r>
      <w:r w:rsidR="009F4926" w:rsidRPr="009F4926">
        <w:rPr>
          <w:rFonts w:ascii="Times New Roman" w:hAnsi="Times New Roman"/>
          <w:iCs/>
          <w:noProof/>
          <w:szCs w:val="24"/>
        </w:rPr>
        <w:t>-</w:t>
      </w:r>
      <w:r w:rsidR="00A135CC">
        <w:rPr>
          <w:rFonts w:ascii="Times New Roman" w:hAnsi="Times New Roman"/>
          <w:iCs/>
          <w:noProof/>
          <w:szCs w:val="24"/>
        </w:rPr>
        <w:t>6</w:t>
      </w:r>
      <w:r w:rsidR="007227BA">
        <w:rPr>
          <w:rFonts w:ascii="Times New Roman" w:hAnsi="Times New Roman"/>
          <w:iCs/>
          <w:noProof/>
          <w:szCs w:val="24"/>
        </w:rPr>
        <w:t xml:space="preserve"> and 17-7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 </w:t>
      </w:r>
      <w:r w:rsidR="00230180">
        <w:rPr>
          <w:rFonts w:ascii="Times New Roman" w:hAnsi="Times New Roman"/>
          <w:iCs/>
          <w:noProof/>
          <w:szCs w:val="24"/>
        </w:rPr>
        <w:t>include</w:t>
      </w:r>
      <w:r w:rsidR="007A523F">
        <w:rPr>
          <w:rFonts w:ascii="Times New Roman" w:hAnsi="Times New Roman"/>
          <w:iCs/>
          <w:noProof/>
          <w:szCs w:val="24"/>
        </w:rPr>
        <w:t xml:space="preserve"> requirements that are </w:t>
      </w:r>
      <w:r w:rsidR="00B92481">
        <w:rPr>
          <w:rFonts w:ascii="Times New Roman" w:hAnsi="Times New Roman"/>
          <w:iCs/>
          <w:noProof/>
          <w:szCs w:val="24"/>
        </w:rPr>
        <w:t xml:space="preserve">only </w:t>
      </w:r>
      <w:r w:rsidR="007A523F">
        <w:rPr>
          <w:rFonts w:ascii="Times New Roman" w:hAnsi="Times New Roman"/>
          <w:iCs/>
          <w:noProof/>
          <w:szCs w:val="24"/>
        </w:rPr>
        <w:t xml:space="preserve">applicable to awards made prior to December </w:t>
      </w:r>
      <w:r w:rsidR="00EC2568">
        <w:rPr>
          <w:rFonts w:ascii="Times New Roman" w:hAnsi="Times New Roman"/>
          <w:iCs/>
          <w:noProof/>
          <w:szCs w:val="24"/>
        </w:rPr>
        <w:t>26</w:t>
      </w:r>
      <w:r w:rsidR="007A523F">
        <w:rPr>
          <w:rFonts w:ascii="Times New Roman" w:hAnsi="Times New Roman"/>
          <w:iCs/>
          <w:noProof/>
          <w:szCs w:val="24"/>
        </w:rPr>
        <w:t xml:space="preserve">, 2014. 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 </w:t>
      </w:r>
      <w:r w:rsidR="00143BB9">
        <w:rPr>
          <w:rFonts w:ascii="Times New Roman" w:hAnsi="Times New Roman"/>
          <w:iCs/>
          <w:noProof/>
          <w:szCs w:val="24"/>
        </w:rPr>
        <w:t>Exhibits 17-1, 17</w:t>
      </w:r>
      <w:r w:rsidR="00872930">
        <w:rPr>
          <w:rFonts w:ascii="Times New Roman" w:hAnsi="Times New Roman"/>
          <w:iCs/>
          <w:noProof/>
          <w:szCs w:val="24"/>
        </w:rPr>
        <w:t xml:space="preserve">-2, and 17-3 are applicable to all </w:t>
      </w:r>
      <w:r w:rsidR="00872930" w:rsidRPr="00FE21D5">
        <w:rPr>
          <w:rFonts w:ascii="Times New Roman" w:hAnsi="Times New Roman"/>
          <w:i/>
          <w:noProof/>
          <w:szCs w:val="24"/>
        </w:rPr>
        <w:t>TA</w:t>
      </w:r>
      <w:r w:rsidR="00345F50" w:rsidRPr="00FE21D5">
        <w:rPr>
          <w:rFonts w:ascii="Times New Roman" w:hAnsi="Times New Roman"/>
          <w:i/>
          <w:noProof/>
          <w:szCs w:val="24"/>
        </w:rPr>
        <w:t xml:space="preserve"> Program</w:t>
      </w:r>
      <w:r w:rsidR="00345F50">
        <w:rPr>
          <w:rFonts w:ascii="Times New Roman" w:hAnsi="Times New Roman"/>
          <w:iCs/>
          <w:noProof/>
          <w:szCs w:val="24"/>
        </w:rPr>
        <w:t xml:space="preserve"> </w:t>
      </w:r>
      <w:r w:rsidR="00872930">
        <w:rPr>
          <w:rFonts w:ascii="Times New Roman" w:hAnsi="Times New Roman"/>
          <w:iCs/>
          <w:noProof/>
          <w:szCs w:val="24"/>
        </w:rPr>
        <w:t xml:space="preserve">awards. </w:t>
      </w:r>
      <w:r w:rsidR="00291AEF">
        <w:rPr>
          <w:rFonts w:ascii="Times New Roman" w:hAnsi="Times New Roman"/>
          <w:iCs/>
          <w:noProof/>
          <w:szCs w:val="24"/>
        </w:rPr>
        <w:t xml:space="preserve"> 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Awards made after December </w:t>
      </w:r>
      <w:r w:rsidR="00291AEF">
        <w:rPr>
          <w:rFonts w:ascii="Times New Roman" w:hAnsi="Times New Roman"/>
          <w:iCs/>
          <w:noProof/>
          <w:szCs w:val="24"/>
        </w:rPr>
        <w:t>26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, 2014, are </w:t>
      </w:r>
      <w:r w:rsidR="00872930">
        <w:rPr>
          <w:rFonts w:ascii="Times New Roman" w:hAnsi="Times New Roman"/>
          <w:iCs/>
          <w:noProof/>
          <w:szCs w:val="24"/>
        </w:rPr>
        <w:t xml:space="preserve">further 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subject to the uniform administrative requirements, cost principles, and audit requirements at 2 CFR part 200.  The </w:t>
      </w:r>
      <w:r w:rsidR="00A45934">
        <w:rPr>
          <w:rFonts w:ascii="Times New Roman" w:hAnsi="Times New Roman"/>
          <w:iCs/>
          <w:noProof/>
          <w:szCs w:val="24"/>
        </w:rPr>
        <w:t>e</w:t>
      </w:r>
      <w:r w:rsidR="009F4926" w:rsidRPr="009F4926">
        <w:rPr>
          <w:rFonts w:ascii="Times New Roman" w:hAnsi="Times New Roman"/>
          <w:iCs/>
          <w:noProof/>
          <w:szCs w:val="24"/>
        </w:rPr>
        <w:t>xhibit</w:t>
      </w:r>
      <w:r w:rsidR="00171349">
        <w:rPr>
          <w:rFonts w:ascii="Times New Roman" w:hAnsi="Times New Roman"/>
          <w:iCs/>
          <w:noProof/>
          <w:szCs w:val="24"/>
        </w:rPr>
        <w:t xml:space="preserve">s and </w:t>
      </w:r>
      <w:r w:rsidR="009F4926" w:rsidRPr="009F4926">
        <w:rPr>
          <w:rFonts w:ascii="Times New Roman" w:hAnsi="Times New Roman"/>
          <w:iCs/>
          <w:noProof/>
          <w:szCs w:val="24"/>
        </w:rPr>
        <w:t>questions pertaining to financial management/audits, cost allowability, procurement, and equipment</w:t>
      </w:r>
      <w:r w:rsidR="00A45934">
        <w:rPr>
          <w:rFonts w:ascii="Times New Roman" w:hAnsi="Times New Roman"/>
          <w:iCs/>
          <w:noProof/>
          <w:szCs w:val="24"/>
        </w:rPr>
        <w:t xml:space="preserve"> requirements from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 </w:t>
      </w:r>
      <w:r w:rsidR="00A45934" w:rsidRPr="009F4926">
        <w:rPr>
          <w:rFonts w:ascii="Times New Roman" w:hAnsi="Times New Roman"/>
          <w:iCs/>
          <w:noProof/>
          <w:szCs w:val="24"/>
        </w:rPr>
        <w:t xml:space="preserve">2 CFR part 200 </w:t>
      </w:r>
      <w:r w:rsidR="009F4926" w:rsidRPr="009F4926">
        <w:rPr>
          <w:rFonts w:ascii="Times New Roman" w:hAnsi="Times New Roman"/>
          <w:iCs/>
          <w:noProof/>
          <w:szCs w:val="24"/>
        </w:rPr>
        <w:t>are not included in Chapter</w:t>
      </w:r>
      <w:r w:rsidR="00A45934">
        <w:rPr>
          <w:rFonts w:ascii="Times New Roman" w:hAnsi="Times New Roman"/>
          <w:iCs/>
          <w:noProof/>
          <w:szCs w:val="24"/>
        </w:rPr>
        <w:t xml:space="preserve"> 17</w:t>
      </w:r>
      <w:r w:rsidR="00C17C32">
        <w:rPr>
          <w:rFonts w:ascii="Times New Roman" w:hAnsi="Times New Roman"/>
          <w:iCs/>
          <w:noProof/>
          <w:szCs w:val="24"/>
        </w:rPr>
        <w:t xml:space="preserve">. </w:t>
      </w:r>
      <w:r w:rsidR="00291AEF">
        <w:rPr>
          <w:rFonts w:ascii="Times New Roman" w:hAnsi="Times New Roman"/>
          <w:iCs/>
          <w:noProof/>
          <w:szCs w:val="24"/>
        </w:rPr>
        <w:t xml:space="preserve"> </w:t>
      </w:r>
      <w:r w:rsidR="00C17C32">
        <w:rPr>
          <w:rFonts w:ascii="Times New Roman" w:hAnsi="Times New Roman"/>
          <w:iCs/>
          <w:noProof/>
          <w:szCs w:val="24"/>
        </w:rPr>
        <w:t>I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nstead, the </w:t>
      </w:r>
      <w:r w:rsidR="005F53DB" w:rsidRPr="00FE21D5">
        <w:rPr>
          <w:rFonts w:ascii="Times New Roman" w:hAnsi="Times New Roman"/>
          <w:i/>
          <w:noProof/>
          <w:szCs w:val="24"/>
        </w:rPr>
        <w:t>TA P</w:t>
      </w:r>
      <w:r w:rsidR="009F4926" w:rsidRPr="00FE21D5">
        <w:rPr>
          <w:rFonts w:ascii="Times New Roman" w:hAnsi="Times New Roman"/>
          <w:i/>
          <w:noProof/>
          <w:szCs w:val="24"/>
        </w:rPr>
        <w:t>rogram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 will </w:t>
      </w:r>
      <w:r w:rsidR="00C17C32">
        <w:rPr>
          <w:rFonts w:ascii="Times New Roman" w:hAnsi="Times New Roman"/>
          <w:iCs/>
          <w:noProof/>
          <w:szCs w:val="24"/>
        </w:rPr>
        <w:t>use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 the corresponding </w:t>
      </w:r>
      <w:r w:rsidR="000B3240">
        <w:rPr>
          <w:rFonts w:ascii="Times New Roman" w:hAnsi="Times New Roman"/>
          <w:iCs/>
          <w:noProof/>
          <w:szCs w:val="24"/>
        </w:rPr>
        <w:t>e</w:t>
      </w:r>
      <w:r w:rsidR="009F4926" w:rsidRPr="009F4926">
        <w:rPr>
          <w:rFonts w:ascii="Times New Roman" w:hAnsi="Times New Roman"/>
          <w:iCs/>
          <w:noProof/>
          <w:szCs w:val="24"/>
        </w:rPr>
        <w:t xml:space="preserve">xhibits and questions from </w:t>
      </w:r>
      <w:r w:rsidR="0086307F">
        <w:rPr>
          <w:rFonts w:ascii="Times New Roman" w:hAnsi="Times New Roman"/>
          <w:iCs/>
          <w:noProof/>
          <w:szCs w:val="24"/>
        </w:rPr>
        <w:t xml:space="preserve">Chapter 34 of this </w:t>
      </w:r>
      <w:r w:rsidR="003508DA">
        <w:rPr>
          <w:rFonts w:ascii="Times New Roman" w:hAnsi="Times New Roman"/>
          <w:iCs/>
          <w:noProof/>
          <w:szCs w:val="24"/>
        </w:rPr>
        <w:t>H</w:t>
      </w:r>
      <w:r w:rsidR="0086307F">
        <w:rPr>
          <w:rFonts w:ascii="Times New Roman" w:hAnsi="Times New Roman"/>
          <w:iCs/>
          <w:noProof/>
          <w:szCs w:val="24"/>
        </w:rPr>
        <w:t xml:space="preserve">andbook, which represents </w:t>
      </w:r>
      <w:r w:rsidR="00A303D2">
        <w:rPr>
          <w:rFonts w:ascii="Times New Roman" w:hAnsi="Times New Roman"/>
          <w:iCs/>
          <w:noProof/>
          <w:szCs w:val="24"/>
        </w:rPr>
        <w:t xml:space="preserve">compliance </w:t>
      </w:r>
      <w:r w:rsidR="0086307F">
        <w:rPr>
          <w:rFonts w:ascii="Times New Roman" w:hAnsi="Times New Roman"/>
          <w:iCs/>
          <w:noProof/>
          <w:szCs w:val="24"/>
        </w:rPr>
        <w:t>monitoring</w:t>
      </w:r>
      <w:r w:rsidR="00A303D2">
        <w:rPr>
          <w:rFonts w:ascii="Times New Roman" w:hAnsi="Times New Roman"/>
          <w:iCs/>
          <w:noProof/>
          <w:szCs w:val="24"/>
        </w:rPr>
        <w:t xml:space="preserve"> for</w:t>
      </w:r>
      <w:r w:rsidR="00395910">
        <w:rPr>
          <w:rFonts w:ascii="Times New Roman" w:hAnsi="Times New Roman"/>
          <w:iCs/>
          <w:noProof/>
          <w:szCs w:val="24"/>
        </w:rPr>
        <w:t xml:space="preserve"> </w:t>
      </w:r>
      <w:r w:rsidR="009F4926" w:rsidRPr="009F4926">
        <w:rPr>
          <w:rFonts w:ascii="Times New Roman" w:hAnsi="Times New Roman"/>
          <w:iCs/>
          <w:noProof/>
          <w:szCs w:val="24"/>
        </w:rPr>
        <w:t>2 CFR part 200.</w:t>
      </w:r>
      <w:r w:rsidR="00143BB9">
        <w:rPr>
          <w:rFonts w:ascii="Times New Roman" w:hAnsi="Times New Roman"/>
          <w:iCs/>
          <w:noProof/>
          <w:szCs w:val="24"/>
        </w:rPr>
        <w:t xml:space="preserve">  </w:t>
      </w:r>
      <w:r w:rsidR="00D84311">
        <w:rPr>
          <w:rFonts w:ascii="Times New Roman" w:hAnsi="Times New Roman"/>
          <w:iCs/>
          <w:noProof/>
          <w:szCs w:val="24"/>
        </w:rPr>
        <w:t xml:space="preserve">The following </w:t>
      </w:r>
      <w:r w:rsidR="00A303D2">
        <w:rPr>
          <w:rFonts w:ascii="Times New Roman" w:hAnsi="Times New Roman"/>
          <w:iCs/>
          <w:noProof/>
          <w:szCs w:val="24"/>
        </w:rPr>
        <w:t>e</w:t>
      </w:r>
      <w:r w:rsidR="00D84311">
        <w:rPr>
          <w:rFonts w:ascii="Times New Roman" w:hAnsi="Times New Roman"/>
          <w:iCs/>
          <w:noProof/>
          <w:szCs w:val="24"/>
        </w:rPr>
        <w:t xml:space="preserve">xhibits are included </w:t>
      </w:r>
      <w:r w:rsidR="00143BB9">
        <w:rPr>
          <w:rFonts w:ascii="Times New Roman" w:hAnsi="Times New Roman"/>
          <w:iCs/>
          <w:noProof/>
          <w:szCs w:val="24"/>
        </w:rPr>
        <w:t>in Chapter 17.</w:t>
      </w:r>
    </w:p>
    <w:p w14:paraId="0C57CBFB" w14:textId="36AFE921" w:rsidR="00696825" w:rsidRPr="00020634" w:rsidRDefault="00696825" w:rsidP="007F3A00">
      <w:pPr>
        <w:pStyle w:val="ListParagraph"/>
        <w:widowControl/>
        <w:tabs>
          <w:tab w:val="left" w:pos="720"/>
        </w:tabs>
        <w:overflowPunct/>
        <w:ind w:left="1800"/>
        <w:textAlignment w:val="auto"/>
        <w:rPr>
          <w:rFonts w:ascii="Times New Roman" w:hAnsi="Times New Roman"/>
          <w:szCs w:val="24"/>
        </w:rPr>
      </w:pPr>
    </w:p>
    <w:p w14:paraId="1C2A364A" w14:textId="7E362620" w:rsidR="00E92BED" w:rsidRDefault="00C473FD" w:rsidP="00E92BED">
      <w:pPr>
        <w:pStyle w:val="ListParagraph"/>
        <w:widowControl/>
        <w:numPr>
          <w:ilvl w:val="0"/>
          <w:numId w:val="18"/>
        </w:numPr>
        <w:tabs>
          <w:tab w:val="left" w:pos="720"/>
        </w:tabs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Exhibit 17-</w:t>
      </w:r>
      <w:r w:rsidR="00AB7A8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, </w:t>
      </w:r>
      <w:r w:rsidR="00C65D27">
        <w:rPr>
          <w:rFonts w:ascii="Times New Roman" w:hAnsi="Times New Roman"/>
          <w:i/>
          <w:iCs/>
          <w:szCs w:val="24"/>
        </w:rPr>
        <w:t xml:space="preserve">Guide to </w:t>
      </w:r>
      <w:r w:rsidR="00AB7A8A" w:rsidRPr="00FE21D5">
        <w:rPr>
          <w:rFonts w:ascii="Times New Roman" w:hAnsi="Times New Roman"/>
          <w:i/>
          <w:iCs/>
          <w:szCs w:val="24"/>
        </w:rPr>
        <w:t xml:space="preserve">Review of </w:t>
      </w:r>
      <w:r w:rsidR="0081280B">
        <w:rPr>
          <w:rFonts w:ascii="Times New Roman" w:hAnsi="Times New Roman"/>
          <w:i/>
          <w:iCs/>
          <w:szCs w:val="24"/>
        </w:rPr>
        <w:t>Overall</w:t>
      </w:r>
      <w:r w:rsidR="0081280B" w:rsidRPr="00FE21D5">
        <w:rPr>
          <w:rFonts w:ascii="Times New Roman" w:hAnsi="Times New Roman"/>
          <w:i/>
          <w:iCs/>
          <w:szCs w:val="24"/>
        </w:rPr>
        <w:t xml:space="preserve"> </w:t>
      </w:r>
      <w:r w:rsidRPr="00FE21D5">
        <w:rPr>
          <w:rFonts w:ascii="Times New Roman" w:hAnsi="Times New Roman"/>
          <w:i/>
          <w:iCs/>
          <w:szCs w:val="24"/>
        </w:rPr>
        <w:t>Management</w:t>
      </w:r>
      <w:r w:rsidR="00E92BED" w:rsidRPr="00E92BED">
        <w:rPr>
          <w:rFonts w:ascii="Times New Roman" w:hAnsi="Times New Roman"/>
          <w:szCs w:val="24"/>
        </w:rPr>
        <w:t xml:space="preserve"> </w:t>
      </w:r>
    </w:p>
    <w:p w14:paraId="51EEEC76" w14:textId="62FA1344" w:rsidR="00E92BED" w:rsidRDefault="00E92BED" w:rsidP="00E92BED">
      <w:pPr>
        <w:pStyle w:val="ListParagraph"/>
        <w:widowControl/>
        <w:numPr>
          <w:ilvl w:val="0"/>
          <w:numId w:val="18"/>
        </w:numPr>
        <w:tabs>
          <w:tab w:val="left" w:pos="720"/>
        </w:tabs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Exhibit 17-</w:t>
      </w:r>
      <w:r w:rsidR="00AB7A8A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, </w:t>
      </w:r>
      <w:r w:rsidR="00C65D27">
        <w:rPr>
          <w:rFonts w:ascii="Times New Roman" w:hAnsi="Times New Roman"/>
          <w:i/>
          <w:iCs/>
          <w:szCs w:val="24"/>
        </w:rPr>
        <w:t xml:space="preserve">Guide to </w:t>
      </w:r>
      <w:r w:rsidR="00AB7A8A" w:rsidRPr="00FE21D5">
        <w:rPr>
          <w:rFonts w:ascii="Times New Roman" w:hAnsi="Times New Roman"/>
          <w:i/>
          <w:iCs/>
          <w:szCs w:val="24"/>
        </w:rPr>
        <w:t xml:space="preserve">Review of </w:t>
      </w:r>
      <w:r w:rsidRPr="00FE21D5">
        <w:rPr>
          <w:rFonts w:ascii="Times New Roman" w:hAnsi="Times New Roman"/>
          <w:i/>
          <w:iCs/>
          <w:szCs w:val="24"/>
        </w:rPr>
        <w:t>Subrecipient Management and Agreements</w:t>
      </w:r>
    </w:p>
    <w:p w14:paraId="49A58E10" w14:textId="6098318D" w:rsidR="00C473FD" w:rsidRDefault="00E92BED" w:rsidP="00C473FD">
      <w:pPr>
        <w:pStyle w:val="ListParagraph"/>
        <w:widowControl/>
        <w:numPr>
          <w:ilvl w:val="0"/>
          <w:numId w:val="18"/>
        </w:numPr>
        <w:tabs>
          <w:tab w:val="left" w:pos="720"/>
        </w:tabs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Exhibit 17-3 </w:t>
      </w:r>
      <w:r w:rsidR="00C65D27">
        <w:rPr>
          <w:rFonts w:ascii="Times New Roman" w:hAnsi="Times New Roman"/>
          <w:i/>
          <w:iCs/>
          <w:szCs w:val="24"/>
        </w:rPr>
        <w:t xml:space="preserve">Guide to </w:t>
      </w:r>
      <w:r w:rsidR="00AB7A8A" w:rsidRPr="00FE21D5">
        <w:rPr>
          <w:rFonts w:ascii="Times New Roman" w:hAnsi="Times New Roman"/>
          <w:i/>
          <w:iCs/>
          <w:szCs w:val="24"/>
        </w:rPr>
        <w:t xml:space="preserve">Review of </w:t>
      </w:r>
      <w:r w:rsidR="007477A2">
        <w:rPr>
          <w:rFonts w:ascii="Times New Roman" w:hAnsi="Times New Roman"/>
          <w:i/>
          <w:iCs/>
          <w:szCs w:val="24"/>
        </w:rPr>
        <w:t>Leveraging</w:t>
      </w:r>
      <w:r w:rsidR="00603650">
        <w:rPr>
          <w:rFonts w:ascii="Times New Roman" w:hAnsi="Times New Roman"/>
          <w:i/>
          <w:iCs/>
          <w:szCs w:val="24"/>
        </w:rPr>
        <w:t xml:space="preserve"> </w:t>
      </w:r>
      <w:r w:rsidRPr="00FE21D5">
        <w:rPr>
          <w:rFonts w:ascii="Times New Roman" w:hAnsi="Times New Roman"/>
          <w:i/>
          <w:iCs/>
          <w:szCs w:val="24"/>
        </w:rPr>
        <w:t>(D</w:t>
      </w:r>
      <w:r w:rsidR="007477A2">
        <w:rPr>
          <w:rFonts w:ascii="Times New Roman" w:hAnsi="Times New Roman"/>
          <w:i/>
          <w:iCs/>
          <w:szCs w:val="24"/>
        </w:rPr>
        <w:t xml:space="preserve">istressed </w:t>
      </w:r>
      <w:r w:rsidRPr="00FE21D5">
        <w:rPr>
          <w:rFonts w:ascii="Times New Roman" w:hAnsi="Times New Roman"/>
          <w:i/>
          <w:iCs/>
          <w:szCs w:val="24"/>
        </w:rPr>
        <w:t>C</w:t>
      </w:r>
      <w:r w:rsidR="007477A2">
        <w:rPr>
          <w:rFonts w:ascii="Times New Roman" w:hAnsi="Times New Roman"/>
          <w:i/>
          <w:iCs/>
          <w:szCs w:val="24"/>
        </w:rPr>
        <w:t>ities TA</w:t>
      </w:r>
      <w:r w:rsidRPr="00FE21D5">
        <w:rPr>
          <w:rFonts w:ascii="Times New Roman" w:hAnsi="Times New Roman"/>
          <w:i/>
          <w:iCs/>
          <w:szCs w:val="24"/>
        </w:rPr>
        <w:t>)</w:t>
      </w:r>
    </w:p>
    <w:p w14:paraId="00B0709E" w14:textId="23221E83" w:rsidR="0014757A" w:rsidRPr="00020634" w:rsidRDefault="00967D1E" w:rsidP="00B714AB">
      <w:pPr>
        <w:pStyle w:val="ListParagraph"/>
        <w:widowControl/>
        <w:numPr>
          <w:ilvl w:val="0"/>
          <w:numId w:val="18"/>
        </w:numPr>
        <w:tabs>
          <w:tab w:val="left" w:pos="720"/>
        </w:tabs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</w:t>
      </w:r>
      <w:r w:rsidR="0014757A" w:rsidRPr="00020634">
        <w:rPr>
          <w:rFonts w:ascii="Times New Roman" w:hAnsi="Times New Roman"/>
          <w:szCs w:val="24"/>
        </w:rPr>
        <w:t xml:space="preserve">hibit </w:t>
      </w:r>
      <w:r>
        <w:rPr>
          <w:rFonts w:ascii="Times New Roman" w:hAnsi="Times New Roman"/>
          <w:szCs w:val="24"/>
        </w:rPr>
        <w:t>1</w:t>
      </w:r>
      <w:r w:rsidR="0014757A" w:rsidRPr="00020634">
        <w:rPr>
          <w:rFonts w:ascii="Times New Roman" w:hAnsi="Times New Roman"/>
          <w:szCs w:val="24"/>
        </w:rPr>
        <w:t>7-</w:t>
      </w:r>
      <w:r w:rsidR="00AB7A8A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,</w:t>
      </w:r>
      <w:r w:rsidR="00AB7A8A" w:rsidRPr="00AB7A8A">
        <w:rPr>
          <w:rFonts w:ascii="Times New Roman" w:hAnsi="Times New Roman"/>
          <w:szCs w:val="24"/>
        </w:rPr>
        <w:t xml:space="preserve"> </w:t>
      </w:r>
      <w:r w:rsidR="00C65D27">
        <w:rPr>
          <w:rFonts w:ascii="Times New Roman" w:hAnsi="Times New Roman"/>
          <w:i/>
          <w:iCs/>
          <w:szCs w:val="24"/>
        </w:rPr>
        <w:t xml:space="preserve">Guide to </w:t>
      </w:r>
      <w:r w:rsidR="00AB7A8A" w:rsidRPr="00FE21D5">
        <w:rPr>
          <w:rFonts w:ascii="Times New Roman" w:hAnsi="Times New Roman"/>
          <w:i/>
          <w:iCs/>
          <w:szCs w:val="24"/>
        </w:rPr>
        <w:t>Review of</w:t>
      </w:r>
      <w:r w:rsidRPr="00FE21D5">
        <w:rPr>
          <w:rFonts w:ascii="Times New Roman" w:hAnsi="Times New Roman"/>
          <w:i/>
          <w:iCs/>
          <w:szCs w:val="24"/>
        </w:rPr>
        <w:t xml:space="preserve"> Financial Management</w:t>
      </w:r>
      <w:r w:rsidR="00463871" w:rsidRPr="00FE21D5">
        <w:rPr>
          <w:rFonts w:ascii="Times New Roman" w:hAnsi="Times New Roman"/>
          <w:i/>
          <w:iCs/>
          <w:szCs w:val="24"/>
        </w:rPr>
        <w:t>-Audits</w:t>
      </w:r>
      <w:r w:rsidR="0014757A" w:rsidRPr="00020634">
        <w:rPr>
          <w:rFonts w:ascii="Times New Roman" w:hAnsi="Times New Roman"/>
          <w:szCs w:val="24"/>
        </w:rPr>
        <w:t xml:space="preserve"> </w:t>
      </w:r>
    </w:p>
    <w:p w14:paraId="2F792748" w14:textId="48D9236A" w:rsidR="00967D1E" w:rsidRDefault="00DD3243" w:rsidP="00B714AB">
      <w:pPr>
        <w:pStyle w:val="ListParagraph"/>
        <w:widowControl/>
        <w:numPr>
          <w:ilvl w:val="0"/>
          <w:numId w:val="18"/>
        </w:numPr>
        <w:tabs>
          <w:tab w:val="left" w:pos="720"/>
        </w:tabs>
        <w:overflowPunct/>
        <w:textAlignment w:val="auto"/>
        <w:rPr>
          <w:rFonts w:ascii="Times New Roman" w:hAnsi="Times New Roman"/>
          <w:szCs w:val="24"/>
        </w:rPr>
      </w:pPr>
      <w:r w:rsidRPr="00020634">
        <w:rPr>
          <w:rFonts w:ascii="Times New Roman" w:hAnsi="Times New Roman"/>
          <w:szCs w:val="24"/>
        </w:rPr>
        <w:t xml:space="preserve">Exhibit </w:t>
      </w:r>
      <w:r w:rsidR="00967D1E">
        <w:rPr>
          <w:rFonts w:ascii="Times New Roman" w:hAnsi="Times New Roman"/>
          <w:szCs w:val="24"/>
        </w:rPr>
        <w:t>1</w:t>
      </w:r>
      <w:r w:rsidRPr="00020634">
        <w:rPr>
          <w:rFonts w:ascii="Times New Roman" w:hAnsi="Times New Roman"/>
          <w:szCs w:val="24"/>
        </w:rPr>
        <w:t>7-</w:t>
      </w:r>
      <w:r w:rsidR="00AB7A8A">
        <w:rPr>
          <w:rFonts w:ascii="Times New Roman" w:hAnsi="Times New Roman"/>
          <w:szCs w:val="24"/>
        </w:rPr>
        <w:t>5</w:t>
      </w:r>
      <w:r w:rsidR="00967D1E">
        <w:rPr>
          <w:rFonts w:ascii="Times New Roman" w:hAnsi="Times New Roman"/>
          <w:szCs w:val="24"/>
        </w:rPr>
        <w:t xml:space="preserve">, </w:t>
      </w:r>
      <w:r w:rsidR="00C65D27">
        <w:rPr>
          <w:rFonts w:ascii="Times New Roman" w:hAnsi="Times New Roman"/>
          <w:i/>
          <w:iCs/>
          <w:szCs w:val="24"/>
        </w:rPr>
        <w:t xml:space="preserve">Guide to </w:t>
      </w:r>
      <w:r w:rsidR="00AB7A8A" w:rsidRPr="00FE21D5">
        <w:rPr>
          <w:rFonts w:ascii="Times New Roman" w:hAnsi="Times New Roman"/>
          <w:i/>
          <w:iCs/>
          <w:szCs w:val="24"/>
        </w:rPr>
        <w:t xml:space="preserve">Review of </w:t>
      </w:r>
      <w:r w:rsidR="00967D1E" w:rsidRPr="00FE21D5">
        <w:rPr>
          <w:rFonts w:ascii="Times New Roman" w:hAnsi="Times New Roman"/>
          <w:i/>
          <w:iCs/>
          <w:szCs w:val="24"/>
        </w:rPr>
        <w:t>Cost Allowability</w:t>
      </w:r>
    </w:p>
    <w:p w14:paraId="280A2886" w14:textId="2584FB78" w:rsidR="00967D1E" w:rsidRDefault="00967D1E" w:rsidP="00B714AB">
      <w:pPr>
        <w:pStyle w:val="ListParagraph"/>
        <w:widowControl/>
        <w:numPr>
          <w:ilvl w:val="0"/>
          <w:numId w:val="18"/>
        </w:numPr>
        <w:tabs>
          <w:tab w:val="left" w:pos="720"/>
        </w:tabs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Exhibit 17-</w:t>
      </w:r>
      <w:r w:rsidR="00AB7A8A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, </w:t>
      </w:r>
      <w:r w:rsidR="00C65D27">
        <w:rPr>
          <w:rFonts w:ascii="Times New Roman" w:hAnsi="Times New Roman"/>
          <w:i/>
          <w:iCs/>
          <w:szCs w:val="24"/>
        </w:rPr>
        <w:t xml:space="preserve">Guide to </w:t>
      </w:r>
      <w:r w:rsidR="00AB7A8A" w:rsidRPr="00FE21D5">
        <w:rPr>
          <w:rFonts w:ascii="Times New Roman" w:hAnsi="Times New Roman"/>
          <w:i/>
          <w:iCs/>
          <w:szCs w:val="24"/>
        </w:rPr>
        <w:t xml:space="preserve">Review of </w:t>
      </w:r>
      <w:r w:rsidR="00463871" w:rsidRPr="00FE21D5">
        <w:rPr>
          <w:rFonts w:ascii="Times New Roman" w:hAnsi="Times New Roman"/>
          <w:i/>
          <w:iCs/>
          <w:szCs w:val="24"/>
        </w:rPr>
        <w:t>Procurement</w:t>
      </w:r>
    </w:p>
    <w:p w14:paraId="1C4AC493" w14:textId="7BDEC221" w:rsidR="00042AD2" w:rsidRPr="00020634" w:rsidRDefault="00967D1E" w:rsidP="00B714AB">
      <w:pPr>
        <w:pStyle w:val="ListParagraph"/>
        <w:widowControl/>
        <w:numPr>
          <w:ilvl w:val="0"/>
          <w:numId w:val="18"/>
        </w:numPr>
        <w:tabs>
          <w:tab w:val="left" w:pos="720"/>
        </w:tabs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Exhibit 17-</w:t>
      </w:r>
      <w:r w:rsidR="00AB7A8A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, </w:t>
      </w:r>
      <w:r w:rsidR="00C65D27">
        <w:rPr>
          <w:rFonts w:ascii="Times New Roman" w:hAnsi="Times New Roman"/>
          <w:i/>
          <w:iCs/>
          <w:szCs w:val="24"/>
        </w:rPr>
        <w:t xml:space="preserve">Guide to </w:t>
      </w:r>
      <w:r w:rsidR="00AB7A8A" w:rsidRPr="00FE21D5">
        <w:rPr>
          <w:rFonts w:ascii="Times New Roman" w:hAnsi="Times New Roman"/>
          <w:i/>
          <w:iCs/>
          <w:szCs w:val="24"/>
        </w:rPr>
        <w:t>Review of Equipment</w:t>
      </w:r>
      <w:r w:rsidR="002C3C79">
        <w:rPr>
          <w:rFonts w:ascii="Times New Roman" w:hAnsi="Times New Roman"/>
          <w:i/>
          <w:iCs/>
          <w:szCs w:val="24"/>
        </w:rPr>
        <w:t xml:space="preserve"> and Disposition Requirements</w:t>
      </w:r>
      <w:r w:rsidR="00DD3243" w:rsidRPr="00020634">
        <w:rPr>
          <w:rFonts w:ascii="Times New Roman" w:hAnsi="Times New Roman"/>
          <w:szCs w:val="24"/>
        </w:rPr>
        <w:t xml:space="preserve"> </w:t>
      </w:r>
    </w:p>
    <w:p w14:paraId="5387B793" w14:textId="189A67DC" w:rsidR="00FB0EBB" w:rsidRDefault="00FB0EBB" w:rsidP="00FB0EBB">
      <w:pPr>
        <w:widowControl/>
        <w:tabs>
          <w:tab w:val="left" w:pos="720"/>
        </w:tabs>
        <w:overflowPunct/>
        <w:textAlignment w:val="auto"/>
        <w:rPr>
          <w:rFonts w:ascii="Times New Roman" w:hAnsi="Times New Roman"/>
          <w:szCs w:val="24"/>
        </w:rPr>
      </w:pPr>
    </w:p>
    <w:p w14:paraId="7D7B3846" w14:textId="10605C60" w:rsidR="00C349EF" w:rsidRPr="00FE21D5" w:rsidRDefault="00C349EF" w:rsidP="00FE21D5">
      <w:pPr>
        <w:pStyle w:val="ListParagraph"/>
        <w:widowControl/>
        <w:numPr>
          <w:ilvl w:val="0"/>
          <w:numId w:val="19"/>
        </w:numPr>
        <w:tabs>
          <w:tab w:val="left" w:pos="1080"/>
        </w:tabs>
        <w:overflowPunct/>
        <w:ind w:left="1080"/>
        <w:textAlignment w:val="auto"/>
        <w:rPr>
          <w:rFonts w:ascii="Times New Roman" w:hAnsi="Times New Roman"/>
          <w:szCs w:val="24"/>
        </w:rPr>
      </w:pPr>
      <w:r w:rsidRPr="3CA59AE8">
        <w:rPr>
          <w:rFonts w:ascii="Times New Roman" w:hAnsi="Times New Roman"/>
          <w:u w:val="single"/>
        </w:rPr>
        <w:t xml:space="preserve">Chapter 23, </w:t>
      </w:r>
      <w:r w:rsidR="009E65AB" w:rsidRPr="3CA59AE8">
        <w:rPr>
          <w:rFonts w:ascii="Times New Roman" w:hAnsi="Times New Roman"/>
          <w:i/>
          <w:u w:val="single"/>
        </w:rPr>
        <w:t>Labor Standards Administration</w:t>
      </w:r>
      <w:r w:rsidRPr="3CA59AE8">
        <w:rPr>
          <w:rFonts w:ascii="Times New Roman" w:hAnsi="Times New Roman"/>
          <w:u w:val="single"/>
        </w:rPr>
        <w:t>.</w:t>
      </w:r>
      <w:r w:rsidRPr="3CA59AE8">
        <w:rPr>
          <w:rFonts w:ascii="Times New Roman" w:hAnsi="Times New Roman"/>
        </w:rPr>
        <w:t xml:space="preserve">  </w:t>
      </w:r>
      <w:r w:rsidR="009E65AB">
        <w:rPr>
          <w:rFonts w:ascii="Times New Roman" w:hAnsi="Times New Roman"/>
          <w:iCs/>
          <w:noProof/>
        </w:rPr>
        <w:t xml:space="preserve">The </w:t>
      </w:r>
      <w:r w:rsidR="009E65AB" w:rsidRPr="00FE21D5">
        <w:rPr>
          <w:rFonts w:ascii="Times New Roman" w:hAnsi="Times New Roman"/>
          <w:i/>
          <w:noProof/>
        </w:rPr>
        <w:t>TA Program</w:t>
      </w:r>
      <w:r w:rsidR="009E65AB">
        <w:rPr>
          <w:rFonts w:ascii="Times New Roman" w:hAnsi="Times New Roman"/>
          <w:iCs/>
          <w:noProof/>
        </w:rPr>
        <w:t xml:space="preserve"> is </w:t>
      </w:r>
      <w:r w:rsidR="0074506F">
        <w:rPr>
          <w:rFonts w:ascii="Times New Roman" w:hAnsi="Times New Roman"/>
          <w:iCs/>
          <w:noProof/>
        </w:rPr>
        <w:t xml:space="preserve">included under 23-6.E., </w:t>
      </w:r>
      <w:r w:rsidR="0074506F" w:rsidRPr="00FE21D5">
        <w:rPr>
          <w:rFonts w:ascii="Times New Roman" w:hAnsi="Times New Roman"/>
          <w:i/>
          <w:noProof/>
        </w:rPr>
        <w:t>CPD Programs Not Covered</w:t>
      </w:r>
      <w:r w:rsidR="0074506F">
        <w:rPr>
          <w:rFonts w:ascii="Times New Roman" w:hAnsi="Times New Roman"/>
          <w:iCs/>
          <w:noProof/>
        </w:rPr>
        <w:t xml:space="preserve">. </w:t>
      </w:r>
      <w:r w:rsidR="3A370E7A" w:rsidRPr="3CA59AE8">
        <w:rPr>
          <w:rFonts w:ascii="Times New Roman" w:hAnsi="Times New Roman"/>
          <w:noProof/>
        </w:rPr>
        <w:t xml:space="preserve"> Also, </w:t>
      </w:r>
      <w:r w:rsidR="4733D41F" w:rsidRPr="3CA59AE8">
        <w:rPr>
          <w:rFonts w:ascii="Times New Roman" w:hAnsi="Times New Roman"/>
          <w:noProof/>
        </w:rPr>
        <w:t xml:space="preserve">references to the Office Labor Standards and Enforcement (OLSE) is replaced </w:t>
      </w:r>
      <w:r w:rsidR="00291AEF">
        <w:rPr>
          <w:rFonts w:ascii="Times New Roman" w:hAnsi="Times New Roman"/>
          <w:noProof/>
        </w:rPr>
        <w:t>with</w:t>
      </w:r>
      <w:r w:rsidR="00291AEF" w:rsidRPr="3CA59AE8">
        <w:rPr>
          <w:rFonts w:ascii="Times New Roman" w:hAnsi="Times New Roman"/>
          <w:noProof/>
        </w:rPr>
        <w:t xml:space="preserve"> </w:t>
      </w:r>
      <w:r w:rsidR="3A370E7A" w:rsidRPr="3CA59AE8">
        <w:rPr>
          <w:rFonts w:ascii="Times New Roman" w:hAnsi="Times New Roman"/>
          <w:noProof/>
        </w:rPr>
        <w:t>Office of Davis-Bacon and Labor Standards (DBLS)</w:t>
      </w:r>
      <w:r w:rsidR="25B6C268" w:rsidRPr="3CA59AE8">
        <w:rPr>
          <w:rFonts w:ascii="Times New Roman" w:hAnsi="Times New Roman"/>
          <w:noProof/>
        </w:rPr>
        <w:t>.</w:t>
      </w:r>
      <w:r w:rsidR="126C65D6" w:rsidRPr="3CA59AE8">
        <w:rPr>
          <w:rFonts w:ascii="Times New Roman" w:hAnsi="Times New Roman"/>
          <w:noProof/>
        </w:rPr>
        <w:t xml:space="preserve"> </w:t>
      </w:r>
      <w:r w:rsidR="003058AF">
        <w:rPr>
          <w:rFonts w:ascii="Times New Roman" w:hAnsi="Times New Roman"/>
          <w:noProof/>
        </w:rPr>
        <w:t xml:space="preserve"> R</w:t>
      </w:r>
      <w:r w:rsidR="126C65D6" w:rsidRPr="3CA59AE8">
        <w:rPr>
          <w:rFonts w:ascii="Times New Roman" w:hAnsi="Times New Roman"/>
          <w:noProof/>
        </w:rPr>
        <w:t>egulation reference</w:t>
      </w:r>
      <w:r w:rsidR="00FE5FD2">
        <w:rPr>
          <w:rFonts w:ascii="Times New Roman" w:hAnsi="Times New Roman"/>
          <w:noProof/>
        </w:rPr>
        <w:t>d</w:t>
      </w:r>
      <w:r w:rsidR="126C65D6" w:rsidRPr="3CA59AE8">
        <w:rPr>
          <w:rFonts w:ascii="Times New Roman" w:hAnsi="Times New Roman"/>
          <w:noProof/>
        </w:rPr>
        <w:t xml:space="preserve"> under se</w:t>
      </w:r>
      <w:r w:rsidR="33364DD2" w:rsidRPr="3CA59AE8">
        <w:rPr>
          <w:rFonts w:ascii="Times New Roman" w:hAnsi="Times New Roman"/>
          <w:noProof/>
        </w:rPr>
        <w:t>ction</w:t>
      </w:r>
      <w:r w:rsidR="126C65D6" w:rsidRPr="3CA59AE8">
        <w:rPr>
          <w:rFonts w:ascii="Times New Roman" w:hAnsi="Times New Roman"/>
          <w:noProof/>
        </w:rPr>
        <w:t xml:space="preserve"> </w:t>
      </w:r>
      <w:r w:rsidR="297203FF" w:rsidRPr="3CA59AE8">
        <w:rPr>
          <w:rFonts w:ascii="Times New Roman" w:hAnsi="Times New Roman"/>
          <w:noProof/>
        </w:rPr>
        <w:t xml:space="preserve">23-6 </w:t>
      </w:r>
      <w:r w:rsidR="7B11AF54" w:rsidRPr="3CA59AE8">
        <w:rPr>
          <w:rFonts w:ascii="Times New Roman" w:hAnsi="Times New Roman"/>
          <w:noProof/>
        </w:rPr>
        <w:t>part C and</w:t>
      </w:r>
      <w:r w:rsidR="67CA2F15" w:rsidRPr="3CA59AE8">
        <w:rPr>
          <w:rFonts w:ascii="Times New Roman" w:hAnsi="Times New Roman"/>
          <w:noProof/>
        </w:rPr>
        <w:t xml:space="preserve"> part</w:t>
      </w:r>
      <w:r w:rsidR="7B11AF54" w:rsidRPr="3CA59AE8">
        <w:rPr>
          <w:rFonts w:ascii="Times New Roman" w:hAnsi="Times New Roman"/>
          <w:noProof/>
        </w:rPr>
        <w:t xml:space="preserve"> </w:t>
      </w:r>
      <w:r w:rsidR="126C65D6" w:rsidRPr="3CA59AE8">
        <w:rPr>
          <w:rFonts w:ascii="Times New Roman" w:hAnsi="Times New Roman"/>
          <w:noProof/>
        </w:rPr>
        <w:t xml:space="preserve">D </w:t>
      </w:r>
      <w:r w:rsidR="003058AF">
        <w:rPr>
          <w:rFonts w:ascii="Times New Roman" w:hAnsi="Times New Roman"/>
          <w:noProof/>
        </w:rPr>
        <w:t>are</w:t>
      </w:r>
      <w:r w:rsidR="003058AF" w:rsidRPr="3CA59AE8">
        <w:rPr>
          <w:rFonts w:ascii="Times New Roman" w:hAnsi="Times New Roman"/>
          <w:noProof/>
        </w:rPr>
        <w:t xml:space="preserve"> </w:t>
      </w:r>
      <w:r w:rsidR="2854854D" w:rsidRPr="3CA59AE8">
        <w:rPr>
          <w:rFonts w:ascii="Times New Roman" w:hAnsi="Times New Roman"/>
          <w:noProof/>
        </w:rPr>
        <w:t>updated to 24 CFR 882.804(e).</w:t>
      </w:r>
      <w:r w:rsidR="000B1D9D">
        <w:rPr>
          <w:rFonts w:ascii="Times New Roman" w:hAnsi="Times New Roman"/>
          <w:noProof/>
        </w:rPr>
        <w:t xml:space="preserve"> </w:t>
      </w:r>
      <w:r w:rsidR="00547C6D">
        <w:rPr>
          <w:rFonts w:ascii="Times New Roman" w:hAnsi="Times New Roman"/>
          <w:noProof/>
        </w:rPr>
        <w:t xml:space="preserve"> </w:t>
      </w:r>
      <w:r w:rsidR="003058AF">
        <w:rPr>
          <w:rFonts w:ascii="Times New Roman" w:hAnsi="Times New Roman"/>
          <w:noProof/>
        </w:rPr>
        <w:t>Further</w:t>
      </w:r>
      <w:r w:rsidR="000B1D9D">
        <w:rPr>
          <w:rFonts w:ascii="Times New Roman" w:hAnsi="Times New Roman"/>
          <w:noProof/>
        </w:rPr>
        <w:t xml:space="preserve">, </w:t>
      </w:r>
      <w:r w:rsidR="00547C6D" w:rsidRPr="00547C6D">
        <w:rPr>
          <w:rFonts w:ascii="Times New Roman" w:hAnsi="Times New Roman"/>
          <w:noProof/>
        </w:rPr>
        <w:t>DBLS field assignments</w:t>
      </w:r>
      <w:r w:rsidR="00547C6D">
        <w:rPr>
          <w:rFonts w:ascii="Times New Roman" w:hAnsi="Times New Roman"/>
          <w:noProof/>
        </w:rPr>
        <w:t xml:space="preserve"> </w:t>
      </w:r>
      <w:r w:rsidR="005E3F38">
        <w:rPr>
          <w:rFonts w:ascii="Times New Roman" w:hAnsi="Times New Roman"/>
          <w:noProof/>
        </w:rPr>
        <w:t xml:space="preserve">website </w:t>
      </w:r>
      <w:r w:rsidR="00547C6D">
        <w:rPr>
          <w:rFonts w:ascii="Times New Roman" w:hAnsi="Times New Roman"/>
          <w:noProof/>
        </w:rPr>
        <w:t>is updated.</w:t>
      </w:r>
    </w:p>
    <w:p w14:paraId="0AC688D0" w14:textId="77777777" w:rsidR="00C349EF" w:rsidRPr="00FE21D5" w:rsidRDefault="00C349EF" w:rsidP="00FE21D5">
      <w:pPr>
        <w:widowControl/>
        <w:tabs>
          <w:tab w:val="left" w:pos="720"/>
        </w:tabs>
        <w:overflowPunct/>
        <w:textAlignment w:val="auto"/>
        <w:rPr>
          <w:rFonts w:ascii="Times New Roman" w:hAnsi="Times New Roman"/>
          <w:i/>
          <w:szCs w:val="24"/>
        </w:rPr>
      </w:pPr>
    </w:p>
    <w:p w14:paraId="45CAAE5C" w14:textId="198835D7" w:rsidR="005C64A2" w:rsidRPr="00020634" w:rsidRDefault="002F6A24" w:rsidP="00020634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 w:rsidRPr="00020634">
        <w:rPr>
          <w:rFonts w:ascii="Times New Roman" w:hAnsi="Times New Roman"/>
          <w:spacing w:val="-3"/>
          <w:szCs w:val="24"/>
          <w:u w:val="single"/>
        </w:rPr>
        <w:t>Transition Instructions:</w:t>
      </w:r>
      <w:r w:rsidR="000363DC" w:rsidRPr="00020634">
        <w:rPr>
          <w:rFonts w:ascii="Times New Roman" w:hAnsi="Times New Roman"/>
          <w:spacing w:val="-3"/>
          <w:szCs w:val="24"/>
        </w:rPr>
        <w:t xml:space="preserve">  This Handbook change</w:t>
      </w:r>
      <w:r w:rsidRPr="00020634">
        <w:rPr>
          <w:rFonts w:ascii="Times New Roman" w:hAnsi="Times New Roman"/>
          <w:spacing w:val="-3"/>
          <w:szCs w:val="24"/>
        </w:rPr>
        <w:t xml:space="preserve"> becomes effective upon enactment.  </w:t>
      </w:r>
      <w:r w:rsidRPr="00020634">
        <w:rPr>
          <w:rFonts w:ascii="Times New Roman" w:hAnsi="Times New Roman"/>
          <w:b/>
          <w:spacing w:val="-3"/>
          <w:szCs w:val="24"/>
        </w:rPr>
        <w:t xml:space="preserve">CPD </w:t>
      </w:r>
      <w:r w:rsidR="00967D1E">
        <w:rPr>
          <w:rFonts w:ascii="Times New Roman" w:hAnsi="Times New Roman"/>
          <w:b/>
          <w:spacing w:val="-3"/>
          <w:szCs w:val="24"/>
        </w:rPr>
        <w:t>staff</w:t>
      </w:r>
      <w:r w:rsidRPr="00020634">
        <w:rPr>
          <w:rFonts w:ascii="Times New Roman" w:hAnsi="Times New Roman"/>
          <w:b/>
          <w:spacing w:val="-3"/>
          <w:szCs w:val="24"/>
        </w:rPr>
        <w:t xml:space="preserve"> are</w:t>
      </w:r>
      <w:r w:rsidR="0093654D" w:rsidRPr="00020634">
        <w:rPr>
          <w:rFonts w:ascii="Times New Roman" w:hAnsi="Times New Roman"/>
          <w:b/>
          <w:spacing w:val="-3"/>
          <w:szCs w:val="24"/>
        </w:rPr>
        <w:t>,</w:t>
      </w:r>
      <w:r w:rsidRPr="00020634">
        <w:rPr>
          <w:rFonts w:ascii="Times New Roman" w:hAnsi="Times New Roman"/>
          <w:b/>
          <w:spacing w:val="-3"/>
          <w:szCs w:val="24"/>
        </w:rPr>
        <w:t xml:space="preserve"> </w:t>
      </w:r>
      <w:r w:rsidR="000363DC" w:rsidRPr="00020634">
        <w:rPr>
          <w:rFonts w:ascii="Times New Roman" w:hAnsi="Times New Roman"/>
          <w:b/>
          <w:spacing w:val="-3"/>
          <w:szCs w:val="24"/>
        </w:rPr>
        <w:t>therefore</w:t>
      </w:r>
      <w:r w:rsidR="0093654D" w:rsidRPr="00020634">
        <w:rPr>
          <w:rFonts w:ascii="Times New Roman" w:hAnsi="Times New Roman"/>
          <w:b/>
          <w:spacing w:val="-3"/>
          <w:szCs w:val="24"/>
        </w:rPr>
        <w:t>,</w:t>
      </w:r>
      <w:r w:rsidR="000363DC" w:rsidRPr="00020634">
        <w:rPr>
          <w:rFonts w:ascii="Times New Roman" w:hAnsi="Times New Roman"/>
          <w:b/>
          <w:spacing w:val="-3"/>
          <w:szCs w:val="24"/>
        </w:rPr>
        <w:t xml:space="preserve"> </w:t>
      </w:r>
      <w:r w:rsidRPr="00020634">
        <w:rPr>
          <w:rFonts w:ascii="Times New Roman" w:hAnsi="Times New Roman"/>
          <w:b/>
          <w:spacing w:val="-3"/>
          <w:szCs w:val="24"/>
        </w:rPr>
        <w:t>to use the</w:t>
      </w:r>
      <w:r w:rsidR="00FA19AF" w:rsidRPr="00020634">
        <w:rPr>
          <w:rFonts w:ascii="Times New Roman" w:hAnsi="Times New Roman"/>
          <w:b/>
          <w:spacing w:val="-3"/>
          <w:szCs w:val="24"/>
        </w:rPr>
        <w:t xml:space="preserve">se new </w:t>
      </w:r>
      <w:r w:rsidR="000363DC" w:rsidRPr="00020634">
        <w:rPr>
          <w:rFonts w:ascii="Times New Roman" w:hAnsi="Times New Roman"/>
          <w:b/>
          <w:spacing w:val="-3"/>
          <w:szCs w:val="24"/>
        </w:rPr>
        <w:t xml:space="preserve">and revised </w:t>
      </w:r>
      <w:r w:rsidR="00FA19AF" w:rsidRPr="00020634">
        <w:rPr>
          <w:rFonts w:ascii="Times New Roman" w:hAnsi="Times New Roman"/>
          <w:b/>
          <w:spacing w:val="-3"/>
          <w:szCs w:val="24"/>
        </w:rPr>
        <w:t xml:space="preserve">Exhibits </w:t>
      </w:r>
      <w:r w:rsidR="00CB7951" w:rsidRPr="00020634">
        <w:rPr>
          <w:rFonts w:ascii="Times New Roman" w:hAnsi="Times New Roman"/>
          <w:b/>
          <w:spacing w:val="-3"/>
          <w:szCs w:val="24"/>
        </w:rPr>
        <w:t>upon issuance of this change</w:t>
      </w:r>
      <w:r w:rsidR="00FA19AF" w:rsidRPr="00020634">
        <w:rPr>
          <w:rFonts w:ascii="Times New Roman" w:hAnsi="Times New Roman"/>
          <w:b/>
          <w:spacing w:val="-3"/>
          <w:szCs w:val="24"/>
        </w:rPr>
        <w:t>.</w:t>
      </w:r>
      <w:r w:rsidR="00FA19AF" w:rsidRPr="00020634">
        <w:rPr>
          <w:rFonts w:ascii="Times New Roman" w:hAnsi="Times New Roman"/>
          <w:spacing w:val="-3"/>
          <w:szCs w:val="24"/>
        </w:rPr>
        <w:t xml:space="preserve"> </w:t>
      </w:r>
      <w:r w:rsidR="00F87283" w:rsidRPr="00020634">
        <w:rPr>
          <w:rFonts w:ascii="Times New Roman" w:hAnsi="Times New Roman"/>
          <w:spacing w:val="-3"/>
          <w:szCs w:val="24"/>
        </w:rPr>
        <w:t xml:space="preserve"> </w:t>
      </w:r>
      <w:r w:rsidR="0064587A">
        <w:rPr>
          <w:rFonts w:ascii="Times New Roman" w:hAnsi="Times New Roman"/>
          <w:spacing w:val="-3"/>
          <w:szCs w:val="24"/>
        </w:rPr>
        <w:t>Within three</w:t>
      </w:r>
      <w:r w:rsidR="008611D9">
        <w:rPr>
          <w:rFonts w:ascii="Times New Roman" w:hAnsi="Times New Roman"/>
          <w:spacing w:val="-3"/>
          <w:szCs w:val="24"/>
        </w:rPr>
        <w:t xml:space="preserve"> </w:t>
      </w:r>
      <w:r w:rsidR="0064587A">
        <w:rPr>
          <w:rFonts w:ascii="Times New Roman" w:hAnsi="Times New Roman"/>
          <w:spacing w:val="-3"/>
          <w:szCs w:val="24"/>
        </w:rPr>
        <w:t>(3) months of issu</w:t>
      </w:r>
      <w:r w:rsidR="008611D9">
        <w:rPr>
          <w:rFonts w:ascii="Times New Roman" w:hAnsi="Times New Roman"/>
          <w:spacing w:val="-3"/>
          <w:szCs w:val="24"/>
        </w:rPr>
        <w:t xml:space="preserve">ing the changes in this </w:t>
      </w:r>
      <w:r w:rsidR="003508DA">
        <w:rPr>
          <w:rFonts w:ascii="Times New Roman" w:hAnsi="Times New Roman"/>
          <w:spacing w:val="-3"/>
          <w:szCs w:val="24"/>
        </w:rPr>
        <w:t>H</w:t>
      </w:r>
      <w:r w:rsidR="008611D9">
        <w:rPr>
          <w:rFonts w:ascii="Times New Roman" w:hAnsi="Times New Roman"/>
          <w:spacing w:val="-3"/>
          <w:szCs w:val="24"/>
        </w:rPr>
        <w:t xml:space="preserve">andbook, HUD will incorporate </w:t>
      </w:r>
      <w:r w:rsidR="00194996">
        <w:rPr>
          <w:rFonts w:ascii="Times New Roman" w:hAnsi="Times New Roman"/>
          <w:spacing w:val="-3"/>
          <w:szCs w:val="24"/>
        </w:rPr>
        <w:t xml:space="preserve">the </w:t>
      </w:r>
      <w:r w:rsidR="00A470A3" w:rsidRPr="00020634">
        <w:rPr>
          <w:rFonts w:ascii="Times New Roman" w:hAnsi="Times New Roman"/>
          <w:spacing w:val="-3"/>
          <w:szCs w:val="24"/>
        </w:rPr>
        <w:t xml:space="preserve">new </w:t>
      </w:r>
      <w:r w:rsidR="00D462E2">
        <w:rPr>
          <w:rFonts w:ascii="Times New Roman" w:hAnsi="Times New Roman"/>
          <w:spacing w:val="-3"/>
          <w:szCs w:val="24"/>
        </w:rPr>
        <w:t>e</w:t>
      </w:r>
      <w:r w:rsidR="00A470A3" w:rsidRPr="00020634">
        <w:rPr>
          <w:rFonts w:ascii="Times New Roman" w:hAnsi="Times New Roman"/>
          <w:spacing w:val="-3"/>
          <w:szCs w:val="24"/>
        </w:rPr>
        <w:t>xhibit</w:t>
      </w:r>
      <w:r w:rsidR="00C523AB">
        <w:rPr>
          <w:rFonts w:ascii="Times New Roman" w:hAnsi="Times New Roman"/>
          <w:spacing w:val="-3"/>
          <w:szCs w:val="24"/>
        </w:rPr>
        <w:t>s into</w:t>
      </w:r>
      <w:r w:rsidR="00291AEF">
        <w:rPr>
          <w:rFonts w:ascii="Times New Roman" w:hAnsi="Times New Roman"/>
          <w:spacing w:val="-3"/>
          <w:szCs w:val="24"/>
        </w:rPr>
        <w:t xml:space="preserve"> its Grants Management Program (</w:t>
      </w:r>
      <w:r w:rsidR="00CE6589">
        <w:rPr>
          <w:rFonts w:ascii="Times New Roman" w:hAnsi="Times New Roman"/>
          <w:spacing w:val="-3"/>
          <w:szCs w:val="24"/>
        </w:rPr>
        <w:t>GMP</w:t>
      </w:r>
      <w:r w:rsidR="00291AEF">
        <w:rPr>
          <w:rFonts w:ascii="Times New Roman" w:hAnsi="Times New Roman"/>
          <w:spacing w:val="-3"/>
          <w:szCs w:val="24"/>
        </w:rPr>
        <w:t>)</w:t>
      </w:r>
      <w:r w:rsidR="00CE6589">
        <w:rPr>
          <w:rFonts w:ascii="Times New Roman" w:hAnsi="Times New Roman"/>
          <w:spacing w:val="-3"/>
          <w:szCs w:val="24"/>
        </w:rPr>
        <w:t xml:space="preserve"> module of </w:t>
      </w:r>
      <w:r w:rsidR="00291AEF">
        <w:rPr>
          <w:rFonts w:ascii="Times New Roman" w:hAnsi="Times New Roman"/>
          <w:spacing w:val="-3"/>
          <w:szCs w:val="24"/>
        </w:rPr>
        <w:t>the Disaster Recovery Grant Reporting (</w:t>
      </w:r>
      <w:r w:rsidR="00C523AB">
        <w:rPr>
          <w:rFonts w:ascii="Times New Roman" w:hAnsi="Times New Roman"/>
          <w:spacing w:val="-3"/>
          <w:szCs w:val="24"/>
        </w:rPr>
        <w:t>DRGR</w:t>
      </w:r>
      <w:r w:rsidR="00291AEF">
        <w:rPr>
          <w:rFonts w:ascii="Times New Roman" w:hAnsi="Times New Roman"/>
          <w:spacing w:val="-3"/>
          <w:szCs w:val="24"/>
        </w:rPr>
        <w:t>) System</w:t>
      </w:r>
      <w:r w:rsidR="00C523AB">
        <w:rPr>
          <w:rFonts w:ascii="Times New Roman" w:hAnsi="Times New Roman"/>
          <w:spacing w:val="-3"/>
          <w:szCs w:val="24"/>
        </w:rPr>
        <w:t>,</w:t>
      </w:r>
      <w:r w:rsidR="00CE6589">
        <w:rPr>
          <w:rFonts w:ascii="Times New Roman" w:hAnsi="Times New Roman"/>
          <w:spacing w:val="-3"/>
          <w:szCs w:val="24"/>
        </w:rPr>
        <w:t xml:space="preserve"> which is</w:t>
      </w:r>
      <w:r w:rsidR="00C523AB">
        <w:rPr>
          <w:rFonts w:ascii="Times New Roman" w:hAnsi="Times New Roman"/>
          <w:spacing w:val="-3"/>
          <w:szCs w:val="24"/>
        </w:rPr>
        <w:t xml:space="preserve"> CPD’s</w:t>
      </w:r>
      <w:r w:rsidR="00CB544E" w:rsidRPr="00020634">
        <w:rPr>
          <w:rFonts w:ascii="Times New Roman" w:hAnsi="Times New Roman"/>
          <w:spacing w:val="-3"/>
          <w:szCs w:val="24"/>
        </w:rPr>
        <w:t xml:space="preserve"> </w:t>
      </w:r>
      <w:r w:rsidR="00FA19AF" w:rsidRPr="00020634">
        <w:rPr>
          <w:rFonts w:ascii="Times New Roman" w:hAnsi="Times New Roman"/>
          <w:spacing w:val="-3"/>
          <w:szCs w:val="24"/>
        </w:rPr>
        <w:t>system for recording monitoring results</w:t>
      </w:r>
      <w:r w:rsidR="00C523AB">
        <w:rPr>
          <w:rFonts w:ascii="Times New Roman" w:hAnsi="Times New Roman"/>
          <w:spacing w:val="-3"/>
          <w:szCs w:val="24"/>
        </w:rPr>
        <w:t xml:space="preserve">.  </w:t>
      </w:r>
      <w:r w:rsidR="00B61E16">
        <w:rPr>
          <w:rFonts w:ascii="Times New Roman" w:hAnsi="Times New Roman"/>
          <w:spacing w:val="-3"/>
          <w:szCs w:val="24"/>
        </w:rPr>
        <w:t xml:space="preserve">The exhibits in GMP will mirror those included within this </w:t>
      </w:r>
      <w:r w:rsidR="003508DA">
        <w:rPr>
          <w:rFonts w:ascii="Times New Roman" w:hAnsi="Times New Roman"/>
          <w:spacing w:val="-3"/>
          <w:szCs w:val="24"/>
        </w:rPr>
        <w:t>H</w:t>
      </w:r>
      <w:r w:rsidR="00B61E16">
        <w:rPr>
          <w:rFonts w:ascii="Times New Roman" w:hAnsi="Times New Roman"/>
          <w:spacing w:val="-3"/>
          <w:szCs w:val="24"/>
        </w:rPr>
        <w:t xml:space="preserve">andbook. </w:t>
      </w:r>
    </w:p>
    <w:p w14:paraId="274F9F5E" w14:textId="77777777" w:rsidR="005C64A2" w:rsidRPr="00020634" w:rsidRDefault="005C64A2" w:rsidP="00020634">
      <w:pPr>
        <w:suppressAutoHyphens/>
        <w:ind w:left="360"/>
        <w:rPr>
          <w:rFonts w:ascii="Times New Roman" w:hAnsi="Times New Roman"/>
          <w:spacing w:val="-3"/>
          <w:szCs w:val="24"/>
        </w:rPr>
      </w:pPr>
    </w:p>
    <w:p w14:paraId="050132EF" w14:textId="4D880A36" w:rsidR="002F6A24" w:rsidRPr="00020634" w:rsidRDefault="002F6A24" w:rsidP="00F66661">
      <w:pPr>
        <w:pStyle w:val="ListParagraph"/>
        <w:numPr>
          <w:ilvl w:val="0"/>
          <w:numId w:val="5"/>
        </w:numPr>
        <w:suppressAutoHyphens/>
        <w:ind w:right="-450"/>
        <w:rPr>
          <w:rFonts w:ascii="Times New Roman" w:hAnsi="Times New Roman"/>
          <w:spacing w:val="-3"/>
          <w:szCs w:val="24"/>
        </w:rPr>
      </w:pPr>
      <w:r w:rsidRPr="00020634">
        <w:rPr>
          <w:rFonts w:ascii="Times New Roman" w:hAnsi="Times New Roman"/>
          <w:spacing w:val="-3"/>
          <w:szCs w:val="24"/>
          <w:u w:val="single"/>
        </w:rPr>
        <w:t>Filing Instructions:</w:t>
      </w:r>
      <w:r w:rsidRPr="00020634">
        <w:rPr>
          <w:rFonts w:ascii="Times New Roman" w:hAnsi="Times New Roman"/>
          <w:spacing w:val="-3"/>
          <w:szCs w:val="24"/>
        </w:rPr>
        <w:t xml:space="preserve">  As noted below, </w:t>
      </w:r>
      <w:r w:rsidR="00291AEF">
        <w:rPr>
          <w:rFonts w:ascii="Times New Roman" w:hAnsi="Times New Roman"/>
          <w:spacing w:val="-3"/>
          <w:szCs w:val="24"/>
        </w:rPr>
        <w:t>replace</w:t>
      </w:r>
      <w:r w:rsidR="00291AEF" w:rsidRPr="00020634">
        <w:rPr>
          <w:rFonts w:ascii="Times New Roman" w:hAnsi="Times New Roman"/>
          <w:spacing w:val="-3"/>
          <w:szCs w:val="24"/>
        </w:rPr>
        <w:t xml:space="preserve"> </w:t>
      </w:r>
      <w:r w:rsidRPr="00020634">
        <w:rPr>
          <w:rFonts w:ascii="Times New Roman" w:hAnsi="Times New Roman"/>
          <w:spacing w:val="-3"/>
          <w:szCs w:val="24"/>
        </w:rPr>
        <w:t xml:space="preserve">obsolete </w:t>
      </w:r>
      <w:proofErr w:type="gramStart"/>
      <w:r w:rsidR="00291AEF">
        <w:rPr>
          <w:rFonts w:ascii="Times New Roman" w:hAnsi="Times New Roman"/>
          <w:spacing w:val="-3"/>
          <w:szCs w:val="24"/>
        </w:rPr>
        <w:t>chapters</w:t>
      </w:r>
      <w:proofErr w:type="gramEnd"/>
      <w:r w:rsidR="00291AEF">
        <w:rPr>
          <w:rFonts w:ascii="Times New Roman" w:hAnsi="Times New Roman"/>
          <w:spacing w:val="-3"/>
          <w:szCs w:val="24"/>
        </w:rPr>
        <w:t xml:space="preserve"> and exhibits</w:t>
      </w:r>
      <w:r w:rsidRPr="00020634">
        <w:rPr>
          <w:rFonts w:ascii="Times New Roman" w:hAnsi="Times New Roman"/>
          <w:spacing w:val="-3"/>
          <w:szCs w:val="24"/>
        </w:rPr>
        <w:t xml:space="preserve"> with the revised ones.</w:t>
      </w:r>
    </w:p>
    <w:p w14:paraId="1A0BA623" w14:textId="6B788591" w:rsidR="002F6A24" w:rsidRDefault="002F6A24" w:rsidP="00020634">
      <w:pPr>
        <w:suppressAutoHyphens/>
        <w:ind w:left="360"/>
        <w:rPr>
          <w:rFonts w:ascii="Times New Roman" w:hAnsi="Times New Roman"/>
          <w:spacing w:val="-3"/>
          <w:szCs w:val="24"/>
        </w:rPr>
      </w:pPr>
    </w:p>
    <w:p w14:paraId="4BF13FBE" w14:textId="77777777" w:rsidR="002F6A24" w:rsidRPr="00020634" w:rsidRDefault="002F6A24" w:rsidP="00020634">
      <w:pPr>
        <w:suppressAutoHyphens/>
        <w:ind w:left="720"/>
        <w:rPr>
          <w:rFonts w:ascii="Times New Roman" w:hAnsi="Times New Roman"/>
          <w:spacing w:val="-3"/>
          <w:szCs w:val="24"/>
        </w:rPr>
      </w:pPr>
      <w:r w:rsidRPr="00020634">
        <w:rPr>
          <w:rFonts w:ascii="Times New Roman" w:hAnsi="Times New Roman"/>
          <w:spacing w:val="-3"/>
          <w:szCs w:val="24"/>
          <w:u w:val="single"/>
        </w:rPr>
        <w:t>Remove</w:t>
      </w:r>
      <w:r w:rsidRPr="00020634">
        <w:rPr>
          <w:rFonts w:ascii="Times New Roman" w:hAnsi="Times New Roman"/>
          <w:spacing w:val="-3"/>
          <w:szCs w:val="24"/>
        </w:rPr>
        <w:t>:</w:t>
      </w:r>
      <w:r w:rsidRPr="00020634">
        <w:rPr>
          <w:rFonts w:ascii="Times New Roman" w:hAnsi="Times New Roman"/>
          <w:spacing w:val="-3"/>
          <w:szCs w:val="24"/>
        </w:rPr>
        <w:tab/>
      </w:r>
      <w:r w:rsidRPr="00020634">
        <w:rPr>
          <w:rFonts w:ascii="Times New Roman" w:hAnsi="Times New Roman"/>
          <w:spacing w:val="-3"/>
          <w:szCs w:val="24"/>
        </w:rPr>
        <w:tab/>
      </w:r>
      <w:r w:rsidRPr="00020634">
        <w:rPr>
          <w:rFonts w:ascii="Times New Roman" w:hAnsi="Times New Roman"/>
          <w:spacing w:val="-3"/>
          <w:szCs w:val="24"/>
        </w:rPr>
        <w:tab/>
      </w:r>
      <w:r w:rsidRPr="00020634">
        <w:rPr>
          <w:rFonts w:ascii="Times New Roman" w:hAnsi="Times New Roman"/>
          <w:spacing w:val="-3"/>
          <w:szCs w:val="24"/>
        </w:rPr>
        <w:tab/>
      </w:r>
      <w:r w:rsidRPr="00020634">
        <w:rPr>
          <w:rFonts w:ascii="Times New Roman" w:hAnsi="Times New Roman"/>
          <w:spacing w:val="-3"/>
          <w:szCs w:val="24"/>
          <w:u w:val="single"/>
        </w:rPr>
        <w:t>Insert</w:t>
      </w:r>
      <w:r w:rsidRPr="00020634">
        <w:rPr>
          <w:rFonts w:ascii="Times New Roman" w:hAnsi="Times New Roman"/>
          <w:spacing w:val="-3"/>
          <w:szCs w:val="24"/>
        </w:rPr>
        <w:t xml:space="preserve">: </w:t>
      </w:r>
    </w:p>
    <w:p w14:paraId="7B13E839" w14:textId="632CE862" w:rsidR="00F66661" w:rsidRPr="00020634" w:rsidRDefault="00F66661" w:rsidP="00020634">
      <w:pPr>
        <w:suppressAutoHyphens/>
        <w:ind w:left="3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>Table of Contents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Table of Contents</w:t>
      </w:r>
    </w:p>
    <w:p w14:paraId="1714BD6A" w14:textId="6E0052F2" w:rsidR="00967D1E" w:rsidRDefault="008319C4" w:rsidP="00020634">
      <w:pPr>
        <w:pStyle w:val="ListParagraph"/>
        <w:rPr>
          <w:rFonts w:ascii="Times New Roman" w:hAnsi="Times New Roman"/>
          <w:spacing w:val="-3"/>
          <w:szCs w:val="24"/>
        </w:rPr>
      </w:pPr>
      <w:r w:rsidRPr="00020634">
        <w:rPr>
          <w:rFonts w:ascii="Times New Roman" w:hAnsi="Times New Roman"/>
          <w:spacing w:val="-3"/>
          <w:szCs w:val="24"/>
        </w:rPr>
        <w:t xml:space="preserve">Chapter </w:t>
      </w:r>
      <w:r w:rsidR="00967D1E">
        <w:rPr>
          <w:rFonts w:ascii="Times New Roman" w:hAnsi="Times New Roman"/>
          <w:spacing w:val="-3"/>
          <w:szCs w:val="24"/>
        </w:rPr>
        <w:t>1</w:t>
      </w:r>
      <w:r w:rsidR="00967D1E">
        <w:rPr>
          <w:rFonts w:ascii="Times New Roman" w:hAnsi="Times New Roman"/>
          <w:spacing w:val="-3"/>
          <w:szCs w:val="24"/>
        </w:rPr>
        <w:tab/>
      </w:r>
      <w:r w:rsidR="00967D1E">
        <w:rPr>
          <w:rFonts w:ascii="Times New Roman" w:hAnsi="Times New Roman"/>
          <w:spacing w:val="-3"/>
          <w:szCs w:val="24"/>
        </w:rPr>
        <w:tab/>
      </w:r>
      <w:r w:rsidR="00967D1E">
        <w:rPr>
          <w:rFonts w:ascii="Times New Roman" w:hAnsi="Times New Roman"/>
          <w:spacing w:val="-3"/>
          <w:szCs w:val="24"/>
        </w:rPr>
        <w:tab/>
      </w:r>
      <w:r w:rsidR="00967D1E">
        <w:rPr>
          <w:rFonts w:ascii="Times New Roman" w:hAnsi="Times New Roman"/>
          <w:spacing w:val="-3"/>
          <w:szCs w:val="24"/>
        </w:rPr>
        <w:tab/>
        <w:t>Chapter 1</w:t>
      </w:r>
    </w:p>
    <w:p w14:paraId="0C06149F" w14:textId="501B42F9" w:rsidR="006B38C3" w:rsidRDefault="00967D1E" w:rsidP="00020634">
      <w:pPr>
        <w:pStyle w:val="ListParagrap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Chapter 2</w:t>
      </w:r>
      <w:r w:rsidR="008319C4" w:rsidRPr="00020634">
        <w:rPr>
          <w:rFonts w:ascii="Times New Roman" w:hAnsi="Times New Roman"/>
          <w:spacing w:val="-3"/>
          <w:szCs w:val="24"/>
        </w:rPr>
        <w:t xml:space="preserve"> </w:t>
      </w:r>
      <w:r w:rsidR="00C12D97" w:rsidRPr="00020634">
        <w:rPr>
          <w:rFonts w:ascii="Times New Roman" w:hAnsi="Times New Roman"/>
          <w:spacing w:val="-3"/>
          <w:szCs w:val="24"/>
        </w:rPr>
        <w:tab/>
      </w:r>
      <w:r w:rsidR="00C12D97" w:rsidRPr="00020634">
        <w:rPr>
          <w:rFonts w:ascii="Times New Roman" w:hAnsi="Times New Roman"/>
          <w:spacing w:val="-3"/>
          <w:szCs w:val="24"/>
        </w:rPr>
        <w:tab/>
      </w:r>
      <w:r w:rsidR="00C12D97" w:rsidRPr="00020634">
        <w:rPr>
          <w:rFonts w:ascii="Times New Roman" w:hAnsi="Times New Roman"/>
          <w:spacing w:val="-3"/>
          <w:szCs w:val="24"/>
        </w:rPr>
        <w:tab/>
      </w:r>
      <w:r w:rsidR="00C12D97" w:rsidRPr="00020634">
        <w:rPr>
          <w:rFonts w:ascii="Times New Roman" w:hAnsi="Times New Roman"/>
          <w:spacing w:val="-3"/>
          <w:szCs w:val="24"/>
        </w:rPr>
        <w:tab/>
        <w:t>Chapter 2</w:t>
      </w:r>
    </w:p>
    <w:p w14:paraId="40E53767" w14:textId="6FE5274B" w:rsidR="00717844" w:rsidRPr="00020634" w:rsidRDefault="00717844" w:rsidP="00020634">
      <w:pPr>
        <w:pStyle w:val="ListParagrap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Exhibit 2-2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Exhibit 2-2</w:t>
      </w:r>
    </w:p>
    <w:p w14:paraId="77A799D1" w14:textId="5350571A" w:rsidR="00420515" w:rsidRPr="00020634" w:rsidRDefault="001F1C4A" w:rsidP="00020634">
      <w:pPr>
        <w:ind w:left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 w:rsidR="00D45B37" w:rsidRPr="00020634">
        <w:rPr>
          <w:rFonts w:ascii="Times New Roman" w:hAnsi="Times New Roman"/>
          <w:spacing w:val="-3"/>
          <w:szCs w:val="24"/>
        </w:rPr>
        <w:tab/>
      </w:r>
      <w:r w:rsidR="007B3220" w:rsidRPr="00020634">
        <w:rPr>
          <w:rFonts w:ascii="Times New Roman" w:hAnsi="Times New Roman"/>
          <w:spacing w:val="-3"/>
          <w:szCs w:val="24"/>
        </w:rPr>
        <w:tab/>
      </w:r>
      <w:r w:rsidR="00921613" w:rsidRPr="00020634">
        <w:rPr>
          <w:rFonts w:ascii="Times New Roman" w:hAnsi="Times New Roman"/>
          <w:spacing w:val="-3"/>
          <w:szCs w:val="24"/>
        </w:rPr>
        <w:t xml:space="preserve">Chapter </w:t>
      </w:r>
      <w:r w:rsidR="00291AEF">
        <w:rPr>
          <w:rFonts w:ascii="Times New Roman" w:hAnsi="Times New Roman"/>
          <w:spacing w:val="-3"/>
          <w:szCs w:val="24"/>
        </w:rPr>
        <w:t>1</w:t>
      </w:r>
      <w:r w:rsidR="00921613" w:rsidRPr="00020634">
        <w:rPr>
          <w:rFonts w:ascii="Times New Roman" w:hAnsi="Times New Roman"/>
          <w:spacing w:val="-3"/>
          <w:szCs w:val="24"/>
        </w:rPr>
        <w:t>7 introduct</w:t>
      </w:r>
      <w:r w:rsidR="00291AEF">
        <w:rPr>
          <w:rFonts w:ascii="Times New Roman" w:hAnsi="Times New Roman"/>
          <w:spacing w:val="-3"/>
          <w:szCs w:val="24"/>
        </w:rPr>
        <w:t>ion</w:t>
      </w:r>
    </w:p>
    <w:p w14:paraId="73C4E567" w14:textId="26E75A6A" w:rsidR="00D45B37" w:rsidRPr="00020634" w:rsidRDefault="00D45B37" w:rsidP="002832E8">
      <w:pPr>
        <w:ind w:left="3600" w:firstLine="720"/>
        <w:rPr>
          <w:rFonts w:ascii="Times New Roman" w:hAnsi="Times New Roman"/>
          <w:spacing w:val="-3"/>
          <w:szCs w:val="24"/>
        </w:rPr>
      </w:pPr>
      <w:r w:rsidRPr="00020634">
        <w:rPr>
          <w:rFonts w:ascii="Times New Roman" w:hAnsi="Times New Roman"/>
          <w:spacing w:val="-3"/>
          <w:szCs w:val="24"/>
        </w:rPr>
        <w:t xml:space="preserve">Exhibit </w:t>
      </w:r>
      <w:r w:rsidR="001F1C4A">
        <w:rPr>
          <w:rFonts w:ascii="Times New Roman" w:hAnsi="Times New Roman"/>
          <w:spacing w:val="-3"/>
          <w:szCs w:val="24"/>
        </w:rPr>
        <w:t>1</w:t>
      </w:r>
      <w:r w:rsidR="00C968C1" w:rsidRPr="00020634">
        <w:rPr>
          <w:rFonts w:ascii="Times New Roman" w:hAnsi="Times New Roman"/>
          <w:spacing w:val="-3"/>
          <w:szCs w:val="24"/>
        </w:rPr>
        <w:t>7</w:t>
      </w:r>
      <w:r w:rsidRPr="00020634">
        <w:rPr>
          <w:rFonts w:ascii="Times New Roman" w:hAnsi="Times New Roman"/>
          <w:spacing w:val="-3"/>
          <w:szCs w:val="24"/>
        </w:rPr>
        <w:t>-</w:t>
      </w:r>
      <w:r w:rsidR="001F1C4A">
        <w:rPr>
          <w:rFonts w:ascii="Times New Roman" w:hAnsi="Times New Roman"/>
          <w:spacing w:val="-3"/>
          <w:szCs w:val="24"/>
        </w:rPr>
        <w:t>1</w:t>
      </w:r>
      <w:r w:rsidRPr="00020634">
        <w:rPr>
          <w:rFonts w:ascii="Times New Roman" w:hAnsi="Times New Roman"/>
          <w:spacing w:val="-3"/>
          <w:szCs w:val="24"/>
        </w:rPr>
        <w:tab/>
      </w:r>
    </w:p>
    <w:p w14:paraId="63A191A2" w14:textId="14844BE2" w:rsidR="00D45B37" w:rsidRPr="00020634" w:rsidRDefault="00D45B37" w:rsidP="002832E8">
      <w:pPr>
        <w:ind w:left="3600" w:firstLine="720"/>
        <w:rPr>
          <w:rFonts w:ascii="Times New Roman" w:hAnsi="Times New Roman"/>
          <w:spacing w:val="-3"/>
          <w:szCs w:val="24"/>
        </w:rPr>
      </w:pPr>
      <w:r w:rsidRPr="00020634">
        <w:rPr>
          <w:rFonts w:ascii="Times New Roman" w:hAnsi="Times New Roman"/>
          <w:spacing w:val="-3"/>
          <w:szCs w:val="24"/>
        </w:rPr>
        <w:t xml:space="preserve">Exhibit </w:t>
      </w:r>
      <w:r w:rsidR="001F1C4A">
        <w:rPr>
          <w:rFonts w:ascii="Times New Roman" w:hAnsi="Times New Roman"/>
          <w:spacing w:val="-3"/>
          <w:szCs w:val="24"/>
        </w:rPr>
        <w:t>1</w:t>
      </w:r>
      <w:r w:rsidR="00C968C1" w:rsidRPr="00020634">
        <w:rPr>
          <w:rFonts w:ascii="Times New Roman" w:hAnsi="Times New Roman"/>
          <w:spacing w:val="-3"/>
          <w:szCs w:val="24"/>
        </w:rPr>
        <w:t>7-</w:t>
      </w:r>
      <w:r w:rsidR="001F1C4A">
        <w:rPr>
          <w:rFonts w:ascii="Times New Roman" w:hAnsi="Times New Roman"/>
          <w:spacing w:val="-3"/>
          <w:szCs w:val="24"/>
        </w:rPr>
        <w:t>2</w:t>
      </w:r>
      <w:r w:rsidR="00C968C1" w:rsidRPr="00020634">
        <w:rPr>
          <w:rFonts w:ascii="Times New Roman" w:hAnsi="Times New Roman"/>
          <w:spacing w:val="-3"/>
          <w:szCs w:val="24"/>
        </w:rPr>
        <w:tab/>
      </w:r>
    </w:p>
    <w:p w14:paraId="485CDF60" w14:textId="325FD97F" w:rsidR="00D45B37" w:rsidRPr="00020634" w:rsidRDefault="00D45B37" w:rsidP="002832E8">
      <w:pPr>
        <w:ind w:left="3600" w:firstLine="720"/>
        <w:rPr>
          <w:rFonts w:ascii="Times New Roman" w:hAnsi="Times New Roman"/>
          <w:spacing w:val="-3"/>
          <w:szCs w:val="24"/>
        </w:rPr>
      </w:pPr>
      <w:r w:rsidRPr="00020634">
        <w:rPr>
          <w:rFonts w:ascii="Times New Roman" w:hAnsi="Times New Roman"/>
          <w:spacing w:val="-3"/>
          <w:szCs w:val="24"/>
        </w:rPr>
        <w:t xml:space="preserve">Exhibit </w:t>
      </w:r>
      <w:r w:rsidR="001F1C4A">
        <w:rPr>
          <w:rFonts w:ascii="Times New Roman" w:hAnsi="Times New Roman"/>
          <w:spacing w:val="-3"/>
          <w:szCs w:val="24"/>
        </w:rPr>
        <w:t>1</w:t>
      </w:r>
      <w:r w:rsidR="00C968C1" w:rsidRPr="00020634">
        <w:rPr>
          <w:rFonts w:ascii="Times New Roman" w:hAnsi="Times New Roman"/>
          <w:spacing w:val="-3"/>
          <w:szCs w:val="24"/>
        </w:rPr>
        <w:t>7-</w:t>
      </w:r>
      <w:r w:rsidR="001F1C4A">
        <w:rPr>
          <w:rFonts w:ascii="Times New Roman" w:hAnsi="Times New Roman"/>
          <w:spacing w:val="-3"/>
          <w:szCs w:val="24"/>
        </w:rPr>
        <w:t>3</w:t>
      </w:r>
      <w:r w:rsidR="009C7621" w:rsidRPr="00020634">
        <w:rPr>
          <w:rFonts w:ascii="Times New Roman" w:hAnsi="Times New Roman"/>
          <w:spacing w:val="-3"/>
          <w:szCs w:val="24"/>
        </w:rPr>
        <w:tab/>
      </w:r>
    </w:p>
    <w:p w14:paraId="2DF23274" w14:textId="2227A00D" w:rsidR="00D45B37" w:rsidRPr="00020634" w:rsidRDefault="00D45B37" w:rsidP="002832E8">
      <w:pPr>
        <w:ind w:left="3600" w:firstLine="720"/>
        <w:rPr>
          <w:rFonts w:ascii="Times New Roman" w:hAnsi="Times New Roman"/>
          <w:spacing w:val="-3"/>
          <w:szCs w:val="24"/>
        </w:rPr>
      </w:pPr>
      <w:r w:rsidRPr="00020634">
        <w:rPr>
          <w:rFonts w:ascii="Times New Roman" w:hAnsi="Times New Roman"/>
          <w:spacing w:val="-3"/>
          <w:szCs w:val="24"/>
        </w:rPr>
        <w:t xml:space="preserve">Exhibit </w:t>
      </w:r>
      <w:r w:rsidR="001F1C4A">
        <w:rPr>
          <w:rFonts w:ascii="Times New Roman" w:hAnsi="Times New Roman"/>
          <w:spacing w:val="-3"/>
          <w:szCs w:val="24"/>
        </w:rPr>
        <w:t>1</w:t>
      </w:r>
      <w:r w:rsidR="009C7621" w:rsidRPr="00020634">
        <w:rPr>
          <w:rFonts w:ascii="Times New Roman" w:hAnsi="Times New Roman"/>
          <w:spacing w:val="-3"/>
          <w:szCs w:val="24"/>
        </w:rPr>
        <w:t>7-</w:t>
      </w:r>
      <w:r w:rsidR="001F1C4A">
        <w:rPr>
          <w:rFonts w:ascii="Times New Roman" w:hAnsi="Times New Roman"/>
          <w:spacing w:val="-3"/>
          <w:szCs w:val="24"/>
        </w:rPr>
        <w:t>4</w:t>
      </w:r>
      <w:r w:rsidRPr="00020634">
        <w:rPr>
          <w:rFonts w:ascii="Times New Roman" w:hAnsi="Times New Roman"/>
          <w:spacing w:val="-3"/>
          <w:szCs w:val="24"/>
        </w:rPr>
        <w:tab/>
      </w:r>
    </w:p>
    <w:p w14:paraId="3F86580B" w14:textId="6533CE10" w:rsidR="00D45B37" w:rsidRPr="00020634" w:rsidRDefault="00D45B37" w:rsidP="002832E8">
      <w:pPr>
        <w:ind w:left="3600" w:firstLine="720"/>
        <w:rPr>
          <w:rFonts w:ascii="Times New Roman" w:hAnsi="Times New Roman"/>
          <w:spacing w:val="-3"/>
          <w:szCs w:val="24"/>
        </w:rPr>
      </w:pPr>
      <w:r w:rsidRPr="00020634">
        <w:rPr>
          <w:rFonts w:ascii="Times New Roman" w:hAnsi="Times New Roman"/>
          <w:spacing w:val="-3"/>
          <w:szCs w:val="24"/>
        </w:rPr>
        <w:t xml:space="preserve">Exhibit </w:t>
      </w:r>
      <w:r w:rsidR="001F1C4A">
        <w:rPr>
          <w:rFonts w:ascii="Times New Roman" w:hAnsi="Times New Roman"/>
          <w:spacing w:val="-3"/>
          <w:szCs w:val="24"/>
        </w:rPr>
        <w:t>1</w:t>
      </w:r>
      <w:r w:rsidR="009C7621" w:rsidRPr="00020634">
        <w:rPr>
          <w:rFonts w:ascii="Times New Roman" w:hAnsi="Times New Roman"/>
          <w:spacing w:val="-3"/>
          <w:szCs w:val="24"/>
        </w:rPr>
        <w:t>7-</w:t>
      </w:r>
      <w:r w:rsidR="001F1C4A">
        <w:rPr>
          <w:rFonts w:ascii="Times New Roman" w:hAnsi="Times New Roman"/>
          <w:spacing w:val="-3"/>
          <w:szCs w:val="24"/>
        </w:rPr>
        <w:t>5</w:t>
      </w:r>
      <w:r w:rsidRPr="00020634">
        <w:rPr>
          <w:rFonts w:ascii="Times New Roman" w:hAnsi="Times New Roman"/>
          <w:spacing w:val="-3"/>
          <w:szCs w:val="24"/>
        </w:rPr>
        <w:tab/>
      </w:r>
    </w:p>
    <w:p w14:paraId="38069D66" w14:textId="77777777" w:rsidR="00290746" w:rsidRDefault="00D45B37" w:rsidP="002832E8">
      <w:pPr>
        <w:ind w:left="3600" w:firstLine="720"/>
        <w:rPr>
          <w:rFonts w:ascii="Times New Roman" w:hAnsi="Times New Roman"/>
          <w:spacing w:val="-3"/>
          <w:szCs w:val="24"/>
        </w:rPr>
      </w:pPr>
      <w:r w:rsidRPr="00020634">
        <w:rPr>
          <w:rFonts w:ascii="Times New Roman" w:hAnsi="Times New Roman"/>
          <w:spacing w:val="-3"/>
          <w:szCs w:val="24"/>
        </w:rPr>
        <w:t xml:space="preserve">Exhibit </w:t>
      </w:r>
      <w:r w:rsidR="001F1C4A">
        <w:rPr>
          <w:rFonts w:ascii="Times New Roman" w:hAnsi="Times New Roman"/>
          <w:spacing w:val="-3"/>
          <w:szCs w:val="24"/>
        </w:rPr>
        <w:t>1</w:t>
      </w:r>
      <w:r w:rsidR="009C7621" w:rsidRPr="00020634">
        <w:rPr>
          <w:rFonts w:ascii="Times New Roman" w:hAnsi="Times New Roman"/>
          <w:spacing w:val="-3"/>
          <w:szCs w:val="24"/>
        </w:rPr>
        <w:t>7-</w:t>
      </w:r>
      <w:r w:rsidR="001F1C4A">
        <w:rPr>
          <w:rFonts w:ascii="Times New Roman" w:hAnsi="Times New Roman"/>
          <w:spacing w:val="-3"/>
          <w:szCs w:val="24"/>
        </w:rPr>
        <w:t>6</w:t>
      </w:r>
    </w:p>
    <w:p w14:paraId="1FEC77EA" w14:textId="44225494" w:rsidR="00D45B37" w:rsidRPr="00020634" w:rsidRDefault="00290746" w:rsidP="002832E8">
      <w:pPr>
        <w:ind w:left="3600" w:firstLine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Exhib</w:t>
      </w:r>
      <w:r w:rsidR="00153E61">
        <w:rPr>
          <w:rFonts w:ascii="Times New Roman" w:hAnsi="Times New Roman"/>
          <w:spacing w:val="-3"/>
          <w:szCs w:val="24"/>
        </w:rPr>
        <w:t>i</w:t>
      </w:r>
      <w:r>
        <w:rPr>
          <w:rFonts w:ascii="Times New Roman" w:hAnsi="Times New Roman"/>
          <w:spacing w:val="-3"/>
          <w:szCs w:val="24"/>
        </w:rPr>
        <w:t>t 17-7</w:t>
      </w:r>
      <w:r w:rsidR="00D45B37" w:rsidRPr="00020634">
        <w:rPr>
          <w:rFonts w:ascii="Times New Roman" w:hAnsi="Times New Roman"/>
          <w:spacing w:val="-3"/>
          <w:szCs w:val="24"/>
        </w:rPr>
        <w:tab/>
      </w:r>
    </w:p>
    <w:p w14:paraId="7D826748" w14:textId="2512F296" w:rsidR="00E72794" w:rsidRPr="00020634" w:rsidRDefault="00E61422" w:rsidP="00FE21D5">
      <w:pPr>
        <w:ind w:firstLine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Chapter 23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 w:rsidR="00963E8C">
        <w:rPr>
          <w:rFonts w:ascii="Times New Roman" w:hAnsi="Times New Roman"/>
          <w:spacing w:val="-3"/>
          <w:szCs w:val="24"/>
        </w:rPr>
        <w:t>Chapter 23</w:t>
      </w:r>
    </w:p>
    <w:sectPr w:rsidR="00E72794" w:rsidRPr="00020634" w:rsidSect="00A7456C"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296" w:right="1440" w:bottom="1296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1F315" w14:textId="77777777" w:rsidR="00E12037" w:rsidRDefault="00E12037">
      <w:pPr>
        <w:spacing w:line="20" w:lineRule="exact"/>
      </w:pPr>
    </w:p>
  </w:endnote>
  <w:endnote w:type="continuationSeparator" w:id="0">
    <w:p w14:paraId="058DE78B" w14:textId="77777777" w:rsidR="00E12037" w:rsidRDefault="00E12037">
      <w:r>
        <w:t xml:space="preserve"> </w:t>
      </w:r>
    </w:p>
  </w:endnote>
  <w:endnote w:type="continuationNotice" w:id="1">
    <w:p w14:paraId="66DBA919" w14:textId="77777777" w:rsidR="00E12037" w:rsidRDefault="00E1203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5C392" w14:textId="77777777" w:rsidR="00123FF5" w:rsidRPr="00A7456C" w:rsidRDefault="00123FF5" w:rsidP="00A7456C">
    <w:pPr>
      <w:pStyle w:val="Footer"/>
      <w:jc w:val="right"/>
      <w:rPr>
        <w:rFonts w:ascii="Times New Roman" w:hAnsi="Times New Roman"/>
        <w:sz w:val="22"/>
        <w:szCs w:val="22"/>
      </w:rPr>
    </w:pPr>
    <w:r w:rsidRPr="00A7456C">
      <w:rPr>
        <w:rFonts w:ascii="Times New Roman" w:hAnsi="Times New Roman"/>
        <w:sz w:val="22"/>
        <w:szCs w:val="22"/>
      </w:rPr>
      <w:t xml:space="preserve">Page </w:t>
    </w:r>
    <w:r w:rsidRPr="00A7456C">
      <w:rPr>
        <w:rFonts w:ascii="Times New Roman" w:hAnsi="Times New Roman"/>
        <w:sz w:val="22"/>
        <w:szCs w:val="22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PAGE </w:instrText>
    </w:r>
    <w:r w:rsidRPr="00A7456C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2</w:t>
    </w:r>
    <w:r w:rsidRPr="00A7456C">
      <w:rPr>
        <w:rFonts w:ascii="Times New Roman" w:hAnsi="Times New Roman"/>
        <w:sz w:val="22"/>
        <w:szCs w:val="22"/>
      </w:rPr>
      <w:fldChar w:fldCharType="end"/>
    </w:r>
    <w:r w:rsidRPr="00A7456C">
      <w:rPr>
        <w:rFonts w:ascii="Times New Roman" w:hAnsi="Times New Roman"/>
        <w:sz w:val="22"/>
        <w:szCs w:val="22"/>
      </w:rPr>
      <w:t xml:space="preserve"> of </w:t>
    </w:r>
    <w:r w:rsidRPr="00A7456C">
      <w:rPr>
        <w:rFonts w:ascii="Times New Roman" w:hAnsi="Times New Roman"/>
        <w:sz w:val="22"/>
        <w:szCs w:val="22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NUMPAGES  </w:instrText>
    </w:r>
    <w:r w:rsidRPr="00A7456C">
      <w:rPr>
        <w:rFonts w:ascii="Times New Roman" w:hAnsi="Times New Roman"/>
        <w:sz w:val="22"/>
        <w:szCs w:val="22"/>
      </w:rPr>
      <w:fldChar w:fldCharType="separate"/>
    </w:r>
    <w:r w:rsidR="008D781A">
      <w:rPr>
        <w:rFonts w:ascii="Times New Roman" w:hAnsi="Times New Roman"/>
        <w:noProof/>
        <w:sz w:val="22"/>
        <w:szCs w:val="22"/>
      </w:rPr>
      <w:t>17</w:t>
    </w:r>
    <w:r w:rsidRPr="00A7456C">
      <w:rPr>
        <w:rFonts w:ascii="Times New Roman" w:hAnsi="Times New Roman"/>
        <w:sz w:val="22"/>
        <w:szCs w:val="22"/>
      </w:rPr>
      <w:fldChar w:fldCharType="end"/>
    </w:r>
  </w:p>
  <w:p w14:paraId="5F2C6A3D" w14:textId="77777777" w:rsidR="00123FF5" w:rsidRPr="00A7456C" w:rsidRDefault="00123FF5" w:rsidP="00A74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4635F" w14:textId="77777777" w:rsidR="00123FF5" w:rsidRPr="00A7456C" w:rsidRDefault="00123FF5">
    <w:pPr>
      <w:pStyle w:val="Footer"/>
      <w:jc w:val="right"/>
      <w:rPr>
        <w:rFonts w:ascii="Times New Roman" w:hAnsi="Times New Roman"/>
        <w:sz w:val="22"/>
        <w:szCs w:val="22"/>
      </w:rPr>
    </w:pPr>
    <w:r w:rsidRPr="00A7456C">
      <w:rPr>
        <w:rFonts w:ascii="Times New Roman" w:hAnsi="Times New Roman"/>
        <w:sz w:val="22"/>
        <w:szCs w:val="22"/>
      </w:rPr>
      <w:t xml:space="preserve">Page </w:t>
    </w:r>
    <w:r w:rsidRPr="00A7456C">
      <w:rPr>
        <w:rFonts w:ascii="Times New Roman" w:hAnsi="Times New Roman"/>
        <w:sz w:val="22"/>
        <w:szCs w:val="22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PAGE </w:instrText>
    </w:r>
    <w:r w:rsidRPr="00A7456C">
      <w:rPr>
        <w:rFonts w:ascii="Times New Roman" w:hAnsi="Times New Roman"/>
        <w:sz w:val="22"/>
        <w:szCs w:val="22"/>
      </w:rPr>
      <w:fldChar w:fldCharType="separate"/>
    </w:r>
    <w:r w:rsidR="00B52E1F">
      <w:rPr>
        <w:rFonts w:ascii="Times New Roman" w:hAnsi="Times New Roman"/>
        <w:noProof/>
        <w:sz w:val="22"/>
        <w:szCs w:val="22"/>
      </w:rPr>
      <w:t>8</w:t>
    </w:r>
    <w:r w:rsidRPr="00A7456C">
      <w:rPr>
        <w:rFonts w:ascii="Times New Roman" w:hAnsi="Times New Roman"/>
        <w:sz w:val="22"/>
        <w:szCs w:val="22"/>
      </w:rPr>
      <w:fldChar w:fldCharType="end"/>
    </w:r>
    <w:r w:rsidRPr="00A7456C">
      <w:rPr>
        <w:rFonts w:ascii="Times New Roman" w:hAnsi="Times New Roman"/>
        <w:sz w:val="22"/>
        <w:szCs w:val="22"/>
      </w:rPr>
      <w:t xml:space="preserve"> of </w:t>
    </w:r>
    <w:r w:rsidRPr="00A7456C">
      <w:rPr>
        <w:rFonts w:ascii="Times New Roman" w:hAnsi="Times New Roman"/>
        <w:sz w:val="22"/>
        <w:szCs w:val="22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NUMPAGES  </w:instrText>
    </w:r>
    <w:r w:rsidRPr="00A7456C">
      <w:rPr>
        <w:rFonts w:ascii="Times New Roman" w:hAnsi="Times New Roman"/>
        <w:sz w:val="22"/>
        <w:szCs w:val="22"/>
      </w:rPr>
      <w:fldChar w:fldCharType="separate"/>
    </w:r>
    <w:r w:rsidR="00B52E1F">
      <w:rPr>
        <w:rFonts w:ascii="Times New Roman" w:hAnsi="Times New Roman"/>
        <w:noProof/>
        <w:sz w:val="22"/>
        <w:szCs w:val="22"/>
      </w:rPr>
      <w:t>8</w:t>
    </w:r>
    <w:r w:rsidRPr="00A7456C">
      <w:rPr>
        <w:rFonts w:ascii="Times New Roman" w:hAnsi="Times New Roman"/>
        <w:sz w:val="22"/>
        <w:szCs w:val="22"/>
      </w:rPr>
      <w:fldChar w:fldCharType="end"/>
    </w:r>
  </w:p>
  <w:p w14:paraId="7BC521BA" w14:textId="77777777" w:rsidR="00123FF5" w:rsidRDefault="00123FF5" w:rsidP="003C013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367EE" w14:textId="2445F9C7" w:rsidR="00123FF5" w:rsidRDefault="00123FF5" w:rsidP="00B02B3E">
    <w:pPr>
      <w:pStyle w:val="Footer"/>
      <w:ind w:left="1080" w:hanging="108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AC9A4" w14:textId="77777777" w:rsidR="00E12037" w:rsidRDefault="00E12037">
      <w:r>
        <w:separator/>
      </w:r>
    </w:p>
  </w:footnote>
  <w:footnote w:type="continuationSeparator" w:id="0">
    <w:p w14:paraId="3C9B5E5A" w14:textId="77777777" w:rsidR="00E12037" w:rsidRDefault="00E12037">
      <w:r>
        <w:continuationSeparator/>
      </w:r>
    </w:p>
  </w:footnote>
  <w:footnote w:type="continuationNotice" w:id="1">
    <w:p w14:paraId="48E4E4ED" w14:textId="77777777" w:rsidR="00E12037" w:rsidRDefault="00E12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B6EB5" w14:textId="470C3DD0" w:rsidR="00123FF5" w:rsidRDefault="00943185" w:rsidP="00DD4D0A">
    <w:pPr>
      <w:tabs>
        <w:tab w:val="center" w:pos="5184"/>
      </w:tabs>
      <w:suppressAutoHyphens/>
      <w:spacing w:line="264" w:lineRule="auto"/>
    </w:pPr>
    <w:r>
      <w:rPr>
        <w:noProof/>
      </w:rPr>
      <w:drawing>
        <wp:inline distT="0" distB="0" distL="0" distR="0" wp14:anchorId="15C488D1" wp14:editId="29993961">
          <wp:extent cx="5943600" cy="864893"/>
          <wp:effectExtent l="0" t="0" r="0" b="0"/>
          <wp:docPr id="1" name="Picture 1" descr="Letterhead of Office of Community Planning and Development, U.S. Department of Housing and Urban Development, Washington, D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64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5CC"/>
    <w:multiLevelType w:val="hybridMultilevel"/>
    <w:tmpl w:val="D698109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A866C1"/>
    <w:multiLevelType w:val="hybridMultilevel"/>
    <w:tmpl w:val="0E60CE02"/>
    <w:lvl w:ilvl="0" w:tplc="EC703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F0FCC"/>
    <w:multiLevelType w:val="hybridMultilevel"/>
    <w:tmpl w:val="3D3A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D7A9B"/>
    <w:multiLevelType w:val="hybridMultilevel"/>
    <w:tmpl w:val="9F5C285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4106E9"/>
    <w:multiLevelType w:val="hybridMultilevel"/>
    <w:tmpl w:val="DCB0D414"/>
    <w:lvl w:ilvl="0" w:tplc="909E617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4520DC"/>
    <w:multiLevelType w:val="hybridMultilevel"/>
    <w:tmpl w:val="89E8F4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A95CB7"/>
    <w:multiLevelType w:val="hybridMultilevel"/>
    <w:tmpl w:val="2D14AC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B80"/>
    <w:multiLevelType w:val="hybridMultilevel"/>
    <w:tmpl w:val="551456CA"/>
    <w:lvl w:ilvl="0" w:tplc="3D7650DC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C554F7"/>
    <w:multiLevelType w:val="hybridMultilevel"/>
    <w:tmpl w:val="F8DC9E04"/>
    <w:lvl w:ilvl="0" w:tplc="69788B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A4C28"/>
    <w:multiLevelType w:val="multilevel"/>
    <w:tmpl w:val="03AC2C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7-24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4014"/>
    <w:multiLevelType w:val="multilevel"/>
    <w:tmpl w:val="C2B2C1C8"/>
    <w:lvl w:ilvl="0">
      <w:start w:val="1"/>
      <w:numFmt w:val="decimal"/>
      <w:pStyle w:val="Level1"/>
      <w:lvlText w:val="7-%1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1" w15:restartNumberingAfterBreak="0">
    <w:nsid w:val="5E790D35"/>
    <w:multiLevelType w:val="hybridMultilevel"/>
    <w:tmpl w:val="3398C68E"/>
    <w:lvl w:ilvl="0" w:tplc="909E617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5A015B"/>
    <w:multiLevelType w:val="hybridMultilevel"/>
    <w:tmpl w:val="BB401F40"/>
    <w:lvl w:ilvl="0" w:tplc="0600676A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433652"/>
    <w:multiLevelType w:val="hybridMultilevel"/>
    <w:tmpl w:val="57FCF93E"/>
    <w:lvl w:ilvl="0" w:tplc="3A3C5ECA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978A1"/>
    <w:multiLevelType w:val="hybridMultilevel"/>
    <w:tmpl w:val="2B8A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E0330"/>
    <w:multiLevelType w:val="hybridMultilevel"/>
    <w:tmpl w:val="25C68C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396AA5"/>
    <w:multiLevelType w:val="hybridMultilevel"/>
    <w:tmpl w:val="DA3005F6"/>
    <w:lvl w:ilvl="0" w:tplc="4D2AAB9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7650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4739D"/>
    <w:multiLevelType w:val="hybridMultilevel"/>
    <w:tmpl w:val="9C90CC0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DFD0B9C8">
      <w:start w:val="2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93557"/>
    <w:multiLevelType w:val="hybridMultilevel"/>
    <w:tmpl w:val="57FCF93E"/>
    <w:lvl w:ilvl="0" w:tplc="3A3C5ECA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E751B"/>
    <w:multiLevelType w:val="hybridMultilevel"/>
    <w:tmpl w:val="7B8AD4E8"/>
    <w:lvl w:ilvl="0" w:tplc="86F2836E">
      <w:start w:val="17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17"/>
  </w:num>
  <w:num w:numId="12">
    <w:abstractNumId w:val="15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19"/>
  </w:num>
  <w:num w:numId="18">
    <w:abstractNumId w:val="7"/>
  </w:num>
  <w:num w:numId="19">
    <w:abstractNumId w:val="13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23"/>
    <w:rsid w:val="0000116B"/>
    <w:rsid w:val="000042B7"/>
    <w:rsid w:val="000044E4"/>
    <w:rsid w:val="00004781"/>
    <w:rsid w:val="00005A4E"/>
    <w:rsid w:val="0001143B"/>
    <w:rsid w:val="000116F3"/>
    <w:rsid w:val="00011D9C"/>
    <w:rsid w:val="00013BB0"/>
    <w:rsid w:val="00014411"/>
    <w:rsid w:val="0001481C"/>
    <w:rsid w:val="00014E03"/>
    <w:rsid w:val="0001656B"/>
    <w:rsid w:val="00016ADE"/>
    <w:rsid w:val="00020634"/>
    <w:rsid w:val="00020BE8"/>
    <w:rsid w:val="00021035"/>
    <w:rsid w:val="00023317"/>
    <w:rsid w:val="00023A77"/>
    <w:rsid w:val="0002413B"/>
    <w:rsid w:val="00024764"/>
    <w:rsid w:val="00026427"/>
    <w:rsid w:val="000266C3"/>
    <w:rsid w:val="000266CB"/>
    <w:rsid w:val="0002694B"/>
    <w:rsid w:val="00027818"/>
    <w:rsid w:val="000307A7"/>
    <w:rsid w:val="00034BF2"/>
    <w:rsid w:val="00036376"/>
    <w:rsid w:val="000363DC"/>
    <w:rsid w:val="00036C9A"/>
    <w:rsid w:val="000370E8"/>
    <w:rsid w:val="00040304"/>
    <w:rsid w:val="00040470"/>
    <w:rsid w:val="00040C85"/>
    <w:rsid w:val="00042398"/>
    <w:rsid w:val="00042436"/>
    <w:rsid w:val="0004283C"/>
    <w:rsid w:val="00042AD2"/>
    <w:rsid w:val="00044476"/>
    <w:rsid w:val="00045E92"/>
    <w:rsid w:val="000467F6"/>
    <w:rsid w:val="00047B55"/>
    <w:rsid w:val="00051767"/>
    <w:rsid w:val="00051993"/>
    <w:rsid w:val="00051C9B"/>
    <w:rsid w:val="000527A3"/>
    <w:rsid w:val="00053B2F"/>
    <w:rsid w:val="00055DE1"/>
    <w:rsid w:val="00056416"/>
    <w:rsid w:val="000602E3"/>
    <w:rsid w:val="00062124"/>
    <w:rsid w:val="00062FAD"/>
    <w:rsid w:val="000632B7"/>
    <w:rsid w:val="00063352"/>
    <w:rsid w:val="00063A18"/>
    <w:rsid w:val="00064BDF"/>
    <w:rsid w:val="000653D5"/>
    <w:rsid w:val="00065999"/>
    <w:rsid w:val="00066D61"/>
    <w:rsid w:val="00070387"/>
    <w:rsid w:val="00070CAD"/>
    <w:rsid w:val="00071093"/>
    <w:rsid w:val="000722AD"/>
    <w:rsid w:val="000736A1"/>
    <w:rsid w:val="0007598F"/>
    <w:rsid w:val="00075E5D"/>
    <w:rsid w:val="000762F5"/>
    <w:rsid w:val="0007636B"/>
    <w:rsid w:val="00076BB2"/>
    <w:rsid w:val="00076C63"/>
    <w:rsid w:val="0007755E"/>
    <w:rsid w:val="000776EA"/>
    <w:rsid w:val="00077EE1"/>
    <w:rsid w:val="000800AE"/>
    <w:rsid w:val="00080A1B"/>
    <w:rsid w:val="00081D59"/>
    <w:rsid w:val="00082593"/>
    <w:rsid w:val="00084E4D"/>
    <w:rsid w:val="000861D6"/>
    <w:rsid w:val="00086516"/>
    <w:rsid w:val="00087170"/>
    <w:rsid w:val="00090D37"/>
    <w:rsid w:val="00091798"/>
    <w:rsid w:val="000917F6"/>
    <w:rsid w:val="000921B3"/>
    <w:rsid w:val="00093724"/>
    <w:rsid w:val="00094339"/>
    <w:rsid w:val="00094703"/>
    <w:rsid w:val="00095B2F"/>
    <w:rsid w:val="000A0844"/>
    <w:rsid w:val="000A09C8"/>
    <w:rsid w:val="000A25BB"/>
    <w:rsid w:val="000A2742"/>
    <w:rsid w:val="000A2899"/>
    <w:rsid w:val="000A2E53"/>
    <w:rsid w:val="000A2EBD"/>
    <w:rsid w:val="000A3099"/>
    <w:rsid w:val="000A3555"/>
    <w:rsid w:val="000A429C"/>
    <w:rsid w:val="000A4359"/>
    <w:rsid w:val="000A56EC"/>
    <w:rsid w:val="000A5A13"/>
    <w:rsid w:val="000A6E9F"/>
    <w:rsid w:val="000B032C"/>
    <w:rsid w:val="000B03BB"/>
    <w:rsid w:val="000B07F3"/>
    <w:rsid w:val="000B1263"/>
    <w:rsid w:val="000B1D9D"/>
    <w:rsid w:val="000B2461"/>
    <w:rsid w:val="000B29DA"/>
    <w:rsid w:val="000B2E53"/>
    <w:rsid w:val="000B3240"/>
    <w:rsid w:val="000B343F"/>
    <w:rsid w:val="000B3BF5"/>
    <w:rsid w:val="000B468C"/>
    <w:rsid w:val="000B4E1C"/>
    <w:rsid w:val="000B546D"/>
    <w:rsid w:val="000B5803"/>
    <w:rsid w:val="000B6B6A"/>
    <w:rsid w:val="000B773A"/>
    <w:rsid w:val="000B7E8D"/>
    <w:rsid w:val="000C009A"/>
    <w:rsid w:val="000C04C6"/>
    <w:rsid w:val="000C1103"/>
    <w:rsid w:val="000C13B6"/>
    <w:rsid w:val="000C1AA2"/>
    <w:rsid w:val="000C2151"/>
    <w:rsid w:val="000C23BE"/>
    <w:rsid w:val="000C42FE"/>
    <w:rsid w:val="000C46D6"/>
    <w:rsid w:val="000C4B12"/>
    <w:rsid w:val="000C5F5E"/>
    <w:rsid w:val="000C6608"/>
    <w:rsid w:val="000C73B8"/>
    <w:rsid w:val="000C7BDB"/>
    <w:rsid w:val="000C7E47"/>
    <w:rsid w:val="000D0107"/>
    <w:rsid w:val="000D04ED"/>
    <w:rsid w:val="000D0AF0"/>
    <w:rsid w:val="000D0E38"/>
    <w:rsid w:val="000D162C"/>
    <w:rsid w:val="000D2301"/>
    <w:rsid w:val="000D2FBE"/>
    <w:rsid w:val="000E05F5"/>
    <w:rsid w:val="000E06F1"/>
    <w:rsid w:val="000E0E4C"/>
    <w:rsid w:val="000E1D8D"/>
    <w:rsid w:val="000E2486"/>
    <w:rsid w:val="000E6327"/>
    <w:rsid w:val="000E6ACA"/>
    <w:rsid w:val="000F0D20"/>
    <w:rsid w:val="000F138C"/>
    <w:rsid w:val="000F1FB9"/>
    <w:rsid w:val="000F2652"/>
    <w:rsid w:val="000F28D3"/>
    <w:rsid w:val="000F32A0"/>
    <w:rsid w:val="000F4C4C"/>
    <w:rsid w:val="000F4E1F"/>
    <w:rsid w:val="000F6B17"/>
    <w:rsid w:val="00100248"/>
    <w:rsid w:val="001003EC"/>
    <w:rsid w:val="001010A6"/>
    <w:rsid w:val="00101B21"/>
    <w:rsid w:val="00104ABB"/>
    <w:rsid w:val="00106B81"/>
    <w:rsid w:val="00106F2D"/>
    <w:rsid w:val="00107230"/>
    <w:rsid w:val="00107851"/>
    <w:rsid w:val="00107DC8"/>
    <w:rsid w:val="00110053"/>
    <w:rsid w:val="0011079F"/>
    <w:rsid w:val="001119CD"/>
    <w:rsid w:val="001125D6"/>
    <w:rsid w:val="00113291"/>
    <w:rsid w:val="0011595D"/>
    <w:rsid w:val="0011610C"/>
    <w:rsid w:val="001169E9"/>
    <w:rsid w:val="00116EAE"/>
    <w:rsid w:val="00117911"/>
    <w:rsid w:val="00121315"/>
    <w:rsid w:val="0012133F"/>
    <w:rsid w:val="00121592"/>
    <w:rsid w:val="00121C16"/>
    <w:rsid w:val="00122F35"/>
    <w:rsid w:val="001230FD"/>
    <w:rsid w:val="00123FF5"/>
    <w:rsid w:val="001245AF"/>
    <w:rsid w:val="00125CCE"/>
    <w:rsid w:val="0012675B"/>
    <w:rsid w:val="001267F4"/>
    <w:rsid w:val="00126D92"/>
    <w:rsid w:val="00126FEA"/>
    <w:rsid w:val="00131C0C"/>
    <w:rsid w:val="00132330"/>
    <w:rsid w:val="00132EBC"/>
    <w:rsid w:val="001338A2"/>
    <w:rsid w:val="0013516E"/>
    <w:rsid w:val="001353A2"/>
    <w:rsid w:val="00135403"/>
    <w:rsid w:val="001361EF"/>
    <w:rsid w:val="001379DA"/>
    <w:rsid w:val="001417C5"/>
    <w:rsid w:val="00142B14"/>
    <w:rsid w:val="00143BB9"/>
    <w:rsid w:val="00144470"/>
    <w:rsid w:val="00145C31"/>
    <w:rsid w:val="0014672A"/>
    <w:rsid w:val="00146AAD"/>
    <w:rsid w:val="0014757A"/>
    <w:rsid w:val="001506B4"/>
    <w:rsid w:val="00151D1E"/>
    <w:rsid w:val="001523B1"/>
    <w:rsid w:val="00153277"/>
    <w:rsid w:val="001539AF"/>
    <w:rsid w:val="00153E61"/>
    <w:rsid w:val="00155E80"/>
    <w:rsid w:val="00156045"/>
    <w:rsid w:val="001575A0"/>
    <w:rsid w:val="00160116"/>
    <w:rsid w:val="00160180"/>
    <w:rsid w:val="0016021D"/>
    <w:rsid w:val="0016031B"/>
    <w:rsid w:val="00163577"/>
    <w:rsid w:val="00164CC6"/>
    <w:rsid w:val="00165208"/>
    <w:rsid w:val="001656A0"/>
    <w:rsid w:val="00165A9D"/>
    <w:rsid w:val="001677EA"/>
    <w:rsid w:val="00167B04"/>
    <w:rsid w:val="001700F6"/>
    <w:rsid w:val="00171349"/>
    <w:rsid w:val="00171656"/>
    <w:rsid w:val="00171BB0"/>
    <w:rsid w:val="00172F55"/>
    <w:rsid w:val="0017321B"/>
    <w:rsid w:val="00174A1D"/>
    <w:rsid w:val="00175AB6"/>
    <w:rsid w:val="00176816"/>
    <w:rsid w:val="001770FE"/>
    <w:rsid w:val="00180628"/>
    <w:rsid w:val="00180E8D"/>
    <w:rsid w:val="00181465"/>
    <w:rsid w:val="001823A0"/>
    <w:rsid w:val="00182A18"/>
    <w:rsid w:val="001843F1"/>
    <w:rsid w:val="0018470E"/>
    <w:rsid w:val="00184F4F"/>
    <w:rsid w:val="00187B2F"/>
    <w:rsid w:val="00187D11"/>
    <w:rsid w:val="001901B7"/>
    <w:rsid w:val="00190A56"/>
    <w:rsid w:val="00191E45"/>
    <w:rsid w:val="001943BD"/>
    <w:rsid w:val="00194996"/>
    <w:rsid w:val="0019499E"/>
    <w:rsid w:val="00194B2B"/>
    <w:rsid w:val="00194EA8"/>
    <w:rsid w:val="00196AA4"/>
    <w:rsid w:val="00197DB8"/>
    <w:rsid w:val="001A04B2"/>
    <w:rsid w:val="001A08A1"/>
    <w:rsid w:val="001A2C81"/>
    <w:rsid w:val="001A4ECF"/>
    <w:rsid w:val="001A56CE"/>
    <w:rsid w:val="001A59E1"/>
    <w:rsid w:val="001A5CBA"/>
    <w:rsid w:val="001B0491"/>
    <w:rsid w:val="001B3CB1"/>
    <w:rsid w:val="001B408F"/>
    <w:rsid w:val="001B409C"/>
    <w:rsid w:val="001B4F16"/>
    <w:rsid w:val="001B5597"/>
    <w:rsid w:val="001B58D2"/>
    <w:rsid w:val="001B736E"/>
    <w:rsid w:val="001C2116"/>
    <w:rsid w:val="001C2B6E"/>
    <w:rsid w:val="001C58EF"/>
    <w:rsid w:val="001C5928"/>
    <w:rsid w:val="001C5D95"/>
    <w:rsid w:val="001D0848"/>
    <w:rsid w:val="001D2FD5"/>
    <w:rsid w:val="001D3AFC"/>
    <w:rsid w:val="001D5613"/>
    <w:rsid w:val="001D687B"/>
    <w:rsid w:val="001D69BB"/>
    <w:rsid w:val="001D6E8D"/>
    <w:rsid w:val="001E06E2"/>
    <w:rsid w:val="001E14C9"/>
    <w:rsid w:val="001E1511"/>
    <w:rsid w:val="001E1BC7"/>
    <w:rsid w:val="001E33E0"/>
    <w:rsid w:val="001E4952"/>
    <w:rsid w:val="001E5751"/>
    <w:rsid w:val="001E7275"/>
    <w:rsid w:val="001F1C4A"/>
    <w:rsid w:val="001F23D9"/>
    <w:rsid w:val="001F370E"/>
    <w:rsid w:val="001F3F9D"/>
    <w:rsid w:val="001F497B"/>
    <w:rsid w:val="001F55A8"/>
    <w:rsid w:val="001F607D"/>
    <w:rsid w:val="001F6322"/>
    <w:rsid w:val="001F7584"/>
    <w:rsid w:val="001F7864"/>
    <w:rsid w:val="0020026F"/>
    <w:rsid w:val="00200B25"/>
    <w:rsid w:val="00201F5C"/>
    <w:rsid w:val="0020206F"/>
    <w:rsid w:val="002043DB"/>
    <w:rsid w:val="002049D9"/>
    <w:rsid w:val="00204CEA"/>
    <w:rsid w:val="00207A44"/>
    <w:rsid w:val="002103AD"/>
    <w:rsid w:val="002112A1"/>
    <w:rsid w:val="00211B3A"/>
    <w:rsid w:val="00211D85"/>
    <w:rsid w:val="002134A7"/>
    <w:rsid w:val="0021415E"/>
    <w:rsid w:val="00214E38"/>
    <w:rsid w:val="00215AB0"/>
    <w:rsid w:val="00216D90"/>
    <w:rsid w:val="0022158C"/>
    <w:rsid w:val="00221E67"/>
    <w:rsid w:val="00221F03"/>
    <w:rsid w:val="002228DE"/>
    <w:rsid w:val="00222F1E"/>
    <w:rsid w:val="002241E5"/>
    <w:rsid w:val="00224AB5"/>
    <w:rsid w:val="002268A0"/>
    <w:rsid w:val="00226F2F"/>
    <w:rsid w:val="00227805"/>
    <w:rsid w:val="00227D85"/>
    <w:rsid w:val="00230180"/>
    <w:rsid w:val="00230EEF"/>
    <w:rsid w:val="00230F9A"/>
    <w:rsid w:val="00231765"/>
    <w:rsid w:val="00233A24"/>
    <w:rsid w:val="00236F55"/>
    <w:rsid w:val="00237025"/>
    <w:rsid w:val="00237099"/>
    <w:rsid w:val="00240103"/>
    <w:rsid w:val="0024010D"/>
    <w:rsid w:val="00240D6D"/>
    <w:rsid w:val="0024261D"/>
    <w:rsid w:val="002440B5"/>
    <w:rsid w:val="00244528"/>
    <w:rsid w:val="00250D14"/>
    <w:rsid w:val="00251F0B"/>
    <w:rsid w:val="002524D1"/>
    <w:rsid w:val="0025483E"/>
    <w:rsid w:val="00255B8C"/>
    <w:rsid w:val="00257337"/>
    <w:rsid w:val="00260EE1"/>
    <w:rsid w:val="00261039"/>
    <w:rsid w:val="00262B6F"/>
    <w:rsid w:val="00262B77"/>
    <w:rsid w:val="00262C82"/>
    <w:rsid w:val="002635D3"/>
    <w:rsid w:val="00264E3D"/>
    <w:rsid w:val="00265E83"/>
    <w:rsid w:val="00266869"/>
    <w:rsid w:val="0027024A"/>
    <w:rsid w:val="00270951"/>
    <w:rsid w:val="0027100B"/>
    <w:rsid w:val="002710BF"/>
    <w:rsid w:val="0027141A"/>
    <w:rsid w:val="00271D20"/>
    <w:rsid w:val="002724E0"/>
    <w:rsid w:val="00273A8C"/>
    <w:rsid w:val="00273EB2"/>
    <w:rsid w:val="00273ECF"/>
    <w:rsid w:val="00274797"/>
    <w:rsid w:val="0027590E"/>
    <w:rsid w:val="00275B96"/>
    <w:rsid w:val="00275BDD"/>
    <w:rsid w:val="00280C3D"/>
    <w:rsid w:val="002832E8"/>
    <w:rsid w:val="0028461A"/>
    <w:rsid w:val="00284D40"/>
    <w:rsid w:val="00284D73"/>
    <w:rsid w:val="00285296"/>
    <w:rsid w:val="002856F9"/>
    <w:rsid w:val="00285AFE"/>
    <w:rsid w:val="002868C7"/>
    <w:rsid w:val="00290746"/>
    <w:rsid w:val="00290C85"/>
    <w:rsid w:val="00290F90"/>
    <w:rsid w:val="00291AEF"/>
    <w:rsid w:val="002934CF"/>
    <w:rsid w:val="00293A8B"/>
    <w:rsid w:val="00294196"/>
    <w:rsid w:val="002941EC"/>
    <w:rsid w:val="002942CB"/>
    <w:rsid w:val="0029556B"/>
    <w:rsid w:val="00295F73"/>
    <w:rsid w:val="002962F4"/>
    <w:rsid w:val="0029661C"/>
    <w:rsid w:val="002A07A8"/>
    <w:rsid w:val="002A0AF4"/>
    <w:rsid w:val="002A1239"/>
    <w:rsid w:val="002A264A"/>
    <w:rsid w:val="002A3F04"/>
    <w:rsid w:val="002A3F7C"/>
    <w:rsid w:val="002A47B2"/>
    <w:rsid w:val="002A62D3"/>
    <w:rsid w:val="002A7678"/>
    <w:rsid w:val="002A7695"/>
    <w:rsid w:val="002B0B8F"/>
    <w:rsid w:val="002B1E4E"/>
    <w:rsid w:val="002B2432"/>
    <w:rsid w:val="002B31BD"/>
    <w:rsid w:val="002B3951"/>
    <w:rsid w:val="002B3B6A"/>
    <w:rsid w:val="002B3FA6"/>
    <w:rsid w:val="002B621D"/>
    <w:rsid w:val="002B6CBB"/>
    <w:rsid w:val="002B705A"/>
    <w:rsid w:val="002C06B3"/>
    <w:rsid w:val="002C183C"/>
    <w:rsid w:val="002C1F3E"/>
    <w:rsid w:val="002C20DD"/>
    <w:rsid w:val="002C3BD3"/>
    <w:rsid w:val="002C3C79"/>
    <w:rsid w:val="002C60A0"/>
    <w:rsid w:val="002C62BB"/>
    <w:rsid w:val="002C71F8"/>
    <w:rsid w:val="002C7E6B"/>
    <w:rsid w:val="002D0323"/>
    <w:rsid w:val="002D052D"/>
    <w:rsid w:val="002D0B06"/>
    <w:rsid w:val="002D1120"/>
    <w:rsid w:val="002D25A7"/>
    <w:rsid w:val="002D2FE1"/>
    <w:rsid w:val="002D3B00"/>
    <w:rsid w:val="002D3E21"/>
    <w:rsid w:val="002D5567"/>
    <w:rsid w:val="002D5B3E"/>
    <w:rsid w:val="002E0620"/>
    <w:rsid w:val="002E0859"/>
    <w:rsid w:val="002E1172"/>
    <w:rsid w:val="002E22A2"/>
    <w:rsid w:val="002E472A"/>
    <w:rsid w:val="002E4825"/>
    <w:rsid w:val="002E77A4"/>
    <w:rsid w:val="002F0A0C"/>
    <w:rsid w:val="002F2740"/>
    <w:rsid w:val="002F29A3"/>
    <w:rsid w:val="002F36A6"/>
    <w:rsid w:val="002F506D"/>
    <w:rsid w:val="002F6405"/>
    <w:rsid w:val="002F666A"/>
    <w:rsid w:val="002F6A24"/>
    <w:rsid w:val="00300375"/>
    <w:rsid w:val="003011A9"/>
    <w:rsid w:val="00301EAE"/>
    <w:rsid w:val="00302EF0"/>
    <w:rsid w:val="00303188"/>
    <w:rsid w:val="00303C19"/>
    <w:rsid w:val="003046C0"/>
    <w:rsid w:val="003058AF"/>
    <w:rsid w:val="00306BEB"/>
    <w:rsid w:val="003076C2"/>
    <w:rsid w:val="00313402"/>
    <w:rsid w:val="00313F54"/>
    <w:rsid w:val="003200E3"/>
    <w:rsid w:val="0032032D"/>
    <w:rsid w:val="003204F6"/>
    <w:rsid w:val="00321291"/>
    <w:rsid w:val="003222B2"/>
    <w:rsid w:val="00323EBD"/>
    <w:rsid w:val="00324A4F"/>
    <w:rsid w:val="00324C11"/>
    <w:rsid w:val="00331710"/>
    <w:rsid w:val="003324BB"/>
    <w:rsid w:val="00332B34"/>
    <w:rsid w:val="00332C83"/>
    <w:rsid w:val="0033430E"/>
    <w:rsid w:val="00335826"/>
    <w:rsid w:val="003360E9"/>
    <w:rsid w:val="00337DE7"/>
    <w:rsid w:val="0034011D"/>
    <w:rsid w:val="00340DA7"/>
    <w:rsid w:val="0034182B"/>
    <w:rsid w:val="003434E4"/>
    <w:rsid w:val="00344E92"/>
    <w:rsid w:val="00345D63"/>
    <w:rsid w:val="00345F50"/>
    <w:rsid w:val="00346F87"/>
    <w:rsid w:val="0035021F"/>
    <w:rsid w:val="003508DA"/>
    <w:rsid w:val="00350E60"/>
    <w:rsid w:val="00353AA6"/>
    <w:rsid w:val="003550AE"/>
    <w:rsid w:val="0035595E"/>
    <w:rsid w:val="00356CFA"/>
    <w:rsid w:val="00357126"/>
    <w:rsid w:val="00357AC3"/>
    <w:rsid w:val="00360482"/>
    <w:rsid w:val="0036102A"/>
    <w:rsid w:val="0036127D"/>
    <w:rsid w:val="003622FF"/>
    <w:rsid w:val="003669F6"/>
    <w:rsid w:val="00367531"/>
    <w:rsid w:val="00371A24"/>
    <w:rsid w:val="00371A61"/>
    <w:rsid w:val="00372162"/>
    <w:rsid w:val="00372B76"/>
    <w:rsid w:val="00372F8E"/>
    <w:rsid w:val="00373198"/>
    <w:rsid w:val="003732FA"/>
    <w:rsid w:val="00374366"/>
    <w:rsid w:val="0037477C"/>
    <w:rsid w:val="003766B2"/>
    <w:rsid w:val="00377636"/>
    <w:rsid w:val="00377888"/>
    <w:rsid w:val="003815EF"/>
    <w:rsid w:val="00383253"/>
    <w:rsid w:val="00383AEC"/>
    <w:rsid w:val="00383EA1"/>
    <w:rsid w:val="00385A54"/>
    <w:rsid w:val="0038664C"/>
    <w:rsid w:val="0038697A"/>
    <w:rsid w:val="00386CED"/>
    <w:rsid w:val="0038710F"/>
    <w:rsid w:val="0038719A"/>
    <w:rsid w:val="00387241"/>
    <w:rsid w:val="00387F11"/>
    <w:rsid w:val="00391DBB"/>
    <w:rsid w:val="00392700"/>
    <w:rsid w:val="003937A7"/>
    <w:rsid w:val="003953D5"/>
    <w:rsid w:val="00395910"/>
    <w:rsid w:val="00396F91"/>
    <w:rsid w:val="00397658"/>
    <w:rsid w:val="003A0C77"/>
    <w:rsid w:val="003A1765"/>
    <w:rsid w:val="003A1AED"/>
    <w:rsid w:val="003A1CD7"/>
    <w:rsid w:val="003A23B2"/>
    <w:rsid w:val="003A4403"/>
    <w:rsid w:val="003A47EF"/>
    <w:rsid w:val="003A72CD"/>
    <w:rsid w:val="003A7E98"/>
    <w:rsid w:val="003B193D"/>
    <w:rsid w:val="003B3246"/>
    <w:rsid w:val="003B3841"/>
    <w:rsid w:val="003B4BBE"/>
    <w:rsid w:val="003C013D"/>
    <w:rsid w:val="003C19EC"/>
    <w:rsid w:val="003C21B8"/>
    <w:rsid w:val="003C2264"/>
    <w:rsid w:val="003C22FC"/>
    <w:rsid w:val="003C2823"/>
    <w:rsid w:val="003C2826"/>
    <w:rsid w:val="003C2A68"/>
    <w:rsid w:val="003C324E"/>
    <w:rsid w:val="003C5BFF"/>
    <w:rsid w:val="003C769B"/>
    <w:rsid w:val="003D1623"/>
    <w:rsid w:val="003D196B"/>
    <w:rsid w:val="003D1B6B"/>
    <w:rsid w:val="003D2907"/>
    <w:rsid w:val="003D2C6F"/>
    <w:rsid w:val="003D3624"/>
    <w:rsid w:val="003D373D"/>
    <w:rsid w:val="003D4954"/>
    <w:rsid w:val="003D55EE"/>
    <w:rsid w:val="003D6980"/>
    <w:rsid w:val="003D6D09"/>
    <w:rsid w:val="003E1E5C"/>
    <w:rsid w:val="003E25F0"/>
    <w:rsid w:val="003E2859"/>
    <w:rsid w:val="003E6D7A"/>
    <w:rsid w:val="003E781B"/>
    <w:rsid w:val="003F0778"/>
    <w:rsid w:val="003F145D"/>
    <w:rsid w:val="003F314D"/>
    <w:rsid w:val="003F4B9F"/>
    <w:rsid w:val="003F539B"/>
    <w:rsid w:val="003F543E"/>
    <w:rsid w:val="003F63DA"/>
    <w:rsid w:val="003F68A1"/>
    <w:rsid w:val="003F7108"/>
    <w:rsid w:val="004032A7"/>
    <w:rsid w:val="004040D7"/>
    <w:rsid w:val="00404BF0"/>
    <w:rsid w:val="00404D5A"/>
    <w:rsid w:val="0040542B"/>
    <w:rsid w:val="00405621"/>
    <w:rsid w:val="0040638C"/>
    <w:rsid w:val="004067B1"/>
    <w:rsid w:val="00407B45"/>
    <w:rsid w:val="00410351"/>
    <w:rsid w:val="00410637"/>
    <w:rsid w:val="00410719"/>
    <w:rsid w:val="00410734"/>
    <w:rsid w:val="00410E8E"/>
    <w:rsid w:val="00411321"/>
    <w:rsid w:val="004113B7"/>
    <w:rsid w:val="00411B53"/>
    <w:rsid w:val="00412A49"/>
    <w:rsid w:val="00413E7D"/>
    <w:rsid w:val="00414BE3"/>
    <w:rsid w:val="004202E8"/>
    <w:rsid w:val="00420515"/>
    <w:rsid w:val="00420EFF"/>
    <w:rsid w:val="00422FB3"/>
    <w:rsid w:val="00423A2D"/>
    <w:rsid w:val="00423B4C"/>
    <w:rsid w:val="00423D53"/>
    <w:rsid w:val="00424460"/>
    <w:rsid w:val="004250E0"/>
    <w:rsid w:val="00427C62"/>
    <w:rsid w:val="00430529"/>
    <w:rsid w:val="004306E4"/>
    <w:rsid w:val="004311F9"/>
    <w:rsid w:val="004316C0"/>
    <w:rsid w:val="00432CB9"/>
    <w:rsid w:val="00433ECB"/>
    <w:rsid w:val="004343A9"/>
    <w:rsid w:val="004344FB"/>
    <w:rsid w:val="00434D4E"/>
    <w:rsid w:val="004354DC"/>
    <w:rsid w:val="00435779"/>
    <w:rsid w:val="00437352"/>
    <w:rsid w:val="004379A8"/>
    <w:rsid w:val="00441373"/>
    <w:rsid w:val="00442433"/>
    <w:rsid w:val="004424FD"/>
    <w:rsid w:val="00442534"/>
    <w:rsid w:val="004425E8"/>
    <w:rsid w:val="00443F9F"/>
    <w:rsid w:val="00444DB6"/>
    <w:rsid w:val="00445966"/>
    <w:rsid w:val="00445B4B"/>
    <w:rsid w:val="0044746D"/>
    <w:rsid w:val="00447844"/>
    <w:rsid w:val="0045028B"/>
    <w:rsid w:val="00450405"/>
    <w:rsid w:val="00452524"/>
    <w:rsid w:val="0045292A"/>
    <w:rsid w:val="00452B08"/>
    <w:rsid w:val="004534F3"/>
    <w:rsid w:val="004539D1"/>
    <w:rsid w:val="00454AB3"/>
    <w:rsid w:val="00454DD2"/>
    <w:rsid w:val="00456172"/>
    <w:rsid w:val="004566DB"/>
    <w:rsid w:val="00457176"/>
    <w:rsid w:val="00461586"/>
    <w:rsid w:val="00463871"/>
    <w:rsid w:val="00463D1C"/>
    <w:rsid w:val="00464E3A"/>
    <w:rsid w:val="00465BF9"/>
    <w:rsid w:val="00470B33"/>
    <w:rsid w:val="00471388"/>
    <w:rsid w:val="00471B08"/>
    <w:rsid w:val="004720C5"/>
    <w:rsid w:val="00473CD5"/>
    <w:rsid w:val="00474443"/>
    <w:rsid w:val="004748F9"/>
    <w:rsid w:val="004751F3"/>
    <w:rsid w:val="00475246"/>
    <w:rsid w:val="00475FC1"/>
    <w:rsid w:val="004761DD"/>
    <w:rsid w:val="004761F8"/>
    <w:rsid w:val="00480307"/>
    <w:rsid w:val="00480A9B"/>
    <w:rsid w:val="0048162F"/>
    <w:rsid w:val="004834AE"/>
    <w:rsid w:val="004845B0"/>
    <w:rsid w:val="00484C57"/>
    <w:rsid w:val="00485A23"/>
    <w:rsid w:val="00485AE2"/>
    <w:rsid w:val="004864A8"/>
    <w:rsid w:val="0048781B"/>
    <w:rsid w:val="004919CB"/>
    <w:rsid w:val="004921FF"/>
    <w:rsid w:val="0049470A"/>
    <w:rsid w:val="00495CA7"/>
    <w:rsid w:val="00496F14"/>
    <w:rsid w:val="004A0718"/>
    <w:rsid w:val="004A076A"/>
    <w:rsid w:val="004A0B04"/>
    <w:rsid w:val="004A1098"/>
    <w:rsid w:val="004A11BC"/>
    <w:rsid w:val="004A134E"/>
    <w:rsid w:val="004A1E5A"/>
    <w:rsid w:val="004A34BE"/>
    <w:rsid w:val="004A3FC7"/>
    <w:rsid w:val="004A4470"/>
    <w:rsid w:val="004A58F2"/>
    <w:rsid w:val="004A63AA"/>
    <w:rsid w:val="004A6423"/>
    <w:rsid w:val="004A6801"/>
    <w:rsid w:val="004A6E79"/>
    <w:rsid w:val="004A7187"/>
    <w:rsid w:val="004A7841"/>
    <w:rsid w:val="004A7AFE"/>
    <w:rsid w:val="004B30CA"/>
    <w:rsid w:val="004B38A1"/>
    <w:rsid w:val="004B38C7"/>
    <w:rsid w:val="004B54D1"/>
    <w:rsid w:val="004B5EF6"/>
    <w:rsid w:val="004B6FA2"/>
    <w:rsid w:val="004C3799"/>
    <w:rsid w:val="004C45FC"/>
    <w:rsid w:val="004C48E9"/>
    <w:rsid w:val="004C4C54"/>
    <w:rsid w:val="004C5CCE"/>
    <w:rsid w:val="004C6084"/>
    <w:rsid w:val="004C7A13"/>
    <w:rsid w:val="004D0975"/>
    <w:rsid w:val="004D0B1F"/>
    <w:rsid w:val="004D171B"/>
    <w:rsid w:val="004D19F9"/>
    <w:rsid w:val="004D2C35"/>
    <w:rsid w:val="004D2D76"/>
    <w:rsid w:val="004D309A"/>
    <w:rsid w:val="004D364C"/>
    <w:rsid w:val="004D39DF"/>
    <w:rsid w:val="004D61AF"/>
    <w:rsid w:val="004D7268"/>
    <w:rsid w:val="004E066A"/>
    <w:rsid w:val="004E0DBB"/>
    <w:rsid w:val="004E20F4"/>
    <w:rsid w:val="004E3398"/>
    <w:rsid w:val="004E3DD3"/>
    <w:rsid w:val="004E3E0F"/>
    <w:rsid w:val="004E47F1"/>
    <w:rsid w:val="004E62DA"/>
    <w:rsid w:val="004F0848"/>
    <w:rsid w:val="004F0C4B"/>
    <w:rsid w:val="004F0DBC"/>
    <w:rsid w:val="004F434F"/>
    <w:rsid w:val="004F451C"/>
    <w:rsid w:val="004F58A3"/>
    <w:rsid w:val="004F5929"/>
    <w:rsid w:val="004F5D10"/>
    <w:rsid w:val="004F6021"/>
    <w:rsid w:val="0050184A"/>
    <w:rsid w:val="005026ED"/>
    <w:rsid w:val="0050366D"/>
    <w:rsid w:val="00503A1E"/>
    <w:rsid w:val="00504482"/>
    <w:rsid w:val="00506A0C"/>
    <w:rsid w:val="00506F8A"/>
    <w:rsid w:val="00507D07"/>
    <w:rsid w:val="005105DF"/>
    <w:rsid w:val="00511AD0"/>
    <w:rsid w:val="00514636"/>
    <w:rsid w:val="00515DA4"/>
    <w:rsid w:val="00516DD4"/>
    <w:rsid w:val="0051730F"/>
    <w:rsid w:val="00517C05"/>
    <w:rsid w:val="005201D6"/>
    <w:rsid w:val="00520A71"/>
    <w:rsid w:val="00522031"/>
    <w:rsid w:val="005230D0"/>
    <w:rsid w:val="00523134"/>
    <w:rsid w:val="00523241"/>
    <w:rsid w:val="00523BB3"/>
    <w:rsid w:val="005257AF"/>
    <w:rsid w:val="005319BB"/>
    <w:rsid w:val="00531C96"/>
    <w:rsid w:val="00532129"/>
    <w:rsid w:val="00533089"/>
    <w:rsid w:val="00534D4D"/>
    <w:rsid w:val="00535882"/>
    <w:rsid w:val="0053697B"/>
    <w:rsid w:val="005369B4"/>
    <w:rsid w:val="00536ABB"/>
    <w:rsid w:val="00540607"/>
    <w:rsid w:val="005406D8"/>
    <w:rsid w:val="00540D6A"/>
    <w:rsid w:val="00542315"/>
    <w:rsid w:val="00542E31"/>
    <w:rsid w:val="00544452"/>
    <w:rsid w:val="005446DE"/>
    <w:rsid w:val="00544EE9"/>
    <w:rsid w:val="00545048"/>
    <w:rsid w:val="00545B2F"/>
    <w:rsid w:val="00546388"/>
    <w:rsid w:val="005467D2"/>
    <w:rsid w:val="00547C6D"/>
    <w:rsid w:val="00550625"/>
    <w:rsid w:val="00550F81"/>
    <w:rsid w:val="00551A0E"/>
    <w:rsid w:val="00554F48"/>
    <w:rsid w:val="00554F66"/>
    <w:rsid w:val="00555C51"/>
    <w:rsid w:val="00556630"/>
    <w:rsid w:val="00557BB7"/>
    <w:rsid w:val="00557E54"/>
    <w:rsid w:val="00560FE6"/>
    <w:rsid w:val="00561AE2"/>
    <w:rsid w:val="00563277"/>
    <w:rsid w:val="005645F8"/>
    <w:rsid w:val="00564A7D"/>
    <w:rsid w:val="005653C6"/>
    <w:rsid w:val="005656F5"/>
    <w:rsid w:val="0056637B"/>
    <w:rsid w:val="005676AF"/>
    <w:rsid w:val="0057299A"/>
    <w:rsid w:val="005744A1"/>
    <w:rsid w:val="00575280"/>
    <w:rsid w:val="00576AC8"/>
    <w:rsid w:val="00576E39"/>
    <w:rsid w:val="00577FC1"/>
    <w:rsid w:val="005804AA"/>
    <w:rsid w:val="005807C2"/>
    <w:rsid w:val="00580D23"/>
    <w:rsid w:val="00583EE1"/>
    <w:rsid w:val="00584012"/>
    <w:rsid w:val="00584BE5"/>
    <w:rsid w:val="0058586B"/>
    <w:rsid w:val="00586C83"/>
    <w:rsid w:val="005874AE"/>
    <w:rsid w:val="0059069F"/>
    <w:rsid w:val="005912DF"/>
    <w:rsid w:val="0059235A"/>
    <w:rsid w:val="0059235E"/>
    <w:rsid w:val="00596257"/>
    <w:rsid w:val="00596440"/>
    <w:rsid w:val="0059688F"/>
    <w:rsid w:val="005A028D"/>
    <w:rsid w:val="005A04E0"/>
    <w:rsid w:val="005A09C3"/>
    <w:rsid w:val="005A11E0"/>
    <w:rsid w:val="005A15C3"/>
    <w:rsid w:val="005A1B03"/>
    <w:rsid w:val="005A1C7B"/>
    <w:rsid w:val="005A383B"/>
    <w:rsid w:val="005A5044"/>
    <w:rsid w:val="005A5266"/>
    <w:rsid w:val="005A66D2"/>
    <w:rsid w:val="005A7063"/>
    <w:rsid w:val="005A797E"/>
    <w:rsid w:val="005B25DB"/>
    <w:rsid w:val="005B3587"/>
    <w:rsid w:val="005B5F44"/>
    <w:rsid w:val="005B6B09"/>
    <w:rsid w:val="005B7142"/>
    <w:rsid w:val="005B73E9"/>
    <w:rsid w:val="005B7401"/>
    <w:rsid w:val="005B7750"/>
    <w:rsid w:val="005B786E"/>
    <w:rsid w:val="005B7DD9"/>
    <w:rsid w:val="005C1805"/>
    <w:rsid w:val="005C18C2"/>
    <w:rsid w:val="005C1979"/>
    <w:rsid w:val="005C1BE2"/>
    <w:rsid w:val="005C219A"/>
    <w:rsid w:val="005C3DD6"/>
    <w:rsid w:val="005C4185"/>
    <w:rsid w:val="005C5AC9"/>
    <w:rsid w:val="005C64A2"/>
    <w:rsid w:val="005C7AA7"/>
    <w:rsid w:val="005D4E17"/>
    <w:rsid w:val="005D56D4"/>
    <w:rsid w:val="005D66AD"/>
    <w:rsid w:val="005D69B5"/>
    <w:rsid w:val="005D6C5F"/>
    <w:rsid w:val="005E023D"/>
    <w:rsid w:val="005E0D89"/>
    <w:rsid w:val="005E1D9B"/>
    <w:rsid w:val="005E2834"/>
    <w:rsid w:val="005E3F38"/>
    <w:rsid w:val="005E41CD"/>
    <w:rsid w:val="005E7F7A"/>
    <w:rsid w:val="005E7FAF"/>
    <w:rsid w:val="005F0131"/>
    <w:rsid w:val="005F02B4"/>
    <w:rsid w:val="005F0BFF"/>
    <w:rsid w:val="005F1132"/>
    <w:rsid w:val="005F125B"/>
    <w:rsid w:val="005F1D02"/>
    <w:rsid w:val="005F233E"/>
    <w:rsid w:val="005F3388"/>
    <w:rsid w:val="005F3AA6"/>
    <w:rsid w:val="005F4278"/>
    <w:rsid w:val="005F46BA"/>
    <w:rsid w:val="005F493C"/>
    <w:rsid w:val="005F53DB"/>
    <w:rsid w:val="005F6064"/>
    <w:rsid w:val="005F6574"/>
    <w:rsid w:val="005F76E5"/>
    <w:rsid w:val="0060182C"/>
    <w:rsid w:val="00602C53"/>
    <w:rsid w:val="00602EC6"/>
    <w:rsid w:val="0060339F"/>
    <w:rsid w:val="00603650"/>
    <w:rsid w:val="00604D9E"/>
    <w:rsid w:val="00605196"/>
    <w:rsid w:val="00605971"/>
    <w:rsid w:val="00611861"/>
    <w:rsid w:val="0061193E"/>
    <w:rsid w:val="00611A37"/>
    <w:rsid w:val="00612808"/>
    <w:rsid w:val="0061294A"/>
    <w:rsid w:val="006141C8"/>
    <w:rsid w:val="00616BAC"/>
    <w:rsid w:val="00617B72"/>
    <w:rsid w:val="00620F8D"/>
    <w:rsid w:val="00620F98"/>
    <w:rsid w:val="00621E34"/>
    <w:rsid w:val="0062229F"/>
    <w:rsid w:val="006228FE"/>
    <w:rsid w:val="00623A60"/>
    <w:rsid w:val="006241FA"/>
    <w:rsid w:val="00624882"/>
    <w:rsid w:val="00624AC7"/>
    <w:rsid w:val="0062611C"/>
    <w:rsid w:val="006300E4"/>
    <w:rsid w:val="00630173"/>
    <w:rsid w:val="00632EA7"/>
    <w:rsid w:val="00632EC7"/>
    <w:rsid w:val="00633B63"/>
    <w:rsid w:val="00633E14"/>
    <w:rsid w:val="00634954"/>
    <w:rsid w:val="00634C7A"/>
    <w:rsid w:val="006365B8"/>
    <w:rsid w:val="00636D74"/>
    <w:rsid w:val="00637D36"/>
    <w:rsid w:val="006401BD"/>
    <w:rsid w:val="00640390"/>
    <w:rsid w:val="00640B55"/>
    <w:rsid w:val="00640FCA"/>
    <w:rsid w:val="00641C31"/>
    <w:rsid w:val="00642F67"/>
    <w:rsid w:val="00643984"/>
    <w:rsid w:val="00643C95"/>
    <w:rsid w:val="00644101"/>
    <w:rsid w:val="00644378"/>
    <w:rsid w:val="00645768"/>
    <w:rsid w:val="0064587A"/>
    <w:rsid w:val="00646C38"/>
    <w:rsid w:val="006507E2"/>
    <w:rsid w:val="00650BE1"/>
    <w:rsid w:val="006514FC"/>
    <w:rsid w:val="00651B47"/>
    <w:rsid w:val="006520E2"/>
    <w:rsid w:val="006523C5"/>
    <w:rsid w:val="00652523"/>
    <w:rsid w:val="00653073"/>
    <w:rsid w:val="00653251"/>
    <w:rsid w:val="00653679"/>
    <w:rsid w:val="00653693"/>
    <w:rsid w:val="00654131"/>
    <w:rsid w:val="00654440"/>
    <w:rsid w:val="006548B2"/>
    <w:rsid w:val="00655F39"/>
    <w:rsid w:val="0065647C"/>
    <w:rsid w:val="006615C6"/>
    <w:rsid w:val="00663261"/>
    <w:rsid w:val="00663C70"/>
    <w:rsid w:val="00664308"/>
    <w:rsid w:val="00664F57"/>
    <w:rsid w:val="00667045"/>
    <w:rsid w:val="006670A8"/>
    <w:rsid w:val="00667EAE"/>
    <w:rsid w:val="00671186"/>
    <w:rsid w:val="00671F0E"/>
    <w:rsid w:val="00671FD7"/>
    <w:rsid w:val="00673165"/>
    <w:rsid w:val="006731A0"/>
    <w:rsid w:val="0067322D"/>
    <w:rsid w:val="00673341"/>
    <w:rsid w:val="00674108"/>
    <w:rsid w:val="00674A4A"/>
    <w:rsid w:val="00674BDC"/>
    <w:rsid w:val="00674E0E"/>
    <w:rsid w:val="00677315"/>
    <w:rsid w:val="006837E9"/>
    <w:rsid w:val="00684205"/>
    <w:rsid w:val="00684BCC"/>
    <w:rsid w:val="006852C1"/>
    <w:rsid w:val="00685985"/>
    <w:rsid w:val="00686B83"/>
    <w:rsid w:val="00687136"/>
    <w:rsid w:val="00687CB1"/>
    <w:rsid w:val="006906B1"/>
    <w:rsid w:val="006930D0"/>
    <w:rsid w:val="0069340C"/>
    <w:rsid w:val="0069523E"/>
    <w:rsid w:val="00696825"/>
    <w:rsid w:val="00697BBE"/>
    <w:rsid w:val="006A253F"/>
    <w:rsid w:val="006A43B0"/>
    <w:rsid w:val="006A458D"/>
    <w:rsid w:val="006A4AC4"/>
    <w:rsid w:val="006A4ED8"/>
    <w:rsid w:val="006A50AC"/>
    <w:rsid w:val="006A5943"/>
    <w:rsid w:val="006A6717"/>
    <w:rsid w:val="006A69BF"/>
    <w:rsid w:val="006B38C3"/>
    <w:rsid w:val="006B4DBE"/>
    <w:rsid w:val="006B5152"/>
    <w:rsid w:val="006B557E"/>
    <w:rsid w:val="006B5749"/>
    <w:rsid w:val="006B71A7"/>
    <w:rsid w:val="006C1F69"/>
    <w:rsid w:val="006C2B92"/>
    <w:rsid w:val="006C3464"/>
    <w:rsid w:val="006C4605"/>
    <w:rsid w:val="006C4E2C"/>
    <w:rsid w:val="006C532A"/>
    <w:rsid w:val="006C535B"/>
    <w:rsid w:val="006C61BC"/>
    <w:rsid w:val="006C6227"/>
    <w:rsid w:val="006C67C4"/>
    <w:rsid w:val="006C751B"/>
    <w:rsid w:val="006C7E89"/>
    <w:rsid w:val="006C7FBF"/>
    <w:rsid w:val="006D0170"/>
    <w:rsid w:val="006D0701"/>
    <w:rsid w:val="006D0736"/>
    <w:rsid w:val="006D09EF"/>
    <w:rsid w:val="006D0F25"/>
    <w:rsid w:val="006D10BF"/>
    <w:rsid w:val="006D170E"/>
    <w:rsid w:val="006D2D85"/>
    <w:rsid w:val="006D3C38"/>
    <w:rsid w:val="006D3CFC"/>
    <w:rsid w:val="006D46C6"/>
    <w:rsid w:val="006D5F32"/>
    <w:rsid w:val="006D741E"/>
    <w:rsid w:val="006D7B3F"/>
    <w:rsid w:val="006D7EC7"/>
    <w:rsid w:val="006D7FD5"/>
    <w:rsid w:val="006E0A48"/>
    <w:rsid w:val="006E0C32"/>
    <w:rsid w:val="006E0DA4"/>
    <w:rsid w:val="006E135D"/>
    <w:rsid w:val="006E2910"/>
    <w:rsid w:val="006E323D"/>
    <w:rsid w:val="006E51CD"/>
    <w:rsid w:val="006E52EE"/>
    <w:rsid w:val="006E5901"/>
    <w:rsid w:val="006E6BCB"/>
    <w:rsid w:val="006F0896"/>
    <w:rsid w:val="006F164F"/>
    <w:rsid w:val="006F2D3D"/>
    <w:rsid w:val="006F4967"/>
    <w:rsid w:val="006F56D4"/>
    <w:rsid w:val="006F6DC8"/>
    <w:rsid w:val="006F71E5"/>
    <w:rsid w:val="006F7EBB"/>
    <w:rsid w:val="00700642"/>
    <w:rsid w:val="0070279C"/>
    <w:rsid w:val="00703640"/>
    <w:rsid w:val="00703728"/>
    <w:rsid w:val="0070392D"/>
    <w:rsid w:val="0070413D"/>
    <w:rsid w:val="00704960"/>
    <w:rsid w:val="007053DD"/>
    <w:rsid w:val="0070643A"/>
    <w:rsid w:val="00710CFF"/>
    <w:rsid w:val="00711507"/>
    <w:rsid w:val="00717653"/>
    <w:rsid w:val="00717844"/>
    <w:rsid w:val="007217A1"/>
    <w:rsid w:val="007218F9"/>
    <w:rsid w:val="00721B7E"/>
    <w:rsid w:val="007225BD"/>
    <w:rsid w:val="007227BA"/>
    <w:rsid w:val="007227E0"/>
    <w:rsid w:val="00722CDF"/>
    <w:rsid w:val="00722E29"/>
    <w:rsid w:val="00724208"/>
    <w:rsid w:val="0072452A"/>
    <w:rsid w:val="00724FFA"/>
    <w:rsid w:val="00725DAF"/>
    <w:rsid w:val="0072791E"/>
    <w:rsid w:val="00727CD4"/>
    <w:rsid w:val="007305E9"/>
    <w:rsid w:val="00730FCE"/>
    <w:rsid w:val="0073273C"/>
    <w:rsid w:val="00735972"/>
    <w:rsid w:val="00735F85"/>
    <w:rsid w:val="00736ECE"/>
    <w:rsid w:val="0073746D"/>
    <w:rsid w:val="00737D5A"/>
    <w:rsid w:val="007400D2"/>
    <w:rsid w:val="00741019"/>
    <w:rsid w:val="00741810"/>
    <w:rsid w:val="00743084"/>
    <w:rsid w:val="007435BF"/>
    <w:rsid w:val="00743D38"/>
    <w:rsid w:val="0074506F"/>
    <w:rsid w:val="00745233"/>
    <w:rsid w:val="007457FB"/>
    <w:rsid w:val="00745E15"/>
    <w:rsid w:val="00746EC7"/>
    <w:rsid w:val="00747067"/>
    <w:rsid w:val="007471A8"/>
    <w:rsid w:val="007471E4"/>
    <w:rsid w:val="007477A2"/>
    <w:rsid w:val="00751418"/>
    <w:rsid w:val="00751439"/>
    <w:rsid w:val="00752FBB"/>
    <w:rsid w:val="007535A4"/>
    <w:rsid w:val="00755A3C"/>
    <w:rsid w:val="00756B5D"/>
    <w:rsid w:val="00756D1E"/>
    <w:rsid w:val="00756FE5"/>
    <w:rsid w:val="00757738"/>
    <w:rsid w:val="007577B9"/>
    <w:rsid w:val="00757DE0"/>
    <w:rsid w:val="00760772"/>
    <w:rsid w:val="007609E0"/>
    <w:rsid w:val="00760DCD"/>
    <w:rsid w:val="0076126B"/>
    <w:rsid w:val="00762C84"/>
    <w:rsid w:val="00765029"/>
    <w:rsid w:val="00765711"/>
    <w:rsid w:val="00765C7D"/>
    <w:rsid w:val="0076655C"/>
    <w:rsid w:val="007666A4"/>
    <w:rsid w:val="00766ADD"/>
    <w:rsid w:val="00770AE5"/>
    <w:rsid w:val="00771689"/>
    <w:rsid w:val="00773FB0"/>
    <w:rsid w:val="00776627"/>
    <w:rsid w:val="00776798"/>
    <w:rsid w:val="00776BC3"/>
    <w:rsid w:val="00777437"/>
    <w:rsid w:val="00782343"/>
    <w:rsid w:val="007829A6"/>
    <w:rsid w:val="00782DEA"/>
    <w:rsid w:val="007838FE"/>
    <w:rsid w:val="00783A8A"/>
    <w:rsid w:val="0078425B"/>
    <w:rsid w:val="00784A5D"/>
    <w:rsid w:val="00784D6E"/>
    <w:rsid w:val="007854EA"/>
    <w:rsid w:val="00785F41"/>
    <w:rsid w:val="007865D6"/>
    <w:rsid w:val="00787366"/>
    <w:rsid w:val="00787D07"/>
    <w:rsid w:val="00787D91"/>
    <w:rsid w:val="00790CDC"/>
    <w:rsid w:val="00790D2C"/>
    <w:rsid w:val="0079269F"/>
    <w:rsid w:val="0079568F"/>
    <w:rsid w:val="00795EA5"/>
    <w:rsid w:val="007965BF"/>
    <w:rsid w:val="0079669B"/>
    <w:rsid w:val="00796FC0"/>
    <w:rsid w:val="007A1266"/>
    <w:rsid w:val="007A1FE4"/>
    <w:rsid w:val="007A2086"/>
    <w:rsid w:val="007A3307"/>
    <w:rsid w:val="007A523F"/>
    <w:rsid w:val="007A73CA"/>
    <w:rsid w:val="007B0BE4"/>
    <w:rsid w:val="007B0D12"/>
    <w:rsid w:val="007B12C4"/>
    <w:rsid w:val="007B3220"/>
    <w:rsid w:val="007B3EA4"/>
    <w:rsid w:val="007B3F5F"/>
    <w:rsid w:val="007B4BC4"/>
    <w:rsid w:val="007B5F80"/>
    <w:rsid w:val="007B6F84"/>
    <w:rsid w:val="007B748A"/>
    <w:rsid w:val="007B7590"/>
    <w:rsid w:val="007C071E"/>
    <w:rsid w:val="007C1798"/>
    <w:rsid w:val="007C2C27"/>
    <w:rsid w:val="007C3AED"/>
    <w:rsid w:val="007C3F38"/>
    <w:rsid w:val="007C4A48"/>
    <w:rsid w:val="007C5912"/>
    <w:rsid w:val="007C5D1D"/>
    <w:rsid w:val="007C6021"/>
    <w:rsid w:val="007C71F2"/>
    <w:rsid w:val="007D0F27"/>
    <w:rsid w:val="007D0F46"/>
    <w:rsid w:val="007D0F47"/>
    <w:rsid w:val="007D1B33"/>
    <w:rsid w:val="007D3CA3"/>
    <w:rsid w:val="007D45A1"/>
    <w:rsid w:val="007D4DC0"/>
    <w:rsid w:val="007D50AD"/>
    <w:rsid w:val="007D55B2"/>
    <w:rsid w:val="007D69FF"/>
    <w:rsid w:val="007D6A25"/>
    <w:rsid w:val="007E0582"/>
    <w:rsid w:val="007E1A20"/>
    <w:rsid w:val="007E3390"/>
    <w:rsid w:val="007E3897"/>
    <w:rsid w:val="007E3C3B"/>
    <w:rsid w:val="007E5591"/>
    <w:rsid w:val="007E59D9"/>
    <w:rsid w:val="007E5FE1"/>
    <w:rsid w:val="007E61E8"/>
    <w:rsid w:val="007E624A"/>
    <w:rsid w:val="007E67C0"/>
    <w:rsid w:val="007E7143"/>
    <w:rsid w:val="007E760F"/>
    <w:rsid w:val="007E7FB5"/>
    <w:rsid w:val="007F0C10"/>
    <w:rsid w:val="007F1C9D"/>
    <w:rsid w:val="007F2160"/>
    <w:rsid w:val="007F341E"/>
    <w:rsid w:val="007F3573"/>
    <w:rsid w:val="007F3A00"/>
    <w:rsid w:val="007F4219"/>
    <w:rsid w:val="007F4E20"/>
    <w:rsid w:val="008008A2"/>
    <w:rsid w:val="008029DB"/>
    <w:rsid w:val="008047EA"/>
    <w:rsid w:val="00804D25"/>
    <w:rsid w:val="0080523C"/>
    <w:rsid w:val="00806CB0"/>
    <w:rsid w:val="008103D7"/>
    <w:rsid w:val="00812181"/>
    <w:rsid w:val="0081280B"/>
    <w:rsid w:val="00812D99"/>
    <w:rsid w:val="00814C15"/>
    <w:rsid w:val="00815831"/>
    <w:rsid w:val="008164ED"/>
    <w:rsid w:val="00817DA7"/>
    <w:rsid w:val="008222E3"/>
    <w:rsid w:val="0082231F"/>
    <w:rsid w:val="008239E5"/>
    <w:rsid w:val="00825194"/>
    <w:rsid w:val="0082537F"/>
    <w:rsid w:val="008253DD"/>
    <w:rsid w:val="00826C2B"/>
    <w:rsid w:val="008278A9"/>
    <w:rsid w:val="008319C4"/>
    <w:rsid w:val="00831EA9"/>
    <w:rsid w:val="00832708"/>
    <w:rsid w:val="0083292B"/>
    <w:rsid w:val="008338E7"/>
    <w:rsid w:val="00834C93"/>
    <w:rsid w:val="00835203"/>
    <w:rsid w:val="00835878"/>
    <w:rsid w:val="008365E5"/>
    <w:rsid w:val="008375AA"/>
    <w:rsid w:val="00837CC7"/>
    <w:rsid w:val="00840FCF"/>
    <w:rsid w:val="008416B9"/>
    <w:rsid w:val="00842306"/>
    <w:rsid w:val="00842FB2"/>
    <w:rsid w:val="008450E5"/>
    <w:rsid w:val="00846839"/>
    <w:rsid w:val="00846DE2"/>
    <w:rsid w:val="00850AD0"/>
    <w:rsid w:val="00851DC3"/>
    <w:rsid w:val="008529A8"/>
    <w:rsid w:val="00852FF0"/>
    <w:rsid w:val="00853640"/>
    <w:rsid w:val="00853944"/>
    <w:rsid w:val="00857348"/>
    <w:rsid w:val="008611D9"/>
    <w:rsid w:val="008625A5"/>
    <w:rsid w:val="0086307F"/>
    <w:rsid w:val="00863107"/>
    <w:rsid w:val="00863DD6"/>
    <w:rsid w:val="0086428E"/>
    <w:rsid w:val="00864DA5"/>
    <w:rsid w:val="0086505A"/>
    <w:rsid w:val="00867229"/>
    <w:rsid w:val="0087009A"/>
    <w:rsid w:val="0087011D"/>
    <w:rsid w:val="0087018C"/>
    <w:rsid w:val="008709BA"/>
    <w:rsid w:val="00870C7E"/>
    <w:rsid w:val="00870F56"/>
    <w:rsid w:val="00872088"/>
    <w:rsid w:val="00872930"/>
    <w:rsid w:val="00875609"/>
    <w:rsid w:val="00875A64"/>
    <w:rsid w:val="00876E83"/>
    <w:rsid w:val="008775E1"/>
    <w:rsid w:val="0088005A"/>
    <w:rsid w:val="00881064"/>
    <w:rsid w:val="00882388"/>
    <w:rsid w:val="0088258A"/>
    <w:rsid w:val="00882CAF"/>
    <w:rsid w:val="00882E4B"/>
    <w:rsid w:val="00884212"/>
    <w:rsid w:val="008859E1"/>
    <w:rsid w:val="00886539"/>
    <w:rsid w:val="008868B5"/>
    <w:rsid w:val="00887FD2"/>
    <w:rsid w:val="00890D55"/>
    <w:rsid w:val="00891FA3"/>
    <w:rsid w:val="00891FFA"/>
    <w:rsid w:val="00892D15"/>
    <w:rsid w:val="00892F49"/>
    <w:rsid w:val="00893980"/>
    <w:rsid w:val="008940BE"/>
    <w:rsid w:val="00894445"/>
    <w:rsid w:val="00895FB6"/>
    <w:rsid w:val="00897EFA"/>
    <w:rsid w:val="008A18D0"/>
    <w:rsid w:val="008A2D2D"/>
    <w:rsid w:val="008A3E8D"/>
    <w:rsid w:val="008A406C"/>
    <w:rsid w:val="008A4987"/>
    <w:rsid w:val="008A4A04"/>
    <w:rsid w:val="008A5623"/>
    <w:rsid w:val="008A5DC5"/>
    <w:rsid w:val="008A6197"/>
    <w:rsid w:val="008A678C"/>
    <w:rsid w:val="008A6C20"/>
    <w:rsid w:val="008B06F9"/>
    <w:rsid w:val="008B1172"/>
    <w:rsid w:val="008B4076"/>
    <w:rsid w:val="008B5966"/>
    <w:rsid w:val="008C1966"/>
    <w:rsid w:val="008C3143"/>
    <w:rsid w:val="008C3287"/>
    <w:rsid w:val="008C33C8"/>
    <w:rsid w:val="008C3C94"/>
    <w:rsid w:val="008C4288"/>
    <w:rsid w:val="008C4F0E"/>
    <w:rsid w:val="008C60B5"/>
    <w:rsid w:val="008C62BB"/>
    <w:rsid w:val="008C6371"/>
    <w:rsid w:val="008C6C27"/>
    <w:rsid w:val="008C7150"/>
    <w:rsid w:val="008D109A"/>
    <w:rsid w:val="008D1709"/>
    <w:rsid w:val="008D3334"/>
    <w:rsid w:val="008D39F2"/>
    <w:rsid w:val="008D3FC2"/>
    <w:rsid w:val="008D4F7B"/>
    <w:rsid w:val="008D5573"/>
    <w:rsid w:val="008D6665"/>
    <w:rsid w:val="008D781A"/>
    <w:rsid w:val="008E189F"/>
    <w:rsid w:val="008E1A30"/>
    <w:rsid w:val="008E1B30"/>
    <w:rsid w:val="008E1DAB"/>
    <w:rsid w:val="008E2ACB"/>
    <w:rsid w:val="008E2E7F"/>
    <w:rsid w:val="008E3387"/>
    <w:rsid w:val="008E3661"/>
    <w:rsid w:val="008E56B4"/>
    <w:rsid w:val="008E6635"/>
    <w:rsid w:val="008E67AF"/>
    <w:rsid w:val="008E713B"/>
    <w:rsid w:val="008E71E1"/>
    <w:rsid w:val="008E7347"/>
    <w:rsid w:val="008E7FBC"/>
    <w:rsid w:val="008F00D6"/>
    <w:rsid w:val="008F1557"/>
    <w:rsid w:val="008F43A1"/>
    <w:rsid w:val="008F46B4"/>
    <w:rsid w:val="008F5A09"/>
    <w:rsid w:val="008F64A0"/>
    <w:rsid w:val="009008B2"/>
    <w:rsid w:val="00900BB6"/>
    <w:rsid w:val="0090136E"/>
    <w:rsid w:val="00902BCD"/>
    <w:rsid w:val="00902E23"/>
    <w:rsid w:val="009030B3"/>
    <w:rsid w:val="00903C5C"/>
    <w:rsid w:val="00903E68"/>
    <w:rsid w:val="00904A84"/>
    <w:rsid w:val="0090586C"/>
    <w:rsid w:val="00906A8C"/>
    <w:rsid w:val="009104F5"/>
    <w:rsid w:val="009107C3"/>
    <w:rsid w:val="00910D45"/>
    <w:rsid w:val="00910DC6"/>
    <w:rsid w:val="009120FF"/>
    <w:rsid w:val="0091395F"/>
    <w:rsid w:val="00913B58"/>
    <w:rsid w:val="009149CE"/>
    <w:rsid w:val="009149E4"/>
    <w:rsid w:val="00915FD4"/>
    <w:rsid w:val="00916285"/>
    <w:rsid w:val="00921613"/>
    <w:rsid w:val="009218E0"/>
    <w:rsid w:val="00921BBA"/>
    <w:rsid w:val="009220BA"/>
    <w:rsid w:val="009221E8"/>
    <w:rsid w:val="009222AA"/>
    <w:rsid w:val="00922AB5"/>
    <w:rsid w:val="009232E0"/>
    <w:rsid w:val="00924B85"/>
    <w:rsid w:val="00924D7E"/>
    <w:rsid w:val="0092733A"/>
    <w:rsid w:val="009276A1"/>
    <w:rsid w:val="009278AA"/>
    <w:rsid w:val="00927AAD"/>
    <w:rsid w:val="00931827"/>
    <w:rsid w:val="009319A8"/>
    <w:rsid w:val="00931D1A"/>
    <w:rsid w:val="00934F12"/>
    <w:rsid w:val="0093582B"/>
    <w:rsid w:val="0093654D"/>
    <w:rsid w:val="0093712A"/>
    <w:rsid w:val="00941B51"/>
    <w:rsid w:val="00942353"/>
    <w:rsid w:val="009425B0"/>
    <w:rsid w:val="00943185"/>
    <w:rsid w:val="0094338F"/>
    <w:rsid w:val="00943435"/>
    <w:rsid w:val="00943842"/>
    <w:rsid w:val="00945029"/>
    <w:rsid w:val="00945A9E"/>
    <w:rsid w:val="0094665A"/>
    <w:rsid w:val="009471A0"/>
    <w:rsid w:val="00947850"/>
    <w:rsid w:val="00947900"/>
    <w:rsid w:val="00952866"/>
    <w:rsid w:val="00956249"/>
    <w:rsid w:val="009563AA"/>
    <w:rsid w:val="00957FF8"/>
    <w:rsid w:val="009635C6"/>
    <w:rsid w:val="009638D3"/>
    <w:rsid w:val="00963C3F"/>
    <w:rsid w:val="00963E8C"/>
    <w:rsid w:val="0096463B"/>
    <w:rsid w:val="00964C50"/>
    <w:rsid w:val="00964FC3"/>
    <w:rsid w:val="00965F67"/>
    <w:rsid w:val="0096618A"/>
    <w:rsid w:val="00967D1E"/>
    <w:rsid w:val="009725F4"/>
    <w:rsid w:val="00973F91"/>
    <w:rsid w:val="00974C33"/>
    <w:rsid w:val="00975A1F"/>
    <w:rsid w:val="00976BB7"/>
    <w:rsid w:val="00976F27"/>
    <w:rsid w:val="00977BBE"/>
    <w:rsid w:val="009807E6"/>
    <w:rsid w:val="00981906"/>
    <w:rsid w:val="00983FD2"/>
    <w:rsid w:val="00984B04"/>
    <w:rsid w:val="00986339"/>
    <w:rsid w:val="00986F02"/>
    <w:rsid w:val="00987111"/>
    <w:rsid w:val="00991329"/>
    <w:rsid w:val="0099152F"/>
    <w:rsid w:val="0099167A"/>
    <w:rsid w:val="00991AAD"/>
    <w:rsid w:val="00991E58"/>
    <w:rsid w:val="00992D64"/>
    <w:rsid w:val="00993444"/>
    <w:rsid w:val="00993DC0"/>
    <w:rsid w:val="009943A9"/>
    <w:rsid w:val="0099491F"/>
    <w:rsid w:val="0099536C"/>
    <w:rsid w:val="009975FC"/>
    <w:rsid w:val="00997EB3"/>
    <w:rsid w:val="009A0160"/>
    <w:rsid w:val="009A0480"/>
    <w:rsid w:val="009A09C8"/>
    <w:rsid w:val="009A106D"/>
    <w:rsid w:val="009A1C33"/>
    <w:rsid w:val="009A2CB4"/>
    <w:rsid w:val="009A397F"/>
    <w:rsid w:val="009A4986"/>
    <w:rsid w:val="009A6C05"/>
    <w:rsid w:val="009A6D5D"/>
    <w:rsid w:val="009A7282"/>
    <w:rsid w:val="009A7940"/>
    <w:rsid w:val="009A7DFC"/>
    <w:rsid w:val="009B02B0"/>
    <w:rsid w:val="009B086F"/>
    <w:rsid w:val="009B14C3"/>
    <w:rsid w:val="009B1A9D"/>
    <w:rsid w:val="009B1B52"/>
    <w:rsid w:val="009B36A2"/>
    <w:rsid w:val="009B470E"/>
    <w:rsid w:val="009B5B5B"/>
    <w:rsid w:val="009B64AE"/>
    <w:rsid w:val="009B6915"/>
    <w:rsid w:val="009B753D"/>
    <w:rsid w:val="009C008E"/>
    <w:rsid w:val="009C041D"/>
    <w:rsid w:val="009C0575"/>
    <w:rsid w:val="009C10B2"/>
    <w:rsid w:val="009C13D4"/>
    <w:rsid w:val="009C1870"/>
    <w:rsid w:val="009C321A"/>
    <w:rsid w:val="009C47B5"/>
    <w:rsid w:val="009C4A93"/>
    <w:rsid w:val="009C5A7A"/>
    <w:rsid w:val="009C5FD8"/>
    <w:rsid w:val="009C6C1F"/>
    <w:rsid w:val="009C6DC4"/>
    <w:rsid w:val="009C7621"/>
    <w:rsid w:val="009D14B7"/>
    <w:rsid w:val="009D2D15"/>
    <w:rsid w:val="009D4431"/>
    <w:rsid w:val="009D6B3E"/>
    <w:rsid w:val="009D6F83"/>
    <w:rsid w:val="009D741D"/>
    <w:rsid w:val="009E0579"/>
    <w:rsid w:val="009E05AF"/>
    <w:rsid w:val="009E2278"/>
    <w:rsid w:val="009E3056"/>
    <w:rsid w:val="009E3F0A"/>
    <w:rsid w:val="009E55AA"/>
    <w:rsid w:val="009E64B8"/>
    <w:rsid w:val="009E65AB"/>
    <w:rsid w:val="009E673D"/>
    <w:rsid w:val="009E6A83"/>
    <w:rsid w:val="009F1309"/>
    <w:rsid w:val="009F1834"/>
    <w:rsid w:val="009F1C6B"/>
    <w:rsid w:val="009F2436"/>
    <w:rsid w:val="009F2BBE"/>
    <w:rsid w:val="009F470C"/>
    <w:rsid w:val="009F4926"/>
    <w:rsid w:val="009F4A0E"/>
    <w:rsid w:val="009F5514"/>
    <w:rsid w:val="009F58E3"/>
    <w:rsid w:val="009F5A02"/>
    <w:rsid w:val="009F5C46"/>
    <w:rsid w:val="009F6FA2"/>
    <w:rsid w:val="009F72A2"/>
    <w:rsid w:val="009F77D8"/>
    <w:rsid w:val="00A0150A"/>
    <w:rsid w:val="00A0286C"/>
    <w:rsid w:val="00A03C45"/>
    <w:rsid w:val="00A0421B"/>
    <w:rsid w:val="00A04688"/>
    <w:rsid w:val="00A046CC"/>
    <w:rsid w:val="00A053B0"/>
    <w:rsid w:val="00A066FC"/>
    <w:rsid w:val="00A07263"/>
    <w:rsid w:val="00A07415"/>
    <w:rsid w:val="00A075B8"/>
    <w:rsid w:val="00A10951"/>
    <w:rsid w:val="00A11C56"/>
    <w:rsid w:val="00A11F6F"/>
    <w:rsid w:val="00A121ED"/>
    <w:rsid w:val="00A1242B"/>
    <w:rsid w:val="00A12AB9"/>
    <w:rsid w:val="00A135CC"/>
    <w:rsid w:val="00A143F2"/>
    <w:rsid w:val="00A14E7C"/>
    <w:rsid w:val="00A14EA1"/>
    <w:rsid w:val="00A20780"/>
    <w:rsid w:val="00A20BAE"/>
    <w:rsid w:val="00A213E5"/>
    <w:rsid w:val="00A215D6"/>
    <w:rsid w:val="00A222D6"/>
    <w:rsid w:val="00A22DA9"/>
    <w:rsid w:val="00A22E1E"/>
    <w:rsid w:val="00A251E1"/>
    <w:rsid w:val="00A27742"/>
    <w:rsid w:val="00A303D2"/>
    <w:rsid w:val="00A30605"/>
    <w:rsid w:val="00A30A09"/>
    <w:rsid w:val="00A32EE6"/>
    <w:rsid w:val="00A338A5"/>
    <w:rsid w:val="00A34B83"/>
    <w:rsid w:val="00A35042"/>
    <w:rsid w:val="00A36334"/>
    <w:rsid w:val="00A37F66"/>
    <w:rsid w:val="00A40372"/>
    <w:rsid w:val="00A42035"/>
    <w:rsid w:val="00A443DB"/>
    <w:rsid w:val="00A45626"/>
    <w:rsid w:val="00A45934"/>
    <w:rsid w:val="00A45C03"/>
    <w:rsid w:val="00A470A3"/>
    <w:rsid w:val="00A4772E"/>
    <w:rsid w:val="00A507D5"/>
    <w:rsid w:val="00A509B6"/>
    <w:rsid w:val="00A510B5"/>
    <w:rsid w:val="00A51734"/>
    <w:rsid w:val="00A51A0D"/>
    <w:rsid w:val="00A51F83"/>
    <w:rsid w:val="00A52B4F"/>
    <w:rsid w:val="00A54346"/>
    <w:rsid w:val="00A55868"/>
    <w:rsid w:val="00A5777E"/>
    <w:rsid w:val="00A57F10"/>
    <w:rsid w:val="00A57F3D"/>
    <w:rsid w:val="00A60921"/>
    <w:rsid w:val="00A60D34"/>
    <w:rsid w:val="00A61B68"/>
    <w:rsid w:val="00A621A3"/>
    <w:rsid w:val="00A629BF"/>
    <w:rsid w:val="00A63D8B"/>
    <w:rsid w:val="00A63EA2"/>
    <w:rsid w:val="00A641F9"/>
    <w:rsid w:val="00A6514B"/>
    <w:rsid w:val="00A669FC"/>
    <w:rsid w:val="00A67439"/>
    <w:rsid w:val="00A67B59"/>
    <w:rsid w:val="00A67CBA"/>
    <w:rsid w:val="00A67E5B"/>
    <w:rsid w:val="00A70561"/>
    <w:rsid w:val="00A70737"/>
    <w:rsid w:val="00A71C5C"/>
    <w:rsid w:val="00A74290"/>
    <w:rsid w:val="00A7456C"/>
    <w:rsid w:val="00A7542C"/>
    <w:rsid w:val="00A7711F"/>
    <w:rsid w:val="00A77D80"/>
    <w:rsid w:val="00A8017B"/>
    <w:rsid w:val="00A8147D"/>
    <w:rsid w:val="00A8223F"/>
    <w:rsid w:val="00A83B76"/>
    <w:rsid w:val="00A86EEF"/>
    <w:rsid w:val="00A901E1"/>
    <w:rsid w:val="00A90689"/>
    <w:rsid w:val="00A90862"/>
    <w:rsid w:val="00A909FC"/>
    <w:rsid w:val="00A90E8C"/>
    <w:rsid w:val="00A90EED"/>
    <w:rsid w:val="00A92259"/>
    <w:rsid w:val="00A94091"/>
    <w:rsid w:val="00A94208"/>
    <w:rsid w:val="00A94E32"/>
    <w:rsid w:val="00A953B2"/>
    <w:rsid w:val="00A976A9"/>
    <w:rsid w:val="00AA25E9"/>
    <w:rsid w:val="00AA2949"/>
    <w:rsid w:val="00AA2E19"/>
    <w:rsid w:val="00AA3C43"/>
    <w:rsid w:val="00AA3F95"/>
    <w:rsid w:val="00AA4B29"/>
    <w:rsid w:val="00AA5A7A"/>
    <w:rsid w:val="00AA716B"/>
    <w:rsid w:val="00AA7A8E"/>
    <w:rsid w:val="00AB1041"/>
    <w:rsid w:val="00AB1C4C"/>
    <w:rsid w:val="00AB24E4"/>
    <w:rsid w:val="00AB26CC"/>
    <w:rsid w:val="00AB3294"/>
    <w:rsid w:val="00AB46F2"/>
    <w:rsid w:val="00AB497A"/>
    <w:rsid w:val="00AB4DF2"/>
    <w:rsid w:val="00AB5268"/>
    <w:rsid w:val="00AB530B"/>
    <w:rsid w:val="00AB6D31"/>
    <w:rsid w:val="00AB7A8A"/>
    <w:rsid w:val="00AB7BEC"/>
    <w:rsid w:val="00AC0962"/>
    <w:rsid w:val="00AC1447"/>
    <w:rsid w:val="00AC312C"/>
    <w:rsid w:val="00AC3FB4"/>
    <w:rsid w:val="00AC4C0E"/>
    <w:rsid w:val="00AC6051"/>
    <w:rsid w:val="00AC7C25"/>
    <w:rsid w:val="00AD05C8"/>
    <w:rsid w:val="00AD1795"/>
    <w:rsid w:val="00AD2EBC"/>
    <w:rsid w:val="00AD33E0"/>
    <w:rsid w:val="00AD45FE"/>
    <w:rsid w:val="00AD5AC6"/>
    <w:rsid w:val="00AD6855"/>
    <w:rsid w:val="00AD6E8F"/>
    <w:rsid w:val="00AD7EDD"/>
    <w:rsid w:val="00AE0982"/>
    <w:rsid w:val="00AE0A43"/>
    <w:rsid w:val="00AE2693"/>
    <w:rsid w:val="00AE36E5"/>
    <w:rsid w:val="00AE39BF"/>
    <w:rsid w:val="00AE46F1"/>
    <w:rsid w:val="00AE59A1"/>
    <w:rsid w:val="00AE5BF0"/>
    <w:rsid w:val="00AE66CA"/>
    <w:rsid w:val="00AE6F35"/>
    <w:rsid w:val="00AF0345"/>
    <w:rsid w:val="00AF11C7"/>
    <w:rsid w:val="00AF2356"/>
    <w:rsid w:val="00AF3D92"/>
    <w:rsid w:val="00AF4BCF"/>
    <w:rsid w:val="00AF699E"/>
    <w:rsid w:val="00AF7024"/>
    <w:rsid w:val="00AF72C8"/>
    <w:rsid w:val="00B00633"/>
    <w:rsid w:val="00B00B9B"/>
    <w:rsid w:val="00B02B3E"/>
    <w:rsid w:val="00B04C10"/>
    <w:rsid w:val="00B05A55"/>
    <w:rsid w:val="00B063C5"/>
    <w:rsid w:val="00B06412"/>
    <w:rsid w:val="00B10310"/>
    <w:rsid w:val="00B105B7"/>
    <w:rsid w:val="00B112FF"/>
    <w:rsid w:val="00B11A3A"/>
    <w:rsid w:val="00B133F8"/>
    <w:rsid w:val="00B13771"/>
    <w:rsid w:val="00B202FA"/>
    <w:rsid w:val="00B20B06"/>
    <w:rsid w:val="00B20C59"/>
    <w:rsid w:val="00B21122"/>
    <w:rsid w:val="00B223F2"/>
    <w:rsid w:val="00B23291"/>
    <w:rsid w:val="00B23E83"/>
    <w:rsid w:val="00B25A16"/>
    <w:rsid w:val="00B25F1C"/>
    <w:rsid w:val="00B272B0"/>
    <w:rsid w:val="00B27B79"/>
    <w:rsid w:val="00B32C9B"/>
    <w:rsid w:val="00B3373C"/>
    <w:rsid w:val="00B3473E"/>
    <w:rsid w:val="00B410D6"/>
    <w:rsid w:val="00B41B8A"/>
    <w:rsid w:val="00B5199D"/>
    <w:rsid w:val="00B52AC4"/>
    <w:rsid w:val="00B52E1F"/>
    <w:rsid w:val="00B541AF"/>
    <w:rsid w:val="00B55390"/>
    <w:rsid w:val="00B55441"/>
    <w:rsid w:val="00B55FAC"/>
    <w:rsid w:val="00B571CC"/>
    <w:rsid w:val="00B57B8D"/>
    <w:rsid w:val="00B57FF3"/>
    <w:rsid w:val="00B61324"/>
    <w:rsid w:val="00B61E16"/>
    <w:rsid w:val="00B61EE6"/>
    <w:rsid w:val="00B62090"/>
    <w:rsid w:val="00B63C7E"/>
    <w:rsid w:val="00B63E49"/>
    <w:rsid w:val="00B6417B"/>
    <w:rsid w:val="00B64250"/>
    <w:rsid w:val="00B643A1"/>
    <w:rsid w:val="00B65652"/>
    <w:rsid w:val="00B70254"/>
    <w:rsid w:val="00B7053E"/>
    <w:rsid w:val="00B7067A"/>
    <w:rsid w:val="00B714AB"/>
    <w:rsid w:val="00B718D9"/>
    <w:rsid w:val="00B71CC8"/>
    <w:rsid w:val="00B7268B"/>
    <w:rsid w:val="00B72EF4"/>
    <w:rsid w:val="00B73BB1"/>
    <w:rsid w:val="00B73F01"/>
    <w:rsid w:val="00B754C5"/>
    <w:rsid w:val="00B75A79"/>
    <w:rsid w:val="00B813FB"/>
    <w:rsid w:val="00B81BCC"/>
    <w:rsid w:val="00B83226"/>
    <w:rsid w:val="00B83A22"/>
    <w:rsid w:val="00B84252"/>
    <w:rsid w:val="00B87DAF"/>
    <w:rsid w:val="00B904D1"/>
    <w:rsid w:val="00B91447"/>
    <w:rsid w:val="00B91699"/>
    <w:rsid w:val="00B92481"/>
    <w:rsid w:val="00B92BB1"/>
    <w:rsid w:val="00B936F9"/>
    <w:rsid w:val="00B93731"/>
    <w:rsid w:val="00B93E6B"/>
    <w:rsid w:val="00B94DD1"/>
    <w:rsid w:val="00B94F3F"/>
    <w:rsid w:val="00B9568F"/>
    <w:rsid w:val="00B976F1"/>
    <w:rsid w:val="00B978DA"/>
    <w:rsid w:val="00B97A78"/>
    <w:rsid w:val="00BA1E3B"/>
    <w:rsid w:val="00BA2393"/>
    <w:rsid w:val="00BA24C8"/>
    <w:rsid w:val="00BA37FF"/>
    <w:rsid w:val="00BA5A7C"/>
    <w:rsid w:val="00BA62EE"/>
    <w:rsid w:val="00BA6DC5"/>
    <w:rsid w:val="00BA6F39"/>
    <w:rsid w:val="00BA78C3"/>
    <w:rsid w:val="00BB0134"/>
    <w:rsid w:val="00BB1DB5"/>
    <w:rsid w:val="00BB1E8F"/>
    <w:rsid w:val="00BB506E"/>
    <w:rsid w:val="00BB5E7C"/>
    <w:rsid w:val="00BB74A4"/>
    <w:rsid w:val="00BC159F"/>
    <w:rsid w:val="00BC1CAC"/>
    <w:rsid w:val="00BC2723"/>
    <w:rsid w:val="00BC32EF"/>
    <w:rsid w:val="00BC3C90"/>
    <w:rsid w:val="00BC42C5"/>
    <w:rsid w:val="00BC5EE8"/>
    <w:rsid w:val="00BC5F59"/>
    <w:rsid w:val="00BC68FD"/>
    <w:rsid w:val="00BC7C7F"/>
    <w:rsid w:val="00BD2DFF"/>
    <w:rsid w:val="00BD3120"/>
    <w:rsid w:val="00BD3DBE"/>
    <w:rsid w:val="00BD55D9"/>
    <w:rsid w:val="00BD5FA1"/>
    <w:rsid w:val="00BD6127"/>
    <w:rsid w:val="00BE0C75"/>
    <w:rsid w:val="00BE365A"/>
    <w:rsid w:val="00BE47FA"/>
    <w:rsid w:val="00BE69E8"/>
    <w:rsid w:val="00BE72FE"/>
    <w:rsid w:val="00BE731F"/>
    <w:rsid w:val="00BE7350"/>
    <w:rsid w:val="00BF1343"/>
    <w:rsid w:val="00BF1805"/>
    <w:rsid w:val="00BF2621"/>
    <w:rsid w:val="00BF3E9F"/>
    <w:rsid w:val="00BF4571"/>
    <w:rsid w:val="00BF46CB"/>
    <w:rsid w:val="00BF5C89"/>
    <w:rsid w:val="00BF7CB7"/>
    <w:rsid w:val="00C009E6"/>
    <w:rsid w:val="00C028DE"/>
    <w:rsid w:val="00C02FBD"/>
    <w:rsid w:val="00C04602"/>
    <w:rsid w:val="00C054D5"/>
    <w:rsid w:val="00C059BA"/>
    <w:rsid w:val="00C06242"/>
    <w:rsid w:val="00C10B9E"/>
    <w:rsid w:val="00C11C49"/>
    <w:rsid w:val="00C12D97"/>
    <w:rsid w:val="00C132D9"/>
    <w:rsid w:val="00C16307"/>
    <w:rsid w:val="00C163E7"/>
    <w:rsid w:val="00C17BF7"/>
    <w:rsid w:val="00C17C32"/>
    <w:rsid w:val="00C200AD"/>
    <w:rsid w:val="00C21E42"/>
    <w:rsid w:val="00C22BAE"/>
    <w:rsid w:val="00C22CF9"/>
    <w:rsid w:val="00C2371D"/>
    <w:rsid w:val="00C241CE"/>
    <w:rsid w:val="00C2515E"/>
    <w:rsid w:val="00C2620D"/>
    <w:rsid w:val="00C275A8"/>
    <w:rsid w:val="00C27935"/>
    <w:rsid w:val="00C27F61"/>
    <w:rsid w:val="00C30FA1"/>
    <w:rsid w:val="00C310E2"/>
    <w:rsid w:val="00C31323"/>
    <w:rsid w:val="00C3221C"/>
    <w:rsid w:val="00C336DF"/>
    <w:rsid w:val="00C34174"/>
    <w:rsid w:val="00C349EF"/>
    <w:rsid w:val="00C3521A"/>
    <w:rsid w:val="00C40162"/>
    <w:rsid w:val="00C41DDB"/>
    <w:rsid w:val="00C42D87"/>
    <w:rsid w:val="00C441F1"/>
    <w:rsid w:val="00C44AB2"/>
    <w:rsid w:val="00C45EFD"/>
    <w:rsid w:val="00C46404"/>
    <w:rsid w:val="00C473FD"/>
    <w:rsid w:val="00C47999"/>
    <w:rsid w:val="00C523AB"/>
    <w:rsid w:val="00C52557"/>
    <w:rsid w:val="00C52C44"/>
    <w:rsid w:val="00C54516"/>
    <w:rsid w:val="00C5458C"/>
    <w:rsid w:val="00C55AE5"/>
    <w:rsid w:val="00C55E5D"/>
    <w:rsid w:val="00C56776"/>
    <w:rsid w:val="00C576FA"/>
    <w:rsid w:val="00C60BF8"/>
    <w:rsid w:val="00C6132C"/>
    <w:rsid w:val="00C63280"/>
    <w:rsid w:val="00C63B75"/>
    <w:rsid w:val="00C657C4"/>
    <w:rsid w:val="00C65D27"/>
    <w:rsid w:val="00C70CCC"/>
    <w:rsid w:val="00C72189"/>
    <w:rsid w:val="00C73FAA"/>
    <w:rsid w:val="00C740BA"/>
    <w:rsid w:val="00C74928"/>
    <w:rsid w:val="00C74D37"/>
    <w:rsid w:val="00C752FA"/>
    <w:rsid w:val="00C81941"/>
    <w:rsid w:val="00C82CE0"/>
    <w:rsid w:val="00C831C1"/>
    <w:rsid w:val="00C83E4F"/>
    <w:rsid w:val="00C8484C"/>
    <w:rsid w:val="00C848AF"/>
    <w:rsid w:val="00C8570B"/>
    <w:rsid w:val="00C85B02"/>
    <w:rsid w:val="00C85F8A"/>
    <w:rsid w:val="00C86C49"/>
    <w:rsid w:val="00C86CCA"/>
    <w:rsid w:val="00C87585"/>
    <w:rsid w:val="00C87BF6"/>
    <w:rsid w:val="00C87C46"/>
    <w:rsid w:val="00C90349"/>
    <w:rsid w:val="00C90387"/>
    <w:rsid w:val="00C904CF"/>
    <w:rsid w:val="00C90C87"/>
    <w:rsid w:val="00C92F60"/>
    <w:rsid w:val="00C953A4"/>
    <w:rsid w:val="00C95CA3"/>
    <w:rsid w:val="00C96349"/>
    <w:rsid w:val="00C968C1"/>
    <w:rsid w:val="00CA107F"/>
    <w:rsid w:val="00CA30B4"/>
    <w:rsid w:val="00CA3FBC"/>
    <w:rsid w:val="00CA43A0"/>
    <w:rsid w:val="00CA4BD1"/>
    <w:rsid w:val="00CA5D40"/>
    <w:rsid w:val="00CA5F19"/>
    <w:rsid w:val="00CA61B8"/>
    <w:rsid w:val="00CA64C3"/>
    <w:rsid w:val="00CA6527"/>
    <w:rsid w:val="00CB01A7"/>
    <w:rsid w:val="00CB0BC7"/>
    <w:rsid w:val="00CB0F63"/>
    <w:rsid w:val="00CB2A52"/>
    <w:rsid w:val="00CB2A91"/>
    <w:rsid w:val="00CB2BBF"/>
    <w:rsid w:val="00CB2FBD"/>
    <w:rsid w:val="00CB3D94"/>
    <w:rsid w:val="00CB3FDF"/>
    <w:rsid w:val="00CB544E"/>
    <w:rsid w:val="00CB66EA"/>
    <w:rsid w:val="00CB6D10"/>
    <w:rsid w:val="00CB7115"/>
    <w:rsid w:val="00CB775F"/>
    <w:rsid w:val="00CB7951"/>
    <w:rsid w:val="00CB7F58"/>
    <w:rsid w:val="00CC1ED3"/>
    <w:rsid w:val="00CC2BE3"/>
    <w:rsid w:val="00CC2EED"/>
    <w:rsid w:val="00CC3647"/>
    <w:rsid w:val="00CC3A9D"/>
    <w:rsid w:val="00CC3D5B"/>
    <w:rsid w:val="00CC3FAD"/>
    <w:rsid w:val="00CC4C48"/>
    <w:rsid w:val="00CC6FEE"/>
    <w:rsid w:val="00CC77A6"/>
    <w:rsid w:val="00CD1BD6"/>
    <w:rsid w:val="00CD1D4B"/>
    <w:rsid w:val="00CD2004"/>
    <w:rsid w:val="00CD438A"/>
    <w:rsid w:val="00CD50C0"/>
    <w:rsid w:val="00CD6719"/>
    <w:rsid w:val="00CD74AC"/>
    <w:rsid w:val="00CE160C"/>
    <w:rsid w:val="00CE3208"/>
    <w:rsid w:val="00CE3CA3"/>
    <w:rsid w:val="00CE5C4C"/>
    <w:rsid w:val="00CE636E"/>
    <w:rsid w:val="00CE6589"/>
    <w:rsid w:val="00CE69FA"/>
    <w:rsid w:val="00CF247A"/>
    <w:rsid w:val="00CF25FC"/>
    <w:rsid w:val="00CF2F15"/>
    <w:rsid w:val="00CF3067"/>
    <w:rsid w:val="00CF34B6"/>
    <w:rsid w:val="00CF37F3"/>
    <w:rsid w:val="00CF3A4F"/>
    <w:rsid w:val="00CF3CB8"/>
    <w:rsid w:val="00CF5AC7"/>
    <w:rsid w:val="00CF5E5B"/>
    <w:rsid w:val="00CF6257"/>
    <w:rsid w:val="00CF65D3"/>
    <w:rsid w:val="00CF71A0"/>
    <w:rsid w:val="00D00118"/>
    <w:rsid w:val="00D012C4"/>
    <w:rsid w:val="00D01871"/>
    <w:rsid w:val="00D019FE"/>
    <w:rsid w:val="00D01FDC"/>
    <w:rsid w:val="00D0362A"/>
    <w:rsid w:val="00D04DE7"/>
    <w:rsid w:val="00D05A26"/>
    <w:rsid w:val="00D06168"/>
    <w:rsid w:val="00D10772"/>
    <w:rsid w:val="00D10EC0"/>
    <w:rsid w:val="00D11AD5"/>
    <w:rsid w:val="00D1285E"/>
    <w:rsid w:val="00D13CBF"/>
    <w:rsid w:val="00D15444"/>
    <w:rsid w:val="00D20C57"/>
    <w:rsid w:val="00D21600"/>
    <w:rsid w:val="00D24E96"/>
    <w:rsid w:val="00D2710E"/>
    <w:rsid w:val="00D273DA"/>
    <w:rsid w:val="00D3015E"/>
    <w:rsid w:val="00D304FC"/>
    <w:rsid w:val="00D30841"/>
    <w:rsid w:val="00D30E2A"/>
    <w:rsid w:val="00D31032"/>
    <w:rsid w:val="00D3170E"/>
    <w:rsid w:val="00D318AB"/>
    <w:rsid w:val="00D32B73"/>
    <w:rsid w:val="00D32DA5"/>
    <w:rsid w:val="00D33A49"/>
    <w:rsid w:val="00D3486D"/>
    <w:rsid w:val="00D3638C"/>
    <w:rsid w:val="00D37A41"/>
    <w:rsid w:val="00D40B50"/>
    <w:rsid w:val="00D40C22"/>
    <w:rsid w:val="00D4102C"/>
    <w:rsid w:val="00D424FB"/>
    <w:rsid w:val="00D42569"/>
    <w:rsid w:val="00D43F65"/>
    <w:rsid w:val="00D44EDC"/>
    <w:rsid w:val="00D4539A"/>
    <w:rsid w:val="00D45B37"/>
    <w:rsid w:val="00D45B67"/>
    <w:rsid w:val="00D45C06"/>
    <w:rsid w:val="00D462E2"/>
    <w:rsid w:val="00D46A52"/>
    <w:rsid w:val="00D476B5"/>
    <w:rsid w:val="00D50114"/>
    <w:rsid w:val="00D539C0"/>
    <w:rsid w:val="00D55240"/>
    <w:rsid w:val="00D557B3"/>
    <w:rsid w:val="00D55B50"/>
    <w:rsid w:val="00D55E5D"/>
    <w:rsid w:val="00D56523"/>
    <w:rsid w:val="00D57314"/>
    <w:rsid w:val="00D600C8"/>
    <w:rsid w:val="00D60938"/>
    <w:rsid w:val="00D61E29"/>
    <w:rsid w:val="00D61F1F"/>
    <w:rsid w:val="00D62B81"/>
    <w:rsid w:val="00D62D56"/>
    <w:rsid w:val="00D63540"/>
    <w:rsid w:val="00D635D7"/>
    <w:rsid w:val="00D64023"/>
    <w:rsid w:val="00D65199"/>
    <w:rsid w:val="00D6704F"/>
    <w:rsid w:val="00D67645"/>
    <w:rsid w:val="00D67A2C"/>
    <w:rsid w:val="00D708C1"/>
    <w:rsid w:val="00D71DF3"/>
    <w:rsid w:val="00D73B7D"/>
    <w:rsid w:val="00D73BBD"/>
    <w:rsid w:val="00D74814"/>
    <w:rsid w:val="00D75C5E"/>
    <w:rsid w:val="00D8013A"/>
    <w:rsid w:val="00D8016F"/>
    <w:rsid w:val="00D80A54"/>
    <w:rsid w:val="00D80EFF"/>
    <w:rsid w:val="00D81075"/>
    <w:rsid w:val="00D824E3"/>
    <w:rsid w:val="00D827CF"/>
    <w:rsid w:val="00D82FD1"/>
    <w:rsid w:val="00D8355A"/>
    <w:rsid w:val="00D83701"/>
    <w:rsid w:val="00D83D1D"/>
    <w:rsid w:val="00D84311"/>
    <w:rsid w:val="00D848DB"/>
    <w:rsid w:val="00D86428"/>
    <w:rsid w:val="00D86768"/>
    <w:rsid w:val="00D86D33"/>
    <w:rsid w:val="00D90EFB"/>
    <w:rsid w:val="00D917A4"/>
    <w:rsid w:val="00D91869"/>
    <w:rsid w:val="00D930AC"/>
    <w:rsid w:val="00D940EE"/>
    <w:rsid w:val="00D960F1"/>
    <w:rsid w:val="00D967E7"/>
    <w:rsid w:val="00D96DAE"/>
    <w:rsid w:val="00D9742E"/>
    <w:rsid w:val="00D9788D"/>
    <w:rsid w:val="00DA0D92"/>
    <w:rsid w:val="00DA14E2"/>
    <w:rsid w:val="00DA26D7"/>
    <w:rsid w:val="00DA2BD0"/>
    <w:rsid w:val="00DA2FC3"/>
    <w:rsid w:val="00DA414E"/>
    <w:rsid w:val="00DA6186"/>
    <w:rsid w:val="00DB050C"/>
    <w:rsid w:val="00DB0AB5"/>
    <w:rsid w:val="00DB10B6"/>
    <w:rsid w:val="00DB1852"/>
    <w:rsid w:val="00DB2509"/>
    <w:rsid w:val="00DB28E6"/>
    <w:rsid w:val="00DB2DDD"/>
    <w:rsid w:val="00DB77A1"/>
    <w:rsid w:val="00DB7852"/>
    <w:rsid w:val="00DC0821"/>
    <w:rsid w:val="00DC158B"/>
    <w:rsid w:val="00DC393D"/>
    <w:rsid w:val="00DC3F58"/>
    <w:rsid w:val="00DC7042"/>
    <w:rsid w:val="00DC72CA"/>
    <w:rsid w:val="00DC77D0"/>
    <w:rsid w:val="00DD026F"/>
    <w:rsid w:val="00DD028B"/>
    <w:rsid w:val="00DD12EA"/>
    <w:rsid w:val="00DD22C6"/>
    <w:rsid w:val="00DD3243"/>
    <w:rsid w:val="00DD3515"/>
    <w:rsid w:val="00DD3811"/>
    <w:rsid w:val="00DD4011"/>
    <w:rsid w:val="00DD4D0A"/>
    <w:rsid w:val="00DD7B64"/>
    <w:rsid w:val="00DE2B22"/>
    <w:rsid w:val="00DE3247"/>
    <w:rsid w:val="00DE4589"/>
    <w:rsid w:val="00DE5108"/>
    <w:rsid w:val="00DE563E"/>
    <w:rsid w:val="00DE64B6"/>
    <w:rsid w:val="00DE6605"/>
    <w:rsid w:val="00DF072F"/>
    <w:rsid w:val="00DF169B"/>
    <w:rsid w:val="00DF1B00"/>
    <w:rsid w:val="00DF1FC7"/>
    <w:rsid w:val="00DF5367"/>
    <w:rsid w:val="00DF59DF"/>
    <w:rsid w:val="00DF5E47"/>
    <w:rsid w:val="00DF62E6"/>
    <w:rsid w:val="00DF772C"/>
    <w:rsid w:val="00DF78BF"/>
    <w:rsid w:val="00E0004B"/>
    <w:rsid w:val="00E0032C"/>
    <w:rsid w:val="00E00638"/>
    <w:rsid w:val="00E0183A"/>
    <w:rsid w:val="00E018BC"/>
    <w:rsid w:val="00E02289"/>
    <w:rsid w:val="00E02ACA"/>
    <w:rsid w:val="00E066BD"/>
    <w:rsid w:val="00E07503"/>
    <w:rsid w:val="00E1014D"/>
    <w:rsid w:val="00E10446"/>
    <w:rsid w:val="00E10CC0"/>
    <w:rsid w:val="00E11CAA"/>
    <w:rsid w:val="00E12037"/>
    <w:rsid w:val="00E12D05"/>
    <w:rsid w:val="00E13356"/>
    <w:rsid w:val="00E13A20"/>
    <w:rsid w:val="00E15213"/>
    <w:rsid w:val="00E15496"/>
    <w:rsid w:val="00E1616F"/>
    <w:rsid w:val="00E1677C"/>
    <w:rsid w:val="00E17D7E"/>
    <w:rsid w:val="00E20EF2"/>
    <w:rsid w:val="00E224C0"/>
    <w:rsid w:val="00E22C2E"/>
    <w:rsid w:val="00E241F1"/>
    <w:rsid w:val="00E24620"/>
    <w:rsid w:val="00E2586A"/>
    <w:rsid w:val="00E259EA"/>
    <w:rsid w:val="00E26320"/>
    <w:rsid w:val="00E2682B"/>
    <w:rsid w:val="00E269C2"/>
    <w:rsid w:val="00E30653"/>
    <w:rsid w:val="00E30F4A"/>
    <w:rsid w:val="00E33363"/>
    <w:rsid w:val="00E33479"/>
    <w:rsid w:val="00E34550"/>
    <w:rsid w:val="00E3493C"/>
    <w:rsid w:val="00E356A6"/>
    <w:rsid w:val="00E35C29"/>
    <w:rsid w:val="00E374C0"/>
    <w:rsid w:val="00E41D54"/>
    <w:rsid w:val="00E41FF4"/>
    <w:rsid w:val="00E4247C"/>
    <w:rsid w:val="00E42F2E"/>
    <w:rsid w:val="00E43469"/>
    <w:rsid w:val="00E44242"/>
    <w:rsid w:val="00E442AB"/>
    <w:rsid w:val="00E468B5"/>
    <w:rsid w:val="00E46AB1"/>
    <w:rsid w:val="00E47545"/>
    <w:rsid w:val="00E506B0"/>
    <w:rsid w:val="00E50A1F"/>
    <w:rsid w:val="00E50E3D"/>
    <w:rsid w:val="00E52B80"/>
    <w:rsid w:val="00E53013"/>
    <w:rsid w:val="00E53A23"/>
    <w:rsid w:val="00E53B22"/>
    <w:rsid w:val="00E53F7A"/>
    <w:rsid w:val="00E54E6F"/>
    <w:rsid w:val="00E56852"/>
    <w:rsid w:val="00E57F50"/>
    <w:rsid w:val="00E601DC"/>
    <w:rsid w:val="00E60411"/>
    <w:rsid w:val="00E60E6B"/>
    <w:rsid w:val="00E61004"/>
    <w:rsid w:val="00E61422"/>
    <w:rsid w:val="00E6225C"/>
    <w:rsid w:val="00E62EAE"/>
    <w:rsid w:val="00E63175"/>
    <w:rsid w:val="00E63CDA"/>
    <w:rsid w:val="00E65374"/>
    <w:rsid w:val="00E656C3"/>
    <w:rsid w:val="00E65AB3"/>
    <w:rsid w:val="00E65C33"/>
    <w:rsid w:val="00E6617A"/>
    <w:rsid w:val="00E67DC3"/>
    <w:rsid w:val="00E67E06"/>
    <w:rsid w:val="00E718C7"/>
    <w:rsid w:val="00E7270C"/>
    <w:rsid w:val="00E72794"/>
    <w:rsid w:val="00E75E47"/>
    <w:rsid w:val="00E760AE"/>
    <w:rsid w:val="00E76EC8"/>
    <w:rsid w:val="00E8038C"/>
    <w:rsid w:val="00E81BA3"/>
    <w:rsid w:val="00E85156"/>
    <w:rsid w:val="00E852B8"/>
    <w:rsid w:val="00E85ECF"/>
    <w:rsid w:val="00E92AAF"/>
    <w:rsid w:val="00E92BED"/>
    <w:rsid w:val="00E94374"/>
    <w:rsid w:val="00E94C32"/>
    <w:rsid w:val="00E953BB"/>
    <w:rsid w:val="00E9563A"/>
    <w:rsid w:val="00E96138"/>
    <w:rsid w:val="00E97141"/>
    <w:rsid w:val="00E971DB"/>
    <w:rsid w:val="00E97576"/>
    <w:rsid w:val="00EA000C"/>
    <w:rsid w:val="00EA2532"/>
    <w:rsid w:val="00EA39BA"/>
    <w:rsid w:val="00EA3F19"/>
    <w:rsid w:val="00EA60D9"/>
    <w:rsid w:val="00EA6A4D"/>
    <w:rsid w:val="00EB08C4"/>
    <w:rsid w:val="00EB3799"/>
    <w:rsid w:val="00EB3A51"/>
    <w:rsid w:val="00EB57A7"/>
    <w:rsid w:val="00EB67E0"/>
    <w:rsid w:val="00EB711B"/>
    <w:rsid w:val="00EC05C8"/>
    <w:rsid w:val="00EC2568"/>
    <w:rsid w:val="00EC267C"/>
    <w:rsid w:val="00EC26E4"/>
    <w:rsid w:val="00EC475B"/>
    <w:rsid w:val="00EC4E99"/>
    <w:rsid w:val="00EC5BD4"/>
    <w:rsid w:val="00EC74B3"/>
    <w:rsid w:val="00EC7DBE"/>
    <w:rsid w:val="00ED0855"/>
    <w:rsid w:val="00ED0A79"/>
    <w:rsid w:val="00ED0B5C"/>
    <w:rsid w:val="00ED190A"/>
    <w:rsid w:val="00ED267F"/>
    <w:rsid w:val="00ED372E"/>
    <w:rsid w:val="00ED381D"/>
    <w:rsid w:val="00ED518B"/>
    <w:rsid w:val="00ED5E01"/>
    <w:rsid w:val="00ED69C3"/>
    <w:rsid w:val="00ED7577"/>
    <w:rsid w:val="00EE1B2C"/>
    <w:rsid w:val="00EE2D42"/>
    <w:rsid w:val="00EE301A"/>
    <w:rsid w:val="00EE6D31"/>
    <w:rsid w:val="00EE718D"/>
    <w:rsid w:val="00EE79B2"/>
    <w:rsid w:val="00EF05AF"/>
    <w:rsid w:val="00EF1991"/>
    <w:rsid w:val="00EF19DD"/>
    <w:rsid w:val="00EF1D2D"/>
    <w:rsid w:val="00EF3835"/>
    <w:rsid w:val="00EF4609"/>
    <w:rsid w:val="00EF6419"/>
    <w:rsid w:val="00EF7C60"/>
    <w:rsid w:val="00F018C2"/>
    <w:rsid w:val="00F030CC"/>
    <w:rsid w:val="00F04B6F"/>
    <w:rsid w:val="00F05390"/>
    <w:rsid w:val="00F054F6"/>
    <w:rsid w:val="00F07A7D"/>
    <w:rsid w:val="00F11170"/>
    <w:rsid w:val="00F125D5"/>
    <w:rsid w:val="00F12C64"/>
    <w:rsid w:val="00F12FC0"/>
    <w:rsid w:val="00F131AE"/>
    <w:rsid w:val="00F13BE0"/>
    <w:rsid w:val="00F14DEC"/>
    <w:rsid w:val="00F15DCD"/>
    <w:rsid w:val="00F1748E"/>
    <w:rsid w:val="00F20CC8"/>
    <w:rsid w:val="00F20E6F"/>
    <w:rsid w:val="00F22764"/>
    <w:rsid w:val="00F22A23"/>
    <w:rsid w:val="00F262B8"/>
    <w:rsid w:val="00F26736"/>
    <w:rsid w:val="00F27793"/>
    <w:rsid w:val="00F277A6"/>
    <w:rsid w:val="00F27FE9"/>
    <w:rsid w:val="00F3037C"/>
    <w:rsid w:val="00F30716"/>
    <w:rsid w:val="00F30B8F"/>
    <w:rsid w:val="00F3111D"/>
    <w:rsid w:val="00F319B0"/>
    <w:rsid w:val="00F32E62"/>
    <w:rsid w:val="00F33039"/>
    <w:rsid w:val="00F36836"/>
    <w:rsid w:val="00F36DAD"/>
    <w:rsid w:val="00F37654"/>
    <w:rsid w:val="00F37C77"/>
    <w:rsid w:val="00F403AF"/>
    <w:rsid w:val="00F42E01"/>
    <w:rsid w:val="00F43F70"/>
    <w:rsid w:val="00F456C1"/>
    <w:rsid w:val="00F456C6"/>
    <w:rsid w:val="00F46216"/>
    <w:rsid w:val="00F46970"/>
    <w:rsid w:val="00F46C7B"/>
    <w:rsid w:val="00F5299C"/>
    <w:rsid w:val="00F52E0C"/>
    <w:rsid w:val="00F53505"/>
    <w:rsid w:val="00F56C05"/>
    <w:rsid w:val="00F60318"/>
    <w:rsid w:val="00F611ED"/>
    <w:rsid w:val="00F62100"/>
    <w:rsid w:val="00F621B8"/>
    <w:rsid w:val="00F65FCC"/>
    <w:rsid w:val="00F6622E"/>
    <w:rsid w:val="00F66661"/>
    <w:rsid w:val="00F70493"/>
    <w:rsid w:val="00F712E8"/>
    <w:rsid w:val="00F71652"/>
    <w:rsid w:val="00F72C2B"/>
    <w:rsid w:val="00F73A65"/>
    <w:rsid w:val="00F73E46"/>
    <w:rsid w:val="00F745E9"/>
    <w:rsid w:val="00F75712"/>
    <w:rsid w:val="00F75D53"/>
    <w:rsid w:val="00F75DEC"/>
    <w:rsid w:val="00F76495"/>
    <w:rsid w:val="00F76D99"/>
    <w:rsid w:val="00F807BF"/>
    <w:rsid w:val="00F807C8"/>
    <w:rsid w:val="00F82457"/>
    <w:rsid w:val="00F82DF2"/>
    <w:rsid w:val="00F83E09"/>
    <w:rsid w:val="00F85BE2"/>
    <w:rsid w:val="00F86064"/>
    <w:rsid w:val="00F86305"/>
    <w:rsid w:val="00F865B4"/>
    <w:rsid w:val="00F87283"/>
    <w:rsid w:val="00F90643"/>
    <w:rsid w:val="00F91573"/>
    <w:rsid w:val="00F92CA8"/>
    <w:rsid w:val="00F9365B"/>
    <w:rsid w:val="00F93838"/>
    <w:rsid w:val="00F939C3"/>
    <w:rsid w:val="00F93A15"/>
    <w:rsid w:val="00F9410B"/>
    <w:rsid w:val="00F947B8"/>
    <w:rsid w:val="00F94C4F"/>
    <w:rsid w:val="00F94E5D"/>
    <w:rsid w:val="00F95917"/>
    <w:rsid w:val="00F961CF"/>
    <w:rsid w:val="00F96B2F"/>
    <w:rsid w:val="00FA1701"/>
    <w:rsid w:val="00FA19AF"/>
    <w:rsid w:val="00FA29D8"/>
    <w:rsid w:val="00FA33A1"/>
    <w:rsid w:val="00FA36FD"/>
    <w:rsid w:val="00FA381B"/>
    <w:rsid w:val="00FA52D7"/>
    <w:rsid w:val="00FA59BA"/>
    <w:rsid w:val="00FA69D8"/>
    <w:rsid w:val="00FB0EBB"/>
    <w:rsid w:val="00FB240A"/>
    <w:rsid w:val="00FB261E"/>
    <w:rsid w:val="00FB3DC9"/>
    <w:rsid w:val="00FB46AC"/>
    <w:rsid w:val="00FB49A8"/>
    <w:rsid w:val="00FB6531"/>
    <w:rsid w:val="00FB6BAD"/>
    <w:rsid w:val="00FB7ED7"/>
    <w:rsid w:val="00FC1CB3"/>
    <w:rsid w:val="00FC2237"/>
    <w:rsid w:val="00FC2D1E"/>
    <w:rsid w:val="00FC3144"/>
    <w:rsid w:val="00FC349E"/>
    <w:rsid w:val="00FC4670"/>
    <w:rsid w:val="00FC688F"/>
    <w:rsid w:val="00FC694F"/>
    <w:rsid w:val="00FC6E73"/>
    <w:rsid w:val="00FC7D1F"/>
    <w:rsid w:val="00FD2009"/>
    <w:rsid w:val="00FD2CD0"/>
    <w:rsid w:val="00FD3D48"/>
    <w:rsid w:val="00FD4054"/>
    <w:rsid w:val="00FD5043"/>
    <w:rsid w:val="00FD588B"/>
    <w:rsid w:val="00FD592A"/>
    <w:rsid w:val="00FD5F44"/>
    <w:rsid w:val="00FE0318"/>
    <w:rsid w:val="00FE21D5"/>
    <w:rsid w:val="00FE4020"/>
    <w:rsid w:val="00FE4540"/>
    <w:rsid w:val="00FE5688"/>
    <w:rsid w:val="00FE5FD2"/>
    <w:rsid w:val="00FE61D9"/>
    <w:rsid w:val="00FE69AF"/>
    <w:rsid w:val="00FE735C"/>
    <w:rsid w:val="00FE7A30"/>
    <w:rsid w:val="00FF03B6"/>
    <w:rsid w:val="00FF0763"/>
    <w:rsid w:val="00FF12B4"/>
    <w:rsid w:val="00FF141C"/>
    <w:rsid w:val="00FF14FE"/>
    <w:rsid w:val="00FF16E1"/>
    <w:rsid w:val="00FF2418"/>
    <w:rsid w:val="00FF2A89"/>
    <w:rsid w:val="00FF477F"/>
    <w:rsid w:val="00FF70F1"/>
    <w:rsid w:val="00FF773E"/>
    <w:rsid w:val="00FF7E40"/>
    <w:rsid w:val="0217A2B8"/>
    <w:rsid w:val="0228A9A8"/>
    <w:rsid w:val="0A99E733"/>
    <w:rsid w:val="12318F9A"/>
    <w:rsid w:val="126C65D6"/>
    <w:rsid w:val="15777EDC"/>
    <w:rsid w:val="166004C9"/>
    <w:rsid w:val="1870BD05"/>
    <w:rsid w:val="18EC6385"/>
    <w:rsid w:val="24FAF327"/>
    <w:rsid w:val="25B6C268"/>
    <w:rsid w:val="26B73027"/>
    <w:rsid w:val="2854854D"/>
    <w:rsid w:val="297203FF"/>
    <w:rsid w:val="31847F15"/>
    <w:rsid w:val="33364DD2"/>
    <w:rsid w:val="37D89919"/>
    <w:rsid w:val="387DA542"/>
    <w:rsid w:val="39D7EB38"/>
    <w:rsid w:val="3A370E7A"/>
    <w:rsid w:val="3A5CE9A1"/>
    <w:rsid w:val="3CA59AE8"/>
    <w:rsid w:val="3F21451A"/>
    <w:rsid w:val="44C7080B"/>
    <w:rsid w:val="4733D41F"/>
    <w:rsid w:val="4B7A1BE2"/>
    <w:rsid w:val="4F0A9585"/>
    <w:rsid w:val="548AB01F"/>
    <w:rsid w:val="575B6A34"/>
    <w:rsid w:val="61FFB27F"/>
    <w:rsid w:val="6472B096"/>
    <w:rsid w:val="66145AA0"/>
    <w:rsid w:val="673EEC38"/>
    <w:rsid w:val="67CA2F15"/>
    <w:rsid w:val="7B11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CB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B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pPr>
      <w:ind w:left="720" w:hanging="360"/>
    </w:pPr>
    <w:rPr>
      <w:rFonts w:ascii="Times New Roman" w:hAnsi="Times New Roman"/>
      <w:noProof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styleId="PageNumber">
    <w:name w:val="page number"/>
    <w:basedOn w:val="DefaultParagraphFont"/>
    <w:rsid w:val="003C013D"/>
  </w:style>
  <w:style w:type="character" w:customStyle="1" w:styleId="EmailStyle381">
    <w:name w:val="EmailStyle381"/>
    <w:semiHidden/>
    <w:rsid w:val="00AC1447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BodyText2Char">
    <w:name w:val="Body Text 2 Char"/>
    <w:link w:val="BodyText2"/>
    <w:rsid w:val="00C310E2"/>
    <w:rPr>
      <w:noProof/>
      <w:sz w:val="24"/>
    </w:rPr>
  </w:style>
  <w:style w:type="paragraph" w:styleId="ListParagraph">
    <w:name w:val="List Paragraph"/>
    <w:basedOn w:val="Normal"/>
    <w:uiPriority w:val="34"/>
    <w:qFormat/>
    <w:rsid w:val="00495CA7"/>
    <w:pPr>
      <w:ind w:left="720"/>
    </w:pPr>
  </w:style>
  <w:style w:type="paragraph" w:styleId="BodyText">
    <w:name w:val="Body Text"/>
    <w:basedOn w:val="Normal"/>
    <w:link w:val="BodyTextChar"/>
    <w:rsid w:val="004202E8"/>
    <w:pPr>
      <w:spacing w:after="120"/>
    </w:pPr>
  </w:style>
  <w:style w:type="character" w:customStyle="1" w:styleId="BodyTextChar">
    <w:name w:val="Body Text Char"/>
    <w:link w:val="BodyText"/>
    <w:rsid w:val="004202E8"/>
    <w:rPr>
      <w:rFonts w:ascii="Courier" w:hAnsi="Courier"/>
      <w:sz w:val="24"/>
    </w:rPr>
  </w:style>
  <w:style w:type="character" w:customStyle="1" w:styleId="FooterChar">
    <w:name w:val="Footer Char"/>
    <w:link w:val="Footer"/>
    <w:uiPriority w:val="99"/>
    <w:rsid w:val="000A309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AA2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9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28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0D0A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A17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17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1701"/>
    <w:rPr>
      <w:rFonts w:ascii="Courier" w:hAnsi="Courier"/>
    </w:rPr>
  </w:style>
  <w:style w:type="paragraph" w:customStyle="1" w:styleId="Level1">
    <w:name w:val="Level 1"/>
    <w:basedOn w:val="Header"/>
    <w:rsid w:val="001B736E"/>
    <w:pPr>
      <w:widowControl/>
      <w:numPr>
        <w:numId w:val="3"/>
      </w:num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0C660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7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7DFC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0C5F5E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26d0ffb0306acecbfb9a34e830d147e8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d5cdb5e82f7f06fe68fba4eb46b5fbe6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EE623-BFED-430C-A221-9EBC9D612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8C7EF-C8A5-4200-ADE5-C674B8057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3F60D-45F3-4208-93BB-0D42ADAF58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F2122C-6DCD-4C93-9E87-FF4E70A4B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2020-09-19T15:37:00Z</dcterms:created>
  <dcterms:modified xsi:type="dcterms:W3CDTF">2020-09-28T17:32:00Z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</Properties>
</file>