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9BF" w:rsidRDefault="006A69BF">
      <w:pPr>
        <w:pStyle w:val="EndnoteText"/>
        <w:pBdr>
          <w:bottom w:val="single" w:sz="12" w:space="1" w:color="auto"/>
        </w:pBdr>
        <w:suppressAutoHyphens/>
        <w:rPr>
          <w:spacing w:val="-3"/>
        </w:rPr>
      </w:pPr>
      <w:bookmarkStart w:id="0" w:name="_GoBack"/>
      <w:bookmarkEnd w:id="0"/>
    </w:p>
    <w:p w:rsidR="006A69BF" w:rsidRDefault="006A69BF">
      <w:pPr>
        <w:rPr>
          <w:rFonts w:ascii="Times New Roman" w:hAnsi="Times New Roman"/>
          <w:b/>
          <w:spacing w:val="-3"/>
          <w:sz w:val="20"/>
        </w:rPr>
      </w:pPr>
      <w:r>
        <w:rPr>
          <w:rFonts w:ascii="Times New Roman" w:hAnsi="Times New Roman"/>
          <w:b/>
          <w:spacing w:val="-3"/>
          <w:sz w:val="20"/>
        </w:rPr>
        <w:t xml:space="preserve">Special Attention of:  </w:t>
      </w:r>
    </w:p>
    <w:p w:rsidR="006A69BF" w:rsidRDefault="006A69BF">
      <w:pPr>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00832708">
        <w:rPr>
          <w:rFonts w:ascii="Arial" w:hAnsi="Arial"/>
          <w:b/>
          <w:spacing w:val="-3"/>
          <w:sz w:val="28"/>
        </w:rPr>
        <w:t xml:space="preserve">Transmittal </w:t>
      </w:r>
      <w:r w:rsidR="00832708">
        <w:rPr>
          <w:rFonts w:ascii="Arial" w:hAnsi="Arial"/>
          <w:spacing w:val="-3"/>
          <w:sz w:val="16"/>
        </w:rPr>
        <w:t>for Handbook No:   6509.2 REV-</w:t>
      </w:r>
      <w:r w:rsidR="00DA6186">
        <w:rPr>
          <w:rFonts w:ascii="Arial" w:hAnsi="Arial"/>
          <w:spacing w:val="-3"/>
          <w:sz w:val="16"/>
        </w:rPr>
        <w:t>7</w:t>
      </w:r>
    </w:p>
    <w:p w:rsidR="006A69BF" w:rsidRDefault="006A69BF">
      <w:pPr>
        <w:rPr>
          <w:rFonts w:ascii="Arial" w:hAnsi="Arial"/>
          <w:noProof/>
        </w:rPr>
      </w:pPr>
      <w:r>
        <w:rPr>
          <w:rFonts w:ascii="Times New Roman" w:hAnsi="Times New Roman"/>
          <w:noProof/>
        </w:rPr>
        <w:t>CPD Staff</w:t>
      </w:r>
      <w:r>
        <w:rPr>
          <w:rFonts w:ascii="Times New Roman" w:hAnsi="Times New Roman"/>
          <w:noProof/>
        </w:rPr>
        <w:tab/>
      </w:r>
      <w:r>
        <w:rPr>
          <w:rFonts w:ascii="Arial" w:hAnsi="Arial"/>
          <w:noProof/>
        </w:rPr>
        <w:tab/>
      </w:r>
      <w:r>
        <w:rPr>
          <w:rFonts w:ascii="Arial" w:hAnsi="Arial"/>
          <w:noProof/>
        </w:rPr>
        <w:tab/>
      </w:r>
      <w:r>
        <w:rPr>
          <w:rFonts w:ascii="Arial" w:hAnsi="Arial"/>
          <w:noProof/>
        </w:rPr>
        <w:tab/>
      </w:r>
      <w:r>
        <w:rPr>
          <w:rFonts w:ascii="Arial" w:hAnsi="Arial"/>
          <w:noProof/>
        </w:rPr>
        <w:tab/>
      </w:r>
    </w:p>
    <w:p w:rsidR="006A69BF" w:rsidRDefault="006A69BF">
      <w:pPr>
        <w:suppressAutoHyphens/>
        <w:rPr>
          <w:rFonts w:ascii="Arial" w:hAnsi="Arial"/>
          <w:b/>
          <w:spacing w:val="-3"/>
          <w:sz w:val="18"/>
        </w:rPr>
      </w:pPr>
      <w:r>
        <w:rPr>
          <w:rFonts w:ascii="Times New Roman" w:hAnsi="Times New Roman"/>
          <w:noProof/>
        </w:rPr>
        <w:t>CPD Program Participants/Grantees</w:t>
      </w:r>
      <w:r w:rsidR="008164ED">
        <w:rPr>
          <w:rFonts w:ascii="Times New Roman" w:hAnsi="Times New Roman"/>
          <w:spacing w:val="-3"/>
          <w:sz w:val="20"/>
        </w:rPr>
        <w:tab/>
      </w:r>
      <w:r w:rsidR="008164ED">
        <w:rPr>
          <w:rFonts w:ascii="Times New Roman" w:hAnsi="Times New Roman"/>
          <w:spacing w:val="-3"/>
          <w:sz w:val="20"/>
        </w:rPr>
        <w:tab/>
      </w:r>
      <w:r>
        <w:rPr>
          <w:rFonts w:ascii="Times New Roman" w:hAnsi="Times New Roman"/>
          <w:spacing w:val="-3"/>
          <w:sz w:val="20"/>
        </w:rPr>
        <w:t xml:space="preserve"> </w:t>
      </w:r>
      <w:r>
        <w:rPr>
          <w:rFonts w:ascii="Arial" w:hAnsi="Arial"/>
          <w:b/>
          <w:spacing w:val="-3"/>
          <w:sz w:val="18"/>
        </w:rPr>
        <w:t>Issued:</w:t>
      </w:r>
      <w:r w:rsidR="005A1C7B">
        <w:rPr>
          <w:rFonts w:ascii="Arial" w:hAnsi="Arial"/>
          <w:spacing w:val="-3"/>
          <w:sz w:val="18"/>
        </w:rPr>
        <w:t xml:space="preserve">   </w:t>
      </w:r>
      <w:r w:rsidR="008A5623">
        <w:rPr>
          <w:rFonts w:ascii="Arial" w:hAnsi="Arial"/>
          <w:spacing w:val="-3"/>
          <w:sz w:val="18"/>
        </w:rPr>
        <w:t>February 2017</w:t>
      </w:r>
      <w:r>
        <w:rPr>
          <w:rFonts w:ascii="Arial" w:hAnsi="Arial"/>
          <w:spacing w:val="-3"/>
          <w:sz w:val="18"/>
        </w:rPr>
        <w:t xml:space="preserve">                                                                                         </w:t>
      </w:r>
    </w:p>
    <w:p w:rsidR="006A69BF" w:rsidRDefault="006A69BF">
      <w:pPr>
        <w:pBdr>
          <w:bottom w:val="single" w:sz="12" w:space="0" w:color="auto"/>
        </w:pBdr>
        <w:suppressAutoHyphens/>
        <w:rPr>
          <w:rFonts w:ascii="Arial" w:hAnsi="Arial"/>
          <w:b/>
          <w:spacing w:val="-3"/>
          <w:sz w:val="18"/>
        </w:rPr>
      </w:pPr>
    </w:p>
    <w:p w:rsidR="006A69BF" w:rsidRDefault="006A69BF" w:rsidP="00894445">
      <w:pPr>
        <w:pStyle w:val="EndnoteText"/>
        <w:suppressAutoHyphens/>
        <w:spacing w:line="120" w:lineRule="auto"/>
        <w:rPr>
          <w:spacing w:val="-3"/>
        </w:rPr>
      </w:pPr>
    </w:p>
    <w:p w:rsidR="0034182B" w:rsidRDefault="0034182B" w:rsidP="00894445">
      <w:pPr>
        <w:pStyle w:val="EndnoteText"/>
        <w:suppressAutoHyphens/>
        <w:spacing w:line="120" w:lineRule="auto"/>
        <w:rPr>
          <w:spacing w:val="-3"/>
        </w:rPr>
      </w:pPr>
    </w:p>
    <w:p w:rsidR="008F5A09" w:rsidRDefault="008F5A09" w:rsidP="008F5A09">
      <w:pPr>
        <w:suppressAutoHyphens/>
        <w:rPr>
          <w:rFonts w:ascii="Times New Roman" w:hAnsi="Times New Roman"/>
          <w:spacing w:val="-3"/>
        </w:rPr>
      </w:pPr>
    </w:p>
    <w:p w:rsidR="00095B2F" w:rsidRPr="008F5A09" w:rsidRDefault="00095B2F" w:rsidP="008F5A09">
      <w:pPr>
        <w:suppressAutoHyphens/>
        <w:rPr>
          <w:rFonts w:ascii="Times New Roman" w:hAnsi="Times New Roman"/>
          <w:spacing w:val="-3"/>
        </w:rPr>
      </w:pPr>
    </w:p>
    <w:p w:rsidR="006A69BF" w:rsidRDefault="006A69BF">
      <w:pPr>
        <w:numPr>
          <w:ilvl w:val="0"/>
          <w:numId w:val="1"/>
        </w:numPr>
        <w:suppressAutoHyphens/>
        <w:rPr>
          <w:rFonts w:ascii="Times New Roman" w:hAnsi="Times New Roman"/>
          <w:spacing w:val="-3"/>
        </w:rPr>
      </w:pPr>
      <w:r w:rsidRPr="004E3E0F">
        <w:rPr>
          <w:rFonts w:ascii="Times New Roman" w:hAnsi="Times New Roman"/>
          <w:spacing w:val="-3"/>
          <w:u w:val="single"/>
        </w:rPr>
        <w:t>This Transmits:</w:t>
      </w:r>
      <w:r w:rsidR="00900BB6">
        <w:rPr>
          <w:rFonts w:ascii="Times New Roman" w:hAnsi="Times New Roman"/>
          <w:spacing w:val="-3"/>
        </w:rPr>
        <w:t xml:space="preserve">  </w:t>
      </w:r>
      <w:r>
        <w:rPr>
          <w:rFonts w:ascii="Times New Roman" w:hAnsi="Times New Roman"/>
          <w:spacing w:val="-3"/>
        </w:rPr>
        <w:t>HUD Handbook 6509.2</w:t>
      </w:r>
      <w:r w:rsidR="008E713B">
        <w:rPr>
          <w:rFonts w:ascii="Times New Roman" w:hAnsi="Times New Roman"/>
          <w:spacing w:val="-3"/>
        </w:rPr>
        <w:t xml:space="preserve"> R</w:t>
      </w:r>
      <w:r w:rsidR="0014672A">
        <w:rPr>
          <w:rFonts w:ascii="Times New Roman" w:hAnsi="Times New Roman"/>
          <w:spacing w:val="-3"/>
        </w:rPr>
        <w:t>EV</w:t>
      </w:r>
      <w:r w:rsidR="008E713B">
        <w:rPr>
          <w:rFonts w:ascii="Times New Roman" w:hAnsi="Times New Roman"/>
          <w:spacing w:val="-3"/>
        </w:rPr>
        <w:t>-</w:t>
      </w:r>
      <w:r w:rsidR="00DA6186">
        <w:rPr>
          <w:rFonts w:ascii="Times New Roman" w:hAnsi="Times New Roman"/>
          <w:spacing w:val="-3"/>
        </w:rPr>
        <w:t>7</w:t>
      </w:r>
      <w:r>
        <w:rPr>
          <w:rFonts w:ascii="Times New Roman" w:hAnsi="Times New Roman"/>
          <w:spacing w:val="-3"/>
        </w:rPr>
        <w:t xml:space="preserve">, </w:t>
      </w:r>
      <w:r w:rsidRPr="00D10772">
        <w:rPr>
          <w:rFonts w:ascii="Times New Roman" w:hAnsi="Times New Roman"/>
          <w:i/>
          <w:spacing w:val="-3"/>
        </w:rPr>
        <w:t>Community Planning and Development Monitoring Handbook</w:t>
      </w:r>
      <w:r>
        <w:rPr>
          <w:rFonts w:ascii="Times New Roman" w:hAnsi="Times New Roman"/>
          <w:spacing w:val="-3"/>
        </w:rPr>
        <w:t xml:space="preserve">.  </w:t>
      </w:r>
    </w:p>
    <w:p w:rsidR="006A69BF" w:rsidRDefault="006A69BF">
      <w:pPr>
        <w:suppressAutoHyphens/>
        <w:rPr>
          <w:rFonts w:ascii="Times New Roman" w:hAnsi="Times New Roman"/>
          <w:spacing w:val="-3"/>
        </w:rPr>
      </w:pPr>
    </w:p>
    <w:p w:rsidR="008A18D0" w:rsidRPr="008A18D0" w:rsidRDefault="00262B6F" w:rsidP="00F621B8">
      <w:pPr>
        <w:pStyle w:val="Default"/>
        <w:numPr>
          <w:ilvl w:val="0"/>
          <w:numId w:val="1"/>
        </w:numPr>
        <w:rPr>
          <w:noProof/>
        </w:rPr>
      </w:pPr>
      <w:r w:rsidRPr="001B5597">
        <w:rPr>
          <w:spacing w:val="-3"/>
          <w:u w:val="single"/>
        </w:rPr>
        <w:t xml:space="preserve">Explanation </w:t>
      </w:r>
      <w:r w:rsidR="000A25BB" w:rsidRPr="001B5597">
        <w:rPr>
          <w:spacing w:val="-3"/>
          <w:u w:val="single"/>
        </w:rPr>
        <w:t>of Significant Changes</w:t>
      </w:r>
      <w:r w:rsidR="006A69BF" w:rsidRPr="001B5597">
        <w:rPr>
          <w:spacing w:val="-3"/>
          <w:u w:val="single"/>
        </w:rPr>
        <w:t>:</w:t>
      </w:r>
      <w:r w:rsidR="006A69BF" w:rsidRPr="001B5597">
        <w:rPr>
          <w:spacing w:val="-3"/>
        </w:rPr>
        <w:t xml:space="preserve">  </w:t>
      </w:r>
      <w:r w:rsidR="00D10772" w:rsidRPr="001B5597">
        <w:rPr>
          <w:noProof/>
        </w:rPr>
        <w:t xml:space="preserve">The primary purpose of this </w:t>
      </w:r>
      <w:r w:rsidR="00BB74A4">
        <w:rPr>
          <w:noProof/>
        </w:rPr>
        <w:t>revision</w:t>
      </w:r>
      <w:r w:rsidR="00441373">
        <w:rPr>
          <w:noProof/>
        </w:rPr>
        <w:t xml:space="preserve"> is to provide updated guidance for monitoring </w:t>
      </w:r>
      <w:r w:rsidR="003C2823">
        <w:rPr>
          <w:noProof/>
        </w:rPr>
        <w:t xml:space="preserve">CPD </w:t>
      </w:r>
      <w:r w:rsidR="009B1A9D">
        <w:rPr>
          <w:noProof/>
        </w:rPr>
        <w:t xml:space="preserve">programs </w:t>
      </w:r>
      <w:r w:rsidR="003C2823">
        <w:rPr>
          <w:noProof/>
        </w:rPr>
        <w:t xml:space="preserve">in light of </w:t>
      </w:r>
      <w:r w:rsidR="005F125B">
        <w:rPr>
          <w:noProof/>
        </w:rPr>
        <w:t>2 C</w:t>
      </w:r>
      <w:r w:rsidR="00640B55">
        <w:rPr>
          <w:noProof/>
        </w:rPr>
        <w:t>FR p</w:t>
      </w:r>
      <w:r w:rsidR="003C2823">
        <w:rPr>
          <w:noProof/>
        </w:rPr>
        <w:t xml:space="preserve">art 200, </w:t>
      </w:r>
      <w:r w:rsidR="003C2823" w:rsidRPr="003C2823">
        <w:rPr>
          <w:bCs/>
          <w:i/>
          <w:iCs/>
          <w:sz w:val="23"/>
          <w:szCs w:val="23"/>
        </w:rPr>
        <w:t xml:space="preserve">Uniform Administrative Requirements, Cost Principles, and Audit Requirements for Federal </w:t>
      </w:r>
      <w:r w:rsidR="003C2823" w:rsidRPr="000116F3">
        <w:rPr>
          <w:bCs/>
          <w:i/>
          <w:iCs/>
          <w:sz w:val="23"/>
          <w:szCs w:val="23"/>
        </w:rPr>
        <w:t>Awards</w:t>
      </w:r>
      <w:r w:rsidR="003C2823">
        <w:rPr>
          <w:bCs/>
          <w:iCs/>
          <w:sz w:val="23"/>
          <w:szCs w:val="23"/>
        </w:rPr>
        <w:t xml:space="preserve"> (“Uniform Requirements”).  The majority of the monitoring guidance for the Uniform Requir</w:t>
      </w:r>
      <w:r w:rsidR="009B1A9D">
        <w:rPr>
          <w:bCs/>
          <w:iCs/>
          <w:sz w:val="23"/>
          <w:szCs w:val="23"/>
        </w:rPr>
        <w:t>e</w:t>
      </w:r>
      <w:r w:rsidR="003C2823">
        <w:rPr>
          <w:bCs/>
          <w:iCs/>
          <w:sz w:val="23"/>
          <w:szCs w:val="23"/>
        </w:rPr>
        <w:t xml:space="preserve">ments is included in Chapter </w:t>
      </w:r>
      <w:r w:rsidR="009B1A9D">
        <w:rPr>
          <w:bCs/>
          <w:iCs/>
          <w:sz w:val="23"/>
          <w:szCs w:val="23"/>
        </w:rPr>
        <w:t>34</w:t>
      </w:r>
      <w:r w:rsidR="003C2823">
        <w:rPr>
          <w:bCs/>
          <w:iCs/>
          <w:sz w:val="23"/>
          <w:szCs w:val="23"/>
        </w:rPr>
        <w:t xml:space="preserve">, which contains </w:t>
      </w:r>
      <w:r w:rsidR="009B1A9D">
        <w:rPr>
          <w:bCs/>
          <w:iCs/>
          <w:sz w:val="23"/>
          <w:szCs w:val="23"/>
        </w:rPr>
        <w:t>four</w:t>
      </w:r>
      <w:r w:rsidR="00274797">
        <w:rPr>
          <w:bCs/>
          <w:iCs/>
          <w:sz w:val="23"/>
          <w:szCs w:val="23"/>
        </w:rPr>
        <w:t xml:space="preserve"> </w:t>
      </w:r>
      <w:r w:rsidR="003C2823">
        <w:rPr>
          <w:bCs/>
          <w:iCs/>
          <w:sz w:val="23"/>
          <w:szCs w:val="23"/>
        </w:rPr>
        <w:t xml:space="preserve">new Exhibits </w:t>
      </w:r>
      <w:r w:rsidR="00040470">
        <w:rPr>
          <w:bCs/>
          <w:iCs/>
          <w:sz w:val="23"/>
          <w:szCs w:val="23"/>
        </w:rPr>
        <w:t xml:space="preserve">which are to be used to </w:t>
      </w:r>
      <w:r w:rsidR="003C2823">
        <w:rPr>
          <w:bCs/>
          <w:iCs/>
          <w:sz w:val="23"/>
          <w:szCs w:val="23"/>
        </w:rPr>
        <w:t xml:space="preserve">monitor </w:t>
      </w:r>
      <w:r w:rsidR="008A18D0">
        <w:rPr>
          <w:bCs/>
          <w:iCs/>
          <w:sz w:val="23"/>
          <w:szCs w:val="23"/>
        </w:rPr>
        <w:t xml:space="preserve">the following areas for </w:t>
      </w:r>
      <w:r w:rsidR="003C2823">
        <w:rPr>
          <w:bCs/>
          <w:iCs/>
          <w:sz w:val="23"/>
          <w:szCs w:val="23"/>
        </w:rPr>
        <w:t xml:space="preserve">all CPD programs to which these requirements apply:  Financial Management/Audits; Cost Allowability; Procurement; and Equipment Management and Equipment Disposition.  </w:t>
      </w:r>
      <w:r w:rsidR="005467D2">
        <w:rPr>
          <w:bCs/>
          <w:iCs/>
          <w:sz w:val="23"/>
          <w:szCs w:val="23"/>
        </w:rPr>
        <w:t xml:space="preserve">Monitoring guidance pertaining to grant and subrecipient management for 2 CFR part 200 has been added to the </w:t>
      </w:r>
      <w:r w:rsidR="00274797">
        <w:rPr>
          <w:bCs/>
          <w:iCs/>
          <w:sz w:val="23"/>
          <w:szCs w:val="23"/>
        </w:rPr>
        <w:t xml:space="preserve">individual </w:t>
      </w:r>
      <w:r w:rsidR="005467D2">
        <w:rPr>
          <w:bCs/>
          <w:iCs/>
          <w:sz w:val="23"/>
          <w:szCs w:val="23"/>
        </w:rPr>
        <w:t>program Chapters</w:t>
      </w:r>
      <w:r w:rsidR="00274797">
        <w:rPr>
          <w:bCs/>
          <w:iCs/>
          <w:sz w:val="23"/>
          <w:szCs w:val="23"/>
        </w:rPr>
        <w:t>, where applicable</w:t>
      </w:r>
      <w:r w:rsidR="005467D2">
        <w:rPr>
          <w:bCs/>
          <w:iCs/>
          <w:sz w:val="23"/>
          <w:szCs w:val="23"/>
        </w:rPr>
        <w:t>.</w:t>
      </w:r>
    </w:p>
    <w:p w:rsidR="008A18D0" w:rsidRDefault="008A18D0" w:rsidP="008A18D0">
      <w:pPr>
        <w:pStyle w:val="ListParagraph"/>
        <w:rPr>
          <w:bCs/>
          <w:iCs/>
          <w:sz w:val="23"/>
          <w:szCs w:val="23"/>
        </w:rPr>
      </w:pPr>
    </w:p>
    <w:p w:rsidR="005F125B" w:rsidRDefault="003C2823" w:rsidP="008A18D0">
      <w:pPr>
        <w:pStyle w:val="Default"/>
        <w:ind w:left="360"/>
        <w:rPr>
          <w:bCs/>
          <w:iCs/>
          <w:sz w:val="23"/>
          <w:szCs w:val="23"/>
        </w:rPr>
      </w:pPr>
      <w:r>
        <w:rPr>
          <w:bCs/>
          <w:iCs/>
          <w:sz w:val="23"/>
          <w:szCs w:val="23"/>
        </w:rPr>
        <w:t>Additionally, monitoring guidance has been added for six new programs</w:t>
      </w:r>
      <w:r w:rsidR="00A55868">
        <w:rPr>
          <w:bCs/>
          <w:iCs/>
          <w:sz w:val="23"/>
          <w:szCs w:val="23"/>
        </w:rPr>
        <w:t xml:space="preserve"> in four new Chapters</w:t>
      </w:r>
      <w:r>
        <w:rPr>
          <w:bCs/>
          <w:iCs/>
          <w:sz w:val="23"/>
          <w:szCs w:val="23"/>
        </w:rPr>
        <w:t>: Appalachia Economic Development Initiative (AEDI)</w:t>
      </w:r>
      <w:r w:rsidR="00A55868">
        <w:rPr>
          <w:bCs/>
          <w:iCs/>
          <w:sz w:val="23"/>
          <w:szCs w:val="23"/>
        </w:rPr>
        <w:t>,</w:t>
      </w:r>
      <w:r>
        <w:rPr>
          <w:bCs/>
          <w:iCs/>
          <w:sz w:val="23"/>
          <w:szCs w:val="23"/>
        </w:rPr>
        <w:t xml:space="preserve"> Border Community Capital Initiative (BCCI)</w:t>
      </w:r>
      <w:r w:rsidR="00A55868">
        <w:rPr>
          <w:bCs/>
          <w:iCs/>
          <w:sz w:val="23"/>
          <w:szCs w:val="23"/>
        </w:rPr>
        <w:t>,</w:t>
      </w:r>
      <w:r>
        <w:rPr>
          <w:bCs/>
          <w:iCs/>
          <w:sz w:val="23"/>
          <w:szCs w:val="23"/>
        </w:rPr>
        <w:t xml:space="preserve"> </w:t>
      </w:r>
      <w:r w:rsidR="00A55868">
        <w:rPr>
          <w:bCs/>
          <w:iCs/>
          <w:sz w:val="23"/>
          <w:szCs w:val="23"/>
        </w:rPr>
        <w:t xml:space="preserve">and </w:t>
      </w:r>
      <w:r>
        <w:rPr>
          <w:bCs/>
          <w:iCs/>
          <w:sz w:val="23"/>
          <w:szCs w:val="23"/>
        </w:rPr>
        <w:t>Delta Community Capital Initiative (DCCI)</w:t>
      </w:r>
      <w:r w:rsidR="00A55868">
        <w:rPr>
          <w:bCs/>
          <w:iCs/>
          <w:sz w:val="23"/>
          <w:szCs w:val="23"/>
        </w:rPr>
        <w:t xml:space="preserve">, </w:t>
      </w:r>
      <w:r w:rsidR="008A18D0">
        <w:rPr>
          <w:bCs/>
          <w:iCs/>
          <w:sz w:val="23"/>
          <w:szCs w:val="23"/>
        </w:rPr>
        <w:t xml:space="preserve">which are </w:t>
      </w:r>
      <w:r w:rsidR="00A55868">
        <w:rPr>
          <w:bCs/>
          <w:iCs/>
          <w:sz w:val="23"/>
          <w:szCs w:val="23"/>
        </w:rPr>
        <w:t xml:space="preserve">all included in a chapter on </w:t>
      </w:r>
      <w:r w:rsidR="00A55868" w:rsidRPr="00A55868">
        <w:rPr>
          <w:bCs/>
          <w:i/>
          <w:iCs/>
          <w:sz w:val="23"/>
          <w:szCs w:val="23"/>
        </w:rPr>
        <w:t>Community Capital Initiatives (CCI)</w:t>
      </w:r>
      <w:r w:rsidR="00956249">
        <w:rPr>
          <w:bCs/>
          <w:i/>
          <w:iCs/>
          <w:sz w:val="23"/>
          <w:szCs w:val="23"/>
        </w:rPr>
        <w:t xml:space="preserve"> </w:t>
      </w:r>
      <w:r w:rsidR="00956249" w:rsidRPr="00956249">
        <w:rPr>
          <w:bCs/>
          <w:iCs/>
          <w:sz w:val="23"/>
          <w:szCs w:val="23"/>
        </w:rPr>
        <w:t>(Chapter 30)</w:t>
      </w:r>
      <w:r>
        <w:rPr>
          <w:bCs/>
          <w:iCs/>
          <w:sz w:val="23"/>
          <w:szCs w:val="23"/>
        </w:rPr>
        <w:t>; Self-Help Homeownership Opportunity Program (SHOP)</w:t>
      </w:r>
      <w:r w:rsidR="00956249">
        <w:rPr>
          <w:bCs/>
          <w:iCs/>
          <w:sz w:val="23"/>
          <w:szCs w:val="23"/>
        </w:rPr>
        <w:t xml:space="preserve"> (Chapter 31)</w:t>
      </w:r>
      <w:r>
        <w:rPr>
          <w:bCs/>
          <w:iCs/>
          <w:sz w:val="23"/>
          <w:szCs w:val="23"/>
        </w:rPr>
        <w:t xml:space="preserve">; </w:t>
      </w:r>
      <w:r w:rsidR="00D67645">
        <w:rPr>
          <w:bCs/>
          <w:iCs/>
          <w:sz w:val="23"/>
          <w:szCs w:val="23"/>
        </w:rPr>
        <w:t>Rural Capacity Building for Community Development and Affordable Housing Grants (RCB)</w:t>
      </w:r>
      <w:r w:rsidR="00956249">
        <w:rPr>
          <w:bCs/>
          <w:iCs/>
          <w:sz w:val="23"/>
          <w:szCs w:val="23"/>
        </w:rPr>
        <w:t xml:space="preserve"> (Chapter 32)</w:t>
      </w:r>
      <w:r w:rsidR="00D67645">
        <w:rPr>
          <w:bCs/>
          <w:iCs/>
          <w:sz w:val="23"/>
          <w:szCs w:val="23"/>
        </w:rPr>
        <w:t xml:space="preserve">; and </w:t>
      </w:r>
      <w:r w:rsidR="009B1B52">
        <w:rPr>
          <w:bCs/>
          <w:iCs/>
          <w:sz w:val="23"/>
          <w:szCs w:val="23"/>
        </w:rPr>
        <w:t xml:space="preserve">Capacity Building for Community Development and Affordable Housing </w:t>
      </w:r>
      <w:r w:rsidR="00C22CF9">
        <w:rPr>
          <w:bCs/>
          <w:iCs/>
          <w:sz w:val="23"/>
          <w:szCs w:val="23"/>
        </w:rPr>
        <w:t xml:space="preserve">Grants </w:t>
      </w:r>
      <w:r w:rsidR="009B1B52">
        <w:rPr>
          <w:bCs/>
          <w:iCs/>
          <w:sz w:val="23"/>
          <w:szCs w:val="23"/>
        </w:rPr>
        <w:t>(Section 4)</w:t>
      </w:r>
      <w:r w:rsidR="005F125B">
        <w:rPr>
          <w:bCs/>
          <w:iCs/>
          <w:sz w:val="23"/>
          <w:szCs w:val="23"/>
        </w:rPr>
        <w:t xml:space="preserve"> (Chapter 33)</w:t>
      </w:r>
      <w:r w:rsidR="009B1B52">
        <w:rPr>
          <w:bCs/>
          <w:iCs/>
          <w:sz w:val="23"/>
          <w:szCs w:val="23"/>
        </w:rPr>
        <w:t xml:space="preserve">.  </w:t>
      </w:r>
    </w:p>
    <w:p w:rsidR="005F125B" w:rsidRDefault="004425E8" w:rsidP="004425E8">
      <w:pPr>
        <w:pStyle w:val="Default"/>
        <w:spacing w:before="240"/>
        <w:ind w:left="360"/>
        <w:rPr>
          <w:bCs/>
          <w:iCs/>
          <w:sz w:val="23"/>
          <w:szCs w:val="23"/>
        </w:rPr>
      </w:pPr>
      <w:r>
        <w:rPr>
          <w:bCs/>
          <w:iCs/>
          <w:sz w:val="23"/>
          <w:szCs w:val="23"/>
        </w:rPr>
        <w:t>Four</w:t>
      </w:r>
      <w:r w:rsidR="00D86D33">
        <w:rPr>
          <w:bCs/>
          <w:iCs/>
          <w:sz w:val="23"/>
          <w:szCs w:val="23"/>
        </w:rPr>
        <w:t xml:space="preserve"> </w:t>
      </w:r>
      <w:r w:rsidR="009B1B52">
        <w:rPr>
          <w:bCs/>
          <w:iCs/>
          <w:sz w:val="23"/>
          <w:szCs w:val="23"/>
        </w:rPr>
        <w:t xml:space="preserve">chapters have been </w:t>
      </w:r>
      <w:r w:rsidR="0061193E">
        <w:rPr>
          <w:bCs/>
          <w:iCs/>
          <w:sz w:val="23"/>
          <w:szCs w:val="23"/>
        </w:rPr>
        <w:t>remov</w:t>
      </w:r>
      <w:r w:rsidR="009B1B52">
        <w:rPr>
          <w:bCs/>
          <w:iCs/>
          <w:sz w:val="23"/>
          <w:szCs w:val="23"/>
        </w:rPr>
        <w:t xml:space="preserve">ed: </w:t>
      </w:r>
      <w:r w:rsidR="00D86D33">
        <w:rPr>
          <w:bCs/>
          <w:iCs/>
          <w:sz w:val="23"/>
          <w:szCs w:val="23"/>
        </w:rPr>
        <w:t xml:space="preserve">Chapter 17, </w:t>
      </w:r>
      <w:r w:rsidR="00D86D33">
        <w:rPr>
          <w:bCs/>
          <w:i/>
          <w:iCs/>
          <w:sz w:val="23"/>
          <w:szCs w:val="23"/>
        </w:rPr>
        <w:t>Community Deve</w:t>
      </w:r>
      <w:r w:rsidR="001F7584">
        <w:rPr>
          <w:bCs/>
          <w:i/>
          <w:iCs/>
          <w:sz w:val="23"/>
          <w:szCs w:val="23"/>
        </w:rPr>
        <w:t xml:space="preserve">lopment Technical Assistance (CDTA) Cooperative </w:t>
      </w:r>
      <w:r w:rsidR="001F7584" w:rsidRPr="001F7584">
        <w:rPr>
          <w:bCs/>
          <w:i/>
          <w:iCs/>
          <w:sz w:val="23"/>
          <w:szCs w:val="23"/>
        </w:rPr>
        <w:t>Agreements</w:t>
      </w:r>
      <w:r w:rsidR="001F7584">
        <w:rPr>
          <w:bCs/>
          <w:iCs/>
          <w:sz w:val="23"/>
          <w:szCs w:val="23"/>
        </w:rPr>
        <w:t xml:space="preserve">, </w:t>
      </w:r>
      <w:r w:rsidR="00A34B83">
        <w:rPr>
          <w:bCs/>
          <w:iCs/>
          <w:sz w:val="23"/>
          <w:szCs w:val="23"/>
        </w:rPr>
        <w:t xml:space="preserve">due to its expansion to other programs within HUD and the development of Community Compass, HUD’s new model for providing technical assistance; </w:t>
      </w:r>
      <w:r w:rsidR="009B1B52" w:rsidRPr="001F7584">
        <w:rPr>
          <w:bCs/>
          <w:iCs/>
          <w:sz w:val="23"/>
          <w:szCs w:val="23"/>
        </w:rPr>
        <w:t>Chapter</w:t>
      </w:r>
      <w:r w:rsidR="009B1B52">
        <w:rPr>
          <w:bCs/>
          <w:iCs/>
          <w:sz w:val="23"/>
          <w:szCs w:val="23"/>
        </w:rPr>
        <w:t xml:space="preserve"> 18</w:t>
      </w:r>
      <w:r w:rsidR="000F138C">
        <w:rPr>
          <w:bCs/>
          <w:iCs/>
          <w:sz w:val="23"/>
          <w:szCs w:val="23"/>
        </w:rPr>
        <w:t xml:space="preserve">, </w:t>
      </w:r>
      <w:r w:rsidR="000F138C" w:rsidRPr="000F138C">
        <w:rPr>
          <w:bCs/>
          <w:i/>
          <w:iCs/>
          <w:sz w:val="23"/>
          <w:szCs w:val="23"/>
        </w:rPr>
        <w:t>Y</w:t>
      </w:r>
      <w:r w:rsidR="009B1B52" w:rsidRPr="000F138C">
        <w:rPr>
          <w:bCs/>
          <w:i/>
          <w:iCs/>
          <w:sz w:val="23"/>
          <w:szCs w:val="23"/>
        </w:rPr>
        <w:t>outhbuild Program</w:t>
      </w:r>
      <w:r w:rsidR="000F138C">
        <w:rPr>
          <w:bCs/>
          <w:iCs/>
          <w:sz w:val="23"/>
          <w:szCs w:val="23"/>
        </w:rPr>
        <w:t>,</w:t>
      </w:r>
      <w:r w:rsidR="009B1B52">
        <w:rPr>
          <w:bCs/>
          <w:iCs/>
          <w:sz w:val="23"/>
          <w:szCs w:val="23"/>
        </w:rPr>
        <w:t xml:space="preserve"> which was transferred from HUD to the Department of Labor in 2006</w:t>
      </w:r>
      <w:r w:rsidR="00AE39BF">
        <w:rPr>
          <w:bCs/>
          <w:iCs/>
          <w:sz w:val="23"/>
          <w:szCs w:val="23"/>
        </w:rPr>
        <w:t xml:space="preserve"> (</w:t>
      </w:r>
      <w:r w:rsidR="00D967E7" w:rsidRPr="00F621B8">
        <w:rPr>
          <w:bCs/>
          <w:iCs/>
          <w:sz w:val="23"/>
          <w:szCs w:val="23"/>
        </w:rPr>
        <w:t>a</w:t>
      </w:r>
      <w:r w:rsidR="00AE39BF">
        <w:rPr>
          <w:bCs/>
          <w:iCs/>
          <w:sz w:val="23"/>
          <w:szCs w:val="23"/>
        </w:rPr>
        <w:t xml:space="preserve">s well as the fact that </w:t>
      </w:r>
      <w:r w:rsidR="00D967E7" w:rsidRPr="00F621B8">
        <w:rPr>
          <w:bCs/>
          <w:iCs/>
          <w:sz w:val="23"/>
          <w:szCs w:val="23"/>
        </w:rPr>
        <w:t>there are no more open grants being monitored by HUD</w:t>
      </w:r>
      <w:r w:rsidR="00AE39BF">
        <w:rPr>
          <w:bCs/>
          <w:iCs/>
          <w:sz w:val="23"/>
          <w:szCs w:val="23"/>
        </w:rPr>
        <w:t>)</w:t>
      </w:r>
      <w:r w:rsidR="009B1B52">
        <w:rPr>
          <w:bCs/>
          <w:iCs/>
          <w:sz w:val="23"/>
          <w:szCs w:val="23"/>
        </w:rPr>
        <w:t>;</w:t>
      </w:r>
      <w:r>
        <w:rPr>
          <w:bCs/>
          <w:iCs/>
          <w:sz w:val="23"/>
          <w:szCs w:val="23"/>
        </w:rPr>
        <w:t xml:space="preserve"> Chapter 20, </w:t>
      </w:r>
      <w:r>
        <w:rPr>
          <w:bCs/>
          <w:i/>
          <w:iCs/>
          <w:sz w:val="23"/>
          <w:szCs w:val="23"/>
        </w:rPr>
        <w:t>Consolidated Plan</w:t>
      </w:r>
      <w:r w:rsidR="006365B8">
        <w:rPr>
          <w:bCs/>
          <w:iCs/>
          <w:sz w:val="23"/>
          <w:szCs w:val="23"/>
        </w:rPr>
        <w:t>, since Plans are reviewed at time of submission;</w:t>
      </w:r>
      <w:r w:rsidR="009B1B52">
        <w:rPr>
          <w:bCs/>
          <w:iCs/>
          <w:sz w:val="23"/>
          <w:szCs w:val="23"/>
        </w:rPr>
        <w:t xml:space="preserve"> and Chapter 26</w:t>
      </w:r>
      <w:r w:rsidR="009A6C05">
        <w:rPr>
          <w:bCs/>
          <w:iCs/>
          <w:sz w:val="23"/>
          <w:szCs w:val="23"/>
        </w:rPr>
        <w:t xml:space="preserve">, </w:t>
      </w:r>
      <w:r w:rsidR="009B1B52" w:rsidRPr="009A6C05">
        <w:rPr>
          <w:bCs/>
          <w:i/>
          <w:iCs/>
          <w:sz w:val="23"/>
          <w:szCs w:val="23"/>
        </w:rPr>
        <w:t>Alternative Monitoring Formats</w:t>
      </w:r>
      <w:r w:rsidR="009B1B52">
        <w:rPr>
          <w:bCs/>
          <w:iCs/>
          <w:sz w:val="23"/>
          <w:szCs w:val="23"/>
        </w:rPr>
        <w:t>, due to limited use and program chan</w:t>
      </w:r>
      <w:r w:rsidR="00F46C7B">
        <w:rPr>
          <w:bCs/>
          <w:iCs/>
          <w:sz w:val="23"/>
          <w:szCs w:val="23"/>
        </w:rPr>
        <w:t>ges which further diminished its</w:t>
      </w:r>
      <w:r w:rsidR="009B1B52">
        <w:rPr>
          <w:bCs/>
          <w:iCs/>
          <w:sz w:val="23"/>
          <w:szCs w:val="23"/>
        </w:rPr>
        <w:t xml:space="preserve"> utility.</w:t>
      </w:r>
      <w:r w:rsidR="003C2823">
        <w:rPr>
          <w:bCs/>
          <w:iCs/>
          <w:sz w:val="23"/>
          <w:szCs w:val="23"/>
        </w:rPr>
        <w:t xml:space="preserve">  </w:t>
      </w:r>
    </w:p>
    <w:p w:rsidR="005F125B" w:rsidRDefault="005F125B" w:rsidP="008A18D0">
      <w:pPr>
        <w:pStyle w:val="Default"/>
        <w:ind w:left="360"/>
        <w:rPr>
          <w:bCs/>
          <w:iCs/>
          <w:sz w:val="23"/>
          <w:szCs w:val="23"/>
        </w:rPr>
      </w:pPr>
    </w:p>
    <w:p w:rsidR="00E2586A" w:rsidRDefault="003C2823" w:rsidP="008A18D0">
      <w:pPr>
        <w:pStyle w:val="Default"/>
        <w:ind w:left="360"/>
        <w:rPr>
          <w:noProof/>
        </w:rPr>
      </w:pPr>
      <w:r>
        <w:rPr>
          <w:bCs/>
          <w:iCs/>
          <w:sz w:val="23"/>
          <w:szCs w:val="23"/>
        </w:rPr>
        <w:t xml:space="preserve">Other changes have been made </w:t>
      </w:r>
      <w:r w:rsidR="008B5966">
        <w:rPr>
          <w:bCs/>
          <w:iCs/>
          <w:sz w:val="23"/>
          <w:szCs w:val="23"/>
        </w:rPr>
        <w:t>to Chapters 3</w:t>
      </w:r>
      <w:r w:rsidR="006365B8">
        <w:rPr>
          <w:bCs/>
          <w:iCs/>
          <w:sz w:val="23"/>
          <w:szCs w:val="23"/>
        </w:rPr>
        <w:t>, 4, 5, 6, 10, 11, 12, 13, 19,</w:t>
      </w:r>
      <w:r w:rsidR="008B5966">
        <w:rPr>
          <w:bCs/>
          <w:iCs/>
          <w:sz w:val="23"/>
          <w:szCs w:val="23"/>
        </w:rPr>
        <w:t xml:space="preserve"> 22, 23, 24, </w:t>
      </w:r>
      <w:r w:rsidR="00956249">
        <w:rPr>
          <w:bCs/>
          <w:iCs/>
          <w:sz w:val="23"/>
          <w:szCs w:val="23"/>
        </w:rPr>
        <w:t xml:space="preserve">27, 28, and 29 </w:t>
      </w:r>
      <w:r>
        <w:rPr>
          <w:bCs/>
          <w:iCs/>
          <w:sz w:val="23"/>
          <w:szCs w:val="23"/>
        </w:rPr>
        <w:t xml:space="preserve">based upon regulatory or statutory changes, or program need.  </w:t>
      </w:r>
    </w:p>
    <w:p w:rsidR="00D63540" w:rsidRDefault="00D63540" w:rsidP="00D63540">
      <w:pPr>
        <w:ind w:left="360"/>
        <w:rPr>
          <w:rFonts w:ascii="Times New Roman" w:hAnsi="Times New Roman"/>
          <w:noProof/>
        </w:rPr>
      </w:pPr>
    </w:p>
    <w:p w:rsidR="00E0032C" w:rsidRPr="00E0032C" w:rsidRDefault="008A406C" w:rsidP="00E0032C">
      <w:pPr>
        <w:numPr>
          <w:ilvl w:val="0"/>
          <w:numId w:val="1"/>
        </w:numPr>
        <w:rPr>
          <w:rFonts w:ascii="Times New Roman" w:hAnsi="Times New Roman"/>
          <w:noProof/>
        </w:rPr>
      </w:pPr>
      <w:r>
        <w:rPr>
          <w:rFonts w:ascii="Times New Roman" w:hAnsi="Times New Roman"/>
          <w:iCs/>
          <w:u w:val="single"/>
        </w:rPr>
        <w:t>Description of Specific Changes:</w:t>
      </w:r>
      <w:r>
        <w:rPr>
          <w:rFonts w:ascii="Times New Roman" w:hAnsi="Times New Roman"/>
          <w:iCs/>
        </w:rPr>
        <w:t xml:space="preserve">  </w:t>
      </w:r>
    </w:p>
    <w:p w:rsidR="00E0032C" w:rsidRPr="006734A6" w:rsidRDefault="00E0032C" w:rsidP="00E0032C">
      <w:pPr>
        <w:rPr>
          <w:rFonts w:ascii="Times New Roman" w:hAnsi="Times New Roman"/>
          <w:noProof/>
          <w:szCs w:val="24"/>
        </w:rPr>
      </w:pPr>
    </w:p>
    <w:p w:rsidR="00496F14" w:rsidRDefault="00496F14" w:rsidP="00E0032C">
      <w:pPr>
        <w:widowControl/>
        <w:numPr>
          <w:ilvl w:val="0"/>
          <w:numId w:val="27"/>
        </w:numPr>
        <w:tabs>
          <w:tab w:val="left" w:pos="720"/>
        </w:tabs>
        <w:overflowPunct/>
        <w:textAlignment w:val="auto"/>
        <w:rPr>
          <w:rFonts w:ascii="Times New Roman" w:hAnsi="Times New Roman"/>
        </w:rPr>
      </w:pPr>
      <w:r>
        <w:rPr>
          <w:rFonts w:ascii="Times New Roman" w:hAnsi="Times New Roman"/>
          <w:u w:val="single"/>
        </w:rPr>
        <w:t>General:</w:t>
      </w:r>
      <w:r>
        <w:rPr>
          <w:rFonts w:ascii="Times New Roman" w:hAnsi="Times New Roman"/>
        </w:rPr>
        <w:t xml:space="preserve">  In cases where existing Exhibits have been revised, the N/A option has been added to questions where it was not present before.</w:t>
      </w:r>
    </w:p>
    <w:p w:rsidR="00496F14" w:rsidRPr="00496F14" w:rsidRDefault="00496F14" w:rsidP="00496F14">
      <w:pPr>
        <w:widowControl/>
        <w:tabs>
          <w:tab w:val="left" w:pos="720"/>
        </w:tabs>
        <w:overflowPunct/>
        <w:ind w:left="720"/>
        <w:textAlignment w:val="auto"/>
        <w:rPr>
          <w:rFonts w:ascii="Times New Roman" w:hAnsi="Times New Roman"/>
        </w:rPr>
      </w:pPr>
    </w:p>
    <w:p w:rsidR="008A406C" w:rsidRPr="008A406C" w:rsidRDefault="008A406C" w:rsidP="00E0032C">
      <w:pPr>
        <w:widowControl/>
        <w:numPr>
          <w:ilvl w:val="0"/>
          <w:numId w:val="27"/>
        </w:numPr>
        <w:tabs>
          <w:tab w:val="left" w:pos="720"/>
        </w:tabs>
        <w:overflowPunct/>
        <w:textAlignment w:val="auto"/>
        <w:rPr>
          <w:rFonts w:ascii="Times New Roman" w:hAnsi="Times New Roman"/>
        </w:rPr>
      </w:pPr>
      <w:r>
        <w:rPr>
          <w:rFonts w:ascii="Times New Roman" w:hAnsi="Times New Roman"/>
          <w:noProof/>
          <w:szCs w:val="24"/>
          <w:u w:val="single"/>
        </w:rPr>
        <w:t>Table of Contents:</w:t>
      </w:r>
      <w:r>
        <w:rPr>
          <w:rFonts w:ascii="Times New Roman" w:hAnsi="Times New Roman"/>
          <w:noProof/>
          <w:szCs w:val="24"/>
        </w:rPr>
        <w:t xml:space="preserve">  Conforming changes have been made</w:t>
      </w:r>
      <w:r w:rsidR="00616BAC">
        <w:rPr>
          <w:rFonts w:ascii="Times New Roman" w:hAnsi="Times New Roman"/>
          <w:noProof/>
          <w:szCs w:val="24"/>
        </w:rPr>
        <w:t>,</w:t>
      </w:r>
      <w:r>
        <w:rPr>
          <w:rFonts w:ascii="Times New Roman" w:hAnsi="Times New Roman"/>
          <w:noProof/>
          <w:szCs w:val="24"/>
        </w:rPr>
        <w:t xml:space="preserve"> where necessary</w:t>
      </w:r>
      <w:r w:rsidR="00616BAC">
        <w:rPr>
          <w:rFonts w:ascii="Times New Roman" w:hAnsi="Times New Roman"/>
          <w:noProof/>
          <w:szCs w:val="24"/>
        </w:rPr>
        <w:t>,</w:t>
      </w:r>
      <w:r>
        <w:rPr>
          <w:rFonts w:ascii="Times New Roman" w:hAnsi="Times New Roman"/>
          <w:noProof/>
          <w:szCs w:val="24"/>
        </w:rPr>
        <w:t xml:space="preserve"> to reflect the modifications noted here.</w:t>
      </w:r>
    </w:p>
    <w:p w:rsidR="008A406C" w:rsidRPr="008A406C" w:rsidRDefault="008A406C" w:rsidP="008A406C">
      <w:pPr>
        <w:widowControl/>
        <w:tabs>
          <w:tab w:val="left" w:pos="720"/>
        </w:tabs>
        <w:overflowPunct/>
        <w:ind w:left="720"/>
        <w:textAlignment w:val="auto"/>
        <w:rPr>
          <w:rFonts w:ascii="Times New Roman" w:hAnsi="Times New Roman"/>
        </w:rPr>
      </w:pPr>
    </w:p>
    <w:p w:rsidR="00D63540" w:rsidRDefault="00D63540" w:rsidP="00D63540">
      <w:pPr>
        <w:pStyle w:val="ListParagraph"/>
        <w:numPr>
          <w:ilvl w:val="0"/>
          <w:numId w:val="27"/>
        </w:numPr>
        <w:rPr>
          <w:rFonts w:ascii="Times New Roman" w:hAnsi="Times New Roman"/>
          <w:color w:val="000000"/>
          <w:szCs w:val="24"/>
        </w:rPr>
      </w:pPr>
      <w:r>
        <w:rPr>
          <w:rFonts w:ascii="Times New Roman" w:hAnsi="Times New Roman"/>
          <w:color w:val="000000"/>
          <w:szCs w:val="24"/>
          <w:u w:val="single"/>
        </w:rPr>
        <w:t xml:space="preserve">Chapter 1, </w:t>
      </w:r>
      <w:r>
        <w:rPr>
          <w:rFonts w:ascii="Times New Roman" w:hAnsi="Times New Roman"/>
          <w:i/>
          <w:color w:val="000000"/>
          <w:szCs w:val="24"/>
          <w:u w:val="single"/>
        </w:rPr>
        <w:t>Introduction</w:t>
      </w:r>
      <w:r>
        <w:rPr>
          <w:rFonts w:ascii="Times New Roman" w:hAnsi="Times New Roman"/>
          <w:color w:val="000000"/>
          <w:szCs w:val="24"/>
          <w:u w:val="single"/>
        </w:rPr>
        <w:t>:</w:t>
      </w:r>
      <w:r>
        <w:rPr>
          <w:rFonts w:ascii="Times New Roman" w:hAnsi="Times New Roman"/>
          <w:color w:val="000000"/>
          <w:szCs w:val="24"/>
        </w:rPr>
        <w:t xml:space="preserve">  Changes have been made </w:t>
      </w:r>
      <w:r w:rsidR="0014672A">
        <w:rPr>
          <w:rFonts w:ascii="Times New Roman" w:hAnsi="Times New Roman"/>
          <w:color w:val="000000"/>
          <w:szCs w:val="24"/>
        </w:rPr>
        <w:t xml:space="preserve">to </w:t>
      </w:r>
      <w:r>
        <w:rPr>
          <w:rFonts w:ascii="Times New Roman" w:hAnsi="Times New Roman"/>
          <w:color w:val="000000"/>
          <w:szCs w:val="24"/>
        </w:rPr>
        <w:t xml:space="preserve">Section </w:t>
      </w:r>
      <w:r w:rsidR="00D62D56">
        <w:rPr>
          <w:rFonts w:ascii="Times New Roman" w:hAnsi="Times New Roman"/>
          <w:color w:val="000000"/>
          <w:szCs w:val="24"/>
        </w:rPr>
        <w:t>1-2 to update the reference to the Government Accountability Office’s internal control standards</w:t>
      </w:r>
      <w:r w:rsidR="008E71E1">
        <w:rPr>
          <w:rFonts w:ascii="Times New Roman" w:hAnsi="Times New Roman"/>
          <w:color w:val="000000"/>
          <w:szCs w:val="24"/>
        </w:rPr>
        <w:t xml:space="preserve"> and</w:t>
      </w:r>
      <w:r w:rsidR="00D62D56">
        <w:rPr>
          <w:rFonts w:ascii="Times New Roman" w:hAnsi="Times New Roman"/>
          <w:color w:val="000000"/>
          <w:szCs w:val="24"/>
        </w:rPr>
        <w:t xml:space="preserve"> to </w:t>
      </w:r>
      <w:r w:rsidR="00284D73">
        <w:rPr>
          <w:rFonts w:ascii="Times New Roman" w:hAnsi="Times New Roman"/>
          <w:color w:val="000000"/>
          <w:szCs w:val="24"/>
        </w:rPr>
        <w:t xml:space="preserve">Section </w:t>
      </w:r>
      <w:r>
        <w:rPr>
          <w:rFonts w:ascii="Times New Roman" w:hAnsi="Times New Roman"/>
          <w:color w:val="000000"/>
          <w:szCs w:val="24"/>
        </w:rPr>
        <w:t xml:space="preserve">1-3 to reflect additions and deletions to the programs </w:t>
      </w:r>
      <w:r w:rsidR="00284D73">
        <w:rPr>
          <w:rFonts w:ascii="Times New Roman" w:hAnsi="Times New Roman"/>
          <w:color w:val="000000"/>
          <w:szCs w:val="24"/>
        </w:rPr>
        <w:t xml:space="preserve">and areas </w:t>
      </w:r>
      <w:r>
        <w:rPr>
          <w:rFonts w:ascii="Times New Roman" w:hAnsi="Times New Roman"/>
          <w:color w:val="000000"/>
          <w:szCs w:val="24"/>
        </w:rPr>
        <w:t xml:space="preserve">covered by this Handbook.  </w:t>
      </w:r>
      <w:r w:rsidR="006D3CFC">
        <w:rPr>
          <w:rFonts w:ascii="Times New Roman" w:hAnsi="Times New Roman"/>
          <w:color w:val="000000"/>
          <w:szCs w:val="24"/>
        </w:rPr>
        <w:t xml:space="preserve">Two </w:t>
      </w:r>
      <w:r w:rsidR="007D0F46">
        <w:rPr>
          <w:rFonts w:ascii="Times New Roman" w:hAnsi="Times New Roman"/>
          <w:color w:val="000000"/>
          <w:szCs w:val="24"/>
        </w:rPr>
        <w:t>definition</w:t>
      </w:r>
      <w:r w:rsidR="006D3CFC">
        <w:rPr>
          <w:rFonts w:ascii="Times New Roman" w:hAnsi="Times New Roman"/>
          <w:color w:val="000000"/>
          <w:szCs w:val="24"/>
        </w:rPr>
        <w:t>s</w:t>
      </w:r>
      <w:r w:rsidR="0051730F">
        <w:rPr>
          <w:rFonts w:ascii="Times New Roman" w:hAnsi="Times New Roman"/>
          <w:color w:val="000000"/>
          <w:szCs w:val="24"/>
        </w:rPr>
        <w:t>, E and I,</w:t>
      </w:r>
      <w:r w:rsidR="007D0F46">
        <w:rPr>
          <w:rFonts w:ascii="Times New Roman" w:hAnsi="Times New Roman"/>
          <w:color w:val="000000"/>
          <w:szCs w:val="24"/>
        </w:rPr>
        <w:t xml:space="preserve"> in Section 1-6 ha</w:t>
      </w:r>
      <w:r w:rsidR="006D3CFC">
        <w:rPr>
          <w:rFonts w:ascii="Times New Roman" w:hAnsi="Times New Roman"/>
          <w:color w:val="000000"/>
          <w:szCs w:val="24"/>
        </w:rPr>
        <w:t xml:space="preserve">ve </w:t>
      </w:r>
      <w:r w:rsidR="007D0F46">
        <w:rPr>
          <w:rFonts w:ascii="Times New Roman" w:hAnsi="Times New Roman"/>
          <w:color w:val="000000"/>
          <w:szCs w:val="24"/>
        </w:rPr>
        <w:t xml:space="preserve">been </w:t>
      </w:r>
      <w:r w:rsidR="00E00638">
        <w:rPr>
          <w:rFonts w:ascii="Times New Roman" w:hAnsi="Times New Roman"/>
          <w:color w:val="000000"/>
          <w:szCs w:val="24"/>
        </w:rPr>
        <w:t>modified</w:t>
      </w:r>
      <w:r w:rsidR="007D0F46">
        <w:rPr>
          <w:rFonts w:ascii="Times New Roman" w:hAnsi="Times New Roman"/>
          <w:color w:val="000000"/>
          <w:szCs w:val="24"/>
        </w:rPr>
        <w:t>.</w:t>
      </w:r>
    </w:p>
    <w:p w:rsidR="00C46404" w:rsidRPr="00C46404" w:rsidRDefault="00C46404" w:rsidP="00C46404">
      <w:pPr>
        <w:pStyle w:val="ListParagraph"/>
        <w:rPr>
          <w:rFonts w:ascii="Times New Roman" w:hAnsi="Times New Roman"/>
          <w:color w:val="000000"/>
          <w:szCs w:val="24"/>
        </w:rPr>
      </w:pPr>
    </w:p>
    <w:p w:rsidR="00360482" w:rsidRDefault="00E94C32" w:rsidP="00360482">
      <w:pPr>
        <w:pStyle w:val="BodyText"/>
        <w:numPr>
          <w:ilvl w:val="0"/>
          <w:numId w:val="27"/>
        </w:numPr>
        <w:spacing w:after="0"/>
        <w:rPr>
          <w:rFonts w:ascii="Times New Roman" w:hAnsi="Times New Roman"/>
          <w:color w:val="000000"/>
          <w:szCs w:val="24"/>
          <w:u w:val="single"/>
        </w:rPr>
      </w:pPr>
      <w:r>
        <w:rPr>
          <w:rFonts w:ascii="Times New Roman" w:hAnsi="Times New Roman"/>
          <w:color w:val="000000"/>
          <w:szCs w:val="24"/>
          <w:u w:val="single"/>
        </w:rPr>
        <w:t xml:space="preserve">Chapter 2, </w:t>
      </w:r>
      <w:r>
        <w:rPr>
          <w:rFonts w:ascii="Times New Roman" w:hAnsi="Times New Roman"/>
          <w:i/>
          <w:color w:val="000000"/>
          <w:szCs w:val="24"/>
          <w:u w:val="single"/>
        </w:rPr>
        <w:t>Management of Monitoring Activities</w:t>
      </w:r>
      <w:r>
        <w:rPr>
          <w:rFonts w:ascii="Times New Roman" w:hAnsi="Times New Roman"/>
          <w:color w:val="000000"/>
          <w:szCs w:val="24"/>
          <w:u w:val="single"/>
        </w:rPr>
        <w:t>:</w:t>
      </w:r>
      <w:r w:rsidR="002C62BB">
        <w:rPr>
          <w:rFonts w:ascii="Times New Roman" w:hAnsi="Times New Roman"/>
          <w:color w:val="000000"/>
          <w:szCs w:val="24"/>
        </w:rPr>
        <w:t xml:space="preserve">  </w:t>
      </w:r>
      <w:r w:rsidR="00E1616F">
        <w:rPr>
          <w:rFonts w:ascii="Times New Roman" w:hAnsi="Times New Roman"/>
          <w:color w:val="000000"/>
          <w:szCs w:val="24"/>
        </w:rPr>
        <w:t>Changes have been made in</w:t>
      </w:r>
      <w:r w:rsidR="00A901E1">
        <w:rPr>
          <w:rFonts w:ascii="Times New Roman" w:hAnsi="Times New Roman"/>
          <w:color w:val="000000"/>
          <w:szCs w:val="24"/>
        </w:rPr>
        <w:t xml:space="preserve"> Section 2-3 and 2-4 </w:t>
      </w:r>
      <w:r w:rsidR="00E1616F">
        <w:rPr>
          <w:rFonts w:ascii="Times New Roman" w:hAnsi="Times New Roman"/>
          <w:color w:val="000000"/>
          <w:szCs w:val="24"/>
        </w:rPr>
        <w:t>to update URLs and terminology changes</w:t>
      </w:r>
      <w:r w:rsidR="00E00638">
        <w:rPr>
          <w:rFonts w:ascii="Times New Roman" w:hAnsi="Times New Roman"/>
          <w:color w:val="000000"/>
          <w:szCs w:val="24"/>
        </w:rPr>
        <w:t>;</w:t>
      </w:r>
      <w:r w:rsidR="003815EF">
        <w:rPr>
          <w:rFonts w:ascii="Times New Roman" w:hAnsi="Times New Roman"/>
          <w:color w:val="000000"/>
          <w:szCs w:val="24"/>
        </w:rPr>
        <w:t xml:space="preserve"> in Section</w:t>
      </w:r>
      <w:r w:rsidR="006C532A">
        <w:rPr>
          <w:rFonts w:ascii="Times New Roman" w:hAnsi="Times New Roman"/>
          <w:color w:val="000000"/>
          <w:szCs w:val="24"/>
        </w:rPr>
        <w:t>s</w:t>
      </w:r>
      <w:r w:rsidR="003815EF">
        <w:rPr>
          <w:rFonts w:ascii="Times New Roman" w:hAnsi="Times New Roman"/>
          <w:color w:val="000000"/>
          <w:szCs w:val="24"/>
        </w:rPr>
        <w:t xml:space="preserve"> 2-6 </w:t>
      </w:r>
      <w:r w:rsidR="006C532A">
        <w:rPr>
          <w:rFonts w:ascii="Times New Roman" w:hAnsi="Times New Roman"/>
          <w:color w:val="000000"/>
          <w:szCs w:val="24"/>
        </w:rPr>
        <w:t xml:space="preserve">and 2-11.B </w:t>
      </w:r>
      <w:r w:rsidR="00E00638">
        <w:rPr>
          <w:rFonts w:ascii="Times New Roman" w:hAnsi="Times New Roman"/>
          <w:color w:val="000000"/>
          <w:szCs w:val="24"/>
        </w:rPr>
        <w:t>to update areas covered;</w:t>
      </w:r>
      <w:r w:rsidR="00A901E1">
        <w:rPr>
          <w:rFonts w:ascii="Times New Roman" w:hAnsi="Times New Roman"/>
          <w:color w:val="000000"/>
          <w:szCs w:val="24"/>
        </w:rPr>
        <w:t xml:space="preserve"> </w:t>
      </w:r>
      <w:r w:rsidR="003815EF">
        <w:rPr>
          <w:rFonts w:ascii="Times New Roman" w:hAnsi="Times New Roman"/>
          <w:color w:val="000000"/>
          <w:szCs w:val="24"/>
        </w:rPr>
        <w:t>in Section 2-7</w:t>
      </w:r>
      <w:r w:rsidR="009276A1">
        <w:rPr>
          <w:rFonts w:ascii="Times New Roman" w:hAnsi="Times New Roman"/>
          <w:color w:val="000000"/>
          <w:szCs w:val="24"/>
        </w:rPr>
        <w:t>.A</w:t>
      </w:r>
      <w:r w:rsidR="003815EF">
        <w:rPr>
          <w:rFonts w:ascii="Times New Roman" w:hAnsi="Times New Roman"/>
          <w:color w:val="000000"/>
          <w:szCs w:val="24"/>
        </w:rPr>
        <w:t xml:space="preserve"> to update examples of required servic</w:t>
      </w:r>
      <w:r w:rsidR="00E00638">
        <w:rPr>
          <w:rFonts w:ascii="Times New Roman" w:hAnsi="Times New Roman"/>
          <w:color w:val="000000"/>
          <w:szCs w:val="24"/>
        </w:rPr>
        <w:t>es in CPD’s notification letter;</w:t>
      </w:r>
      <w:r w:rsidR="002724E0">
        <w:rPr>
          <w:rFonts w:ascii="Times New Roman" w:hAnsi="Times New Roman"/>
          <w:color w:val="000000"/>
          <w:szCs w:val="24"/>
        </w:rPr>
        <w:t xml:space="preserve"> </w:t>
      </w:r>
      <w:r w:rsidR="00AC6051">
        <w:rPr>
          <w:rFonts w:ascii="Times New Roman" w:hAnsi="Times New Roman"/>
          <w:color w:val="000000"/>
          <w:szCs w:val="24"/>
        </w:rPr>
        <w:t xml:space="preserve">in Section 2-8.B.1.d to </w:t>
      </w:r>
      <w:r w:rsidR="008775E1">
        <w:rPr>
          <w:rFonts w:ascii="Times New Roman" w:hAnsi="Times New Roman"/>
          <w:color w:val="000000"/>
          <w:szCs w:val="24"/>
        </w:rPr>
        <w:t>elaborate on a Finding’s effect</w:t>
      </w:r>
      <w:r w:rsidR="00E00638">
        <w:rPr>
          <w:rFonts w:ascii="Times New Roman" w:hAnsi="Times New Roman"/>
          <w:color w:val="000000"/>
          <w:szCs w:val="24"/>
        </w:rPr>
        <w:t>;</w:t>
      </w:r>
      <w:r w:rsidR="009276A1">
        <w:rPr>
          <w:rFonts w:ascii="Times New Roman" w:hAnsi="Times New Roman"/>
          <w:color w:val="000000"/>
          <w:szCs w:val="24"/>
        </w:rPr>
        <w:t xml:space="preserve"> in Section 2-7.</w:t>
      </w:r>
      <w:r w:rsidR="00FC2D1E">
        <w:rPr>
          <w:rFonts w:ascii="Times New Roman" w:hAnsi="Times New Roman"/>
          <w:color w:val="000000"/>
          <w:szCs w:val="24"/>
        </w:rPr>
        <w:t>C</w:t>
      </w:r>
      <w:r w:rsidR="009276A1">
        <w:rPr>
          <w:rFonts w:ascii="Times New Roman" w:hAnsi="Times New Roman"/>
          <w:color w:val="000000"/>
          <w:szCs w:val="24"/>
        </w:rPr>
        <w:t>.3 to remove a reference to Quality Management Reviews (QMRs);</w:t>
      </w:r>
      <w:r w:rsidR="008775E1">
        <w:rPr>
          <w:rFonts w:ascii="Times New Roman" w:hAnsi="Times New Roman"/>
          <w:color w:val="000000"/>
          <w:szCs w:val="24"/>
        </w:rPr>
        <w:t xml:space="preserve"> in Section 2-9.B to cla</w:t>
      </w:r>
      <w:r w:rsidR="00FB46AC">
        <w:rPr>
          <w:rFonts w:ascii="Times New Roman" w:hAnsi="Times New Roman"/>
          <w:color w:val="000000"/>
          <w:szCs w:val="24"/>
        </w:rPr>
        <w:t>rify how FHEO findings are made</w:t>
      </w:r>
      <w:r w:rsidR="00ED267F">
        <w:rPr>
          <w:rFonts w:ascii="Times New Roman" w:hAnsi="Times New Roman"/>
          <w:color w:val="000000"/>
          <w:szCs w:val="24"/>
        </w:rPr>
        <w:t xml:space="preserve"> and to correct the reference to Exhibit 2-2</w:t>
      </w:r>
      <w:r w:rsidR="00FB46AC">
        <w:rPr>
          <w:rFonts w:ascii="Times New Roman" w:hAnsi="Times New Roman"/>
          <w:color w:val="000000"/>
          <w:szCs w:val="24"/>
        </w:rPr>
        <w:t>;</w:t>
      </w:r>
      <w:r w:rsidR="008775E1">
        <w:rPr>
          <w:rFonts w:ascii="Times New Roman" w:hAnsi="Times New Roman"/>
          <w:color w:val="000000"/>
          <w:szCs w:val="24"/>
        </w:rPr>
        <w:t xml:space="preserve"> </w:t>
      </w:r>
      <w:r w:rsidR="004D2C35">
        <w:rPr>
          <w:rFonts w:ascii="Times New Roman" w:hAnsi="Times New Roman"/>
          <w:color w:val="000000"/>
          <w:szCs w:val="24"/>
        </w:rPr>
        <w:t>in Section 2-10.E to clarify the need to explain monitoring strategy changes in the monitoring report</w:t>
      </w:r>
      <w:r w:rsidR="00ED267F">
        <w:rPr>
          <w:rFonts w:ascii="Times New Roman" w:hAnsi="Times New Roman"/>
          <w:color w:val="000000"/>
          <w:szCs w:val="24"/>
        </w:rPr>
        <w:t xml:space="preserve"> and </w:t>
      </w:r>
      <w:r w:rsidR="00A67E5B">
        <w:rPr>
          <w:rFonts w:ascii="Times New Roman" w:hAnsi="Times New Roman"/>
          <w:color w:val="000000"/>
          <w:szCs w:val="24"/>
        </w:rPr>
        <w:t xml:space="preserve">to add </w:t>
      </w:r>
      <w:r w:rsidR="00ED267F">
        <w:rPr>
          <w:rFonts w:ascii="Times New Roman" w:hAnsi="Times New Roman"/>
          <w:color w:val="000000"/>
          <w:szCs w:val="24"/>
        </w:rPr>
        <w:t>a</w:t>
      </w:r>
      <w:r w:rsidR="00A67E5B">
        <w:rPr>
          <w:rFonts w:ascii="Times New Roman" w:hAnsi="Times New Roman"/>
          <w:color w:val="000000"/>
          <w:szCs w:val="24"/>
        </w:rPr>
        <w:t xml:space="preserve"> new</w:t>
      </w:r>
      <w:r w:rsidR="00ED267F">
        <w:rPr>
          <w:rFonts w:ascii="Times New Roman" w:hAnsi="Times New Roman"/>
          <w:color w:val="000000"/>
          <w:szCs w:val="24"/>
        </w:rPr>
        <w:t xml:space="preserve"> “J” to address the need to include FHEO issues, if identified</w:t>
      </w:r>
      <w:r w:rsidR="00FB46AC">
        <w:rPr>
          <w:rFonts w:ascii="Times New Roman" w:hAnsi="Times New Roman"/>
          <w:color w:val="000000"/>
          <w:szCs w:val="24"/>
        </w:rPr>
        <w:t>;</w:t>
      </w:r>
      <w:r w:rsidR="004D2C35">
        <w:rPr>
          <w:rFonts w:ascii="Times New Roman" w:hAnsi="Times New Roman"/>
          <w:color w:val="000000"/>
          <w:szCs w:val="24"/>
        </w:rPr>
        <w:t xml:space="preserve"> </w:t>
      </w:r>
      <w:r w:rsidR="00F30B8F">
        <w:rPr>
          <w:rFonts w:ascii="Times New Roman" w:hAnsi="Times New Roman"/>
          <w:color w:val="000000"/>
          <w:szCs w:val="24"/>
        </w:rPr>
        <w:t xml:space="preserve">a cautionary note has been added to Section 2-10 to refrain from including personally identifiable information (PII) on assisted individuals in monitoring letters; </w:t>
      </w:r>
      <w:r w:rsidR="006C532A">
        <w:rPr>
          <w:rFonts w:ascii="Times New Roman" w:hAnsi="Times New Roman"/>
          <w:color w:val="000000"/>
          <w:szCs w:val="24"/>
        </w:rPr>
        <w:t xml:space="preserve">in Section 2-13.A </w:t>
      </w:r>
      <w:r w:rsidR="00C275A8">
        <w:rPr>
          <w:rFonts w:ascii="Times New Roman" w:hAnsi="Times New Roman"/>
          <w:color w:val="000000"/>
          <w:szCs w:val="24"/>
        </w:rPr>
        <w:t>to sharpen language related to building an administrative record</w:t>
      </w:r>
      <w:r w:rsidR="00FB46AC">
        <w:rPr>
          <w:rFonts w:ascii="Times New Roman" w:hAnsi="Times New Roman"/>
          <w:color w:val="000000"/>
          <w:szCs w:val="24"/>
        </w:rPr>
        <w:t>;</w:t>
      </w:r>
      <w:r w:rsidR="00C275A8">
        <w:rPr>
          <w:rFonts w:ascii="Times New Roman" w:hAnsi="Times New Roman"/>
          <w:color w:val="000000"/>
          <w:szCs w:val="24"/>
        </w:rPr>
        <w:t xml:space="preserve"> in Section 2-13.B to remove a reference to </w:t>
      </w:r>
      <w:r w:rsidR="00D55B50">
        <w:rPr>
          <w:rFonts w:ascii="Times New Roman" w:hAnsi="Times New Roman"/>
          <w:color w:val="000000"/>
          <w:szCs w:val="24"/>
        </w:rPr>
        <w:t>Office of Management and Budget (O</w:t>
      </w:r>
      <w:r w:rsidR="00C275A8">
        <w:rPr>
          <w:rFonts w:ascii="Times New Roman" w:hAnsi="Times New Roman"/>
          <w:color w:val="000000"/>
          <w:szCs w:val="24"/>
        </w:rPr>
        <w:t>MB</w:t>
      </w:r>
      <w:r w:rsidR="00D55B50">
        <w:rPr>
          <w:rFonts w:ascii="Times New Roman" w:hAnsi="Times New Roman"/>
          <w:color w:val="000000"/>
          <w:szCs w:val="24"/>
        </w:rPr>
        <w:t>)</w:t>
      </w:r>
      <w:r w:rsidR="00C275A8">
        <w:rPr>
          <w:rFonts w:ascii="Times New Roman" w:hAnsi="Times New Roman"/>
          <w:color w:val="000000"/>
          <w:szCs w:val="24"/>
        </w:rPr>
        <w:t xml:space="preserve"> Circula</w:t>
      </w:r>
      <w:r w:rsidR="00FB46AC">
        <w:rPr>
          <w:rFonts w:ascii="Times New Roman" w:hAnsi="Times New Roman"/>
          <w:color w:val="000000"/>
          <w:szCs w:val="24"/>
        </w:rPr>
        <w:t>rs (in light of 2 CFR part 200);</w:t>
      </w:r>
      <w:r w:rsidR="00360482">
        <w:rPr>
          <w:rFonts w:ascii="Times New Roman" w:hAnsi="Times New Roman"/>
          <w:color w:val="000000"/>
          <w:szCs w:val="24"/>
        </w:rPr>
        <w:t xml:space="preserve"> and in Section </w:t>
      </w:r>
      <w:r w:rsidR="00280C3D">
        <w:rPr>
          <w:rFonts w:ascii="Times New Roman" w:hAnsi="Times New Roman"/>
          <w:color w:val="000000"/>
          <w:szCs w:val="24"/>
        </w:rPr>
        <w:t>2-13.</w:t>
      </w:r>
      <w:r w:rsidR="00360482">
        <w:rPr>
          <w:rFonts w:ascii="Times New Roman" w:hAnsi="Times New Roman"/>
          <w:color w:val="000000"/>
          <w:szCs w:val="24"/>
        </w:rPr>
        <w:t xml:space="preserve">D to reflect changes in the length of time email and voice mail messages are retained.  </w:t>
      </w:r>
      <w:r w:rsidR="003C2A68">
        <w:rPr>
          <w:rFonts w:ascii="Times New Roman" w:hAnsi="Times New Roman"/>
          <w:color w:val="000000"/>
          <w:szCs w:val="24"/>
        </w:rPr>
        <w:t xml:space="preserve">Minor wording changes were made in Sections 2-2, 2-3, 2-4, </w:t>
      </w:r>
      <w:r w:rsidR="00C241CE">
        <w:rPr>
          <w:rFonts w:ascii="Times New Roman" w:hAnsi="Times New Roman"/>
          <w:color w:val="000000"/>
          <w:szCs w:val="24"/>
        </w:rPr>
        <w:t xml:space="preserve">2-5.A.1 and 2-6. </w:t>
      </w:r>
      <w:r w:rsidR="00360482">
        <w:rPr>
          <w:rFonts w:ascii="Times New Roman" w:hAnsi="Times New Roman"/>
          <w:color w:val="000000"/>
          <w:szCs w:val="24"/>
        </w:rPr>
        <w:t xml:space="preserve">Typographical errors have also been corrected. </w:t>
      </w:r>
    </w:p>
    <w:p w:rsidR="003A23B2" w:rsidRDefault="003A23B2" w:rsidP="00360482">
      <w:pPr>
        <w:pStyle w:val="BodyText"/>
        <w:numPr>
          <w:ilvl w:val="1"/>
          <w:numId w:val="27"/>
        </w:numPr>
        <w:spacing w:after="0"/>
        <w:rPr>
          <w:rFonts w:ascii="Times New Roman" w:hAnsi="Times New Roman"/>
          <w:color w:val="000000"/>
          <w:szCs w:val="24"/>
          <w:u w:val="single"/>
        </w:rPr>
      </w:pPr>
      <w:r>
        <w:rPr>
          <w:rFonts w:ascii="Times New Roman" w:hAnsi="Times New Roman"/>
          <w:color w:val="000000"/>
          <w:szCs w:val="24"/>
          <w:u w:val="single"/>
        </w:rPr>
        <w:t xml:space="preserve">Exhibit 2-1, </w:t>
      </w:r>
      <w:r w:rsidR="002A1239">
        <w:rPr>
          <w:rFonts w:ascii="Times New Roman" w:hAnsi="Times New Roman"/>
          <w:i/>
          <w:color w:val="000000"/>
          <w:szCs w:val="24"/>
          <w:u w:val="single"/>
        </w:rPr>
        <w:t>CPD M</w:t>
      </w:r>
      <w:r w:rsidR="001E5751">
        <w:rPr>
          <w:rFonts w:ascii="Times New Roman" w:hAnsi="Times New Roman"/>
          <w:i/>
          <w:color w:val="000000"/>
          <w:szCs w:val="24"/>
          <w:u w:val="single"/>
        </w:rPr>
        <w:t xml:space="preserve">onitoring </w:t>
      </w:r>
      <w:r w:rsidR="002A1239">
        <w:rPr>
          <w:rFonts w:ascii="Times New Roman" w:hAnsi="Times New Roman"/>
          <w:i/>
          <w:color w:val="000000"/>
          <w:szCs w:val="24"/>
          <w:u w:val="single"/>
        </w:rPr>
        <w:t>S</w:t>
      </w:r>
      <w:r w:rsidR="001E5751">
        <w:rPr>
          <w:rFonts w:ascii="Times New Roman" w:hAnsi="Times New Roman"/>
          <w:i/>
          <w:color w:val="000000"/>
          <w:szCs w:val="24"/>
          <w:u w:val="single"/>
        </w:rPr>
        <w:t>ummary</w:t>
      </w:r>
      <w:r w:rsidR="002A1239">
        <w:rPr>
          <w:rFonts w:ascii="Times New Roman" w:hAnsi="Times New Roman"/>
          <w:i/>
          <w:color w:val="000000"/>
          <w:szCs w:val="24"/>
          <w:u w:val="single"/>
        </w:rPr>
        <w:t xml:space="preserve"> F</w:t>
      </w:r>
      <w:r w:rsidR="001E5751">
        <w:rPr>
          <w:rFonts w:ascii="Times New Roman" w:hAnsi="Times New Roman"/>
          <w:i/>
          <w:color w:val="000000"/>
          <w:szCs w:val="24"/>
          <w:u w:val="single"/>
        </w:rPr>
        <w:t>orm</w:t>
      </w:r>
      <w:r w:rsidR="002A1239">
        <w:rPr>
          <w:rFonts w:ascii="Times New Roman" w:hAnsi="Times New Roman"/>
          <w:color w:val="000000"/>
          <w:szCs w:val="24"/>
          <w:u w:val="single"/>
        </w:rPr>
        <w:t>:</w:t>
      </w:r>
      <w:r w:rsidR="002A1239">
        <w:rPr>
          <w:rFonts w:ascii="Times New Roman" w:hAnsi="Times New Roman"/>
          <w:color w:val="000000"/>
          <w:szCs w:val="24"/>
        </w:rPr>
        <w:t xml:space="preserve">  A new section A.8 was added to </w:t>
      </w:r>
      <w:r w:rsidR="008103D7">
        <w:rPr>
          <w:rFonts w:ascii="Times New Roman" w:hAnsi="Times New Roman"/>
          <w:color w:val="000000"/>
          <w:szCs w:val="24"/>
        </w:rPr>
        <w:t xml:space="preserve">summarize issues identified for civil rights-related requirements that would be </w:t>
      </w:r>
      <w:r w:rsidR="00ED372E">
        <w:rPr>
          <w:rFonts w:ascii="Times New Roman" w:hAnsi="Times New Roman"/>
          <w:color w:val="000000"/>
          <w:szCs w:val="24"/>
        </w:rPr>
        <w:t>forwarded to</w:t>
      </w:r>
      <w:r w:rsidR="008103D7">
        <w:rPr>
          <w:rFonts w:ascii="Times New Roman" w:hAnsi="Times New Roman"/>
          <w:color w:val="000000"/>
          <w:szCs w:val="24"/>
        </w:rPr>
        <w:t xml:space="preserve"> HUD’s Office of Fair Housing and Equal Opportunity</w:t>
      </w:r>
      <w:r w:rsidR="00ED372E">
        <w:rPr>
          <w:rFonts w:ascii="Times New Roman" w:hAnsi="Times New Roman"/>
          <w:color w:val="000000"/>
          <w:szCs w:val="24"/>
        </w:rPr>
        <w:t xml:space="preserve"> for follow-up</w:t>
      </w:r>
      <w:r w:rsidR="008103D7">
        <w:rPr>
          <w:rFonts w:ascii="Times New Roman" w:hAnsi="Times New Roman"/>
          <w:color w:val="000000"/>
          <w:szCs w:val="24"/>
        </w:rPr>
        <w:t>.</w:t>
      </w:r>
    </w:p>
    <w:p w:rsidR="00360482" w:rsidRPr="00360482" w:rsidRDefault="00360482" w:rsidP="00360482">
      <w:pPr>
        <w:pStyle w:val="BodyText"/>
        <w:numPr>
          <w:ilvl w:val="1"/>
          <w:numId w:val="27"/>
        </w:numPr>
        <w:spacing w:after="0"/>
        <w:rPr>
          <w:rFonts w:ascii="Times New Roman" w:hAnsi="Times New Roman"/>
          <w:color w:val="000000"/>
          <w:szCs w:val="24"/>
          <w:u w:val="single"/>
        </w:rPr>
      </w:pPr>
      <w:r>
        <w:rPr>
          <w:rFonts w:ascii="Times New Roman" w:hAnsi="Times New Roman"/>
          <w:color w:val="000000"/>
          <w:szCs w:val="24"/>
          <w:u w:val="single"/>
        </w:rPr>
        <w:t xml:space="preserve">Exhibit 2-2, </w:t>
      </w:r>
      <w:r w:rsidR="00437352">
        <w:rPr>
          <w:rFonts w:ascii="Times New Roman" w:hAnsi="Times New Roman"/>
          <w:i/>
          <w:color w:val="000000"/>
          <w:szCs w:val="24"/>
          <w:u w:val="single"/>
        </w:rPr>
        <w:t>Program and Technical Areas Sanction References for Noncompliance Remedies</w:t>
      </w:r>
      <w:r w:rsidR="00437352">
        <w:rPr>
          <w:rFonts w:ascii="Times New Roman" w:hAnsi="Times New Roman"/>
          <w:color w:val="000000"/>
          <w:szCs w:val="24"/>
          <w:u w:val="single"/>
        </w:rPr>
        <w:t>:</w:t>
      </w:r>
      <w:r w:rsidR="00437352">
        <w:rPr>
          <w:rFonts w:ascii="Times New Roman" w:hAnsi="Times New Roman"/>
          <w:color w:val="000000"/>
          <w:szCs w:val="24"/>
        </w:rPr>
        <w:t xml:space="preserve">  Changes have been made to update and add references, where needed.</w:t>
      </w:r>
    </w:p>
    <w:p w:rsidR="00E94C32" w:rsidRDefault="00E94C32" w:rsidP="00360482">
      <w:pPr>
        <w:pStyle w:val="ListParagraph"/>
        <w:rPr>
          <w:rFonts w:ascii="Times New Roman" w:hAnsi="Times New Roman"/>
          <w:color w:val="000000"/>
          <w:szCs w:val="24"/>
          <w:u w:val="single"/>
        </w:rPr>
      </w:pPr>
    </w:p>
    <w:p w:rsidR="00DC3F58" w:rsidRPr="001E5751" w:rsidRDefault="00FF14FE" w:rsidP="001E5751">
      <w:pPr>
        <w:pStyle w:val="ListParagraph"/>
        <w:numPr>
          <w:ilvl w:val="0"/>
          <w:numId w:val="27"/>
        </w:numPr>
        <w:rPr>
          <w:rFonts w:ascii="Times New Roman" w:hAnsi="Times New Roman"/>
        </w:rPr>
      </w:pPr>
      <w:r w:rsidRPr="001E5751">
        <w:rPr>
          <w:rFonts w:ascii="Times New Roman" w:hAnsi="Times New Roman"/>
          <w:color w:val="000000"/>
          <w:szCs w:val="24"/>
          <w:u w:val="single"/>
        </w:rPr>
        <w:t xml:space="preserve">Chapter 3, </w:t>
      </w:r>
      <w:r w:rsidRPr="001E5751">
        <w:rPr>
          <w:rFonts w:ascii="Times New Roman" w:hAnsi="Times New Roman"/>
          <w:i/>
          <w:u w:val="single"/>
        </w:rPr>
        <w:t>Community Development Block Grant (CDBG) Entitlement, Small Cities, Non</w:t>
      </w:r>
      <w:r w:rsidR="00611861" w:rsidRPr="001E5751">
        <w:rPr>
          <w:rFonts w:ascii="Times New Roman" w:hAnsi="Times New Roman"/>
          <w:i/>
          <w:u w:val="single"/>
        </w:rPr>
        <w:t>-</w:t>
      </w:r>
      <w:r w:rsidRPr="001E5751">
        <w:rPr>
          <w:rFonts w:ascii="Times New Roman" w:hAnsi="Times New Roman"/>
          <w:i/>
          <w:u w:val="single"/>
        </w:rPr>
        <w:t>Entitlement CDBG Grants in Hawaii, and Insular Areas Programs</w:t>
      </w:r>
      <w:r w:rsidRPr="001E5751">
        <w:rPr>
          <w:rFonts w:ascii="Times New Roman" w:hAnsi="Times New Roman"/>
          <w:u w:val="single"/>
        </w:rPr>
        <w:t>:</w:t>
      </w:r>
      <w:r w:rsidRPr="001E5751">
        <w:rPr>
          <w:rFonts w:ascii="Times New Roman" w:hAnsi="Times New Roman"/>
          <w:color w:val="000000"/>
          <w:szCs w:val="24"/>
        </w:rPr>
        <w:t xml:space="preserve">  </w:t>
      </w:r>
      <w:r w:rsidRPr="001E5751">
        <w:rPr>
          <w:rFonts w:ascii="Times New Roman" w:hAnsi="Times New Roman"/>
        </w:rPr>
        <w:t>Changes have been made, as applicable, to include the 2 CFR part 200 requirements to Exhibits 3-1 through</w:t>
      </w:r>
      <w:r w:rsidR="001D2FD5" w:rsidRPr="001E5751">
        <w:rPr>
          <w:rFonts w:ascii="Times New Roman" w:hAnsi="Times New Roman"/>
        </w:rPr>
        <w:t xml:space="preserve"> 3-23.  A new code enforcement E</w:t>
      </w:r>
      <w:r w:rsidRPr="001E5751">
        <w:rPr>
          <w:rFonts w:ascii="Times New Roman" w:hAnsi="Times New Roman"/>
        </w:rPr>
        <w:t xml:space="preserve">xhibit (Exhibit 3-23) has been added to reflect the code enforcement requirements.  Exhibit 3-24 has been added to reflect the public services cap </w:t>
      </w:r>
      <w:r w:rsidR="008D781A" w:rsidRPr="001E5751">
        <w:rPr>
          <w:rFonts w:ascii="Times New Roman" w:hAnsi="Times New Roman"/>
        </w:rPr>
        <w:t xml:space="preserve">and planning and administrative cap </w:t>
      </w:r>
      <w:r w:rsidRPr="001E5751">
        <w:rPr>
          <w:rFonts w:ascii="Times New Roman" w:hAnsi="Times New Roman"/>
        </w:rPr>
        <w:t>requirements.</w:t>
      </w:r>
      <w:r w:rsidR="002D25A7" w:rsidRPr="001E5751">
        <w:rPr>
          <w:rFonts w:ascii="Times New Roman" w:hAnsi="Times New Roman"/>
        </w:rPr>
        <w:t xml:space="preserve">  Former Exhibit 26</w:t>
      </w:r>
      <w:r w:rsidR="00BC159F" w:rsidRPr="001E5751">
        <w:rPr>
          <w:rFonts w:ascii="Times New Roman" w:hAnsi="Times New Roman"/>
        </w:rPr>
        <w:t>-2 has been revised into a new Exhibit 3-25.</w:t>
      </w:r>
      <w:r w:rsidR="00E241F1" w:rsidRPr="001E5751">
        <w:rPr>
          <w:rFonts w:ascii="Times New Roman" w:hAnsi="Times New Roman"/>
        </w:rPr>
        <w:t xml:space="preserve"> </w:t>
      </w:r>
      <w:r w:rsidRPr="001E5751">
        <w:rPr>
          <w:rFonts w:ascii="Times New Roman" w:hAnsi="Times New Roman"/>
        </w:rPr>
        <w:t xml:space="preserve"> </w:t>
      </w:r>
      <w:r w:rsidR="00DC3F58" w:rsidRPr="001E5751">
        <w:rPr>
          <w:rFonts w:ascii="Times New Roman" w:hAnsi="Times New Roman"/>
        </w:rPr>
        <w:t xml:space="preserve">Exhibit 3-15 has been </w:t>
      </w:r>
      <w:r w:rsidR="00A121ED" w:rsidRPr="001E5751">
        <w:rPr>
          <w:rFonts w:ascii="Times New Roman" w:hAnsi="Times New Roman"/>
        </w:rPr>
        <w:t>revised</w:t>
      </w:r>
      <w:r w:rsidR="00DC3F58" w:rsidRPr="001E5751">
        <w:rPr>
          <w:rFonts w:ascii="Times New Roman" w:hAnsi="Times New Roman"/>
        </w:rPr>
        <w:t xml:space="preserve"> to review a formula grant program participant’s implementation of a Neighborhood Revitalization Strategy Area (NRSA)</w:t>
      </w:r>
      <w:r w:rsidR="00F82DF2" w:rsidRPr="001E5751">
        <w:rPr>
          <w:rFonts w:ascii="Times New Roman" w:hAnsi="Times New Roman"/>
        </w:rPr>
        <w:t>,</w:t>
      </w:r>
      <w:r w:rsidR="00A121ED" w:rsidRPr="001E5751">
        <w:rPr>
          <w:rFonts w:ascii="Times New Roman" w:hAnsi="Times New Roman"/>
        </w:rPr>
        <w:t xml:space="preserve"> as described in the C</w:t>
      </w:r>
      <w:r w:rsidR="00DC3F58" w:rsidRPr="001E5751">
        <w:rPr>
          <w:rFonts w:ascii="Times New Roman" w:hAnsi="Times New Roman"/>
        </w:rPr>
        <w:t xml:space="preserve">onsolidated </w:t>
      </w:r>
      <w:r w:rsidR="00A121ED" w:rsidRPr="001E5751">
        <w:rPr>
          <w:rFonts w:ascii="Times New Roman" w:hAnsi="Times New Roman"/>
        </w:rPr>
        <w:t>P</w:t>
      </w:r>
      <w:r w:rsidR="00DC3F58" w:rsidRPr="001E5751">
        <w:rPr>
          <w:rFonts w:ascii="Times New Roman" w:hAnsi="Times New Roman"/>
        </w:rPr>
        <w:t xml:space="preserve">lan regulations at 24 CFR 91.215(g). </w:t>
      </w:r>
      <w:r w:rsidR="00A121ED" w:rsidRPr="001E5751">
        <w:rPr>
          <w:rFonts w:ascii="Times New Roman" w:hAnsi="Times New Roman"/>
        </w:rPr>
        <w:t xml:space="preserve"> </w:t>
      </w:r>
      <w:r w:rsidR="00DC3F58" w:rsidRPr="001E5751">
        <w:rPr>
          <w:rFonts w:ascii="Times New Roman" w:hAnsi="Times New Roman"/>
        </w:rPr>
        <w:t>The Exhibit has been revised as follows:</w:t>
      </w:r>
    </w:p>
    <w:p w:rsidR="001E5751" w:rsidRPr="001E5751" w:rsidRDefault="001E5751" w:rsidP="001E5751">
      <w:pPr>
        <w:pStyle w:val="ListParagraph"/>
        <w:rPr>
          <w:rFonts w:ascii="Times New Roman" w:hAnsi="Times New Roman"/>
        </w:rPr>
      </w:pPr>
    </w:p>
    <w:p w:rsidR="00DC3F58" w:rsidRPr="00C21B4E" w:rsidRDefault="00DC3F58" w:rsidP="00DC3F58">
      <w:pPr>
        <w:ind w:left="1440" w:hanging="360"/>
        <w:rPr>
          <w:rFonts w:ascii="Times New Roman" w:hAnsi="Times New Roman"/>
          <w:i/>
        </w:rPr>
      </w:pPr>
      <w:r w:rsidRPr="000D6E66">
        <w:rPr>
          <w:rFonts w:ascii="Times New Roman" w:hAnsi="Times New Roman"/>
        </w:rPr>
        <w:lastRenderedPageBreak/>
        <w:t xml:space="preserve">- </w:t>
      </w:r>
      <w:r>
        <w:rPr>
          <w:rFonts w:ascii="Times New Roman" w:hAnsi="Times New Roman"/>
        </w:rPr>
        <w:t xml:space="preserve">    </w:t>
      </w:r>
      <w:r w:rsidRPr="000D6E66">
        <w:rPr>
          <w:rFonts w:ascii="Times New Roman" w:hAnsi="Times New Roman"/>
        </w:rPr>
        <w:t xml:space="preserve">Exhibit </w:t>
      </w:r>
      <w:r>
        <w:rPr>
          <w:rFonts w:ascii="Times New Roman" w:hAnsi="Times New Roman"/>
        </w:rPr>
        <w:t xml:space="preserve">3-15, </w:t>
      </w:r>
      <w:r>
        <w:rPr>
          <w:rFonts w:ascii="Times New Roman" w:hAnsi="Times New Roman"/>
          <w:i/>
        </w:rPr>
        <w:t xml:space="preserve">Guide for Review of a HUD-Approved Neighborhood Revitalization Strategy Area: </w:t>
      </w:r>
      <w:r w:rsidR="004E47F1">
        <w:rPr>
          <w:rFonts w:ascii="Times New Roman" w:hAnsi="Times New Roman"/>
          <w:i/>
        </w:rPr>
        <w:t xml:space="preserve"> </w:t>
      </w:r>
      <w:r w:rsidRPr="00322199">
        <w:rPr>
          <w:rFonts w:ascii="Times New Roman" w:hAnsi="Times New Roman"/>
        </w:rPr>
        <w:t>The Exhibit was updated to incorporate CPD Notice 16-16</w:t>
      </w:r>
      <w:r>
        <w:rPr>
          <w:rFonts w:ascii="Times New Roman" w:hAnsi="Times New Roman"/>
        </w:rPr>
        <w:t xml:space="preserve">, </w:t>
      </w:r>
      <w:r w:rsidRPr="004E47F1">
        <w:rPr>
          <w:rFonts w:ascii="Times New Roman" w:hAnsi="Times New Roman"/>
          <w:i/>
        </w:rPr>
        <w:t>Neighborhood</w:t>
      </w:r>
      <w:r w:rsidRPr="0068584A">
        <w:rPr>
          <w:rFonts w:ascii="Times New Roman" w:hAnsi="Times New Roman"/>
          <w:i/>
        </w:rPr>
        <w:t xml:space="preserve"> Revitalization Strategy Areas (NRSAs) in the Community Development Block Grant (CDBG) Entitlement Program</w:t>
      </w:r>
      <w:r w:rsidR="006F0896">
        <w:rPr>
          <w:rFonts w:ascii="Times New Roman" w:hAnsi="Times New Roman"/>
        </w:rPr>
        <w:t>, dated September 21, 2016</w:t>
      </w:r>
      <w:r w:rsidRPr="00322199">
        <w:rPr>
          <w:rFonts w:ascii="Times New Roman" w:hAnsi="Times New Roman"/>
        </w:rPr>
        <w:t xml:space="preserve">.  This </w:t>
      </w:r>
      <w:r>
        <w:rPr>
          <w:rFonts w:ascii="Times New Roman" w:hAnsi="Times New Roman"/>
        </w:rPr>
        <w:t>E</w:t>
      </w:r>
      <w:r w:rsidRPr="00322199">
        <w:rPr>
          <w:rFonts w:ascii="Times New Roman" w:hAnsi="Times New Roman"/>
        </w:rPr>
        <w:t>xhibit is for the review of entitlement grantees and should not be used for State CDBG Community Revitalization Strategies.</w:t>
      </w:r>
      <w:r w:rsidR="004E47F1">
        <w:rPr>
          <w:rFonts w:ascii="Times New Roman" w:hAnsi="Times New Roman"/>
        </w:rPr>
        <w:t xml:space="preserve"> </w:t>
      </w:r>
      <w:r w:rsidRPr="00322199">
        <w:rPr>
          <w:rFonts w:ascii="Times New Roman" w:hAnsi="Times New Roman"/>
        </w:rPr>
        <w:t xml:space="preserve"> </w:t>
      </w:r>
      <w:r>
        <w:rPr>
          <w:rFonts w:ascii="Times New Roman" w:hAnsi="Times New Roman"/>
        </w:rPr>
        <w:t xml:space="preserve">It </w:t>
      </w:r>
      <w:r w:rsidRPr="00322199">
        <w:rPr>
          <w:rFonts w:ascii="Times New Roman" w:hAnsi="Times New Roman"/>
        </w:rPr>
        <w:t>has been updated to monitor progress made on approved plans, thus</w:t>
      </w:r>
      <w:r>
        <w:rPr>
          <w:rFonts w:ascii="Times New Roman" w:hAnsi="Times New Roman"/>
        </w:rPr>
        <w:t>,</w:t>
      </w:r>
      <w:r w:rsidRPr="00322199">
        <w:rPr>
          <w:rFonts w:ascii="Times New Roman" w:hAnsi="Times New Roman"/>
        </w:rPr>
        <w:t xml:space="preserve"> questions related to NRSA approval have been removed.</w:t>
      </w:r>
      <w:r>
        <w:rPr>
          <w:rFonts w:ascii="Times New Roman" w:hAnsi="Times New Roman"/>
        </w:rPr>
        <w:t xml:space="preserve">  </w:t>
      </w:r>
    </w:p>
    <w:p w:rsidR="00FF14FE" w:rsidRPr="00FF14FE" w:rsidRDefault="00FF14FE" w:rsidP="00FF14FE">
      <w:pPr>
        <w:pStyle w:val="ListParagraph"/>
        <w:widowControl/>
        <w:overflowPunct/>
        <w:adjustRightInd/>
        <w:textAlignment w:val="auto"/>
        <w:rPr>
          <w:rFonts w:ascii="Times New Roman" w:hAnsi="Times New Roman"/>
        </w:rPr>
      </w:pPr>
    </w:p>
    <w:p w:rsidR="00814C15" w:rsidRDefault="00745233" w:rsidP="00814C15">
      <w:pPr>
        <w:ind w:left="720" w:hanging="360"/>
        <w:rPr>
          <w:rFonts w:ascii="Times New Roman" w:hAnsi="Times New Roman"/>
          <w:szCs w:val="24"/>
        </w:rPr>
      </w:pPr>
      <w:r>
        <w:rPr>
          <w:rFonts w:ascii="Times New Roman" w:hAnsi="Times New Roman"/>
          <w:szCs w:val="24"/>
        </w:rPr>
        <w:t>f</w:t>
      </w:r>
      <w:r w:rsidR="00814C15" w:rsidRPr="00814C15">
        <w:rPr>
          <w:rFonts w:ascii="Times New Roman" w:hAnsi="Times New Roman"/>
          <w:szCs w:val="24"/>
        </w:rPr>
        <w:t xml:space="preserve">. </w:t>
      </w:r>
      <w:r w:rsidR="007C3F38">
        <w:rPr>
          <w:rFonts w:ascii="Times New Roman" w:hAnsi="Times New Roman"/>
          <w:szCs w:val="24"/>
        </w:rPr>
        <w:t xml:space="preserve"> </w:t>
      </w:r>
      <w:r w:rsidR="00814C15" w:rsidRPr="00814C15">
        <w:rPr>
          <w:rFonts w:ascii="Times New Roman" w:hAnsi="Times New Roman"/>
          <w:szCs w:val="24"/>
        </w:rPr>
        <w:t xml:space="preserve"> </w:t>
      </w:r>
      <w:r w:rsidR="00814C15" w:rsidRPr="005C76EB">
        <w:rPr>
          <w:rFonts w:ascii="Times New Roman" w:hAnsi="Times New Roman"/>
          <w:szCs w:val="24"/>
          <w:u w:val="single"/>
        </w:rPr>
        <w:t xml:space="preserve">Chapter 4: </w:t>
      </w:r>
      <w:r w:rsidR="00814C15" w:rsidRPr="005C76EB">
        <w:rPr>
          <w:rFonts w:ascii="Times New Roman" w:hAnsi="Times New Roman"/>
          <w:i/>
          <w:szCs w:val="24"/>
          <w:u w:val="single"/>
        </w:rPr>
        <w:t>State CDBG Program</w:t>
      </w:r>
      <w:r w:rsidR="009B086F">
        <w:rPr>
          <w:rFonts w:ascii="Times New Roman" w:hAnsi="Times New Roman"/>
          <w:szCs w:val="24"/>
        </w:rPr>
        <w:t xml:space="preserve">: </w:t>
      </w:r>
      <w:r w:rsidR="00814C15">
        <w:rPr>
          <w:rFonts w:ascii="Times New Roman" w:hAnsi="Times New Roman"/>
          <w:szCs w:val="24"/>
        </w:rPr>
        <w:t xml:space="preserve"> </w:t>
      </w:r>
      <w:r w:rsidR="009B086F">
        <w:rPr>
          <w:rFonts w:ascii="Times New Roman" w:hAnsi="Times New Roman"/>
          <w:szCs w:val="24"/>
        </w:rPr>
        <w:t xml:space="preserve">The introductory text was significantly rewritten for </w:t>
      </w:r>
      <w:r w:rsidR="009B086F" w:rsidRPr="00E975B6">
        <w:rPr>
          <w:rFonts w:ascii="Times New Roman" w:hAnsi="Times New Roman"/>
          <w:szCs w:val="24"/>
        </w:rPr>
        <w:t>simplicity</w:t>
      </w:r>
      <w:r w:rsidR="009B086F">
        <w:rPr>
          <w:rFonts w:ascii="Times New Roman" w:hAnsi="Times New Roman"/>
          <w:szCs w:val="24"/>
        </w:rPr>
        <w:t>.</w:t>
      </w:r>
      <w:r w:rsidR="009B086F" w:rsidRPr="00E975B6">
        <w:rPr>
          <w:rFonts w:ascii="Times New Roman" w:hAnsi="Times New Roman"/>
          <w:szCs w:val="24"/>
        </w:rPr>
        <w:t xml:space="preserve"> </w:t>
      </w:r>
      <w:r w:rsidR="009B086F">
        <w:rPr>
          <w:rFonts w:ascii="Times New Roman" w:hAnsi="Times New Roman"/>
          <w:szCs w:val="24"/>
        </w:rPr>
        <w:t xml:space="preserve"> All E</w:t>
      </w:r>
      <w:r w:rsidR="009B086F" w:rsidRPr="00E975B6">
        <w:rPr>
          <w:rFonts w:ascii="Times New Roman" w:hAnsi="Times New Roman"/>
          <w:szCs w:val="24"/>
        </w:rPr>
        <w:t xml:space="preserve">xhibit-specific instructions </w:t>
      </w:r>
      <w:r w:rsidR="009B086F">
        <w:rPr>
          <w:rFonts w:ascii="Times New Roman" w:hAnsi="Times New Roman"/>
          <w:szCs w:val="24"/>
        </w:rPr>
        <w:t xml:space="preserve">were removed, since those instructions were duplicated within each Exhibit.  A concise discussion was added to address which portions of 24 CFR part 570, which portions of 2 CFR part 200, and which other monitoring </w:t>
      </w:r>
      <w:r w:rsidR="00F82DF2">
        <w:rPr>
          <w:rFonts w:ascii="Times New Roman" w:hAnsi="Times New Roman"/>
          <w:szCs w:val="24"/>
        </w:rPr>
        <w:t>H</w:t>
      </w:r>
      <w:r w:rsidR="009B086F">
        <w:rPr>
          <w:rFonts w:ascii="Times New Roman" w:hAnsi="Times New Roman"/>
          <w:szCs w:val="24"/>
        </w:rPr>
        <w:t xml:space="preserve">andbook chapters are applicable to the State CDBG program. </w:t>
      </w:r>
      <w:r w:rsidR="008029DB">
        <w:rPr>
          <w:rFonts w:ascii="Times New Roman" w:hAnsi="Times New Roman"/>
          <w:szCs w:val="24"/>
        </w:rPr>
        <w:t xml:space="preserve"> </w:t>
      </w:r>
      <w:r w:rsidR="00814C15">
        <w:rPr>
          <w:rFonts w:ascii="Times New Roman" w:hAnsi="Times New Roman"/>
          <w:szCs w:val="24"/>
        </w:rPr>
        <w:t>The</w:t>
      </w:r>
      <w:r w:rsidR="00CE160C">
        <w:rPr>
          <w:rFonts w:ascii="Times New Roman" w:hAnsi="Times New Roman"/>
          <w:szCs w:val="24"/>
        </w:rPr>
        <w:t xml:space="preserve"> E</w:t>
      </w:r>
      <w:r w:rsidR="00814C15">
        <w:rPr>
          <w:rFonts w:ascii="Times New Roman" w:hAnsi="Times New Roman"/>
          <w:szCs w:val="24"/>
        </w:rPr>
        <w:t>xhibits were significantly rewritten to reduce the number of generally descriptive questions, to make compliance questions more precise, and to remove a number of optional worksheets.  In practice, the new version of Chapter 4 will provide for a more focused mo</w:t>
      </w:r>
      <w:r w:rsidR="00CE160C">
        <w:rPr>
          <w:rFonts w:ascii="Times New Roman" w:hAnsi="Times New Roman"/>
          <w:szCs w:val="24"/>
        </w:rPr>
        <w:t xml:space="preserve">nitoring </w:t>
      </w:r>
      <w:r w:rsidR="00891FFA">
        <w:rPr>
          <w:rFonts w:ascii="Times New Roman" w:hAnsi="Times New Roman"/>
          <w:szCs w:val="24"/>
        </w:rPr>
        <w:t>review</w:t>
      </w:r>
      <w:r w:rsidR="00CE160C">
        <w:rPr>
          <w:rFonts w:ascii="Times New Roman" w:hAnsi="Times New Roman"/>
          <w:szCs w:val="24"/>
        </w:rPr>
        <w:t>.  S</w:t>
      </w:r>
      <w:r w:rsidR="00814C15">
        <w:rPr>
          <w:rFonts w:ascii="Times New Roman" w:hAnsi="Times New Roman"/>
          <w:szCs w:val="24"/>
        </w:rPr>
        <w:t xml:space="preserve">everal </w:t>
      </w:r>
      <w:r w:rsidR="00CE160C">
        <w:rPr>
          <w:rFonts w:ascii="Times New Roman" w:hAnsi="Times New Roman"/>
          <w:szCs w:val="24"/>
        </w:rPr>
        <w:t>E</w:t>
      </w:r>
      <w:r w:rsidR="00814C15">
        <w:rPr>
          <w:rFonts w:ascii="Times New Roman" w:hAnsi="Times New Roman"/>
          <w:szCs w:val="24"/>
        </w:rPr>
        <w:t xml:space="preserve">xhibits were updated to address the transition to 2 CFR </w:t>
      </w:r>
      <w:r w:rsidR="0087009A">
        <w:rPr>
          <w:rFonts w:ascii="Times New Roman" w:hAnsi="Times New Roman"/>
          <w:szCs w:val="24"/>
        </w:rPr>
        <w:t xml:space="preserve">part </w:t>
      </w:r>
      <w:r w:rsidR="00814C15">
        <w:rPr>
          <w:rFonts w:ascii="Times New Roman" w:hAnsi="Times New Roman"/>
          <w:szCs w:val="24"/>
        </w:rPr>
        <w:t xml:space="preserve">200, as well as regulatory changes promulgated by the Interim Final Rule, </w:t>
      </w:r>
      <w:r w:rsidR="00814C15" w:rsidRPr="007F2E8F">
        <w:rPr>
          <w:rFonts w:ascii="Times New Roman" w:hAnsi="Times New Roman"/>
          <w:i/>
          <w:szCs w:val="24"/>
        </w:rPr>
        <w:t>Cha</w:t>
      </w:r>
      <w:r w:rsidR="00814C15">
        <w:rPr>
          <w:rFonts w:ascii="Times New Roman" w:hAnsi="Times New Roman"/>
          <w:i/>
          <w:szCs w:val="24"/>
        </w:rPr>
        <w:t xml:space="preserve">nges to Accounting Requirements </w:t>
      </w:r>
      <w:r w:rsidR="00814C15" w:rsidRPr="007F2E8F">
        <w:rPr>
          <w:rFonts w:ascii="Times New Roman" w:hAnsi="Times New Roman"/>
          <w:i/>
          <w:szCs w:val="24"/>
        </w:rPr>
        <w:t xml:space="preserve">for </w:t>
      </w:r>
      <w:r w:rsidR="00814C15">
        <w:rPr>
          <w:rFonts w:ascii="Times New Roman" w:hAnsi="Times New Roman"/>
          <w:i/>
          <w:szCs w:val="24"/>
        </w:rPr>
        <w:t xml:space="preserve">the Community Development Block </w:t>
      </w:r>
      <w:r w:rsidR="00814C15" w:rsidRPr="007F2E8F">
        <w:rPr>
          <w:rFonts w:ascii="Times New Roman" w:hAnsi="Times New Roman"/>
          <w:i/>
          <w:szCs w:val="24"/>
        </w:rPr>
        <w:t>Grants (CDBG) Program</w:t>
      </w:r>
      <w:r w:rsidR="00814C15">
        <w:rPr>
          <w:rFonts w:ascii="Times New Roman" w:hAnsi="Times New Roman"/>
          <w:szCs w:val="24"/>
        </w:rPr>
        <w:t>.</w:t>
      </w:r>
      <w:r w:rsidR="00814C15" w:rsidRPr="007F2E8F">
        <w:rPr>
          <w:rFonts w:ascii="Times New Roman" w:hAnsi="Times New Roman"/>
          <w:szCs w:val="24"/>
        </w:rPr>
        <w:t xml:space="preserve"> </w:t>
      </w:r>
      <w:r w:rsidR="00814C15">
        <w:rPr>
          <w:rFonts w:ascii="Times New Roman" w:hAnsi="Times New Roman"/>
          <w:szCs w:val="24"/>
        </w:rPr>
        <w:t xml:space="preserve"> </w:t>
      </w:r>
      <w:r w:rsidR="00047B55">
        <w:rPr>
          <w:rFonts w:ascii="Times New Roman" w:hAnsi="Times New Roman"/>
          <w:szCs w:val="24"/>
        </w:rPr>
        <w:t>A description of the Exhibit changes</w:t>
      </w:r>
      <w:r w:rsidR="00CE160C">
        <w:rPr>
          <w:rFonts w:ascii="Times New Roman" w:hAnsi="Times New Roman"/>
          <w:szCs w:val="24"/>
        </w:rPr>
        <w:t xml:space="preserve"> </w:t>
      </w:r>
      <w:r w:rsidR="00B3473E">
        <w:rPr>
          <w:rFonts w:ascii="Times New Roman" w:hAnsi="Times New Roman"/>
          <w:szCs w:val="24"/>
        </w:rPr>
        <w:t>includes</w:t>
      </w:r>
      <w:r w:rsidR="00CE160C">
        <w:rPr>
          <w:rFonts w:ascii="Times New Roman" w:hAnsi="Times New Roman"/>
          <w:szCs w:val="24"/>
        </w:rPr>
        <w:t>:</w:t>
      </w:r>
      <w:r w:rsidR="00814C15">
        <w:rPr>
          <w:rFonts w:ascii="Times New Roman" w:hAnsi="Times New Roman"/>
          <w:szCs w:val="24"/>
        </w:rPr>
        <w:t xml:space="preserve"> </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Exhibit 4-1,</w:t>
      </w:r>
      <w:r w:rsidRPr="007771CD">
        <w:t xml:space="preserve"> </w:t>
      </w:r>
      <w:r w:rsidRPr="00814C15">
        <w:rPr>
          <w:rFonts w:ascii="Times New Roman" w:hAnsi="Times New Roman"/>
          <w:i/>
          <w:szCs w:val="24"/>
        </w:rPr>
        <w:t>Guide for Review of Eligibility and National Objective</w:t>
      </w:r>
      <w:r w:rsidRPr="00814C15">
        <w:rPr>
          <w:rFonts w:ascii="Times New Roman" w:hAnsi="Times New Roman"/>
          <w:szCs w:val="24"/>
        </w:rPr>
        <w:t xml:space="preserve">:  This </w:t>
      </w:r>
      <w:r w:rsidR="0099152F">
        <w:rPr>
          <w:rFonts w:ascii="Times New Roman" w:hAnsi="Times New Roman"/>
          <w:szCs w:val="24"/>
        </w:rPr>
        <w:t>E</w:t>
      </w:r>
      <w:r w:rsidRPr="00814C15">
        <w:rPr>
          <w:rFonts w:ascii="Times New Roman" w:hAnsi="Times New Roman"/>
          <w:szCs w:val="24"/>
        </w:rPr>
        <w:t>xhibit was significantly rewritten to reduce the number of generally descriptive questions, to make compliance questions more precise, and to remove optional worksheets.</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4-2, </w:t>
      </w:r>
      <w:r w:rsidRPr="00814C15">
        <w:rPr>
          <w:rFonts w:ascii="Times New Roman" w:hAnsi="Times New Roman"/>
          <w:i/>
          <w:szCs w:val="24"/>
        </w:rPr>
        <w:t>Guide for Review of Eligibility and National Objectives:</w:t>
      </w:r>
      <w:r w:rsidR="00963C3F">
        <w:rPr>
          <w:rFonts w:ascii="Times New Roman" w:hAnsi="Times New Roman"/>
          <w:i/>
          <w:szCs w:val="24"/>
        </w:rPr>
        <w:t xml:space="preserve"> </w:t>
      </w:r>
      <w:r w:rsidRPr="00814C15">
        <w:rPr>
          <w:rFonts w:ascii="Times New Roman" w:hAnsi="Times New Roman"/>
          <w:i/>
          <w:szCs w:val="24"/>
        </w:rPr>
        <w:t xml:space="preserve"> Economic Development Supplement</w:t>
      </w:r>
      <w:r w:rsidRPr="00814C15">
        <w:rPr>
          <w:rFonts w:ascii="Times New Roman" w:hAnsi="Times New Roman"/>
          <w:szCs w:val="24"/>
        </w:rPr>
        <w:t xml:space="preserve">: This </w:t>
      </w:r>
      <w:r w:rsidR="0099152F">
        <w:rPr>
          <w:rFonts w:ascii="Times New Roman" w:hAnsi="Times New Roman"/>
          <w:szCs w:val="24"/>
        </w:rPr>
        <w:t>E</w:t>
      </w:r>
      <w:r w:rsidRPr="00814C15">
        <w:rPr>
          <w:rFonts w:ascii="Times New Roman" w:hAnsi="Times New Roman"/>
          <w:szCs w:val="24"/>
        </w:rPr>
        <w:t>xhibit was significantly rewritten to reduce the number of generally descriptive questions, to make compliance questions more precise, and to remove optional worksheets.  Questions on the job creation/</w:t>
      </w:r>
      <w:r w:rsidR="0099152F">
        <w:rPr>
          <w:rFonts w:ascii="Times New Roman" w:hAnsi="Times New Roman"/>
          <w:szCs w:val="24"/>
        </w:rPr>
        <w:t xml:space="preserve"> </w:t>
      </w:r>
      <w:r w:rsidRPr="00814C15">
        <w:rPr>
          <w:rFonts w:ascii="Times New Roman" w:hAnsi="Times New Roman"/>
          <w:szCs w:val="24"/>
        </w:rPr>
        <w:t xml:space="preserve">retention national objective and a question on eminent domain have now been included for the first time. </w:t>
      </w:r>
      <w:r w:rsidR="00A641F9">
        <w:rPr>
          <w:rFonts w:ascii="Times New Roman" w:hAnsi="Times New Roman"/>
          <w:szCs w:val="24"/>
        </w:rPr>
        <w:t xml:space="preserve"> </w:t>
      </w:r>
      <w:r w:rsidRPr="00814C15">
        <w:rPr>
          <w:rFonts w:ascii="Times New Roman" w:hAnsi="Times New Roman"/>
          <w:szCs w:val="24"/>
        </w:rPr>
        <w:t xml:space="preserve">The prior worksheets on public benefit standards were removed; the reviewer will now verify the State’s calculation, instead of recalculating it with the worksheet.  Lastly, the underwriting guidelines now reflect the Annual HUD Appropriations Acts, beginning with Fiscal Year 2015, which make underwriting guidelines applicable to assistance to for-profits under </w:t>
      </w:r>
      <w:r w:rsidR="007C3F38">
        <w:rPr>
          <w:rFonts w:ascii="Times New Roman" w:hAnsi="Times New Roman"/>
          <w:szCs w:val="24"/>
        </w:rPr>
        <w:t xml:space="preserve">105(a)(17) of the </w:t>
      </w:r>
      <w:r w:rsidR="000E6327">
        <w:rPr>
          <w:rFonts w:ascii="Times New Roman" w:hAnsi="Times New Roman"/>
          <w:szCs w:val="24"/>
        </w:rPr>
        <w:t xml:space="preserve">Housing and Community Development </w:t>
      </w:r>
      <w:r w:rsidR="007C3F38">
        <w:rPr>
          <w:rFonts w:ascii="Times New Roman" w:hAnsi="Times New Roman"/>
          <w:szCs w:val="24"/>
        </w:rPr>
        <w:t>Act.</w:t>
      </w:r>
      <w:r w:rsidRPr="00814C15">
        <w:rPr>
          <w:rFonts w:ascii="Times New Roman" w:hAnsi="Times New Roman"/>
          <w:szCs w:val="24"/>
        </w:rPr>
        <w:t xml:space="preserve"> </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4-3, </w:t>
      </w:r>
      <w:r w:rsidRPr="00814C15">
        <w:rPr>
          <w:rFonts w:ascii="Times New Roman" w:hAnsi="Times New Roman"/>
          <w:i/>
          <w:szCs w:val="24"/>
        </w:rPr>
        <w:t>Guide for Review of the Overall Benefit Test</w:t>
      </w:r>
      <w:r w:rsidRPr="00814C15">
        <w:rPr>
          <w:rFonts w:ascii="Times New Roman" w:hAnsi="Times New Roman"/>
          <w:szCs w:val="24"/>
        </w:rPr>
        <w:t>:</w:t>
      </w:r>
      <w:r w:rsidR="00963C3F">
        <w:rPr>
          <w:rFonts w:ascii="Times New Roman" w:hAnsi="Times New Roman"/>
          <w:szCs w:val="24"/>
        </w:rPr>
        <w:t xml:space="preserve"> </w:t>
      </w:r>
      <w:r w:rsidRPr="00814C15">
        <w:rPr>
          <w:rFonts w:ascii="Times New Roman" w:hAnsi="Times New Roman"/>
          <w:szCs w:val="24"/>
        </w:rPr>
        <w:t xml:space="preserve"> This </w:t>
      </w:r>
      <w:r w:rsidR="0099152F">
        <w:rPr>
          <w:rFonts w:ascii="Times New Roman" w:hAnsi="Times New Roman"/>
          <w:szCs w:val="24"/>
        </w:rPr>
        <w:t>Exhibit</w:t>
      </w:r>
      <w:r w:rsidRPr="00814C15">
        <w:rPr>
          <w:rFonts w:ascii="Times New Roman" w:hAnsi="Times New Roman"/>
          <w:szCs w:val="24"/>
        </w:rPr>
        <w:t xml:space="preserve"> was rewritten with more precise language in the instructions and worksheet.  The omission of two important elements was corrected:  Section 108 loan expenditures, and prorating for non-L</w:t>
      </w:r>
      <w:r w:rsidR="0099152F">
        <w:rPr>
          <w:rFonts w:ascii="Times New Roman" w:hAnsi="Times New Roman"/>
          <w:szCs w:val="24"/>
        </w:rPr>
        <w:t>ow- and Moderate-Income (L</w:t>
      </w:r>
      <w:r w:rsidRPr="00814C15">
        <w:rPr>
          <w:rFonts w:ascii="Times New Roman" w:hAnsi="Times New Roman"/>
          <w:szCs w:val="24"/>
        </w:rPr>
        <w:t>MI</w:t>
      </w:r>
      <w:r w:rsidR="0099152F">
        <w:rPr>
          <w:rFonts w:ascii="Times New Roman" w:hAnsi="Times New Roman"/>
          <w:szCs w:val="24"/>
        </w:rPr>
        <w:t>)</w:t>
      </w:r>
      <w:r w:rsidRPr="00814C15">
        <w:rPr>
          <w:rFonts w:ascii="Times New Roman" w:hAnsi="Times New Roman"/>
          <w:szCs w:val="24"/>
        </w:rPr>
        <w:t xml:space="preserve"> housing.</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4-4, </w:t>
      </w:r>
      <w:r w:rsidRPr="00814C15">
        <w:rPr>
          <w:rFonts w:ascii="Times New Roman" w:hAnsi="Times New Roman"/>
          <w:i/>
          <w:szCs w:val="24"/>
        </w:rPr>
        <w:t xml:space="preserve">Guide for Review of the Method of Distribution </w:t>
      </w:r>
      <w:r w:rsidR="00B62090">
        <w:rPr>
          <w:rFonts w:ascii="Times New Roman" w:hAnsi="Times New Roman"/>
          <w:i/>
          <w:szCs w:val="24"/>
        </w:rPr>
        <w:t>&amp;</w:t>
      </w:r>
      <w:r w:rsidRPr="00814C15">
        <w:rPr>
          <w:rFonts w:ascii="Times New Roman" w:hAnsi="Times New Roman"/>
          <w:i/>
          <w:szCs w:val="24"/>
        </w:rPr>
        <w:t xml:space="preserve"> Local Government Citizen Participation</w:t>
      </w:r>
      <w:r w:rsidRPr="00814C15">
        <w:rPr>
          <w:rFonts w:ascii="Times New Roman" w:hAnsi="Times New Roman"/>
          <w:szCs w:val="24"/>
        </w:rPr>
        <w:t xml:space="preserve">:  The title was changed from the </w:t>
      </w:r>
      <w:r w:rsidRPr="00814C15">
        <w:rPr>
          <w:rFonts w:ascii="Times New Roman" w:hAnsi="Times New Roman"/>
          <w:i/>
          <w:szCs w:val="24"/>
        </w:rPr>
        <w:t>Guide for Review of Conformance to Method of Distribution</w:t>
      </w:r>
      <w:r w:rsidRPr="00814C15">
        <w:rPr>
          <w:rFonts w:ascii="Times New Roman" w:hAnsi="Times New Roman"/>
          <w:szCs w:val="24"/>
        </w:rPr>
        <w:t xml:space="preserve">. </w:t>
      </w:r>
      <w:r w:rsidR="00A641F9">
        <w:rPr>
          <w:rFonts w:ascii="Times New Roman" w:hAnsi="Times New Roman"/>
          <w:szCs w:val="24"/>
        </w:rPr>
        <w:t xml:space="preserve"> </w:t>
      </w:r>
      <w:r w:rsidRPr="00814C15">
        <w:rPr>
          <w:rFonts w:ascii="Times New Roman" w:hAnsi="Times New Roman"/>
          <w:szCs w:val="24"/>
        </w:rPr>
        <w:t xml:space="preserve">This </w:t>
      </w:r>
      <w:r w:rsidR="005A11E0">
        <w:rPr>
          <w:rFonts w:ascii="Times New Roman" w:hAnsi="Times New Roman"/>
          <w:szCs w:val="24"/>
        </w:rPr>
        <w:t xml:space="preserve">Exhibit </w:t>
      </w:r>
      <w:r w:rsidRPr="00814C15">
        <w:rPr>
          <w:rFonts w:ascii="Times New Roman" w:hAnsi="Times New Roman"/>
          <w:szCs w:val="24"/>
        </w:rPr>
        <w:t xml:space="preserve">was updated to include revised regulatory language promulgated by the </w:t>
      </w:r>
      <w:r w:rsidR="004919CB">
        <w:rPr>
          <w:rFonts w:ascii="Times New Roman" w:hAnsi="Times New Roman"/>
          <w:szCs w:val="24"/>
        </w:rPr>
        <w:t xml:space="preserve">Interim Final Rule, </w:t>
      </w:r>
      <w:r w:rsidR="004919CB" w:rsidRPr="007F2E8F">
        <w:rPr>
          <w:rFonts w:ascii="Times New Roman" w:hAnsi="Times New Roman"/>
          <w:i/>
          <w:szCs w:val="24"/>
        </w:rPr>
        <w:t>Cha</w:t>
      </w:r>
      <w:r w:rsidR="004919CB">
        <w:rPr>
          <w:rFonts w:ascii="Times New Roman" w:hAnsi="Times New Roman"/>
          <w:i/>
          <w:szCs w:val="24"/>
        </w:rPr>
        <w:t xml:space="preserve">nges to Accounting Requirements </w:t>
      </w:r>
      <w:r w:rsidR="004919CB" w:rsidRPr="007F2E8F">
        <w:rPr>
          <w:rFonts w:ascii="Times New Roman" w:hAnsi="Times New Roman"/>
          <w:i/>
          <w:szCs w:val="24"/>
        </w:rPr>
        <w:t xml:space="preserve">for </w:t>
      </w:r>
      <w:r w:rsidR="004919CB">
        <w:rPr>
          <w:rFonts w:ascii="Times New Roman" w:hAnsi="Times New Roman"/>
          <w:i/>
          <w:szCs w:val="24"/>
        </w:rPr>
        <w:t xml:space="preserve">the Community Development Block </w:t>
      </w:r>
      <w:r w:rsidR="004919CB" w:rsidRPr="007F2E8F">
        <w:rPr>
          <w:rFonts w:ascii="Times New Roman" w:hAnsi="Times New Roman"/>
          <w:i/>
          <w:szCs w:val="24"/>
        </w:rPr>
        <w:t>Grants (CDBG) Program</w:t>
      </w:r>
      <w:r w:rsidRPr="00814C15">
        <w:rPr>
          <w:rFonts w:ascii="Times New Roman" w:hAnsi="Times New Roman"/>
          <w:szCs w:val="24"/>
        </w:rPr>
        <w:t xml:space="preserve">.  The </w:t>
      </w:r>
      <w:r w:rsidR="005A11E0">
        <w:rPr>
          <w:rFonts w:ascii="Times New Roman" w:hAnsi="Times New Roman"/>
          <w:szCs w:val="24"/>
        </w:rPr>
        <w:t>E</w:t>
      </w:r>
      <w:r w:rsidRPr="00814C15">
        <w:rPr>
          <w:rFonts w:ascii="Times New Roman" w:hAnsi="Times New Roman"/>
          <w:szCs w:val="24"/>
        </w:rPr>
        <w:t>xhibit was also rewritten to make compliance questions more precise.</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4-5, </w:t>
      </w:r>
      <w:r w:rsidRPr="00814C15">
        <w:rPr>
          <w:rFonts w:ascii="Times New Roman" w:hAnsi="Times New Roman"/>
          <w:i/>
          <w:szCs w:val="24"/>
        </w:rPr>
        <w:t>Guide for Review of Timely Distribution</w:t>
      </w:r>
      <w:r w:rsidRPr="00814C15">
        <w:rPr>
          <w:rFonts w:ascii="Times New Roman" w:hAnsi="Times New Roman"/>
          <w:szCs w:val="24"/>
        </w:rPr>
        <w:t>:</w:t>
      </w:r>
      <w:r w:rsidR="008529A8">
        <w:rPr>
          <w:rFonts w:ascii="Times New Roman" w:hAnsi="Times New Roman"/>
          <w:szCs w:val="24"/>
        </w:rPr>
        <w:t xml:space="preserve"> </w:t>
      </w:r>
      <w:r w:rsidRPr="00814C15">
        <w:rPr>
          <w:rFonts w:ascii="Times New Roman" w:hAnsi="Times New Roman"/>
          <w:szCs w:val="24"/>
        </w:rPr>
        <w:t xml:space="preserve"> This </w:t>
      </w:r>
      <w:r w:rsidR="005A11E0">
        <w:rPr>
          <w:rFonts w:ascii="Times New Roman" w:hAnsi="Times New Roman"/>
          <w:szCs w:val="24"/>
        </w:rPr>
        <w:t>Exhibit</w:t>
      </w:r>
      <w:r w:rsidRPr="00814C15">
        <w:rPr>
          <w:rFonts w:ascii="Times New Roman" w:hAnsi="Times New Roman"/>
          <w:szCs w:val="24"/>
        </w:rPr>
        <w:t xml:space="preserve"> was updated to better focus on the compliance determination.  The prior two worksheets on the grant funds were reduced to one, and a worksheet for program income was added. </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4-6, </w:t>
      </w:r>
      <w:r w:rsidRPr="00814C15">
        <w:rPr>
          <w:rFonts w:ascii="Times New Roman" w:hAnsi="Times New Roman"/>
          <w:i/>
          <w:szCs w:val="24"/>
        </w:rPr>
        <w:t>Guide for State Review of Grant Recipients and Performance Reporting</w:t>
      </w:r>
      <w:r w:rsidRPr="00814C15">
        <w:rPr>
          <w:rFonts w:ascii="Times New Roman" w:hAnsi="Times New Roman"/>
          <w:szCs w:val="24"/>
        </w:rPr>
        <w:t xml:space="preserve">: </w:t>
      </w:r>
      <w:r w:rsidR="008529A8">
        <w:rPr>
          <w:rFonts w:ascii="Times New Roman" w:hAnsi="Times New Roman"/>
          <w:szCs w:val="24"/>
        </w:rPr>
        <w:t xml:space="preserve"> </w:t>
      </w:r>
      <w:r w:rsidRPr="00814C15">
        <w:rPr>
          <w:rFonts w:ascii="Times New Roman" w:hAnsi="Times New Roman"/>
          <w:szCs w:val="24"/>
        </w:rPr>
        <w:t xml:space="preserve">This </w:t>
      </w:r>
      <w:r w:rsidR="005A11E0">
        <w:rPr>
          <w:rFonts w:ascii="Times New Roman" w:hAnsi="Times New Roman"/>
          <w:szCs w:val="24"/>
        </w:rPr>
        <w:t>Exhibit</w:t>
      </w:r>
      <w:r w:rsidRPr="00814C15">
        <w:rPr>
          <w:rFonts w:ascii="Times New Roman" w:hAnsi="Times New Roman"/>
          <w:szCs w:val="24"/>
        </w:rPr>
        <w:t xml:space="preserve"> was expanded to include performance reporting since the questions now more clearly address the state's responsibility to collect information from local governments on accomplishments and funding.  The relationship to 2 CFR part 200 was added along with questions on the content of subawards.  The descriptive questions were rewritten to be compliance-based, and the worksheet was removed.</w:t>
      </w:r>
      <w:r w:rsidRPr="00814C15">
        <w:rPr>
          <w:rFonts w:ascii="Times New Roman" w:hAnsi="Times New Roman"/>
          <w:szCs w:val="24"/>
        </w:rPr>
        <w:tab/>
        <w:t xml:space="preserve"> </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4-7, </w:t>
      </w:r>
      <w:r w:rsidR="00C752FA">
        <w:rPr>
          <w:rFonts w:ascii="Times New Roman" w:hAnsi="Times New Roman"/>
          <w:i/>
          <w:szCs w:val="24"/>
        </w:rPr>
        <w:t xml:space="preserve">Guide for Review of </w:t>
      </w:r>
      <w:r w:rsidRPr="00814C15">
        <w:rPr>
          <w:rFonts w:ascii="Times New Roman" w:hAnsi="Times New Roman"/>
          <w:i/>
          <w:szCs w:val="24"/>
        </w:rPr>
        <w:t>Program Administration</w:t>
      </w:r>
      <w:r w:rsidRPr="00814C15">
        <w:rPr>
          <w:rFonts w:ascii="Times New Roman" w:hAnsi="Times New Roman"/>
          <w:szCs w:val="24"/>
        </w:rPr>
        <w:t xml:space="preserve">: </w:t>
      </w:r>
      <w:r w:rsidR="008529A8">
        <w:rPr>
          <w:rFonts w:ascii="Times New Roman" w:hAnsi="Times New Roman"/>
          <w:szCs w:val="24"/>
        </w:rPr>
        <w:t xml:space="preserve"> </w:t>
      </w:r>
      <w:r w:rsidRPr="00814C15">
        <w:rPr>
          <w:rFonts w:ascii="Times New Roman" w:hAnsi="Times New Roman"/>
          <w:szCs w:val="24"/>
        </w:rPr>
        <w:t>This</w:t>
      </w:r>
      <w:r w:rsidR="005A11E0">
        <w:rPr>
          <w:rFonts w:ascii="Times New Roman" w:hAnsi="Times New Roman"/>
          <w:szCs w:val="24"/>
        </w:rPr>
        <w:t xml:space="preserve"> Exhibit</w:t>
      </w:r>
      <w:r w:rsidRPr="00814C15">
        <w:rPr>
          <w:rFonts w:ascii="Times New Roman" w:hAnsi="Times New Roman"/>
          <w:szCs w:val="24"/>
        </w:rPr>
        <w:t xml:space="preserve"> was significantly rewritten and renamed.  The former title was the </w:t>
      </w:r>
      <w:r w:rsidRPr="00814C15">
        <w:rPr>
          <w:rFonts w:ascii="Times New Roman" w:hAnsi="Times New Roman"/>
          <w:i/>
          <w:szCs w:val="24"/>
        </w:rPr>
        <w:t>Guide for Review of Administrative Financial Management Requirements</w:t>
      </w:r>
      <w:r w:rsidRPr="00814C15">
        <w:rPr>
          <w:rFonts w:ascii="Times New Roman" w:hAnsi="Times New Roman"/>
          <w:szCs w:val="24"/>
        </w:rPr>
        <w:t xml:space="preserve">.  The cursory worksheet format has been replaced with a larger number of focused compliance questions.  Additionally, more subjects have been added, following the general outline of 24 CFR 570.489, </w:t>
      </w:r>
      <w:r w:rsidRPr="00814C15">
        <w:rPr>
          <w:rFonts w:ascii="Times New Roman" w:hAnsi="Times New Roman"/>
          <w:i/>
          <w:szCs w:val="24"/>
        </w:rPr>
        <w:t>Program administrative requirements.</w:t>
      </w:r>
      <w:r w:rsidR="00240D6D">
        <w:rPr>
          <w:rFonts w:ascii="Times New Roman" w:hAnsi="Times New Roman"/>
          <w:szCs w:val="24"/>
        </w:rPr>
        <w:t xml:space="preserve">  The E</w:t>
      </w:r>
      <w:r w:rsidRPr="00814C15">
        <w:rPr>
          <w:rFonts w:ascii="Times New Roman" w:hAnsi="Times New Roman"/>
          <w:szCs w:val="24"/>
        </w:rPr>
        <w:t>xhibit also now addresses the applicability of 2 CFR part 200, specifically</w:t>
      </w:r>
      <w:r w:rsidR="00667EAE">
        <w:rPr>
          <w:rFonts w:ascii="Times New Roman" w:hAnsi="Times New Roman"/>
          <w:szCs w:val="24"/>
        </w:rPr>
        <w:t>,</w:t>
      </w:r>
      <w:r w:rsidRPr="00814C15">
        <w:rPr>
          <w:rFonts w:ascii="Times New Roman" w:hAnsi="Times New Roman"/>
          <w:szCs w:val="24"/>
        </w:rPr>
        <w:t xml:space="preserve"> the portions of Chapter 3</w:t>
      </w:r>
      <w:r w:rsidR="0036127D">
        <w:rPr>
          <w:rFonts w:ascii="Times New Roman" w:hAnsi="Times New Roman"/>
          <w:szCs w:val="24"/>
        </w:rPr>
        <w:t>4</w:t>
      </w:r>
      <w:r w:rsidRPr="00814C15">
        <w:rPr>
          <w:rFonts w:ascii="Times New Roman" w:hAnsi="Times New Roman"/>
          <w:szCs w:val="24"/>
        </w:rPr>
        <w:t xml:space="preserve"> that apply to State CDBG. </w:t>
      </w:r>
    </w:p>
    <w:p w:rsid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4-8, </w:t>
      </w:r>
      <w:r w:rsidRPr="00814C15">
        <w:rPr>
          <w:rFonts w:ascii="Times New Roman" w:hAnsi="Times New Roman"/>
          <w:i/>
          <w:szCs w:val="24"/>
        </w:rPr>
        <w:t>Guide for Review of Closeout System</w:t>
      </w:r>
      <w:r w:rsidR="00240D6D">
        <w:rPr>
          <w:rFonts w:ascii="Times New Roman" w:hAnsi="Times New Roman"/>
          <w:szCs w:val="24"/>
        </w:rPr>
        <w:t xml:space="preserve">: </w:t>
      </w:r>
      <w:r w:rsidR="008529A8">
        <w:rPr>
          <w:rFonts w:ascii="Times New Roman" w:hAnsi="Times New Roman"/>
          <w:szCs w:val="24"/>
        </w:rPr>
        <w:t xml:space="preserve"> </w:t>
      </w:r>
      <w:r w:rsidR="00240D6D">
        <w:rPr>
          <w:rFonts w:ascii="Times New Roman" w:hAnsi="Times New Roman"/>
          <w:szCs w:val="24"/>
        </w:rPr>
        <w:t>This Exhibit</w:t>
      </w:r>
      <w:r w:rsidRPr="00814C15">
        <w:rPr>
          <w:rFonts w:ascii="Times New Roman" w:hAnsi="Times New Roman"/>
          <w:szCs w:val="24"/>
        </w:rPr>
        <w:t xml:space="preserve"> was updated to reference 2 CFR part 200, and to address post-closeout considerations for program income, change of use, and record retention.  The worksheets were removed.  Also</w:t>
      </w:r>
      <w:r w:rsidR="00667EAE">
        <w:rPr>
          <w:rFonts w:ascii="Times New Roman" w:hAnsi="Times New Roman"/>
          <w:szCs w:val="24"/>
        </w:rPr>
        <w:t>,</w:t>
      </w:r>
      <w:r w:rsidRPr="00814C15">
        <w:rPr>
          <w:rFonts w:ascii="Times New Roman" w:hAnsi="Times New Roman"/>
          <w:szCs w:val="24"/>
        </w:rPr>
        <w:t xml:space="preserve"> the prior questions on conditional</w:t>
      </w:r>
      <w:r w:rsidR="00667EAE">
        <w:rPr>
          <w:rFonts w:ascii="Times New Roman" w:hAnsi="Times New Roman"/>
          <w:szCs w:val="24"/>
        </w:rPr>
        <w:t xml:space="preserve"> </w:t>
      </w:r>
      <w:r w:rsidRPr="00814C15">
        <w:rPr>
          <w:rFonts w:ascii="Times New Roman" w:hAnsi="Times New Roman"/>
          <w:szCs w:val="24"/>
        </w:rPr>
        <w:t>closeouts and termination for cause/for convenience were removed.</w:t>
      </w:r>
      <w:r w:rsidRPr="00814C15">
        <w:rPr>
          <w:rFonts w:ascii="Times New Roman" w:hAnsi="Times New Roman"/>
          <w:szCs w:val="24"/>
        </w:rPr>
        <w:tab/>
      </w:r>
    </w:p>
    <w:p w:rsidR="00814C15" w:rsidRPr="00814C15" w:rsidRDefault="00814C15" w:rsidP="00814C15">
      <w:pPr>
        <w:pStyle w:val="ListParagraph"/>
        <w:widowControl/>
        <w:numPr>
          <w:ilvl w:val="0"/>
          <w:numId w:val="40"/>
        </w:numPr>
        <w:overflowPunct/>
        <w:autoSpaceDE/>
        <w:autoSpaceDN/>
        <w:adjustRightInd/>
        <w:contextualSpacing/>
        <w:textAlignment w:val="auto"/>
        <w:rPr>
          <w:rFonts w:ascii="Times New Roman" w:hAnsi="Times New Roman"/>
          <w:szCs w:val="24"/>
        </w:rPr>
      </w:pPr>
      <w:r w:rsidRPr="00814C15">
        <w:rPr>
          <w:rFonts w:ascii="Times New Roman" w:hAnsi="Times New Roman"/>
          <w:szCs w:val="24"/>
        </w:rPr>
        <w:t xml:space="preserve">Exhibit 4-9, </w:t>
      </w:r>
      <w:r w:rsidRPr="00814C15">
        <w:rPr>
          <w:rFonts w:ascii="Times New Roman" w:hAnsi="Times New Roman"/>
          <w:i/>
          <w:szCs w:val="24"/>
        </w:rPr>
        <w:t>Guide for Review of Colonias Set-Aside</w:t>
      </w:r>
      <w:r w:rsidRPr="00814C15">
        <w:rPr>
          <w:rFonts w:ascii="Times New Roman" w:hAnsi="Times New Roman"/>
          <w:szCs w:val="24"/>
        </w:rPr>
        <w:t xml:space="preserve">: </w:t>
      </w:r>
      <w:r w:rsidR="008529A8">
        <w:rPr>
          <w:rFonts w:ascii="Times New Roman" w:hAnsi="Times New Roman"/>
          <w:szCs w:val="24"/>
        </w:rPr>
        <w:t xml:space="preserve"> </w:t>
      </w:r>
      <w:r w:rsidRPr="00814C15">
        <w:rPr>
          <w:rFonts w:ascii="Times New Roman" w:hAnsi="Times New Roman"/>
          <w:szCs w:val="24"/>
        </w:rPr>
        <w:t xml:space="preserve">This </w:t>
      </w:r>
      <w:r w:rsidR="00240D6D">
        <w:rPr>
          <w:rFonts w:ascii="Times New Roman" w:hAnsi="Times New Roman"/>
          <w:szCs w:val="24"/>
        </w:rPr>
        <w:t>Exhibit</w:t>
      </w:r>
      <w:r w:rsidRPr="00814C15">
        <w:rPr>
          <w:rFonts w:ascii="Times New Roman" w:hAnsi="Times New Roman"/>
          <w:szCs w:val="24"/>
        </w:rPr>
        <w:t xml:space="preserve"> was simplified by condensing multiple questions on the same compliance elements into single questions and removing a few of the prior descriptive questions.</w:t>
      </w:r>
    </w:p>
    <w:p w:rsidR="00814C15" w:rsidRPr="00814C15" w:rsidRDefault="00814C15" w:rsidP="00814C15">
      <w:pPr>
        <w:pStyle w:val="ListParagraph"/>
        <w:rPr>
          <w:rFonts w:ascii="Times New Roman" w:hAnsi="Times New Roman"/>
          <w:u w:val="single"/>
        </w:rPr>
      </w:pPr>
    </w:p>
    <w:p w:rsidR="002A3F7C" w:rsidRPr="00745233" w:rsidRDefault="00745233" w:rsidP="007C4A48">
      <w:pPr>
        <w:pStyle w:val="ListParagraph"/>
        <w:widowControl/>
        <w:overflowPunct/>
        <w:adjustRightInd/>
        <w:ind w:hanging="360"/>
        <w:textAlignment w:val="auto"/>
        <w:rPr>
          <w:rFonts w:ascii="Times New Roman" w:hAnsi="Times New Roman"/>
        </w:rPr>
      </w:pPr>
      <w:r>
        <w:rPr>
          <w:rFonts w:ascii="Times New Roman" w:hAnsi="Times New Roman"/>
        </w:rPr>
        <w:t xml:space="preserve">g. </w:t>
      </w:r>
      <w:r w:rsidR="007C4A48">
        <w:rPr>
          <w:rFonts w:ascii="Times New Roman" w:hAnsi="Times New Roman"/>
        </w:rPr>
        <w:tab/>
      </w:r>
      <w:r w:rsidR="00765C7D" w:rsidRPr="00745233">
        <w:rPr>
          <w:rFonts w:ascii="Times New Roman" w:hAnsi="Times New Roman"/>
          <w:u w:val="single"/>
        </w:rPr>
        <w:t xml:space="preserve">Chapter 5, </w:t>
      </w:r>
      <w:r w:rsidR="00765C7D" w:rsidRPr="00745233">
        <w:rPr>
          <w:rFonts w:ascii="Times New Roman" w:hAnsi="Times New Roman"/>
          <w:i/>
          <w:u w:val="single"/>
        </w:rPr>
        <w:t>Section 108 Loan Guarantees, Economic Development Initiative (EDI), and Brownfields Economic Development Initiative (BEDI</w:t>
      </w:r>
      <w:r w:rsidR="00CB01A7" w:rsidRPr="00745233">
        <w:rPr>
          <w:rFonts w:ascii="Times New Roman" w:hAnsi="Times New Roman"/>
          <w:i/>
          <w:u w:val="single"/>
        </w:rPr>
        <w:t>)</w:t>
      </w:r>
      <w:r w:rsidR="00CB01A7" w:rsidRPr="00745233">
        <w:rPr>
          <w:rFonts w:ascii="Times New Roman" w:hAnsi="Times New Roman"/>
          <w:u w:val="single"/>
        </w:rPr>
        <w:t>:</w:t>
      </w:r>
      <w:r w:rsidR="00765C7D" w:rsidRPr="00745233">
        <w:rPr>
          <w:rFonts w:ascii="Times New Roman" w:hAnsi="Times New Roman"/>
          <w:i/>
        </w:rPr>
        <w:t xml:space="preserve">  </w:t>
      </w:r>
      <w:r w:rsidR="00CB01A7" w:rsidRPr="00745233">
        <w:rPr>
          <w:rFonts w:ascii="Times New Roman" w:hAnsi="Times New Roman"/>
        </w:rPr>
        <w:t xml:space="preserve">The introductory Chapter text has </w:t>
      </w:r>
      <w:r w:rsidR="002A3F7C" w:rsidRPr="00745233">
        <w:rPr>
          <w:rFonts w:ascii="Times New Roman" w:hAnsi="Times New Roman"/>
        </w:rPr>
        <w:t xml:space="preserve">been revised to update applicable requirements and to reflect the incorporation of Section 108 into </w:t>
      </w:r>
      <w:r w:rsidR="00CB01A7" w:rsidRPr="00745233">
        <w:rPr>
          <w:rFonts w:ascii="Times New Roman" w:hAnsi="Times New Roman"/>
        </w:rPr>
        <w:t>the Integrated Disbursement and Information System (</w:t>
      </w:r>
      <w:r w:rsidR="002A3F7C" w:rsidRPr="00745233">
        <w:rPr>
          <w:rFonts w:ascii="Times New Roman" w:hAnsi="Times New Roman"/>
        </w:rPr>
        <w:t>IDIS</w:t>
      </w:r>
      <w:r w:rsidR="00CB01A7" w:rsidRPr="00745233">
        <w:rPr>
          <w:rFonts w:ascii="Times New Roman" w:hAnsi="Times New Roman"/>
        </w:rPr>
        <w:t>)</w:t>
      </w:r>
      <w:r w:rsidR="002A3F7C" w:rsidRPr="00745233">
        <w:rPr>
          <w:rFonts w:ascii="Times New Roman" w:hAnsi="Times New Roman"/>
        </w:rPr>
        <w:t xml:space="preserve">.  The current status of the </w:t>
      </w:r>
      <w:r w:rsidR="00CB01A7" w:rsidRPr="00745233">
        <w:rPr>
          <w:rFonts w:ascii="Times New Roman" w:hAnsi="Times New Roman"/>
        </w:rPr>
        <w:t>Economic Development Initiative/Brownfields Economic Development Initiative (</w:t>
      </w:r>
      <w:r w:rsidR="002A3F7C" w:rsidRPr="00745233">
        <w:rPr>
          <w:rFonts w:ascii="Times New Roman" w:hAnsi="Times New Roman"/>
        </w:rPr>
        <w:t>EDI/BEDI</w:t>
      </w:r>
      <w:r w:rsidR="00CB01A7" w:rsidRPr="00745233">
        <w:rPr>
          <w:rFonts w:ascii="Times New Roman" w:hAnsi="Times New Roman"/>
        </w:rPr>
        <w:t>)</w:t>
      </w:r>
      <w:r w:rsidR="002A3F7C" w:rsidRPr="00745233">
        <w:rPr>
          <w:rFonts w:ascii="Times New Roman" w:hAnsi="Times New Roman"/>
        </w:rPr>
        <w:t xml:space="preserve"> programs is updated and new monitoring materials are noted</w:t>
      </w:r>
      <w:r w:rsidR="0007755E" w:rsidRPr="00745233">
        <w:rPr>
          <w:rFonts w:ascii="Times New Roman" w:hAnsi="Times New Roman"/>
        </w:rPr>
        <w:t xml:space="preserve">, as well as </w:t>
      </w:r>
      <w:r w:rsidR="002A3F7C" w:rsidRPr="00745233">
        <w:rPr>
          <w:rFonts w:ascii="Times New Roman" w:hAnsi="Times New Roman"/>
        </w:rPr>
        <w:t>taking into account any applicable Notice of Fund</w:t>
      </w:r>
      <w:r w:rsidR="00427C62">
        <w:rPr>
          <w:rFonts w:ascii="Times New Roman" w:hAnsi="Times New Roman"/>
        </w:rPr>
        <w:t>ing</w:t>
      </w:r>
      <w:r w:rsidR="002A3F7C" w:rsidRPr="00745233">
        <w:rPr>
          <w:rFonts w:ascii="Times New Roman" w:hAnsi="Times New Roman"/>
        </w:rPr>
        <w:t xml:space="preserve"> Availability (NOFA).</w:t>
      </w:r>
    </w:p>
    <w:p w:rsidR="002A3F7C" w:rsidRPr="001D2FD5" w:rsidRDefault="001506B4" w:rsidP="000A56EC">
      <w:pPr>
        <w:pStyle w:val="ListParagraph"/>
        <w:widowControl/>
        <w:overflowPunct/>
        <w:adjustRightInd/>
        <w:ind w:left="1440" w:hanging="360"/>
        <w:textAlignment w:val="auto"/>
        <w:rPr>
          <w:rFonts w:ascii="Times New Roman" w:hAnsi="Times New Roman"/>
        </w:rPr>
      </w:pPr>
      <w:r>
        <w:rPr>
          <w:rFonts w:ascii="Times New Roman" w:hAnsi="Times New Roman"/>
        </w:rPr>
        <w:t xml:space="preserve">- </w:t>
      </w:r>
      <w:r w:rsidR="0007755E">
        <w:rPr>
          <w:rFonts w:ascii="Times New Roman" w:hAnsi="Times New Roman"/>
        </w:rPr>
        <w:tab/>
      </w:r>
      <w:r w:rsidR="002A3F7C">
        <w:rPr>
          <w:rFonts w:ascii="Times New Roman" w:hAnsi="Times New Roman"/>
        </w:rPr>
        <w:t>Exhibit 5-1</w:t>
      </w:r>
      <w:r w:rsidR="00A71C5C">
        <w:rPr>
          <w:rFonts w:ascii="Times New Roman" w:hAnsi="Times New Roman"/>
        </w:rPr>
        <w:t xml:space="preserve">, </w:t>
      </w:r>
      <w:r w:rsidR="00A71C5C">
        <w:rPr>
          <w:rFonts w:ascii="Times New Roman" w:hAnsi="Times New Roman"/>
          <w:i/>
        </w:rPr>
        <w:t xml:space="preserve">Guide for Review of Section 108 Loan Guarantees </w:t>
      </w:r>
      <w:r w:rsidR="007E760F">
        <w:rPr>
          <w:rFonts w:ascii="Times New Roman" w:hAnsi="Times New Roman"/>
          <w:i/>
        </w:rPr>
        <w:t>and BEDI/EDI Grants</w:t>
      </w:r>
      <w:r w:rsidR="007E760F">
        <w:rPr>
          <w:rFonts w:ascii="Times New Roman" w:hAnsi="Times New Roman"/>
        </w:rPr>
        <w:t xml:space="preserve">: </w:t>
      </w:r>
      <w:r w:rsidR="008529A8">
        <w:rPr>
          <w:rFonts w:ascii="Times New Roman" w:hAnsi="Times New Roman"/>
        </w:rPr>
        <w:t xml:space="preserve"> </w:t>
      </w:r>
      <w:r w:rsidR="0007755E">
        <w:rPr>
          <w:rFonts w:ascii="Times New Roman" w:hAnsi="Times New Roman"/>
        </w:rPr>
        <w:t>The i</w:t>
      </w:r>
      <w:r w:rsidR="002A3F7C">
        <w:rPr>
          <w:rFonts w:ascii="Times New Roman" w:hAnsi="Times New Roman"/>
        </w:rPr>
        <w:t>nstructions</w:t>
      </w:r>
      <w:r w:rsidR="0007755E">
        <w:rPr>
          <w:rFonts w:ascii="Times New Roman" w:hAnsi="Times New Roman"/>
        </w:rPr>
        <w:t xml:space="preserve"> were revised</w:t>
      </w:r>
      <w:r w:rsidR="002A3F7C">
        <w:rPr>
          <w:rFonts w:ascii="Times New Roman" w:hAnsi="Times New Roman"/>
        </w:rPr>
        <w:t xml:space="preserve"> to </w:t>
      </w:r>
      <w:r w:rsidR="0007755E">
        <w:rPr>
          <w:rFonts w:ascii="Times New Roman" w:hAnsi="Times New Roman"/>
        </w:rPr>
        <w:t xml:space="preserve">reflect </w:t>
      </w:r>
      <w:r w:rsidR="002A3F7C">
        <w:rPr>
          <w:rFonts w:ascii="Times New Roman" w:hAnsi="Times New Roman"/>
        </w:rPr>
        <w:t xml:space="preserve">the status of the EDI/BEDI </w:t>
      </w:r>
      <w:r w:rsidR="0007755E">
        <w:rPr>
          <w:rFonts w:ascii="Times New Roman" w:hAnsi="Times New Roman"/>
        </w:rPr>
        <w:t>g</w:t>
      </w:r>
      <w:r w:rsidR="002A3F7C">
        <w:rPr>
          <w:rFonts w:ascii="Times New Roman" w:hAnsi="Times New Roman"/>
        </w:rPr>
        <w:t>rant programs and to make it</w:t>
      </w:r>
      <w:r w:rsidR="001D2FD5">
        <w:rPr>
          <w:rFonts w:ascii="Times New Roman" w:hAnsi="Times New Roman"/>
        </w:rPr>
        <w:t xml:space="preserve"> consistent with other related E</w:t>
      </w:r>
      <w:r w:rsidR="002A3F7C" w:rsidRPr="001D2FD5">
        <w:rPr>
          <w:rFonts w:ascii="Times New Roman" w:hAnsi="Times New Roman"/>
        </w:rPr>
        <w:t>xhibits in R</w:t>
      </w:r>
      <w:r w:rsidR="007E760F" w:rsidRPr="001D2FD5">
        <w:rPr>
          <w:rFonts w:ascii="Times New Roman" w:hAnsi="Times New Roman"/>
        </w:rPr>
        <w:t>EV-</w:t>
      </w:r>
      <w:r w:rsidR="002A3F7C" w:rsidRPr="001D2FD5">
        <w:rPr>
          <w:rFonts w:ascii="Times New Roman" w:hAnsi="Times New Roman"/>
        </w:rPr>
        <w:t>7</w:t>
      </w:r>
      <w:r w:rsidR="0020026F" w:rsidRPr="001D2FD5">
        <w:rPr>
          <w:rFonts w:ascii="Times New Roman" w:hAnsi="Times New Roman"/>
        </w:rPr>
        <w:t>.  Question</w:t>
      </w:r>
      <w:r w:rsidR="007E760F" w:rsidRPr="001D2FD5">
        <w:rPr>
          <w:rFonts w:ascii="Times New Roman" w:hAnsi="Times New Roman"/>
        </w:rPr>
        <w:t>s</w:t>
      </w:r>
      <w:r w:rsidR="0020026F" w:rsidRPr="001D2FD5">
        <w:rPr>
          <w:rFonts w:ascii="Times New Roman" w:hAnsi="Times New Roman"/>
        </w:rPr>
        <w:t xml:space="preserve"> </w:t>
      </w:r>
      <w:r w:rsidR="00B10310" w:rsidRPr="001D2FD5">
        <w:rPr>
          <w:rFonts w:ascii="Times New Roman" w:hAnsi="Times New Roman"/>
        </w:rPr>
        <w:t>1.a and</w:t>
      </w:r>
      <w:r w:rsidR="0020026F" w:rsidRPr="001D2FD5">
        <w:rPr>
          <w:rFonts w:ascii="Times New Roman" w:hAnsi="Times New Roman"/>
        </w:rPr>
        <w:t xml:space="preserve"> 1.b have been renumbered to questions 1 and 2; </w:t>
      </w:r>
      <w:r w:rsidR="002A3F7C" w:rsidRPr="001D2FD5">
        <w:rPr>
          <w:rFonts w:ascii="Times New Roman" w:hAnsi="Times New Roman"/>
        </w:rPr>
        <w:t>question 2</w:t>
      </w:r>
      <w:r w:rsidR="0020026F" w:rsidRPr="001D2FD5">
        <w:rPr>
          <w:rFonts w:ascii="Times New Roman" w:hAnsi="Times New Roman"/>
        </w:rPr>
        <w:t>.a has been deleted and 2.b is renumbered to question 3</w:t>
      </w:r>
      <w:r w:rsidR="007E760F" w:rsidRPr="001D2FD5">
        <w:rPr>
          <w:rFonts w:ascii="Times New Roman" w:hAnsi="Times New Roman"/>
        </w:rPr>
        <w:t>,</w:t>
      </w:r>
      <w:r w:rsidR="0020026F" w:rsidRPr="001D2FD5">
        <w:rPr>
          <w:rFonts w:ascii="Times New Roman" w:hAnsi="Times New Roman"/>
        </w:rPr>
        <w:t xml:space="preserve"> which was revised to reflect the status of the EDI/BEDI programs</w:t>
      </w:r>
      <w:r w:rsidR="007E760F" w:rsidRPr="001D2FD5">
        <w:rPr>
          <w:rFonts w:ascii="Times New Roman" w:hAnsi="Times New Roman"/>
        </w:rPr>
        <w:t>.  F</w:t>
      </w:r>
      <w:r w:rsidR="0020026F" w:rsidRPr="001D2FD5">
        <w:rPr>
          <w:rFonts w:ascii="Times New Roman" w:hAnsi="Times New Roman"/>
        </w:rPr>
        <w:t>ormer</w:t>
      </w:r>
      <w:r w:rsidR="002A3F7C" w:rsidRPr="001D2FD5">
        <w:rPr>
          <w:rFonts w:ascii="Times New Roman" w:hAnsi="Times New Roman"/>
        </w:rPr>
        <w:t xml:space="preserve"> question 3 </w:t>
      </w:r>
      <w:r w:rsidR="0020026F" w:rsidRPr="001D2FD5">
        <w:rPr>
          <w:rFonts w:ascii="Times New Roman" w:hAnsi="Times New Roman"/>
        </w:rPr>
        <w:t>is now #</w:t>
      </w:r>
      <w:r w:rsidR="002A3F7C" w:rsidRPr="001D2FD5">
        <w:rPr>
          <w:rFonts w:ascii="Times New Roman" w:hAnsi="Times New Roman"/>
        </w:rPr>
        <w:t>4</w:t>
      </w:r>
      <w:r w:rsidR="0020026F" w:rsidRPr="001D2FD5">
        <w:rPr>
          <w:rFonts w:ascii="Times New Roman" w:hAnsi="Times New Roman"/>
        </w:rPr>
        <w:t xml:space="preserve">, which was also revised to reflect </w:t>
      </w:r>
      <w:r w:rsidR="002A3F7C" w:rsidRPr="001D2FD5">
        <w:rPr>
          <w:rFonts w:ascii="Times New Roman" w:hAnsi="Times New Roman"/>
        </w:rPr>
        <w:t>EDI/BEDI</w:t>
      </w:r>
      <w:r w:rsidR="0020026F" w:rsidRPr="001D2FD5">
        <w:rPr>
          <w:rFonts w:ascii="Times New Roman" w:hAnsi="Times New Roman"/>
        </w:rPr>
        <w:t xml:space="preserve"> status</w:t>
      </w:r>
      <w:r w:rsidR="00D30841" w:rsidRPr="001D2FD5">
        <w:rPr>
          <w:rFonts w:ascii="Times New Roman" w:hAnsi="Times New Roman"/>
        </w:rPr>
        <w:t>.  Q</w:t>
      </w:r>
      <w:r w:rsidR="0020026F" w:rsidRPr="001D2FD5">
        <w:rPr>
          <w:rFonts w:ascii="Times New Roman" w:hAnsi="Times New Roman"/>
        </w:rPr>
        <w:t xml:space="preserve">uestion 5 was deleted; former </w:t>
      </w:r>
      <w:r w:rsidR="002A3F7C" w:rsidRPr="001D2FD5">
        <w:rPr>
          <w:rFonts w:ascii="Times New Roman" w:hAnsi="Times New Roman"/>
        </w:rPr>
        <w:t xml:space="preserve">question 4 </w:t>
      </w:r>
      <w:r w:rsidR="0020026F" w:rsidRPr="001D2FD5">
        <w:rPr>
          <w:rFonts w:ascii="Times New Roman" w:hAnsi="Times New Roman"/>
        </w:rPr>
        <w:t>is now #5;</w:t>
      </w:r>
      <w:r w:rsidR="002A3F7C" w:rsidRPr="001D2FD5">
        <w:rPr>
          <w:rFonts w:ascii="Times New Roman" w:hAnsi="Times New Roman"/>
        </w:rPr>
        <w:t xml:space="preserve"> </w:t>
      </w:r>
      <w:r w:rsidR="0020026F" w:rsidRPr="001D2FD5">
        <w:rPr>
          <w:rFonts w:ascii="Times New Roman" w:hAnsi="Times New Roman"/>
        </w:rPr>
        <w:t>q</w:t>
      </w:r>
      <w:r w:rsidR="002A3F7C" w:rsidRPr="001D2FD5">
        <w:rPr>
          <w:rFonts w:ascii="Times New Roman" w:hAnsi="Times New Roman"/>
        </w:rPr>
        <w:t>uestion 5</w:t>
      </w:r>
      <w:r w:rsidR="0020026F" w:rsidRPr="001D2FD5">
        <w:rPr>
          <w:rFonts w:ascii="Times New Roman" w:hAnsi="Times New Roman"/>
        </w:rPr>
        <w:t>.</w:t>
      </w:r>
      <w:r w:rsidR="002A3F7C" w:rsidRPr="001D2FD5">
        <w:rPr>
          <w:rFonts w:ascii="Times New Roman" w:hAnsi="Times New Roman"/>
        </w:rPr>
        <w:t xml:space="preserve">a </w:t>
      </w:r>
      <w:r w:rsidR="0020026F" w:rsidRPr="001D2FD5">
        <w:rPr>
          <w:rFonts w:ascii="Times New Roman" w:hAnsi="Times New Roman"/>
        </w:rPr>
        <w:t xml:space="preserve">is now #6.a; questions 6.b and 7.a have been added; question 7.b has been revised; </w:t>
      </w:r>
      <w:r w:rsidR="00993444" w:rsidRPr="001D2FD5">
        <w:rPr>
          <w:rFonts w:ascii="Times New Roman" w:hAnsi="Times New Roman"/>
        </w:rPr>
        <w:t>and question</w:t>
      </w:r>
      <w:r w:rsidR="0020026F" w:rsidRPr="001D2FD5">
        <w:rPr>
          <w:rFonts w:ascii="Times New Roman" w:hAnsi="Times New Roman"/>
        </w:rPr>
        <w:t xml:space="preserve"> 9.b was revised and also renumbered to #</w:t>
      </w:r>
      <w:r w:rsidR="002A3F7C" w:rsidRPr="001D2FD5">
        <w:rPr>
          <w:rFonts w:ascii="Times New Roman" w:hAnsi="Times New Roman"/>
        </w:rPr>
        <w:t>8</w:t>
      </w:r>
      <w:r w:rsidR="00D30841" w:rsidRPr="001D2FD5">
        <w:rPr>
          <w:rFonts w:ascii="Times New Roman" w:hAnsi="Times New Roman"/>
        </w:rPr>
        <w:t>.  A</w:t>
      </w:r>
      <w:r w:rsidR="0020026F" w:rsidRPr="001D2FD5">
        <w:rPr>
          <w:rFonts w:ascii="Times New Roman" w:hAnsi="Times New Roman"/>
        </w:rPr>
        <w:t xml:space="preserve"> new </w:t>
      </w:r>
      <w:r w:rsidR="002A3F7C" w:rsidRPr="001D2FD5">
        <w:rPr>
          <w:rFonts w:ascii="Times New Roman" w:hAnsi="Times New Roman"/>
        </w:rPr>
        <w:t>Section B</w:t>
      </w:r>
      <w:r w:rsidR="0020026F" w:rsidRPr="001D2FD5">
        <w:rPr>
          <w:rFonts w:ascii="Times New Roman" w:hAnsi="Times New Roman"/>
        </w:rPr>
        <w:t xml:space="preserve"> on “Reporting” has been added, including new questions </w:t>
      </w:r>
      <w:r w:rsidR="002A3F7C" w:rsidRPr="001D2FD5">
        <w:rPr>
          <w:rFonts w:ascii="Times New Roman" w:hAnsi="Times New Roman"/>
        </w:rPr>
        <w:t>10</w:t>
      </w:r>
      <w:r w:rsidR="0020026F" w:rsidRPr="001D2FD5">
        <w:rPr>
          <w:rFonts w:ascii="Times New Roman" w:hAnsi="Times New Roman"/>
        </w:rPr>
        <w:t>.</w:t>
      </w:r>
      <w:r w:rsidR="002A3F7C" w:rsidRPr="001D2FD5">
        <w:rPr>
          <w:rFonts w:ascii="Times New Roman" w:hAnsi="Times New Roman"/>
        </w:rPr>
        <w:t>a</w:t>
      </w:r>
      <w:r w:rsidR="0020026F" w:rsidRPr="001D2FD5">
        <w:rPr>
          <w:rFonts w:ascii="Times New Roman" w:hAnsi="Times New Roman"/>
        </w:rPr>
        <w:t xml:space="preserve"> and</w:t>
      </w:r>
      <w:r w:rsidR="002A3F7C" w:rsidRPr="001D2FD5">
        <w:rPr>
          <w:rFonts w:ascii="Times New Roman" w:hAnsi="Times New Roman"/>
        </w:rPr>
        <w:t xml:space="preserve"> 10</w:t>
      </w:r>
      <w:r w:rsidR="0020026F" w:rsidRPr="001D2FD5">
        <w:rPr>
          <w:rFonts w:ascii="Times New Roman" w:hAnsi="Times New Roman"/>
        </w:rPr>
        <w:t>.</w:t>
      </w:r>
      <w:r w:rsidR="002A3F7C" w:rsidRPr="001D2FD5">
        <w:rPr>
          <w:rFonts w:ascii="Times New Roman" w:hAnsi="Times New Roman"/>
        </w:rPr>
        <w:t>b, regarding IDIS and reporting</w:t>
      </w:r>
      <w:r w:rsidR="0020026F" w:rsidRPr="001D2FD5">
        <w:rPr>
          <w:rFonts w:ascii="Times New Roman" w:hAnsi="Times New Roman"/>
        </w:rPr>
        <w:t xml:space="preserve">; </w:t>
      </w:r>
      <w:r w:rsidR="00D30841" w:rsidRPr="001D2FD5">
        <w:rPr>
          <w:rFonts w:ascii="Times New Roman" w:hAnsi="Times New Roman"/>
        </w:rPr>
        <w:t xml:space="preserve">and </w:t>
      </w:r>
      <w:r w:rsidR="007A1266" w:rsidRPr="001D2FD5">
        <w:rPr>
          <w:rFonts w:ascii="Times New Roman" w:hAnsi="Times New Roman"/>
        </w:rPr>
        <w:t xml:space="preserve">new questions 11.a, b, and c have been added </w:t>
      </w:r>
      <w:r w:rsidR="002A3F7C" w:rsidRPr="001D2FD5">
        <w:rPr>
          <w:rFonts w:ascii="Times New Roman" w:hAnsi="Times New Roman"/>
        </w:rPr>
        <w:t>related to timeliness in execution</w:t>
      </w:r>
      <w:r w:rsidR="00CA30B4">
        <w:rPr>
          <w:rFonts w:ascii="Times New Roman" w:hAnsi="Times New Roman"/>
        </w:rPr>
        <w:t xml:space="preserve"> of</w:t>
      </w:r>
      <w:r w:rsidR="002A3F7C" w:rsidRPr="001D2FD5">
        <w:rPr>
          <w:rFonts w:ascii="Times New Roman" w:hAnsi="Times New Roman"/>
        </w:rPr>
        <w:t xml:space="preserve"> </w:t>
      </w:r>
      <w:r w:rsidR="007A1266" w:rsidRPr="001D2FD5">
        <w:rPr>
          <w:rFonts w:ascii="Times New Roman" w:hAnsi="Times New Roman"/>
        </w:rPr>
        <w:t xml:space="preserve">both Section </w:t>
      </w:r>
      <w:r w:rsidR="002A3F7C" w:rsidRPr="001D2FD5">
        <w:rPr>
          <w:rFonts w:ascii="Times New Roman" w:hAnsi="Times New Roman"/>
        </w:rPr>
        <w:t>108 and EDI/BEDI</w:t>
      </w:r>
      <w:r w:rsidR="00D30841" w:rsidRPr="001D2FD5">
        <w:rPr>
          <w:rFonts w:ascii="Times New Roman" w:hAnsi="Times New Roman"/>
        </w:rPr>
        <w:t xml:space="preserve">.  A </w:t>
      </w:r>
      <w:r w:rsidR="007A1266" w:rsidRPr="001D2FD5">
        <w:rPr>
          <w:rFonts w:ascii="Times New Roman" w:hAnsi="Times New Roman"/>
        </w:rPr>
        <w:t xml:space="preserve">new </w:t>
      </w:r>
      <w:r w:rsidR="002A3F7C" w:rsidRPr="001D2FD5">
        <w:rPr>
          <w:rFonts w:ascii="Times New Roman" w:hAnsi="Times New Roman"/>
        </w:rPr>
        <w:t>Section C</w:t>
      </w:r>
      <w:r w:rsidR="007A1266" w:rsidRPr="001D2FD5">
        <w:rPr>
          <w:rFonts w:ascii="Times New Roman" w:hAnsi="Times New Roman"/>
        </w:rPr>
        <w:t xml:space="preserve"> on “Section 108 Security Requirements” has been added; </w:t>
      </w:r>
      <w:r w:rsidR="002A3F7C" w:rsidRPr="001D2FD5">
        <w:rPr>
          <w:rFonts w:ascii="Times New Roman" w:hAnsi="Times New Roman"/>
        </w:rPr>
        <w:t>question 11</w:t>
      </w:r>
      <w:r w:rsidR="007A1266" w:rsidRPr="001D2FD5">
        <w:rPr>
          <w:rFonts w:ascii="Times New Roman" w:hAnsi="Times New Roman"/>
        </w:rPr>
        <w:t xml:space="preserve"> was revised and also renumbered to </w:t>
      </w:r>
      <w:r w:rsidR="002A3F7C" w:rsidRPr="001D2FD5">
        <w:rPr>
          <w:rFonts w:ascii="Times New Roman" w:hAnsi="Times New Roman"/>
        </w:rPr>
        <w:t xml:space="preserve">12; question 12 </w:t>
      </w:r>
      <w:r w:rsidR="007A1266" w:rsidRPr="001D2FD5">
        <w:rPr>
          <w:rFonts w:ascii="Times New Roman" w:hAnsi="Times New Roman"/>
        </w:rPr>
        <w:t xml:space="preserve">is now 13.a and was edited for clarity; </w:t>
      </w:r>
      <w:r w:rsidR="00051C9B" w:rsidRPr="001D2FD5">
        <w:rPr>
          <w:rFonts w:ascii="Times New Roman" w:hAnsi="Times New Roman"/>
        </w:rPr>
        <w:t xml:space="preserve">and </w:t>
      </w:r>
      <w:r w:rsidR="007A1266" w:rsidRPr="001D2FD5">
        <w:rPr>
          <w:rFonts w:ascii="Times New Roman" w:hAnsi="Times New Roman"/>
        </w:rPr>
        <w:t xml:space="preserve">question 13.b was edited </w:t>
      </w:r>
      <w:r w:rsidR="002A3F7C" w:rsidRPr="001D2FD5">
        <w:rPr>
          <w:rFonts w:ascii="Times New Roman" w:hAnsi="Times New Roman"/>
        </w:rPr>
        <w:t>for consistency</w:t>
      </w:r>
      <w:r w:rsidR="00051C9B" w:rsidRPr="001D2FD5">
        <w:rPr>
          <w:rFonts w:ascii="Times New Roman" w:hAnsi="Times New Roman"/>
        </w:rPr>
        <w:t xml:space="preserve">.  </w:t>
      </w:r>
      <w:r w:rsidR="002A3F7C" w:rsidRPr="001D2FD5">
        <w:rPr>
          <w:rFonts w:ascii="Times New Roman" w:hAnsi="Times New Roman"/>
        </w:rPr>
        <w:t xml:space="preserve">Section C </w:t>
      </w:r>
      <w:r w:rsidR="007A1266" w:rsidRPr="001D2FD5">
        <w:rPr>
          <w:rFonts w:ascii="Times New Roman" w:hAnsi="Times New Roman"/>
        </w:rPr>
        <w:t xml:space="preserve">is now </w:t>
      </w:r>
      <w:r w:rsidR="002A3F7C" w:rsidRPr="001D2FD5">
        <w:rPr>
          <w:rFonts w:ascii="Times New Roman" w:hAnsi="Times New Roman"/>
        </w:rPr>
        <w:t>Section D</w:t>
      </w:r>
      <w:r w:rsidR="007A1266" w:rsidRPr="001D2FD5">
        <w:rPr>
          <w:rFonts w:ascii="Times New Roman" w:hAnsi="Times New Roman"/>
        </w:rPr>
        <w:t xml:space="preserve"> on “Section 108 Financial Management,” and the i</w:t>
      </w:r>
      <w:r w:rsidR="002A3F7C" w:rsidRPr="001D2FD5">
        <w:rPr>
          <w:rFonts w:ascii="Times New Roman" w:hAnsi="Times New Roman"/>
        </w:rPr>
        <w:t xml:space="preserve">nstruction paragraph </w:t>
      </w:r>
      <w:r w:rsidR="007A1266" w:rsidRPr="001D2FD5">
        <w:rPr>
          <w:rFonts w:ascii="Times New Roman" w:hAnsi="Times New Roman"/>
        </w:rPr>
        <w:t xml:space="preserve">was edited </w:t>
      </w:r>
      <w:r w:rsidR="002A3F7C" w:rsidRPr="001D2FD5">
        <w:rPr>
          <w:rFonts w:ascii="Times New Roman" w:hAnsi="Times New Roman"/>
        </w:rPr>
        <w:t>for clarity</w:t>
      </w:r>
      <w:r w:rsidR="007A1266" w:rsidRPr="001D2FD5">
        <w:rPr>
          <w:rFonts w:ascii="Times New Roman" w:hAnsi="Times New Roman"/>
        </w:rPr>
        <w:t xml:space="preserve">; </w:t>
      </w:r>
      <w:r w:rsidR="002A3F7C" w:rsidRPr="001D2FD5">
        <w:rPr>
          <w:rFonts w:ascii="Times New Roman" w:hAnsi="Times New Roman"/>
        </w:rPr>
        <w:t xml:space="preserve">question 15 </w:t>
      </w:r>
      <w:r w:rsidR="007A1266" w:rsidRPr="001D2FD5">
        <w:rPr>
          <w:rFonts w:ascii="Times New Roman" w:hAnsi="Times New Roman"/>
        </w:rPr>
        <w:t>is now #</w:t>
      </w:r>
      <w:r w:rsidR="002A3F7C" w:rsidRPr="001D2FD5">
        <w:rPr>
          <w:rFonts w:ascii="Times New Roman" w:hAnsi="Times New Roman"/>
        </w:rPr>
        <w:t>14</w:t>
      </w:r>
      <w:r w:rsidR="007A1266" w:rsidRPr="001D2FD5">
        <w:rPr>
          <w:rFonts w:ascii="Times New Roman" w:hAnsi="Times New Roman"/>
        </w:rPr>
        <w:t xml:space="preserve">; </w:t>
      </w:r>
      <w:r w:rsidR="002A3F7C" w:rsidRPr="001D2FD5">
        <w:rPr>
          <w:rFonts w:ascii="Times New Roman" w:hAnsi="Times New Roman"/>
        </w:rPr>
        <w:t>question 14</w:t>
      </w:r>
      <w:r w:rsidR="00051C9B" w:rsidRPr="001D2FD5">
        <w:rPr>
          <w:rFonts w:ascii="Times New Roman" w:hAnsi="Times New Roman"/>
        </w:rPr>
        <w:t xml:space="preserve"> w</w:t>
      </w:r>
      <w:r w:rsidR="007A1266" w:rsidRPr="001D2FD5">
        <w:rPr>
          <w:rFonts w:ascii="Times New Roman" w:hAnsi="Times New Roman"/>
        </w:rPr>
        <w:t>as revised and renumbered to #</w:t>
      </w:r>
      <w:r w:rsidR="002A3F7C" w:rsidRPr="001D2FD5">
        <w:rPr>
          <w:rFonts w:ascii="Times New Roman" w:hAnsi="Times New Roman"/>
        </w:rPr>
        <w:t>15</w:t>
      </w:r>
      <w:r w:rsidR="007A1266" w:rsidRPr="001D2FD5">
        <w:rPr>
          <w:rFonts w:ascii="Times New Roman" w:hAnsi="Times New Roman"/>
        </w:rPr>
        <w:t>; a new question 16 was added; q</w:t>
      </w:r>
      <w:r w:rsidR="002A3F7C" w:rsidRPr="001D2FD5">
        <w:rPr>
          <w:rFonts w:ascii="Times New Roman" w:hAnsi="Times New Roman"/>
        </w:rPr>
        <w:t>uestion</w:t>
      </w:r>
      <w:r w:rsidR="007A1266" w:rsidRPr="001D2FD5">
        <w:rPr>
          <w:rFonts w:ascii="Times New Roman" w:hAnsi="Times New Roman"/>
        </w:rPr>
        <w:t>s</w:t>
      </w:r>
      <w:r w:rsidR="002A3F7C" w:rsidRPr="001D2FD5">
        <w:rPr>
          <w:rFonts w:ascii="Times New Roman" w:hAnsi="Times New Roman"/>
        </w:rPr>
        <w:t xml:space="preserve"> 16 thr</w:t>
      </w:r>
      <w:r w:rsidR="00423A2D">
        <w:rPr>
          <w:rFonts w:ascii="Times New Roman" w:hAnsi="Times New Roman"/>
        </w:rPr>
        <w:t>o</w:t>
      </w:r>
      <w:r w:rsidR="002A3F7C" w:rsidRPr="001D2FD5">
        <w:rPr>
          <w:rFonts w:ascii="Times New Roman" w:hAnsi="Times New Roman"/>
        </w:rPr>
        <w:t>u</w:t>
      </w:r>
      <w:r w:rsidR="00423A2D">
        <w:rPr>
          <w:rFonts w:ascii="Times New Roman" w:hAnsi="Times New Roman"/>
        </w:rPr>
        <w:t>gh</w:t>
      </w:r>
      <w:r w:rsidR="002A3F7C" w:rsidRPr="001D2FD5">
        <w:rPr>
          <w:rFonts w:ascii="Times New Roman" w:hAnsi="Times New Roman"/>
        </w:rPr>
        <w:t xml:space="preserve"> 18</w:t>
      </w:r>
      <w:r w:rsidR="007A1266" w:rsidRPr="001D2FD5">
        <w:rPr>
          <w:rFonts w:ascii="Times New Roman" w:hAnsi="Times New Roman"/>
        </w:rPr>
        <w:t xml:space="preserve"> were renumbered and e</w:t>
      </w:r>
      <w:r w:rsidR="002A3F7C" w:rsidRPr="001D2FD5">
        <w:rPr>
          <w:rFonts w:ascii="Times New Roman" w:hAnsi="Times New Roman"/>
        </w:rPr>
        <w:t>dited for consistency</w:t>
      </w:r>
      <w:r w:rsidR="007A1266" w:rsidRPr="001D2FD5">
        <w:rPr>
          <w:rFonts w:ascii="Times New Roman" w:hAnsi="Times New Roman"/>
        </w:rPr>
        <w:t>; q</w:t>
      </w:r>
      <w:r w:rsidR="002A3F7C" w:rsidRPr="001D2FD5">
        <w:rPr>
          <w:rFonts w:ascii="Times New Roman" w:hAnsi="Times New Roman"/>
        </w:rPr>
        <w:t>uestion</w:t>
      </w:r>
      <w:r w:rsidR="00621E34">
        <w:rPr>
          <w:rFonts w:ascii="Times New Roman" w:hAnsi="Times New Roman"/>
        </w:rPr>
        <w:t xml:space="preserve"> </w:t>
      </w:r>
      <w:r w:rsidR="002A3F7C" w:rsidRPr="001D2FD5">
        <w:rPr>
          <w:rFonts w:ascii="Times New Roman" w:hAnsi="Times New Roman"/>
        </w:rPr>
        <w:t>20</w:t>
      </w:r>
      <w:r w:rsidR="007A1266" w:rsidRPr="001D2FD5">
        <w:rPr>
          <w:rFonts w:ascii="Times New Roman" w:hAnsi="Times New Roman"/>
        </w:rPr>
        <w:t xml:space="preserve"> </w:t>
      </w:r>
      <w:r w:rsidR="00621E34">
        <w:rPr>
          <w:rFonts w:ascii="Times New Roman" w:hAnsi="Times New Roman"/>
        </w:rPr>
        <w:t xml:space="preserve">was </w:t>
      </w:r>
      <w:r w:rsidR="00321291">
        <w:rPr>
          <w:rFonts w:ascii="Times New Roman" w:hAnsi="Times New Roman"/>
        </w:rPr>
        <w:t>reworded</w:t>
      </w:r>
      <w:r w:rsidR="00532129">
        <w:rPr>
          <w:rFonts w:ascii="Times New Roman" w:hAnsi="Times New Roman"/>
        </w:rPr>
        <w:t xml:space="preserve"> and question 21 was added</w:t>
      </w:r>
      <w:r w:rsidR="00051C9B" w:rsidRPr="001D2FD5">
        <w:rPr>
          <w:rFonts w:ascii="Times New Roman" w:hAnsi="Times New Roman"/>
        </w:rPr>
        <w:t xml:space="preserve">. </w:t>
      </w:r>
      <w:r w:rsidR="007A1266" w:rsidRPr="001D2FD5">
        <w:rPr>
          <w:rFonts w:ascii="Times New Roman" w:hAnsi="Times New Roman"/>
        </w:rPr>
        <w:t xml:space="preserve"> </w:t>
      </w:r>
      <w:r w:rsidR="002A3F7C" w:rsidRPr="001D2FD5">
        <w:rPr>
          <w:rFonts w:ascii="Times New Roman" w:hAnsi="Times New Roman"/>
        </w:rPr>
        <w:t xml:space="preserve">Section D </w:t>
      </w:r>
      <w:r w:rsidR="007A1266" w:rsidRPr="001D2FD5">
        <w:rPr>
          <w:rFonts w:ascii="Times New Roman" w:hAnsi="Times New Roman"/>
        </w:rPr>
        <w:t>is now Section E on “</w:t>
      </w:r>
      <w:r w:rsidR="002A3F7C" w:rsidRPr="001D2FD5">
        <w:rPr>
          <w:rFonts w:ascii="Times New Roman" w:hAnsi="Times New Roman"/>
        </w:rPr>
        <w:t>EDI/BEDI</w:t>
      </w:r>
      <w:r w:rsidR="007A1266" w:rsidRPr="001D2FD5">
        <w:rPr>
          <w:rFonts w:ascii="Times New Roman" w:hAnsi="Times New Roman"/>
        </w:rPr>
        <w:t xml:space="preserve"> Grant Financial Management;” the in</w:t>
      </w:r>
      <w:r w:rsidR="002A3F7C" w:rsidRPr="001D2FD5">
        <w:rPr>
          <w:rFonts w:ascii="Times New Roman" w:hAnsi="Times New Roman"/>
        </w:rPr>
        <w:t>structions</w:t>
      </w:r>
      <w:r w:rsidR="007A1266" w:rsidRPr="001D2FD5">
        <w:rPr>
          <w:rFonts w:ascii="Times New Roman" w:hAnsi="Times New Roman"/>
        </w:rPr>
        <w:t xml:space="preserve"> were </w:t>
      </w:r>
      <w:r w:rsidR="002A3F7C" w:rsidRPr="001D2FD5">
        <w:rPr>
          <w:rFonts w:ascii="Times New Roman" w:hAnsi="Times New Roman"/>
        </w:rPr>
        <w:t>edited for consistency</w:t>
      </w:r>
      <w:r w:rsidR="007A1266" w:rsidRPr="001D2FD5">
        <w:rPr>
          <w:rFonts w:ascii="Times New Roman" w:hAnsi="Times New Roman"/>
        </w:rPr>
        <w:t xml:space="preserve">; </w:t>
      </w:r>
      <w:r w:rsidR="002A3F7C" w:rsidRPr="001D2FD5">
        <w:rPr>
          <w:rFonts w:ascii="Times New Roman" w:hAnsi="Times New Roman"/>
        </w:rPr>
        <w:t>question</w:t>
      </w:r>
      <w:r w:rsidR="007A1266" w:rsidRPr="001D2FD5">
        <w:rPr>
          <w:rFonts w:ascii="Times New Roman" w:hAnsi="Times New Roman"/>
        </w:rPr>
        <w:t>s</w:t>
      </w:r>
      <w:r w:rsidR="002A3F7C" w:rsidRPr="001D2FD5">
        <w:rPr>
          <w:rFonts w:ascii="Times New Roman" w:hAnsi="Times New Roman"/>
        </w:rPr>
        <w:t xml:space="preserve"> 21 </w:t>
      </w:r>
      <w:r w:rsidR="00321291">
        <w:rPr>
          <w:rFonts w:ascii="Times New Roman" w:hAnsi="Times New Roman"/>
        </w:rPr>
        <w:t xml:space="preserve">through 24 </w:t>
      </w:r>
      <w:r w:rsidR="007A1266" w:rsidRPr="001D2FD5">
        <w:rPr>
          <w:rFonts w:ascii="Times New Roman" w:hAnsi="Times New Roman"/>
        </w:rPr>
        <w:t xml:space="preserve">were </w:t>
      </w:r>
      <w:r w:rsidR="00B91447">
        <w:rPr>
          <w:rFonts w:ascii="Times New Roman" w:hAnsi="Times New Roman"/>
        </w:rPr>
        <w:t xml:space="preserve">renumbered and question 24 was </w:t>
      </w:r>
      <w:r w:rsidR="007A1266" w:rsidRPr="001D2FD5">
        <w:rPr>
          <w:rFonts w:ascii="Times New Roman" w:hAnsi="Times New Roman"/>
        </w:rPr>
        <w:t>re</w:t>
      </w:r>
      <w:r w:rsidR="00FB6531">
        <w:rPr>
          <w:rFonts w:ascii="Times New Roman" w:hAnsi="Times New Roman"/>
        </w:rPr>
        <w:t>vised.</w:t>
      </w:r>
    </w:p>
    <w:p w:rsidR="00293A8B" w:rsidRDefault="00293A8B" w:rsidP="007A1266">
      <w:pPr>
        <w:pStyle w:val="ListParagraph"/>
        <w:widowControl/>
        <w:overflowPunct/>
        <w:adjustRightInd/>
        <w:ind w:left="1080" w:hanging="360"/>
        <w:textAlignment w:val="auto"/>
        <w:rPr>
          <w:rFonts w:ascii="Times New Roman" w:hAnsi="Times New Roman"/>
        </w:rPr>
      </w:pPr>
    </w:p>
    <w:p w:rsidR="00293A8B" w:rsidRPr="007C4A48" w:rsidRDefault="00E94C32" w:rsidP="007C4A48">
      <w:pPr>
        <w:pStyle w:val="ListParagraph"/>
        <w:widowControl/>
        <w:numPr>
          <w:ilvl w:val="0"/>
          <w:numId w:val="44"/>
        </w:numPr>
        <w:overflowPunct/>
        <w:adjustRightInd/>
        <w:textAlignment w:val="auto"/>
        <w:rPr>
          <w:rFonts w:ascii="Times New Roman" w:hAnsi="Times New Roman"/>
        </w:rPr>
      </w:pPr>
      <w:r w:rsidRPr="007C4A48">
        <w:rPr>
          <w:rFonts w:ascii="Times New Roman" w:hAnsi="Times New Roman"/>
          <w:szCs w:val="24"/>
          <w:u w:val="single"/>
        </w:rPr>
        <w:t xml:space="preserve">Chapter 6, </w:t>
      </w:r>
      <w:r w:rsidR="00711507" w:rsidRPr="007C4A48">
        <w:rPr>
          <w:rFonts w:ascii="Times New Roman" w:hAnsi="Times New Roman"/>
          <w:i/>
          <w:szCs w:val="24"/>
          <w:u w:val="single"/>
        </w:rPr>
        <w:t>Disaster Recovery Community Development Block Grant Supplemental Grants</w:t>
      </w:r>
      <w:r w:rsidR="00711507" w:rsidRPr="007C4A48">
        <w:rPr>
          <w:rFonts w:ascii="Times New Roman" w:hAnsi="Times New Roman"/>
          <w:szCs w:val="24"/>
          <w:u w:val="single"/>
        </w:rPr>
        <w:t>:</w:t>
      </w:r>
      <w:r w:rsidR="00293A8B" w:rsidRPr="007C4A48">
        <w:rPr>
          <w:rFonts w:ascii="Times New Roman" w:hAnsi="Times New Roman"/>
          <w:szCs w:val="24"/>
        </w:rPr>
        <w:t xml:space="preserve"> </w:t>
      </w:r>
      <w:r w:rsidR="00997EB3" w:rsidRPr="007C4A48">
        <w:rPr>
          <w:rFonts w:ascii="Times New Roman" w:hAnsi="Times New Roman"/>
          <w:szCs w:val="24"/>
        </w:rPr>
        <w:t xml:space="preserve"> E</w:t>
      </w:r>
      <w:r w:rsidR="00293A8B" w:rsidRPr="007C4A48">
        <w:rPr>
          <w:rFonts w:ascii="Times New Roman" w:hAnsi="Times New Roman"/>
          <w:szCs w:val="24"/>
        </w:rPr>
        <w:t xml:space="preserve">xhibits 6-8 and 6-9 were revised for </w:t>
      </w:r>
      <w:r w:rsidR="00244528">
        <w:rPr>
          <w:rFonts w:ascii="Times New Roman" w:hAnsi="Times New Roman"/>
          <w:szCs w:val="24"/>
        </w:rPr>
        <w:t xml:space="preserve">the </w:t>
      </w:r>
      <w:r w:rsidR="00293A8B" w:rsidRPr="007C4A48">
        <w:rPr>
          <w:rFonts w:ascii="Times New Roman" w:hAnsi="Times New Roman"/>
          <w:szCs w:val="24"/>
        </w:rPr>
        <w:t xml:space="preserve">Community Development Block Grant disaster recovery (CDBG-DR) program participant’s conformity to requirements in 24 CFR Parts 84 or 85 (2013 edition); and 24 CFR </w:t>
      </w:r>
      <w:r w:rsidR="001A04B2">
        <w:rPr>
          <w:rFonts w:ascii="Times New Roman" w:hAnsi="Times New Roman"/>
          <w:szCs w:val="24"/>
        </w:rPr>
        <w:t xml:space="preserve">part </w:t>
      </w:r>
      <w:r w:rsidR="00293A8B" w:rsidRPr="007C4A48">
        <w:rPr>
          <w:rFonts w:ascii="Times New Roman" w:hAnsi="Times New Roman"/>
          <w:szCs w:val="24"/>
        </w:rPr>
        <w:t xml:space="preserve">570, Subparts I, J, and K (2013 edition).  Regulations in place prior to the publication and implementation of the </w:t>
      </w:r>
      <w:r w:rsidR="00293A8B" w:rsidRPr="007C4A48">
        <w:rPr>
          <w:rFonts w:ascii="Times New Roman" w:hAnsi="Times New Roman"/>
          <w:i/>
          <w:szCs w:val="24"/>
        </w:rPr>
        <w:t>Uniform Administrative Requirements, Cost Principles, and Audit Requirements for Federal Awards</w:t>
      </w:r>
      <w:r w:rsidR="00293A8B" w:rsidRPr="007C4A48">
        <w:rPr>
          <w:rFonts w:ascii="Times New Roman" w:hAnsi="Times New Roman"/>
          <w:szCs w:val="24"/>
        </w:rPr>
        <w:t xml:space="preserve"> (“Uniform Requirements”) at 2 CFR part 200</w:t>
      </w:r>
      <w:r w:rsidR="006C7E89">
        <w:rPr>
          <w:rFonts w:ascii="Times New Roman" w:hAnsi="Times New Roman"/>
          <w:szCs w:val="24"/>
        </w:rPr>
        <w:t xml:space="preserve"> are</w:t>
      </w:r>
      <w:r w:rsidR="00293A8B" w:rsidRPr="007C4A48">
        <w:rPr>
          <w:rFonts w:ascii="Times New Roman" w:hAnsi="Times New Roman"/>
          <w:szCs w:val="24"/>
        </w:rPr>
        <w:t xml:space="preserve"> for monitoring program participants with funds not subject to the requirements in 2 CFR part 200.</w:t>
      </w:r>
    </w:p>
    <w:p w:rsidR="00293A8B" w:rsidRPr="00D1029F" w:rsidRDefault="00293A8B" w:rsidP="007E3C3B">
      <w:pPr>
        <w:numPr>
          <w:ilvl w:val="1"/>
          <w:numId w:val="43"/>
        </w:numPr>
        <w:rPr>
          <w:rFonts w:ascii="Times New Roman" w:hAnsi="Times New Roman"/>
          <w:szCs w:val="24"/>
        </w:rPr>
      </w:pPr>
      <w:r w:rsidRPr="004E5B36">
        <w:rPr>
          <w:rFonts w:ascii="Times New Roman" w:hAnsi="Times New Roman"/>
          <w:szCs w:val="24"/>
        </w:rPr>
        <w:t>Exhibit</w:t>
      </w:r>
      <w:r>
        <w:rPr>
          <w:rFonts w:ascii="Times New Roman" w:hAnsi="Times New Roman"/>
          <w:szCs w:val="24"/>
        </w:rPr>
        <w:t xml:space="preserve"> </w:t>
      </w:r>
      <w:r w:rsidRPr="004E5B36">
        <w:rPr>
          <w:rFonts w:ascii="Times New Roman" w:hAnsi="Times New Roman"/>
          <w:szCs w:val="24"/>
        </w:rPr>
        <w:t>6-8</w:t>
      </w:r>
      <w:r w:rsidR="00D9788D">
        <w:rPr>
          <w:rFonts w:ascii="Times New Roman" w:hAnsi="Times New Roman"/>
          <w:szCs w:val="24"/>
        </w:rPr>
        <w:t>,</w:t>
      </w:r>
      <w:r w:rsidR="00EE2D42">
        <w:rPr>
          <w:rFonts w:ascii="Times New Roman" w:hAnsi="Times New Roman"/>
          <w:szCs w:val="24"/>
        </w:rPr>
        <w:t xml:space="preserve"> </w:t>
      </w:r>
      <w:r w:rsidR="00EE2D42">
        <w:rPr>
          <w:rFonts w:ascii="Times New Roman" w:hAnsi="Times New Roman"/>
          <w:i/>
          <w:szCs w:val="24"/>
        </w:rPr>
        <w:t xml:space="preserve">Guide for Review of </w:t>
      </w:r>
      <w:r w:rsidRPr="00293A8B">
        <w:rPr>
          <w:rFonts w:ascii="Times New Roman" w:hAnsi="Times New Roman"/>
          <w:i/>
          <w:szCs w:val="24"/>
        </w:rPr>
        <w:t>Procurement</w:t>
      </w:r>
      <w:r>
        <w:rPr>
          <w:rFonts w:ascii="Times New Roman" w:hAnsi="Times New Roman"/>
          <w:szCs w:val="24"/>
        </w:rPr>
        <w:t>:</w:t>
      </w:r>
      <w:r w:rsidRPr="004E5B36">
        <w:rPr>
          <w:rFonts w:ascii="Times New Roman" w:hAnsi="Times New Roman"/>
          <w:szCs w:val="24"/>
        </w:rPr>
        <w:t xml:space="preserve"> </w:t>
      </w:r>
      <w:r w:rsidR="008529A8">
        <w:rPr>
          <w:rFonts w:ascii="Times New Roman" w:hAnsi="Times New Roman"/>
          <w:szCs w:val="24"/>
        </w:rPr>
        <w:t xml:space="preserve"> </w:t>
      </w:r>
      <w:r w:rsidR="00D9788D">
        <w:rPr>
          <w:rFonts w:ascii="Times New Roman" w:hAnsi="Times New Roman"/>
          <w:szCs w:val="24"/>
        </w:rPr>
        <w:t xml:space="preserve">This Exhibit is designed </w:t>
      </w:r>
      <w:r w:rsidRPr="004E5B36">
        <w:rPr>
          <w:rFonts w:ascii="Times New Roman" w:hAnsi="Times New Roman"/>
          <w:szCs w:val="24"/>
        </w:rPr>
        <w:t xml:space="preserve">to monitor a </w:t>
      </w:r>
      <w:r w:rsidRPr="00A70A88">
        <w:rPr>
          <w:rFonts w:ascii="Times New Roman" w:hAnsi="Times New Roman"/>
          <w:szCs w:val="24"/>
        </w:rPr>
        <w:t>CDBG-DR program participant’s procurement of</w:t>
      </w:r>
      <w:r w:rsidR="006C7E89">
        <w:rPr>
          <w:rFonts w:ascii="Times New Roman" w:hAnsi="Times New Roman"/>
          <w:szCs w:val="24"/>
        </w:rPr>
        <w:t xml:space="preserve"> goods or services through its </w:t>
      </w:r>
      <w:r w:rsidRPr="00A70A88">
        <w:rPr>
          <w:rFonts w:ascii="Times New Roman" w:hAnsi="Times New Roman"/>
          <w:szCs w:val="24"/>
        </w:rPr>
        <w:t xml:space="preserve">CDBG-DR award. </w:t>
      </w:r>
      <w:r>
        <w:rPr>
          <w:rFonts w:ascii="Times New Roman" w:hAnsi="Times New Roman"/>
          <w:szCs w:val="24"/>
        </w:rPr>
        <w:t xml:space="preserve"> C</w:t>
      </w:r>
      <w:r w:rsidRPr="004E5B36">
        <w:rPr>
          <w:rFonts w:ascii="Times New Roman" w:hAnsi="Times New Roman"/>
          <w:szCs w:val="24"/>
        </w:rPr>
        <w:t xml:space="preserve">itations to the 2013 edition of 24 CFR part 85, regulations that were in place prior to the publication and implementation of the </w:t>
      </w:r>
      <w:r w:rsidRPr="003F543E">
        <w:rPr>
          <w:rFonts w:ascii="Times New Roman" w:hAnsi="Times New Roman"/>
          <w:i/>
          <w:szCs w:val="24"/>
        </w:rPr>
        <w:t>Uniform Administrative Requirements, Cost Principles, and Audit Requirements for Federal Awards</w:t>
      </w:r>
      <w:r w:rsidRPr="000666A2">
        <w:rPr>
          <w:rFonts w:ascii="Times New Roman" w:hAnsi="Times New Roman"/>
          <w:szCs w:val="24"/>
        </w:rPr>
        <w:t xml:space="preserve"> at 2 CFR part 200</w:t>
      </w:r>
      <w:r w:rsidR="007B0BE4">
        <w:rPr>
          <w:rFonts w:ascii="Times New Roman" w:hAnsi="Times New Roman"/>
          <w:szCs w:val="24"/>
        </w:rPr>
        <w:t>,</w:t>
      </w:r>
      <w:r w:rsidRPr="000666A2">
        <w:rPr>
          <w:rFonts w:ascii="Times New Roman" w:hAnsi="Times New Roman"/>
          <w:szCs w:val="24"/>
        </w:rPr>
        <w:t xml:space="preserve"> </w:t>
      </w:r>
      <w:r w:rsidR="007B0BE4">
        <w:rPr>
          <w:rFonts w:ascii="Times New Roman" w:hAnsi="Times New Roman"/>
          <w:szCs w:val="24"/>
        </w:rPr>
        <w:t>are</w:t>
      </w:r>
      <w:r w:rsidRPr="000666A2">
        <w:rPr>
          <w:rFonts w:ascii="Times New Roman" w:hAnsi="Times New Roman"/>
          <w:szCs w:val="24"/>
        </w:rPr>
        <w:t xml:space="preserve"> for monitoring program participants with funds not subject to the procurement standards in 2 CFR part 200.  </w:t>
      </w:r>
      <w:r w:rsidRPr="00D1029F">
        <w:rPr>
          <w:rFonts w:ascii="Times New Roman" w:hAnsi="Times New Roman"/>
          <w:szCs w:val="24"/>
        </w:rPr>
        <w:t>State CDBG-DR program participants are generally not subject to procurement standards in 2 CFR part 200, regardless of the date of the Federal award (obligation).  However, requirements associated with CDBG-DR grants can vary significantly from appropriation to appropriation, which can result in the applicable regulations, grant agreements, published Notices, and general rules of thumb described in th</w:t>
      </w:r>
      <w:r w:rsidR="00555C51">
        <w:rPr>
          <w:rFonts w:ascii="Times New Roman" w:hAnsi="Times New Roman"/>
          <w:szCs w:val="24"/>
        </w:rPr>
        <w:t>ese instructions to vary</w:t>
      </w:r>
      <w:r w:rsidRPr="00D1029F">
        <w:rPr>
          <w:rFonts w:ascii="Times New Roman" w:hAnsi="Times New Roman"/>
          <w:szCs w:val="24"/>
        </w:rPr>
        <w:t xml:space="preserve"> and</w:t>
      </w:r>
      <w:r w:rsidR="00555C51">
        <w:rPr>
          <w:rFonts w:ascii="Times New Roman" w:hAnsi="Times New Roman"/>
          <w:szCs w:val="24"/>
        </w:rPr>
        <w:t>,</w:t>
      </w:r>
      <w:r w:rsidRPr="00D1029F">
        <w:rPr>
          <w:rFonts w:ascii="Times New Roman" w:hAnsi="Times New Roman"/>
          <w:szCs w:val="24"/>
        </w:rPr>
        <w:t xml:space="preserve"> as a result, some State CDBG-DR program participants may be subject to the procurement standards in 2 CFR part 200</w:t>
      </w:r>
      <w:r w:rsidR="003F543E">
        <w:rPr>
          <w:rFonts w:ascii="Times New Roman" w:hAnsi="Times New Roman"/>
          <w:szCs w:val="24"/>
        </w:rPr>
        <w:t xml:space="preserve">. </w:t>
      </w:r>
      <w:r w:rsidRPr="00D1029F">
        <w:rPr>
          <w:rFonts w:ascii="Times New Roman" w:hAnsi="Times New Roman"/>
          <w:szCs w:val="24"/>
        </w:rPr>
        <w:t xml:space="preserve"> CPD staff should</w:t>
      </w:r>
      <w:r w:rsidR="003F543E">
        <w:rPr>
          <w:rFonts w:ascii="Times New Roman" w:hAnsi="Times New Roman"/>
          <w:szCs w:val="24"/>
        </w:rPr>
        <w:t>,</w:t>
      </w:r>
      <w:r w:rsidRPr="00D1029F">
        <w:rPr>
          <w:rFonts w:ascii="Times New Roman" w:hAnsi="Times New Roman"/>
          <w:szCs w:val="24"/>
        </w:rPr>
        <w:t xml:space="preserve"> therefore</w:t>
      </w:r>
      <w:r w:rsidR="003F543E">
        <w:rPr>
          <w:rFonts w:ascii="Times New Roman" w:hAnsi="Times New Roman"/>
          <w:szCs w:val="24"/>
        </w:rPr>
        <w:t>,</w:t>
      </w:r>
      <w:r w:rsidRPr="00D1029F">
        <w:rPr>
          <w:rFonts w:ascii="Times New Roman" w:hAnsi="Times New Roman"/>
          <w:szCs w:val="24"/>
        </w:rPr>
        <w:t xml:space="preserve"> first identify all sources of requirements related to the grant being monitored in order to determine the applicability of requirements and questions in this </w:t>
      </w:r>
      <w:r w:rsidR="003F543E">
        <w:rPr>
          <w:rFonts w:ascii="Times New Roman" w:hAnsi="Times New Roman"/>
          <w:szCs w:val="24"/>
        </w:rPr>
        <w:t>E</w:t>
      </w:r>
      <w:r w:rsidRPr="00D1029F">
        <w:rPr>
          <w:rFonts w:ascii="Times New Roman" w:hAnsi="Times New Roman"/>
          <w:szCs w:val="24"/>
        </w:rPr>
        <w:t xml:space="preserve">xhibit through reference to Attachment 6-1, the Disaster Recovery CDBG Supplemental Grants Document Reference Tool, and any applicable statutes, regulations, and Notices. </w:t>
      </w:r>
    </w:p>
    <w:p w:rsidR="00293A8B" w:rsidRPr="00D1029F" w:rsidRDefault="00293A8B" w:rsidP="007E3C3B">
      <w:pPr>
        <w:pStyle w:val="ListParagraph"/>
        <w:numPr>
          <w:ilvl w:val="1"/>
          <w:numId w:val="43"/>
        </w:numPr>
        <w:rPr>
          <w:rFonts w:ascii="Times New Roman" w:hAnsi="Times New Roman"/>
          <w:szCs w:val="24"/>
        </w:rPr>
      </w:pPr>
      <w:r w:rsidRPr="000666A2">
        <w:rPr>
          <w:rFonts w:ascii="Times New Roman" w:hAnsi="Times New Roman"/>
          <w:szCs w:val="24"/>
        </w:rPr>
        <w:t>Exhibit</w:t>
      </w:r>
      <w:r>
        <w:rPr>
          <w:rFonts w:ascii="Times New Roman" w:hAnsi="Times New Roman"/>
          <w:szCs w:val="24"/>
        </w:rPr>
        <w:t xml:space="preserve"> 6</w:t>
      </w:r>
      <w:r w:rsidRPr="000666A2">
        <w:rPr>
          <w:rFonts w:ascii="Times New Roman" w:hAnsi="Times New Roman"/>
          <w:szCs w:val="24"/>
        </w:rPr>
        <w:t>-9</w:t>
      </w:r>
      <w:r>
        <w:rPr>
          <w:rFonts w:ascii="Times New Roman" w:hAnsi="Times New Roman"/>
          <w:szCs w:val="24"/>
        </w:rPr>
        <w:t>,</w:t>
      </w:r>
      <w:r w:rsidRPr="000666A2">
        <w:rPr>
          <w:rFonts w:ascii="Times New Roman" w:hAnsi="Times New Roman"/>
          <w:szCs w:val="24"/>
        </w:rPr>
        <w:t xml:space="preserve"> </w:t>
      </w:r>
      <w:r w:rsidR="00D9788D" w:rsidRPr="00D9788D">
        <w:rPr>
          <w:rFonts w:ascii="Times New Roman" w:hAnsi="Times New Roman"/>
          <w:i/>
          <w:szCs w:val="24"/>
        </w:rPr>
        <w:t>Guide</w:t>
      </w:r>
      <w:r w:rsidR="00D9788D">
        <w:rPr>
          <w:rFonts w:ascii="Times New Roman" w:hAnsi="Times New Roman"/>
          <w:szCs w:val="24"/>
        </w:rPr>
        <w:t xml:space="preserve"> </w:t>
      </w:r>
      <w:r w:rsidR="00D9788D">
        <w:rPr>
          <w:rFonts w:ascii="Times New Roman" w:hAnsi="Times New Roman"/>
          <w:i/>
          <w:szCs w:val="24"/>
        </w:rPr>
        <w:t xml:space="preserve">for Review of </w:t>
      </w:r>
      <w:r w:rsidRPr="00D9788D">
        <w:rPr>
          <w:rFonts w:ascii="Times New Roman" w:hAnsi="Times New Roman"/>
          <w:i/>
          <w:szCs w:val="24"/>
        </w:rPr>
        <w:t>Financial Management</w:t>
      </w:r>
      <w:r w:rsidR="00D9788D">
        <w:rPr>
          <w:rFonts w:ascii="Times New Roman" w:hAnsi="Times New Roman"/>
          <w:szCs w:val="24"/>
        </w:rPr>
        <w:t>:  This Exhibit</w:t>
      </w:r>
      <w:r>
        <w:rPr>
          <w:rFonts w:ascii="Times New Roman" w:hAnsi="Times New Roman"/>
          <w:szCs w:val="24"/>
        </w:rPr>
        <w:t xml:space="preserve"> </w:t>
      </w:r>
      <w:r w:rsidRPr="000666A2">
        <w:rPr>
          <w:rFonts w:ascii="Times New Roman" w:hAnsi="Times New Roman"/>
          <w:szCs w:val="24"/>
        </w:rPr>
        <w:t>contains citations to the 2013 edition of 24 CFR part</w:t>
      </w:r>
      <w:r w:rsidR="00A86EEF">
        <w:rPr>
          <w:rFonts w:ascii="Times New Roman" w:hAnsi="Times New Roman"/>
          <w:szCs w:val="24"/>
        </w:rPr>
        <w:t>s</w:t>
      </w:r>
      <w:r w:rsidRPr="000666A2">
        <w:rPr>
          <w:rFonts w:ascii="Times New Roman" w:hAnsi="Times New Roman"/>
          <w:szCs w:val="24"/>
        </w:rPr>
        <w:t xml:space="preserve"> 84 and 85.</w:t>
      </w:r>
      <w:r w:rsidRPr="000666A2">
        <w:t xml:space="preserve"> </w:t>
      </w:r>
      <w:r w:rsidRPr="00E7562A">
        <w:rPr>
          <w:rFonts w:ascii="Times New Roman" w:hAnsi="Times New Roman"/>
          <w:szCs w:val="24"/>
        </w:rPr>
        <w:t>Part</w:t>
      </w:r>
      <w:r>
        <w:rPr>
          <w:rFonts w:ascii="Times New Roman" w:hAnsi="Times New Roman"/>
          <w:szCs w:val="24"/>
        </w:rPr>
        <w:t xml:space="preserve"> 1 determines the scope of the review by identifying</w:t>
      </w:r>
      <w:r w:rsidRPr="000666A2">
        <w:rPr>
          <w:rFonts w:ascii="Times New Roman" w:hAnsi="Times New Roman"/>
          <w:szCs w:val="24"/>
        </w:rPr>
        <w:t xml:space="preserve"> </w:t>
      </w:r>
      <w:r>
        <w:rPr>
          <w:rFonts w:ascii="Times New Roman" w:hAnsi="Times New Roman"/>
          <w:szCs w:val="24"/>
        </w:rPr>
        <w:t xml:space="preserve">the type of </w:t>
      </w:r>
      <w:r w:rsidRPr="000666A2">
        <w:rPr>
          <w:rFonts w:ascii="Times New Roman" w:hAnsi="Times New Roman"/>
          <w:szCs w:val="24"/>
        </w:rPr>
        <w:t>participant</w:t>
      </w:r>
      <w:r>
        <w:rPr>
          <w:rFonts w:ascii="Times New Roman" w:hAnsi="Times New Roman"/>
          <w:szCs w:val="24"/>
        </w:rPr>
        <w:t>s</w:t>
      </w:r>
      <w:r w:rsidRPr="000666A2">
        <w:rPr>
          <w:rFonts w:ascii="Times New Roman" w:hAnsi="Times New Roman"/>
          <w:szCs w:val="24"/>
        </w:rPr>
        <w:t xml:space="preserve"> </w:t>
      </w:r>
      <w:r w:rsidR="00A86EEF">
        <w:rPr>
          <w:rFonts w:ascii="Times New Roman" w:hAnsi="Times New Roman"/>
          <w:szCs w:val="24"/>
        </w:rPr>
        <w:t>as State</w:t>
      </w:r>
      <w:r w:rsidR="001A08A1">
        <w:rPr>
          <w:rFonts w:ascii="Times New Roman" w:hAnsi="Times New Roman"/>
          <w:szCs w:val="24"/>
        </w:rPr>
        <w:t>s</w:t>
      </w:r>
      <w:r w:rsidR="00A86EEF">
        <w:rPr>
          <w:rFonts w:ascii="Times New Roman" w:hAnsi="Times New Roman"/>
          <w:szCs w:val="24"/>
        </w:rPr>
        <w:t>, local government</w:t>
      </w:r>
      <w:r w:rsidR="001A08A1">
        <w:rPr>
          <w:rFonts w:ascii="Times New Roman" w:hAnsi="Times New Roman"/>
          <w:szCs w:val="24"/>
        </w:rPr>
        <w:t>s</w:t>
      </w:r>
      <w:r w:rsidR="00A86EEF">
        <w:rPr>
          <w:rFonts w:ascii="Times New Roman" w:hAnsi="Times New Roman"/>
          <w:szCs w:val="24"/>
        </w:rPr>
        <w:t>, or</w:t>
      </w:r>
      <w:r w:rsidRPr="000666A2">
        <w:rPr>
          <w:rFonts w:ascii="Times New Roman" w:hAnsi="Times New Roman"/>
          <w:szCs w:val="24"/>
        </w:rPr>
        <w:t xml:space="preserve"> subrecipients.</w:t>
      </w:r>
      <w:r>
        <w:rPr>
          <w:rFonts w:ascii="Times New Roman" w:hAnsi="Times New Roman"/>
          <w:szCs w:val="24"/>
        </w:rPr>
        <w:t xml:space="preserve">  Part 2-Section </w:t>
      </w:r>
      <w:r w:rsidRPr="00D1029F">
        <w:rPr>
          <w:rFonts w:ascii="Times New Roman" w:hAnsi="Times New Roman"/>
          <w:szCs w:val="24"/>
        </w:rPr>
        <w:t>M</w:t>
      </w:r>
      <w:r>
        <w:rPr>
          <w:rFonts w:ascii="Times New Roman" w:hAnsi="Times New Roman"/>
          <w:szCs w:val="24"/>
        </w:rPr>
        <w:t xml:space="preserve">, applies the previous </w:t>
      </w:r>
      <w:r w:rsidRPr="00D1029F">
        <w:rPr>
          <w:rFonts w:ascii="Times New Roman" w:hAnsi="Times New Roman"/>
          <w:szCs w:val="24"/>
        </w:rPr>
        <w:t>A-133</w:t>
      </w:r>
      <w:r>
        <w:rPr>
          <w:rFonts w:ascii="Times New Roman" w:hAnsi="Times New Roman"/>
          <w:szCs w:val="24"/>
        </w:rPr>
        <w:t xml:space="preserve"> audit requirements</w:t>
      </w:r>
      <w:r w:rsidR="00EE79B2">
        <w:rPr>
          <w:rFonts w:ascii="Times New Roman" w:hAnsi="Times New Roman"/>
          <w:szCs w:val="24"/>
        </w:rPr>
        <w:t>; m</w:t>
      </w:r>
      <w:r>
        <w:rPr>
          <w:rFonts w:ascii="Times New Roman" w:hAnsi="Times New Roman"/>
          <w:szCs w:val="24"/>
        </w:rPr>
        <w:t>ainly, grants expending over $500,000 per year are subject to an audit.</w:t>
      </w:r>
    </w:p>
    <w:p w:rsidR="00711507" w:rsidRPr="00711507" w:rsidRDefault="00711507" w:rsidP="00711507">
      <w:pPr>
        <w:pStyle w:val="ListParagraph"/>
        <w:rPr>
          <w:rFonts w:ascii="Times New Roman" w:hAnsi="Times New Roman"/>
          <w:szCs w:val="24"/>
        </w:rPr>
      </w:pPr>
    </w:p>
    <w:p w:rsidR="00DC158B" w:rsidRPr="00986F02" w:rsidRDefault="00986F02" w:rsidP="00986F02">
      <w:pPr>
        <w:suppressAutoHyphens/>
        <w:ind w:left="720" w:hanging="360"/>
        <w:rPr>
          <w:rFonts w:ascii="Times New Roman" w:hAnsi="Times New Roman"/>
          <w:iCs/>
          <w:szCs w:val="24"/>
        </w:rPr>
      </w:pPr>
      <w:r w:rsidRPr="00986F02">
        <w:rPr>
          <w:rFonts w:ascii="Times New Roman" w:hAnsi="Times New Roman"/>
        </w:rPr>
        <w:t xml:space="preserve">i. </w:t>
      </w:r>
      <w:r w:rsidRPr="00986F02">
        <w:rPr>
          <w:rFonts w:ascii="Times New Roman" w:hAnsi="Times New Roman"/>
        </w:rPr>
        <w:tab/>
      </w:r>
      <w:r w:rsidR="00E81BA3" w:rsidRPr="00986F02">
        <w:rPr>
          <w:rFonts w:ascii="Times New Roman" w:hAnsi="Times New Roman"/>
          <w:u w:val="single"/>
        </w:rPr>
        <w:t>Chapter 10</w:t>
      </w:r>
      <w:r w:rsidR="00711507" w:rsidRPr="00986F02">
        <w:rPr>
          <w:rFonts w:ascii="Times New Roman" w:hAnsi="Times New Roman"/>
          <w:u w:val="single"/>
        </w:rPr>
        <w:t xml:space="preserve">, </w:t>
      </w:r>
      <w:r w:rsidR="00711507" w:rsidRPr="00986F02">
        <w:rPr>
          <w:rFonts w:ascii="Times New Roman" w:hAnsi="Times New Roman"/>
          <w:i/>
          <w:u w:val="single"/>
        </w:rPr>
        <w:t>Housing Opportunities for Persons With AIDS (HOPWA)</w:t>
      </w:r>
      <w:r w:rsidR="00E81BA3" w:rsidRPr="00986F02">
        <w:rPr>
          <w:rFonts w:ascii="Times New Roman" w:hAnsi="Times New Roman"/>
          <w:u w:val="single"/>
        </w:rPr>
        <w:t>:</w:t>
      </w:r>
      <w:r w:rsidR="00E81BA3" w:rsidRPr="00986F02">
        <w:rPr>
          <w:rFonts w:ascii="Times New Roman" w:hAnsi="Times New Roman"/>
        </w:rPr>
        <w:t xml:space="preserve">  </w:t>
      </w:r>
      <w:r w:rsidR="00042436" w:rsidRPr="00986F02">
        <w:rPr>
          <w:rFonts w:ascii="Times New Roman" w:hAnsi="Times New Roman"/>
          <w:szCs w:val="24"/>
        </w:rPr>
        <w:t xml:space="preserve">All seven Exhibits and the Chapter </w:t>
      </w:r>
      <w:r w:rsidR="00034BF2" w:rsidRPr="00986F02">
        <w:rPr>
          <w:rFonts w:ascii="Times New Roman" w:hAnsi="Times New Roman"/>
          <w:szCs w:val="24"/>
        </w:rPr>
        <w:t>i</w:t>
      </w:r>
      <w:r w:rsidR="00042436" w:rsidRPr="00986F02">
        <w:rPr>
          <w:rFonts w:ascii="Times New Roman" w:hAnsi="Times New Roman"/>
          <w:szCs w:val="24"/>
        </w:rPr>
        <w:t>ntroduct</w:t>
      </w:r>
      <w:r w:rsidR="00034BF2" w:rsidRPr="00986F02">
        <w:rPr>
          <w:rFonts w:ascii="Times New Roman" w:hAnsi="Times New Roman"/>
          <w:szCs w:val="24"/>
        </w:rPr>
        <w:t>ory text</w:t>
      </w:r>
      <w:r w:rsidR="00042436" w:rsidRPr="00986F02">
        <w:rPr>
          <w:rFonts w:ascii="Times New Roman" w:hAnsi="Times New Roman"/>
          <w:szCs w:val="24"/>
        </w:rPr>
        <w:t xml:space="preserve"> have been updated to reflect current requirements.  All questions were either renumbered and/or revised to better organize HOPWA program requirements.  </w:t>
      </w:r>
      <w:r w:rsidR="00461586" w:rsidRPr="0004283C">
        <w:rPr>
          <w:rFonts w:ascii="Times New Roman" w:hAnsi="Times New Roman"/>
          <w:iCs/>
          <w:szCs w:val="24"/>
        </w:rPr>
        <w:t xml:space="preserve">Eligible HOPWA program activity questions have been broken out over </w:t>
      </w:r>
      <w:r w:rsidR="00461586">
        <w:rPr>
          <w:rFonts w:ascii="Times New Roman" w:hAnsi="Times New Roman"/>
          <w:iCs/>
          <w:szCs w:val="24"/>
        </w:rPr>
        <w:t xml:space="preserve">Exhibits </w:t>
      </w:r>
      <w:r w:rsidR="00461586" w:rsidRPr="0004283C">
        <w:rPr>
          <w:rFonts w:ascii="Times New Roman" w:hAnsi="Times New Roman"/>
          <w:iCs/>
          <w:szCs w:val="24"/>
        </w:rPr>
        <w:t xml:space="preserve">10-1 and 10-2 as follows: STRMU: </w:t>
      </w:r>
      <w:r w:rsidR="00461586">
        <w:rPr>
          <w:rFonts w:ascii="Times New Roman" w:hAnsi="Times New Roman"/>
          <w:iCs/>
          <w:szCs w:val="24"/>
        </w:rPr>
        <w:t xml:space="preserve">Exhibit </w:t>
      </w:r>
      <w:r w:rsidR="00461586" w:rsidRPr="0004283C">
        <w:rPr>
          <w:rFonts w:ascii="Times New Roman" w:hAnsi="Times New Roman"/>
          <w:iCs/>
          <w:szCs w:val="24"/>
        </w:rPr>
        <w:t xml:space="preserve">10-1, Section D; Rental Assistance Programs: </w:t>
      </w:r>
      <w:r w:rsidR="00461586">
        <w:rPr>
          <w:rFonts w:ascii="Times New Roman" w:hAnsi="Times New Roman"/>
          <w:iCs/>
          <w:szCs w:val="24"/>
        </w:rPr>
        <w:t xml:space="preserve">Exhibit </w:t>
      </w:r>
      <w:r w:rsidR="00461586" w:rsidRPr="0004283C">
        <w:rPr>
          <w:rFonts w:ascii="Times New Roman" w:hAnsi="Times New Roman"/>
          <w:iCs/>
          <w:szCs w:val="24"/>
        </w:rPr>
        <w:t xml:space="preserve">10-1, Section E; Facility Development: </w:t>
      </w:r>
      <w:r w:rsidR="00461586">
        <w:rPr>
          <w:rFonts w:ascii="Times New Roman" w:hAnsi="Times New Roman"/>
          <w:iCs/>
          <w:szCs w:val="24"/>
        </w:rPr>
        <w:t xml:space="preserve"> Exhibit </w:t>
      </w:r>
      <w:r w:rsidR="00461586" w:rsidRPr="0004283C">
        <w:rPr>
          <w:rFonts w:ascii="Times New Roman" w:hAnsi="Times New Roman"/>
          <w:iCs/>
          <w:szCs w:val="24"/>
        </w:rPr>
        <w:t xml:space="preserve">10-2, Section A; and Facility Operations: </w:t>
      </w:r>
      <w:r w:rsidR="00461586">
        <w:rPr>
          <w:rFonts w:ascii="Times New Roman" w:hAnsi="Times New Roman"/>
          <w:iCs/>
          <w:szCs w:val="24"/>
        </w:rPr>
        <w:t xml:space="preserve">Exhibit </w:t>
      </w:r>
      <w:r w:rsidR="00461586" w:rsidRPr="0004283C">
        <w:rPr>
          <w:rFonts w:ascii="Times New Roman" w:hAnsi="Times New Roman"/>
          <w:iCs/>
          <w:szCs w:val="24"/>
        </w:rPr>
        <w:t xml:space="preserve">10-2, Section B.  The breakout of program activities will now allow reviewers to concentrate on the program activity being monitored without skipping multiple inapplicable questions.  </w:t>
      </w:r>
      <w:r w:rsidR="00042436" w:rsidRPr="00986F02">
        <w:rPr>
          <w:rFonts w:ascii="Times New Roman" w:hAnsi="Times New Roman"/>
          <w:szCs w:val="24"/>
        </w:rPr>
        <w:t>Minor changes include adding a</w:t>
      </w:r>
      <w:r w:rsidR="003011A9">
        <w:rPr>
          <w:rFonts w:ascii="Times New Roman" w:hAnsi="Times New Roman"/>
          <w:szCs w:val="24"/>
        </w:rPr>
        <w:t>n</w:t>
      </w:r>
      <w:r w:rsidR="00042436" w:rsidRPr="00986F02">
        <w:rPr>
          <w:rFonts w:ascii="Times New Roman" w:hAnsi="Times New Roman"/>
          <w:szCs w:val="24"/>
        </w:rPr>
        <w:t xml:space="preserve"> N/A option to each question and deleting redundant questions found throughout multiple </w:t>
      </w:r>
      <w:r w:rsidR="003C5BFF" w:rsidRPr="00986F02">
        <w:rPr>
          <w:rFonts w:ascii="Times New Roman" w:hAnsi="Times New Roman"/>
          <w:szCs w:val="24"/>
        </w:rPr>
        <w:t>E</w:t>
      </w:r>
      <w:r w:rsidR="00042436" w:rsidRPr="00986F02">
        <w:rPr>
          <w:rFonts w:ascii="Times New Roman" w:hAnsi="Times New Roman"/>
          <w:szCs w:val="24"/>
        </w:rPr>
        <w:t xml:space="preserve">xhibits.  Major changes include streamlining and re-ordering </w:t>
      </w:r>
      <w:r w:rsidR="00945029" w:rsidRPr="00986F02">
        <w:rPr>
          <w:rFonts w:ascii="Times New Roman" w:hAnsi="Times New Roman"/>
          <w:szCs w:val="24"/>
        </w:rPr>
        <w:t>E</w:t>
      </w:r>
      <w:r w:rsidR="00042436" w:rsidRPr="00986F02">
        <w:rPr>
          <w:rFonts w:ascii="Times New Roman" w:hAnsi="Times New Roman"/>
          <w:szCs w:val="24"/>
        </w:rPr>
        <w:t>xhibit questions, an</w:t>
      </w:r>
      <w:r w:rsidR="003011A9">
        <w:rPr>
          <w:rFonts w:ascii="Times New Roman" w:hAnsi="Times New Roman"/>
          <w:szCs w:val="24"/>
        </w:rPr>
        <w:t>d providing inclusion of 2 CFR p</w:t>
      </w:r>
      <w:r w:rsidR="00042436" w:rsidRPr="00986F02">
        <w:rPr>
          <w:rFonts w:ascii="Times New Roman" w:hAnsi="Times New Roman"/>
          <w:szCs w:val="24"/>
        </w:rPr>
        <w:t xml:space="preserve">art 200 </w:t>
      </w:r>
      <w:r w:rsidR="004A7187">
        <w:rPr>
          <w:rFonts w:ascii="Times New Roman" w:hAnsi="Times New Roman"/>
          <w:szCs w:val="24"/>
        </w:rPr>
        <w:t xml:space="preserve">Uniform </w:t>
      </w:r>
      <w:r w:rsidR="00042436" w:rsidRPr="00986F02">
        <w:rPr>
          <w:rFonts w:ascii="Times New Roman" w:hAnsi="Times New Roman"/>
          <w:szCs w:val="24"/>
        </w:rPr>
        <w:t xml:space="preserve">Requirements. </w:t>
      </w:r>
      <w:r w:rsidR="00846839" w:rsidRPr="00986F02">
        <w:rPr>
          <w:rFonts w:ascii="Times New Roman" w:hAnsi="Times New Roman"/>
          <w:szCs w:val="24"/>
        </w:rPr>
        <w:t xml:space="preserve"> The new </w:t>
      </w:r>
      <w:r w:rsidR="00846839" w:rsidRPr="00986F02">
        <w:rPr>
          <w:rFonts w:ascii="Times New Roman" w:hAnsi="Times New Roman"/>
          <w:iCs/>
          <w:szCs w:val="24"/>
        </w:rPr>
        <w:t>Exhibits in Chapter 3</w:t>
      </w:r>
      <w:r w:rsidR="00014E03" w:rsidRPr="00986F02">
        <w:rPr>
          <w:rFonts w:ascii="Times New Roman" w:hAnsi="Times New Roman"/>
          <w:iCs/>
          <w:szCs w:val="24"/>
        </w:rPr>
        <w:t>4</w:t>
      </w:r>
      <w:r w:rsidR="00846839" w:rsidRPr="00986F02">
        <w:rPr>
          <w:rFonts w:ascii="Times New Roman" w:hAnsi="Times New Roman"/>
          <w:iCs/>
          <w:szCs w:val="24"/>
        </w:rPr>
        <w:t xml:space="preserve"> will be used to monitor HOPWA grantee compliance with the Uniform Requirements for federal awards at 2 CFR part 200</w:t>
      </w:r>
      <w:r w:rsidR="00741810">
        <w:rPr>
          <w:rFonts w:ascii="Times New Roman" w:hAnsi="Times New Roman"/>
          <w:iCs/>
          <w:szCs w:val="24"/>
        </w:rPr>
        <w:t xml:space="preserve"> in the four areas of financial management/audits, cost allowability, procurement, and equipment</w:t>
      </w:r>
      <w:r w:rsidR="00846839" w:rsidRPr="00986F02">
        <w:rPr>
          <w:rFonts w:ascii="Times New Roman" w:hAnsi="Times New Roman"/>
          <w:iCs/>
          <w:szCs w:val="24"/>
        </w:rPr>
        <w:t>.  Reviewers should always start monitoring HOPWA grantees with Chapter 10 Exhibits, and then use Chapter 3</w:t>
      </w:r>
      <w:r w:rsidR="00014E03" w:rsidRPr="00986F02">
        <w:rPr>
          <w:rFonts w:ascii="Times New Roman" w:hAnsi="Times New Roman"/>
          <w:iCs/>
          <w:szCs w:val="24"/>
        </w:rPr>
        <w:t>4</w:t>
      </w:r>
      <w:r w:rsidR="00846839" w:rsidRPr="00986F02">
        <w:rPr>
          <w:rFonts w:ascii="Times New Roman" w:hAnsi="Times New Roman"/>
          <w:iCs/>
          <w:szCs w:val="24"/>
        </w:rPr>
        <w:t xml:space="preserve"> Exhibits, when applicable, to ensure </w:t>
      </w:r>
      <w:r w:rsidR="00545048">
        <w:rPr>
          <w:rFonts w:ascii="Times New Roman" w:hAnsi="Times New Roman"/>
          <w:iCs/>
          <w:szCs w:val="24"/>
        </w:rPr>
        <w:t xml:space="preserve">that </w:t>
      </w:r>
      <w:r w:rsidR="00846839" w:rsidRPr="00986F02">
        <w:rPr>
          <w:rFonts w:ascii="Times New Roman" w:hAnsi="Times New Roman"/>
          <w:iCs/>
          <w:szCs w:val="24"/>
        </w:rPr>
        <w:t>the 2 CFR part 200 requirements are being met.  Individual Cha</w:t>
      </w:r>
      <w:r w:rsidR="00872088">
        <w:rPr>
          <w:rFonts w:ascii="Times New Roman" w:hAnsi="Times New Roman"/>
          <w:iCs/>
          <w:szCs w:val="24"/>
        </w:rPr>
        <w:t>pter 10 Exhibits indicate when r</w:t>
      </w:r>
      <w:r w:rsidR="00846839" w:rsidRPr="00986F02">
        <w:rPr>
          <w:rFonts w:ascii="Times New Roman" w:hAnsi="Times New Roman"/>
          <w:iCs/>
          <w:szCs w:val="24"/>
        </w:rPr>
        <w:t>eviewers should begin using Chapter 3</w:t>
      </w:r>
      <w:r w:rsidR="00014E03" w:rsidRPr="00986F02">
        <w:rPr>
          <w:rFonts w:ascii="Times New Roman" w:hAnsi="Times New Roman"/>
          <w:iCs/>
          <w:szCs w:val="24"/>
        </w:rPr>
        <w:t>4</w:t>
      </w:r>
      <w:r w:rsidR="00846839" w:rsidRPr="00986F02">
        <w:rPr>
          <w:rFonts w:ascii="Times New Roman" w:hAnsi="Times New Roman"/>
          <w:iCs/>
          <w:szCs w:val="24"/>
        </w:rPr>
        <w:t xml:space="preserve"> Exhibits.</w:t>
      </w:r>
      <w:r w:rsidR="00545048">
        <w:rPr>
          <w:rFonts w:ascii="Times New Roman" w:hAnsi="Times New Roman"/>
          <w:iCs/>
          <w:szCs w:val="24"/>
        </w:rPr>
        <w:t xml:space="preserve"> </w:t>
      </w:r>
      <w:r w:rsidR="00846839" w:rsidRPr="00986F02">
        <w:rPr>
          <w:rFonts w:ascii="Times New Roman" w:hAnsi="Times New Roman"/>
          <w:iCs/>
          <w:szCs w:val="24"/>
        </w:rPr>
        <w:t xml:space="preserve"> </w:t>
      </w:r>
      <w:r w:rsidR="00042436" w:rsidRPr="00986F02">
        <w:rPr>
          <w:rFonts w:ascii="Times New Roman" w:hAnsi="Times New Roman"/>
          <w:szCs w:val="24"/>
        </w:rPr>
        <w:t xml:space="preserve">The streamlining and re-ordering of </w:t>
      </w:r>
      <w:r w:rsidR="00BB1DB5" w:rsidRPr="00986F02">
        <w:rPr>
          <w:rFonts w:ascii="Times New Roman" w:hAnsi="Times New Roman"/>
          <w:szCs w:val="24"/>
        </w:rPr>
        <w:t>E</w:t>
      </w:r>
      <w:r w:rsidR="00042436" w:rsidRPr="00986F02">
        <w:rPr>
          <w:rFonts w:ascii="Times New Roman" w:hAnsi="Times New Roman"/>
          <w:szCs w:val="24"/>
        </w:rPr>
        <w:t xml:space="preserve">xhibit questions was completed to make the </w:t>
      </w:r>
      <w:r w:rsidR="00BB1DB5" w:rsidRPr="00986F02">
        <w:rPr>
          <w:rFonts w:ascii="Times New Roman" w:hAnsi="Times New Roman"/>
          <w:szCs w:val="24"/>
        </w:rPr>
        <w:t>E</w:t>
      </w:r>
      <w:r w:rsidR="00042436" w:rsidRPr="00986F02">
        <w:rPr>
          <w:rFonts w:ascii="Times New Roman" w:hAnsi="Times New Roman"/>
          <w:szCs w:val="24"/>
        </w:rPr>
        <w:t>xhibits more user</w:t>
      </w:r>
      <w:r w:rsidR="00BB1DB5" w:rsidRPr="00986F02">
        <w:rPr>
          <w:rFonts w:ascii="Times New Roman" w:hAnsi="Times New Roman"/>
          <w:szCs w:val="24"/>
        </w:rPr>
        <w:t>-</w:t>
      </w:r>
      <w:r w:rsidR="00042436" w:rsidRPr="00986F02">
        <w:rPr>
          <w:rFonts w:ascii="Times New Roman" w:hAnsi="Times New Roman"/>
          <w:szCs w:val="24"/>
        </w:rPr>
        <w:t xml:space="preserve">friendly.  </w:t>
      </w:r>
    </w:p>
    <w:p w:rsidR="004E0DBB" w:rsidRPr="0004283C" w:rsidRDefault="004E0DBB" w:rsidP="004E0DBB">
      <w:pPr>
        <w:pStyle w:val="ListParagraph"/>
        <w:numPr>
          <w:ilvl w:val="1"/>
          <w:numId w:val="43"/>
        </w:numPr>
        <w:suppressAutoHyphens/>
        <w:rPr>
          <w:rFonts w:ascii="Times New Roman" w:hAnsi="Times New Roman"/>
          <w:iCs/>
          <w:szCs w:val="24"/>
        </w:rPr>
      </w:pPr>
      <w:r w:rsidRPr="0004283C">
        <w:rPr>
          <w:rFonts w:ascii="Times New Roman" w:hAnsi="Times New Roman"/>
          <w:iCs/>
          <w:szCs w:val="24"/>
        </w:rPr>
        <w:t xml:space="preserve">Exhibit 10-1, </w:t>
      </w:r>
      <w:r w:rsidRPr="0004283C">
        <w:rPr>
          <w:rFonts w:ascii="Times New Roman" w:hAnsi="Times New Roman"/>
          <w:i/>
          <w:iCs/>
          <w:szCs w:val="24"/>
        </w:rPr>
        <w:t>Guide for Review of HOPWA Housing Planning and Rent Subsidies</w:t>
      </w:r>
      <w:r w:rsidRPr="0004283C">
        <w:rPr>
          <w:rFonts w:ascii="Times New Roman" w:hAnsi="Times New Roman"/>
          <w:iCs/>
          <w:szCs w:val="24"/>
        </w:rPr>
        <w:t>:  Sections A-</w:t>
      </w:r>
      <w:r>
        <w:rPr>
          <w:rFonts w:ascii="Times New Roman" w:hAnsi="Times New Roman"/>
          <w:iCs/>
          <w:szCs w:val="24"/>
        </w:rPr>
        <w:t>D</w:t>
      </w:r>
      <w:r w:rsidRPr="0004283C">
        <w:rPr>
          <w:rFonts w:ascii="Times New Roman" w:hAnsi="Times New Roman"/>
          <w:iCs/>
          <w:szCs w:val="24"/>
        </w:rPr>
        <w:t xml:space="preserve"> now contain monitoring questions for all HOPWA grants regardless of the grant’s program activities or year awarded.  </w:t>
      </w:r>
      <w:r>
        <w:rPr>
          <w:rFonts w:ascii="Times New Roman" w:hAnsi="Times New Roman"/>
          <w:szCs w:val="24"/>
        </w:rPr>
        <w:t>2 CFR p</w:t>
      </w:r>
      <w:r w:rsidRPr="0004283C">
        <w:rPr>
          <w:rFonts w:ascii="Times New Roman" w:hAnsi="Times New Roman"/>
          <w:szCs w:val="24"/>
        </w:rPr>
        <w:t>art 200 requirements</w:t>
      </w:r>
      <w:r>
        <w:rPr>
          <w:rFonts w:ascii="Times New Roman" w:hAnsi="Times New Roman"/>
          <w:szCs w:val="24"/>
        </w:rPr>
        <w:t xml:space="preserve"> are incorporated</w:t>
      </w:r>
      <w:r w:rsidRPr="0004283C">
        <w:rPr>
          <w:rFonts w:ascii="Times New Roman" w:hAnsi="Times New Roman"/>
          <w:szCs w:val="24"/>
        </w:rPr>
        <w:t xml:space="preserve"> throughout the Exhibit alongside HOPWA regulations and the 2013 edition of 24 CFR part</w:t>
      </w:r>
      <w:r>
        <w:rPr>
          <w:rFonts w:ascii="Times New Roman" w:hAnsi="Times New Roman"/>
          <w:szCs w:val="24"/>
        </w:rPr>
        <w:t>s</w:t>
      </w:r>
      <w:r w:rsidRPr="0004283C">
        <w:rPr>
          <w:rFonts w:ascii="Times New Roman" w:hAnsi="Times New Roman"/>
          <w:szCs w:val="24"/>
        </w:rPr>
        <w:t xml:space="preserve"> 84 and 85.  All questions added to cover 2 CFR </w:t>
      </w:r>
      <w:r>
        <w:rPr>
          <w:rFonts w:ascii="Times New Roman" w:hAnsi="Times New Roman"/>
          <w:szCs w:val="24"/>
        </w:rPr>
        <w:t>p</w:t>
      </w:r>
      <w:r w:rsidRPr="0004283C">
        <w:rPr>
          <w:rFonts w:ascii="Times New Roman" w:hAnsi="Times New Roman"/>
          <w:szCs w:val="24"/>
        </w:rPr>
        <w:t>art 200 requirements are clearly labeled with “</w:t>
      </w:r>
      <w:r w:rsidRPr="0004283C">
        <w:rPr>
          <w:rFonts w:ascii="Times New Roman" w:hAnsi="Times New Roman"/>
          <w:szCs w:val="24"/>
          <w:u w:val="single"/>
        </w:rPr>
        <w:t>For Monitoring Covered by 2 CFR Part 200 Requirements</w:t>
      </w:r>
      <w:r>
        <w:rPr>
          <w:rFonts w:ascii="Times New Roman" w:hAnsi="Times New Roman"/>
          <w:szCs w:val="24"/>
          <w:u w:val="single"/>
        </w:rPr>
        <w:t>.</w:t>
      </w:r>
      <w:r w:rsidRPr="00826C2B">
        <w:rPr>
          <w:rFonts w:ascii="Times New Roman" w:hAnsi="Times New Roman"/>
          <w:szCs w:val="24"/>
        </w:rPr>
        <w:t>”</w:t>
      </w:r>
      <w:r w:rsidRPr="0004283C">
        <w:rPr>
          <w:rFonts w:ascii="Times New Roman" w:hAnsi="Times New Roman"/>
          <w:szCs w:val="24"/>
        </w:rPr>
        <w:t xml:space="preserve">  Instructions were also updated to clearly identify the HOPWA grants to be monitored with the Exhibit in regard to 2 CFR </w:t>
      </w:r>
      <w:r>
        <w:rPr>
          <w:rFonts w:ascii="Times New Roman" w:hAnsi="Times New Roman"/>
          <w:szCs w:val="24"/>
        </w:rPr>
        <w:t xml:space="preserve">part </w:t>
      </w:r>
      <w:r w:rsidRPr="0004283C">
        <w:rPr>
          <w:rFonts w:ascii="Times New Roman" w:hAnsi="Times New Roman"/>
          <w:szCs w:val="24"/>
        </w:rPr>
        <w:t>200 requirements and program activities.</w:t>
      </w:r>
    </w:p>
    <w:p w:rsidR="004E0DBB" w:rsidRPr="003E324C" w:rsidRDefault="004E0DBB" w:rsidP="004E0DBB">
      <w:pPr>
        <w:pStyle w:val="ListParagraph"/>
        <w:numPr>
          <w:ilvl w:val="1"/>
          <w:numId w:val="43"/>
        </w:numPr>
        <w:suppressAutoHyphens/>
        <w:rPr>
          <w:rFonts w:ascii="Times New Roman" w:hAnsi="Times New Roman"/>
          <w:iCs/>
          <w:szCs w:val="24"/>
        </w:rPr>
      </w:pPr>
      <w:r w:rsidRPr="0004283C">
        <w:rPr>
          <w:rFonts w:ascii="Times New Roman" w:hAnsi="Times New Roman"/>
          <w:iCs/>
          <w:szCs w:val="24"/>
        </w:rPr>
        <w:t xml:space="preserve">Exhibit 10-2, </w:t>
      </w:r>
      <w:r w:rsidRPr="0004283C">
        <w:rPr>
          <w:rFonts w:ascii="Times New Roman" w:hAnsi="Times New Roman"/>
          <w:i/>
          <w:iCs/>
          <w:szCs w:val="24"/>
        </w:rPr>
        <w:t>Guide for Review of HOPWA Facility-Based Projects</w:t>
      </w:r>
      <w:r w:rsidR="00643984">
        <w:rPr>
          <w:rFonts w:ascii="Times New Roman" w:hAnsi="Times New Roman"/>
          <w:iCs/>
          <w:szCs w:val="24"/>
        </w:rPr>
        <w:t xml:space="preserve">:  Monitoring to </w:t>
      </w:r>
      <w:r w:rsidRPr="0004283C">
        <w:rPr>
          <w:rFonts w:ascii="Times New Roman" w:hAnsi="Times New Roman"/>
          <w:iCs/>
          <w:szCs w:val="24"/>
        </w:rPr>
        <w:t xml:space="preserve">address HOPWA Habitability Standards </w:t>
      </w:r>
      <w:r w:rsidR="00643984">
        <w:rPr>
          <w:rFonts w:ascii="Times New Roman" w:hAnsi="Times New Roman"/>
          <w:iCs/>
          <w:szCs w:val="24"/>
        </w:rPr>
        <w:t>is</w:t>
      </w:r>
      <w:r w:rsidRPr="0004283C">
        <w:rPr>
          <w:rFonts w:ascii="Times New Roman" w:hAnsi="Times New Roman"/>
          <w:iCs/>
          <w:szCs w:val="24"/>
        </w:rPr>
        <w:t xml:space="preserve"> added </w:t>
      </w:r>
      <w:r w:rsidR="00643984">
        <w:rPr>
          <w:rFonts w:ascii="Times New Roman" w:hAnsi="Times New Roman"/>
          <w:iCs/>
          <w:szCs w:val="24"/>
        </w:rPr>
        <w:t>in</w:t>
      </w:r>
      <w:r w:rsidRPr="0004283C">
        <w:rPr>
          <w:rFonts w:ascii="Times New Roman" w:hAnsi="Times New Roman"/>
          <w:iCs/>
          <w:szCs w:val="24"/>
        </w:rPr>
        <w:t xml:space="preserve"> Question </w:t>
      </w:r>
      <w:r>
        <w:rPr>
          <w:rFonts w:ascii="Times New Roman" w:hAnsi="Times New Roman"/>
          <w:iCs/>
          <w:szCs w:val="24"/>
        </w:rPr>
        <w:t>19</w:t>
      </w:r>
      <w:r w:rsidRPr="0004283C">
        <w:rPr>
          <w:rFonts w:ascii="Times New Roman" w:hAnsi="Times New Roman"/>
          <w:iCs/>
          <w:szCs w:val="24"/>
        </w:rPr>
        <w:t xml:space="preserve">.  </w:t>
      </w:r>
      <w:r w:rsidRPr="0004283C">
        <w:rPr>
          <w:rFonts w:ascii="Times New Roman" w:hAnsi="Times New Roman"/>
          <w:szCs w:val="24"/>
        </w:rPr>
        <w:t xml:space="preserve">2 CFR </w:t>
      </w:r>
      <w:r>
        <w:rPr>
          <w:rFonts w:ascii="Times New Roman" w:hAnsi="Times New Roman"/>
          <w:szCs w:val="24"/>
        </w:rPr>
        <w:t>p</w:t>
      </w:r>
      <w:r w:rsidRPr="0004283C">
        <w:rPr>
          <w:rFonts w:ascii="Times New Roman" w:hAnsi="Times New Roman"/>
          <w:szCs w:val="24"/>
        </w:rPr>
        <w:t xml:space="preserve">art 200 requirements </w:t>
      </w:r>
      <w:r>
        <w:rPr>
          <w:rFonts w:ascii="Times New Roman" w:hAnsi="Times New Roman"/>
          <w:szCs w:val="24"/>
        </w:rPr>
        <w:t xml:space="preserve">were incorporated </w:t>
      </w:r>
      <w:r w:rsidRPr="0004283C">
        <w:rPr>
          <w:rFonts w:ascii="Times New Roman" w:hAnsi="Times New Roman"/>
          <w:szCs w:val="24"/>
        </w:rPr>
        <w:t>throughout the Exhibit alongside HOPWA regulations and the 2013 edition of 24 CFR part</w:t>
      </w:r>
      <w:r>
        <w:rPr>
          <w:rFonts w:ascii="Times New Roman" w:hAnsi="Times New Roman"/>
          <w:szCs w:val="24"/>
        </w:rPr>
        <w:t>s</w:t>
      </w:r>
      <w:r w:rsidRPr="0004283C">
        <w:rPr>
          <w:rFonts w:ascii="Times New Roman" w:hAnsi="Times New Roman"/>
          <w:szCs w:val="24"/>
        </w:rPr>
        <w:t xml:space="preserve"> 84 and 85.  All questions added to cover 2 CFR </w:t>
      </w:r>
      <w:r>
        <w:rPr>
          <w:rFonts w:ascii="Times New Roman" w:hAnsi="Times New Roman"/>
          <w:szCs w:val="24"/>
        </w:rPr>
        <w:t>p</w:t>
      </w:r>
      <w:r w:rsidRPr="0004283C">
        <w:rPr>
          <w:rFonts w:ascii="Times New Roman" w:hAnsi="Times New Roman"/>
          <w:szCs w:val="24"/>
        </w:rPr>
        <w:t>art 200 requirements are clearly labeled with “</w:t>
      </w:r>
      <w:r w:rsidRPr="0004283C">
        <w:rPr>
          <w:rFonts w:ascii="Times New Roman" w:hAnsi="Times New Roman"/>
          <w:szCs w:val="24"/>
          <w:u w:val="single"/>
        </w:rPr>
        <w:t>For Monitoring Covered by 2 CFR Part 200 Requirements</w:t>
      </w:r>
      <w:r>
        <w:rPr>
          <w:rFonts w:ascii="Times New Roman" w:hAnsi="Times New Roman"/>
          <w:szCs w:val="24"/>
        </w:rPr>
        <w:t>.</w:t>
      </w:r>
      <w:r w:rsidRPr="00826C2B">
        <w:rPr>
          <w:rFonts w:ascii="Times New Roman" w:hAnsi="Times New Roman"/>
          <w:szCs w:val="24"/>
        </w:rPr>
        <w:t>”</w:t>
      </w:r>
      <w:r w:rsidRPr="0004283C">
        <w:rPr>
          <w:rFonts w:ascii="Times New Roman" w:hAnsi="Times New Roman"/>
          <w:szCs w:val="24"/>
        </w:rPr>
        <w:t xml:space="preserve">  Instructions were also updated to clearly identify the HOPWA grants to be monitored with the Exhibit in regard to 2 CFR</w:t>
      </w:r>
      <w:r>
        <w:rPr>
          <w:rFonts w:ascii="Times New Roman" w:hAnsi="Times New Roman"/>
          <w:szCs w:val="24"/>
        </w:rPr>
        <w:t xml:space="preserve"> part</w:t>
      </w:r>
      <w:r w:rsidRPr="0004283C">
        <w:rPr>
          <w:rFonts w:ascii="Times New Roman" w:hAnsi="Times New Roman"/>
          <w:szCs w:val="24"/>
        </w:rPr>
        <w:t xml:space="preserve"> 200 requirements and program activities.</w:t>
      </w:r>
    </w:p>
    <w:p w:rsidR="004E0DBB" w:rsidRPr="0004283C" w:rsidRDefault="004E0DBB" w:rsidP="004E0DBB">
      <w:pPr>
        <w:pStyle w:val="ListParagraph"/>
        <w:numPr>
          <w:ilvl w:val="1"/>
          <w:numId w:val="43"/>
        </w:numPr>
        <w:suppressAutoHyphens/>
        <w:rPr>
          <w:rFonts w:ascii="Times New Roman" w:hAnsi="Times New Roman"/>
          <w:iCs/>
          <w:szCs w:val="24"/>
        </w:rPr>
      </w:pPr>
      <w:r>
        <w:rPr>
          <w:rFonts w:ascii="Times New Roman" w:hAnsi="Times New Roman"/>
          <w:szCs w:val="24"/>
        </w:rPr>
        <w:t xml:space="preserve">Exhibit 10-4, </w:t>
      </w:r>
      <w:r w:rsidRPr="00A03C30">
        <w:rPr>
          <w:rFonts w:ascii="Times New Roman" w:hAnsi="Times New Roman"/>
          <w:i/>
          <w:iCs/>
          <w:szCs w:val="24"/>
        </w:rPr>
        <w:t>Guide for Review of HOPWA Project Sponsor or Subrecipient Management</w:t>
      </w:r>
      <w:r>
        <w:rPr>
          <w:rFonts w:ascii="Times New Roman" w:hAnsi="Times New Roman"/>
          <w:i/>
          <w:iCs/>
          <w:szCs w:val="24"/>
        </w:rPr>
        <w:t>:</w:t>
      </w:r>
      <w:r>
        <w:rPr>
          <w:rFonts w:ascii="Times New Roman" w:hAnsi="Times New Roman"/>
          <w:iCs/>
          <w:szCs w:val="24"/>
        </w:rPr>
        <w:t xml:space="preserve"> </w:t>
      </w:r>
      <w:r>
        <w:rPr>
          <w:rFonts w:ascii="Times New Roman" w:hAnsi="Times New Roman"/>
          <w:szCs w:val="24"/>
        </w:rPr>
        <w:t>2 CFR p</w:t>
      </w:r>
      <w:r w:rsidRPr="0004283C">
        <w:rPr>
          <w:rFonts w:ascii="Times New Roman" w:hAnsi="Times New Roman"/>
          <w:szCs w:val="24"/>
        </w:rPr>
        <w:t>art 200 requirements</w:t>
      </w:r>
      <w:r>
        <w:rPr>
          <w:rFonts w:ascii="Times New Roman" w:hAnsi="Times New Roman"/>
          <w:szCs w:val="24"/>
        </w:rPr>
        <w:t xml:space="preserve"> are incorporated</w:t>
      </w:r>
      <w:r w:rsidRPr="0004283C">
        <w:rPr>
          <w:rFonts w:ascii="Times New Roman" w:hAnsi="Times New Roman"/>
          <w:szCs w:val="24"/>
        </w:rPr>
        <w:t xml:space="preserve"> throughout the Exhibit alongside HOPWA regulations and the 2013 edition of 24 CFR part</w:t>
      </w:r>
      <w:r>
        <w:rPr>
          <w:rFonts w:ascii="Times New Roman" w:hAnsi="Times New Roman"/>
          <w:szCs w:val="24"/>
        </w:rPr>
        <w:t>s</w:t>
      </w:r>
      <w:r w:rsidRPr="0004283C">
        <w:rPr>
          <w:rFonts w:ascii="Times New Roman" w:hAnsi="Times New Roman"/>
          <w:szCs w:val="24"/>
        </w:rPr>
        <w:t xml:space="preserve"> 84 and 85.  All questions added to cover 2 CFR </w:t>
      </w:r>
      <w:r>
        <w:rPr>
          <w:rFonts w:ascii="Times New Roman" w:hAnsi="Times New Roman"/>
          <w:szCs w:val="24"/>
        </w:rPr>
        <w:t>p</w:t>
      </w:r>
      <w:r w:rsidRPr="0004283C">
        <w:rPr>
          <w:rFonts w:ascii="Times New Roman" w:hAnsi="Times New Roman"/>
          <w:szCs w:val="24"/>
        </w:rPr>
        <w:t>art 200 requirements are clearly labeled with “</w:t>
      </w:r>
      <w:r w:rsidRPr="0004283C">
        <w:rPr>
          <w:rFonts w:ascii="Times New Roman" w:hAnsi="Times New Roman"/>
          <w:szCs w:val="24"/>
          <w:u w:val="single"/>
        </w:rPr>
        <w:t>For Monitoring Covered by 2 CFR Part 200 Requirements</w:t>
      </w:r>
      <w:r>
        <w:rPr>
          <w:rFonts w:ascii="Times New Roman" w:hAnsi="Times New Roman"/>
          <w:szCs w:val="24"/>
          <w:u w:val="single"/>
        </w:rPr>
        <w:t>.</w:t>
      </w:r>
      <w:r w:rsidRPr="00826C2B">
        <w:rPr>
          <w:rFonts w:ascii="Times New Roman" w:hAnsi="Times New Roman"/>
          <w:szCs w:val="24"/>
        </w:rPr>
        <w:t>”</w:t>
      </w:r>
      <w:r>
        <w:rPr>
          <w:rFonts w:ascii="Times New Roman" w:hAnsi="Times New Roman"/>
          <w:szCs w:val="24"/>
        </w:rPr>
        <w:t xml:space="preserve"> Questions covering both 2 CFR </w:t>
      </w:r>
      <w:r w:rsidR="00356CFA">
        <w:rPr>
          <w:rFonts w:ascii="Times New Roman" w:hAnsi="Times New Roman"/>
          <w:szCs w:val="24"/>
        </w:rPr>
        <w:t xml:space="preserve">part </w:t>
      </w:r>
      <w:r>
        <w:rPr>
          <w:rFonts w:ascii="Times New Roman" w:hAnsi="Times New Roman"/>
          <w:szCs w:val="24"/>
        </w:rPr>
        <w:t>200 and 24 CFR parts 84 or 85 have clarification in the regulatory citation of the question.</w:t>
      </w:r>
      <w:r w:rsidRPr="0004283C">
        <w:rPr>
          <w:rFonts w:ascii="Times New Roman" w:hAnsi="Times New Roman"/>
          <w:szCs w:val="24"/>
        </w:rPr>
        <w:t xml:space="preserve">  Instructions were also updated to clearly identify the HOPWA grants to be monitored with the Exhibit in regard to 2 CFR </w:t>
      </w:r>
      <w:r>
        <w:rPr>
          <w:rFonts w:ascii="Times New Roman" w:hAnsi="Times New Roman"/>
          <w:szCs w:val="24"/>
        </w:rPr>
        <w:t xml:space="preserve">part </w:t>
      </w:r>
      <w:r w:rsidRPr="0004283C">
        <w:rPr>
          <w:rFonts w:ascii="Times New Roman" w:hAnsi="Times New Roman"/>
          <w:szCs w:val="24"/>
        </w:rPr>
        <w:t>200 requirements and program activities.</w:t>
      </w:r>
    </w:p>
    <w:p w:rsidR="004E0DBB" w:rsidRPr="000A2742" w:rsidRDefault="004E0DBB" w:rsidP="004E0DBB">
      <w:pPr>
        <w:pStyle w:val="ListParagraph"/>
        <w:numPr>
          <w:ilvl w:val="1"/>
          <w:numId w:val="43"/>
        </w:numPr>
        <w:suppressAutoHyphens/>
        <w:rPr>
          <w:rFonts w:ascii="Times New Roman" w:hAnsi="Times New Roman"/>
          <w:iCs/>
          <w:szCs w:val="24"/>
        </w:rPr>
      </w:pPr>
      <w:r>
        <w:rPr>
          <w:rFonts w:ascii="Times New Roman" w:hAnsi="Times New Roman"/>
          <w:szCs w:val="24"/>
        </w:rPr>
        <w:t>While m</w:t>
      </w:r>
      <w:r w:rsidRPr="000A2742">
        <w:rPr>
          <w:rFonts w:ascii="Times New Roman" w:hAnsi="Times New Roman"/>
          <w:szCs w:val="24"/>
        </w:rPr>
        <w:t>inor updates were made to Exhibits 10-3, 10-5, 10-6, and 10-7, these Exhibits have retained their questions and will be carried forward to cover HOPWA activities and costs subject to 24 CFR part</w:t>
      </w:r>
      <w:r>
        <w:rPr>
          <w:rFonts w:ascii="Times New Roman" w:hAnsi="Times New Roman"/>
          <w:szCs w:val="24"/>
        </w:rPr>
        <w:t>s</w:t>
      </w:r>
      <w:r w:rsidRPr="000A2742">
        <w:rPr>
          <w:rFonts w:ascii="Times New Roman" w:hAnsi="Times New Roman"/>
          <w:szCs w:val="24"/>
        </w:rPr>
        <w:t xml:space="preserve"> 84 or 85. </w:t>
      </w:r>
    </w:p>
    <w:p w:rsidR="00E81BA3" w:rsidRDefault="004E0DBB" w:rsidP="004E0DBB">
      <w:pPr>
        <w:rPr>
          <w:rFonts w:ascii="Times New Roman" w:hAnsi="Times New Roman"/>
        </w:rPr>
      </w:pPr>
      <w:r w:rsidRPr="00084C1F">
        <w:rPr>
          <w:rFonts w:ascii="Times New Roman" w:hAnsi="Times New Roman"/>
          <w:iCs/>
          <w:szCs w:val="24"/>
        </w:rPr>
        <w:t xml:space="preserve"> </w:t>
      </w:r>
      <w:r w:rsidR="00042436" w:rsidRPr="00084C1F">
        <w:rPr>
          <w:rFonts w:ascii="Times New Roman" w:hAnsi="Times New Roman"/>
          <w:iCs/>
          <w:szCs w:val="24"/>
        </w:rPr>
        <w:t xml:space="preserve">  </w:t>
      </w:r>
    </w:p>
    <w:p w:rsidR="00C06242" w:rsidRPr="00FF03B6" w:rsidRDefault="0016031B" w:rsidP="00FF03B6">
      <w:pPr>
        <w:pStyle w:val="ListParagraph"/>
        <w:numPr>
          <w:ilvl w:val="0"/>
          <w:numId w:val="48"/>
        </w:numPr>
        <w:ind w:right="-180"/>
        <w:rPr>
          <w:rFonts w:ascii="Times New Roman" w:hAnsi="Times New Roman"/>
          <w:iCs/>
          <w:szCs w:val="24"/>
        </w:rPr>
      </w:pPr>
      <w:r w:rsidRPr="00FF03B6">
        <w:rPr>
          <w:rFonts w:ascii="Times New Roman" w:hAnsi="Times New Roman"/>
          <w:iCs/>
          <w:szCs w:val="24"/>
          <w:u w:val="single"/>
        </w:rPr>
        <w:t>Chapter 11</w:t>
      </w:r>
      <w:r w:rsidR="00034BF2" w:rsidRPr="00FF03B6">
        <w:rPr>
          <w:rFonts w:ascii="Times New Roman" w:hAnsi="Times New Roman"/>
          <w:iCs/>
          <w:szCs w:val="24"/>
          <w:u w:val="single"/>
        </w:rPr>
        <w:t>,</w:t>
      </w:r>
      <w:r w:rsidRPr="00FF03B6">
        <w:rPr>
          <w:rFonts w:ascii="Times New Roman" w:hAnsi="Times New Roman"/>
          <w:iCs/>
          <w:szCs w:val="24"/>
          <w:u w:val="single"/>
        </w:rPr>
        <w:t xml:space="preserve"> </w:t>
      </w:r>
      <w:r w:rsidRPr="00FF03B6">
        <w:rPr>
          <w:rFonts w:ascii="Times New Roman" w:hAnsi="Times New Roman"/>
          <w:i/>
          <w:iCs/>
          <w:szCs w:val="24"/>
          <w:u w:val="single"/>
        </w:rPr>
        <w:t>Section 8 Moderate Rehabilitation Single Room</w:t>
      </w:r>
      <w:r w:rsidR="00034BF2" w:rsidRPr="00FF03B6">
        <w:rPr>
          <w:rFonts w:ascii="Times New Roman" w:hAnsi="Times New Roman"/>
          <w:i/>
          <w:iCs/>
          <w:szCs w:val="24"/>
          <w:u w:val="single"/>
        </w:rPr>
        <w:t xml:space="preserve"> Occupancy (SRO) Program for Homeless Individuals</w:t>
      </w:r>
      <w:r w:rsidRPr="00FF03B6">
        <w:rPr>
          <w:rFonts w:ascii="Times New Roman" w:hAnsi="Times New Roman"/>
          <w:iCs/>
          <w:szCs w:val="24"/>
        </w:rPr>
        <w:t xml:space="preserve">: </w:t>
      </w:r>
      <w:r w:rsidR="00BE47FA">
        <w:rPr>
          <w:rFonts w:ascii="Times New Roman" w:hAnsi="Times New Roman"/>
          <w:iCs/>
          <w:szCs w:val="24"/>
        </w:rPr>
        <w:t xml:space="preserve"> </w:t>
      </w:r>
      <w:r w:rsidRPr="00FF03B6">
        <w:rPr>
          <w:rFonts w:ascii="Times New Roman" w:hAnsi="Times New Roman"/>
          <w:iCs/>
          <w:szCs w:val="24"/>
        </w:rPr>
        <w:t xml:space="preserve">Changes have been made to </w:t>
      </w:r>
      <w:r w:rsidR="00563277" w:rsidRPr="00FF03B6">
        <w:rPr>
          <w:rFonts w:ascii="Times New Roman" w:hAnsi="Times New Roman"/>
          <w:iCs/>
          <w:szCs w:val="24"/>
        </w:rPr>
        <w:t xml:space="preserve">the Chapter introductory text in </w:t>
      </w:r>
      <w:r w:rsidR="009C1870" w:rsidRPr="00FF03B6">
        <w:rPr>
          <w:rFonts w:ascii="Times New Roman" w:hAnsi="Times New Roman"/>
          <w:iCs/>
          <w:szCs w:val="24"/>
        </w:rPr>
        <w:t>S</w:t>
      </w:r>
      <w:r w:rsidR="00563277" w:rsidRPr="00FF03B6">
        <w:rPr>
          <w:rFonts w:ascii="Times New Roman" w:hAnsi="Times New Roman"/>
          <w:iCs/>
          <w:szCs w:val="24"/>
        </w:rPr>
        <w:t xml:space="preserve">ection 11-1 to clarify CPD’s role in monitoring this program </w:t>
      </w:r>
      <w:r w:rsidR="00DC72CA" w:rsidRPr="00FF03B6">
        <w:rPr>
          <w:rFonts w:ascii="Times New Roman" w:hAnsi="Times New Roman"/>
          <w:iCs/>
          <w:szCs w:val="24"/>
        </w:rPr>
        <w:t xml:space="preserve">generally </w:t>
      </w:r>
      <w:r w:rsidR="00563277" w:rsidRPr="00FF03B6">
        <w:rPr>
          <w:rFonts w:ascii="Times New Roman" w:hAnsi="Times New Roman"/>
          <w:iCs/>
          <w:szCs w:val="24"/>
        </w:rPr>
        <w:t xml:space="preserve">for compliance with the Uniform Requirements of 2 CFR part 200.  </w:t>
      </w:r>
    </w:p>
    <w:p w:rsidR="0016031B" w:rsidRPr="00D20C57" w:rsidRDefault="0016031B" w:rsidP="00C06242">
      <w:pPr>
        <w:pStyle w:val="ListParagraph"/>
        <w:numPr>
          <w:ilvl w:val="0"/>
          <w:numId w:val="47"/>
        </w:numPr>
        <w:ind w:left="1440" w:right="-180"/>
        <w:rPr>
          <w:rFonts w:ascii="Times New Roman" w:hAnsi="Times New Roman"/>
          <w:iCs/>
          <w:szCs w:val="24"/>
        </w:rPr>
      </w:pPr>
      <w:r w:rsidRPr="00D20C57">
        <w:rPr>
          <w:rFonts w:ascii="Times New Roman" w:hAnsi="Times New Roman"/>
        </w:rPr>
        <w:t>Exhibit 11-2</w:t>
      </w:r>
      <w:r w:rsidR="00C06242">
        <w:rPr>
          <w:rFonts w:ascii="Times New Roman" w:hAnsi="Times New Roman"/>
        </w:rPr>
        <w:t xml:space="preserve">, </w:t>
      </w:r>
      <w:r w:rsidR="00C06242">
        <w:rPr>
          <w:rFonts w:ascii="Times New Roman" w:hAnsi="Times New Roman"/>
          <w:i/>
        </w:rPr>
        <w:t>Guide for Review of SRO Program Participants</w:t>
      </w:r>
      <w:r w:rsidR="00C06242">
        <w:rPr>
          <w:rFonts w:ascii="Times New Roman" w:hAnsi="Times New Roman"/>
        </w:rPr>
        <w:t xml:space="preserve">:  The </w:t>
      </w:r>
      <w:r w:rsidRPr="00D20C57">
        <w:rPr>
          <w:rFonts w:ascii="Times New Roman" w:hAnsi="Times New Roman"/>
        </w:rPr>
        <w:t>citation</w:t>
      </w:r>
      <w:r w:rsidR="00DC72CA">
        <w:rPr>
          <w:rFonts w:ascii="Times New Roman" w:hAnsi="Times New Roman"/>
        </w:rPr>
        <w:t>s in question 5 were updated to reflect the</w:t>
      </w:r>
      <w:r w:rsidRPr="00D20C57">
        <w:rPr>
          <w:rFonts w:ascii="Times New Roman" w:hAnsi="Times New Roman"/>
        </w:rPr>
        <w:t xml:space="preserve"> reporting requirement applicable to Subparts D and F of 2 CFR part 200, </w:t>
      </w:r>
      <w:r w:rsidRPr="00D20C57">
        <w:rPr>
          <w:rFonts w:ascii="Times New Roman" w:hAnsi="Times New Roman"/>
          <w:i/>
        </w:rPr>
        <w:t>Uniform Administrative Requirements, Cost Principles, and Audit Requirements for Federal Awards</w:t>
      </w:r>
      <w:r w:rsidRPr="00D20C57">
        <w:rPr>
          <w:rFonts w:ascii="Times New Roman" w:hAnsi="Times New Roman"/>
        </w:rPr>
        <w:t>.</w:t>
      </w:r>
    </w:p>
    <w:p w:rsidR="00611A37" w:rsidRPr="00611A37" w:rsidRDefault="00611A37" w:rsidP="00611A37">
      <w:pPr>
        <w:ind w:left="720" w:right="-180"/>
        <w:rPr>
          <w:rFonts w:ascii="Times New Roman" w:hAnsi="Times New Roman"/>
          <w:iCs/>
          <w:szCs w:val="24"/>
        </w:rPr>
      </w:pPr>
    </w:p>
    <w:p w:rsidR="00611A37" w:rsidRDefault="00D20C57" w:rsidP="00D20C57">
      <w:pPr>
        <w:ind w:left="720" w:right="-180" w:hanging="360"/>
        <w:rPr>
          <w:rFonts w:ascii="Times New Roman" w:hAnsi="Times New Roman"/>
          <w:szCs w:val="24"/>
        </w:rPr>
      </w:pPr>
      <w:r>
        <w:rPr>
          <w:rFonts w:ascii="Times New Roman" w:hAnsi="Times New Roman"/>
          <w:iCs/>
        </w:rPr>
        <w:t xml:space="preserve">k. </w:t>
      </w:r>
      <w:r>
        <w:rPr>
          <w:rFonts w:ascii="Times New Roman" w:hAnsi="Times New Roman"/>
          <w:iCs/>
        </w:rPr>
        <w:tab/>
      </w:r>
      <w:r w:rsidR="00611A37" w:rsidRPr="00E13A20">
        <w:rPr>
          <w:rFonts w:ascii="Times New Roman" w:hAnsi="Times New Roman"/>
          <w:iCs/>
          <w:u w:val="single"/>
        </w:rPr>
        <w:t>Chapter 12</w:t>
      </w:r>
      <w:r w:rsidR="00611A37">
        <w:rPr>
          <w:rFonts w:ascii="Times New Roman" w:hAnsi="Times New Roman"/>
          <w:iCs/>
          <w:u w:val="single"/>
        </w:rPr>
        <w:t xml:space="preserve">: </w:t>
      </w:r>
      <w:r w:rsidR="00611A37">
        <w:rPr>
          <w:rFonts w:ascii="Times New Roman" w:hAnsi="Times New Roman"/>
          <w:i/>
          <w:iCs/>
          <w:u w:val="single"/>
        </w:rPr>
        <w:t>Shelter Plus Care (S+C) Program</w:t>
      </w:r>
      <w:r w:rsidR="00611A37">
        <w:rPr>
          <w:rFonts w:ascii="Times New Roman" w:hAnsi="Times New Roman"/>
          <w:iCs/>
          <w:u w:val="single"/>
        </w:rPr>
        <w:t>:</w:t>
      </w:r>
      <w:r w:rsidR="00611A37">
        <w:rPr>
          <w:rFonts w:ascii="Times New Roman" w:hAnsi="Times New Roman"/>
          <w:iCs/>
        </w:rPr>
        <w:t xml:space="preserve">  </w:t>
      </w:r>
      <w:r w:rsidR="004316C0">
        <w:rPr>
          <w:rFonts w:ascii="Times New Roman" w:hAnsi="Times New Roman"/>
          <w:szCs w:val="24"/>
        </w:rPr>
        <w:t>Changes have been made to the introductory</w:t>
      </w:r>
      <w:r w:rsidR="00F75DEC">
        <w:rPr>
          <w:rFonts w:ascii="Times New Roman" w:hAnsi="Times New Roman"/>
          <w:szCs w:val="24"/>
        </w:rPr>
        <w:t xml:space="preserve"> Chapter text only, in Section 12-1, to make clear that the Uniform Requirements of 2 CFR part 200 are not applicable to this program.</w:t>
      </w:r>
    </w:p>
    <w:p w:rsidR="00557E54" w:rsidRDefault="00557E54" w:rsidP="00D20C57">
      <w:pPr>
        <w:ind w:left="720" w:right="-180" w:hanging="360"/>
        <w:rPr>
          <w:rFonts w:ascii="Times New Roman" w:hAnsi="Times New Roman"/>
          <w:szCs w:val="24"/>
        </w:rPr>
      </w:pPr>
    </w:p>
    <w:p w:rsidR="00F75DEC" w:rsidRPr="00557E54" w:rsidRDefault="005F46BA" w:rsidP="00557E54">
      <w:pPr>
        <w:pStyle w:val="ListParagraph"/>
        <w:numPr>
          <w:ilvl w:val="0"/>
          <w:numId w:val="46"/>
        </w:numPr>
        <w:ind w:right="-180"/>
        <w:rPr>
          <w:rFonts w:ascii="Times New Roman" w:hAnsi="Times New Roman"/>
          <w:iCs/>
          <w:szCs w:val="24"/>
        </w:rPr>
      </w:pPr>
      <w:r w:rsidRPr="00557E54">
        <w:rPr>
          <w:rFonts w:ascii="Times New Roman" w:hAnsi="Times New Roman"/>
          <w:iCs/>
          <w:u w:val="single"/>
        </w:rPr>
        <w:t xml:space="preserve">Chapter 13: </w:t>
      </w:r>
      <w:r w:rsidRPr="00557E54">
        <w:rPr>
          <w:rFonts w:ascii="Times New Roman" w:hAnsi="Times New Roman"/>
          <w:i/>
          <w:iCs/>
          <w:u w:val="single"/>
        </w:rPr>
        <w:t>Supportive Housing Program (SHP)</w:t>
      </w:r>
      <w:r w:rsidRPr="00557E54">
        <w:rPr>
          <w:rFonts w:ascii="Times New Roman" w:hAnsi="Times New Roman"/>
          <w:iCs/>
          <w:u w:val="single"/>
        </w:rPr>
        <w:t>:</w:t>
      </w:r>
      <w:r w:rsidRPr="00557E54">
        <w:rPr>
          <w:rFonts w:ascii="Times New Roman" w:hAnsi="Times New Roman"/>
          <w:iCs/>
        </w:rPr>
        <w:t xml:space="preserve">  </w:t>
      </w:r>
      <w:r w:rsidR="00F75DEC" w:rsidRPr="00557E54">
        <w:rPr>
          <w:rFonts w:ascii="Times New Roman" w:hAnsi="Times New Roman"/>
          <w:szCs w:val="24"/>
        </w:rPr>
        <w:t>Changes have been made to the introductory Chapter text only, in Section 1</w:t>
      </w:r>
      <w:r w:rsidR="005F1D02" w:rsidRPr="00557E54">
        <w:rPr>
          <w:rFonts w:ascii="Times New Roman" w:hAnsi="Times New Roman"/>
          <w:szCs w:val="24"/>
        </w:rPr>
        <w:t>3</w:t>
      </w:r>
      <w:r w:rsidR="00F75DEC" w:rsidRPr="00557E54">
        <w:rPr>
          <w:rFonts w:ascii="Times New Roman" w:hAnsi="Times New Roman"/>
          <w:szCs w:val="24"/>
        </w:rPr>
        <w:t>-1, to make clear that the Uniform Requirements of 2 CFR part 200 are not applicable to this program.</w:t>
      </w:r>
    </w:p>
    <w:p w:rsidR="00557E54" w:rsidRPr="00557E54" w:rsidRDefault="00557E54" w:rsidP="00557E54">
      <w:pPr>
        <w:pStyle w:val="ListParagraph"/>
        <w:ind w:right="-180"/>
        <w:rPr>
          <w:rFonts w:ascii="Times New Roman" w:hAnsi="Times New Roman"/>
          <w:iCs/>
          <w:szCs w:val="24"/>
        </w:rPr>
      </w:pPr>
    </w:p>
    <w:p w:rsidR="006F71E5" w:rsidRPr="006F71E5" w:rsidRDefault="008D109A" w:rsidP="00557E54">
      <w:pPr>
        <w:pStyle w:val="ListParagraph"/>
        <w:numPr>
          <w:ilvl w:val="0"/>
          <w:numId w:val="46"/>
        </w:numPr>
        <w:ind w:right="-180"/>
        <w:rPr>
          <w:rFonts w:ascii="Times New Roman" w:hAnsi="Times New Roman"/>
          <w:iCs/>
          <w:szCs w:val="24"/>
        </w:rPr>
      </w:pPr>
      <w:r w:rsidRPr="00557E54">
        <w:rPr>
          <w:rFonts w:ascii="Times New Roman" w:hAnsi="Times New Roman"/>
          <w:szCs w:val="24"/>
          <w:u w:val="single"/>
        </w:rPr>
        <w:t>Chapter 17</w:t>
      </w:r>
      <w:r w:rsidRPr="00557E54">
        <w:rPr>
          <w:rFonts w:ascii="Times New Roman" w:hAnsi="Times New Roman"/>
          <w:i/>
          <w:szCs w:val="24"/>
          <w:u w:val="single"/>
        </w:rPr>
        <w:t>, Community Development Technical Assistance (CDTA) Cooperative Agreements</w:t>
      </w:r>
      <w:r w:rsidRPr="00557E54">
        <w:rPr>
          <w:rFonts w:ascii="Times New Roman" w:hAnsi="Times New Roman"/>
          <w:szCs w:val="24"/>
          <w:u w:val="single"/>
        </w:rPr>
        <w:t>:</w:t>
      </w:r>
      <w:r w:rsidR="00AB530B" w:rsidRPr="00557E54">
        <w:rPr>
          <w:rFonts w:ascii="Times New Roman" w:hAnsi="Times New Roman"/>
          <w:szCs w:val="24"/>
        </w:rPr>
        <w:t xml:space="preserve">  </w:t>
      </w:r>
      <w:r w:rsidR="00D3015E" w:rsidRPr="00557E54">
        <w:rPr>
          <w:rFonts w:ascii="Times New Roman" w:hAnsi="Times New Roman"/>
          <w:szCs w:val="24"/>
        </w:rPr>
        <w:t>This C</w:t>
      </w:r>
      <w:r w:rsidRPr="00557E54">
        <w:rPr>
          <w:rFonts w:ascii="Times New Roman" w:hAnsi="Times New Roman"/>
          <w:szCs w:val="24"/>
        </w:rPr>
        <w:t>hapter</w:t>
      </w:r>
      <w:r w:rsidR="00EA6A4D" w:rsidRPr="00557E54">
        <w:rPr>
          <w:rFonts w:ascii="Times New Roman" w:hAnsi="Times New Roman"/>
          <w:szCs w:val="24"/>
        </w:rPr>
        <w:t xml:space="preserve">, and its one </w:t>
      </w:r>
      <w:r w:rsidR="00D3015E" w:rsidRPr="00557E54">
        <w:rPr>
          <w:rFonts w:ascii="Times New Roman" w:hAnsi="Times New Roman"/>
          <w:szCs w:val="24"/>
        </w:rPr>
        <w:t xml:space="preserve">Exhibit 17-1, </w:t>
      </w:r>
      <w:r w:rsidR="00D3015E" w:rsidRPr="00557E54">
        <w:rPr>
          <w:rFonts w:ascii="Times New Roman" w:hAnsi="Times New Roman"/>
          <w:i/>
          <w:szCs w:val="24"/>
        </w:rPr>
        <w:t>Guide for Review of Cooperative Agreements</w:t>
      </w:r>
      <w:r w:rsidR="00D3015E" w:rsidRPr="00557E54">
        <w:rPr>
          <w:rFonts w:ascii="Times New Roman" w:hAnsi="Times New Roman"/>
          <w:szCs w:val="24"/>
        </w:rPr>
        <w:t xml:space="preserve">, </w:t>
      </w:r>
      <w:r w:rsidR="00005A4E" w:rsidRPr="00557E54">
        <w:rPr>
          <w:rFonts w:ascii="Times New Roman" w:hAnsi="Times New Roman"/>
          <w:szCs w:val="24"/>
        </w:rPr>
        <w:t>is</w:t>
      </w:r>
      <w:r w:rsidR="00D3015E" w:rsidRPr="00557E54">
        <w:rPr>
          <w:rFonts w:ascii="Times New Roman" w:hAnsi="Times New Roman"/>
          <w:szCs w:val="24"/>
        </w:rPr>
        <w:t xml:space="preserve"> </w:t>
      </w:r>
      <w:r w:rsidRPr="00557E54">
        <w:rPr>
          <w:rFonts w:ascii="Times New Roman" w:hAnsi="Times New Roman"/>
          <w:szCs w:val="24"/>
        </w:rPr>
        <w:t>being deleted.  The Community Development Technical Assistance (CD</w:t>
      </w:r>
      <w:r w:rsidR="00005A4E" w:rsidRPr="00557E54">
        <w:rPr>
          <w:rFonts w:ascii="Times New Roman" w:hAnsi="Times New Roman"/>
          <w:szCs w:val="24"/>
        </w:rPr>
        <w:t>-</w:t>
      </w:r>
      <w:r w:rsidRPr="00557E54">
        <w:rPr>
          <w:rFonts w:ascii="Times New Roman" w:hAnsi="Times New Roman"/>
          <w:szCs w:val="24"/>
        </w:rPr>
        <w:t>TA) program has been expanded to include other HUD Offices and is now HUD’s Community Compass technical assistance and capacity building program.  Community Compass represents a cross-agency, collaborative approach to planning and delivering technical assistance and capacity building activities to benefit a wider range of HUD stakeholders, including grantees, public housing authorities, tribes, and other HUD stakeholders.  Offices within CPD, P</w:t>
      </w:r>
      <w:r w:rsidR="00275B96">
        <w:rPr>
          <w:rFonts w:ascii="Times New Roman" w:hAnsi="Times New Roman"/>
          <w:szCs w:val="24"/>
        </w:rPr>
        <w:t>ublic and Indian Housing (PI</w:t>
      </w:r>
      <w:r w:rsidRPr="00557E54">
        <w:rPr>
          <w:rFonts w:ascii="Times New Roman" w:hAnsi="Times New Roman"/>
          <w:szCs w:val="24"/>
        </w:rPr>
        <w:t>H</w:t>
      </w:r>
      <w:r w:rsidR="00275B96">
        <w:rPr>
          <w:rFonts w:ascii="Times New Roman" w:hAnsi="Times New Roman"/>
          <w:szCs w:val="24"/>
        </w:rPr>
        <w:t>)</w:t>
      </w:r>
      <w:r w:rsidRPr="00557E54">
        <w:rPr>
          <w:rFonts w:ascii="Times New Roman" w:hAnsi="Times New Roman"/>
          <w:szCs w:val="24"/>
        </w:rPr>
        <w:t>, Housing, and F</w:t>
      </w:r>
      <w:r w:rsidR="00275B96">
        <w:rPr>
          <w:rFonts w:ascii="Times New Roman" w:hAnsi="Times New Roman"/>
          <w:szCs w:val="24"/>
        </w:rPr>
        <w:t>air Housing and Equal Opportunity (F</w:t>
      </w:r>
      <w:r w:rsidRPr="00557E54">
        <w:rPr>
          <w:rFonts w:ascii="Times New Roman" w:hAnsi="Times New Roman"/>
          <w:szCs w:val="24"/>
        </w:rPr>
        <w:t>HEO</w:t>
      </w:r>
      <w:r w:rsidR="00275B96">
        <w:rPr>
          <w:rFonts w:ascii="Times New Roman" w:hAnsi="Times New Roman"/>
          <w:szCs w:val="24"/>
        </w:rPr>
        <w:t>)</w:t>
      </w:r>
      <w:r w:rsidRPr="00557E54">
        <w:rPr>
          <w:rFonts w:ascii="Times New Roman" w:hAnsi="Times New Roman"/>
          <w:szCs w:val="24"/>
        </w:rPr>
        <w:t xml:space="preserve"> work together to plan, fund, and manage the program.</w:t>
      </w:r>
      <w:r w:rsidR="00AB530B" w:rsidRPr="00557E54">
        <w:rPr>
          <w:rFonts w:ascii="Times New Roman" w:hAnsi="Times New Roman"/>
          <w:szCs w:val="24"/>
        </w:rPr>
        <w:t xml:space="preserve">  </w:t>
      </w:r>
      <w:r w:rsidRPr="00557E54">
        <w:rPr>
          <w:rFonts w:ascii="Times New Roman" w:hAnsi="Times New Roman"/>
          <w:szCs w:val="24"/>
        </w:rPr>
        <w:t>Review, approval, and oversight of the cooperative agreement awardees is a shared responsibility among HUD offices and staff.</w:t>
      </w:r>
      <w:r w:rsidR="00AB530B" w:rsidRPr="00557E54">
        <w:rPr>
          <w:rFonts w:ascii="Times New Roman" w:hAnsi="Times New Roman"/>
          <w:szCs w:val="24"/>
        </w:rPr>
        <w:t xml:space="preserve"> </w:t>
      </w:r>
      <w:r w:rsidRPr="00557E54">
        <w:rPr>
          <w:rFonts w:ascii="Times New Roman" w:hAnsi="Times New Roman"/>
          <w:szCs w:val="24"/>
        </w:rPr>
        <w:t xml:space="preserve"> Under the Community Compass model, Headquarters staff within CPD’s Technical Assistance Division (TAD) (and one </w:t>
      </w:r>
      <w:r w:rsidR="0040638C" w:rsidRPr="00557E54">
        <w:rPr>
          <w:rFonts w:ascii="Times New Roman" w:hAnsi="Times New Roman"/>
          <w:szCs w:val="24"/>
        </w:rPr>
        <w:t>staff</w:t>
      </w:r>
      <w:r w:rsidR="0040638C">
        <w:rPr>
          <w:rFonts w:ascii="Times New Roman" w:hAnsi="Times New Roman"/>
          <w:szCs w:val="24"/>
        </w:rPr>
        <w:t xml:space="preserve"> person</w:t>
      </w:r>
      <w:r w:rsidRPr="00557E54">
        <w:rPr>
          <w:rFonts w:ascii="Times New Roman" w:hAnsi="Times New Roman"/>
          <w:szCs w:val="24"/>
        </w:rPr>
        <w:t xml:space="preserve"> in PIH) serve as the Government Technical Representatives (GTRs) to ensure </w:t>
      </w:r>
      <w:r w:rsidR="00EC05C8">
        <w:rPr>
          <w:rFonts w:ascii="Times New Roman" w:hAnsi="Times New Roman"/>
          <w:szCs w:val="24"/>
        </w:rPr>
        <w:t xml:space="preserve">that </w:t>
      </w:r>
      <w:r w:rsidRPr="00557E54">
        <w:rPr>
          <w:rFonts w:ascii="Times New Roman" w:hAnsi="Times New Roman"/>
          <w:szCs w:val="24"/>
        </w:rPr>
        <w:t>all Federal, HUD, and other cooperative agreement technical, administrative and financial requirements are met.</w:t>
      </w:r>
      <w:r w:rsidR="005F6064" w:rsidRPr="00557E54">
        <w:rPr>
          <w:rFonts w:ascii="Times New Roman" w:hAnsi="Times New Roman"/>
          <w:szCs w:val="24"/>
        </w:rPr>
        <w:t xml:space="preserve"> </w:t>
      </w:r>
      <w:r w:rsidRPr="00557E54">
        <w:rPr>
          <w:rFonts w:ascii="Times New Roman" w:hAnsi="Times New Roman"/>
          <w:szCs w:val="24"/>
        </w:rPr>
        <w:t xml:space="preserve"> GTRS coordinate with Headquarters program staff who serve as Governmental Technical Monitors (GTMs) and with Field Office staff, both of whom provide programmatic input into the development of work plans and review of awardee progress reports, products, tools, and more. </w:t>
      </w:r>
      <w:r w:rsidR="005F6064" w:rsidRPr="00557E54">
        <w:rPr>
          <w:rFonts w:ascii="Times New Roman" w:hAnsi="Times New Roman"/>
          <w:szCs w:val="24"/>
        </w:rPr>
        <w:t xml:space="preserve"> </w:t>
      </w:r>
      <w:r w:rsidRPr="00557E54">
        <w:rPr>
          <w:rFonts w:ascii="Times New Roman" w:hAnsi="Times New Roman"/>
          <w:szCs w:val="24"/>
        </w:rPr>
        <w:t xml:space="preserve">Together, these staff help to ensure that TA/capacity building helps achieve the highest level of performance and results for HUD programs. </w:t>
      </w:r>
      <w:r w:rsidR="00AB530B" w:rsidRPr="00557E54">
        <w:rPr>
          <w:rFonts w:ascii="Times New Roman" w:hAnsi="Times New Roman"/>
          <w:szCs w:val="24"/>
        </w:rPr>
        <w:t xml:space="preserve"> </w:t>
      </w:r>
      <w:r w:rsidRPr="00557E54">
        <w:rPr>
          <w:rFonts w:ascii="Times New Roman" w:hAnsi="Times New Roman"/>
          <w:szCs w:val="24"/>
        </w:rPr>
        <w:t>Pre-award activities include a pre-award risk assessment, as required by 2</w:t>
      </w:r>
      <w:r w:rsidR="005F6064" w:rsidRPr="00557E54">
        <w:rPr>
          <w:rFonts w:ascii="Times New Roman" w:hAnsi="Times New Roman"/>
          <w:szCs w:val="24"/>
        </w:rPr>
        <w:t xml:space="preserve"> </w:t>
      </w:r>
      <w:r w:rsidRPr="00557E54">
        <w:rPr>
          <w:rFonts w:ascii="Times New Roman" w:hAnsi="Times New Roman"/>
          <w:szCs w:val="24"/>
        </w:rPr>
        <w:t>CFR</w:t>
      </w:r>
      <w:r w:rsidR="005F6064" w:rsidRPr="00557E54">
        <w:rPr>
          <w:rFonts w:ascii="Times New Roman" w:hAnsi="Times New Roman"/>
          <w:szCs w:val="24"/>
        </w:rPr>
        <w:t xml:space="preserve"> </w:t>
      </w:r>
      <w:r w:rsidR="002A07A8">
        <w:rPr>
          <w:rFonts w:ascii="Times New Roman" w:hAnsi="Times New Roman"/>
          <w:szCs w:val="24"/>
        </w:rPr>
        <w:t xml:space="preserve">part </w:t>
      </w:r>
      <w:r w:rsidRPr="00557E54">
        <w:rPr>
          <w:rFonts w:ascii="Times New Roman" w:hAnsi="Times New Roman"/>
          <w:szCs w:val="24"/>
        </w:rPr>
        <w:t xml:space="preserve">200. </w:t>
      </w:r>
      <w:r w:rsidR="005F6064" w:rsidRPr="00557E54">
        <w:rPr>
          <w:rFonts w:ascii="Times New Roman" w:hAnsi="Times New Roman"/>
          <w:szCs w:val="24"/>
        </w:rPr>
        <w:t xml:space="preserve"> </w:t>
      </w:r>
      <w:r w:rsidRPr="00557E54">
        <w:rPr>
          <w:rFonts w:ascii="Times New Roman" w:hAnsi="Times New Roman"/>
          <w:szCs w:val="24"/>
        </w:rPr>
        <w:t>TAD uses criteria from among those published in the N</w:t>
      </w:r>
      <w:r w:rsidR="000370E8">
        <w:rPr>
          <w:rFonts w:ascii="Times New Roman" w:hAnsi="Times New Roman"/>
          <w:szCs w:val="24"/>
        </w:rPr>
        <w:t>otice of Funding Availability (N</w:t>
      </w:r>
      <w:r w:rsidRPr="00557E54">
        <w:rPr>
          <w:rFonts w:ascii="Times New Roman" w:hAnsi="Times New Roman"/>
          <w:szCs w:val="24"/>
        </w:rPr>
        <w:t>OFA</w:t>
      </w:r>
      <w:r w:rsidR="000370E8">
        <w:rPr>
          <w:rFonts w:ascii="Times New Roman" w:hAnsi="Times New Roman"/>
          <w:szCs w:val="24"/>
        </w:rPr>
        <w:t>) to conduct the review</w:t>
      </w:r>
      <w:r w:rsidRPr="00557E54">
        <w:rPr>
          <w:rFonts w:ascii="Times New Roman" w:hAnsi="Times New Roman"/>
          <w:szCs w:val="24"/>
        </w:rPr>
        <w:t xml:space="preserve"> and</w:t>
      </w:r>
      <w:r w:rsidR="000370E8">
        <w:rPr>
          <w:rFonts w:ascii="Times New Roman" w:hAnsi="Times New Roman"/>
          <w:szCs w:val="24"/>
        </w:rPr>
        <w:t>,</w:t>
      </w:r>
      <w:r w:rsidRPr="00557E54">
        <w:rPr>
          <w:rFonts w:ascii="Times New Roman" w:hAnsi="Times New Roman"/>
          <w:szCs w:val="24"/>
        </w:rPr>
        <w:t xml:space="preserve"> as needed, may impose special conditions on an awardee. </w:t>
      </w:r>
      <w:r w:rsidR="005F6064" w:rsidRPr="00557E54">
        <w:rPr>
          <w:rFonts w:ascii="Times New Roman" w:hAnsi="Times New Roman"/>
          <w:szCs w:val="24"/>
        </w:rPr>
        <w:t xml:space="preserve"> </w:t>
      </w:r>
      <w:r w:rsidRPr="00557E54">
        <w:rPr>
          <w:rFonts w:ascii="Times New Roman" w:hAnsi="Times New Roman"/>
          <w:szCs w:val="24"/>
        </w:rPr>
        <w:t xml:space="preserve">GTRs and GTMs are trained in how to review work plans, reports, invoices and products funded through TA cooperative agreements. </w:t>
      </w:r>
      <w:r w:rsidR="009425B0">
        <w:rPr>
          <w:rFonts w:ascii="Times New Roman" w:hAnsi="Times New Roman"/>
          <w:szCs w:val="24"/>
        </w:rPr>
        <w:t xml:space="preserve"> </w:t>
      </w:r>
      <w:r w:rsidRPr="00557E54">
        <w:rPr>
          <w:rFonts w:ascii="Times New Roman" w:hAnsi="Times New Roman"/>
          <w:szCs w:val="24"/>
        </w:rPr>
        <w:t>At present, review of work plans and reports are conducted remotely through the TA Portal (TAD’s system of grants management for the awards) and invoices and corresponding activities are monitored through the D</w:t>
      </w:r>
      <w:r w:rsidR="009425B0">
        <w:rPr>
          <w:rFonts w:ascii="Times New Roman" w:hAnsi="Times New Roman"/>
          <w:szCs w:val="24"/>
        </w:rPr>
        <w:t>isaster Recovery Grant Reporting (D</w:t>
      </w:r>
      <w:r w:rsidRPr="00557E54">
        <w:rPr>
          <w:rFonts w:ascii="Times New Roman" w:hAnsi="Times New Roman"/>
          <w:szCs w:val="24"/>
        </w:rPr>
        <w:t>RGR</w:t>
      </w:r>
      <w:r w:rsidR="009425B0">
        <w:rPr>
          <w:rFonts w:ascii="Times New Roman" w:hAnsi="Times New Roman"/>
          <w:szCs w:val="24"/>
        </w:rPr>
        <w:t>)</w:t>
      </w:r>
      <w:r w:rsidRPr="00557E54">
        <w:rPr>
          <w:rFonts w:ascii="Times New Roman" w:hAnsi="Times New Roman"/>
          <w:szCs w:val="24"/>
        </w:rPr>
        <w:t xml:space="preserve"> system. These activities are ongoing, at least monthly. There is no other structured, on-site monitoring process or monitoring protocol at this time.</w:t>
      </w:r>
    </w:p>
    <w:p w:rsidR="008D109A" w:rsidRPr="00557E54" w:rsidRDefault="008D109A" w:rsidP="006F71E5">
      <w:pPr>
        <w:pStyle w:val="ListParagraph"/>
        <w:ind w:right="-180"/>
        <w:rPr>
          <w:rFonts w:ascii="Times New Roman" w:hAnsi="Times New Roman"/>
          <w:iCs/>
          <w:szCs w:val="24"/>
        </w:rPr>
      </w:pPr>
      <w:r w:rsidRPr="00557E54">
        <w:rPr>
          <w:rFonts w:ascii="Times New Roman" w:hAnsi="Times New Roman"/>
          <w:szCs w:val="24"/>
        </w:rPr>
        <w:t xml:space="preserve"> </w:t>
      </w:r>
    </w:p>
    <w:p w:rsidR="006C67C4" w:rsidRPr="00C2371D" w:rsidRDefault="006C67C4" w:rsidP="00557E54">
      <w:pPr>
        <w:pStyle w:val="ListParagraph"/>
        <w:numPr>
          <w:ilvl w:val="0"/>
          <w:numId w:val="46"/>
        </w:numPr>
        <w:ind w:right="-180"/>
        <w:rPr>
          <w:rFonts w:ascii="Times New Roman" w:hAnsi="Times New Roman"/>
          <w:iCs/>
          <w:szCs w:val="24"/>
        </w:rPr>
      </w:pPr>
      <w:r>
        <w:rPr>
          <w:rFonts w:ascii="Times New Roman" w:hAnsi="Times New Roman"/>
          <w:iCs/>
          <w:szCs w:val="24"/>
          <w:u w:val="single"/>
        </w:rPr>
        <w:t xml:space="preserve">Chapter 18, </w:t>
      </w:r>
      <w:r w:rsidR="00070CAD">
        <w:rPr>
          <w:rFonts w:ascii="Times New Roman" w:hAnsi="Times New Roman"/>
          <w:i/>
          <w:iCs/>
          <w:szCs w:val="24"/>
          <w:u w:val="single"/>
        </w:rPr>
        <w:t>Youthbuild Program</w:t>
      </w:r>
      <w:r w:rsidR="00070CAD">
        <w:rPr>
          <w:rFonts w:ascii="Times New Roman" w:hAnsi="Times New Roman"/>
          <w:iCs/>
          <w:szCs w:val="24"/>
          <w:u w:val="single"/>
        </w:rPr>
        <w:t>:</w:t>
      </w:r>
      <w:r w:rsidR="00070CAD">
        <w:rPr>
          <w:rFonts w:ascii="Times New Roman" w:hAnsi="Times New Roman"/>
          <w:iCs/>
          <w:szCs w:val="24"/>
        </w:rPr>
        <w:t xml:space="preserve">  This Chapter, and its six Exhibits, is removed</w:t>
      </w:r>
      <w:r w:rsidR="00D45B67">
        <w:rPr>
          <w:rFonts w:ascii="Times New Roman" w:hAnsi="Times New Roman"/>
          <w:iCs/>
          <w:szCs w:val="24"/>
        </w:rPr>
        <w:t>.  P</w:t>
      </w:r>
      <w:r w:rsidR="00632EC7">
        <w:rPr>
          <w:rFonts w:ascii="Times New Roman" w:hAnsi="Times New Roman"/>
          <w:iCs/>
          <w:szCs w:val="24"/>
        </w:rPr>
        <w:t xml:space="preserve">rogram management </w:t>
      </w:r>
      <w:r w:rsidR="00C2371D" w:rsidRPr="00C2371D">
        <w:rPr>
          <w:rFonts w:ascii="Times New Roman" w:hAnsi="Times New Roman"/>
          <w:bCs/>
          <w:iCs/>
          <w:szCs w:val="24"/>
        </w:rPr>
        <w:t xml:space="preserve">was transferred from HUD to the Department of Labor in 2006 </w:t>
      </w:r>
      <w:r w:rsidR="00632EC7">
        <w:rPr>
          <w:rFonts w:ascii="Times New Roman" w:hAnsi="Times New Roman"/>
          <w:bCs/>
          <w:iCs/>
          <w:szCs w:val="24"/>
        </w:rPr>
        <w:t>and there are no longer any o</w:t>
      </w:r>
      <w:r w:rsidR="00C2371D" w:rsidRPr="00C2371D">
        <w:rPr>
          <w:rFonts w:ascii="Times New Roman" w:hAnsi="Times New Roman"/>
          <w:bCs/>
          <w:iCs/>
          <w:szCs w:val="24"/>
        </w:rPr>
        <w:t>pen grants being monitored by HUD</w:t>
      </w:r>
      <w:r w:rsidR="00070CAD" w:rsidRPr="00C2371D">
        <w:rPr>
          <w:rFonts w:ascii="Times New Roman" w:hAnsi="Times New Roman"/>
          <w:iCs/>
          <w:szCs w:val="24"/>
        </w:rPr>
        <w:t xml:space="preserve">.  </w:t>
      </w:r>
    </w:p>
    <w:p w:rsidR="006C67C4" w:rsidRPr="006C67C4" w:rsidRDefault="006C67C4" w:rsidP="006C67C4">
      <w:pPr>
        <w:pStyle w:val="ListParagraph"/>
        <w:rPr>
          <w:rFonts w:ascii="Times New Roman" w:hAnsi="Times New Roman"/>
          <w:u w:val="single"/>
        </w:rPr>
      </w:pPr>
    </w:p>
    <w:p w:rsidR="00DA2BD0" w:rsidRPr="00DA2BD0" w:rsidRDefault="00DA2BD0" w:rsidP="00DA2BD0">
      <w:pPr>
        <w:pStyle w:val="ListParagraph"/>
        <w:numPr>
          <w:ilvl w:val="0"/>
          <w:numId w:val="46"/>
        </w:numPr>
        <w:rPr>
          <w:rFonts w:ascii="Times New Roman" w:hAnsi="Times New Roman"/>
        </w:rPr>
      </w:pPr>
      <w:r w:rsidRPr="00DA2BD0">
        <w:rPr>
          <w:rFonts w:ascii="Times New Roman" w:hAnsi="Times New Roman"/>
          <w:u w:val="single"/>
        </w:rPr>
        <w:t xml:space="preserve">Chapter 19, </w:t>
      </w:r>
      <w:r w:rsidRPr="00DA2BD0">
        <w:rPr>
          <w:rFonts w:ascii="Times New Roman" w:hAnsi="Times New Roman"/>
          <w:i/>
          <w:u w:val="single"/>
        </w:rPr>
        <w:t>Citizen Participation</w:t>
      </w:r>
      <w:r w:rsidRPr="00DA2BD0">
        <w:rPr>
          <w:rFonts w:ascii="Times New Roman" w:hAnsi="Times New Roman"/>
          <w:u w:val="single"/>
        </w:rPr>
        <w:t>:</w:t>
      </w:r>
      <w:r w:rsidRPr="00DA2BD0">
        <w:rPr>
          <w:rFonts w:ascii="Times New Roman" w:hAnsi="Times New Roman"/>
        </w:rPr>
        <w:t xml:space="preserve">    Exhibits 19-1, 19-2, 19-3, and 19-4 have been designed to review compliance with the Citizen Participation Plan requirements per the Consolidated Plan regulations at 24 CFR Part 91, Subpart B.  These four Exhibits have been revised as follows:</w:t>
      </w:r>
    </w:p>
    <w:p w:rsidR="00DA2BD0" w:rsidRPr="00121592" w:rsidRDefault="00DA2BD0" w:rsidP="00DA2BD0">
      <w:pPr>
        <w:ind w:left="1440" w:hanging="360"/>
        <w:rPr>
          <w:rFonts w:ascii="Times New Roman" w:hAnsi="Times New Roman"/>
          <w:szCs w:val="24"/>
        </w:rPr>
      </w:pPr>
      <w:r w:rsidRPr="00121592">
        <w:rPr>
          <w:rFonts w:ascii="Times New Roman" w:hAnsi="Times New Roman"/>
          <w:szCs w:val="24"/>
        </w:rPr>
        <w:t xml:space="preserve">-     Exhibit 19-1, </w:t>
      </w:r>
      <w:r w:rsidRPr="00121592">
        <w:rPr>
          <w:rFonts w:ascii="Times New Roman" w:hAnsi="Times New Roman"/>
          <w:i/>
          <w:szCs w:val="24"/>
        </w:rPr>
        <w:t>Guide for Completeness Review of Local Government Citizen Participation Plan</w:t>
      </w:r>
      <w:r w:rsidRPr="00121592">
        <w:rPr>
          <w:rFonts w:ascii="Times New Roman" w:hAnsi="Times New Roman"/>
          <w:szCs w:val="24"/>
        </w:rPr>
        <w:t xml:space="preserve">:  The seven sections of the Exhibit were updated to incorporate Affirmatively Furthering Fair Housing requirements, where applicable, for the </w:t>
      </w:r>
      <w:r w:rsidR="007471E4">
        <w:rPr>
          <w:rFonts w:ascii="Times New Roman" w:hAnsi="Times New Roman"/>
          <w:szCs w:val="24"/>
        </w:rPr>
        <w:t>C</w:t>
      </w:r>
      <w:r w:rsidRPr="00121592">
        <w:rPr>
          <w:rFonts w:ascii="Times New Roman" w:hAnsi="Times New Roman"/>
          <w:szCs w:val="24"/>
        </w:rPr>
        <w:t xml:space="preserve">itizen </w:t>
      </w:r>
      <w:r w:rsidR="007471E4">
        <w:rPr>
          <w:rFonts w:ascii="Times New Roman" w:hAnsi="Times New Roman"/>
          <w:szCs w:val="24"/>
        </w:rPr>
        <w:t>P</w:t>
      </w:r>
      <w:r w:rsidRPr="00121592">
        <w:rPr>
          <w:rFonts w:ascii="Times New Roman" w:hAnsi="Times New Roman"/>
          <w:szCs w:val="24"/>
        </w:rPr>
        <w:t xml:space="preserve">articipation </w:t>
      </w:r>
      <w:r w:rsidR="007471E4">
        <w:rPr>
          <w:rFonts w:ascii="Times New Roman" w:hAnsi="Times New Roman"/>
          <w:szCs w:val="24"/>
        </w:rPr>
        <w:t>P</w:t>
      </w:r>
      <w:r w:rsidRPr="00121592">
        <w:rPr>
          <w:rFonts w:ascii="Times New Roman" w:hAnsi="Times New Roman"/>
          <w:szCs w:val="24"/>
        </w:rPr>
        <w:t>lan.</w:t>
      </w:r>
      <w:r w:rsidR="00F14DEC">
        <w:rPr>
          <w:rFonts w:ascii="Times New Roman" w:hAnsi="Times New Roman"/>
          <w:szCs w:val="24"/>
        </w:rPr>
        <w:t xml:space="preserve"> </w:t>
      </w:r>
      <w:r w:rsidRPr="00121592">
        <w:rPr>
          <w:rFonts w:ascii="Times New Roman" w:hAnsi="Times New Roman"/>
          <w:szCs w:val="24"/>
        </w:rPr>
        <w:t xml:space="preserve"> In addition to updates in each section, the </w:t>
      </w:r>
      <w:r w:rsidRPr="00121592">
        <w:rPr>
          <w:rFonts w:ascii="Times New Roman" w:hAnsi="Times New Roman"/>
          <w:i/>
          <w:szCs w:val="24"/>
        </w:rPr>
        <w:t>Development of the Consolidated Plan</w:t>
      </w:r>
      <w:r w:rsidRPr="00121592">
        <w:rPr>
          <w:rFonts w:ascii="Times New Roman" w:hAnsi="Times New Roman"/>
          <w:szCs w:val="24"/>
        </w:rPr>
        <w:t xml:space="preserve"> section has been renamed </w:t>
      </w:r>
      <w:r w:rsidRPr="00121592">
        <w:rPr>
          <w:rFonts w:ascii="Times New Roman" w:hAnsi="Times New Roman"/>
          <w:i/>
          <w:szCs w:val="24"/>
        </w:rPr>
        <w:t xml:space="preserve">Development of the Consolidated Plan </w:t>
      </w:r>
      <w:r w:rsidRPr="00121592">
        <w:rPr>
          <w:rFonts w:ascii="Times New Roman" w:hAnsi="Times New Roman"/>
          <w:szCs w:val="24"/>
        </w:rPr>
        <w:t>[</w:t>
      </w:r>
      <w:r w:rsidRPr="00121592">
        <w:rPr>
          <w:rFonts w:ascii="Times New Roman" w:hAnsi="Times New Roman"/>
          <w:i/>
          <w:szCs w:val="24"/>
        </w:rPr>
        <w:t>and the AFH</w:t>
      </w:r>
      <w:r w:rsidRPr="00121592">
        <w:rPr>
          <w:rFonts w:ascii="Times New Roman" w:hAnsi="Times New Roman"/>
          <w:szCs w:val="24"/>
        </w:rPr>
        <w:t xml:space="preserve">]. </w:t>
      </w:r>
      <w:r w:rsidR="00121592">
        <w:rPr>
          <w:rFonts w:ascii="Times New Roman" w:hAnsi="Times New Roman"/>
          <w:szCs w:val="24"/>
        </w:rPr>
        <w:t xml:space="preserve"> </w:t>
      </w:r>
      <w:r w:rsidRPr="00121592">
        <w:rPr>
          <w:rFonts w:ascii="Times New Roman" w:hAnsi="Times New Roman"/>
          <w:szCs w:val="24"/>
        </w:rPr>
        <w:t xml:space="preserve">The </w:t>
      </w:r>
      <w:r w:rsidRPr="00121592">
        <w:rPr>
          <w:rFonts w:ascii="Times New Roman" w:hAnsi="Times New Roman"/>
          <w:i/>
          <w:szCs w:val="24"/>
        </w:rPr>
        <w:t>Consolidated Plan Amendments</w:t>
      </w:r>
      <w:r w:rsidRPr="00121592">
        <w:rPr>
          <w:rFonts w:ascii="Times New Roman" w:hAnsi="Times New Roman"/>
          <w:szCs w:val="24"/>
        </w:rPr>
        <w:t xml:space="preserve"> section has been renamed </w:t>
      </w:r>
      <w:r w:rsidRPr="00121592">
        <w:rPr>
          <w:rFonts w:ascii="Times New Roman" w:hAnsi="Times New Roman"/>
          <w:i/>
          <w:szCs w:val="24"/>
        </w:rPr>
        <w:t xml:space="preserve">Consolidated Plan Amendments </w:t>
      </w:r>
      <w:r w:rsidRPr="00121592">
        <w:rPr>
          <w:rFonts w:ascii="Times New Roman" w:hAnsi="Times New Roman"/>
          <w:szCs w:val="24"/>
        </w:rPr>
        <w:t>[</w:t>
      </w:r>
      <w:r w:rsidRPr="00121592">
        <w:rPr>
          <w:rFonts w:ascii="Times New Roman" w:hAnsi="Times New Roman"/>
          <w:i/>
          <w:szCs w:val="24"/>
        </w:rPr>
        <w:t>and AFH Revisions</w:t>
      </w:r>
      <w:r w:rsidRPr="00121592">
        <w:rPr>
          <w:rFonts w:ascii="Times New Roman" w:hAnsi="Times New Roman"/>
          <w:szCs w:val="24"/>
        </w:rPr>
        <w:t>]</w:t>
      </w:r>
      <w:r w:rsidRPr="00121592">
        <w:rPr>
          <w:rFonts w:ascii="Times New Roman" w:hAnsi="Times New Roman"/>
          <w:i/>
          <w:szCs w:val="24"/>
        </w:rPr>
        <w:t xml:space="preserve"> </w:t>
      </w:r>
      <w:r w:rsidRPr="00121592">
        <w:rPr>
          <w:rFonts w:ascii="Times New Roman" w:hAnsi="Times New Roman"/>
          <w:szCs w:val="24"/>
        </w:rPr>
        <w:t xml:space="preserve">to reflect updates to the Exhibit. </w:t>
      </w:r>
    </w:p>
    <w:p w:rsidR="00DA2BD0" w:rsidRPr="00121592" w:rsidRDefault="00DA2BD0" w:rsidP="00DA2BD0">
      <w:pPr>
        <w:ind w:left="1440" w:hanging="360"/>
        <w:rPr>
          <w:rFonts w:ascii="Times New Roman" w:hAnsi="Times New Roman"/>
          <w:szCs w:val="24"/>
        </w:rPr>
      </w:pPr>
      <w:r w:rsidRPr="00121592">
        <w:rPr>
          <w:rFonts w:ascii="Times New Roman" w:hAnsi="Times New Roman"/>
          <w:szCs w:val="24"/>
        </w:rPr>
        <w:t xml:space="preserve">-     Exhibit 19-2, </w:t>
      </w:r>
      <w:r w:rsidRPr="00121592">
        <w:rPr>
          <w:rFonts w:ascii="Times New Roman" w:hAnsi="Times New Roman"/>
          <w:i/>
          <w:szCs w:val="24"/>
        </w:rPr>
        <w:t>Guide for Completeness Review of State Citizen Participation Plan</w:t>
      </w:r>
      <w:r w:rsidRPr="00121592">
        <w:rPr>
          <w:rFonts w:ascii="Times New Roman" w:hAnsi="Times New Roman"/>
          <w:szCs w:val="24"/>
        </w:rPr>
        <w:t>:  The nine sections of the Exhibit were updated to incorporate Affirmatively Furthering Fair Housing requirements,</w:t>
      </w:r>
      <w:r w:rsidR="007471E4">
        <w:rPr>
          <w:rFonts w:ascii="Times New Roman" w:hAnsi="Times New Roman"/>
          <w:szCs w:val="24"/>
        </w:rPr>
        <w:t xml:space="preserve"> where applicable, for the C</w:t>
      </w:r>
      <w:r w:rsidRPr="00121592">
        <w:rPr>
          <w:rFonts w:ascii="Times New Roman" w:hAnsi="Times New Roman"/>
          <w:szCs w:val="24"/>
        </w:rPr>
        <w:t xml:space="preserve">itizen </w:t>
      </w:r>
      <w:r w:rsidR="007471E4">
        <w:rPr>
          <w:rFonts w:ascii="Times New Roman" w:hAnsi="Times New Roman"/>
          <w:szCs w:val="24"/>
        </w:rPr>
        <w:t>P</w:t>
      </w:r>
      <w:r w:rsidRPr="00121592">
        <w:rPr>
          <w:rFonts w:ascii="Times New Roman" w:hAnsi="Times New Roman"/>
          <w:szCs w:val="24"/>
        </w:rPr>
        <w:t xml:space="preserve">articipation </w:t>
      </w:r>
      <w:r w:rsidR="007471E4">
        <w:rPr>
          <w:rFonts w:ascii="Times New Roman" w:hAnsi="Times New Roman"/>
          <w:szCs w:val="24"/>
        </w:rPr>
        <w:t>P</w:t>
      </w:r>
      <w:r w:rsidRPr="00121592">
        <w:rPr>
          <w:rFonts w:ascii="Times New Roman" w:hAnsi="Times New Roman"/>
          <w:szCs w:val="24"/>
        </w:rPr>
        <w:t xml:space="preserve">lan. </w:t>
      </w:r>
      <w:r w:rsidR="00F14DEC">
        <w:rPr>
          <w:rFonts w:ascii="Times New Roman" w:hAnsi="Times New Roman"/>
          <w:szCs w:val="24"/>
        </w:rPr>
        <w:t xml:space="preserve"> </w:t>
      </w:r>
      <w:r w:rsidRPr="00121592">
        <w:rPr>
          <w:rFonts w:ascii="Times New Roman" w:hAnsi="Times New Roman"/>
          <w:szCs w:val="24"/>
        </w:rPr>
        <w:t xml:space="preserve">In addition to updates in each section, the </w:t>
      </w:r>
      <w:r w:rsidRPr="00121592">
        <w:rPr>
          <w:rFonts w:ascii="Times New Roman" w:hAnsi="Times New Roman"/>
          <w:i/>
          <w:szCs w:val="24"/>
        </w:rPr>
        <w:t>Development of the Consolidated Plan</w:t>
      </w:r>
      <w:r w:rsidRPr="00121592">
        <w:rPr>
          <w:rFonts w:ascii="Times New Roman" w:hAnsi="Times New Roman"/>
          <w:szCs w:val="24"/>
        </w:rPr>
        <w:t xml:space="preserve"> section has been renamed </w:t>
      </w:r>
      <w:r w:rsidRPr="00121592">
        <w:rPr>
          <w:rFonts w:ascii="Times New Roman" w:hAnsi="Times New Roman"/>
          <w:i/>
          <w:szCs w:val="24"/>
        </w:rPr>
        <w:t xml:space="preserve">Development of the Consolidated Plan </w:t>
      </w:r>
      <w:r w:rsidRPr="00121592">
        <w:rPr>
          <w:rFonts w:ascii="Times New Roman" w:hAnsi="Times New Roman"/>
          <w:szCs w:val="24"/>
        </w:rPr>
        <w:t>[</w:t>
      </w:r>
      <w:r w:rsidRPr="00121592">
        <w:rPr>
          <w:rFonts w:ascii="Times New Roman" w:hAnsi="Times New Roman"/>
          <w:i/>
          <w:szCs w:val="24"/>
        </w:rPr>
        <w:t>and the AFH</w:t>
      </w:r>
      <w:r w:rsidR="00121592" w:rsidRPr="00121592">
        <w:rPr>
          <w:rFonts w:ascii="Times New Roman" w:hAnsi="Times New Roman"/>
          <w:szCs w:val="24"/>
        </w:rPr>
        <w:t>].</w:t>
      </w:r>
      <w:r w:rsidRPr="00121592">
        <w:rPr>
          <w:rFonts w:ascii="Times New Roman" w:hAnsi="Times New Roman"/>
          <w:szCs w:val="24"/>
        </w:rPr>
        <w:t xml:space="preserve"> </w:t>
      </w:r>
      <w:r w:rsidR="00F14DEC">
        <w:rPr>
          <w:rFonts w:ascii="Times New Roman" w:hAnsi="Times New Roman"/>
          <w:szCs w:val="24"/>
        </w:rPr>
        <w:t xml:space="preserve"> </w:t>
      </w:r>
      <w:r w:rsidRPr="00121592">
        <w:rPr>
          <w:rFonts w:ascii="Times New Roman" w:hAnsi="Times New Roman"/>
          <w:szCs w:val="24"/>
        </w:rPr>
        <w:t xml:space="preserve">The </w:t>
      </w:r>
      <w:r w:rsidRPr="00121592">
        <w:rPr>
          <w:rFonts w:ascii="Times New Roman" w:hAnsi="Times New Roman"/>
          <w:i/>
          <w:szCs w:val="24"/>
        </w:rPr>
        <w:t>Consolidated Plan Amendments</w:t>
      </w:r>
      <w:r w:rsidRPr="00121592">
        <w:rPr>
          <w:rFonts w:ascii="Times New Roman" w:hAnsi="Times New Roman"/>
          <w:szCs w:val="24"/>
        </w:rPr>
        <w:t xml:space="preserve"> section has been renamed </w:t>
      </w:r>
      <w:r w:rsidRPr="00121592">
        <w:rPr>
          <w:rFonts w:ascii="Times New Roman" w:hAnsi="Times New Roman"/>
          <w:i/>
          <w:szCs w:val="24"/>
        </w:rPr>
        <w:t xml:space="preserve">Consolidated Plan Amendments </w:t>
      </w:r>
      <w:r w:rsidRPr="00121592">
        <w:rPr>
          <w:rFonts w:ascii="Times New Roman" w:hAnsi="Times New Roman"/>
          <w:szCs w:val="24"/>
        </w:rPr>
        <w:t>[</w:t>
      </w:r>
      <w:r w:rsidRPr="00121592">
        <w:rPr>
          <w:rFonts w:ascii="Times New Roman" w:hAnsi="Times New Roman"/>
          <w:i/>
          <w:szCs w:val="24"/>
        </w:rPr>
        <w:t>and AFH Revisions</w:t>
      </w:r>
      <w:r w:rsidRPr="00121592">
        <w:rPr>
          <w:rFonts w:ascii="Times New Roman" w:hAnsi="Times New Roman"/>
          <w:szCs w:val="24"/>
        </w:rPr>
        <w:t>]</w:t>
      </w:r>
      <w:r w:rsidRPr="00121592">
        <w:rPr>
          <w:rFonts w:ascii="Times New Roman" w:hAnsi="Times New Roman"/>
          <w:i/>
          <w:szCs w:val="24"/>
        </w:rPr>
        <w:t xml:space="preserve"> </w:t>
      </w:r>
      <w:r w:rsidRPr="00121592">
        <w:rPr>
          <w:rFonts w:ascii="Times New Roman" w:hAnsi="Times New Roman"/>
          <w:szCs w:val="24"/>
        </w:rPr>
        <w:t>to reflect updates to the Exhibit.</w:t>
      </w:r>
    </w:p>
    <w:p w:rsidR="00DA2BD0" w:rsidRPr="00121592" w:rsidRDefault="00DA2BD0" w:rsidP="00DA2BD0">
      <w:pPr>
        <w:ind w:left="1440" w:hanging="360"/>
        <w:rPr>
          <w:rFonts w:ascii="Times New Roman" w:hAnsi="Times New Roman"/>
          <w:szCs w:val="24"/>
        </w:rPr>
      </w:pPr>
      <w:r w:rsidRPr="00121592">
        <w:rPr>
          <w:rFonts w:ascii="Times New Roman" w:hAnsi="Times New Roman"/>
          <w:szCs w:val="24"/>
        </w:rPr>
        <w:t xml:space="preserve">-     Exhibit 19-3, </w:t>
      </w:r>
      <w:r w:rsidRPr="00121592">
        <w:rPr>
          <w:rFonts w:ascii="Times New Roman" w:hAnsi="Times New Roman"/>
          <w:i/>
          <w:szCs w:val="24"/>
        </w:rPr>
        <w:t>Guide for Review of Local Government Citizen Participation Plan Performance</w:t>
      </w:r>
      <w:r w:rsidRPr="00121592">
        <w:rPr>
          <w:rFonts w:ascii="Times New Roman" w:hAnsi="Times New Roman"/>
          <w:szCs w:val="24"/>
        </w:rPr>
        <w:t xml:space="preserve">: </w:t>
      </w:r>
      <w:r w:rsidR="00F14DEC">
        <w:rPr>
          <w:rFonts w:ascii="Times New Roman" w:hAnsi="Times New Roman"/>
          <w:szCs w:val="24"/>
        </w:rPr>
        <w:t xml:space="preserve"> </w:t>
      </w:r>
      <w:r w:rsidRPr="00121592">
        <w:rPr>
          <w:rFonts w:ascii="Times New Roman" w:hAnsi="Times New Roman"/>
          <w:szCs w:val="24"/>
        </w:rPr>
        <w:t>The seven sections of the Exhibit were reduced to two sections to reflect updates incorporated into Exhibit 19-1</w:t>
      </w:r>
      <w:r w:rsidR="00D8016F">
        <w:rPr>
          <w:rFonts w:ascii="Times New Roman" w:hAnsi="Times New Roman"/>
          <w:szCs w:val="24"/>
        </w:rPr>
        <w:t xml:space="preserve">: the </w:t>
      </w:r>
      <w:r w:rsidRPr="00121592">
        <w:rPr>
          <w:rFonts w:ascii="Times New Roman" w:hAnsi="Times New Roman"/>
          <w:i/>
          <w:szCs w:val="24"/>
        </w:rPr>
        <w:t xml:space="preserve">Development of the Citizen Participation Plan and Any Amendments </w:t>
      </w:r>
      <w:r w:rsidRPr="00121592">
        <w:rPr>
          <w:rFonts w:ascii="Times New Roman" w:hAnsi="Times New Roman"/>
          <w:szCs w:val="24"/>
        </w:rPr>
        <w:t>section</w:t>
      </w:r>
      <w:r w:rsidR="00D8016F">
        <w:rPr>
          <w:rFonts w:ascii="Times New Roman" w:hAnsi="Times New Roman"/>
          <w:szCs w:val="24"/>
        </w:rPr>
        <w:t>;</w:t>
      </w:r>
      <w:r w:rsidRPr="00121592">
        <w:rPr>
          <w:rFonts w:ascii="Times New Roman" w:hAnsi="Times New Roman"/>
          <w:szCs w:val="24"/>
        </w:rPr>
        <w:t xml:space="preserve"> and the </w:t>
      </w:r>
      <w:r w:rsidRPr="00121592">
        <w:rPr>
          <w:rFonts w:ascii="Times New Roman" w:hAnsi="Times New Roman"/>
          <w:i/>
          <w:szCs w:val="24"/>
        </w:rPr>
        <w:t>Development of the Consolidated Plan</w:t>
      </w:r>
      <w:r w:rsidRPr="00121592">
        <w:rPr>
          <w:rFonts w:ascii="Times New Roman" w:hAnsi="Times New Roman"/>
          <w:szCs w:val="24"/>
        </w:rPr>
        <w:t xml:space="preserve"> section. </w:t>
      </w:r>
    </w:p>
    <w:p w:rsidR="00E269C2" w:rsidRPr="00121592" w:rsidRDefault="00DA2BD0" w:rsidP="00DA2BD0">
      <w:pPr>
        <w:pStyle w:val="ListParagraph"/>
        <w:ind w:left="1440" w:right="-187" w:hanging="360"/>
        <w:rPr>
          <w:rFonts w:ascii="Times New Roman" w:hAnsi="Times New Roman"/>
          <w:szCs w:val="24"/>
        </w:rPr>
      </w:pPr>
      <w:r w:rsidRPr="00121592">
        <w:rPr>
          <w:rFonts w:ascii="Times New Roman" w:hAnsi="Times New Roman"/>
          <w:szCs w:val="24"/>
        </w:rPr>
        <w:t xml:space="preserve">-   </w:t>
      </w:r>
      <w:r w:rsidR="006F164F" w:rsidRPr="00121592">
        <w:rPr>
          <w:rFonts w:ascii="Times New Roman" w:hAnsi="Times New Roman"/>
          <w:szCs w:val="24"/>
        </w:rPr>
        <w:t xml:space="preserve"> </w:t>
      </w:r>
      <w:r w:rsidRPr="00121592">
        <w:rPr>
          <w:rFonts w:ascii="Times New Roman" w:hAnsi="Times New Roman"/>
          <w:szCs w:val="24"/>
        </w:rPr>
        <w:t xml:space="preserve"> Exhibit 19-4, </w:t>
      </w:r>
      <w:r w:rsidRPr="00121592">
        <w:rPr>
          <w:rFonts w:ascii="Times New Roman" w:hAnsi="Times New Roman"/>
          <w:i/>
          <w:szCs w:val="24"/>
        </w:rPr>
        <w:t>Guide for Review of State Citizen Participation Plan Performance</w:t>
      </w:r>
      <w:r w:rsidRPr="00121592">
        <w:rPr>
          <w:rFonts w:ascii="Times New Roman" w:hAnsi="Times New Roman"/>
          <w:szCs w:val="24"/>
        </w:rPr>
        <w:t>:</w:t>
      </w:r>
      <w:r w:rsidR="00F14DEC">
        <w:rPr>
          <w:rFonts w:ascii="Times New Roman" w:hAnsi="Times New Roman"/>
          <w:szCs w:val="24"/>
        </w:rPr>
        <w:t xml:space="preserve"> </w:t>
      </w:r>
      <w:r w:rsidRPr="00121592">
        <w:rPr>
          <w:rFonts w:ascii="Times New Roman" w:hAnsi="Times New Roman"/>
          <w:szCs w:val="24"/>
        </w:rPr>
        <w:t xml:space="preserve"> The nine sections of the Exhibit were reduced to two sections to reflect updates incorporated into Exhibit 19-2</w:t>
      </w:r>
      <w:r w:rsidR="00D8016F">
        <w:rPr>
          <w:rFonts w:ascii="Times New Roman" w:hAnsi="Times New Roman"/>
          <w:szCs w:val="24"/>
        </w:rPr>
        <w:t>: the</w:t>
      </w:r>
      <w:r w:rsidRPr="00121592">
        <w:rPr>
          <w:rFonts w:ascii="Times New Roman" w:hAnsi="Times New Roman"/>
          <w:szCs w:val="24"/>
        </w:rPr>
        <w:t xml:space="preserve"> </w:t>
      </w:r>
      <w:r w:rsidRPr="00121592">
        <w:rPr>
          <w:rFonts w:ascii="Times New Roman" w:hAnsi="Times New Roman"/>
          <w:i/>
          <w:szCs w:val="24"/>
        </w:rPr>
        <w:t>Development of the Citizen Participation Plan</w:t>
      </w:r>
      <w:r w:rsidRPr="00121592">
        <w:rPr>
          <w:rFonts w:ascii="Times New Roman" w:hAnsi="Times New Roman"/>
          <w:szCs w:val="24"/>
        </w:rPr>
        <w:t xml:space="preserve"> </w:t>
      </w:r>
      <w:r w:rsidRPr="00121592">
        <w:rPr>
          <w:rFonts w:ascii="Times New Roman" w:hAnsi="Times New Roman"/>
          <w:i/>
          <w:szCs w:val="24"/>
        </w:rPr>
        <w:t>and Any Amendments</w:t>
      </w:r>
      <w:r w:rsidRPr="00121592">
        <w:rPr>
          <w:rFonts w:ascii="Times New Roman" w:hAnsi="Times New Roman"/>
          <w:szCs w:val="24"/>
        </w:rPr>
        <w:t xml:space="preserve"> section</w:t>
      </w:r>
      <w:r w:rsidR="00D8016F">
        <w:rPr>
          <w:rFonts w:ascii="Times New Roman" w:hAnsi="Times New Roman"/>
          <w:szCs w:val="24"/>
        </w:rPr>
        <w:t>;</w:t>
      </w:r>
      <w:r w:rsidRPr="00121592">
        <w:rPr>
          <w:rFonts w:ascii="Times New Roman" w:hAnsi="Times New Roman"/>
          <w:szCs w:val="24"/>
        </w:rPr>
        <w:t xml:space="preserve"> and </w:t>
      </w:r>
      <w:r w:rsidRPr="00121592">
        <w:rPr>
          <w:rFonts w:ascii="Times New Roman" w:hAnsi="Times New Roman"/>
          <w:i/>
          <w:szCs w:val="24"/>
        </w:rPr>
        <w:t>Development of the Consolidated Plan</w:t>
      </w:r>
      <w:r w:rsidRPr="00121592">
        <w:rPr>
          <w:rFonts w:ascii="Times New Roman" w:hAnsi="Times New Roman"/>
          <w:szCs w:val="24"/>
        </w:rPr>
        <w:t xml:space="preserve"> section.</w:t>
      </w:r>
    </w:p>
    <w:p w:rsidR="00DA2BD0" w:rsidRPr="00121592" w:rsidRDefault="00DA2BD0" w:rsidP="00DA2BD0">
      <w:pPr>
        <w:pStyle w:val="ListParagraph"/>
        <w:ind w:right="-180"/>
        <w:rPr>
          <w:rFonts w:ascii="Times New Roman" w:hAnsi="Times New Roman"/>
          <w:szCs w:val="24"/>
        </w:rPr>
      </w:pPr>
    </w:p>
    <w:p w:rsidR="005369B4" w:rsidRPr="00C21B4E" w:rsidRDefault="005369B4" w:rsidP="00C27935">
      <w:pPr>
        <w:ind w:left="720" w:hanging="360"/>
        <w:rPr>
          <w:rFonts w:ascii="Times New Roman" w:hAnsi="Times New Roman"/>
          <w:i/>
        </w:rPr>
      </w:pPr>
      <w:r>
        <w:rPr>
          <w:rFonts w:ascii="Times New Roman" w:hAnsi="Times New Roman"/>
        </w:rPr>
        <w:t xml:space="preserve">p. </w:t>
      </w:r>
      <w:r w:rsidR="007471A8">
        <w:rPr>
          <w:rFonts w:ascii="Times New Roman" w:hAnsi="Times New Roman"/>
        </w:rPr>
        <w:t xml:space="preserve">  </w:t>
      </w:r>
      <w:r w:rsidR="00A35042" w:rsidRPr="00E269C2">
        <w:rPr>
          <w:rFonts w:ascii="Times New Roman" w:hAnsi="Times New Roman"/>
          <w:u w:val="single"/>
        </w:rPr>
        <w:t xml:space="preserve">Chapter 20, </w:t>
      </w:r>
      <w:r w:rsidR="00A35042" w:rsidRPr="00E269C2">
        <w:rPr>
          <w:rFonts w:ascii="Times New Roman" w:hAnsi="Times New Roman"/>
          <w:i/>
          <w:u w:val="single"/>
        </w:rPr>
        <w:t>Consolidated Plan</w:t>
      </w:r>
      <w:r w:rsidR="00A35042" w:rsidRPr="00E269C2">
        <w:rPr>
          <w:rFonts w:ascii="Times New Roman" w:hAnsi="Times New Roman"/>
          <w:u w:val="single"/>
        </w:rPr>
        <w:t>:</w:t>
      </w:r>
      <w:r w:rsidR="00A35042" w:rsidRPr="00E269C2">
        <w:rPr>
          <w:rFonts w:ascii="Times New Roman" w:hAnsi="Times New Roman"/>
        </w:rPr>
        <w:t xml:space="preserve">  </w:t>
      </w:r>
      <w:r w:rsidR="00C27935">
        <w:rPr>
          <w:rFonts w:ascii="Times New Roman" w:hAnsi="Times New Roman"/>
        </w:rPr>
        <w:t xml:space="preserve">This Chapter and its single </w:t>
      </w:r>
      <w:r w:rsidRPr="00823192">
        <w:rPr>
          <w:rFonts w:ascii="Times New Roman" w:hAnsi="Times New Roman"/>
        </w:rPr>
        <w:t xml:space="preserve">Exhibit </w:t>
      </w:r>
      <w:r>
        <w:rPr>
          <w:rFonts w:ascii="Times New Roman" w:hAnsi="Times New Roman"/>
        </w:rPr>
        <w:t>20</w:t>
      </w:r>
      <w:r w:rsidRPr="00823192">
        <w:rPr>
          <w:rFonts w:ascii="Times New Roman" w:hAnsi="Times New Roman"/>
        </w:rPr>
        <w:t xml:space="preserve">-1 </w:t>
      </w:r>
      <w:r w:rsidR="00C27935">
        <w:rPr>
          <w:rFonts w:ascii="Times New Roman" w:hAnsi="Times New Roman"/>
        </w:rPr>
        <w:t xml:space="preserve">has been removed from the Handbook. </w:t>
      </w:r>
      <w:r w:rsidR="00C85B02">
        <w:rPr>
          <w:rFonts w:ascii="Times New Roman" w:hAnsi="Times New Roman"/>
        </w:rPr>
        <w:t xml:space="preserve"> </w:t>
      </w:r>
      <w:r w:rsidR="00906A8C">
        <w:rPr>
          <w:rFonts w:ascii="Times New Roman" w:hAnsi="Times New Roman"/>
        </w:rPr>
        <w:t>C</w:t>
      </w:r>
      <w:r>
        <w:rPr>
          <w:rFonts w:ascii="Times New Roman" w:hAnsi="Times New Roman"/>
        </w:rPr>
        <w:t xml:space="preserve">onsolidated </w:t>
      </w:r>
      <w:r w:rsidR="00906A8C">
        <w:rPr>
          <w:rFonts w:ascii="Times New Roman" w:hAnsi="Times New Roman"/>
        </w:rPr>
        <w:t>P</w:t>
      </w:r>
      <w:r>
        <w:rPr>
          <w:rFonts w:ascii="Times New Roman" w:hAnsi="Times New Roman"/>
        </w:rPr>
        <w:t>lan</w:t>
      </w:r>
      <w:r w:rsidR="00C27935">
        <w:rPr>
          <w:rFonts w:ascii="Times New Roman" w:hAnsi="Times New Roman"/>
        </w:rPr>
        <w:t xml:space="preserve">s are reviewed by CPD staff at time of submission and automatically approved </w:t>
      </w:r>
      <w:r w:rsidR="00A61B68">
        <w:rPr>
          <w:rFonts w:ascii="Times New Roman" w:hAnsi="Times New Roman"/>
        </w:rPr>
        <w:t xml:space="preserve">within 45 days if </w:t>
      </w:r>
      <w:r w:rsidR="008D1709">
        <w:rPr>
          <w:rFonts w:ascii="Times New Roman" w:hAnsi="Times New Roman"/>
        </w:rPr>
        <w:t>not disapproved in accordance with 24 CFR part 91</w:t>
      </w:r>
      <w:r w:rsidR="008709BA">
        <w:rPr>
          <w:rFonts w:ascii="Times New Roman" w:hAnsi="Times New Roman"/>
        </w:rPr>
        <w:t>,</w:t>
      </w:r>
      <w:r w:rsidR="008D1709">
        <w:rPr>
          <w:rFonts w:ascii="Times New Roman" w:hAnsi="Times New Roman"/>
        </w:rPr>
        <w:t xml:space="preserve"> and Consolidated Plan performance reviews are based on the Consolidated A</w:t>
      </w:r>
      <w:r w:rsidR="00544452">
        <w:rPr>
          <w:rFonts w:ascii="Times New Roman" w:hAnsi="Times New Roman"/>
        </w:rPr>
        <w:t>n</w:t>
      </w:r>
      <w:r w:rsidR="008D1709">
        <w:rPr>
          <w:rFonts w:ascii="Times New Roman" w:hAnsi="Times New Roman"/>
        </w:rPr>
        <w:t>n</w:t>
      </w:r>
      <w:r w:rsidR="00544452">
        <w:rPr>
          <w:rFonts w:ascii="Times New Roman" w:hAnsi="Times New Roman"/>
        </w:rPr>
        <w:t xml:space="preserve">ual Performance and Evaluation Reports (CAPERs).  </w:t>
      </w:r>
      <w:r w:rsidR="005B73E9">
        <w:rPr>
          <w:rFonts w:ascii="Times New Roman" w:hAnsi="Times New Roman"/>
        </w:rPr>
        <w:t xml:space="preserve">The questions included in the Exhibit </w:t>
      </w:r>
      <w:r w:rsidR="003622FF">
        <w:rPr>
          <w:rFonts w:ascii="Times New Roman" w:hAnsi="Times New Roman"/>
        </w:rPr>
        <w:t xml:space="preserve">are redundant since they </w:t>
      </w:r>
      <w:r w:rsidR="005B73E9">
        <w:rPr>
          <w:rFonts w:ascii="Times New Roman" w:hAnsi="Times New Roman"/>
        </w:rPr>
        <w:t xml:space="preserve">would be </w:t>
      </w:r>
      <w:r w:rsidR="002F666A">
        <w:rPr>
          <w:rFonts w:ascii="Times New Roman" w:hAnsi="Times New Roman"/>
        </w:rPr>
        <w:t xml:space="preserve">reviewed during the Plan approval </w:t>
      </w:r>
      <w:r w:rsidR="001F607D">
        <w:rPr>
          <w:rFonts w:ascii="Times New Roman" w:hAnsi="Times New Roman"/>
        </w:rPr>
        <w:t xml:space="preserve">or performance review </w:t>
      </w:r>
      <w:r w:rsidR="002F666A">
        <w:rPr>
          <w:rFonts w:ascii="Times New Roman" w:hAnsi="Times New Roman"/>
        </w:rPr>
        <w:t>process.</w:t>
      </w:r>
      <w:r>
        <w:rPr>
          <w:rFonts w:ascii="Times New Roman" w:hAnsi="Times New Roman"/>
        </w:rPr>
        <w:t xml:space="preserve"> </w:t>
      </w:r>
    </w:p>
    <w:p w:rsidR="00E269C2" w:rsidRDefault="00E269C2" w:rsidP="007471A8">
      <w:pPr>
        <w:pStyle w:val="ListParagraph"/>
        <w:rPr>
          <w:rFonts w:ascii="Times New Roman" w:hAnsi="Times New Roman"/>
        </w:rPr>
      </w:pPr>
    </w:p>
    <w:p w:rsidR="00D539C0" w:rsidRDefault="00D00118" w:rsidP="007471A8">
      <w:pPr>
        <w:pStyle w:val="ListParagraph"/>
        <w:numPr>
          <w:ilvl w:val="0"/>
          <w:numId w:val="49"/>
        </w:numPr>
        <w:rPr>
          <w:rFonts w:ascii="Times New Roman" w:hAnsi="Times New Roman"/>
          <w:bCs/>
          <w:szCs w:val="24"/>
        </w:rPr>
      </w:pPr>
      <w:r w:rsidRPr="007471A8">
        <w:rPr>
          <w:rFonts w:ascii="Times New Roman" w:hAnsi="Times New Roman"/>
          <w:color w:val="000000"/>
          <w:szCs w:val="24"/>
          <w:u w:val="single"/>
        </w:rPr>
        <w:t xml:space="preserve">Chapter 22, </w:t>
      </w:r>
      <w:r w:rsidRPr="007471A8">
        <w:rPr>
          <w:rFonts w:ascii="Times New Roman" w:hAnsi="Times New Roman"/>
          <w:i/>
          <w:color w:val="000000"/>
          <w:szCs w:val="24"/>
          <w:u w:val="single"/>
        </w:rPr>
        <w:t>Fair Housing and Equal Opportunity (FHEO)</w:t>
      </w:r>
      <w:r w:rsidRPr="007471A8">
        <w:rPr>
          <w:rFonts w:ascii="Times New Roman" w:hAnsi="Times New Roman"/>
          <w:color w:val="000000"/>
          <w:szCs w:val="24"/>
          <w:u w:val="single"/>
        </w:rPr>
        <w:t>:</w:t>
      </w:r>
      <w:r w:rsidR="005A1C7B" w:rsidRPr="007471A8">
        <w:rPr>
          <w:rFonts w:ascii="Times New Roman" w:hAnsi="Times New Roman"/>
          <w:color w:val="000000"/>
          <w:szCs w:val="24"/>
        </w:rPr>
        <w:t xml:space="preserve">  </w:t>
      </w:r>
      <w:r w:rsidR="001843F1">
        <w:rPr>
          <w:rFonts w:ascii="Times New Roman" w:hAnsi="Times New Roman"/>
          <w:color w:val="000000"/>
          <w:szCs w:val="24"/>
        </w:rPr>
        <w:t>C</w:t>
      </w:r>
      <w:r w:rsidR="001169E9" w:rsidRPr="007471A8">
        <w:rPr>
          <w:rFonts w:ascii="Times New Roman" w:hAnsi="Times New Roman"/>
          <w:color w:val="000000"/>
          <w:szCs w:val="24"/>
        </w:rPr>
        <w:t>hange</w:t>
      </w:r>
      <w:r w:rsidR="001843F1">
        <w:rPr>
          <w:rFonts w:ascii="Times New Roman" w:hAnsi="Times New Roman"/>
          <w:color w:val="000000"/>
          <w:szCs w:val="24"/>
        </w:rPr>
        <w:t>s</w:t>
      </w:r>
      <w:r w:rsidR="001169E9" w:rsidRPr="007471A8">
        <w:rPr>
          <w:rFonts w:ascii="Times New Roman" w:hAnsi="Times New Roman"/>
          <w:color w:val="000000"/>
          <w:szCs w:val="24"/>
        </w:rPr>
        <w:t xml:space="preserve"> ha</w:t>
      </w:r>
      <w:r w:rsidR="001843F1">
        <w:rPr>
          <w:rFonts w:ascii="Times New Roman" w:hAnsi="Times New Roman"/>
          <w:color w:val="000000"/>
          <w:szCs w:val="24"/>
        </w:rPr>
        <w:t>ve</w:t>
      </w:r>
      <w:r w:rsidR="001169E9" w:rsidRPr="007471A8">
        <w:rPr>
          <w:rFonts w:ascii="Times New Roman" w:hAnsi="Times New Roman"/>
          <w:color w:val="000000"/>
          <w:szCs w:val="24"/>
        </w:rPr>
        <w:t xml:space="preserve"> been made to both the Chapter introductory text (Sections 22-3, 22-4, and 22-7) a</w:t>
      </w:r>
      <w:r w:rsidR="005D56D4" w:rsidRPr="007471A8">
        <w:rPr>
          <w:rFonts w:ascii="Times New Roman" w:hAnsi="Times New Roman"/>
          <w:color w:val="000000"/>
          <w:szCs w:val="24"/>
        </w:rPr>
        <w:t>nd to the “N</w:t>
      </w:r>
      <w:r w:rsidR="00EA60D9" w:rsidRPr="007471A8">
        <w:rPr>
          <w:rFonts w:ascii="Times New Roman" w:hAnsi="Times New Roman"/>
          <w:color w:val="000000"/>
          <w:szCs w:val="24"/>
        </w:rPr>
        <w:t xml:space="preserve">OTE” </w:t>
      </w:r>
      <w:r w:rsidR="005D56D4" w:rsidRPr="007471A8">
        <w:rPr>
          <w:rFonts w:ascii="Times New Roman" w:hAnsi="Times New Roman"/>
          <w:color w:val="000000"/>
          <w:szCs w:val="24"/>
        </w:rPr>
        <w:t>at the top of each Exhibit 22-1 through 22-7 to reflect</w:t>
      </w:r>
      <w:r w:rsidR="00EA60D9" w:rsidRPr="007471A8">
        <w:rPr>
          <w:rFonts w:ascii="Times New Roman" w:hAnsi="Times New Roman"/>
          <w:color w:val="000000"/>
          <w:szCs w:val="24"/>
        </w:rPr>
        <w:t xml:space="preserve"> a change made in</w:t>
      </w:r>
      <w:r w:rsidR="005D56D4" w:rsidRPr="007471A8">
        <w:rPr>
          <w:rFonts w:ascii="Times New Roman" w:hAnsi="Times New Roman"/>
          <w:color w:val="000000"/>
          <w:szCs w:val="24"/>
        </w:rPr>
        <w:t xml:space="preserve"> a revised delegation of authority </w:t>
      </w:r>
      <w:r w:rsidR="005D56D4" w:rsidRPr="007471A8">
        <w:rPr>
          <w:rFonts w:ascii="Times New Roman" w:hAnsi="Times New Roman"/>
          <w:bCs/>
          <w:szCs w:val="24"/>
        </w:rPr>
        <w:t xml:space="preserve">published in the </w:t>
      </w:r>
      <w:r w:rsidR="005D56D4" w:rsidRPr="007471A8">
        <w:rPr>
          <w:rFonts w:ascii="Times New Roman" w:hAnsi="Times New Roman"/>
          <w:bCs/>
          <w:szCs w:val="24"/>
          <w:u w:val="single"/>
        </w:rPr>
        <w:t>Federal Register</w:t>
      </w:r>
      <w:r w:rsidR="005D56D4" w:rsidRPr="007471A8">
        <w:rPr>
          <w:rFonts w:ascii="Times New Roman" w:hAnsi="Times New Roman"/>
          <w:bCs/>
          <w:szCs w:val="24"/>
        </w:rPr>
        <w:t xml:space="preserve"> </w:t>
      </w:r>
      <w:r w:rsidR="005D56D4" w:rsidRPr="007471A8">
        <w:rPr>
          <w:rFonts w:ascii="Times New Roman" w:hAnsi="Times New Roman"/>
          <w:szCs w:val="24"/>
        </w:rPr>
        <w:t xml:space="preserve">November 29, 2011 (see Vol. 76, No. 229, page 73987; FR-5544-D-06) that </w:t>
      </w:r>
      <w:r w:rsidR="007F3573" w:rsidRPr="007471A8">
        <w:rPr>
          <w:rFonts w:ascii="Times New Roman" w:hAnsi="Times New Roman"/>
          <w:szCs w:val="24"/>
        </w:rPr>
        <w:t xml:space="preserve">grants </w:t>
      </w:r>
      <w:r w:rsidR="00EF1D2D" w:rsidRPr="007471A8">
        <w:rPr>
          <w:rFonts w:ascii="Times New Roman" w:hAnsi="Times New Roman"/>
          <w:bCs/>
          <w:szCs w:val="24"/>
        </w:rPr>
        <w:t xml:space="preserve">FHEO the authority to determine and resolve matters involving compliance with </w:t>
      </w:r>
      <w:r w:rsidR="008047EA" w:rsidRPr="007471A8">
        <w:rPr>
          <w:rFonts w:ascii="Times New Roman" w:hAnsi="Times New Roman"/>
          <w:bCs/>
          <w:szCs w:val="24"/>
        </w:rPr>
        <w:t>non-discrimination requirements</w:t>
      </w:r>
      <w:r w:rsidR="00EF1D2D" w:rsidRPr="007471A8">
        <w:rPr>
          <w:rFonts w:ascii="Times New Roman" w:hAnsi="Times New Roman"/>
          <w:szCs w:val="24"/>
        </w:rPr>
        <w:t>.</w:t>
      </w:r>
      <w:r w:rsidR="00EF1D2D" w:rsidRPr="007471A8">
        <w:rPr>
          <w:rFonts w:ascii="Times New Roman" w:hAnsi="Times New Roman"/>
          <w:bCs/>
          <w:szCs w:val="24"/>
        </w:rPr>
        <w:t xml:space="preserve">  </w:t>
      </w:r>
      <w:r w:rsidR="007F3573" w:rsidRPr="007471A8">
        <w:rPr>
          <w:rFonts w:ascii="Times New Roman" w:hAnsi="Times New Roman"/>
          <w:bCs/>
          <w:szCs w:val="24"/>
        </w:rPr>
        <w:t>CPD staff</w:t>
      </w:r>
      <w:r w:rsidR="003F314D" w:rsidRPr="007471A8">
        <w:rPr>
          <w:rFonts w:ascii="Times New Roman" w:hAnsi="Times New Roman"/>
          <w:bCs/>
          <w:szCs w:val="24"/>
        </w:rPr>
        <w:t>, when monitoring FHEO requirements, will identify issues to be brought to the attention of FHEO for follow-up and resolution.</w:t>
      </w:r>
      <w:r w:rsidR="009A0160">
        <w:rPr>
          <w:rFonts w:ascii="Times New Roman" w:hAnsi="Times New Roman"/>
          <w:bCs/>
          <w:szCs w:val="24"/>
        </w:rPr>
        <w:t xml:space="preserve">  Changes were also</w:t>
      </w:r>
      <w:r w:rsidR="00F22A23">
        <w:rPr>
          <w:rFonts w:ascii="Times New Roman" w:hAnsi="Times New Roman"/>
          <w:bCs/>
          <w:szCs w:val="24"/>
        </w:rPr>
        <w:t xml:space="preserve"> made in the introductory text to Chapter 22 in Section 22-3.A(1)(iv) to delete a</w:t>
      </w:r>
      <w:r w:rsidR="00770AE5">
        <w:rPr>
          <w:rFonts w:ascii="Times New Roman" w:hAnsi="Times New Roman"/>
          <w:bCs/>
          <w:szCs w:val="24"/>
        </w:rPr>
        <w:t xml:space="preserve"> reference to a</w:t>
      </w:r>
      <w:r w:rsidR="00F22A23">
        <w:rPr>
          <w:rFonts w:ascii="Times New Roman" w:hAnsi="Times New Roman"/>
          <w:bCs/>
          <w:szCs w:val="24"/>
        </w:rPr>
        <w:t>n expired N</w:t>
      </w:r>
      <w:r w:rsidR="009A0160">
        <w:rPr>
          <w:rFonts w:ascii="Times New Roman" w:hAnsi="Times New Roman"/>
          <w:bCs/>
          <w:szCs w:val="24"/>
        </w:rPr>
        <w:t>otice</w:t>
      </w:r>
      <w:r w:rsidR="00B7268B">
        <w:rPr>
          <w:rFonts w:ascii="Times New Roman" w:hAnsi="Times New Roman"/>
          <w:bCs/>
          <w:szCs w:val="24"/>
        </w:rPr>
        <w:t xml:space="preserve"> and in Section 22-3.B(1)(iv) to </w:t>
      </w:r>
      <w:r w:rsidR="009278AA">
        <w:rPr>
          <w:rFonts w:ascii="Times New Roman" w:hAnsi="Times New Roman"/>
          <w:bCs/>
          <w:szCs w:val="24"/>
        </w:rPr>
        <w:t>include the regulatory recordkeeping citation for the Housing Opportunities for Persons With AIDS (HOPWA) program</w:t>
      </w:r>
      <w:r w:rsidR="0044746D">
        <w:rPr>
          <w:rFonts w:ascii="Times New Roman" w:hAnsi="Times New Roman"/>
          <w:bCs/>
          <w:szCs w:val="24"/>
        </w:rPr>
        <w:t>.  I</w:t>
      </w:r>
      <w:r w:rsidR="00FA29D8">
        <w:rPr>
          <w:rFonts w:ascii="Times New Roman" w:hAnsi="Times New Roman"/>
          <w:bCs/>
          <w:szCs w:val="24"/>
        </w:rPr>
        <w:t>n the first paragraph in Section 22-8, the word “program” was added in front o</w:t>
      </w:r>
      <w:r w:rsidR="0044746D">
        <w:rPr>
          <w:rFonts w:ascii="Times New Roman" w:hAnsi="Times New Roman"/>
          <w:bCs/>
          <w:szCs w:val="24"/>
        </w:rPr>
        <w:t>f</w:t>
      </w:r>
      <w:r w:rsidR="00FA29D8">
        <w:rPr>
          <w:rFonts w:ascii="Times New Roman" w:hAnsi="Times New Roman"/>
          <w:bCs/>
          <w:szCs w:val="24"/>
        </w:rPr>
        <w:t xml:space="preserve"> “Exhibit”</w:t>
      </w:r>
      <w:r w:rsidR="009A0160">
        <w:rPr>
          <w:rFonts w:ascii="Times New Roman" w:hAnsi="Times New Roman"/>
          <w:bCs/>
          <w:szCs w:val="24"/>
        </w:rPr>
        <w:t>.  Changes were made in Exhibit 22-5 in the instructions and in questions 1, 8 and 9 to eliminate references to SuperNOFAs, which the Department no longer issues</w:t>
      </w:r>
      <w:r w:rsidR="00B7268B">
        <w:rPr>
          <w:rFonts w:ascii="Times New Roman" w:hAnsi="Times New Roman"/>
          <w:bCs/>
          <w:szCs w:val="24"/>
        </w:rPr>
        <w:t>.</w:t>
      </w:r>
    </w:p>
    <w:p w:rsidR="0045292A" w:rsidRDefault="0045292A" w:rsidP="0045292A">
      <w:pPr>
        <w:pStyle w:val="ListParagraph"/>
        <w:rPr>
          <w:rFonts w:ascii="Times New Roman" w:hAnsi="Times New Roman"/>
          <w:color w:val="000000"/>
          <w:szCs w:val="24"/>
          <w:u w:val="single"/>
        </w:rPr>
      </w:pPr>
    </w:p>
    <w:p w:rsidR="0045292A" w:rsidRPr="0045292A" w:rsidRDefault="0045292A" w:rsidP="0045292A">
      <w:pPr>
        <w:pStyle w:val="ListParagraph"/>
        <w:rPr>
          <w:rFonts w:ascii="Times New Roman" w:hAnsi="Times New Roman"/>
          <w:bCs/>
          <w:szCs w:val="24"/>
        </w:rPr>
      </w:pPr>
      <w:r>
        <w:rPr>
          <w:rFonts w:ascii="Times New Roman" w:hAnsi="Times New Roman"/>
          <w:color w:val="000000"/>
          <w:szCs w:val="24"/>
        </w:rPr>
        <w:t>Certain portions of Chapter 22 are outdated, given regulatory changes in some of the areas being mon</w:t>
      </w:r>
      <w:r w:rsidR="001C2116">
        <w:rPr>
          <w:rFonts w:ascii="Times New Roman" w:hAnsi="Times New Roman"/>
          <w:color w:val="000000"/>
          <w:szCs w:val="24"/>
        </w:rPr>
        <w:t>itored (e.g.,</w:t>
      </w:r>
      <w:r>
        <w:rPr>
          <w:rFonts w:ascii="Times New Roman" w:hAnsi="Times New Roman"/>
          <w:color w:val="000000"/>
          <w:szCs w:val="24"/>
        </w:rPr>
        <w:t xml:space="preserve"> Affirmatively Furthering Fair Housing, Section 504).  This Chapter will be revised as soon as </w:t>
      </w:r>
      <w:r w:rsidR="00301EAE">
        <w:rPr>
          <w:rFonts w:ascii="Times New Roman" w:hAnsi="Times New Roman"/>
          <w:color w:val="000000"/>
          <w:szCs w:val="24"/>
        </w:rPr>
        <w:t xml:space="preserve">is feasible. </w:t>
      </w:r>
      <w:r w:rsidR="00271D20">
        <w:rPr>
          <w:rFonts w:ascii="Times New Roman" w:hAnsi="Times New Roman"/>
          <w:color w:val="000000"/>
          <w:szCs w:val="24"/>
        </w:rPr>
        <w:t>A footnote has been added to the introductory text to acknowledge this.</w:t>
      </w:r>
      <w:r w:rsidR="002D3E21">
        <w:rPr>
          <w:rFonts w:ascii="Times New Roman" w:hAnsi="Times New Roman"/>
          <w:color w:val="000000"/>
          <w:szCs w:val="24"/>
        </w:rPr>
        <w:t xml:space="preserve"> </w:t>
      </w:r>
      <w:r w:rsidR="00301EAE">
        <w:rPr>
          <w:rFonts w:ascii="Times New Roman" w:hAnsi="Times New Roman"/>
          <w:color w:val="000000"/>
          <w:szCs w:val="24"/>
        </w:rPr>
        <w:t xml:space="preserve"> In the interim, CPD staff should continue to follow the established protocols and seek technical assistance and advice fo</w:t>
      </w:r>
      <w:r w:rsidR="005F76E5">
        <w:rPr>
          <w:rFonts w:ascii="Times New Roman" w:hAnsi="Times New Roman"/>
          <w:color w:val="000000"/>
          <w:szCs w:val="24"/>
        </w:rPr>
        <w:t>r any monitoring-related issues (see Section 22-3.B(3) in the Chapter introductory text).</w:t>
      </w:r>
    </w:p>
    <w:p w:rsidR="00D539C0" w:rsidRDefault="00D539C0" w:rsidP="00D539C0">
      <w:pPr>
        <w:pStyle w:val="ListParagraph"/>
        <w:rPr>
          <w:rFonts w:ascii="Times New Roman" w:hAnsi="Times New Roman"/>
          <w:bCs/>
          <w:szCs w:val="24"/>
        </w:rPr>
      </w:pPr>
    </w:p>
    <w:p w:rsidR="00123FF5" w:rsidRPr="00123FF5" w:rsidRDefault="00C46404" w:rsidP="007471A8">
      <w:pPr>
        <w:pStyle w:val="ListParagraph"/>
        <w:numPr>
          <w:ilvl w:val="0"/>
          <w:numId w:val="49"/>
        </w:numPr>
        <w:rPr>
          <w:rFonts w:ascii="Times New Roman" w:hAnsi="Times New Roman"/>
          <w:bCs/>
          <w:szCs w:val="24"/>
        </w:rPr>
      </w:pPr>
      <w:r w:rsidRPr="00D539C0">
        <w:rPr>
          <w:rFonts w:ascii="Times New Roman" w:hAnsi="Times New Roman"/>
          <w:color w:val="000000"/>
          <w:szCs w:val="24"/>
          <w:u w:val="single"/>
        </w:rPr>
        <w:t xml:space="preserve">Chapter 23, </w:t>
      </w:r>
      <w:r w:rsidRPr="00D539C0">
        <w:rPr>
          <w:rFonts w:ascii="Times New Roman" w:hAnsi="Times New Roman"/>
          <w:i/>
          <w:color w:val="000000"/>
          <w:szCs w:val="24"/>
          <w:u w:val="single"/>
        </w:rPr>
        <w:t>Labor Standards Administration</w:t>
      </w:r>
      <w:r w:rsidR="00303188" w:rsidRPr="00303188">
        <w:rPr>
          <w:rFonts w:ascii="Times New Roman" w:hAnsi="Times New Roman"/>
          <w:color w:val="000000"/>
          <w:szCs w:val="24"/>
          <w:u w:val="single"/>
        </w:rPr>
        <w:t>:</w:t>
      </w:r>
      <w:r w:rsidRPr="00D539C0">
        <w:rPr>
          <w:rFonts w:ascii="Times New Roman" w:hAnsi="Times New Roman"/>
          <w:color w:val="000000"/>
          <w:szCs w:val="24"/>
        </w:rPr>
        <w:t xml:space="preserve">  Changes have been made to the introductory Chapter text to reflect a name change from the Office of Labor Relations to the Office of Labor Standards and Enforcement (OLSE).  Changes have also been made to Section 23-6 in the introductory Chapter text to reflect the addition and removal of covered programs.  </w:t>
      </w:r>
    </w:p>
    <w:p w:rsidR="00C46404" w:rsidRPr="00123FF5" w:rsidRDefault="00123FF5" w:rsidP="00882E4B">
      <w:pPr>
        <w:pStyle w:val="ListParagraph"/>
        <w:numPr>
          <w:ilvl w:val="0"/>
          <w:numId w:val="47"/>
        </w:numPr>
        <w:ind w:left="1440"/>
        <w:rPr>
          <w:rFonts w:ascii="Times New Roman" w:hAnsi="Times New Roman"/>
          <w:bCs/>
          <w:szCs w:val="24"/>
        </w:rPr>
      </w:pPr>
      <w:r>
        <w:rPr>
          <w:rFonts w:ascii="Times New Roman" w:hAnsi="Times New Roman"/>
          <w:color w:val="000000"/>
          <w:szCs w:val="24"/>
        </w:rPr>
        <w:t xml:space="preserve">Exhibit 23-1, </w:t>
      </w:r>
      <w:r>
        <w:rPr>
          <w:rFonts w:ascii="Times New Roman" w:hAnsi="Times New Roman"/>
          <w:i/>
          <w:color w:val="000000"/>
          <w:szCs w:val="24"/>
        </w:rPr>
        <w:t xml:space="preserve">Guide for Review of Labor Standards </w:t>
      </w:r>
      <w:r w:rsidRPr="00123FF5">
        <w:rPr>
          <w:rFonts w:ascii="Times New Roman" w:hAnsi="Times New Roman"/>
          <w:i/>
          <w:color w:val="000000"/>
          <w:szCs w:val="24"/>
        </w:rPr>
        <w:t>Administration</w:t>
      </w:r>
      <w:r>
        <w:rPr>
          <w:rFonts w:ascii="Times New Roman" w:hAnsi="Times New Roman"/>
          <w:color w:val="000000"/>
          <w:szCs w:val="24"/>
        </w:rPr>
        <w:t xml:space="preserve">: </w:t>
      </w:r>
      <w:r w:rsidR="00784D6E">
        <w:rPr>
          <w:rFonts w:ascii="Times New Roman" w:hAnsi="Times New Roman"/>
          <w:color w:val="000000"/>
          <w:szCs w:val="24"/>
        </w:rPr>
        <w:t xml:space="preserve"> </w:t>
      </w:r>
      <w:r w:rsidR="00C46404" w:rsidRPr="00123FF5">
        <w:rPr>
          <w:rFonts w:ascii="Times New Roman" w:hAnsi="Times New Roman"/>
          <w:color w:val="000000"/>
          <w:szCs w:val="24"/>
        </w:rPr>
        <w:t xml:space="preserve">Changes have </w:t>
      </w:r>
      <w:r w:rsidR="00882E4B">
        <w:rPr>
          <w:rFonts w:ascii="Times New Roman" w:hAnsi="Times New Roman"/>
          <w:color w:val="000000"/>
          <w:szCs w:val="24"/>
        </w:rPr>
        <w:t>been</w:t>
      </w:r>
      <w:r w:rsidR="00C46404" w:rsidRPr="00123FF5">
        <w:rPr>
          <w:rFonts w:ascii="Times New Roman" w:hAnsi="Times New Roman"/>
          <w:color w:val="000000"/>
          <w:szCs w:val="24"/>
        </w:rPr>
        <w:t xml:space="preserve"> made to all questions to reflect both the name change and </w:t>
      </w:r>
      <w:r w:rsidR="004C6084" w:rsidRPr="00123FF5">
        <w:rPr>
          <w:rFonts w:ascii="Times New Roman" w:hAnsi="Times New Roman"/>
          <w:color w:val="000000"/>
          <w:szCs w:val="24"/>
        </w:rPr>
        <w:t xml:space="preserve">to update </w:t>
      </w:r>
      <w:r w:rsidR="00C46404" w:rsidRPr="00123FF5">
        <w:rPr>
          <w:rFonts w:ascii="Times New Roman" w:hAnsi="Times New Roman"/>
          <w:color w:val="000000"/>
          <w:szCs w:val="24"/>
        </w:rPr>
        <w:t xml:space="preserve">references </w:t>
      </w:r>
      <w:r w:rsidR="004C6084" w:rsidRPr="00123FF5">
        <w:rPr>
          <w:rFonts w:ascii="Times New Roman" w:hAnsi="Times New Roman"/>
          <w:color w:val="000000"/>
          <w:szCs w:val="24"/>
        </w:rPr>
        <w:t>from</w:t>
      </w:r>
      <w:r w:rsidR="00C46404" w:rsidRPr="00123FF5">
        <w:rPr>
          <w:rFonts w:ascii="Times New Roman" w:hAnsi="Times New Roman"/>
          <w:color w:val="000000"/>
          <w:szCs w:val="24"/>
        </w:rPr>
        <w:t xml:space="preserve"> Handbook 1344</w:t>
      </w:r>
      <w:r w:rsidR="004C6084" w:rsidRPr="00123FF5">
        <w:rPr>
          <w:rFonts w:ascii="Times New Roman" w:hAnsi="Times New Roman"/>
          <w:color w:val="000000"/>
          <w:szCs w:val="24"/>
        </w:rPr>
        <w:t xml:space="preserve">.1, </w:t>
      </w:r>
      <w:r w:rsidR="00C46404" w:rsidRPr="00123FF5">
        <w:rPr>
          <w:rFonts w:ascii="Times New Roman" w:hAnsi="Times New Roman"/>
          <w:i/>
          <w:color w:val="000000"/>
          <w:szCs w:val="24"/>
        </w:rPr>
        <w:t>Federal Labor Standards Requirements in Housing and Urban Development Programs</w:t>
      </w:r>
      <w:r w:rsidR="004C6084" w:rsidRPr="00123FF5">
        <w:rPr>
          <w:rFonts w:ascii="Times New Roman" w:hAnsi="Times New Roman"/>
          <w:color w:val="000000"/>
          <w:szCs w:val="24"/>
        </w:rPr>
        <w:t xml:space="preserve">, which was </w:t>
      </w:r>
      <w:r w:rsidR="009232E0">
        <w:rPr>
          <w:rFonts w:ascii="Times New Roman" w:hAnsi="Times New Roman"/>
          <w:color w:val="000000"/>
          <w:szCs w:val="24"/>
        </w:rPr>
        <w:t>updated</w:t>
      </w:r>
      <w:r w:rsidR="004C6084" w:rsidRPr="00123FF5">
        <w:rPr>
          <w:rFonts w:ascii="Times New Roman" w:hAnsi="Times New Roman"/>
          <w:color w:val="000000"/>
          <w:szCs w:val="24"/>
        </w:rPr>
        <w:t xml:space="preserve"> in September 2013.</w:t>
      </w:r>
      <w:r w:rsidR="00C46404" w:rsidRPr="00123FF5">
        <w:rPr>
          <w:rFonts w:ascii="Times New Roman" w:hAnsi="Times New Roman"/>
          <w:color w:val="000000"/>
          <w:szCs w:val="24"/>
        </w:rPr>
        <w:t xml:space="preserve">  </w:t>
      </w:r>
    </w:p>
    <w:p w:rsidR="00FF03B6" w:rsidRPr="00D539C0" w:rsidRDefault="00FF03B6" w:rsidP="00D539C0">
      <w:pPr>
        <w:pStyle w:val="ListParagraph"/>
        <w:rPr>
          <w:rFonts w:ascii="Times New Roman" w:hAnsi="Times New Roman"/>
          <w:bCs/>
          <w:szCs w:val="24"/>
        </w:rPr>
      </w:pPr>
    </w:p>
    <w:p w:rsidR="000B07F3" w:rsidRPr="00D539C0" w:rsidRDefault="00737D5A" w:rsidP="007471A8">
      <w:pPr>
        <w:pStyle w:val="ListParagraph"/>
        <w:numPr>
          <w:ilvl w:val="0"/>
          <w:numId w:val="49"/>
        </w:numPr>
        <w:rPr>
          <w:rFonts w:ascii="Times New Roman" w:hAnsi="Times New Roman"/>
          <w:bCs/>
          <w:szCs w:val="24"/>
        </w:rPr>
      </w:pPr>
      <w:r w:rsidRPr="00D539C0">
        <w:rPr>
          <w:rFonts w:ascii="Times New Roman" w:hAnsi="Times New Roman"/>
          <w:iCs/>
          <w:u w:val="single"/>
        </w:rPr>
        <w:t>Chapter 24</w:t>
      </w:r>
      <w:r w:rsidR="00D56523" w:rsidRPr="00D539C0">
        <w:rPr>
          <w:rFonts w:ascii="Times New Roman" w:hAnsi="Times New Roman"/>
          <w:iCs/>
          <w:u w:val="single"/>
        </w:rPr>
        <w:t>,</w:t>
      </w:r>
      <w:r w:rsidRPr="00D539C0">
        <w:rPr>
          <w:rFonts w:ascii="Times New Roman" w:hAnsi="Times New Roman"/>
          <w:iCs/>
          <w:u w:val="single"/>
        </w:rPr>
        <w:t xml:space="preserve"> </w:t>
      </w:r>
      <w:r w:rsidRPr="00D539C0">
        <w:rPr>
          <w:rFonts w:ascii="Times New Roman" w:hAnsi="Times New Roman"/>
          <w:i/>
          <w:iCs/>
          <w:u w:val="single"/>
        </w:rPr>
        <w:t>Lead-Based Paint Compliance</w:t>
      </w:r>
      <w:r w:rsidRPr="00D539C0">
        <w:rPr>
          <w:rFonts w:ascii="Times New Roman" w:hAnsi="Times New Roman"/>
          <w:iCs/>
          <w:u w:val="single"/>
        </w:rPr>
        <w:t>:</w:t>
      </w:r>
      <w:r w:rsidRPr="00D539C0">
        <w:rPr>
          <w:rFonts w:ascii="Times New Roman" w:hAnsi="Times New Roman"/>
          <w:iCs/>
        </w:rPr>
        <w:t xml:space="preserve">  This Chapter has been revised to reflect the Environmental Protection Agency’s Renovation, Repair and Painting (RRP) Rule (40 CFR 745, subpart E), and to track additional specific elements of HUD’s Lead Safe Housing Rule (24 CFR </w:t>
      </w:r>
      <w:r w:rsidR="00540D6A">
        <w:rPr>
          <w:rFonts w:ascii="Times New Roman" w:hAnsi="Times New Roman"/>
          <w:iCs/>
        </w:rPr>
        <w:t xml:space="preserve">part </w:t>
      </w:r>
      <w:r w:rsidRPr="00D539C0">
        <w:rPr>
          <w:rFonts w:ascii="Times New Roman" w:hAnsi="Times New Roman"/>
          <w:iCs/>
        </w:rPr>
        <w:t>35, subparts B – R), based on the results of monitoring under the previous revision of this Handbook.</w:t>
      </w:r>
      <w:r w:rsidR="000B07F3" w:rsidRPr="00D539C0">
        <w:rPr>
          <w:rFonts w:ascii="Times New Roman" w:hAnsi="Times New Roman"/>
          <w:iCs/>
        </w:rPr>
        <w:t xml:space="preserve"> </w:t>
      </w:r>
      <w:r w:rsidR="000B07F3" w:rsidRPr="00D539C0">
        <w:rPr>
          <w:rFonts w:ascii="Times New Roman" w:hAnsi="Times New Roman"/>
        </w:rPr>
        <w:t xml:space="preserve">The introductory text in Chapter 24 has been revised to include the EPA regulation.  Specifically, section 24-1.D was revised to insert a description of the new EPA LBP rule; section 24-2.A was changed to move the Title X definition to the first paragraph; the second paragraph line and last line were also edited.  The first paragraph in Section 24-2.B </w:t>
      </w:r>
      <w:r w:rsidR="00B10310" w:rsidRPr="00D539C0">
        <w:rPr>
          <w:rFonts w:ascii="Times New Roman" w:hAnsi="Times New Roman"/>
        </w:rPr>
        <w:t>was edited</w:t>
      </w:r>
      <w:r w:rsidR="000B07F3" w:rsidRPr="00D539C0">
        <w:rPr>
          <w:rFonts w:ascii="Times New Roman" w:hAnsi="Times New Roman"/>
        </w:rPr>
        <w:t xml:space="preserve"> and citations were added to Community Development Block Grants.  Section 24-2.C was edited in 2.i</w:t>
      </w:r>
      <w:r w:rsidR="006E0C32">
        <w:rPr>
          <w:rFonts w:ascii="Times New Roman" w:hAnsi="Times New Roman"/>
        </w:rPr>
        <w:t>,</w:t>
      </w:r>
      <w:r w:rsidR="000B07F3" w:rsidRPr="00D539C0">
        <w:rPr>
          <w:rFonts w:ascii="Times New Roman" w:hAnsi="Times New Roman"/>
        </w:rPr>
        <w:t xml:space="preserve"> Exempt Programs</w:t>
      </w:r>
      <w:r w:rsidR="006E0C32">
        <w:rPr>
          <w:rFonts w:ascii="Times New Roman" w:hAnsi="Times New Roman"/>
        </w:rPr>
        <w:t>,</w:t>
      </w:r>
      <w:r w:rsidR="000B07F3" w:rsidRPr="00D539C0">
        <w:rPr>
          <w:rFonts w:ascii="Times New Roman" w:hAnsi="Times New Roman"/>
        </w:rPr>
        <w:t xml:space="preserve"> and text was added to </w:t>
      </w:r>
      <w:r w:rsidR="009975FC">
        <w:rPr>
          <w:rFonts w:ascii="Times New Roman" w:hAnsi="Times New Roman"/>
        </w:rPr>
        <w:t xml:space="preserve">the </w:t>
      </w:r>
      <w:r w:rsidR="000B07F3" w:rsidRPr="00D539C0">
        <w:rPr>
          <w:rFonts w:ascii="Times New Roman" w:hAnsi="Times New Roman"/>
        </w:rPr>
        <w:t xml:space="preserve">paragraph after 2.ii.  Section 24-3 was revised entirely.  </w:t>
      </w:r>
      <w:r w:rsidR="009975FC">
        <w:rPr>
          <w:rFonts w:ascii="Times New Roman" w:hAnsi="Times New Roman"/>
        </w:rPr>
        <w:t>Section</w:t>
      </w:r>
      <w:r w:rsidR="000B07F3" w:rsidRPr="00D539C0">
        <w:rPr>
          <w:rFonts w:ascii="Times New Roman" w:hAnsi="Times New Roman"/>
        </w:rPr>
        <w:t xml:space="preserve"> 24-4.B was deleted.  Section 24-4.C was changed to B and text edited.  Section 24-4.D was changed to C, and text edited.  Sections 24-5, 24-6, 24-7 and 24-8 had minor edits throughout.</w:t>
      </w:r>
    </w:p>
    <w:p w:rsidR="000B07F3" w:rsidRPr="000B07F3" w:rsidRDefault="000B07F3" w:rsidP="000B07F3">
      <w:pPr>
        <w:pStyle w:val="ListParagraph"/>
        <w:widowControl/>
        <w:numPr>
          <w:ilvl w:val="0"/>
          <w:numId w:val="41"/>
        </w:numPr>
        <w:overflowPunct/>
        <w:autoSpaceDE/>
        <w:autoSpaceDN/>
        <w:adjustRightInd/>
        <w:ind w:left="1260" w:hanging="132"/>
        <w:contextualSpacing/>
        <w:textAlignment w:val="auto"/>
        <w:rPr>
          <w:rFonts w:ascii="Times New Roman" w:hAnsi="Times New Roman"/>
        </w:rPr>
      </w:pPr>
      <w:r w:rsidRPr="000B07F3">
        <w:rPr>
          <w:rFonts w:ascii="Times New Roman" w:hAnsi="Times New Roman"/>
        </w:rPr>
        <w:t>Attachment 24-1: Edited Header Row; Subpart A, columns C and E; Subpart J, column C; Subparts K and M, column D; and Notes 1 and 3.</w:t>
      </w:r>
    </w:p>
    <w:p w:rsidR="000B07F3" w:rsidRPr="000B07F3" w:rsidRDefault="000B07F3" w:rsidP="000B07F3">
      <w:pPr>
        <w:pStyle w:val="ListParagraph"/>
        <w:widowControl/>
        <w:numPr>
          <w:ilvl w:val="0"/>
          <w:numId w:val="41"/>
        </w:numPr>
        <w:overflowPunct/>
        <w:autoSpaceDE/>
        <w:autoSpaceDN/>
        <w:adjustRightInd/>
        <w:ind w:left="1260" w:hanging="132"/>
        <w:contextualSpacing/>
        <w:textAlignment w:val="auto"/>
        <w:rPr>
          <w:rFonts w:ascii="Times New Roman" w:hAnsi="Times New Roman"/>
        </w:rPr>
      </w:pPr>
      <w:r w:rsidRPr="000B07F3">
        <w:rPr>
          <w:rFonts w:ascii="Times New Roman" w:hAnsi="Times New Roman"/>
        </w:rPr>
        <w:t xml:space="preserve">Attachment 24-2: Edited A; D (extra space in “identified above” removed); E (added URL and edited last paragraph); G and I. </w:t>
      </w:r>
    </w:p>
    <w:p w:rsidR="000B07F3" w:rsidRDefault="000B07F3" w:rsidP="000B07F3">
      <w:pPr>
        <w:pStyle w:val="ListParagraph"/>
        <w:widowControl/>
        <w:numPr>
          <w:ilvl w:val="0"/>
          <w:numId w:val="41"/>
        </w:numPr>
        <w:overflowPunct/>
        <w:autoSpaceDE/>
        <w:autoSpaceDN/>
        <w:adjustRightInd/>
        <w:ind w:left="1260" w:hanging="132"/>
        <w:contextualSpacing/>
        <w:textAlignment w:val="auto"/>
        <w:rPr>
          <w:rFonts w:ascii="Times New Roman" w:hAnsi="Times New Roman"/>
        </w:rPr>
      </w:pPr>
      <w:r w:rsidRPr="000B07F3">
        <w:rPr>
          <w:rFonts w:ascii="Times New Roman" w:hAnsi="Times New Roman"/>
        </w:rPr>
        <w:t>Attachment 24-3: Minor edits in each part.</w:t>
      </w:r>
    </w:p>
    <w:p w:rsidR="000B07F3" w:rsidRPr="00757738" w:rsidRDefault="000B07F3" w:rsidP="00C670A5">
      <w:pPr>
        <w:pStyle w:val="ListParagraph"/>
        <w:widowControl/>
        <w:numPr>
          <w:ilvl w:val="0"/>
          <w:numId w:val="41"/>
        </w:numPr>
        <w:overflowPunct/>
        <w:autoSpaceDE/>
        <w:autoSpaceDN/>
        <w:adjustRightInd/>
        <w:ind w:left="1260" w:hanging="132"/>
        <w:contextualSpacing/>
        <w:textAlignment w:val="auto"/>
        <w:rPr>
          <w:rFonts w:ascii="Times New Roman" w:hAnsi="Times New Roman"/>
        </w:rPr>
      </w:pPr>
      <w:r w:rsidRPr="00757738">
        <w:rPr>
          <w:rFonts w:ascii="Times New Roman" w:hAnsi="Times New Roman"/>
        </w:rPr>
        <w:t>Exhibit 24-1</w:t>
      </w:r>
      <w:r w:rsidR="00FF12B4" w:rsidRPr="00757738">
        <w:rPr>
          <w:rFonts w:ascii="Times New Roman" w:hAnsi="Times New Roman"/>
        </w:rPr>
        <w:t xml:space="preserve">, </w:t>
      </w:r>
      <w:r w:rsidR="00FF12B4" w:rsidRPr="00757738">
        <w:rPr>
          <w:rFonts w:ascii="Times New Roman" w:hAnsi="Times New Roman"/>
          <w:i/>
        </w:rPr>
        <w:t>Guide for Review of Lead-Based Paint Compliance in Properties Receiving Federal Rehabilitation Assistance</w:t>
      </w:r>
      <w:r w:rsidRPr="00757738">
        <w:rPr>
          <w:rFonts w:ascii="Times New Roman" w:hAnsi="Times New Roman"/>
        </w:rPr>
        <w:t xml:space="preserve">: </w:t>
      </w:r>
      <w:r w:rsidR="00507D07" w:rsidRPr="00757738">
        <w:rPr>
          <w:rFonts w:ascii="Times New Roman" w:hAnsi="Times New Roman"/>
        </w:rPr>
        <w:t xml:space="preserve"> </w:t>
      </w:r>
      <w:r w:rsidRPr="00757738">
        <w:rPr>
          <w:rFonts w:ascii="Times New Roman" w:hAnsi="Times New Roman"/>
        </w:rPr>
        <w:t xml:space="preserve">Edits in </w:t>
      </w:r>
      <w:r w:rsidR="000A0844">
        <w:rPr>
          <w:rFonts w:ascii="Times New Roman" w:hAnsi="Times New Roman"/>
        </w:rPr>
        <w:t>q</w:t>
      </w:r>
      <w:r w:rsidRPr="00757738">
        <w:rPr>
          <w:rFonts w:ascii="Times New Roman" w:hAnsi="Times New Roman"/>
        </w:rPr>
        <w:t>uestion</w:t>
      </w:r>
      <w:r w:rsidR="005B786E" w:rsidRPr="00757738">
        <w:rPr>
          <w:rFonts w:ascii="Times New Roman" w:hAnsi="Times New Roman"/>
        </w:rPr>
        <w:t>s</w:t>
      </w:r>
      <w:r w:rsidRPr="00757738">
        <w:rPr>
          <w:rFonts w:ascii="Times New Roman" w:hAnsi="Times New Roman"/>
        </w:rPr>
        <w:t xml:space="preserve"> 2, 3, 5, 6, 8</w:t>
      </w:r>
      <w:r w:rsidR="00D539C0" w:rsidRPr="00757738">
        <w:rPr>
          <w:rFonts w:ascii="Times New Roman" w:hAnsi="Times New Roman"/>
        </w:rPr>
        <w:t>.</w:t>
      </w:r>
      <w:r w:rsidRPr="00757738">
        <w:rPr>
          <w:rFonts w:ascii="Times New Roman" w:hAnsi="Times New Roman"/>
        </w:rPr>
        <w:t>a, 8</w:t>
      </w:r>
      <w:r w:rsidR="00D539C0" w:rsidRPr="00757738">
        <w:rPr>
          <w:rFonts w:ascii="Times New Roman" w:hAnsi="Times New Roman"/>
        </w:rPr>
        <w:t>.</w:t>
      </w:r>
      <w:r w:rsidRPr="00757738">
        <w:rPr>
          <w:rFonts w:ascii="Times New Roman" w:hAnsi="Times New Roman"/>
        </w:rPr>
        <w:t>d, 9</w:t>
      </w:r>
      <w:r w:rsidR="00D539C0" w:rsidRPr="00757738">
        <w:rPr>
          <w:rFonts w:ascii="Times New Roman" w:hAnsi="Times New Roman"/>
        </w:rPr>
        <w:t>.</w:t>
      </w:r>
      <w:r w:rsidRPr="00757738">
        <w:rPr>
          <w:rFonts w:ascii="Times New Roman" w:hAnsi="Times New Roman"/>
        </w:rPr>
        <w:t>a, 9</w:t>
      </w:r>
      <w:r w:rsidR="00D539C0" w:rsidRPr="00757738">
        <w:rPr>
          <w:rFonts w:ascii="Times New Roman" w:hAnsi="Times New Roman"/>
        </w:rPr>
        <w:t>.</w:t>
      </w:r>
      <w:r w:rsidRPr="00757738">
        <w:rPr>
          <w:rFonts w:ascii="Times New Roman" w:hAnsi="Times New Roman"/>
        </w:rPr>
        <w:t>c, 10 title and text, 11 title, 11</w:t>
      </w:r>
      <w:r w:rsidR="00D539C0" w:rsidRPr="00757738">
        <w:rPr>
          <w:rFonts w:ascii="Times New Roman" w:hAnsi="Times New Roman"/>
        </w:rPr>
        <w:t>.</w:t>
      </w:r>
      <w:r w:rsidRPr="00757738">
        <w:rPr>
          <w:rFonts w:ascii="Times New Roman" w:hAnsi="Times New Roman"/>
        </w:rPr>
        <w:t>a, 11</w:t>
      </w:r>
      <w:r w:rsidR="00D539C0" w:rsidRPr="00757738">
        <w:rPr>
          <w:rFonts w:ascii="Times New Roman" w:hAnsi="Times New Roman"/>
        </w:rPr>
        <w:t>.</w:t>
      </w:r>
      <w:r w:rsidRPr="00757738">
        <w:rPr>
          <w:rFonts w:ascii="Times New Roman" w:hAnsi="Times New Roman"/>
        </w:rPr>
        <w:t>b, 12</w:t>
      </w:r>
      <w:r w:rsidR="00D539C0" w:rsidRPr="00757738">
        <w:rPr>
          <w:rFonts w:ascii="Times New Roman" w:hAnsi="Times New Roman"/>
        </w:rPr>
        <w:t>.</w:t>
      </w:r>
      <w:r w:rsidRPr="00757738">
        <w:rPr>
          <w:rFonts w:ascii="Times New Roman" w:hAnsi="Times New Roman"/>
        </w:rPr>
        <w:t>a, 12</w:t>
      </w:r>
      <w:r w:rsidR="00D539C0" w:rsidRPr="00757738">
        <w:rPr>
          <w:rFonts w:ascii="Times New Roman" w:hAnsi="Times New Roman"/>
        </w:rPr>
        <w:t>.</w:t>
      </w:r>
      <w:r w:rsidRPr="00757738">
        <w:rPr>
          <w:rFonts w:ascii="Times New Roman" w:hAnsi="Times New Roman"/>
        </w:rPr>
        <w:t xml:space="preserve">b, </w:t>
      </w:r>
      <w:r w:rsidR="005B786E" w:rsidRPr="00757738">
        <w:rPr>
          <w:rFonts w:ascii="Times New Roman" w:hAnsi="Times New Roman"/>
        </w:rPr>
        <w:t xml:space="preserve">and </w:t>
      </w:r>
      <w:r w:rsidRPr="00757738">
        <w:rPr>
          <w:rFonts w:ascii="Times New Roman" w:hAnsi="Times New Roman"/>
        </w:rPr>
        <w:t>14.</w:t>
      </w:r>
    </w:p>
    <w:p w:rsidR="000B07F3" w:rsidRDefault="000B07F3" w:rsidP="000B07F3">
      <w:pPr>
        <w:pStyle w:val="ListParagraph"/>
        <w:widowControl/>
        <w:numPr>
          <w:ilvl w:val="0"/>
          <w:numId w:val="41"/>
        </w:numPr>
        <w:overflowPunct/>
        <w:autoSpaceDE/>
        <w:autoSpaceDN/>
        <w:adjustRightInd/>
        <w:ind w:left="1260" w:hanging="132"/>
        <w:contextualSpacing/>
        <w:textAlignment w:val="auto"/>
        <w:rPr>
          <w:rFonts w:ascii="Times New Roman" w:hAnsi="Times New Roman"/>
        </w:rPr>
      </w:pPr>
      <w:r w:rsidRPr="000B07F3">
        <w:rPr>
          <w:rFonts w:ascii="Times New Roman" w:hAnsi="Times New Roman"/>
        </w:rPr>
        <w:t>Exhibit 24-2</w:t>
      </w:r>
      <w:r w:rsidR="00943842">
        <w:rPr>
          <w:rFonts w:ascii="Times New Roman" w:hAnsi="Times New Roman"/>
        </w:rPr>
        <w:t xml:space="preserve">, </w:t>
      </w:r>
      <w:r w:rsidR="00943842" w:rsidRPr="00943842">
        <w:rPr>
          <w:rFonts w:ascii="Times New Roman" w:hAnsi="Times New Roman"/>
          <w:bCs/>
          <w:i/>
        </w:rPr>
        <w:t>Guide for Review of Lead-Based Paint Compliance in Properties Receiving Acquisition, Leasing, Support Services, or Operations Assistance</w:t>
      </w:r>
      <w:r w:rsidRPr="000B07F3">
        <w:rPr>
          <w:rFonts w:ascii="Times New Roman" w:hAnsi="Times New Roman"/>
        </w:rPr>
        <w:t>:</w:t>
      </w:r>
      <w:r w:rsidR="000B5803">
        <w:rPr>
          <w:rFonts w:ascii="Times New Roman" w:hAnsi="Times New Roman"/>
        </w:rPr>
        <w:t xml:space="preserve"> </w:t>
      </w:r>
      <w:r w:rsidRPr="000B07F3">
        <w:rPr>
          <w:rFonts w:ascii="Times New Roman" w:hAnsi="Times New Roman"/>
        </w:rPr>
        <w:t xml:space="preserve"> Edits in </w:t>
      </w:r>
      <w:r w:rsidR="000A0844">
        <w:rPr>
          <w:rFonts w:ascii="Times New Roman" w:hAnsi="Times New Roman"/>
        </w:rPr>
        <w:t>q</w:t>
      </w:r>
      <w:r w:rsidRPr="000B07F3">
        <w:rPr>
          <w:rFonts w:ascii="Times New Roman" w:hAnsi="Times New Roman"/>
        </w:rPr>
        <w:t>uestion</w:t>
      </w:r>
      <w:r w:rsidR="005B786E">
        <w:rPr>
          <w:rFonts w:ascii="Times New Roman" w:hAnsi="Times New Roman"/>
        </w:rPr>
        <w:t>s</w:t>
      </w:r>
      <w:r w:rsidR="00941B51">
        <w:rPr>
          <w:rFonts w:ascii="Times New Roman" w:hAnsi="Times New Roman"/>
        </w:rPr>
        <w:t xml:space="preserve"> 1, 2, 3, 4, 5, 7, 9, 10, 11</w:t>
      </w:r>
      <w:r w:rsidRPr="000B07F3">
        <w:rPr>
          <w:rFonts w:ascii="Times New Roman" w:hAnsi="Times New Roman"/>
        </w:rPr>
        <w:t>, 12</w:t>
      </w:r>
      <w:r w:rsidR="00D539C0">
        <w:rPr>
          <w:rFonts w:ascii="Times New Roman" w:hAnsi="Times New Roman"/>
        </w:rPr>
        <w:t>.</w:t>
      </w:r>
      <w:r w:rsidRPr="000B07F3">
        <w:rPr>
          <w:rFonts w:ascii="Times New Roman" w:hAnsi="Times New Roman"/>
        </w:rPr>
        <w:t>a, 14,</w:t>
      </w:r>
      <w:r w:rsidR="005B786E">
        <w:rPr>
          <w:rFonts w:ascii="Times New Roman" w:hAnsi="Times New Roman"/>
        </w:rPr>
        <w:t xml:space="preserve"> and</w:t>
      </w:r>
      <w:r w:rsidRPr="000B07F3">
        <w:rPr>
          <w:rFonts w:ascii="Times New Roman" w:hAnsi="Times New Roman"/>
        </w:rPr>
        <w:t xml:space="preserve"> 15.</w:t>
      </w:r>
    </w:p>
    <w:p w:rsidR="000B07F3" w:rsidRPr="000B5803" w:rsidRDefault="000B07F3" w:rsidP="005A5393">
      <w:pPr>
        <w:pStyle w:val="ListParagraph"/>
        <w:widowControl/>
        <w:numPr>
          <w:ilvl w:val="0"/>
          <w:numId w:val="41"/>
        </w:numPr>
        <w:overflowPunct/>
        <w:autoSpaceDE/>
        <w:autoSpaceDN/>
        <w:adjustRightInd/>
        <w:ind w:left="1260" w:hanging="132"/>
        <w:contextualSpacing/>
        <w:textAlignment w:val="auto"/>
        <w:rPr>
          <w:rFonts w:ascii="Times New Roman" w:hAnsi="Times New Roman"/>
        </w:rPr>
      </w:pPr>
      <w:r w:rsidRPr="000B5803">
        <w:rPr>
          <w:rFonts w:ascii="Times New Roman" w:hAnsi="Times New Roman"/>
        </w:rPr>
        <w:t>Exhibit 24-3</w:t>
      </w:r>
      <w:r w:rsidR="00943842" w:rsidRPr="000B5803">
        <w:rPr>
          <w:rFonts w:ascii="Times New Roman" w:hAnsi="Times New Roman"/>
        </w:rPr>
        <w:t xml:space="preserve">, </w:t>
      </w:r>
      <w:r w:rsidR="00596440" w:rsidRPr="000B5803">
        <w:rPr>
          <w:rFonts w:ascii="Times New Roman" w:hAnsi="Times New Roman"/>
          <w:bCs/>
          <w:i/>
        </w:rPr>
        <w:t>Guide for Review of Lead-Based Paint Compliance in</w:t>
      </w:r>
      <w:r w:rsidR="000B5803">
        <w:rPr>
          <w:rFonts w:ascii="Times New Roman" w:hAnsi="Times New Roman"/>
          <w:bCs/>
          <w:i/>
        </w:rPr>
        <w:t xml:space="preserve"> </w:t>
      </w:r>
      <w:r w:rsidR="00596440" w:rsidRPr="000B5803">
        <w:rPr>
          <w:rFonts w:ascii="Times New Roman" w:hAnsi="Times New Roman"/>
          <w:bCs/>
          <w:i/>
        </w:rPr>
        <w:t>Properties Receiving Tenant-Based Rental Assistance (TBRA)</w:t>
      </w:r>
      <w:r w:rsidRPr="000B5803">
        <w:rPr>
          <w:rFonts w:ascii="Times New Roman" w:hAnsi="Times New Roman"/>
        </w:rPr>
        <w:t xml:space="preserve">: </w:t>
      </w:r>
      <w:r w:rsidR="000B5803" w:rsidRPr="000B5803">
        <w:rPr>
          <w:rFonts w:ascii="Times New Roman" w:hAnsi="Times New Roman"/>
        </w:rPr>
        <w:t xml:space="preserve"> </w:t>
      </w:r>
      <w:r w:rsidRPr="000B5803">
        <w:rPr>
          <w:rFonts w:ascii="Times New Roman" w:hAnsi="Times New Roman"/>
        </w:rPr>
        <w:t xml:space="preserve">Edits in </w:t>
      </w:r>
      <w:r w:rsidR="000A0844">
        <w:rPr>
          <w:rFonts w:ascii="Times New Roman" w:hAnsi="Times New Roman"/>
        </w:rPr>
        <w:t>q</w:t>
      </w:r>
      <w:r w:rsidRPr="000B5803">
        <w:rPr>
          <w:rFonts w:ascii="Times New Roman" w:hAnsi="Times New Roman"/>
        </w:rPr>
        <w:t>uestion</w:t>
      </w:r>
      <w:r w:rsidR="005B786E" w:rsidRPr="000B5803">
        <w:rPr>
          <w:rFonts w:ascii="Times New Roman" w:hAnsi="Times New Roman"/>
        </w:rPr>
        <w:t>s</w:t>
      </w:r>
      <w:r w:rsidRPr="000B5803">
        <w:rPr>
          <w:rFonts w:ascii="Times New Roman" w:hAnsi="Times New Roman"/>
        </w:rPr>
        <w:t xml:space="preserve"> 1, 2, 3, 4, 5, 7, 8, 14, 15, 16, </w:t>
      </w:r>
      <w:r w:rsidR="005B786E" w:rsidRPr="000B5803">
        <w:rPr>
          <w:rFonts w:ascii="Times New Roman" w:hAnsi="Times New Roman"/>
        </w:rPr>
        <w:t xml:space="preserve">and </w:t>
      </w:r>
      <w:r w:rsidRPr="000B5803">
        <w:rPr>
          <w:rFonts w:ascii="Times New Roman" w:hAnsi="Times New Roman"/>
        </w:rPr>
        <w:t>18.</w:t>
      </w:r>
    </w:p>
    <w:p w:rsidR="00737D5A" w:rsidRPr="002856F9" w:rsidRDefault="000B07F3" w:rsidP="00536EC5">
      <w:pPr>
        <w:pStyle w:val="ListParagraph"/>
        <w:widowControl/>
        <w:numPr>
          <w:ilvl w:val="0"/>
          <w:numId w:val="41"/>
        </w:numPr>
        <w:overflowPunct/>
        <w:autoSpaceDE/>
        <w:autoSpaceDN/>
        <w:adjustRightInd/>
        <w:ind w:left="1260" w:right="-180" w:hanging="180"/>
        <w:contextualSpacing/>
        <w:textAlignment w:val="auto"/>
        <w:rPr>
          <w:rFonts w:ascii="Times New Roman" w:hAnsi="Times New Roman"/>
          <w:iCs/>
          <w:u w:val="single"/>
        </w:rPr>
      </w:pPr>
      <w:r w:rsidRPr="002856F9">
        <w:rPr>
          <w:rFonts w:ascii="Times New Roman" w:hAnsi="Times New Roman"/>
        </w:rPr>
        <w:t>Exhibit 24-4</w:t>
      </w:r>
      <w:r w:rsidR="00596440" w:rsidRPr="002856F9">
        <w:rPr>
          <w:rFonts w:ascii="Times New Roman" w:hAnsi="Times New Roman"/>
        </w:rPr>
        <w:t xml:space="preserve">, </w:t>
      </w:r>
      <w:r w:rsidR="00596440" w:rsidRPr="002856F9">
        <w:rPr>
          <w:rFonts w:ascii="Times New Roman" w:hAnsi="Times New Roman"/>
          <w:i/>
        </w:rPr>
        <w:t>Guide for Review of Lead-Based Paint Compliance in Properties Receiving Project-Based Rental Assistance</w:t>
      </w:r>
      <w:r w:rsidRPr="002856F9">
        <w:rPr>
          <w:rFonts w:ascii="Times New Roman" w:hAnsi="Times New Roman"/>
        </w:rPr>
        <w:t xml:space="preserve">: </w:t>
      </w:r>
      <w:r w:rsidR="000B5803">
        <w:rPr>
          <w:rFonts w:ascii="Times New Roman" w:hAnsi="Times New Roman"/>
        </w:rPr>
        <w:t xml:space="preserve"> </w:t>
      </w:r>
      <w:r w:rsidRPr="002856F9">
        <w:rPr>
          <w:rFonts w:ascii="Times New Roman" w:hAnsi="Times New Roman"/>
        </w:rPr>
        <w:t xml:space="preserve">Edits in </w:t>
      </w:r>
      <w:r w:rsidR="000A0844">
        <w:rPr>
          <w:rFonts w:ascii="Times New Roman" w:hAnsi="Times New Roman"/>
        </w:rPr>
        <w:t>q</w:t>
      </w:r>
      <w:r w:rsidRPr="002856F9">
        <w:rPr>
          <w:rFonts w:ascii="Times New Roman" w:hAnsi="Times New Roman"/>
        </w:rPr>
        <w:t>uestion</w:t>
      </w:r>
      <w:r w:rsidR="005B786E" w:rsidRPr="002856F9">
        <w:rPr>
          <w:rFonts w:ascii="Times New Roman" w:hAnsi="Times New Roman"/>
        </w:rPr>
        <w:t>s</w:t>
      </w:r>
      <w:r w:rsidR="00941B51" w:rsidRPr="002856F9">
        <w:rPr>
          <w:rFonts w:ascii="Times New Roman" w:hAnsi="Times New Roman"/>
        </w:rPr>
        <w:t xml:space="preserve"> 1, 2, </w:t>
      </w:r>
      <w:r w:rsidRPr="002856F9">
        <w:rPr>
          <w:rFonts w:ascii="Times New Roman" w:hAnsi="Times New Roman"/>
        </w:rPr>
        <w:t>3</w:t>
      </w:r>
      <w:r w:rsidR="00D539C0" w:rsidRPr="002856F9">
        <w:rPr>
          <w:rFonts w:ascii="Times New Roman" w:hAnsi="Times New Roman"/>
        </w:rPr>
        <w:t>.</w:t>
      </w:r>
      <w:r w:rsidRPr="002856F9">
        <w:rPr>
          <w:rFonts w:ascii="Times New Roman" w:hAnsi="Times New Roman"/>
        </w:rPr>
        <w:t>a, 3</w:t>
      </w:r>
      <w:r w:rsidR="00D539C0" w:rsidRPr="002856F9">
        <w:rPr>
          <w:rFonts w:ascii="Times New Roman" w:hAnsi="Times New Roman"/>
        </w:rPr>
        <w:t>.</w:t>
      </w:r>
      <w:r w:rsidRPr="002856F9">
        <w:rPr>
          <w:rFonts w:ascii="Times New Roman" w:hAnsi="Times New Roman"/>
        </w:rPr>
        <w:t>b, 3</w:t>
      </w:r>
      <w:r w:rsidR="00D539C0" w:rsidRPr="002856F9">
        <w:rPr>
          <w:rFonts w:ascii="Times New Roman" w:hAnsi="Times New Roman"/>
        </w:rPr>
        <w:t>.</w:t>
      </w:r>
      <w:r w:rsidRPr="002856F9">
        <w:rPr>
          <w:rFonts w:ascii="Times New Roman" w:hAnsi="Times New Roman"/>
        </w:rPr>
        <w:t>c, 3</w:t>
      </w:r>
      <w:r w:rsidR="00D539C0" w:rsidRPr="002856F9">
        <w:rPr>
          <w:rFonts w:ascii="Times New Roman" w:hAnsi="Times New Roman"/>
        </w:rPr>
        <w:t>.</w:t>
      </w:r>
      <w:r w:rsidRPr="002856F9">
        <w:rPr>
          <w:rFonts w:ascii="Times New Roman" w:hAnsi="Times New Roman"/>
        </w:rPr>
        <w:t>e, 3</w:t>
      </w:r>
      <w:r w:rsidR="00D539C0" w:rsidRPr="002856F9">
        <w:rPr>
          <w:rFonts w:ascii="Times New Roman" w:hAnsi="Times New Roman"/>
        </w:rPr>
        <w:t>.</w:t>
      </w:r>
      <w:r w:rsidRPr="002856F9">
        <w:rPr>
          <w:rFonts w:ascii="Times New Roman" w:hAnsi="Times New Roman"/>
        </w:rPr>
        <w:t xml:space="preserve">f, </w:t>
      </w:r>
      <w:r w:rsidR="005B786E" w:rsidRPr="002856F9">
        <w:rPr>
          <w:rFonts w:ascii="Times New Roman" w:hAnsi="Times New Roman"/>
        </w:rPr>
        <w:t xml:space="preserve">and </w:t>
      </w:r>
      <w:r w:rsidRPr="002856F9">
        <w:rPr>
          <w:rFonts w:ascii="Times New Roman" w:hAnsi="Times New Roman"/>
        </w:rPr>
        <w:t>3</w:t>
      </w:r>
      <w:r w:rsidR="00D539C0" w:rsidRPr="002856F9">
        <w:rPr>
          <w:rFonts w:ascii="Times New Roman" w:hAnsi="Times New Roman"/>
        </w:rPr>
        <w:t>.</w:t>
      </w:r>
      <w:r w:rsidRPr="002856F9">
        <w:rPr>
          <w:rFonts w:ascii="Times New Roman" w:hAnsi="Times New Roman"/>
        </w:rPr>
        <w:t>g.</w:t>
      </w:r>
    </w:p>
    <w:p w:rsidR="00870F56" w:rsidRDefault="00870F56" w:rsidP="00870F56">
      <w:pPr>
        <w:ind w:right="-180"/>
        <w:rPr>
          <w:rFonts w:ascii="Times New Roman" w:hAnsi="Times New Roman"/>
          <w:iCs/>
          <w:u w:val="single"/>
        </w:rPr>
      </w:pPr>
    </w:p>
    <w:p w:rsidR="00C6132C" w:rsidRPr="00870F56" w:rsidRDefault="00C6132C" w:rsidP="007471A8">
      <w:pPr>
        <w:pStyle w:val="ListParagraph"/>
        <w:numPr>
          <w:ilvl w:val="0"/>
          <w:numId w:val="49"/>
        </w:numPr>
        <w:ind w:right="-180"/>
        <w:rPr>
          <w:rFonts w:ascii="Times New Roman" w:hAnsi="Times New Roman"/>
          <w:iCs/>
          <w:u w:val="single"/>
        </w:rPr>
      </w:pPr>
      <w:r w:rsidRPr="00870F56">
        <w:rPr>
          <w:rFonts w:ascii="Times New Roman" w:hAnsi="Times New Roman"/>
          <w:iCs/>
          <w:szCs w:val="24"/>
          <w:u w:val="single"/>
        </w:rPr>
        <w:t>Chapter 26</w:t>
      </w:r>
      <w:r w:rsidR="005F3AA6" w:rsidRPr="00870F56">
        <w:rPr>
          <w:rFonts w:ascii="Times New Roman" w:hAnsi="Times New Roman"/>
          <w:iCs/>
          <w:szCs w:val="24"/>
          <w:u w:val="single"/>
        </w:rPr>
        <w:t xml:space="preserve">, </w:t>
      </w:r>
      <w:r w:rsidRPr="00870F56">
        <w:rPr>
          <w:rFonts w:ascii="Times New Roman" w:hAnsi="Times New Roman"/>
          <w:i/>
          <w:iCs/>
          <w:szCs w:val="24"/>
          <w:u w:val="single"/>
        </w:rPr>
        <w:t>Alternative Monitoring Formats</w:t>
      </w:r>
      <w:r w:rsidRPr="00870F56">
        <w:rPr>
          <w:rFonts w:ascii="Times New Roman" w:hAnsi="Times New Roman"/>
          <w:iCs/>
          <w:szCs w:val="24"/>
          <w:u w:val="single"/>
        </w:rPr>
        <w:t>:</w:t>
      </w:r>
      <w:r w:rsidRPr="00870F56">
        <w:rPr>
          <w:rFonts w:ascii="Times New Roman" w:hAnsi="Times New Roman"/>
          <w:iCs/>
          <w:szCs w:val="24"/>
        </w:rPr>
        <w:t xml:space="preserve">  This Chapter has been removed.  Of the two Exhibits in this Chapter, </w:t>
      </w:r>
      <w:r w:rsidRPr="00870F56">
        <w:rPr>
          <w:rFonts w:ascii="Times New Roman" w:hAnsi="Times New Roman"/>
          <w:bCs/>
          <w:color w:val="000000"/>
          <w:szCs w:val="24"/>
        </w:rPr>
        <w:t>Exhibit 26-1,</w:t>
      </w:r>
      <w:r w:rsidRPr="00870F56">
        <w:rPr>
          <w:rFonts w:ascii="Times New Roman" w:hAnsi="Times New Roman"/>
          <w:color w:val="000000"/>
          <w:szCs w:val="24"/>
        </w:rPr>
        <w:t xml:space="preserve"> </w:t>
      </w:r>
      <w:r w:rsidRPr="00870F56">
        <w:rPr>
          <w:rFonts w:ascii="Times New Roman" w:hAnsi="Times New Roman"/>
          <w:i/>
          <w:color w:val="000000"/>
          <w:szCs w:val="24"/>
        </w:rPr>
        <w:t>Guide for Review of Multi-unit Rental Housing Rehabilitation Project</w:t>
      </w:r>
      <w:r w:rsidRPr="00870F56">
        <w:rPr>
          <w:rFonts w:ascii="Times New Roman" w:hAnsi="Times New Roman"/>
          <w:color w:val="000000"/>
          <w:szCs w:val="24"/>
        </w:rPr>
        <w:t>, has been</w:t>
      </w:r>
      <w:r w:rsidR="00CD1BD6" w:rsidRPr="00CD1BD6">
        <w:rPr>
          <w:rFonts w:ascii="Times New Roman" w:hAnsi="Times New Roman"/>
          <w:color w:val="000000"/>
          <w:szCs w:val="24"/>
        </w:rPr>
        <w:t xml:space="preserve"> </w:t>
      </w:r>
      <w:r w:rsidR="00CD1BD6">
        <w:rPr>
          <w:rFonts w:ascii="Times New Roman" w:hAnsi="Times New Roman"/>
          <w:color w:val="000000"/>
          <w:szCs w:val="24"/>
        </w:rPr>
        <w:t>eliminated</w:t>
      </w:r>
      <w:r w:rsidRPr="00870F56">
        <w:rPr>
          <w:rFonts w:ascii="Times New Roman" w:hAnsi="Times New Roman"/>
          <w:color w:val="000000"/>
          <w:szCs w:val="24"/>
        </w:rPr>
        <w:t xml:space="preserve">.  </w:t>
      </w:r>
      <w:r w:rsidRPr="00870F56">
        <w:rPr>
          <w:rFonts w:ascii="Times New Roman" w:hAnsi="Times New Roman"/>
          <w:bCs/>
          <w:color w:val="000000"/>
          <w:szCs w:val="24"/>
        </w:rPr>
        <w:t>Exhibit 26-2</w:t>
      </w:r>
      <w:r w:rsidR="00CD1BD6">
        <w:rPr>
          <w:rFonts w:ascii="Times New Roman" w:hAnsi="Times New Roman"/>
          <w:bCs/>
          <w:color w:val="000000"/>
          <w:szCs w:val="24"/>
        </w:rPr>
        <w:t>,</w:t>
      </w:r>
      <w:r w:rsidRPr="00870F56">
        <w:rPr>
          <w:rFonts w:ascii="Times New Roman" w:hAnsi="Times New Roman"/>
          <w:color w:val="000000"/>
          <w:szCs w:val="24"/>
        </w:rPr>
        <w:t xml:space="preserve"> </w:t>
      </w:r>
      <w:r w:rsidRPr="00870F56">
        <w:rPr>
          <w:rFonts w:ascii="Times New Roman" w:hAnsi="Times New Roman"/>
          <w:i/>
          <w:color w:val="000000"/>
          <w:szCs w:val="24"/>
        </w:rPr>
        <w:t>Guide for Review of CDBG</w:t>
      </w:r>
      <w:r w:rsidR="00DB2509">
        <w:rPr>
          <w:rFonts w:ascii="Times New Roman" w:hAnsi="Times New Roman"/>
          <w:i/>
          <w:color w:val="000000"/>
          <w:szCs w:val="24"/>
        </w:rPr>
        <w:t>-</w:t>
      </w:r>
      <w:r w:rsidRPr="00870F56">
        <w:rPr>
          <w:rFonts w:ascii="Times New Roman" w:hAnsi="Times New Roman"/>
          <w:i/>
          <w:color w:val="000000"/>
          <w:szCs w:val="24"/>
        </w:rPr>
        <w:t>Funded Public Facilities/Improvements</w:t>
      </w:r>
      <w:r w:rsidR="0001656B">
        <w:rPr>
          <w:rFonts w:ascii="Times New Roman" w:hAnsi="Times New Roman"/>
          <w:color w:val="000000"/>
          <w:szCs w:val="24"/>
        </w:rPr>
        <w:t>,</w:t>
      </w:r>
      <w:r w:rsidRPr="00870F56">
        <w:rPr>
          <w:rFonts w:ascii="Times New Roman" w:hAnsi="Times New Roman"/>
          <w:iCs/>
          <w:szCs w:val="24"/>
        </w:rPr>
        <w:t xml:space="preserve"> has been moved to Chapter 3 a</w:t>
      </w:r>
      <w:r w:rsidR="000653D5">
        <w:rPr>
          <w:rFonts w:ascii="Times New Roman" w:hAnsi="Times New Roman"/>
          <w:iCs/>
          <w:szCs w:val="24"/>
        </w:rPr>
        <w:t xml:space="preserve">nd revised </w:t>
      </w:r>
      <w:r w:rsidR="006F56D4">
        <w:rPr>
          <w:rFonts w:ascii="Times New Roman" w:hAnsi="Times New Roman"/>
          <w:iCs/>
          <w:szCs w:val="24"/>
        </w:rPr>
        <w:t xml:space="preserve">and renumbered </w:t>
      </w:r>
      <w:r w:rsidR="000653D5">
        <w:rPr>
          <w:rFonts w:ascii="Times New Roman" w:hAnsi="Times New Roman"/>
          <w:iCs/>
          <w:szCs w:val="24"/>
        </w:rPr>
        <w:t>a</w:t>
      </w:r>
      <w:r w:rsidRPr="00870F56">
        <w:rPr>
          <w:rFonts w:ascii="Times New Roman" w:hAnsi="Times New Roman"/>
          <w:iCs/>
          <w:szCs w:val="24"/>
        </w:rPr>
        <w:t>s a new Exhibit 3-25.</w:t>
      </w:r>
    </w:p>
    <w:p w:rsidR="00870F56" w:rsidRPr="00870F56" w:rsidRDefault="00870F56" w:rsidP="00870F56">
      <w:pPr>
        <w:pStyle w:val="ListParagraph"/>
        <w:ind w:right="-180"/>
        <w:rPr>
          <w:rFonts w:ascii="Times New Roman" w:hAnsi="Times New Roman"/>
          <w:iCs/>
          <w:u w:val="single"/>
        </w:rPr>
      </w:pPr>
    </w:p>
    <w:p w:rsidR="000653D5" w:rsidRPr="000653D5" w:rsidRDefault="00081D59" w:rsidP="007471A8">
      <w:pPr>
        <w:pStyle w:val="ListParagraph"/>
        <w:numPr>
          <w:ilvl w:val="0"/>
          <w:numId w:val="49"/>
        </w:numPr>
        <w:ind w:right="-180"/>
        <w:rPr>
          <w:rFonts w:ascii="Times New Roman" w:hAnsi="Times New Roman"/>
          <w:iCs/>
          <w:u w:val="single"/>
        </w:rPr>
      </w:pPr>
      <w:r w:rsidRPr="00870F56">
        <w:rPr>
          <w:rFonts w:ascii="Times New Roman" w:hAnsi="Times New Roman"/>
          <w:iCs/>
          <w:u w:val="single"/>
        </w:rPr>
        <w:t>Chapter 27</w:t>
      </w:r>
      <w:r w:rsidR="005F3AA6" w:rsidRPr="00870F56">
        <w:rPr>
          <w:rFonts w:ascii="Times New Roman" w:hAnsi="Times New Roman"/>
          <w:iCs/>
          <w:u w:val="single"/>
        </w:rPr>
        <w:t xml:space="preserve">, </w:t>
      </w:r>
      <w:r w:rsidRPr="00870F56">
        <w:rPr>
          <w:rFonts w:ascii="Times New Roman" w:hAnsi="Times New Roman"/>
          <w:i/>
          <w:iCs/>
          <w:u w:val="single"/>
        </w:rPr>
        <w:t xml:space="preserve">Flood Insurance </w:t>
      </w:r>
      <w:r w:rsidRPr="00E02ACA">
        <w:rPr>
          <w:rFonts w:ascii="Times New Roman" w:hAnsi="Times New Roman"/>
          <w:i/>
          <w:iCs/>
          <w:u w:val="single"/>
        </w:rPr>
        <w:t>Protection</w:t>
      </w:r>
      <w:r w:rsidRPr="00870F56">
        <w:rPr>
          <w:rFonts w:ascii="Times New Roman" w:hAnsi="Times New Roman"/>
          <w:iCs/>
          <w:u w:val="single"/>
        </w:rPr>
        <w:t>:</w:t>
      </w:r>
      <w:r w:rsidRPr="00870F56">
        <w:rPr>
          <w:rFonts w:ascii="Times New Roman" w:hAnsi="Times New Roman"/>
          <w:iCs/>
        </w:rPr>
        <w:t xml:space="preserve">  </w:t>
      </w:r>
      <w:r w:rsidR="00F621B8" w:rsidRPr="00870F56">
        <w:rPr>
          <w:rFonts w:ascii="Times New Roman" w:hAnsi="Times New Roman"/>
          <w:iCs/>
        </w:rPr>
        <w:t xml:space="preserve">Changes have been made to the introductory text </w:t>
      </w:r>
      <w:r w:rsidRPr="00870F56">
        <w:rPr>
          <w:rFonts w:ascii="Times New Roman" w:hAnsi="Times New Roman"/>
          <w:iCs/>
        </w:rPr>
        <w:t xml:space="preserve">in Chapter 27 </w:t>
      </w:r>
      <w:r w:rsidR="00F621B8" w:rsidRPr="00870F56">
        <w:rPr>
          <w:rFonts w:ascii="Times New Roman" w:hAnsi="Times New Roman"/>
          <w:iCs/>
        </w:rPr>
        <w:t xml:space="preserve">to include the requirement that insurable contents receiving HUD financial assistance in a Special Flood Hazard Area must be insured.  </w:t>
      </w:r>
    </w:p>
    <w:p w:rsidR="00081D59" w:rsidRPr="000653D5" w:rsidRDefault="000653D5" w:rsidP="000653D5">
      <w:pPr>
        <w:pStyle w:val="ListParagraph"/>
        <w:numPr>
          <w:ilvl w:val="0"/>
          <w:numId w:val="41"/>
        </w:numPr>
        <w:ind w:left="1080" w:right="-180"/>
        <w:rPr>
          <w:rFonts w:ascii="Times New Roman" w:hAnsi="Times New Roman"/>
          <w:iCs/>
          <w:u w:val="single"/>
        </w:rPr>
      </w:pPr>
      <w:r>
        <w:rPr>
          <w:rFonts w:ascii="Times New Roman" w:hAnsi="Times New Roman"/>
          <w:iCs/>
        </w:rPr>
        <w:t xml:space="preserve">Exhibit 27-1, </w:t>
      </w:r>
      <w:r w:rsidR="003669F6">
        <w:rPr>
          <w:rFonts w:ascii="Times New Roman" w:hAnsi="Times New Roman"/>
          <w:i/>
          <w:iCs/>
        </w:rPr>
        <w:t xml:space="preserve">Guide for Review of Flood Insurance </w:t>
      </w:r>
      <w:r w:rsidR="003669F6" w:rsidRPr="003669F6">
        <w:rPr>
          <w:rFonts w:ascii="Times New Roman" w:hAnsi="Times New Roman"/>
          <w:i/>
          <w:iCs/>
        </w:rPr>
        <w:t>Protection</w:t>
      </w:r>
      <w:r w:rsidR="003669F6">
        <w:rPr>
          <w:rFonts w:ascii="Times New Roman" w:hAnsi="Times New Roman"/>
          <w:iCs/>
        </w:rPr>
        <w:t>:  Th</w:t>
      </w:r>
      <w:r w:rsidR="00F621B8" w:rsidRPr="000653D5">
        <w:rPr>
          <w:rFonts w:ascii="Times New Roman" w:hAnsi="Times New Roman"/>
          <w:iCs/>
        </w:rPr>
        <w:t xml:space="preserve">e following questions </w:t>
      </w:r>
      <w:r w:rsidR="00A45C03" w:rsidRPr="000653D5">
        <w:rPr>
          <w:rFonts w:ascii="Times New Roman" w:hAnsi="Times New Roman"/>
          <w:iCs/>
        </w:rPr>
        <w:t>have</w:t>
      </w:r>
      <w:r w:rsidR="00081D59" w:rsidRPr="000653D5">
        <w:rPr>
          <w:rFonts w:ascii="Times New Roman" w:hAnsi="Times New Roman"/>
          <w:iCs/>
        </w:rPr>
        <w:t xml:space="preserve"> been updated to </w:t>
      </w:r>
      <w:r w:rsidR="00F621B8" w:rsidRPr="000653D5">
        <w:rPr>
          <w:rFonts w:ascii="Times New Roman" w:hAnsi="Times New Roman"/>
          <w:iCs/>
        </w:rPr>
        <w:t>reflect th</w:t>
      </w:r>
      <w:r w:rsidR="003669F6">
        <w:rPr>
          <w:rFonts w:ascii="Times New Roman" w:hAnsi="Times New Roman"/>
          <w:iCs/>
        </w:rPr>
        <w:t>e above</w:t>
      </w:r>
      <w:r w:rsidR="00081D59" w:rsidRPr="000653D5">
        <w:rPr>
          <w:rFonts w:ascii="Times New Roman" w:hAnsi="Times New Roman"/>
          <w:iCs/>
        </w:rPr>
        <w:t xml:space="preserve"> requirement</w:t>
      </w:r>
      <w:r w:rsidR="00F621B8" w:rsidRPr="000653D5">
        <w:rPr>
          <w:rFonts w:ascii="Times New Roman" w:hAnsi="Times New Roman"/>
          <w:iCs/>
        </w:rPr>
        <w:t xml:space="preserve">: </w:t>
      </w:r>
      <w:r w:rsidR="00A45C03" w:rsidRPr="000653D5">
        <w:rPr>
          <w:rFonts w:ascii="Times New Roman" w:hAnsi="Times New Roman"/>
          <w:iCs/>
        </w:rPr>
        <w:t>Q</w:t>
      </w:r>
      <w:r w:rsidR="00F621B8" w:rsidRPr="000653D5">
        <w:rPr>
          <w:rFonts w:ascii="Times New Roman" w:hAnsi="Times New Roman"/>
          <w:iCs/>
        </w:rPr>
        <w:t xml:space="preserve">uestions 1, 2.a, 3, 4.a, 5, 6.b, and 8. </w:t>
      </w:r>
      <w:r w:rsidR="000C46D6">
        <w:rPr>
          <w:rFonts w:ascii="Times New Roman" w:hAnsi="Times New Roman"/>
          <w:iCs/>
        </w:rPr>
        <w:t xml:space="preserve"> </w:t>
      </w:r>
      <w:r w:rsidR="00F621B8" w:rsidRPr="000653D5">
        <w:rPr>
          <w:rFonts w:ascii="Times New Roman" w:hAnsi="Times New Roman"/>
          <w:iCs/>
        </w:rPr>
        <w:t xml:space="preserve">A </w:t>
      </w:r>
      <w:r w:rsidR="00A45C03" w:rsidRPr="000653D5">
        <w:rPr>
          <w:rFonts w:ascii="Times New Roman" w:hAnsi="Times New Roman"/>
          <w:iCs/>
        </w:rPr>
        <w:t xml:space="preserve">new final </w:t>
      </w:r>
      <w:r w:rsidR="00F621B8" w:rsidRPr="000653D5">
        <w:rPr>
          <w:rFonts w:ascii="Times New Roman" w:hAnsi="Times New Roman"/>
          <w:iCs/>
        </w:rPr>
        <w:t>sentence was</w:t>
      </w:r>
      <w:r w:rsidR="00E4247C" w:rsidRPr="000653D5">
        <w:rPr>
          <w:rFonts w:ascii="Times New Roman" w:hAnsi="Times New Roman"/>
          <w:iCs/>
        </w:rPr>
        <w:t xml:space="preserve"> also</w:t>
      </w:r>
      <w:r w:rsidR="00F621B8" w:rsidRPr="000653D5">
        <w:rPr>
          <w:rFonts w:ascii="Times New Roman" w:hAnsi="Times New Roman"/>
          <w:iCs/>
        </w:rPr>
        <w:t xml:space="preserve"> added </w:t>
      </w:r>
      <w:r w:rsidR="00A45C03" w:rsidRPr="000653D5">
        <w:rPr>
          <w:rFonts w:ascii="Times New Roman" w:hAnsi="Times New Roman"/>
          <w:iCs/>
        </w:rPr>
        <w:t>at the end of the Exhibit Instruc</w:t>
      </w:r>
      <w:r w:rsidR="00E4247C" w:rsidRPr="000653D5">
        <w:rPr>
          <w:rFonts w:ascii="Times New Roman" w:hAnsi="Times New Roman"/>
          <w:iCs/>
        </w:rPr>
        <w:t>tions</w:t>
      </w:r>
      <w:r w:rsidR="00A45C03" w:rsidRPr="000653D5">
        <w:rPr>
          <w:rFonts w:ascii="Times New Roman" w:hAnsi="Times New Roman"/>
          <w:iCs/>
        </w:rPr>
        <w:t>.</w:t>
      </w:r>
    </w:p>
    <w:p w:rsidR="004C48E9" w:rsidRPr="00870F56" w:rsidRDefault="004C48E9" w:rsidP="00870F56">
      <w:pPr>
        <w:pStyle w:val="ListParagraph"/>
        <w:rPr>
          <w:rFonts w:ascii="Times New Roman" w:hAnsi="Times New Roman"/>
          <w:iCs/>
          <w:u w:val="single"/>
        </w:rPr>
      </w:pPr>
    </w:p>
    <w:p w:rsidR="008F43A1" w:rsidRPr="00870F56" w:rsidRDefault="008F43A1" w:rsidP="007471A8">
      <w:pPr>
        <w:pStyle w:val="ListParagraph"/>
        <w:numPr>
          <w:ilvl w:val="0"/>
          <w:numId w:val="49"/>
        </w:numPr>
        <w:ind w:right="-180"/>
        <w:rPr>
          <w:rFonts w:ascii="Times New Roman" w:hAnsi="Times New Roman"/>
          <w:iCs/>
          <w:u w:val="single"/>
        </w:rPr>
      </w:pPr>
      <w:r w:rsidRPr="00870F56">
        <w:rPr>
          <w:rFonts w:ascii="Times New Roman" w:hAnsi="Times New Roman"/>
          <w:iCs/>
          <w:u w:val="single"/>
        </w:rPr>
        <w:t>Chapter 28</w:t>
      </w:r>
      <w:r w:rsidR="005F3AA6" w:rsidRPr="00870F56">
        <w:rPr>
          <w:rFonts w:ascii="Times New Roman" w:hAnsi="Times New Roman"/>
          <w:iCs/>
          <w:u w:val="single"/>
        </w:rPr>
        <w:t>,</w:t>
      </w:r>
      <w:r w:rsidRPr="00870F56">
        <w:rPr>
          <w:rFonts w:ascii="Times New Roman" w:hAnsi="Times New Roman"/>
          <w:iCs/>
          <w:u w:val="single"/>
        </w:rPr>
        <w:t xml:space="preserve"> </w:t>
      </w:r>
      <w:r w:rsidRPr="00870F56">
        <w:rPr>
          <w:rFonts w:ascii="Times New Roman" w:hAnsi="Times New Roman"/>
          <w:i/>
          <w:iCs/>
          <w:u w:val="single"/>
        </w:rPr>
        <w:t>Emergency Solutions Grants (ESG)</w:t>
      </w:r>
      <w:r w:rsidR="00C34174">
        <w:rPr>
          <w:rFonts w:ascii="Times New Roman" w:hAnsi="Times New Roman"/>
          <w:i/>
          <w:iCs/>
          <w:u w:val="single"/>
        </w:rPr>
        <w:t xml:space="preserve"> Program</w:t>
      </w:r>
      <w:r w:rsidRPr="00870F56">
        <w:rPr>
          <w:rFonts w:ascii="Times New Roman" w:hAnsi="Times New Roman"/>
          <w:u w:val="single"/>
        </w:rPr>
        <w:t>:</w:t>
      </w:r>
      <w:r w:rsidRPr="00870F56">
        <w:rPr>
          <w:rFonts w:ascii="Times New Roman" w:hAnsi="Times New Roman"/>
        </w:rPr>
        <w:t xml:space="preserve">   </w:t>
      </w:r>
      <w:r w:rsidRPr="00870F56">
        <w:rPr>
          <w:rFonts w:ascii="Times New Roman" w:hAnsi="Times New Roman"/>
          <w:iCs/>
          <w:szCs w:val="24"/>
        </w:rPr>
        <w:t xml:space="preserve">Changes have been made to </w:t>
      </w:r>
      <w:r w:rsidRPr="00870F56">
        <w:rPr>
          <w:rFonts w:ascii="Times New Roman" w:hAnsi="Times New Roman"/>
        </w:rPr>
        <w:t>Exhibit</w:t>
      </w:r>
      <w:r w:rsidR="000C46D6">
        <w:rPr>
          <w:rFonts w:ascii="Times New Roman" w:hAnsi="Times New Roman"/>
        </w:rPr>
        <w:t>s</w:t>
      </w:r>
      <w:r w:rsidRPr="00870F56">
        <w:rPr>
          <w:rFonts w:ascii="Times New Roman" w:hAnsi="Times New Roman"/>
        </w:rPr>
        <w:t xml:space="preserve"> 28-2, 28-3, 28-7, 28-8, 28-9, and 28-10 to reflect requirements applicable to the Subparts D and F of 2 CFR part 200, </w:t>
      </w:r>
      <w:r w:rsidRPr="00870F56">
        <w:rPr>
          <w:rFonts w:ascii="Times New Roman" w:hAnsi="Times New Roman"/>
          <w:i/>
        </w:rPr>
        <w:t>Uniform Administrative Requirements, Cost Principles, and Audit Requirements for Federal Awards.</w:t>
      </w:r>
      <w:r w:rsidRPr="00870F56">
        <w:rPr>
          <w:rFonts w:ascii="Times New Roman" w:hAnsi="Times New Roman"/>
        </w:rPr>
        <w:t xml:space="preserve"> </w:t>
      </w:r>
      <w:r w:rsidR="00013BB0">
        <w:rPr>
          <w:rFonts w:ascii="Times New Roman" w:hAnsi="Times New Roman"/>
        </w:rPr>
        <w:t xml:space="preserve"> </w:t>
      </w:r>
      <w:r w:rsidRPr="00870F56">
        <w:rPr>
          <w:rFonts w:ascii="Times New Roman" w:hAnsi="Times New Roman"/>
        </w:rPr>
        <w:t>The ESG rule at 24 CFR part 576 generally incorporates the uniform administrative requirements, cost principles, and audit requirements, which were recently revised and codified at 2 CFR part 200.  The relevant</w:t>
      </w:r>
      <w:r w:rsidR="003C5BFF" w:rsidRPr="00870F56">
        <w:rPr>
          <w:rFonts w:ascii="Times New Roman" w:hAnsi="Times New Roman"/>
        </w:rPr>
        <w:t xml:space="preserve"> E</w:t>
      </w:r>
      <w:r w:rsidRPr="00870F56">
        <w:rPr>
          <w:rFonts w:ascii="Times New Roman" w:hAnsi="Times New Roman"/>
        </w:rPr>
        <w:t xml:space="preserve">xhibits contain both questions to monitor compliance with 2 CFR part 200 and questions to monitor compliance with the former uniform administrative requirements, cost principles, and audit requirements (i.e., 24 CFR parts 84 and 85 (2013), 2 CFR </w:t>
      </w:r>
      <w:r w:rsidR="00A4772E">
        <w:rPr>
          <w:rFonts w:ascii="Times New Roman" w:hAnsi="Times New Roman"/>
        </w:rPr>
        <w:t xml:space="preserve">parts </w:t>
      </w:r>
      <w:r w:rsidRPr="00870F56">
        <w:rPr>
          <w:rFonts w:ascii="Times New Roman" w:hAnsi="Times New Roman"/>
        </w:rPr>
        <w:t>225 and 230 (2013),</w:t>
      </w:r>
      <w:r w:rsidR="00A4772E">
        <w:rPr>
          <w:rFonts w:ascii="Times New Roman" w:hAnsi="Times New Roman"/>
        </w:rPr>
        <w:t xml:space="preserve"> and</w:t>
      </w:r>
      <w:r w:rsidRPr="00870F56">
        <w:rPr>
          <w:rFonts w:ascii="Times New Roman" w:hAnsi="Times New Roman"/>
        </w:rPr>
        <w:t xml:space="preserve"> OMB Circular A-133).  For HUD’s expectations on monitoring for compliance with the uniform administrative requirements, cost principles, and audit requirements during this period of</w:t>
      </w:r>
      <w:r w:rsidR="00013BB0">
        <w:rPr>
          <w:rFonts w:ascii="Times New Roman" w:hAnsi="Times New Roman"/>
        </w:rPr>
        <w:t xml:space="preserve"> transition to 2 CFR part 200, </w:t>
      </w:r>
      <w:r w:rsidRPr="00870F56">
        <w:rPr>
          <w:rFonts w:ascii="Times New Roman" w:hAnsi="Times New Roman"/>
        </w:rPr>
        <w:t xml:space="preserve">see HUD’s April 13, 2016, </w:t>
      </w:r>
      <w:r w:rsidR="003A4403">
        <w:rPr>
          <w:rFonts w:ascii="Times New Roman" w:hAnsi="Times New Roman"/>
        </w:rPr>
        <w:t>N</w:t>
      </w:r>
      <w:r w:rsidRPr="00870F56">
        <w:rPr>
          <w:rFonts w:ascii="Times New Roman" w:hAnsi="Times New Roman"/>
        </w:rPr>
        <w:t>otice CPD-16-04 (</w:t>
      </w:r>
      <w:hyperlink r:id="rId8" w:history="1">
        <w:r w:rsidR="000D0AF0" w:rsidRPr="00870F56">
          <w:rPr>
            <w:rStyle w:val="Hyperlink"/>
            <w:rFonts w:ascii="Times New Roman" w:hAnsi="Times New Roman"/>
          </w:rPr>
          <w:t>http://portal.hud.gov/hudportal/documents/huddoc?id=16-04cpdn.pdf</w:t>
        </w:r>
      </w:hyperlink>
      <w:r w:rsidRPr="00870F56">
        <w:rPr>
          <w:rFonts w:ascii="Times New Roman" w:hAnsi="Times New Roman"/>
        </w:rPr>
        <w:t>).</w:t>
      </w:r>
    </w:p>
    <w:p w:rsidR="000D0AF0" w:rsidRDefault="000D0AF0" w:rsidP="000D0AF0">
      <w:pPr>
        <w:pStyle w:val="ListParagraph"/>
        <w:numPr>
          <w:ilvl w:val="0"/>
          <w:numId w:val="40"/>
        </w:numPr>
        <w:rPr>
          <w:rFonts w:ascii="Times New Roman" w:hAnsi="Times New Roman"/>
          <w:iCs/>
          <w:szCs w:val="24"/>
        </w:rPr>
      </w:pPr>
      <w:r w:rsidRPr="000D0AF0">
        <w:rPr>
          <w:rFonts w:ascii="Times New Roman" w:hAnsi="Times New Roman"/>
          <w:iCs/>
        </w:rPr>
        <w:t xml:space="preserve">Exhibit 28-2, </w:t>
      </w:r>
      <w:r w:rsidRPr="000D0AF0">
        <w:rPr>
          <w:rFonts w:ascii="Times New Roman" w:hAnsi="Times New Roman"/>
          <w:i/>
          <w:iCs/>
        </w:rPr>
        <w:t>Guide for Review of ESG Recipient’s Overall Grant Management</w:t>
      </w:r>
      <w:r w:rsidRPr="000D0AF0">
        <w:rPr>
          <w:rFonts w:ascii="Times New Roman" w:hAnsi="Times New Roman"/>
          <w:iCs/>
        </w:rPr>
        <w:t>: This Exhibit reviews the recipient’s overall grant management and administration</w:t>
      </w:r>
      <w:r w:rsidRPr="000D0AF0">
        <w:rPr>
          <w:rFonts w:ascii="Times New Roman" w:hAnsi="Times New Roman"/>
          <w:iCs/>
          <w:sz w:val="22"/>
          <w:szCs w:val="22"/>
        </w:rPr>
        <w:t xml:space="preserve">. </w:t>
      </w:r>
      <w:r w:rsidRPr="000D0AF0">
        <w:rPr>
          <w:rFonts w:ascii="Times New Roman" w:hAnsi="Times New Roman"/>
          <w:iCs/>
          <w:szCs w:val="24"/>
        </w:rPr>
        <w:t>The reviewer must also complete Exhibit 28-1.</w:t>
      </w:r>
    </w:p>
    <w:p w:rsidR="000D0AF0" w:rsidRDefault="000D0AF0" w:rsidP="000D0AF0">
      <w:pPr>
        <w:pStyle w:val="ListParagraph"/>
        <w:numPr>
          <w:ilvl w:val="0"/>
          <w:numId w:val="40"/>
        </w:numPr>
        <w:rPr>
          <w:rFonts w:ascii="Times New Roman" w:hAnsi="Times New Roman"/>
          <w:iCs/>
          <w:szCs w:val="24"/>
        </w:rPr>
      </w:pPr>
      <w:r w:rsidRPr="000D0AF0">
        <w:rPr>
          <w:rFonts w:ascii="Times New Roman" w:hAnsi="Times New Roman"/>
          <w:iCs/>
        </w:rPr>
        <w:t xml:space="preserve">Exhibit 28-3, </w:t>
      </w:r>
      <w:r w:rsidRPr="000D0AF0">
        <w:rPr>
          <w:rFonts w:ascii="Times New Roman" w:hAnsi="Times New Roman"/>
          <w:i/>
          <w:iCs/>
        </w:rPr>
        <w:t>Guide for Review of ESG Subrecipient Grant Management</w:t>
      </w:r>
      <w:r w:rsidRPr="000D0AF0">
        <w:rPr>
          <w:rFonts w:ascii="Times New Roman" w:hAnsi="Times New Roman"/>
          <w:iCs/>
        </w:rPr>
        <w:t xml:space="preserve">:  This Exhibit reviews the recipient’s subrecipients and their compliance with grant requirements.  </w:t>
      </w:r>
      <w:r w:rsidRPr="000D0AF0">
        <w:rPr>
          <w:rFonts w:ascii="Times New Roman" w:hAnsi="Times New Roman"/>
          <w:iCs/>
          <w:szCs w:val="24"/>
        </w:rPr>
        <w:t xml:space="preserve">The reviewer must also complete Exhibit 28-1. </w:t>
      </w:r>
    </w:p>
    <w:p w:rsidR="000D0AF0" w:rsidRDefault="000D0AF0" w:rsidP="00226F2F">
      <w:pPr>
        <w:pStyle w:val="ListParagraph"/>
        <w:numPr>
          <w:ilvl w:val="0"/>
          <w:numId w:val="40"/>
        </w:numPr>
        <w:rPr>
          <w:rFonts w:ascii="Times New Roman" w:hAnsi="Times New Roman"/>
          <w:szCs w:val="24"/>
        </w:rPr>
      </w:pPr>
      <w:r w:rsidRPr="00226F2F">
        <w:rPr>
          <w:rFonts w:ascii="Times New Roman" w:hAnsi="Times New Roman"/>
          <w:iCs/>
        </w:rPr>
        <w:t xml:space="preserve">Exhibit 28-7, </w:t>
      </w:r>
      <w:r w:rsidRPr="00226F2F">
        <w:rPr>
          <w:rFonts w:ascii="Times New Roman" w:hAnsi="Times New Roman"/>
          <w:i/>
          <w:iCs/>
        </w:rPr>
        <w:t>Guide for Review of ESG Match Requirements</w:t>
      </w:r>
      <w:r w:rsidRPr="00226F2F">
        <w:rPr>
          <w:rFonts w:ascii="Times New Roman" w:hAnsi="Times New Roman"/>
          <w:iCs/>
        </w:rPr>
        <w:t xml:space="preserve">:  This Exhibit reviews the recipient’s and its subrecipents’ compliance with match requirements.  </w:t>
      </w:r>
      <w:r w:rsidRPr="00226F2F">
        <w:rPr>
          <w:rFonts w:ascii="Times New Roman" w:hAnsi="Times New Roman"/>
          <w:szCs w:val="24"/>
        </w:rPr>
        <w:t xml:space="preserve">The reviewer must also complete Exhibit 28-8 </w:t>
      </w:r>
      <w:r w:rsidRPr="00226F2F">
        <w:rPr>
          <w:rFonts w:ascii="Times New Roman" w:hAnsi="Times New Roman"/>
          <w:iCs/>
        </w:rPr>
        <w:t>when reviewing grants awarded in FY</w:t>
      </w:r>
      <w:r w:rsidR="007C2C27">
        <w:rPr>
          <w:rFonts w:ascii="Times New Roman" w:hAnsi="Times New Roman"/>
          <w:iCs/>
        </w:rPr>
        <w:t xml:space="preserve"> </w:t>
      </w:r>
      <w:r w:rsidRPr="00226F2F">
        <w:rPr>
          <w:rFonts w:ascii="Times New Roman" w:hAnsi="Times New Roman"/>
          <w:iCs/>
        </w:rPr>
        <w:t xml:space="preserve">2014 and prior. </w:t>
      </w:r>
      <w:r w:rsidR="00596257">
        <w:rPr>
          <w:rFonts w:ascii="Times New Roman" w:hAnsi="Times New Roman"/>
          <w:iCs/>
        </w:rPr>
        <w:t xml:space="preserve"> </w:t>
      </w:r>
      <w:r w:rsidRPr="00226F2F">
        <w:rPr>
          <w:rFonts w:ascii="Times New Roman" w:hAnsi="Times New Roman"/>
          <w:iCs/>
        </w:rPr>
        <w:t>Thereafter, the reviewer must complete Exhibit 3</w:t>
      </w:r>
      <w:r w:rsidR="000D162C">
        <w:rPr>
          <w:rFonts w:ascii="Times New Roman" w:hAnsi="Times New Roman"/>
          <w:iCs/>
        </w:rPr>
        <w:t>4</w:t>
      </w:r>
      <w:r w:rsidRPr="00226F2F">
        <w:rPr>
          <w:rFonts w:ascii="Times New Roman" w:hAnsi="Times New Roman"/>
          <w:iCs/>
        </w:rPr>
        <w:t xml:space="preserve">-1, </w:t>
      </w:r>
      <w:r w:rsidRPr="00226F2F">
        <w:rPr>
          <w:rFonts w:ascii="Times New Roman" w:hAnsi="Times New Roman"/>
          <w:i/>
          <w:iCs/>
        </w:rPr>
        <w:t>Guide for Review of Financial Management and Audits</w:t>
      </w:r>
      <w:r w:rsidRPr="00226F2F">
        <w:rPr>
          <w:rFonts w:ascii="Times New Roman" w:hAnsi="Times New Roman"/>
          <w:szCs w:val="24"/>
        </w:rPr>
        <w:t xml:space="preserve"> to review financial management.</w:t>
      </w:r>
    </w:p>
    <w:p w:rsidR="000D0AF0" w:rsidRDefault="000D0AF0" w:rsidP="00226F2F">
      <w:pPr>
        <w:pStyle w:val="ListParagraph"/>
        <w:numPr>
          <w:ilvl w:val="0"/>
          <w:numId w:val="40"/>
        </w:numPr>
        <w:rPr>
          <w:rFonts w:ascii="Times New Roman" w:hAnsi="Times New Roman"/>
          <w:szCs w:val="24"/>
        </w:rPr>
      </w:pPr>
      <w:r w:rsidRPr="00226F2F">
        <w:rPr>
          <w:rFonts w:ascii="Times New Roman" w:hAnsi="Times New Roman"/>
          <w:iCs/>
        </w:rPr>
        <w:t xml:space="preserve">Exhibit 28-8, </w:t>
      </w:r>
      <w:r w:rsidRPr="00226F2F">
        <w:rPr>
          <w:rFonts w:ascii="Times New Roman" w:hAnsi="Times New Roman"/>
          <w:i/>
          <w:iCs/>
        </w:rPr>
        <w:t>Guide for Review of ESG Financial Management and Cost Allowability</w:t>
      </w:r>
      <w:r w:rsidRPr="00226F2F">
        <w:rPr>
          <w:rFonts w:ascii="Times New Roman" w:hAnsi="Times New Roman"/>
          <w:iCs/>
        </w:rPr>
        <w:t xml:space="preserve">:  This Exhibit reviews the recipient’s and its subrecipents’ </w:t>
      </w:r>
      <w:r w:rsidRPr="00226F2F">
        <w:rPr>
          <w:rFonts w:ascii="Times New Roman" w:hAnsi="Times New Roman"/>
        </w:rPr>
        <w:t>financial management systems as well as the eligibility of the program’s expenditures.</w:t>
      </w:r>
      <w:r w:rsidRPr="00226F2F">
        <w:rPr>
          <w:rFonts w:ascii="Times New Roman" w:hAnsi="Times New Roman"/>
          <w:iCs/>
        </w:rPr>
        <w:t xml:space="preserve"> </w:t>
      </w:r>
      <w:r w:rsidRPr="00226F2F">
        <w:rPr>
          <w:rFonts w:ascii="Times New Roman" w:hAnsi="Times New Roman"/>
        </w:rPr>
        <w:t xml:space="preserve"> </w:t>
      </w:r>
      <w:r w:rsidRPr="00226F2F">
        <w:rPr>
          <w:rFonts w:ascii="Times New Roman" w:hAnsi="Times New Roman"/>
          <w:szCs w:val="24"/>
        </w:rPr>
        <w:t xml:space="preserve">The reviewer must complete this </w:t>
      </w:r>
      <w:r w:rsidR="00D96DAE">
        <w:rPr>
          <w:rFonts w:ascii="Times New Roman" w:hAnsi="Times New Roman"/>
          <w:szCs w:val="24"/>
        </w:rPr>
        <w:t>E</w:t>
      </w:r>
      <w:r w:rsidRPr="00226F2F">
        <w:rPr>
          <w:rFonts w:ascii="Times New Roman" w:hAnsi="Times New Roman"/>
          <w:szCs w:val="24"/>
        </w:rPr>
        <w:t xml:space="preserve">xhibit </w:t>
      </w:r>
      <w:r w:rsidRPr="00226F2F">
        <w:rPr>
          <w:rFonts w:ascii="Times New Roman" w:hAnsi="Times New Roman"/>
          <w:iCs/>
        </w:rPr>
        <w:t>when reviewing grants awarded in FY</w:t>
      </w:r>
      <w:r w:rsidR="00DF5E47">
        <w:rPr>
          <w:rFonts w:ascii="Times New Roman" w:hAnsi="Times New Roman"/>
          <w:iCs/>
        </w:rPr>
        <w:t xml:space="preserve"> </w:t>
      </w:r>
      <w:r w:rsidRPr="00226F2F">
        <w:rPr>
          <w:rFonts w:ascii="Times New Roman" w:hAnsi="Times New Roman"/>
          <w:iCs/>
        </w:rPr>
        <w:t xml:space="preserve">2014 and prior. </w:t>
      </w:r>
      <w:r w:rsidR="00DF5E47">
        <w:rPr>
          <w:rFonts w:ascii="Times New Roman" w:hAnsi="Times New Roman"/>
          <w:iCs/>
        </w:rPr>
        <w:t xml:space="preserve"> </w:t>
      </w:r>
      <w:r w:rsidRPr="00226F2F">
        <w:rPr>
          <w:rFonts w:ascii="Times New Roman" w:hAnsi="Times New Roman"/>
          <w:iCs/>
        </w:rPr>
        <w:t>Thereafter, the reviewer must complete Exhibit 3</w:t>
      </w:r>
      <w:r w:rsidR="0070643A">
        <w:rPr>
          <w:rFonts w:ascii="Times New Roman" w:hAnsi="Times New Roman"/>
          <w:iCs/>
        </w:rPr>
        <w:t>4</w:t>
      </w:r>
      <w:r w:rsidRPr="00226F2F">
        <w:rPr>
          <w:rFonts w:ascii="Times New Roman" w:hAnsi="Times New Roman"/>
          <w:iCs/>
        </w:rPr>
        <w:t xml:space="preserve">-1, </w:t>
      </w:r>
      <w:r w:rsidRPr="00226F2F">
        <w:rPr>
          <w:rFonts w:ascii="Times New Roman" w:hAnsi="Times New Roman"/>
          <w:i/>
          <w:iCs/>
        </w:rPr>
        <w:t>Guide for Review of Financial Management and Audits</w:t>
      </w:r>
      <w:r w:rsidR="00D73BBD">
        <w:rPr>
          <w:rFonts w:ascii="Times New Roman" w:hAnsi="Times New Roman"/>
          <w:iCs/>
        </w:rPr>
        <w:t xml:space="preserve">, and </w:t>
      </w:r>
      <w:r w:rsidR="00D73BBD" w:rsidRPr="00D73BBD">
        <w:rPr>
          <w:rFonts w:ascii="Times New Roman" w:hAnsi="Times New Roman"/>
        </w:rPr>
        <w:t xml:space="preserve">Exhibit 34-2, </w:t>
      </w:r>
      <w:r w:rsidR="00D73BBD" w:rsidRPr="00D73BBD">
        <w:rPr>
          <w:rFonts w:ascii="Times New Roman" w:hAnsi="Times New Roman"/>
          <w:i/>
        </w:rPr>
        <w:t>Guide for Review of Cost Allowability</w:t>
      </w:r>
      <w:r w:rsidRPr="00D73BBD">
        <w:rPr>
          <w:rFonts w:ascii="Times New Roman" w:hAnsi="Times New Roman"/>
          <w:szCs w:val="24"/>
        </w:rPr>
        <w:t>.</w:t>
      </w:r>
      <w:r w:rsidRPr="00226F2F">
        <w:rPr>
          <w:rFonts w:ascii="Times New Roman" w:hAnsi="Times New Roman"/>
          <w:szCs w:val="24"/>
        </w:rPr>
        <w:t xml:space="preserve"> </w:t>
      </w:r>
      <w:r w:rsidR="00DF5E47">
        <w:rPr>
          <w:rFonts w:ascii="Times New Roman" w:hAnsi="Times New Roman"/>
          <w:szCs w:val="24"/>
        </w:rPr>
        <w:t xml:space="preserve"> </w:t>
      </w:r>
      <w:r w:rsidRPr="00226F2F">
        <w:rPr>
          <w:rFonts w:ascii="Times New Roman" w:hAnsi="Times New Roman"/>
          <w:szCs w:val="24"/>
        </w:rPr>
        <w:t>Also, the reviewer must complete Exhibit 28-7 to review match expenditures.</w:t>
      </w:r>
    </w:p>
    <w:p w:rsidR="000D0AF0" w:rsidRPr="0024261D" w:rsidRDefault="000D0AF0" w:rsidP="0024261D">
      <w:pPr>
        <w:pStyle w:val="ListParagraph"/>
        <w:numPr>
          <w:ilvl w:val="0"/>
          <w:numId w:val="40"/>
        </w:numPr>
        <w:rPr>
          <w:rFonts w:ascii="Times New Roman" w:hAnsi="Times New Roman"/>
          <w:szCs w:val="24"/>
        </w:rPr>
      </w:pPr>
      <w:r w:rsidRPr="0024261D">
        <w:rPr>
          <w:rFonts w:ascii="Times New Roman" w:hAnsi="Times New Roman"/>
          <w:iCs/>
        </w:rPr>
        <w:t xml:space="preserve">Exhibit 28-9, </w:t>
      </w:r>
      <w:r w:rsidRPr="0024261D">
        <w:rPr>
          <w:rFonts w:ascii="Times New Roman" w:hAnsi="Times New Roman"/>
          <w:i/>
          <w:iCs/>
        </w:rPr>
        <w:t>Guide for Review of ESG Procurement Requirements</w:t>
      </w:r>
      <w:r w:rsidRPr="0024261D">
        <w:rPr>
          <w:rFonts w:ascii="Times New Roman" w:hAnsi="Times New Roman"/>
          <w:iCs/>
        </w:rPr>
        <w:t>:  This Exhibit reviews the recipient’s and its subrecipents’ procurement transactions and should be completed when reviewing grants awarded in FY</w:t>
      </w:r>
      <w:r w:rsidR="0070643A">
        <w:rPr>
          <w:rFonts w:ascii="Times New Roman" w:hAnsi="Times New Roman"/>
          <w:iCs/>
        </w:rPr>
        <w:t xml:space="preserve"> </w:t>
      </w:r>
      <w:r w:rsidRPr="0024261D">
        <w:rPr>
          <w:rFonts w:ascii="Times New Roman" w:hAnsi="Times New Roman"/>
          <w:iCs/>
        </w:rPr>
        <w:t xml:space="preserve">2014 and prior. </w:t>
      </w:r>
      <w:r w:rsidR="00DF5E47">
        <w:rPr>
          <w:rFonts w:ascii="Times New Roman" w:hAnsi="Times New Roman"/>
          <w:iCs/>
        </w:rPr>
        <w:t xml:space="preserve"> </w:t>
      </w:r>
      <w:r w:rsidRPr="0024261D">
        <w:rPr>
          <w:rFonts w:ascii="Times New Roman" w:hAnsi="Times New Roman"/>
          <w:iCs/>
        </w:rPr>
        <w:t>Thereafter, the reviewer must complete Exhibit 3</w:t>
      </w:r>
      <w:r w:rsidR="0070643A">
        <w:rPr>
          <w:rFonts w:ascii="Times New Roman" w:hAnsi="Times New Roman"/>
          <w:iCs/>
        </w:rPr>
        <w:t>4</w:t>
      </w:r>
      <w:r w:rsidRPr="0024261D">
        <w:rPr>
          <w:rFonts w:ascii="Times New Roman" w:hAnsi="Times New Roman"/>
          <w:iCs/>
        </w:rPr>
        <w:t xml:space="preserve">-3, </w:t>
      </w:r>
      <w:r w:rsidRPr="0024261D">
        <w:rPr>
          <w:rFonts w:ascii="Times New Roman" w:hAnsi="Times New Roman"/>
          <w:i/>
          <w:iCs/>
        </w:rPr>
        <w:t>Guide for Review of Procurement</w:t>
      </w:r>
      <w:r w:rsidRPr="0024261D">
        <w:rPr>
          <w:rFonts w:ascii="Times New Roman" w:hAnsi="Times New Roman"/>
          <w:iCs/>
        </w:rPr>
        <w:t>.</w:t>
      </w:r>
    </w:p>
    <w:p w:rsidR="000D0AF0" w:rsidRPr="00870F56" w:rsidRDefault="000D0AF0" w:rsidP="0024261D">
      <w:pPr>
        <w:pStyle w:val="ListParagraph"/>
        <w:numPr>
          <w:ilvl w:val="0"/>
          <w:numId w:val="40"/>
        </w:numPr>
        <w:rPr>
          <w:rFonts w:ascii="Times New Roman" w:hAnsi="Times New Roman"/>
          <w:szCs w:val="24"/>
        </w:rPr>
      </w:pPr>
      <w:r w:rsidRPr="0024261D">
        <w:rPr>
          <w:rFonts w:ascii="Times New Roman" w:hAnsi="Times New Roman"/>
          <w:iCs/>
        </w:rPr>
        <w:t xml:space="preserve">Exhibit 28-10, </w:t>
      </w:r>
      <w:r w:rsidRPr="0024261D">
        <w:rPr>
          <w:rFonts w:ascii="Times New Roman" w:hAnsi="Times New Roman"/>
          <w:i/>
          <w:iCs/>
        </w:rPr>
        <w:t>Guide for Review of ESG Equipment and Equipment Disposition Requirements</w:t>
      </w:r>
      <w:r w:rsidRPr="0024261D">
        <w:rPr>
          <w:rFonts w:ascii="Times New Roman" w:hAnsi="Times New Roman"/>
          <w:iCs/>
        </w:rPr>
        <w:t>:  This Exhibit reviews the recipient’s and its subrecipents’ equipment management policies and should be completed when reviewing grants awarded in FY</w:t>
      </w:r>
      <w:r w:rsidR="0070643A">
        <w:rPr>
          <w:rFonts w:ascii="Times New Roman" w:hAnsi="Times New Roman"/>
          <w:iCs/>
        </w:rPr>
        <w:t xml:space="preserve"> </w:t>
      </w:r>
      <w:r w:rsidRPr="0024261D">
        <w:rPr>
          <w:rFonts w:ascii="Times New Roman" w:hAnsi="Times New Roman"/>
          <w:iCs/>
        </w:rPr>
        <w:t xml:space="preserve">2014 and prior. </w:t>
      </w:r>
      <w:r w:rsidR="00DF5E47">
        <w:rPr>
          <w:rFonts w:ascii="Times New Roman" w:hAnsi="Times New Roman"/>
          <w:iCs/>
        </w:rPr>
        <w:t xml:space="preserve"> </w:t>
      </w:r>
      <w:r w:rsidRPr="0024261D">
        <w:rPr>
          <w:rFonts w:ascii="Times New Roman" w:hAnsi="Times New Roman"/>
          <w:iCs/>
        </w:rPr>
        <w:t>Thereafter, the reviewer must complete Exhibit 3</w:t>
      </w:r>
      <w:r w:rsidR="0070643A">
        <w:rPr>
          <w:rFonts w:ascii="Times New Roman" w:hAnsi="Times New Roman"/>
          <w:iCs/>
        </w:rPr>
        <w:t>4</w:t>
      </w:r>
      <w:r w:rsidRPr="0024261D">
        <w:rPr>
          <w:rFonts w:ascii="Times New Roman" w:hAnsi="Times New Roman"/>
          <w:iCs/>
        </w:rPr>
        <w:t xml:space="preserve">-4, </w:t>
      </w:r>
      <w:r w:rsidRPr="0024261D">
        <w:rPr>
          <w:rFonts w:ascii="Times New Roman" w:hAnsi="Times New Roman"/>
          <w:i/>
          <w:iCs/>
        </w:rPr>
        <w:t>Guide for Review of Equipment Management and Equipment Disposition</w:t>
      </w:r>
      <w:r w:rsidRPr="0024261D">
        <w:rPr>
          <w:rFonts w:ascii="Times New Roman" w:hAnsi="Times New Roman"/>
          <w:iCs/>
        </w:rPr>
        <w:t>.</w:t>
      </w:r>
    </w:p>
    <w:p w:rsidR="00870F56" w:rsidRDefault="00870F56" w:rsidP="00870F56">
      <w:pPr>
        <w:rPr>
          <w:rFonts w:ascii="Times New Roman" w:hAnsi="Times New Roman"/>
          <w:szCs w:val="24"/>
        </w:rPr>
      </w:pPr>
    </w:p>
    <w:p w:rsidR="00290C85" w:rsidRPr="00870F56" w:rsidRDefault="00290C85" w:rsidP="007471A8">
      <w:pPr>
        <w:pStyle w:val="ListParagraph"/>
        <w:numPr>
          <w:ilvl w:val="0"/>
          <w:numId w:val="49"/>
        </w:numPr>
        <w:rPr>
          <w:rFonts w:ascii="Times New Roman" w:hAnsi="Times New Roman"/>
          <w:szCs w:val="24"/>
        </w:rPr>
      </w:pPr>
      <w:r w:rsidRPr="00870F56">
        <w:rPr>
          <w:rFonts w:ascii="Times New Roman" w:hAnsi="Times New Roman"/>
          <w:iCs/>
          <w:u w:val="single"/>
        </w:rPr>
        <w:t>Chapter 29</w:t>
      </w:r>
      <w:r w:rsidR="005F3AA6" w:rsidRPr="00870F56">
        <w:rPr>
          <w:rFonts w:ascii="Times New Roman" w:hAnsi="Times New Roman"/>
          <w:iCs/>
          <w:u w:val="single"/>
        </w:rPr>
        <w:t>,</w:t>
      </w:r>
      <w:r w:rsidRPr="00870F56">
        <w:rPr>
          <w:rFonts w:ascii="Times New Roman" w:hAnsi="Times New Roman"/>
          <w:iCs/>
          <w:u w:val="single"/>
        </w:rPr>
        <w:t xml:space="preserve"> </w:t>
      </w:r>
      <w:r w:rsidRPr="00870F56">
        <w:rPr>
          <w:rFonts w:ascii="Times New Roman" w:hAnsi="Times New Roman"/>
          <w:i/>
          <w:iCs/>
          <w:color w:val="000000"/>
          <w:szCs w:val="24"/>
          <w:u w:val="single"/>
        </w:rPr>
        <w:t>Continuum of Care (CoC) Program</w:t>
      </w:r>
      <w:r w:rsidRPr="00870F56">
        <w:rPr>
          <w:rFonts w:ascii="Times New Roman" w:hAnsi="Times New Roman"/>
          <w:color w:val="000000"/>
          <w:szCs w:val="24"/>
          <w:u w:val="single"/>
        </w:rPr>
        <w:t>:</w:t>
      </w:r>
      <w:r w:rsidRPr="00870F56">
        <w:rPr>
          <w:rFonts w:ascii="Times New Roman" w:hAnsi="Times New Roman"/>
          <w:color w:val="000000"/>
          <w:szCs w:val="24"/>
        </w:rPr>
        <w:t xml:space="preserve">  </w:t>
      </w:r>
      <w:r w:rsidRPr="00870F56">
        <w:rPr>
          <w:rFonts w:ascii="Times New Roman" w:hAnsi="Times New Roman"/>
          <w:iCs/>
          <w:szCs w:val="24"/>
        </w:rPr>
        <w:t xml:space="preserve">Changes have been made to </w:t>
      </w:r>
      <w:r w:rsidRPr="00870F56">
        <w:rPr>
          <w:rFonts w:ascii="Times New Roman" w:hAnsi="Times New Roman"/>
        </w:rPr>
        <w:t>Exhibit</w:t>
      </w:r>
      <w:r w:rsidR="0091395F">
        <w:rPr>
          <w:rFonts w:ascii="Times New Roman" w:hAnsi="Times New Roman"/>
        </w:rPr>
        <w:t>s</w:t>
      </w:r>
      <w:r w:rsidRPr="00870F56">
        <w:rPr>
          <w:rFonts w:ascii="Times New Roman" w:hAnsi="Times New Roman"/>
        </w:rPr>
        <w:t xml:space="preserve"> 29-3, 29-4, 29-11, 29-12, 29-13, and 29-14 to reflect requirements applicable to Subparts D and F of 2 CFR part 200, </w:t>
      </w:r>
      <w:r w:rsidRPr="00870F56">
        <w:rPr>
          <w:rFonts w:ascii="Times New Roman" w:hAnsi="Times New Roman"/>
          <w:i/>
        </w:rPr>
        <w:t>Uniform Administrative Requirements, Cost Principles, and Audit Requirements for Federal Awards.</w:t>
      </w:r>
      <w:r w:rsidRPr="00870F56">
        <w:rPr>
          <w:rFonts w:ascii="Times New Roman" w:hAnsi="Times New Roman"/>
        </w:rPr>
        <w:t xml:space="preserve"> </w:t>
      </w:r>
      <w:r w:rsidR="005F3AA6" w:rsidRPr="00870F56">
        <w:rPr>
          <w:rFonts w:ascii="Times New Roman" w:hAnsi="Times New Roman"/>
        </w:rPr>
        <w:t xml:space="preserve"> </w:t>
      </w:r>
      <w:r w:rsidR="00FA1701" w:rsidRPr="00870F56">
        <w:rPr>
          <w:rFonts w:ascii="Times New Roman" w:hAnsi="Times New Roman"/>
        </w:rPr>
        <w:t xml:space="preserve">The CoC rule at 24 CFR part 578 </w:t>
      </w:r>
      <w:r w:rsidR="00FA1701">
        <w:rPr>
          <w:rFonts w:ascii="Times New Roman" w:hAnsi="Times New Roman"/>
        </w:rPr>
        <w:t xml:space="preserve">(to which grants awarded in the FY 2012 competition and later are subject) now </w:t>
      </w:r>
      <w:r w:rsidR="00FA1701" w:rsidRPr="00870F56">
        <w:rPr>
          <w:rFonts w:ascii="Times New Roman" w:hAnsi="Times New Roman"/>
        </w:rPr>
        <w:t>generally incorporates the uniform administrative requirements, cost principles, and audit requirements, which were revised and codified at 2 CFR part 200</w:t>
      </w:r>
      <w:r w:rsidR="00FA1701">
        <w:rPr>
          <w:rFonts w:ascii="Times New Roman" w:hAnsi="Times New Roman"/>
        </w:rPr>
        <w:t xml:space="preserve"> in 2013 and to which grants awarded in the FY 2015 competition and later are subject</w:t>
      </w:r>
      <w:r w:rsidR="00FA1701" w:rsidRPr="00870F56">
        <w:rPr>
          <w:rFonts w:ascii="Times New Roman" w:hAnsi="Times New Roman"/>
        </w:rPr>
        <w:t xml:space="preserve">.  </w:t>
      </w:r>
      <w:r w:rsidRPr="00870F56">
        <w:rPr>
          <w:rFonts w:ascii="Times New Roman" w:hAnsi="Times New Roman"/>
        </w:rPr>
        <w:t>The relevant</w:t>
      </w:r>
      <w:r w:rsidR="00B063C5" w:rsidRPr="00870F56">
        <w:rPr>
          <w:rFonts w:ascii="Times New Roman" w:hAnsi="Times New Roman"/>
        </w:rPr>
        <w:t xml:space="preserve"> E</w:t>
      </w:r>
      <w:r w:rsidRPr="00870F56">
        <w:rPr>
          <w:rFonts w:ascii="Times New Roman" w:hAnsi="Times New Roman"/>
        </w:rPr>
        <w:t xml:space="preserve">xhibits contain both questions to monitor compliance with 2 CFR part 200 and questions to monitor compliance with the former uniform administrative requirements, cost principles, and audit requirements (i.e., 24 CFR parts 84 and 85 (2013), 2 CFR </w:t>
      </w:r>
      <w:r w:rsidR="00465BF9">
        <w:rPr>
          <w:rFonts w:ascii="Times New Roman" w:hAnsi="Times New Roman"/>
        </w:rPr>
        <w:t xml:space="preserve">parts </w:t>
      </w:r>
      <w:r w:rsidRPr="00870F56">
        <w:rPr>
          <w:rFonts w:ascii="Times New Roman" w:hAnsi="Times New Roman"/>
        </w:rPr>
        <w:t>225 and 230 (2013),</w:t>
      </w:r>
      <w:r w:rsidR="00465BF9">
        <w:rPr>
          <w:rFonts w:ascii="Times New Roman" w:hAnsi="Times New Roman"/>
        </w:rPr>
        <w:t xml:space="preserve"> and</w:t>
      </w:r>
      <w:r w:rsidRPr="00870F56">
        <w:rPr>
          <w:rFonts w:ascii="Times New Roman" w:hAnsi="Times New Roman"/>
        </w:rPr>
        <w:t xml:space="preserve"> OMB Circular A-133).  For HUD’s expectations on monitoring for compliance with the uniform administrative requirements, cost principles, and audit requirements during this period of transition to 2 CFR part 200, please see HUD’s April 13, 2016, </w:t>
      </w:r>
      <w:r w:rsidR="003A4403">
        <w:rPr>
          <w:rFonts w:ascii="Times New Roman" w:hAnsi="Times New Roman"/>
        </w:rPr>
        <w:t>N</w:t>
      </w:r>
      <w:r w:rsidRPr="00870F56">
        <w:rPr>
          <w:rFonts w:ascii="Times New Roman" w:hAnsi="Times New Roman"/>
        </w:rPr>
        <w:t>otice CPD-16-04 (</w:t>
      </w:r>
      <w:hyperlink r:id="rId9" w:history="1">
        <w:r w:rsidR="000D162C" w:rsidRPr="00870F56">
          <w:rPr>
            <w:rStyle w:val="Hyperlink"/>
            <w:rFonts w:ascii="Times New Roman" w:hAnsi="Times New Roman"/>
          </w:rPr>
          <w:t>http://portal.hud.gov/hudportal/documents/huddoc?id=16-04cpdn.pdf</w:t>
        </w:r>
      </w:hyperlink>
      <w:r w:rsidRPr="00870F56">
        <w:rPr>
          <w:rFonts w:ascii="Times New Roman" w:hAnsi="Times New Roman"/>
        </w:rPr>
        <w:t>).</w:t>
      </w:r>
    </w:p>
    <w:p w:rsidR="00290C85" w:rsidRPr="000A2EBD" w:rsidRDefault="00290C85" w:rsidP="00290C85">
      <w:pPr>
        <w:numPr>
          <w:ilvl w:val="0"/>
          <w:numId w:val="30"/>
        </w:numPr>
        <w:ind w:left="1530"/>
        <w:rPr>
          <w:rFonts w:ascii="Times New Roman" w:hAnsi="Times New Roman"/>
          <w:iCs/>
          <w:szCs w:val="24"/>
        </w:rPr>
      </w:pPr>
      <w:r w:rsidRPr="000A2EBD">
        <w:rPr>
          <w:rFonts w:ascii="Times New Roman" w:hAnsi="Times New Roman"/>
          <w:iCs/>
        </w:rPr>
        <w:t xml:space="preserve">Exhibit 29-3, </w:t>
      </w:r>
      <w:r w:rsidRPr="000A2EBD">
        <w:rPr>
          <w:rFonts w:ascii="Times New Roman" w:hAnsi="Times New Roman"/>
          <w:i/>
          <w:iCs/>
        </w:rPr>
        <w:t>Guide for Review of CoC Recipient Overall Grant Management</w:t>
      </w:r>
      <w:r w:rsidRPr="000A2EBD">
        <w:rPr>
          <w:rFonts w:ascii="Times New Roman" w:hAnsi="Times New Roman"/>
          <w:iCs/>
        </w:rPr>
        <w:t>: This Exhibit reviews the recipient’s overall grant management and administration</w:t>
      </w:r>
      <w:r w:rsidRPr="000A2EBD">
        <w:rPr>
          <w:rFonts w:ascii="Times New Roman" w:hAnsi="Times New Roman"/>
          <w:iCs/>
          <w:sz w:val="22"/>
          <w:szCs w:val="22"/>
        </w:rPr>
        <w:t xml:space="preserve">. </w:t>
      </w:r>
      <w:r w:rsidR="00B83A22">
        <w:rPr>
          <w:rFonts w:ascii="Times New Roman" w:hAnsi="Times New Roman"/>
          <w:iCs/>
          <w:sz w:val="22"/>
          <w:szCs w:val="22"/>
        </w:rPr>
        <w:t xml:space="preserve"> </w:t>
      </w:r>
      <w:r w:rsidRPr="000A2EBD">
        <w:rPr>
          <w:rFonts w:ascii="Times New Roman" w:hAnsi="Times New Roman"/>
          <w:iCs/>
          <w:szCs w:val="24"/>
        </w:rPr>
        <w:t>The reviewer must also complete Exhibit 29-1.</w:t>
      </w:r>
      <w:r w:rsidRPr="000A2EBD">
        <w:rPr>
          <w:rFonts w:ascii="Times New Roman" w:hAnsi="Times New Roman"/>
          <w:b/>
          <w:iCs/>
          <w:szCs w:val="24"/>
        </w:rPr>
        <w:t xml:space="preserve">  </w:t>
      </w:r>
    </w:p>
    <w:p w:rsidR="00290C85" w:rsidRPr="000A2EBD" w:rsidRDefault="00290C85" w:rsidP="00290C85">
      <w:pPr>
        <w:numPr>
          <w:ilvl w:val="0"/>
          <w:numId w:val="30"/>
        </w:numPr>
        <w:ind w:left="1530"/>
        <w:rPr>
          <w:rFonts w:ascii="Times New Roman" w:hAnsi="Times New Roman"/>
          <w:iCs/>
          <w:szCs w:val="24"/>
        </w:rPr>
      </w:pPr>
      <w:r w:rsidRPr="000A2EBD">
        <w:rPr>
          <w:rFonts w:ascii="Times New Roman" w:hAnsi="Times New Roman"/>
          <w:iCs/>
        </w:rPr>
        <w:t xml:space="preserve">Exhibit 29-4, </w:t>
      </w:r>
      <w:r w:rsidRPr="000A2EBD">
        <w:rPr>
          <w:rFonts w:ascii="Times New Roman" w:hAnsi="Times New Roman"/>
          <w:i/>
          <w:iCs/>
        </w:rPr>
        <w:t>Guide for Review of CoC Subrecipient Grant Management</w:t>
      </w:r>
      <w:r w:rsidRPr="000A2EBD">
        <w:rPr>
          <w:rFonts w:ascii="Times New Roman" w:hAnsi="Times New Roman"/>
          <w:iCs/>
        </w:rPr>
        <w:t xml:space="preserve">:  This Exhibit reviews the recipient’s subrecipients and their compliance with grant requirements.  </w:t>
      </w:r>
      <w:r w:rsidRPr="000A2EBD">
        <w:rPr>
          <w:rFonts w:ascii="Times New Roman" w:hAnsi="Times New Roman"/>
          <w:iCs/>
          <w:szCs w:val="24"/>
        </w:rPr>
        <w:t>The reviewer must also complete Exhibit 29-1.</w:t>
      </w:r>
    </w:p>
    <w:p w:rsidR="00290C85" w:rsidRPr="00171BB0" w:rsidRDefault="00290C85" w:rsidP="00290C85">
      <w:pPr>
        <w:numPr>
          <w:ilvl w:val="0"/>
          <w:numId w:val="30"/>
        </w:numPr>
        <w:ind w:left="1530"/>
        <w:rPr>
          <w:rFonts w:ascii="Times New Roman" w:hAnsi="Times New Roman"/>
          <w:b/>
          <w:iCs/>
          <w:szCs w:val="24"/>
        </w:rPr>
      </w:pPr>
      <w:r>
        <w:rPr>
          <w:rFonts w:ascii="Times New Roman" w:hAnsi="Times New Roman"/>
          <w:iCs/>
        </w:rPr>
        <w:t xml:space="preserve">Exhibit 29-11, </w:t>
      </w:r>
      <w:r>
        <w:rPr>
          <w:rFonts w:ascii="Times New Roman" w:hAnsi="Times New Roman"/>
          <w:i/>
          <w:iCs/>
        </w:rPr>
        <w:t>Guide for Review of CoC Match Requirements</w:t>
      </w:r>
      <w:r>
        <w:rPr>
          <w:rFonts w:ascii="Times New Roman" w:hAnsi="Times New Roman"/>
          <w:iCs/>
        </w:rPr>
        <w:t xml:space="preserve">:  This Exhibit reviews the recipient’s and its subrecipents’ compliance with match and expenditure requirements.  </w:t>
      </w:r>
      <w:r w:rsidRPr="00171BB0">
        <w:rPr>
          <w:rFonts w:ascii="Times New Roman" w:hAnsi="Times New Roman"/>
          <w:szCs w:val="24"/>
        </w:rPr>
        <w:t xml:space="preserve">The reviewer also must complete </w:t>
      </w:r>
      <w:r>
        <w:rPr>
          <w:rFonts w:ascii="Times New Roman" w:hAnsi="Times New Roman"/>
          <w:szCs w:val="24"/>
        </w:rPr>
        <w:t>E</w:t>
      </w:r>
      <w:r w:rsidRPr="00171BB0">
        <w:rPr>
          <w:rFonts w:ascii="Times New Roman" w:hAnsi="Times New Roman"/>
          <w:szCs w:val="24"/>
        </w:rPr>
        <w:t xml:space="preserve">xhibit 29-12 </w:t>
      </w:r>
      <w:r>
        <w:rPr>
          <w:rFonts w:ascii="Times New Roman" w:hAnsi="Times New Roman"/>
          <w:iCs/>
        </w:rPr>
        <w:t>when reviewing grants awarded in FY</w:t>
      </w:r>
      <w:r w:rsidR="0034011D">
        <w:rPr>
          <w:rFonts w:ascii="Times New Roman" w:hAnsi="Times New Roman"/>
          <w:iCs/>
        </w:rPr>
        <w:t xml:space="preserve"> </w:t>
      </w:r>
      <w:r>
        <w:rPr>
          <w:rFonts w:ascii="Times New Roman" w:hAnsi="Times New Roman"/>
          <w:iCs/>
        </w:rPr>
        <w:t>2014 and prior.</w:t>
      </w:r>
      <w:r w:rsidR="000F2652">
        <w:rPr>
          <w:rFonts w:ascii="Times New Roman" w:hAnsi="Times New Roman"/>
          <w:iCs/>
        </w:rPr>
        <w:t xml:space="preserve"> </w:t>
      </w:r>
      <w:r>
        <w:rPr>
          <w:rFonts w:ascii="Times New Roman" w:hAnsi="Times New Roman"/>
          <w:iCs/>
        </w:rPr>
        <w:t xml:space="preserve"> Thereafter, the reviewer must complete Exhibit 3</w:t>
      </w:r>
      <w:r w:rsidR="0034011D">
        <w:rPr>
          <w:rFonts w:ascii="Times New Roman" w:hAnsi="Times New Roman"/>
          <w:iCs/>
        </w:rPr>
        <w:t>4</w:t>
      </w:r>
      <w:r>
        <w:rPr>
          <w:rFonts w:ascii="Times New Roman" w:hAnsi="Times New Roman"/>
          <w:iCs/>
        </w:rPr>
        <w:t xml:space="preserve">-1, </w:t>
      </w:r>
      <w:r w:rsidRPr="00094889">
        <w:rPr>
          <w:rFonts w:ascii="Times New Roman" w:hAnsi="Times New Roman"/>
          <w:i/>
          <w:iCs/>
        </w:rPr>
        <w:t xml:space="preserve">Guide for Review of </w:t>
      </w:r>
      <w:r>
        <w:rPr>
          <w:rFonts w:ascii="Times New Roman" w:hAnsi="Times New Roman"/>
          <w:i/>
          <w:iCs/>
        </w:rPr>
        <w:t>Financial Management and Audits</w:t>
      </w:r>
      <w:r w:rsidRPr="00171BB0">
        <w:rPr>
          <w:rFonts w:ascii="Times New Roman" w:hAnsi="Times New Roman"/>
          <w:szCs w:val="24"/>
        </w:rPr>
        <w:t xml:space="preserve"> to review financial management.</w:t>
      </w:r>
    </w:p>
    <w:p w:rsidR="00290C85" w:rsidRPr="00171BB0" w:rsidRDefault="00290C85" w:rsidP="00290C85">
      <w:pPr>
        <w:numPr>
          <w:ilvl w:val="0"/>
          <w:numId w:val="30"/>
        </w:numPr>
        <w:ind w:left="1530"/>
        <w:rPr>
          <w:rFonts w:ascii="Times New Roman" w:hAnsi="Times New Roman"/>
          <w:iCs/>
          <w:szCs w:val="24"/>
        </w:rPr>
      </w:pPr>
      <w:r>
        <w:rPr>
          <w:rFonts w:ascii="Times New Roman" w:hAnsi="Times New Roman"/>
          <w:iCs/>
        </w:rPr>
        <w:t xml:space="preserve">Exhibit 29-12, </w:t>
      </w:r>
      <w:r>
        <w:rPr>
          <w:rFonts w:ascii="Times New Roman" w:hAnsi="Times New Roman"/>
          <w:i/>
          <w:iCs/>
        </w:rPr>
        <w:t>Guide for Review of CoC Financial Management and Cost Allowability</w:t>
      </w:r>
      <w:r>
        <w:rPr>
          <w:rFonts w:ascii="Times New Roman" w:hAnsi="Times New Roman"/>
          <w:iCs/>
        </w:rPr>
        <w:t xml:space="preserve">:  This Exhibit reviews the recipient’s and its subrecipents’ </w:t>
      </w:r>
      <w:r w:rsidRPr="00DA414E">
        <w:rPr>
          <w:rFonts w:ascii="Times New Roman" w:hAnsi="Times New Roman"/>
        </w:rPr>
        <w:t>financial management system as well as the eligibility of the program’s expenditures.</w:t>
      </w:r>
      <w:r w:rsidRPr="00DA414E">
        <w:rPr>
          <w:rFonts w:ascii="Times New Roman" w:hAnsi="Times New Roman"/>
          <w:iCs/>
        </w:rPr>
        <w:t xml:space="preserve"> </w:t>
      </w:r>
      <w:r>
        <w:rPr>
          <w:rFonts w:ascii="Times New Roman" w:hAnsi="Times New Roman"/>
        </w:rPr>
        <w:t xml:space="preserve"> </w:t>
      </w:r>
      <w:r w:rsidRPr="00171BB0">
        <w:rPr>
          <w:rFonts w:ascii="Times New Roman" w:hAnsi="Times New Roman"/>
          <w:szCs w:val="24"/>
        </w:rPr>
        <w:t xml:space="preserve">The reviewer must </w:t>
      </w:r>
      <w:r>
        <w:rPr>
          <w:rFonts w:ascii="Times New Roman" w:hAnsi="Times New Roman"/>
          <w:szCs w:val="24"/>
        </w:rPr>
        <w:t xml:space="preserve">complete this </w:t>
      </w:r>
      <w:r w:rsidR="004761F8">
        <w:rPr>
          <w:rFonts w:ascii="Times New Roman" w:hAnsi="Times New Roman"/>
          <w:szCs w:val="24"/>
        </w:rPr>
        <w:t>E</w:t>
      </w:r>
      <w:r>
        <w:rPr>
          <w:rFonts w:ascii="Times New Roman" w:hAnsi="Times New Roman"/>
          <w:szCs w:val="24"/>
        </w:rPr>
        <w:t xml:space="preserve">xhibit </w:t>
      </w:r>
      <w:r>
        <w:rPr>
          <w:rFonts w:ascii="Times New Roman" w:hAnsi="Times New Roman"/>
          <w:iCs/>
        </w:rPr>
        <w:t>when reviewing grants awarded in FY</w:t>
      </w:r>
      <w:r w:rsidR="000F2652">
        <w:rPr>
          <w:rFonts w:ascii="Times New Roman" w:hAnsi="Times New Roman"/>
          <w:iCs/>
        </w:rPr>
        <w:t xml:space="preserve"> </w:t>
      </w:r>
      <w:r>
        <w:rPr>
          <w:rFonts w:ascii="Times New Roman" w:hAnsi="Times New Roman"/>
          <w:iCs/>
        </w:rPr>
        <w:t xml:space="preserve">2014 and prior. </w:t>
      </w:r>
      <w:r w:rsidR="000F2652">
        <w:rPr>
          <w:rFonts w:ascii="Times New Roman" w:hAnsi="Times New Roman"/>
          <w:iCs/>
        </w:rPr>
        <w:t xml:space="preserve"> </w:t>
      </w:r>
      <w:r>
        <w:rPr>
          <w:rFonts w:ascii="Times New Roman" w:hAnsi="Times New Roman"/>
          <w:iCs/>
        </w:rPr>
        <w:t>Thereafter, the reviewer must complete Exhibit 3</w:t>
      </w:r>
      <w:r w:rsidR="00014E03">
        <w:rPr>
          <w:rFonts w:ascii="Times New Roman" w:hAnsi="Times New Roman"/>
          <w:iCs/>
        </w:rPr>
        <w:t>4</w:t>
      </w:r>
      <w:r>
        <w:rPr>
          <w:rFonts w:ascii="Times New Roman" w:hAnsi="Times New Roman"/>
          <w:iCs/>
        </w:rPr>
        <w:t xml:space="preserve">-1, </w:t>
      </w:r>
      <w:r w:rsidRPr="00094889">
        <w:rPr>
          <w:rFonts w:ascii="Times New Roman" w:hAnsi="Times New Roman"/>
          <w:i/>
          <w:iCs/>
        </w:rPr>
        <w:t xml:space="preserve">Guide for Review of </w:t>
      </w:r>
      <w:r>
        <w:rPr>
          <w:rFonts w:ascii="Times New Roman" w:hAnsi="Times New Roman"/>
          <w:i/>
          <w:iCs/>
        </w:rPr>
        <w:t xml:space="preserve">Financial Management and </w:t>
      </w:r>
      <w:r w:rsidRPr="002B621D">
        <w:rPr>
          <w:rFonts w:ascii="Times New Roman" w:hAnsi="Times New Roman"/>
          <w:i/>
          <w:iCs/>
        </w:rPr>
        <w:t>Audits</w:t>
      </w:r>
      <w:r w:rsidR="002B621D" w:rsidRPr="002B621D">
        <w:rPr>
          <w:rFonts w:ascii="Times New Roman" w:hAnsi="Times New Roman"/>
          <w:i/>
          <w:iCs/>
        </w:rPr>
        <w:t xml:space="preserve"> </w:t>
      </w:r>
      <w:r w:rsidR="002B621D" w:rsidRPr="002B621D">
        <w:rPr>
          <w:rFonts w:ascii="Times New Roman" w:hAnsi="Times New Roman"/>
        </w:rPr>
        <w:t xml:space="preserve">and Exhibit 34-2, </w:t>
      </w:r>
      <w:r w:rsidR="002B621D" w:rsidRPr="002B621D">
        <w:rPr>
          <w:rFonts w:ascii="Times New Roman" w:hAnsi="Times New Roman"/>
          <w:i/>
        </w:rPr>
        <w:t>Guide for Review of Cost Allowability</w:t>
      </w:r>
      <w:r w:rsidRPr="002B621D">
        <w:rPr>
          <w:rFonts w:ascii="Times New Roman" w:hAnsi="Times New Roman"/>
          <w:szCs w:val="24"/>
        </w:rPr>
        <w:t>.</w:t>
      </w:r>
      <w:r>
        <w:rPr>
          <w:rFonts w:ascii="Times New Roman" w:hAnsi="Times New Roman"/>
          <w:szCs w:val="24"/>
        </w:rPr>
        <w:t xml:space="preserve"> </w:t>
      </w:r>
      <w:r w:rsidR="000F2652">
        <w:rPr>
          <w:rFonts w:ascii="Times New Roman" w:hAnsi="Times New Roman"/>
          <w:szCs w:val="24"/>
        </w:rPr>
        <w:t xml:space="preserve"> </w:t>
      </w:r>
      <w:r>
        <w:rPr>
          <w:rFonts w:ascii="Times New Roman" w:hAnsi="Times New Roman"/>
          <w:szCs w:val="24"/>
        </w:rPr>
        <w:t>Also, the reviewer must</w:t>
      </w:r>
      <w:r w:rsidRPr="00171BB0">
        <w:rPr>
          <w:rFonts w:ascii="Times New Roman" w:hAnsi="Times New Roman"/>
          <w:szCs w:val="24"/>
        </w:rPr>
        <w:t xml:space="preserve"> complete </w:t>
      </w:r>
      <w:r>
        <w:rPr>
          <w:rFonts w:ascii="Times New Roman" w:hAnsi="Times New Roman"/>
          <w:szCs w:val="24"/>
        </w:rPr>
        <w:t>E</w:t>
      </w:r>
      <w:r w:rsidRPr="00171BB0">
        <w:rPr>
          <w:rFonts w:ascii="Times New Roman" w:hAnsi="Times New Roman"/>
          <w:szCs w:val="24"/>
        </w:rPr>
        <w:t>xhibit 29-11 to review match expenditures.</w:t>
      </w:r>
    </w:p>
    <w:p w:rsidR="00290C85" w:rsidRDefault="00290C85" w:rsidP="00290C85">
      <w:pPr>
        <w:numPr>
          <w:ilvl w:val="0"/>
          <w:numId w:val="30"/>
        </w:numPr>
        <w:ind w:left="1530"/>
        <w:rPr>
          <w:rFonts w:ascii="Times New Roman" w:hAnsi="Times New Roman"/>
          <w:iCs/>
        </w:rPr>
      </w:pPr>
      <w:r>
        <w:rPr>
          <w:rFonts w:ascii="Times New Roman" w:hAnsi="Times New Roman"/>
          <w:iCs/>
        </w:rPr>
        <w:t xml:space="preserve">Exhibit 29-13, </w:t>
      </w:r>
      <w:r>
        <w:rPr>
          <w:rFonts w:ascii="Times New Roman" w:hAnsi="Times New Roman"/>
          <w:i/>
          <w:iCs/>
        </w:rPr>
        <w:t>Guide for Review of CoC Procurement Requirements</w:t>
      </w:r>
      <w:r>
        <w:rPr>
          <w:rFonts w:ascii="Times New Roman" w:hAnsi="Times New Roman"/>
          <w:iCs/>
        </w:rPr>
        <w:t xml:space="preserve">:  This Exhibit reviews the recipient’s and its subrecipents’ procurement </w:t>
      </w:r>
      <w:r w:rsidR="00B10310">
        <w:rPr>
          <w:rFonts w:ascii="Times New Roman" w:hAnsi="Times New Roman"/>
          <w:iCs/>
        </w:rPr>
        <w:t>transactions and</w:t>
      </w:r>
      <w:r>
        <w:rPr>
          <w:rFonts w:ascii="Times New Roman" w:hAnsi="Times New Roman"/>
          <w:iCs/>
        </w:rPr>
        <w:t xml:space="preserve"> should be completed when reviewing grants awarded in FY</w:t>
      </w:r>
      <w:r w:rsidR="004A1E5A">
        <w:rPr>
          <w:rFonts w:ascii="Times New Roman" w:hAnsi="Times New Roman"/>
          <w:iCs/>
        </w:rPr>
        <w:t xml:space="preserve"> </w:t>
      </w:r>
      <w:r>
        <w:rPr>
          <w:rFonts w:ascii="Times New Roman" w:hAnsi="Times New Roman"/>
          <w:iCs/>
        </w:rPr>
        <w:t>2014 and prior. Thereafter, the reviewer must complete Exhibit 3</w:t>
      </w:r>
      <w:r w:rsidR="0034011D">
        <w:rPr>
          <w:rFonts w:ascii="Times New Roman" w:hAnsi="Times New Roman"/>
          <w:iCs/>
        </w:rPr>
        <w:t>4</w:t>
      </w:r>
      <w:r>
        <w:rPr>
          <w:rFonts w:ascii="Times New Roman" w:hAnsi="Times New Roman"/>
          <w:iCs/>
        </w:rPr>
        <w:t xml:space="preserve">-3, </w:t>
      </w:r>
      <w:r w:rsidRPr="00094889">
        <w:rPr>
          <w:rFonts w:ascii="Times New Roman" w:hAnsi="Times New Roman"/>
          <w:i/>
          <w:iCs/>
        </w:rPr>
        <w:t>Guide for Review of Procurement</w:t>
      </w:r>
      <w:r>
        <w:rPr>
          <w:rFonts w:ascii="Times New Roman" w:hAnsi="Times New Roman"/>
          <w:iCs/>
        </w:rPr>
        <w:t xml:space="preserve">. </w:t>
      </w:r>
    </w:p>
    <w:p w:rsidR="00290C85" w:rsidRDefault="00290C85" w:rsidP="00290C85">
      <w:pPr>
        <w:numPr>
          <w:ilvl w:val="0"/>
          <w:numId w:val="30"/>
        </w:numPr>
        <w:ind w:left="1530"/>
        <w:rPr>
          <w:rFonts w:ascii="Times New Roman" w:hAnsi="Times New Roman"/>
          <w:iCs/>
        </w:rPr>
      </w:pPr>
      <w:r>
        <w:rPr>
          <w:rFonts w:ascii="Times New Roman" w:hAnsi="Times New Roman"/>
          <w:iCs/>
        </w:rPr>
        <w:t xml:space="preserve">Exhibit 29-14, </w:t>
      </w:r>
      <w:r>
        <w:rPr>
          <w:rFonts w:ascii="Times New Roman" w:hAnsi="Times New Roman"/>
          <w:i/>
          <w:iCs/>
        </w:rPr>
        <w:t>Guide for Review of CoC Equipment and Equipment Disposition Requirements</w:t>
      </w:r>
      <w:r>
        <w:rPr>
          <w:rFonts w:ascii="Times New Roman" w:hAnsi="Times New Roman"/>
          <w:iCs/>
        </w:rPr>
        <w:t>:  This Exhibit reviews the recipient’s and its subrecipents’ equipment management policies</w:t>
      </w:r>
      <w:r w:rsidRPr="00E52B5C">
        <w:rPr>
          <w:rFonts w:ascii="Times New Roman" w:hAnsi="Times New Roman"/>
          <w:iCs/>
        </w:rPr>
        <w:t xml:space="preserve"> </w:t>
      </w:r>
      <w:r>
        <w:rPr>
          <w:rFonts w:ascii="Times New Roman" w:hAnsi="Times New Roman"/>
          <w:iCs/>
        </w:rPr>
        <w:t>and should be completed when reviewing grants awarded in FY</w:t>
      </w:r>
      <w:r w:rsidR="0034011D">
        <w:rPr>
          <w:rFonts w:ascii="Times New Roman" w:hAnsi="Times New Roman"/>
          <w:iCs/>
        </w:rPr>
        <w:t xml:space="preserve"> </w:t>
      </w:r>
      <w:r>
        <w:rPr>
          <w:rFonts w:ascii="Times New Roman" w:hAnsi="Times New Roman"/>
          <w:iCs/>
        </w:rPr>
        <w:t>2014 and prior. Thereafter, the reviewer must complete Exhibit 3</w:t>
      </w:r>
      <w:r w:rsidR="0034011D">
        <w:rPr>
          <w:rFonts w:ascii="Times New Roman" w:hAnsi="Times New Roman"/>
          <w:iCs/>
        </w:rPr>
        <w:t>4</w:t>
      </w:r>
      <w:r>
        <w:rPr>
          <w:rFonts w:ascii="Times New Roman" w:hAnsi="Times New Roman"/>
          <w:iCs/>
        </w:rPr>
        <w:t xml:space="preserve">-4, </w:t>
      </w:r>
      <w:r w:rsidRPr="00094889">
        <w:rPr>
          <w:rFonts w:ascii="Times New Roman" w:hAnsi="Times New Roman"/>
          <w:i/>
          <w:iCs/>
        </w:rPr>
        <w:t>Guide for Review of Equipment Management and Equipment Disposition</w:t>
      </w:r>
      <w:r>
        <w:rPr>
          <w:rFonts w:ascii="Times New Roman" w:hAnsi="Times New Roman"/>
          <w:iCs/>
        </w:rPr>
        <w:t>.</w:t>
      </w:r>
    </w:p>
    <w:p w:rsidR="00377636" w:rsidRDefault="00377636" w:rsidP="00377636">
      <w:pPr>
        <w:rPr>
          <w:rFonts w:ascii="Times New Roman" w:hAnsi="Times New Roman"/>
          <w:iCs/>
        </w:rPr>
      </w:pPr>
    </w:p>
    <w:p w:rsidR="00B72EF4" w:rsidRPr="00377636" w:rsidRDefault="00B72EF4" w:rsidP="007471A8">
      <w:pPr>
        <w:pStyle w:val="ListParagraph"/>
        <w:numPr>
          <w:ilvl w:val="0"/>
          <w:numId w:val="49"/>
        </w:numPr>
        <w:rPr>
          <w:rFonts w:ascii="Times New Roman" w:hAnsi="Times New Roman"/>
          <w:iCs/>
        </w:rPr>
      </w:pPr>
      <w:r w:rsidRPr="00377636">
        <w:rPr>
          <w:rFonts w:ascii="Times New Roman" w:hAnsi="Times New Roman"/>
          <w:spacing w:val="-3"/>
          <w:szCs w:val="24"/>
          <w:u w:val="single"/>
        </w:rPr>
        <w:t xml:space="preserve">Chapter </w:t>
      </w:r>
      <w:r w:rsidR="00B61EE6" w:rsidRPr="00377636">
        <w:rPr>
          <w:rFonts w:ascii="Times New Roman" w:hAnsi="Times New Roman"/>
          <w:spacing w:val="-3"/>
          <w:szCs w:val="24"/>
          <w:u w:val="single"/>
        </w:rPr>
        <w:t xml:space="preserve">30, </w:t>
      </w:r>
      <w:r w:rsidR="00B61EE6" w:rsidRPr="00377636">
        <w:rPr>
          <w:rFonts w:ascii="Times New Roman" w:hAnsi="Times New Roman"/>
          <w:i/>
          <w:spacing w:val="-3"/>
          <w:szCs w:val="24"/>
          <w:u w:val="single"/>
        </w:rPr>
        <w:t>Community Capital Initiatives (CCI)</w:t>
      </w:r>
      <w:r w:rsidR="00B61EE6" w:rsidRPr="00377636">
        <w:rPr>
          <w:rFonts w:ascii="Times New Roman" w:hAnsi="Times New Roman"/>
          <w:spacing w:val="-3"/>
          <w:szCs w:val="24"/>
          <w:u w:val="single"/>
        </w:rPr>
        <w:t>:</w:t>
      </w:r>
      <w:r w:rsidR="00B61EE6" w:rsidRPr="00377636">
        <w:rPr>
          <w:rFonts w:ascii="Times New Roman" w:hAnsi="Times New Roman"/>
          <w:spacing w:val="-3"/>
          <w:szCs w:val="24"/>
        </w:rPr>
        <w:t xml:space="preserve">  A new Chapter </w:t>
      </w:r>
      <w:r w:rsidR="004032A7" w:rsidRPr="00377636">
        <w:rPr>
          <w:rFonts w:ascii="Times New Roman" w:hAnsi="Times New Roman"/>
          <w:spacing w:val="-3"/>
          <w:szCs w:val="24"/>
        </w:rPr>
        <w:t xml:space="preserve">with three Exhibits </w:t>
      </w:r>
      <w:r w:rsidR="00B61EE6" w:rsidRPr="00377636">
        <w:rPr>
          <w:rFonts w:ascii="Times New Roman" w:hAnsi="Times New Roman"/>
          <w:spacing w:val="-3"/>
          <w:szCs w:val="24"/>
        </w:rPr>
        <w:t xml:space="preserve">has been added for the </w:t>
      </w:r>
      <w:r w:rsidR="00C82CE0" w:rsidRPr="00377636">
        <w:rPr>
          <w:rFonts w:ascii="Times New Roman" w:hAnsi="Times New Roman"/>
          <w:spacing w:val="-3"/>
          <w:szCs w:val="24"/>
        </w:rPr>
        <w:t>p</w:t>
      </w:r>
      <w:r w:rsidRPr="00377636">
        <w:rPr>
          <w:rFonts w:ascii="Times New Roman" w:hAnsi="Times New Roman"/>
          <w:noProof/>
          <w:szCs w:val="24"/>
        </w:rPr>
        <w:t xml:space="preserve">urpose of providing </w:t>
      </w:r>
      <w:r w:rsidR="00C82CE0" w:rsidRPr="00377636">
        <w:rPr>
          <w:rFonts w:ascii="Times New Roman" w:hAnsi="Times New Roman"/>
          <w:noProof/>
          <w:szCs w:val="24"/>
        </w:rPr>
        <w:t xml:space="preserve">monitoring </w:t>
      </w:r>
      <w:r w:rsidRPr="00377636">
        <w:rPr>
          <w:rFonts w:ascii="Times New Roman" w:hAnsi="Times New Roman"/>
          <w:noProof/>
          <w:szCs w:val="24"/>
        </w:rPr>
        <w:t xml:space="preserve">guidance for three Community Capital Initiatives: the Appalachia Economic Development Initiative (AEDI); the Border Capital Community Initiative (BCCI); and the Delta Community Capital Initiative (DCCI).  </w:t>
      </w:r>
      <w:r w:rsidRPr="00377636">
        <w:rPr>
          <w:rFonts w:ascii="Times New Roman" w:hAnsi="Times New Roman"/>
          <w:szCs w:val="24"/>
        </w:rPr>
        <w:t>Funding for the CCI was provided by recaptured Rural Housing and Economic Development program funds</w:t>
      </w:r>
      <w:r w:rsidR="004761F8">
        <w:rPr>
          <w:rFonts w:ascii="Times New Roman" w:hAnsi="Times New Roman"/>
          <w:szCs w:val="24"/>
        </w:rPr>
        <w:t>,</w:t>
      </w:r>
      <w:r w:rsidRPr="00377636">
        <w:rPr>
          <w:rFonts w:ascii="Times New Roman" w:hAnsi="Times New Roman"/>
          <w:szCs w:val="24"/>
        </w:rPr>
        <w:t xml:space="preserve"> which were authorized by the Department of Veterans Affairs and the Department of Housing and Urban Development and Independent Agencies Appropriations Act, 1998 (Public Law 105-276, October 27, 1997).</w:t>
      </w:r>
    </w:p>
    <w:p w:rsidR="00FF03B6" w:rsidRPr="00377636" w:rsidRDefault="00FF03B6" w:rsidP="00377636">
      <w:pPr>
        <w:pStyle w:val="ListParagraph"/>
        <w:rPr>
          <w:rFonts w:ascii="Times New Roman" w:hAnsi="Times New Roman"/>
          <w:iCs/>
        </w:rPr>
      </w:pPr>
    </w:p>
    <w:p w:rsidR="00AD05C8" w:rsidRPr="00377636" w:rsidRDefault="00C82CE0" w:rsidP="007471A8">
      <w:pPr>
        <w:pStyle w:val="ListParagraph"/>
        <w:numPr>
          <w:ilvl w:val="0"/>
          <w:numId w:val="49"/>
        </w:numPr>
        <w:rPr>
          <w:rFonts w:ascii="Times New Roman" w:hAnsi="Times New Roman"/>
          <w:iCs/>
        </w:rPr>
      </w:pPr>
      <w:r w:rsidRPr="00377636">
        <w:rPr>
          <w:rFonts w:ascii="Times New Roman" w:hAnsi="Times New Roman"/>
          <w:iCs/>
          <w:u w:val="single"/>
        </w:rPr>
        <w:t xml:space="preserve">Chapter 31, </w:t>
      </w:r>
      <w:r w:rsidR="00285296" w:rsidRPr="00377636">
        <w:rPr>
          <w:rFonts w:ascii="Times New Roman" w:hAnsi="Times New Roman"/>
          <w:i/>
          <w:iCs/>
          <w:u w:val="single"/>
        </w:rPr>
        <w:t>Self-Help Homeownership Opportunity Program (SHOP)</w:t>
      </w:r>
      <w:r w:rsidR="00285296" w:rsidRPr="00377636">
        <w:rPr>
          <w:rFonts w:ascii="Times New Roman" w:hAnsi="Times New Roman"/>
          <w:iCs/>
        </w:rPr>
        <w:t xml:space="preserve">:  </w:t>
      </w:r>
      <w:r w:rsidR="00AD05C8" w:rsidRPr="00377636">
        <w:rPr>
          <w:rFonts w:ascii="Times New Roman" w:hAnsi="Times New Roman"/>
          <w:iCs/>
        </w:rPr>
        <w:t xml:space="preserve">Another new Chapter </w:t>
      </w:r>
      <w:r w:rsidR="004032A7" w:rsidRPr="00377636">
        <w:rPr>
          <w:rFonts w:ascii="Times New Roman" w:hAnsi="Times New Roman"/>
          <w:iCs/>
        </w:rPr>
        <w:t xml:space="preserve">with one Exhibit </w:t>
      </w:r>
      <w:r w:rsidR="00AD05C8" w:rsidRPr="00377636">
        <w:rPr>
          <w:rFonts w:ascii="Times New Roman" w:hAnsi="Times New Roman"/>
          <w:iCs/>
        </w:rPr>
        <w:t xml:space="preserve">has been </w:t>
      </w:r>
      <w:r w:rsidR="00AD05C8" w:rsidRPr="00377636">
        <w:rPr>
          <w:rFonts w:ascii="Times New Roman" w:hAnsi="Times New Roman"/>
          <w:noProof/>
        </w:rPr>
        <w:t xml:space="preserve">created for the purpose of providing </w:t>
      </w:r>
      <w:r w:rsidR="00C63B75" w:rsidRPr="00377636">
        <w:rPr>
          <w:rFonts w:ascii="Times New Roman" w:hAnsi="Times New Roman"/>
          <w:noProof/>
        </w:rPr>
        <w:t xml:space="preserve">monitoring </w:t>
      </w:r>
      <w:r w:rsidR="00AD05C8" w:rsidRPr="00377636">
        <w:rPr>
          <w:rFonts w:ascii="Times New Roman" w:hAnsi="Times New Roman"/>
          <w:noProof/>
        </w:rPr>
        <w:t xml:space="preserve">guidance for </w:t>
      </w:r>
      <w:r w:rsidR="00C63B75" w:rsidRPr="00377636">
        <w:rPr>
          <w:rFonts w:ascii="Times New Roman" w:hAnsi="Times New Roman"/>
          <w:noProof/>
        </w:rPr>
        <w:t>a</w:t>
      </w:r>
      <w:r w:rsidR="00AD05C8" w:rsidRPr="00377636">
        <w:rPr>
          <w:rFonts w:ascii="Times New Roman" w:hAnsi="Times New Roman"/>
          <w:noProof/>
        </w:rPr>
        <w:t>ll existing SHOP grants.</w:t>
      </w:r>
      <w:r w:rsidR="00AD05C8" w:rsidRPr="00377636">
        <w:rPr>
          <w:rFonts w:ascii="Times New Roman" w:hAnsi="Times New Roman"/>
        </w:rPr>
        <w:t xml:space="preserve">  </w:t>
      </w:r>
      <w:r w:rsidR="00C63B75" w:rsidRPr="00377636">
        <w:rPr>
          <w:rFonts w:ascii="Times New Roman" w:hAnsi="Times New Roman"/>
        </w:rPr>
        <w:t>T</w:t>
      </w:r>
      <w:r w:rsidR="00AD05C8" w:rsidRPr="00377636">
        <w:rPr>
          <w:rFonts w:ascii="Times New Roman" w:hAnsi="Times New Roman"/>
        </w:rPr>
        <w:t>he SHOP program, authorized by section 11 of the Housing Opportunity Program Extension Act</w:t>
      </w:r>
      <w:r w:rsidR="007838FE">
        <w:rPr>
          <w:rFonts w:ascii="Times New Roman" w:hAnsi="Times New Roman"/>
        </w:rPr>
        <w:t xml:space="preserve"> of 1996, as amended, provides F</w:t>
      </w:r>
      <w:r w:rsidR="00AD05C8" w:rsidRPr="00377636">
        <w:rPr>
          <w:rFonts w:ascii="Times New Roman" w:hAnsi="Times New Roman"/>
        </w:rPr>
        <w:t>ederal funding through an annual competition to national and regional non-profit organizations and consortia that have experience in providing or facilitating innovative single-family and multifamily self-help housing opportunities for low-income persons and families.</w:t>
      </w:r>
      <w:r w:rsidR="00AD05C8" w:rsidRPr="00377636">
        <w:rPr>
          <w:rFonts w:ascii="Times New Roman" w:hAnsi="Times New Roman"/>
          <w:sz w:val="23"/>
          <w:szCs w:val="23"/>
        </w:rPr>
        <w:t xml:space="preserve"> </w:t>
      </w:r>
      <w:r w:rsidR="00AD05C8" w:rsidRPr="00377636">
        <w:rPr>
          <w:rFonts w:ascii="Times New Roman" w:hAnsi="Times New Roman"/>
          <w:noProof/>
        </w:rPr>
        <w:t xml:space="preserve">  </w:t>
      </w:r>
    </w:p>
    <w:p w:rsidR="00377636" w:rsidRPr="00377636" w:rsidRDefault="00377636" w:rsidP="00377636">
      <w:pPr>
        <w:pStyle w:val="ListParagraph"/>
        <w:rPr>
          <w:rFonts w:ascii="Times New Roman" w:hAnsi="Times New Roman"/>
          <w:iCs/>
        </w:rPr>
      </w:pPr>
    </w:p>
    <w:p w:rsidR="00021035" w:rsidRPr="00377636" w:rsidRDefault="00021035" w:rsidP="007471A8">
      <w:pPr>
        <w:pStyle w:val="ListParagraph"/>
        <w:numPr>
          <w:ilvl w:val="0"/>
          <w:numId w:val="49"/>
        </w:numPr>
        <w:rPr>
          <w:rFonts w:ascii="Times New Roman" w:hAnsi="Times New Roman"/>
          <w:iCs/>
        </w:rPr>
      </w:pPr>
      <w:r w:rsidRPr="00377636">
        <w:rPr>
          <w:rFonts w:ascii="Times New Roman" w:hAnsi="Times New Roman"/>
          <w:iCs/>
          <w:u w:val="single"/>
        </w:rPr>
        <w:t xml:space="preserve">Chapter 32, </w:t>
      </w:r>
      <w:r w:rsidRPr="00377636">
        <w:rPr>
          <w:rFonts w:ascii="Times New Roman" w:hAnsi="Times New Roman"/>
          <w:i/>
          <w:iCs/>
          <w:u w:val="single"/>
        </w:rPr>
        <w:t>Rural Capacity Building for Community Development and Affordable Housing Grants (RCB)</w:t>
      </w:r>
      <w:r w:rsidRPr="00377636">
        <w:rPr>
          <w:rFonts w:ascii="Times New Roman" w:hAnsi="Times New Roman"/>
          <w:iCs/>
        </w:rPr>
        <w:t xml:space="preserve">: </w:t>
      </w:r>
      <w:r w:rsidR="00200B25" w:rsidRPr="00377636">
        <w:rPr>
          <w:rFonts w:ascii="Times New Roman" w:hAnsi="Times New Roman"/>
          <w:iCs/>
        </w:rPr>
        <w:t xml:space="preserve"> </w:t>
      </w:r>
      <w:r w:rsidRPr="00377636">
        <w:rPr>
          <w:rFonts w:ascii="Times New Roman" w:hAnsi="Times New Roman"/>
          <w:iCs/>
        </w:rPr>
        <w:t xml:space="preserve">A new Chapter has been </w:t>
      </w:r>
      <w:r w:rsidRPr="00377636">
        <w:rPr>
          <w:rFonts w:ascii="Times New Roman" w:hAnsi="Times New Roman"/>
          <w:noProof/>
        </w:rPr>
        <w:t>created for the purpose of providing monitoring guidance f</w:t>
      </w:r>
      <w:r w:rsidR="00A143F2">
        <w:rPr>
          <w:rFonts w:ascii="Times New Roman" w:hAnsi="Times New Roman"/>
          <w:noProof/>
        </w:rPr>
        <w:t xml:space="preserve">or the Rural Capacity Building </w:t>
      </w:r>
      <w:r w:rsidRPr="00377636">
        <w:rPr>
          <w:rFonts w:ascii="Times New Roman" w:hAnsi="Times New Roman"/>
          <w:noProof/>
        </w:rPr>
        <w:t>for Community Development and Affordable Housing Grants (RCB).</w:t>
      </w:r>
      <w:r w:rsidRPr="00377636">
        <w:rPr>
          <w:rFonts w:ascii="Times New Roman" w:hAnsi="Times New Roman"/>
        </w:rPr>
        <w:t xml:space="preserve">  </w:t>
      </w:r>
      <w:r w:rsidRPr="00377636">
        <w:rPr>
          <w:rFonts w:ascii="Times New Roman" w:hAnsi="Times New Roman"/>
          <w:noProof/>
        </w:rPr>
        <w:t xml:space="preserve">The RCB program was authorized by </w:t>
      </w:r>
      <w:r w:rsidR="0045028B">
        <w:rPr>
          <w:rFonts w:ascii="Times New Roman" w:hAnsi="Times New Roman"/>
          <w:noProof/>
        </w:rPr>
        <w:t xml:space="preserve">the </w:t>
      </w:r>
      <w:r w:rsidRPr="00377636">
        <w:rPr>
          <w:rFonts w:ascii="Times New Roman" w:hAnsi="Times New Roman"/>
          <w:noProof/>
        </w:rPr>
        <w:t xml:space="preserve">Consolidated and Continuing Appropriations Act of 2012 (Public Law 112–55) and provides funding to eligible National Non-Profits to enhance the capacity and ability of community development corporations (CDCs), community housing development organizations (CHDOs), Indian Tribes, Local Governments, and Rural Housing Development Organizations to carry out affordable housing and community development activities that benefit low- and moderate-income families in rural communities. The Chapter contains six Exhibits and includes appropriate questions for the corresponding regulations based on the award year. </w:t>
      </w:r>
      <w:r w:rsidR="007838FE">
        <w:rPr>
          <w:rFonts w:ascii="Times New Roman" w:hAnsi="Times New Roman"/>
          <w:noProof/>
        </w:rPr>
        <w:t xml:space="preserve"> </w:t>
      </w:r>
      <w:r w:rsidRPr="00377636">
        <w:rPr>
          <w:rFonts w:ascii="Times New Roman" w:hAnsi="Times New Roman"/>
          <w:noProof/>
        </w:rPr>
        <w:t xml:space="preserve">Awards made before December 19, 2014 (FY 2014 awards and prior) are subject to 24 CFR </w:t>
      </w:r>
      <w:r w:rsidR="0045028B">
        <w:rPr>
          <w:rFonts w:ascii="Times New Roman" w:hAnsi="Times New Roman"/>
          <w:noProof/>
        </w:rPr>
        <w:t>p</w:t>
      </w:r>
      <w:r w:rsidRPr="00377636">
        <w:rPr>
          <w:rFonts w:ascii="Times New Roman" w:hAnsi="Times New Roman"/>
          <w:noProof/>
        </w:rPr>
        <w:t>art 84</w:t>
      </w:r>
      <w:r w:rsidR="00D55B50">
        <w:rPr>
          <w:rFonts w:ascii="Times New Roman" w:hAnsi="Times New Roman"/>
          <w:noProof/>
        </w:rPr>
        <w:t xml:space="preserve">, </w:t>
      </w:r>
      <w:r w:rsidRPr="00D55B50">
        <w:rPr>
          <w:rFonts w:ascii="Times New Roman" w:hAnsi="Times New Roman"/>
          <w:i/>
          <w:noProof/>
        </w:rPr>
        <w:t>Uniform Administrative Requirements for Grants and Agreements with Institutions of Higher Education, Hospitals, and Other Nonprofit Organizations</w:t>
      </w:r>
      <w:r w:rsidRPr="00377636">
        <w:rPr>
          <w:rFonts w:ascii="Times New Roman" w:hAnsi="Times New Roman"/>
          <w:noProof/>
        </w:rPr>
        <w:t>, in addition to the following four OMB</w:t>
      </w:r>
      <w:r w:rsidR="00A338A5">
        <w:rPr>
          <w:rFonts w:ascii="Times New Roman" w:hAnsi="Times New Roman"/>
          <w:noProof/>
        </w:rPr>
        <w:t xml:space="preserve"> Circulars </w:t>
      </w:r>
      <w:r w:rsidRPr="00377636">
        <w:rPr>
          <w:rFonts w:ascii="Times New Roman" w:hAnsi="Times New Roman"/>
          <w:noProof/>
        </w:rPr>
        <w:t>A</w:t>
      </w:r>
      <w:r w:rsidR="00A338A5">
        <w:rPr>
          <w:rFonts w:ascii="Times New Roman" w:hAnsi="Times New Roman"/>
          <w:noProof/>
        </w:rPr>
        <w:t>-50, A-110, A-122, and A-133</w:t>
      </w:r>
      <w:r w:rsidR="006837E9">
        <w:rPr>
          <w:rFonts w:ascii="Times New Roman" w:hAnsi="Times New Roman"/>
          <w:noProof/>
        </w:rPr>
        <w:t>; and E</w:t>
      </w:r>
      <w:r w:rsidR="00E56852">
        <w:rPr>
          <w:rFonts w:ascii="Times New Roman" w:hAnsi="Times New Roman"/>
          <w:noProof/>
        </w:rPr>
        <w:t>xhibits 32-3 through 32-6 are to</w:t>
      </w:r>
      <w:r w:rsidR="006837E9">
        <w:rPr>
          <w:rFonts w:ascii="Times New Roman" w:hAnsi="Times New Roman"/>
          <w:noProof/>
        </w:rPr>
        <w:t xml:space="preserve"> be</w:t>
      </w:r>
      <w:r w:rsidR="00E56852">
        <w:rPr>
          <w:rFonts w:ascii="Times New Roman" w:hAnsi="Times New Roman"/>
          <w:noProof/>
        </w:rPr>
        <w:t xml:space="preserve"> used to monitor these grants</w:t>
      </w:r>
      <w:r w:rsidRPr="00377636">
        <w:rPr>
          <w:rFonts w:ascii="Times New Roman" w:hAnsi="Times New Roman"/>
          <w:noProof/>
        </w:rPr>
        <w:t xml:space="preserve">. </w:t>
      </w:r>
      <w:r w:rsidR="007838FE">
        <w:rPr>
          <w:rFonts w:ascii="Times New Roman" w:hAnsi="Times New Roman"/>
          <w:noProof/>
        </w:rPr>
        <w:t xml:space="preserve"> </w:t>
      </w:r>
      <w:r w:rsidRPr="00377636">
        <w:rPr>
          <w:rFonts w:ascii="Times New Roman" w:hAnsi="Times New Roman"/>
          <w:noProof/>
        </w:rPr>
        <w:t>Awards made after December 19, 2014 (FY 2015 moving forward)</w:t>
      </w:r>
      <w:r w:rsidR="00A338A5">
        <w:rPr>
          <w:rFonts w:ascii="Times New Roman" w:hAnsi="Times New Roman"/>
          <w:noProof/>
        </w:rPr>
        <w:t>,</w:t>
      </w:r>
      <w:r w:rsidRPr="00377636">
        <w:rPr>
          <w:rFonts w:ascii="Times New Roman" w:hAnsi="Times New Roman"/>
          <w:noProof/>
        </w:rPr>
        <w:t xml:space="preserve"> are subject to the uniform administrative requirements, cost principles, and audit requirement</w:t>
      </w:r>
      <w:r w:rsidR="00981906">
        <w:rPr>
          <w:rFonts w:ascii="Times New Roman" w:hAnsi="Times New Roman"/>
          <w:noProof/>
        </w:rPr>
        <w:t>s at 2 CFR p</w:t>
      </w:r>
      <w:r w:rsidRPr="00377636">
        <w:rPr>
          <w:rFonts w:ascii="Times New Roman" w:hAnsi="Times New Roman"/>
          <w:noProof/>
        </w:rPr>
        <w:t>art 200.</w:t>
      </w:r>
      <w:r w:rsidR="00981906">
        <w:rPr>
          <w:rFonts w:ascii="Times New Roman" w:hAnsi="Times New Roman"/>
          <w:noProof/>
        </w:rPr>
        <w:t xml:space="preserve"> </w:t>
      </w:r>
      <w:r w:rsidRPr="00377636">
        <w:rPr>
          <w:rFonts w:ascii="Times New Roman" w:hAnsi="Times New Roman"/>
          <w:noProof/>
        </w:rPr>
        <w:t xml:space="preserve"> </w:t>
      </w:r>
      <w:r w:rsidR="00981906">
        <w:rPr>
          <w:rFonts w:ascii="Times New Roman" w:hAnsi="Times New Roman"/>
          <w:noProof/>
        </w:rPr>
        <w:t>The 2 CFR p</w:t>
      </w:r>
      <w:r w:rsidRPr="00377636">
        <w:rPr>
          <w:rFonts w:ascii="Times New Roman" w:hAnsi="Times New Roman"/>
          <w:noProof/>
        </w:rPr>
        <w:t>art 200 Exhibit questions</w:t>
      </w:r>
      <w:r w:rsidR="002C7E6B">
        <w:rPr>
          <w:rFonts w:ascii="Times New Roman" w:hAnsi="Times New Roman"/>
          <w:noProof/>
        </w:rPr>
        <w:t xml:space="preserve"> pertaining to financial management/</w:t>
      </w:r>
      <w:r w:rsidR="002C183C">
        <w:rPr>
          <w:rFonts w:ascii="Times New Roman" w:hAnsi="Times New Roman"/>
          <w:noProof/>
        </w:rPr>
        <w:t xml:space="preserve"> </w:t>
      </w:r>
      <w:r w:rsidR="002C7E6B">
        <w:rPr>
          <w:rFonts w:ascii="Times New Roman" w:hAnsi="Times New Roman"/>
          <w:noProof/>
        </w:rPr>
        <w:t>audits, cost allowability, procurement, and equipment</w:t>
      </w:r>
      <w:r w:rsidRPr="00377636">
        <w:rPr>
          <w:rFonts w:ascii="Times New Roman" w:hAnsi="Times New Roman"/>
          <w:noProof/>
        </w:rPr>
        <w:t xml:space="preserve"> for Exhibits 32-3</w:t>
      </w:r>
      <w:r w:rsidR="002C7E6B">
        <w:rPr>
          <w:rFonts w:ascii="Times New Roman" w:hAnsi="Times New Roman"/>
          <w:noProof/>
        </w:rPr>
        <w:t xml:space="preserve"> through </w:t>
      </w:r>
      <w:r w:rsidRPr="00377636">
        <w:rPr>
          <w:rFonts w:ascii="Times New Roman" w:hAnsi="Times New Roman"/>
          <w:noProof/>
        </w:rPr>
        <w:t>32-6 a</w:t>
      </w:r>
      <w:r w:rsidR="00045E92">
        <w:rPr>
          <w:rFonts w:ascii="Times New Roman" w:hAnsi="Times New Roman"/>
          <w:noProof/>
        </w:rPr>
        <w:t>re not included in this Chapter;</w:t>
      </w:r>
      <w:r w:rsidRPr="00377636">
        <w:rPr>
          <w:rFonts w:ascii="Times New Roman" w:hAnsi="Times New Roman"/>
          <w:noProof/>
        </w:rPr>
        <w:t xml:space="preserve"> instead</w:t>
      </w:r>
      <w:r w:rsidR="002C183C">
        <w:rPr>
          <w:rFonts w:ascii="Times New Roman" w:hAnsi="Times New Roman"/>
          <w:noProof/>
        </w:rPr>
        <w:t>,</w:t>
      </w:r>
      <w:r w:rsidRPr="00377636">
        <w:rPr>
          <w:rFonts w:ascii="Times New Roman" w:hAnsi="Times New Roman"/>
          <w:noProof/>
        </w:rPr>
        <w:t xml:space="preserve"> the RCB program w</w:t>
      </w:r>
      <w:r w:rsidR="00DF772C" w:rsidRPr="00377636">
        <w:rPr>
          <w:rFonts w:ascii="Times New Roman" w:hAnsi="Times New Roman"/>
          <w:noProof/>
        </w:rPr>
        <w:t>ill be using the corresponding E</w:t>
      </w:r>
      <w:r w:rsidRPr="00377636">
        <w:rPr>
          <w:rFonts w:ascii="Times New Roman" w:hAnsi="Times New Roman"/>
          <w:noProof/>
        </w:rPr>
        <w:t xml:space="preserve">xhibits and questions from the </w:t>
      </w:r>
      <w:r w:rsidR="00E56852">
        <w:rPr>
          <w:rFonts w:ascii="Times New Roman" w:hAnsi="Times New Roman"/>
          <w:noProof/>
        </w:rPr>
        <w:t>four</w:t>
      </w:r>
      <w:r w:rsidRPr="00377636">
        <w:rPr>
          <w:rFonts w:ascii="Times New Roman" w:hAnsi="Times New Roman"/>
          <w:noProof/>
        </w:rPr>
        <w:t xml:space="preserve"> 2 CFR </w:t>
      </w:r>
      <w:r w:rsidR="00045E92">
        <w:rPr>
          <w:rFonts w:ascii="Times New Roman" w:hAnsi="Times New Roman"/>
          <w:noProof/>
        </w:rPr>
        <w:t xml:space="preserve">part </w:t>
      </w:r>
      <w:r w:rsidRPr="00377636">
        <w:rPr>
          <w:rFonts w:ascii="Times New Roman" w:hAnsi="Times New Roman"/>
          <w:noProof/>
        </w:rPr>
        <w:t xml:space="preserve">200 Exhibits </w:t>
      </w:r>
      <w:r w:rsidR="00045E92">
        <w:rPr>
          <w:rFonts w:ascii="Times New Roman" w:hAnsi="Times New Roman"/>
          <w:noProof/>
        </w:rPr>
        <w:t xml:space="preserve">in </w:t>
      </w:r>
      <w:r w:rsidRPr="00377636">
        <w:rPr>
          <w:rFonts w:ascii="Times New Roman" w:hAnsi="Times New Roman"/>
          <w:noProof/>
        </w:rPr>
        <w:t>Chapter 34.</w:t>
      </w:r>
    </w:p>
    <w:p w:rsidR="00021035" w:rsidRPr="006B7CDC"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 xml:space="preserve">Exhibit 32-1, </w:t>
      </w:r>
      <w:r>
        <w:rPr>
          <w:rFonts w:ascii="Times New Roman" w:hAnsi="Times New Roman"/>
          <w:i/>
          <w:iCs/>
        </w:rPr>
        <w:t>G</w:t>
      </w:r>
      <w:r w:rsidR="00E63175">
        <w:rPr>
          <w:rFonts w:ascii="Times New Roman" w:hAnsi="Times New Roman"/>
          <w:i/>
          <w:iCs/>
        </w:rPr>
        <w:t>uide for Review of RCB Gr</w:t>
      </w:r>
      <w:r>
        <w:rPr>
          <w:rFonts w:ascii="Times New Roman" w:hAnsi="Times New Roman"/>
          <w:i/>
          <w:iCs/>
        </w:rPr>
        <w:t>ant and Subrecipient Management</w:t>
      </w:r>
      <w:r>
        <w:rPr>
          <w:rFonts w:ascii="Times New Roman" w:hAnsi="Times New Roman"/>
          <w:iCs/>
        </w:rPr>
        <w:t>:</w:t>
      </w:r>
      <w:r w:rsidR="00405621">
        <w:rPr>
          <w:rFonts w:ascii="Times New Roman" w:hAnsi="Times New Roman"/>
          <w:iCs/>
        </w:rPr>
        <w:t xml:space="preserve"> </w:t>
      </w:r>
      <w:r>
        <w:rPr>
          <w:rFonts w:ascii="Times New Roman" w:hAnsi="Times New Roman"/>
          <w:iCs/>
        </w:rPr>
        <w:t xml:space="preserve"> </w:t>
      </w:r>
      <w:r w:rsidRPr="000D0AF0">
        <w:rPr>
          <w:rFonts w:ascii="Times New Roman" w:hAnsi="Times New Roman"/>
          <w:iCs/>
        </w:rPr>
        <w:t>This Exhibit reviews the recipient’s overall grant management and administratio</w:t>
      </w:r>
      <w:r>
        <w:rPr>
          <w:rFonts w:ascii="Times New Roman" w:hAnsi="Times New Roman"/>
          <w:iCs/>
        </w:rPr>
        <w:t xml:space="preserve">n, plus </w:t>
      </w:r>
      <w:r w:rsidRPr="000D0AF0">
        <w:rPr>
          <w:rFonts w:ascii="Times New Roman" w:hAnsi="Times New Roman"/>
          <w:iCs/>
        </w:rPr>
        <w:t>the recipient’s subrecipients and their compliance with grant requirements</w:t>
      </w:r>
      <w:r>
        <w:rPr>
          <w:rFonts w:ascii="Times New Roman" w:hAnsi="Times New Roman"/>
          <w:iCs/>
        </w:rPr>
        <w:t>.</w:t>
      </w:r>
    </w:p>
    <w:p w:rsidR="00021035" w:rsidRPr="006B7CDC"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 xml:space="preserve">Exhibit 32-2, </w:t>
      </w:r>
      <w:r w:rsidR="00E63175">
        <w:rPr>
          <w:rFonts w:ascii="Times New Roman" w:hAnsi="Times New Roman"/>
          <w:i/>
          <w:iCs/>
        </w:rPr>
        <w:t xml:space="preserve">Guide for Review of RCB </w:t>
      </w:r>
      <w:r>
        <w:rPr>
          <w:rFonts w:ascii="Times New Roman" w:hAnsi="Times New Roman"/>
          <w:i/>
          <w:iCs/>
        </w:rPr>
        <w:t>Leverage Contributions</w:t>
      </w:r>
      <w:r>
        <w:rPr>
          <w:rFonts w:ascii="Times New Roman" w:hAnsi="Times New Roman"/>
          <w:iCs/>
        </w:rPr>
        <w:t>:</w:t>
      </w:r>
      <w:r w:rsidRPr="006B7CDC">
        <w:rPr>
          <w:rFonts w:ascii="Times New Roman" w:hAnsi="Times New Roman"/>
          <w:iCs/>
        </w:rPr>
        <w:t xml:space="preserve"> </w:t>
      </w:r>
      <w:r w:rsidR="00405621">
        <w:rPr>
          <w:rFonts w:ascii="Times New Roman" w:hAnsi="Times New Roman"/>
          <w:iCs/>
        </w:rPr>
        <w:t xml:space="preserve"> </w:t>
      </w:r>
      <w:r w:rsidRPr="00226F2F">
        <w:rPr>
          <w:rFonts w:ascii="Times New Roman" w:hAnsi="Times New Roman"/>
          <w:iCs/>
        </w:rPr>
        <w:t xml:space="preserve">This Exhibit reviews the recipient’s compliance with </w:t>
      </w:r>
      <w:r w:rsidR="005645F8">
        <w:rPr>
          <w:rFonts w:ascii="Times New Roman" w:hAnsi="Times New Roman"/>
          <w:iCs/>
        </w:rPr>
        <w:t>its</w:t>
      </w:r>
      <w:r>
        <w:rPr>
          <w:rFonts w:ascii="Times New Roman" w:hAnsi="Times New Roman"/>
          <w:iCs/>
        </w:rPr>
        <w:t xml:space="preserve"> leverage commitment.</w:t>
      </w:r>
    </w:p>
    <w:p w:rsidR="00021035" w:rsidRPr="006B7CDC" w:rsidRDefault="00021035" w:rsidP="00021035">
      <w:pPr>
        <w:pStyle w:val="ListParagraph"/>
        <w:numPr>
          <w:ilvl w:val="0"/>
          <w:numId w:val="42"/>
        </w:numPr>
        <w:ind w:left="1350" w:hanging="270"/>
        <w:rPr>
          <w:rFonts w:ascii="Times New Roman" w:hAnsi="Times New Roman"/>
          <w:noProof/>
        </w:rPr>
      </w:pPr>
      <w:r w:rsidRPr="006B7CDC">
        <w:rPr>
          <w:rFonts w:ascii="Times New Roman" w:hAnsi="Times New Roman"/>
          <w:iCs/>
        </w:rPr>
        <w:t>E</w:t>
      </w:r>
      <w:r>
        <w:rPr>
          <w:rFonts w:ascii="Times New Roman" w:hAnsi="Times New Roman"/>
          <w:iCs/>
        </w:rPr>
        <w:t>xhibit 32-3</w:t>
      </w:r>
      <w:r w:rsidRPr="006B7CDC">
        <w:rPr>
          <w:rFonts w:ascii="Times New Roman" w:hAnsi="Times New Roman"/>
          <w:iCs/>
        </w:rPr>
        <w:t xml:space="preserve">, </w:t>
      </w:r>
      <w:r w:rsidR="00F83E09">
        <w:rPr>
          <w:rFonts w:ascii="Times New Roman" w:hAnsi="Times New Roman"/>
          <w:i/>
          <w:iCs/>
        </w:rPr>
        <w:t xml:space="preserve">Guide for Review of RCB </w:t>
      </w:r>
      <w:r w:rsidRPr="006B7CDC">
        <w:rPr>
          <w:rFonts w:ascii="Times New Roman" w:hAnsi="Times New Roman"/>
          <w:i/>
          <w:iCs/>
        </w:rPr>
        <w:t>Financial Management</w:t>
      </w:r>
      <w:r w:rsidR="00F83E09">
        <w:rPr>
          <w:rFonts w:ascii="Times New Roman" w:hAnsi="Times New Roman"/>
          <w:i/>
          <w:iCs/>
        </w:rPr>
        <w:t xml:space="preserve"> and Audits</w:t>
      </w:r>
      <w:r w:rsidRPr="006B7CDC">
        <w:rPr>
          <w:rFonts w:ascii="Times New Roman" w:hAnsi="Times New Roman"/>
          <w:iCs/>
        </w:rPr>
        <w:t xml:space="preserve">: </w:t>
      </w:r>
      <w:r w:rsidR="00405621">
        <w:rPr>
          <w:rFonts w:ascii="Times New Roman" w:hAnsi="Times New Roman"/>
          <w:iCs/>
        </w:rPr>
        <w:t xml:space="preserve"> </w:t>
      </w:r>
      <w:r w:rsidRPr="006B7CDC">
        <w:rPr>
          <w:rFonts w:ascii="Times New Roman" w:hAnsi="Times New Roman"/>
          <w:iCs/>
        </w:rPr>
        <w:t xml:space="preserve">This Exhibit reviews the recipient’s </w:t>
      </w:r>
      <w:r>
        <w:rPr>
          <w:rFonts w:ascii="Times New Roman" w:hAnsi="Times New Roman"/>
          <w:iCs/>
        </w:rPr>
        <w:t>compliance</w:t>
      </w:r>
      <w:r w:rsidRPr="006B7CDC">
        <w:rPr>
          <w:rFonts w:ascii="Times New Roman" w:hAnsi="Times New Roman"/>
          <w:iCs/>
        </w:rPr>
        <w:t xml:space="preserve"> </w:t>
      </w:r>
      <w:r>
        <w:rPr>
          <w:rFonts w:ascii="Times New Roman" w:hAnsi="Times New Roman"/>
          <w:iCs/>
        </w:rPr>
        <w:t>with Federal</w:t>
      </w:r>
      <w:r w:rsidRPr="006B7CDC">
        <w:rPr>
          <w:rFonts w:ascii="Times New Roman" w:hAnsi="Times New Roman"/>
          <w:iCs/>
        </w:rPr>
        <w:t xml:space="preserve"> financial</w:t>
      </w:r>
      <w:r w:rsidRPr="006B7CDC">
        <w:rPr>
          <w:rFonts w:ascii="Times New Roman" w:hAnsi="Times New Roman"/>
        </w:rPr>
        <w:t xml:space="preserve"> management </w:t>
      </w:r>
      <w:r>
        <w:rPr>
          <w:rFonts w:ascii="Times New Roman" w:hAnsi="Times New Roman"/>
        </w:rPr>
        <w:t>and audit requirements.</w:t>
      </w:r>
    </w:p>
    <w:p w:rsidR="00021035" w:rsidRPr="006B7CDC" w:rsidRDefault="00021035" w:rsidP="00021035">
      <w:pPr>
        <w:pStyle w:val="ListParagraph"/>
        <w:numPr>
          <w:ilvl w:val="0"/>
          <w:numId w:val="42"/>
        </w:numPr>
        <w:ind w:left="1350" w:hanging="270"/>
        <w:rPr>
          <w:rFonts w:ascii="Times New Roman" w:hAnsi="Times New Roman"/>
          <w:noProof/>
        </w:rPr>
      </w:pPr>
      <w:r w:rsidRPr="006B7CDC">
        <w:rPr>
          <w:rFonts w:ascii="Times New Roman" w:hAnsi="Times New Roman"/>
          <w:iCs/>
        </w:rPr>
        <w:t>Exhibit 32-</w:t>
      </w:r>
      <w:r>
        <w:rPr>
          <w:rFonts w:ascii="Times New Roman" w:hAnsi="Times New Roman"/>
          <w:iCs/>
        </w:rPr>
        <w:t>4</w:t>
      </w:r>
      <w:r w:rsidRPr="006B7CDC">
        <w:rPr>
          <w:rFonts w:ascii="Times New Roman" w:hAnsi="Times New Roman"/>
          <w:iCs/>
        </w:rPr>
        <w:t xml:space="preserve">, </w:t>
      </w:r>
      <w:r w:rsidR="00F83E09">
        <w:rPr>
          <w:rFonts w:ascii="Times New Roman" w:hAnsi="Times New Roman"/>
          <w:i/>
          <w:iCs/>
        </w:rPr>
        <w:t xml:space="preserve">Guide for Review of RCB </w:t>
      </w:r>
      <w:r w:rsidR="00405621">
        <w:rPr>
          <w:rFonts w:ascii="Times New Roman" w:hAnsi="Times New Roman"/>
          <w:i/>
          <w:iCs/>
        </w:rPr>
        <w:t>Cost Allowa</w:t>
      </w:r>
      <w:r w:rsidRPr="006B7CDC">
        <w:rPr>
          <w:rFonts w:ascii="Times New Roman" w:hAnsi="Times New Roman"/>
          <w:i/>
          <w:iCs/>
        </w:rPr>
        <w:t>bility</w:t>
      </w:r>
      <w:r w:rsidRPr="006B7CDC">
        <w:rPr>
          <w:rFonts w:ascii="Times New Roman" w:hAnsi="Times New Roman"/>
          <w:iCs/>
        </w:rPr>
        <w:t>:</w:t>
      </w:r>
      <w:r w:rsidR="00405621">
        <w:rPr>
          <w:rFonts w:ascii="Times New Roman" w:hAnsi="Times New Roman"/>
          <w:iCs/>
        </w:rPr>
        <w:t xml:space="preserve"> </w:t>
      </w:r>
      <w:r w:rsidRPr="006B7CDC">
        <w:rPr>
          <w:rFonts w:ascii="Times New Roman" w:hAnsi="Times New Roman"/>
          <w:iCs/>
        </w:rPr>
        <w:t xml:space="preserve"> </w:t>
      </w:r>
      <w:r>
        <w:rPr>
          <w:rFonts w:ascii="Times New Roman" w:hAnsi="Times New Roman"/>
          <w:iCs/>
        </w:rPr>
        <w:t>This Exhibit reviews the recipient’s compliance with the cost allowability principles</w:t>
      </w:r>
      <w:r w:rsidR="007E61E8">
        <w:rPr>
          <w:rFonts w:ascii="Times New Roman" w:hAnsi="Times New Roman"/>
          <w:iCs/>
        </w:rPr>
        <w:t>,</w:t>
      </w:r>
      <w:r>
        <w:rPr>
          <w:rFonts w:ascii="Times New Roman" w:hAnsi="Times New Roman"/>
          <w:iCs/>
        </w:rPr>
        <w:t xml:space="preserve"> including adequate documentation for expenditures and proper application of indirect costs.</w:t>
      </w:r>
    </w:p>
    <w:p w:rsidR="00021035" w:rsidRPr="006B7CDC"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Exhibit 32-5</w:t>
      </w:r>
      <w:r w:rsidRPr="006B7CDC">
        <w:rPr>
          <w:rFonts w:ascii="Times New Roman" w:hAnsi="Times New Roman"/>
          <w:iCs/>
        </w:rPr>
        <w:t xml:space="preserve">, </w:t>
      </w:r>
      <w:r w:rsidR="00F83E09">
        <w:rPr>
          <w:rFonts w:ascii="Times New Roman" w:hAnsi="Times New Roman"/>
          <w:i/>
          <w:iCs/>
        </w:rPr>
        <w:t xml:space="preserve">Guide for Review of RCB </w:t>
      </w:r>
      <w:r w:rsidRPr="006B7CDC">
        <w:rPr>
          <w:rFonts w:ascii="Times New Roman" w:hAnsi="Times New Roman"/>
          <w:i/>
          <w:iCs/>
        </w:rPr>
        <w:t>Procurement</w:t>
      </w:r>
      <w:r w:rsidRPr="006B7CDC">
        <w:rPr>
          <w:rFonts w:ascii="Times New Roman" w:hAnsi="Times New Roman"/>
          <w:iCs/>
        </w:rPr>
        <w:t xml:space="preserve">: </w:t>
      </w:r>
      <w:r w:rsidR="00405621">
        <w:rPr>
          <w:rFonts w:ascii="Times New Roman" w:hAnsi="Times New Roman"/>
          <w:iCs/>
        </w:rPr>
        <w:t xml:space="preserve"> </w:t>
      </w:r>
      <w:r w:rsidRPr="006B7CDC">
        <w:rPr>
          <w:rFonts w:ascii="Times New Roman" w:hAnsi="Times New Roman"/>
          <w:iCs/>
        </w:rPr>
        <w:t>This Exhibit reviews the recipient’s procurement processes and transactions</w:t>
      </w:r>
      <w:r w:rsidR="007D1B33">
        <w:rPr>
          <w:rFonts w:ascii="Times New Roman" w:hAnsi="Times New Roman"/>
          <w:iCs/>
        </w:rPr>
        <w:t>.</w:t>
      </w:r>
    </w:p>
    <w:p w:rsidR="00021035" w:rsidRPr="00377636"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 xml:space="preserve">Exhibit 32-6, </w:t>
      </w:r>
      <w:r w:rsidR="00F83E09">
        <w:rPr>
          <w:rFonts w:ascii="Times New Roman" w:hAnsi="Times New Roman"/>
          <w:i/>
          <w:iCs/>
        </w:rPr>
        <w:t xml:space="preserve">Guide for Review of RCB </w:t>
      </w:r>
      <w:r>
        <w:rPr>
          <w:rFonts w:ascii="Times New Roman" w:hAnsi="Times New Roman"/>
          <w:i/>
          <w:iCs/>
        </w:rPr>
        <w:t xml:space="preserve">Equipment Management and </w:t>
      </w:r>
      <w:r w:rsidR="00C009E6">
        <w:rPr>
          <w:rFonts w:ascii="Times New Roman" w:hAnsi="Times New Roman"/>
          <w:i/>
          <w:iCs/>
        </w:rPr>
        <w:t xml:space="preserve">Equipment </w:t>
      </w:r>
      <w:r>
        <w:rPr>
          <w:rFonts w:ascii="Times New Roman" w:hAnsi="Times New Roman"/>
          <w:i/>
          <w:iCs/>
        </w:rPr>
        <w:t>Disposition</w:t>
      </w:r>
      <w:r w:rsidR="00DF772C">
        <w:rPr>
          <w:rFonts w:ascii="Times New Roman" w:hAnsi="Times New Roman"/>
          <w:iCs/>
        </w:rPr>
        <w:t>:</w:t>
      </w:r>
      <w:r w:rsidR="00405621">
        <w:rPr>
          <w:rFonts w:ascii="Times New Roman" w:hAnsi="Times New Roman"/>
          <w:iCs/>
        </w:rPr>
        <w:t xml:space="preserve"> </w:t>
      </w:r>
      <w:r w:rsidR="00DF772C">
        <w:rPr>
          <w:rFonts w:ascii="Times New Roman" w:hAnsi="Times New Roman"/>
          <w:iCs/>
        </w:rPr>
        <w:t xml:space="preserve"> This E</w:t>
      </w:r>
      <w:r>
        <w:rPr>
          <w:rFonts w:ascii="Times New Roman" w:hAnsi="Times New Roman"/>
          <w:iCs/>
        </w:rPr>
        <w:t>xhibit reviews the recipient’s compliance with the equipment management and disposition requirements.</w:t>
      </w:r>
    </w:p>
    <w:p w:rsidR="00377636" w:rsidRDefault="00377636" w:rsidP="00377636">
      <w:pPr>
        <w:rPr>
          <w:rFonts w:ascii="Times New Roman" w:hAnsi="Times New Roman"/>
          <w:noProof/>
        </w:rPr>
      </w:pPr>
    </w:p>
    <w:p w:rsidR="00021035" w:rsidRPr="00377636" w:rsidRDefault="00021035" w:rsidP="007471A8">
      <w:pPr>
        <w:pStyle w:val="ListParagraph"/>
        <w:numPr>
          <w:ilvl w:val="0"/>
          <w:numId w:val="49"/>
        </w:numPr>
        <w:rPr>
          <w:rFonts w:ascii="Times New Roman" w:hAnsi="Times New Roman"/>
          <w:noProof/>
        </w:rPr>
      </w:pPr>
      <w:r w:rsidRPr="00377636">
        <w:rPr>
          <w:rFonts w:ascii="Times New Roman" w:hAnsi="Times New Roman"/>
          <w:iCs/>
          <w:u w:val="single"/>
        </w:rPr>
        <w:t xml:space="preserve">Chapter 33, </w:t>
      </w:r>
      <w:r w:rsidRPr="00377636">
        <w:rPr>
          <w:rFonts w:ascii="Times New Roman" w:hAnsi="Times New Roman"/>
          <w:i/>
          <w:iCs/>
          <w:u w:val="single"/>
        </w:rPr>
        <w:t>Capacity Building for Community Development and Affordable Housing Grants (Section 4)</w:t>
      </w:r>
      <w:r w:rsidRPr="00377636">
        <w:rPr>
          <w:rFonts w:ascii="Times New Roman" w:hAnsi="Times New Roman"/>
          <w:iCs/>
          <w:u w:val="single"/>
        </w:rPr>
        <w:t>:</w:t>
      </w:r>
      <w:r w:rsidRPr="00377636">
        <w:rPr>
          <w:rFonts w:ascii="Times New Roman" w:hAnsi="Times New Roman"/>
          <w:iCs/>
        </w:rPr>
        <w:t xml:space="preserve"> </w:t>
      </w:r>
      <w:r w:rsidR="00D60938" w:rsidRPr="00377636">
        <w:rPr>
          <w:rFonts w:ascii="Times New Roman" w:hAnsi="Times New Roman"/>
          <w:iCs/>
        </w:rPr>
        <w:t xml:space="preserve"> </w:t>
      </w:r>
      <w:r w:rsidRPr="00377636">
        <w:rPr>
          <w:rFonts w:ascii="Times New Roman" w:hAnsi="Times New Roman"/>
          <w:iCs/>
        </w:rPr>
        <w:t xml:space="preserve">A new Chapter has been </w:t>
      </w:r>
      <w:r w:rsidRPr="00377636">
        <w:rPr>
          <w:rFonts w:ascii="Times New Roman" w:hAnsi="Times New Roman"/>
          <w:noProof/>
        </w:rPr>
        <w:t>created for the purpose of providing monitoring guidance for the Capacity Building</w:t>
      </w:r>
      <w:r w:rsidR="00332B34">
        <w:rPr>
          <w:rFonts w:ascii="Times New Roman" w:hAnsi="Times New Roman"/>
          <w:noProof/>
        </w:rPr>
        <w:t xml:space="preserve"> </w:t>
      </w:r>
      <w:r w:rsidRPr="00377636">
        <w:rPr>
          <w:rFonts w:ascii="Times New Roman" w:hAnsi="Times New Roman"/>
          <w:noProof/>
        </w:rPr>
        <w:t>for Community Development</w:t>
      </w:r>
      <w:r w:rsidR="000A6E9F">
        <w:rPr>
          <w:rFonts w:ascii="Times New Roman" w:hAnsi="Times New Roman"/>
          <w:noProof/>
        </w:rPr>
        <w:t xml:space="preserve"> and Affordable Housing Grants</w:t>
      </w:r>
      <w:r w:rsidRPr="00377636">
        <w:rPr>
          <w:rFonts w:ascii="Times New Roman" w:hAnsi="Times New Roman"/>
          <w:noProof/>
        </w:rPr>
        <w:t xml:space="preserve"> (Section 4).</w:t>
      </w:r>
      <w:r w:rsidRPr="00377636">
        <w:rPr>
          <w:rFonts w:ascii="Times New Roman" w:hAnsi="Times New Roman"/>
        </w:rPr>
        <w:t xml:space="preserve">  </w:t>
      </w:r>
      <w:r w:rsidRPr="00377636">
        <w:rPr>
          <w:rFonts w:ascii="Times New Roman" w:hAnsi="Times New Roman"/>
          <w:noProof/>
        </w:rPr>
        <w:t>The Section 4 Capacity Building Program was authorized by Section 4 of the HUD Demonstration Act of 1993</w:t>
      </w:r>
      <w:r w:rsidR="00A7711F">
        <w:rPr>
          <w:rFonts w:ascii="Times New Roman" w:hAnsi="Times New Roman"/>
          <w:noProof/>
        </w:rPr>
        <w:t xml:space="preserve"> </w:t>
      </w:r>
      <w:r w:rsidRPr="00377636">
        <w:rPr>
          <w:rFonts w:ascii="Times New Roman" w:hAnsi="Times New Roman"/>
          <w:noProof/>
        </w:rPr>
        <w:t xml:space="preserve">and provides funding to specific National Non-Profits to enhance the capacity and ability of community development corporations (CDCs) and community housing development organizations (CHDOs) to carry out affordable housing and community development activities that benefit low- and moderate-income families. </w:t>
      </w:r>
      <w:r w:rsidR="00D60938" w:rsidRPr="00377636">
        <w:rPr>
          <w:rFonts w:ascii="Times New Roman" w:hAnsi="Times New Roman"/>
          <w:noProof/>
        </w:rPr>
        <w:t xml:space="preserve"> </w:t>
      </w:r>
      <w:r w:rsidRPr="00377636">
        <w:rPr>
          <w:rFonts w:ascii="Times New Roman" w:hAnsi="Times New Roman"/>
          <w:noProof/>
        </w:rPr>
        <w:t>The Chapter contains six Exhibits and includes appropriate questions for the corresponding regulations based on the award year. Awards made before December 19, 2014 (FY 2014 awards and prior)</w:t>
      </w:r>
      <w:r w:rsidR="007B748A">
        <w:rPr>
          <w:rFonts w:ascii="Times New Roman" w:hAnsi="Times New Roman"/>
          <w:noProof/>
        </w:rPr>
        <w:t>,</w:t>
      </w:r>
      <w:r w:rsidRPr="00377636">
        <w:rPr>
          <w:rFonts w:ascii="Times New Roman" w:hAnsi="Times New Roman"/>
          <w:noProof/>
        </w:rPr>
        <w:t xml:space="preserve"> are subject to 24 CFR </w:t>
      </w:r>
      <w:r w:rsidR="00A7711F">
        <w:rPr>
          <w:rFonts w:ascii="Times New Roman" w:hAnsi="Times New Roman"/>
          <w:noProof/>
        </w:rPr>
        <w:t>p</w:t>
      </w:r>
      <w:r w:rsidRPr="00377636">
        <w:rPr>
          <w:rFonts w:ascii="Times New Roman" w:hAnsi="Times New Roman"/>
          <w:noProof/>
        </w:rPr>
        <w:t>art 84</w:t>
      </w:r>
      <w:r w:rsidR="00A7711F">
        <w:rPr>
          <w:rFonts w:ascii="Times New Roman" w:hAnsi="Times New Roman"/>
          <w:noProof/>
        </w:rPr>
        <w:t>,</w:t>
      </w:r>
      <w:r w:rsidRPr="00377636">
        <w:rPr>
          <w:rFonts w:ascii="Times New Roman" w:hAnsi="Times New Roman"/>
          <w:noProof/>
        </w:rPr>
        <w:t xml:space="preserve"> </w:t>
      </w:r>
      <w:r w:rsidRPr="00A7711F">
        <w:rPr>
          <w:rFonts w:ascii="Times New Roman" w:hAnsi="Times New Roman"/>
          <w:i/>
          <w:noProof/>
        </w:rPr>
        <w:t>Uniform Administrative Requirements for Grants and Agreements with Institutions of Higher Education, Hospitals, and Other Nonprofit Organizations</w:t>
      </w:r>
      <w:r w:rsidRPr="00377636">
        <w:rPr>
          <w:rFonts w:ascii="Times New Roman" w:hAnsi="Times New Roman"/>
          <w:noProof/>
        </w:rPr>
        <w:t xml:space="preserve">, in addition to the following four </w:t>
      </w:r>
      <w:r w:rsidR="00863107">
        <w:rPr>
          <w:rFonts w:ascii="Times New Roman" w:hAnsi="Times New Roman"/>
          <w:noProof/>
        </w:rPr>
        <w:t xml:space="preserve">OMB Circulars </w:t>
      </w:r>
      <w:r w:rsidRPr="00377636">
        <w:rPr>
          <w:rFonts w:ascii="Times New Roman" w:hAnsi="Times New Roman"/>
          <w:noProof/>
        </w:rPr>
        <w:t>A-50, A-110, A-122, and A-133</w:t>
      </w:r>
      <w:r w:rsidR="00863107">
        <w:rPr>
          <w:rFonts w:ascii="Times New Roman" w:hAnsi="Times New Roman"/>
          <w:noProof/>
        </w:rPr>
        <w:t>; Exhibits 33-3 through 33-</w:t>
      </w:r>
      <w:r w:rsidR="008C4F0E">
        <w:rPr>
          <w:rFonts w:ascii="Times New Roman" w:hAnsi="Times New Roman"/>
          <w:noProof/>
        </w:rPr>
        <w:t>6</w:t>
      </w:r>
      <w:r w:rsidR="00863107">
        <w:rPr>
          <w:rFonts w:ascii="Times New Roman" w:hAnsi="Times New Roman"/>
          <w:noProof/>
        </w:rPr>
        <w:t xml:space="preserve"> are to be used to monitor these awards in the areas of financial management/audits, cost allowability, procurement, and equipment</w:t>
      </w:r>
      <w:r w:rsidRPr="00377636">
        <w:rPr>
          <w:rFonts w:ascii="Times New Roman" w:hAnsi="Times New Roman"/>
          <w:noProof/>
        </w:rPr>
        <w:t>.</w:t>
      </w:r>
      <w:r w:rsidR="00D60938" w:rsidRPr="00377636">
        <w:rPr>
          <w:rFonts w:ascii="Times New Roman" w:hAnsi="Times New Roman"/>
          <w:noProof/>
        </w:rPr>
        <w:t xml:space="preserve"> </w:t>
      </w:r>
      <w:r w:rsidRPr="00377636">
        <w:rPr>
          <w:rFonts w:ascii="Times New Roman" w:hAnsi="Times New Roman"/>
          <w:noProof/>
        </w:rPr>
        <w:t xml:space="preserve"> Awards made after December 19, 2014 (FY 2015 moving forward)</w:t>
      </w:r>
      <w:r w:rsidR="00863107">
        <w:rPr>
          <w:rFonts w:ascii="Times New Roman" w:hAnsi="Times New Roman"/>
          <w:noProof/>
        </w:rPr>
        <w:t>,</w:t>
      </w:r>
      <w:r w:rsidRPr="00377636">
        <w:rPr>
          <w:rFonts w:ascii="Times New Roman" w:hAnsi="Times New Roman"/>
          <w:noProof/>
        </w:rPr>
        <w:t xml:space="preserve"> are subject to the uniform administrative requirements, cost principles, and audit requirements at 2 CFR </w:t>
      </w:r>
      <w:r w:rsidR="00741019">
        <w:rPr>
          <w:rFonts w:ascii="Times New Roman" w:hAnsi="Times New Roman"/>
          <w:noProof/>
        </w:rPr>
        <w:t>pa</w:t>
      </w:r>
      <w:r w:rsidRPr="00377636">
        <w:rPr>
          <w:rFonts w:ascii="Times New Roman" w:hAnsi="Times New Roman"/>
          <w:noProof/>
        </w:rPr>
        <w:t xml:space="preserve">rt 200.  The 2 CFR </w:t>
      </w:r>
      <w:r w:rsidR="00DA14E2">
        <w:rPr>
          <w:rFonts w:ascii="Times New Roman" w:hAnsi="Times New Roman"/>
          <w:noProof/>
        </w:rPr>
        <w:t>p</w:t>
      </w:r>
      <w:r w:rsidRPr="00377636">
        <w:rPr>
          <w:rFonts w:ascii="Times New Roman" w:hAnsi="Times New Roman"/>
          <w:noProof/>
        </w:rPr>
        <w:t>art 200 Exhibit questions f</w:t>
      </w:r>
      <w:r w:rsidR="00DA14E2">
        <w:rPr>
          <w:rFonts w:ascii="Times New Roman" w:hAnsi="Times New Roman"/>
          <w:noProof/>
        </w:rPr>
        <w:t>or Exhibits 33-3</w:t>
      </w:r>
      <w:r w:rsidRPr="00377636">
        <w:rPr>
          <w:rFonts w:ascii="Times New Roman" w:hAnsi="Times New Roman"/>
          <w:noProof/>
        </w:rPr>
        <w:t xml:space="preserve"> </w:t>
      </w:r>
      <w:r w:rsidR="00DA14E2">
        <w:rPr>
          <w:rFonts w:ascii="Times New Roman" w:hAnsi="Times New Roman"/>
          <w:noProof/>
        </w:rPr>
        <w:t>through</w:t>
      </w:r>
      <w:r w:rsidRPr="00377636">
        <w:rPr>
          <w:rFonts w:ascii="Times New Roman" w:hAnsi="Times New Roman"/>
          <w:noProof/>
        </w:rPr>
        <w:t xml:space="preserve"> 33-6 a</w:t>
      </w:r>
      <w:r w:rsidR="00DA14E2">
        <w:rPr>
          <w:rFonts w:ascii="Times New Roman" w:hAnsi="Times New Roman"/>
          <w:noProof/>
        </w:rPr>
        <w:t>re not included in this Chapter;</w:t>
      </w:r>
      <w:r w:rsidRPr="00377636">
        <w:rPr>
          <w:rFonts w:ascii="Times New Roman" w:hAnsi="Times New Roman"/>
          <w:noProof/>
        </w:rPr>
        <w:t xml:space="preserve"> instead</w:t>
      </w:r>
      <w:r w:rsidR="00DA14E2">
        <w:rPr>
          <w:rFonts w:ascii="Times New Roman" w:hAnsi="Times New Roman"/>
          <w:noProof/>
        </w:rPr>
        <w:t>,</w:t>
      </w:r>
      <w:r w:rsidRPr="00377636">
        <w:rPr>
          <w:rFonts w:ascii="Times New Roman" w:hAnsi="Times New Roman"/>
          <w:noProof/>
        </w:rPr>
        <w:t xml:space="preserve"> the RCB program will be using the corresponding</w:t>
      </w:r>
      <w:r w:rsidR="00DA14E2">
        <w:rPr>
          <w:rFonts w:ascii="Times New Roman" w:hAnsi="Times New Roman"/>
          <w:noProof/>
        </w:rPr>
        <w:t xml:space="preserve"> four</w:t>
      </w:r>
      <w:r w:rsidRPr="00377636">
        <w:rPr>
          <w:rFonts w:ascii="Times New Roman" w:hAnsi="Times New Roman"/>
          <w:noProof/>
        </w:rPr>
        <w:t xml:space="preserve"> </w:t>
      </w:r>
      <w:r w:rsidR="00825194" w:rsidRPr="00377636">
        <w:rPr>
          <w:rFonts w:ascii="Times New Roman" w:hAnsi="Times New Roman"/>
          <w:noProof/>
        </w:rPr>
        <w:t>E</w:t>
      </w:r>
      <w:r w:rsidRPr="00377636">
        <w:rPr>
          <w:rFonts w:ascii="Times New Roman" w:hAnsi="Times New Roman"/>
          <w:noProof/>
        </w:rPr>
        <w:t xml:space="preserve">xhibits </w:t>
      </w:r>
      <w:r w:rsidR="00DA14E2">
        <w:rPr>
          <w:rFonts w:ascii="Times New Roman" w:hAnsi="Times New Roman"/>
          <w:noProof/>
        </w:rPr>
        <w:t xml:space="preserve">in </w:t>
      </w:r>
      <w:r w:rsidRPr="00377636">
        <w:rPr>
          <w:rFonts w:ascii="Times New Roman" w:hAnsi="Times New Roman"/>
          <w:noProof/>
        </w:rPr>
        <w:t>Chapter 34.</w:t>
      </w:r>
    </w:p>
    <w:p w:rsidR="00021035" w:rsidRPr="006B7CDC"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 xml:space="preserve">Exhibit 33-1, </w:t>
      </w:r>
      <w:r>
        <w:rPr>
          <w:rFonts w:ascii="Times New Roman" w:hAnsi="Times New Roman"/>
          <w:i/>
          <w:iCs/>
        </w:rPr>
        <w:t>G</w:t>
      </w:r>
      <w:r w:rsidR="0058586B">
        <w:rPr>
          <w:rFonts w:ascii="Times New Roman" w:hAnsi="Times New Roman"/>
          <w:i/>
          <w:iCs/>
        </w:rPr>
        <w:t xml:space="preserve">uide for Review of </w:t>
      </w:r>
      <w:r w:rsidR="003F145D">
        <w:rPr>
          <w:rFonts w:ascii="Times New Roman" w:hAnsi="Times New Roman"/>
          <w:i/>
          <w:iCs/>
        </w:rPr>
        <w:t>Section 4 G</w:t>
      </w:r>
      <w:r>
        <w:rPr>
          <w:rFonts w:ascii="Times New Roman" w:hAnsi="Times New Roman"/>
          <w:i/>
          <w:iCs/>
        </w:rPr>
        <w:t>rant and Subrecipient Management</w:t>
      </w:r>
      <w:r>
        <w:rPr>
          <w:rFonts w:ascii="Times New Roman" w:hAnsi="Times New Roman"/>
          <w:iCs/>
        </w:rPr>
        <w:t xml:space="preserve">: </w:t>
      </w:r>
      <w:r w:rsidR="00D60938">
        <w:rPr>
          <w:rFonts w:ascii="Times New Roman" w:hAnsi="Times New Roman"/>
          <w:iCs/>
        </w:rPr>
        <w:t xml:space="preserve"> </w:t>
      </w:r>
      <w:r w:rsidRPr="000D0AF0">
        <w:rPr>
          <w:rFonts w:ascii="Times New Roman" w:hAnsi="Times New Roman"/>
          <w:iCs/>
        </w:rPr>
        <w:t>This Exhibit reviews the recipient’s overall grant management and administratio</w:t>
      </w:r>
      <w:r>
        <w:rPr>
          <w:rFonts w:ascii="Times New Roman" w:hAnsi="Times New Roman"/>
          <w:iCs/>
        </w:rPr>
        <w:t xml:space="preserve">n, plus </w:t>
      </w:r>
      <w:r w:rsidRPr="000D0AF0">
        <w:rPr>
          <w:rFonts w:ascii="Times New Roman" w:hAnsi="Times New Roman"/>
          <w:iCs/>
        </w:rPr>
        <w:t>the recipient’s subrecipients and their compliance with grant requirements</w:t>
      </w:r>
      <w:r>
        <w:rPr>
          <w:rFonts w:ascii="Times New Roman" w:hAnsi="Times New Roman"/>
          <w:iCs/>
        </w:rPr>
        <w:t>.</w:t>
      </w:r>
    </w:p>
    <w:p w:rsidR="00021035" w:rsidRPr="006B7CDC"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 xml:space="preserve">Exhibit 33-2, </w:t>
      </w:r>
      <w:r w:rsidR="003F145D">
        <w:rPr>
          <w:rFonts w:ascii="Times New Roman" w:hAnsi="Times New Roman"/>
          <w:i/>
          <w:iCs/>
        </w:rPr>
        <w:t xml:space="preserve">Guide for Review of Section 4 </w:t>
      </w:r>
      <w:r w:rsidRPr="00F34942">
        <w:rPr>
          <w:rFonts w:ascii="Times New Roman" w:hAnsi="Times New Roman"/>
          <w:i/>
          <w:iCs/>
        </w:rPr>
        <w:t>Match and</w:t>
      </w:r>
      <w:r>
        <w:rPr>
          <w:rFonts w:ascii="Times New Roman" w:hAnsi="Times New Roman"/>
          <w:iCs/>
        </w:rPr>
        <w:t xml:space="preserve"> </w:t>
      </w:r>
      <w:r>
        <w:rPr>
          <w:rFonts w:ascii="Times New Roman" w:hAnsi="Times New Roman"/>
          <w:i/>
          <w:iCs/>
        </w:rPr>
        <w:t>Leverage Contributions</w:t>
      </w:r>
      <w:r>
        <w:rPr>
          <w:rFonts w:ascii="Times New Roman" w:hAnsi="Times New Roman"/>
          <w:iCs/>
        </w:rPr>
        <w:t>:</w:t>
      </w:r>
      <w:r w:rsidRPr="006B7CDC">
        <w:rPr>
          <w:rFonts w:ascii="Times New Roman" w:hAnsi="Times New Roman"/>
          <w:iCs/>
        </w:rPr>
        <w:t xml:space="preserve"> </w:t>
      </w:r>
      <w:r w:rsidR="00D60938">
        <w:rPr>
          <w:rFonts w:ascii="Times New Roman" w:hAnsi="Times New Roman"/>
          <w:iCs/>
        </w:rPr>
        <w:t xml:space="preserve"> </w:t>
      </w:r>
      <w:r w:rsidRPr="00226F2F">
        <w:rPr>
          <w:rFonts w:ascii="Times New Roman" w:hAnsi="Times New Roman"/>
          <w:iCs/>
        </w:rPr>
        <w:t xml:space="preserve">This Exhibit reviews the recipient’s compliance with </w:t>
      </w:r>
      <w:r w:rsidR="00B23291">
        <w:rPr>
          <w:rFonts w:ascii="Times New Roman" w:hAnsi="Times New Roman"/>
          <w:iCs/>
        </w:rPr>
        <w:t>its</w:t>
      </w:r>
      <w:r>
        <w:rPr>
          <w:rFonts w:ascii="Times New Roman" w:hAnsi="Times New Roman"/>
          <w:iCs/>
        </w:rPr>
        <w:t xml:space="preserve"> match and leverage commitments.</w:t>
      </w:r>
    </w:p>
    <w:p w:rsidR="00021035" w:rsidRPr="006B7CDC" w:rsidRDefault="00021035" w:rsidP="00021035">
      <w:pPr>
        <w:pStyle w:val="ListParagraph"/>
        <w:numPr>
          <w:ilvl w:val="0"/>
          <w:numId w:val="42"/>
        </w:numPr>
        <w:ind w:left="1350" w:hanging="270"/>
        <w:rPr>
          <w:rFonts w:ascii="Times New Roman" w:hAnsi="Times New Roman"/>
          <w:noProof/>
        </w:rPr>
      </w:pPr>
      <w:r w:rsidRPr="006B7CDC">
        <w:rPr>
          <w:rFonts w:ascii="Times New Roman" w:hAnsi="Times New Roman"/>
          <w:iCs/>
        </w:rPr>
        <w:t>E</w:t>
      </w:r>
      <w:r>
        <w:rPr>
          <w:rFonts w:ascii="Times New Roman" w:hAnsi="Times New Roman"/>
          <w:iCs/>
        </w:rPr>
        <w:t>xhibit 33-3</w:t>
      </w:r>
      <w:r w:rsidRPr="006B7CDC">
        <w:rPr>
          <w:rFonts w:ascii="Times New Roman" w:hAnsi="Times New Roman"/>
          <w:iCs/>
        </w:rPr>
        <w:t xml:space="preserve">, </w:t>
      </w:r>
      <w:r w:rsidR="003F145D">
        <w:rPr>
          <w:rFonts w:ascii="Times New Roman" w:hAnsi="Times New Roman"/>
          <w:i/>
          <w:iCs/>
        </w:rPr>
        <w:t xml:space="preserve">Guide for Review of Section 4 </w:t>
      </w:r>
      <w:r w:rsidRPr="006B7CDC">
        <w:rPr>
          <w:rFonts w:ascii="Times New Roman" w:hAnsi="Times New Roman"/>
          <w:i/>
          <w:iCs/>
        </w:rPr>
        <w:t>Financial Management</w:t>
      </w:r>
      <w:r w:rsidR="004343A9">
        <w:rPr>
          <w:rFonts w:ascii="Times New Roman" w:hAnsi="Times New Roman"/>
          <w:i/>
          <w:iCs/>
        </w:rPr>
        <w:t xml:space="preserve"> and Audits</w:t>
      </w:r>
      <w:r w:rsidRPr="006B7CDC">
        <w:rPr>
          <w:rFonts w:ascii="Times New Roman" w:hAnsi="Times New Roman"/>
          <w:iCs/>
        </w:rPr>
        <w:t xml:space="preserve">: </w:t>
      </w:r>
      <w:r w:rsidR="00D60938">
        <w:rPr>
          <w:rFonts w:ascii="Times New Roman" w:hAnsi="Times New Roman"/>
          <w:iCs/>
        </w:rPr>
        <w:t xml:space="preserve"> </w:t>
      </w:r>
      <w:r w:rsidRPr="006B7CDC">
        <w:rPr>
          <w:rFonts w:ascii="Times New Roman" w:hAnsi="Times New Roman"/>
          <w:iCs/>
        </w:rPr>
        <w:t xml:space="preserve">This Exhibit reviews the recipient’s </w:t>
      </w:r>
      <w:r>
        <w:rPr>
          <w:rFonts w:ascii="Times New Roman" w:hAnsi="Times New Roman"/>
          <w:iCs/>
        </w:rPr>
        <w:t>compliance</w:t>
      </w:r>
      <w:r w:rsidRPr="006B7CDC">
        <w:rPr>
          <w:rFonts w:ascii="Times New Roman" w:hAnsi="Times New Roman"/>
          <w:iCs/>
        </w:rPr>
        <w:t xml:space="preserve"> </w:t>
      </w:r>
      <w:r>
        <w:rPr>
          <w:rFonts w:ascii="Times New Roman" w:hAnsi="Times New Roman"/>
          <w:iCs/>
        </w:rPr>
        <w:t>with Federal</w:t>
      </w:r>
      <w:r w:rsidRPr="006B7CDC">
        <w:rPr>
          <w:rFonts w:ascii="Times New Roman" w:hAnsi="Times New Roman"/>
          <w:iCs/>
        </w:rPr>
        <w:t xml:space="preserve"> financial</w:t>
      </w:r>
      <w:r w:rsidRPr="006B7CDC">
        <w:rPr>
          <w:rFonts w:ascii="Times New Roman" w:hAnsi="Times New Roman"/>
        </w:rPr>
        <w:t xml:space="preserve"> management </w:t>
      </w:r>
      <w:r>
        <w:rPr>
          <w:rFonts w:ascii="Times New Roman" w:hAnsi="Times New Roman"/>
        </w:rPr>
        <w:t>and audit requirements.</w:t>
      </w:r>
    </w:p>
    <w:p w:rsidR="00021035" w:rsidRPr="006B7CDC" w:rsidRDefault="00021035" w:rsidP="00021035">
      <w:pPr>
        <w:pStyle w:val="ListParagraph"/>
        <w:numPr>
          <w:ilvl w:val="0"/>
          <w:numId w:val="42"/>
        </w:numPr>
        <w:ind w:left="1350" w:hanging="270"/>
        <w:rPr>
          <w:rFonts w:ascii="Times New Roman" w:hAnsi="Times New Roman"/>
          <w:noProof/>
        </w:rPr>
      </w:pPr>
      <w:r w:rsidRPr="006B7CDC">
        <w:rPr>
          <w:rFonts w:ascii="Times New Roman" w:hAnsi="Times New Roman"/>
          <w:iCs/>
        </w:rPr>
        <w:t>E</w:t>
      </w:r>
      <w:r>
        <w:rPr>
          <w:rFonts w:ascii="Times New Roman" w:hAnsi="Times New Roman"/>
          <w:iCs/>
        </w:rPr>
        <w:t>xhibit 33</w:t>
      </w:r>
      <w:r w:rsidRPr="006B7CDC">
        <w:rPr>
          <w:rFonts w:ascii="Times New Roman" w:hAnsi="Times New Roman"/>
          <w:iCs/>
        </w:rPr>
        <w:t>-</w:t>
      </w:r>
      <w:r>
        <w:rPr>
          <w:rFonts w:ascii="Times New Roman" w:hAnsi="Times New Roman"/>
          <w:iCs/>
        </w:rPr>
        <w:t>4</w:t>
      </w:r>
      <w:r w:rsidRPr="006B7CDC">
        <w:rPr>
          <w:rFonts w:ascii="Times New Roman" w:hAnsi="Times New Roman"/>
          <w:iCs/>
        </w:rPr>
        <w:t xml:space="preserve">, </w:t>
      </w:r>
      <w:r w:rsidR="004343A9">
        <w:rPr>
          <w:rFonts w:ascii="Times New Roman" w:hAnsi="Times New Roman"/>
          <w:i/>
          <w:iCs/>
        </w:rPr>
        <w:t xml:space="preserve">Guide for Review of Section 4 </w:t>
      </w:r>
      <w:r w:rsidR="00B23291">
        <w:rPr>
          <w:rFonts w:ascii="Times New Roman" w:hAnsi="Times New Roman"/>
          <w:i/>
          <w:iCs/>
        </w:rPr>
        <w:t>Cost Allow</w:t>
      </w:r>
      <w:r w:rsidRPr="006B7CDC">
        <w:rPr>
          <w:rFonts w:ascii="Times New Roman" w:hAnsi="Times New Roman"/>
          <w:i/>
          <w:iCs/>
        </w:rPr>
        <w:t>ability</w:t>
      </w:r>
      <w:r w:rsidRPr="006B7CDC">
        <w:rPr>
          <w:rFonts w:ascii="Times New Roman" w:hAnsi="Times New Roman"/>
          <w:iCs/>
        </w:rPr>
        <w:t xml:space="preserve">: </w:t>
      </w:r>
      <w:r w:rsidR="00D60938">
        <w:rPr>
          <w:rFonts w:ascii="Times New Roman" w:hAnsi="Times New Roman"/>
          <w:iCs/>
        </w:rPr>
        <w:t xml:space="preserve"> </w:t>
      </w:r>
      <w:r>
        <w:rPr>
          <w:rFonts w:ascii="Times New Roman" w:hAnsi="Times New Roman"/>
          <w:iCs/>
        </w:rPr>
        <w:t>This Exhibit reviews the recipient’s compliance with the cost allowability principles</w:t>
      </w:r>
      <w:r w:rsidR="00B23291">
        <w:rPr>
          <w:rFonts w:ascii="Times New Roman" w:hAnsi="Times New Roman"/>
          <w:iCs/>
        </w:rPr>
        <w:t>,</w:t>
      </w:r>
      <w:r>
        <w:rPr>
          <w:rFonts w:ascii="Times New Roman" w:hAnsi="Times New Roman"/>
          <w:iCs/>
        </w:rPr>
        <w:t xml:space="preserve"> including adequate documentation for expenditures and proper application of indirect costs.</w:t>
      </w:r>
    </w:p>
    <w:p w:rsidR="00021035" w:rsidRPr="006B7CDC"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Exhibit 33-5</w:t>
      </w:r>
      <w:r w:rsidRPr="006B7CDC">
        <w:rPr>
          <w:rFonts w:ascii="Times New Roman" w:hAnsi="Times New Roman"/>
          <w:iCs/>
        </w:rPr>
        <w:t xml:space="preserve">, </w:t>
      </w:r>
      <w:r w:rsidR="004343A9">
        <w:rPr>
          <w:rFonts w:ascii="Times New Roman" w:hAnsi="Times New Roman"/>
          <w:i/>
          <w:iCs/>
        </w:rPr>
        <w:t xml:space="preserve">Guide for Review of Section 4 </w:t>
      </w:r>
      <w:r w:rsidRPr="006B7CDC">
        <w:rPr>
          <w:rFonts w:ascii="Times New Roman" w:hAnsi="Times New Roman"/>
          <w:i/>
          <w:iCs/>
        </w:rPr>
        <w:t>Procurement</w:t>
      </w:r>
      <w:r w:rsidRPr="006B7CDC">
        <w:rPr>
          <w:rFonts w:ascii="Times New Roman" w:hAnsi="Times New Roman"/>
          <w:iCs/>
        </w:rPr>
        <w:t xml:space="preserve">: </w:t>
      </w:r>
      <w:r w:rsidR="00D60938">
        <w:rPr>
          <w:rFonts w:ascii="Times New Roman" w:hAnsi="Times New Roman"/>
          <w:iCs/>
        </w:rPr>
        <w:t xml:space="preserve"> </w:t>
      </w:r>
      <w:r w:rsidRPr="006B7CDC">
        <w:rPr>
          <w:rFonts w:ascii="Times New Roman" w:hAnsi="Times New Roman"/>
          <w:iCs/>
        </w:rPr>
        <w:t>This Exhibit reviews the recipient’s procurement processes and transactions</w:t>
      </w:r>
      <w:r w:rsidR="00B23291">
        <w:rPr>
          <w:rFonts w:ascii="Times New Roman" w:hAnsi="Times New Roman"/>
          <w:iCs/>
        </w:rPr>
        <w:t>.</w:t>
      </w:r>
    </w:p>
    <w:p w:rsidR="00021035" w:rsidRPr="00377636" w:rsidRDefault="00021035" w:rsidP="00021035">
      <w:pPr>
        <w:pStyle w:val="ListParagraph"/>
        <w:numPr>
          <w:ilvl w:val="0"/>
          <w:numId w:val="42"/>
        </w:numPr>
        <w:ind w:left="1350" w:hanging="270"/>
        <w:rPr>
          <w:rFonts w:ascii="Times New Roman" w:hAnsi="Times New Roman"/>
          <w:noProof/>
        </w:rPr>
      </w:pPr>
      <w:r>
        <w:rPr>
          <w:rFonts w:ascii="Times New Roman" w:hAnsi="Times New Roman"/>
          <w:iCs/>
        </w:rPr>
        <w:t xml:space="preserve">Exhibit 33-6, </w:t>
      </w:r>
      <w:r w:rsidR="004343A9">
        <w:rPr>
          <w:rFonts w:ascii="Times New Roman" w:hAnsi="Times New Roman"/>
          <w:i/>
          <w:iCs/>
        </w:rPr>
        <w:t xml:space="preserve">Guide for Review of Section 4 </w:t>
      </w:r>
      <w:r>
        <w:rPr>
          <w:rFonts w:ascii="Times New Roman" w:hAnsi="Times New Roman"/>
          <w:i/>
          <w:iCs/>
        </w:rPr>
        <w:t>Equipment Management and</w:t>
      </w:r>
      <w:r w:rsidR="004343A9">
        <w:rPr>
          <w:rFonts w:ascii="Times New Roman" w:hAnsi="Times New Roman"/>
          <w:i/>
          <w:iCs/>
        </w:rPr>
        <w:t xml:space="preserve"> Equipment </w:t>
      </w:r>
      <w:r>
        <w:rPr>
          <w:rFonts w:ascii="Times New Roman" w:hAnsi="Times New Roman"/>
          <w:i/>
          <w:iCs/>
        </w:rPr>
        <w:t>Disposition</w:t>
      </w:r>
      <w:r>
        <w:rPr>
          <w:rFonts w:ascii="Times New Roman" w:hAnsi="Times New Roman"/>
          <w:iCs/>
        </w:rPr>
        <w:t xml:space="preserve">: </w:t>
      </w:r>
      <w:r w:rsidR="00D60938">
        <w:rPr>
          <w:rFonts w:ascii="Times New Roman" w:hAnsi="Times New Roman"/>
          <w:iCs/>
        </w:rPr>
        <w:t xml:space="preserve"> </w:t>
      </w:r>
      <w:r>
        <w:rPr>
          <w:rFonts w:ascii="Times New Roman" w:hAnsi="Times New Roman"/>
          <w:iCs/>
        </w:rPr>
        <w:t xml:space="preserve">This </w:t>
      </w:r>
      <w:r w:rsidR="00825194">
        <w:rPr>
          <w:rFonts w:ascii="Times New Roman" w:hAnsi="Times New Roman"/>
          <w:iCs/>
        </w:rPr>
        <w:t>E</w:t>
      </w:r>
      <w:r>
        <w:rPr>
          <w:rFonts w:ascii="Times New Roman" w:hAnsi="Times New Roman"/>
          <w:iCs/>
        </w:rPr>
        <w:t>xhibit reviews the recipient’s compliance with the equipment management and disposition requirements.</w:t>
      </w:r>
    </w:p>
    <w:p w:rsidR="00377636" w:rsidRDefault="00377636" w:rsidP="00377636">
      <w:pPr>
        <w:rPr>
          <w:rFonts w:ascii="Times New Roman" w:hAnsi="Times New Roman"/>
          <w:noProof/>
        </w:rPr>
      </w:pPr>
    </w:p>
    <w:p w:rsidR="00D00118" w:rsidRPr="00377636" w:rsidRDefault="00D00118" w:rsidP="007471A8">
      <w:pPr>
        <w:pStyle w:val="ListParagraph"/>
        <w:numPr>
          <w:ilvl w:val="0"/>
          <w:numId w:val="49"/>
        </w:numPr>
        <w:rPr>
          <w:rFonts w:ascii="Times New Roman" w:hAnsi="Times New Roman"/>
          <w:noProof/>
        </w:rPr>
      </w:pPr>
      <w:r w:rsidRPr="00377636">
        <w:rPr>
          <w:rFonts w:ascii="Times New Roman" w:hAnsi="Times New Roman"/>
          <w:iCs/>
          <w:u w:val="single"/>
        </w:rPr>
        <w:t>Chapter 34</w:t>
      </w:r>
      <w:r w:rsidR="00200B25" w:rsidRPr="00377636">
        <w:rPr>
          <w:rFonts w:ascii="Times New Roman" w:hAnsi="Times New Roman"/>
          <w:iCs/>
          <w:u w:val="single"/>
        </w:rPr>
        <w:t xml:space="preserve">, </w:t>
      </w:r>
      <w:r w:rsidR="00200B25" w:rsidRPr="00377636">
        <w:rPr>
          <w:rFonts w:ascii="Times New Roman" w:hAnsi="Times New Roman"/>
          <w:i/>
          <w:iCs/>
          <w:u w:val="single"/>
        </w:rPr>
        <w:t>2 CFR Part 200</w:t>
      </w:r>
      <w:r w:rsidR="005E1D9B" w:rsidRPr="00377636">
        <w:rPr>
          <w:rFonts w:ascii="Times New Roman" w:hAnsi="Times New Roman"/>
          <w:i/>
          <w:iCs/>
          <w:szCs w:val="24"/>
          <w:u w:val="single"/>
        </w:rPr>
        <w:t>,</w:t>
      </w:r>
      <w:r w:rsidR="005E1D9B" w:rsidRPr="00377636">
        <w:rPr>
          <w:rFonts w:ascii="Times New Roman" w:hAnsi="Times New Roman"/>
          <w:bCs/>
          <w:i/>
          <w:iCs/>
          <w:szCs w:val="24"/>
          <w:u w:val="single"/>
        </w:rPr>
        <w:t xml:space="preserve"> Uniform Administrative Requirements, Cost Principles, and Audit Requirements for Federal Awards</w:t>
      </w:r>
      <w:r w:rsidR="005E1D9B" w:rsidRPr="00377636">
        <w:rPr>
          <w:rFonts w:ascii="Times New Roman" w:hAnsi="Times New Roman"/>
          <w:bCs/>
          <w:iCs/>
          <w:szCs w:val="24"/>
          <w:u w:val="single"/>
        </w:rPr>
        <w:t>:</w:t>
      </w:r>
      <w:r w:rsidR="005E1D9B" w:rsidRPr="00377636">
        <w:rPr>
          <w:rFonts w:ascii="Times New Roman" w:hAnsi="Times New Roman"/>
          <w:bCs/>
          <w:iCs/>
          <w:szCs w:val="24"/>
        </w:rPr>
        <w:t xml:space="preserve">  A new chapter has been added to incorporate the requirements of 2 CFR part 200 (Uniform Requirements)</w:t>
      </w:r>
      <w:r w:rsidR="0011610C" w:rsidRPr="00377636">
        <w:rPr>
          <w:rFonts w:ascii="Times New Roman" w:hAnsi="Times New Roman"/>
          <w:bCs/>
          <w:iCs/>
          <w:szCs w:val="24"/>
        </w:rPr>
        <w:t>.</w:t>
      </w:r>
      <w:r w:rsidR="005E1D9B" w:rsidRPr="00377636">
        <w:rPr>
          <w:rFonts w:ascii="Times New Roman" w:hAnsi="Times New Roman"/>
          <w:bCs/>
          <w:iCs/>
          <w:szCs w:val="24"/>
        </w:rPr>
        <w:t xml:space="preserve">  This Chapter contains four Exhibits to be used by any CPD program to which these requirements apply</w:t>
      </w:r>
      <w:r w:rsidR="0011610C" w:rsidRPr="00377636">
        <w:rPr>
          <w:rFonts w:ascii="Times New Roman" w:hAnsi="Times New Roman"/>
          <w:bCs/>
          <w:iCs/>
          <w:szCs w:val="24"/>
        </w:rPr>
        <w:t xml:space="preserve"> for the following areas:</w:t>
      </w:r>
      <w:r w:rsidR="00200B25" w:rsidRPr="00377636">
        <w:rPr>
          <w:rFonts w:ascii="Times New Roman" w:hAnsi="Times New Roman"/>
          <w:iCs/>
        </w:rPr>
        <w:t xml:space="preserve"> </w:t>
      </w:r>
      <w:r w:rsidR="00796FC0" w:rsidRPr="00377636">
        <w:rPr>
          <w:rFonts w:ascii="Times New Roman" w:hAnsi="Times New Roman"/>
          <w:bCs/>
          <w:iCs/>
          <w:szCs w:val="24"/>
        </w:rPr>
        <w:t>Fin</w:t>
      </w:r>
      <w:r w:rsidR="0011610C" w:rsidRPr="00377636">
        <w:rPr>
          <w:rFonts w:ascii="Times New Roman" w:hAnsi="Times New Roman"/>
          <w:bCs/>
          <w:iCs/>
          <w:szCs w:val="24"/>
        </w:rPr>
        <w:t xml:space="preserve">ancial </w:t>
      </w:r>
      <w:r w:rsidR="00796FC0" w:rsidRPr="00377636">
        <w:rPr>
          <w:rFonts w:ascii="Times New Roman" w:hAnsi="Times New Roman"/>
          <w:bCs/>
          <w:iCs/>
          <w:szCs w:val="24"/>
        </w:rPr>
        <w:t>Management and A</w:t>
      </w:r>
      <w:r w:rsidR="0011610C" w:rsidRPr="00377636">
        <w:rPr>
          <w:rFonts w:ascii="Times New Roman" w:hAnsi="Times New Roman"/>
          <w:bCs/>
          <w:iCs/>
          <w:szCs w:val="24"/>
        </w:rPr>
        <w:t xml:space="preserve">udits, </w:t>
      </w:r>
      <w:r w:rsidR="00796FC0" w:rsidRPr="00377636">
        <w:rPr>
          <w:rFonts w:ascii="Times New Roman" w:hAnsi="Times New Roman"/>
          <w:bCs/>
          <w:iCs/>
          <w:szCs w:val="24"/>
        </w:rPr>
        <w:t>Cost A</w:t>
      </w:r>
      <w:r w:rsidR="0011610C" w:rsidRPr="00377636">
        <w:rPr>
          <w:rFonts w:ascii="Times New Roman" w:hAnsi="Times New Roman"/>
          <w:bCs/>
          <w:iCs/>
          <w:szCs w:val="24"/>
        </w:rPr>
        <w:t xml:space="preserve">llowability, </w:t>
      </w:r>
      <w:r w:rsidR="00796FC0" w:rsidRPr="00377636">
        <w:rPr>
          <w:rFonts w:ascii="Times New Roman" w:hAnsi="Times New Roman"/>
          <w:bCs/>
          <w:iCs/>
          <w:szCs w:val="24"/>
        </w:rPr>
        <w:t>Procurement, and E</w:t>
      </w:r>
      <w:r w:rsidR="0011610C" w:rsidRPr="00377636">
        <w:rPr>
          <w:rFonts w:ascii="Times New Roman" w:hAnsi="Times New Roman"/>
          <w:bCs/>
          <w:iCs/>
          <w:szCs w:val="24"/>
        </w:rPr>
        <w:t xml:space="preserve">quipment </w:t>
      </w:r>
      <w:r w:rsidR="00796FC0" w:rsidRPr="00377636">
        <w:rPr>
          <w:rFonts w:ascii="Times New Roman" w:hAnsi="Times New Roman"/>
          <w:bCs/>
          <w:iCs/>
          <w:szCs w:val="24"/>
        </w:rPr>
        <w:t>M</w:t>
      </w:r>
      <w:r w:rsidR="0011610C" w:rsidRPr="00377636">
        <w:rPr>
          <w:rFonts w:ascii="Times New Roman" w:hAnsi="Times New Roman"/>
          <w:bCs/>
          <w:iCs/>
          <w:szCs w:val="24"/>
        </w:rPr>
        <w:t xml:space="preserve">anagement and </w:t>
      </w:r>
      <w:r w:rsidR="00796FC0" w:rsidRPr="00377636">
        <w:rPr>
          <w:rFonts w:ascii="Times New Roman" w:hAnsi="Times New Roman"/>
          <w:bCs/>
          <w:iCs/>
          <w:szCs w:val="24"/>
        </w:rPr>
        <w:t>E</w:t>
      </w:r>
      <w:r w:rsidR="0011610C" w:rsidRPr="00377636">
        <w:rPr>
          <w:rFonts w:ascii="Times New Roman" w:hAnsi="Times New Roman"/>
          <w:bCs/>
          <w:iCs/>
          <w:szCs w:val="24"/>
        </w:rPr>
        <w:t xml:space="preserve">quipment </w:t>
      </w:r>
      <w:r w:rsidR="00796FC0" w:rsidRPr="00377636">
        <w:rPr>
          <w:rFonts w:ascii="Times New Roman" w:hAnsi="Times New Roman"/>
          <w:bCs/>
          <w:iCs/>
          <w:szCs w:val="24"/>
        </w:rPr>
        <w:t>D</w:t>
      </w:r>
      <w:r w:rsidR="0011610C" w:rsidRPr="00377636">
        <w:rPr>
          <w:rFonts w:ascii="Times New Roman" w:hAnsi="Times New Roman"/>
          <w:bCs/>
          <w:iCs/>
          <w:szCs w:val="24"/>
        </w:rPr>
        <w:t>isposition.</w:t>
      </w:r>
    </w:p>
    <w:p w:rsidR="00D63540" w:rsidRPr="00C317EE" w:rsidRDefault="00D63540" w:rsidP="00D63540">
      <w:pPr>
        <w:pStyle w:val="ListParagraph"/>
        <w:rPr>
          <w:rFonts w:ascii="Times New Roman" w:hAnsi="Times New Roman"/>
          <w:color w:val="000000"/>
          <w:szCs w:val="24"/>
        </w:rPr>
      </w:pPr>
    </w:p>
    <w:p w:rsidR="00D15444" w:rsidRDefault="002F6A24" w:rsidP="00D15444">
      <w:pPr>
        <w:numPr>
          <w:ilvl w:val="0"/>
          <w:numId w:val="1"/>
        </w:numPr>
        <w:suppressAutoHyphens/>
        <w:rPr>
          <w:rFonts w:ascii="Times New Roman" w:hAnsi="Times New Roman"/>
          <w:spacing w:val="-3"/>
        </w:rPr>
      </w:pPr>
      <w:r w:rsidRPr="00B04C10">
        <w:rPr>
          <w:rFonts w:ascii="Times New Roman" w:hAnsi="Times New Roman"/>
          <w:spacing w:val="-3"/>
          <w:u w:val="single"/>
        </w:rPr>
        <w:t>Transition Instructions:</w:t>
      </w:r>
      <w:r w:rsidR="000363DC" w:rsidRPr="007A1FE4">
        <w:rPr>
          <w:rFonts w:ascii="Times New Roman" w:hAnsi="Times New Roman"/>
          <w:spacing w:val="-3"/>
        </w:rPr>
        <w:t xml:space="preserve">  This Handbook change</w:t>
      </w:r>
      <w:r w:rsidRPr="0099491F">
        <w:rPr>
          <w:rFonts w:ascii="Times New Roman" w:hAnsi="Times New Roman"/>
          <w:spacing w:val="-3"/>
        </w:rPr>
        <w:t xml:space="preserve"> becomes effective upon enactment.  </w:t>
      </w:r>
      <w:r w:rsidRPr="0099491F">
        <w:rPr>
          <w:rFonts w:ascii="Times New Roman" w:hAnsi="Times New Roman"/>
          <w:b/>
          <w:spacing w:val="-3"/>
        </w:rPr>
        <w:t>CPD Field Offices are</w:t>
      </w:r>
      <w:r w:rsidR="0093654D">
        <w:rPr>
          <w:rFonts w:ascii="Times New Roman" w:hAnsi="Times New Roman"/>
          <w:b/>
          <w:spacing w:val="-3"/>
        </w:rPr>
        <w:t>,</w:t>
      </w:r>
      <w:r w:rsidRPr="0099491F">
        <w:rPr>
          <w:rFonts w:ascii="Times New Roman" w:hAnsi="Times New Roman"/>
          <w:b/>
          <w:spacing w:val="-3"/>
        </w:rPr>
        <w:t xml:space="preserve"> </w:t>
      </w:r>
      <w:r w:rsidR="000363DC" w:rsidRPr="007F2160">
        <w:rPr>
          <w:rFonts w:ascii="Times New Roman" w:hAnsi="Times New Roman"/>
          <w:b/>
          <w:spacing w:val="-3"/>
        </w:rPr>
        <w:t>therefore</w:t>
      </w:r>
      <w:r w:rsidR="0093654D">
        <w:rPr>
          <w:rFonts w:ascii="Times New Roman" w:hAnsi="Times New Roman"/>
          <w:b/>
          <w:spacing w:val="-3"/>
        </w:rPr>
        <w:t>,</w:t>
      </w:r>
      <w:r w:rsidR="000363DC" w:rsidRPr="007F2160">
        <w:rPr>
          <w:rFonts w:ascii="Times New Roman" w:hAnsi="Times New Roman"/>
          <w:b/>
          <w:spacing w:val="-3"/>
        </w:rPr>
        <w:t xml:space="preserve"> </w:t>
      </w:r>
      <w:r w:rsidRPr="007F2160">
        <w:rPr>
          <w:rFonts w:ascii="Times New Roman" w:hAnsi="Times New Roman"/>
          <w:b/>
          <w:spacing w:val="-3"/>
        </w:rPr>
        <w:t>to use the</w:t>
      </w:r>
      <w:r w:rsidR="00FA19AF" w:rsidRPr="007F2160">
        <w:rPr>
          <w:rFonts w:ascii="Times New Roman" w:hAnsi="Times New Roman"/>
          <w:b/>
          <w:spacing w:val="-3"/>
        </w:rPr>
        <w:t xml:space="preserve">se new </w:t>
      </w:r>
      <w:r w:rsidR="000363DC" w:rsidRPr="007F2160">
        <w:rPr>
          <w:rFonts w:ascii="Times New Roman" w:hAnsi="Times New Roman"/>
          <w:b/>
          <w:spacing w:val="-3"/>
        </w:rPr>
        <w:t xml:space="preserve">and revised </w:t>
      </w:r>
      <w:r w:rsidR="00FA19AF" w:rsidRPr="00B04C10">
        <w:rPr>
          <w:rFonts w:ascii="Times New Roman" w:hAnsi="Times New Roman"/>
          <w:b/>
          <w:spacing w:val="-3"/>
        </w:rPr>
        <w:t xml:space="preserve">Exhibits </w:t>
      </w:r>
      <w:r w:rsidR="00CB7951" w:rsidRPr="00B04C10">
        <w:rPr>
          <w:rFonts w:ascii="Times New Roman" w:hAnsi="Times New Roman"/>
          <w:b/>
          <w:spacing w:val="-3"/>
        </w:rPr>
        <w:t>upon issuance of this change</w:t>
      </w:r>
      <w:r w:rsidR="00FA19AF" w:rsidRPr="00B04C10">
        <w:rPr>
          <w:rFonts w:ascii="Times New Roman" w:hAnsi="Times New Roman"/>
          <w:b/>
          <w:spacing w:val="-3"/>
        </w:rPr>
        <w:t>.</w:t>
      </w:r>
      <w:r w:rsidR="00FA19AF" w:rsidRPr="00B04C10">
        <w:rPr>
          <w:rFonts w:ascii="Times New Roman" w:hAnsi="Times New Roman"/>
          <w:spacing w:val="-3"/>
        </w:rPr>
        <w:t xml:space="preserve">  For any Exhibit currently in the GMP Monitoring Module (the IT system for recording monitoring results)</w:t>
      </w:r>
      <w:r w:rsidR="00DB77A1">
        <w:rPr>
          <w:rFonts w:ascii="Times New Roman" w:hAnsi="Times New Roman"/>
          <w:spacing w:val="-3"/>
        </w:rPr>
        <w:t xml:space="preserve"> that is being revised here</w:t>
      </w:r>
      <w:r w:rsidR="00FA19AF" w:rsidRPr="00B04C10">
        <w:rPr>
          <w:rFonts w:ascii="Times New Roman" w:hAnsi="Times New Roman"/>
          <w:spacing w:val="-3"/>
        </w:rPr>
        <w:t xml:space="preserve">, CPD staff are to click on the Exhibit being used </w:t>
      </w:r>
      <w:r w:rsidR="00CB7951" w:rsidRPr="00B04C10">
        <w:rPr>
          <w:rFonts w:ascii="Times New Roman" w:hAnsi="Times New Roman"/>
          <w:spacing w:val="-3"/>
        </w:rPr>
        <w:t xml:space="preserve">in the Module </w:t>
      </w:r>
      <w:r w:rsidR="00FA19AF" w:rsidRPr="00B04C10">
        <w:rPr>
          <w:rFonts w:ascii="Times New Roman" w:hAnsi="Times New Roman"/>
          <w:spacing w:val="-3"/>
        </w:rPr>
        <w:t>and upload the</w:t>
      </w:r>
      <w:r w:rsidR="00CB7951" w:rsidRPr="00B04C10">
        <w:rPr>
          <w:rFonts w:ascii="Times New Roman" w:hAnsi="Times New Roman"/>
          <w:spacing w:val="-3"/>
        </w:rPr>
        <w:t xml:space="preserve"> completed</w:t>
      </w:r>
      <w:r w:rsidR="00FA19AF" w:rsidRPr="00B04C10">
        <w:rPr>
          <w:rFonts w:ascii="Times New Roman" w:hAnsi="Times New Roman"/>
          <w:spacing w:val="-3"/>
        </w:rPr>
        <w:t xml:space="preserve"> Word version of the revised Exhibit instead of completing the online</w:t>
      </w:r>
      <w:r w:rsidR="00CB7951" w:rsidRPr="00B04C10">
        <w:rPr>
          <w:rFonts w:ascii="Times New Roman" w:hAnsi="Times New Roman"/>
          <w:spacing w:val="-3"/>
        </w:rPr>
        <w:t xml:space="preserve"> outdated</w:t>
      </w:r>
      <w:r w:rsidR="00FA19AF" w:rsidRPr="00B04C10">
        <w:rPr>
          <w:rFonts w:ascii="Times New Roman" w:hAnsi="Times New Roman"/>
          <w:spacing w:val="-3"/>
        </w:rPr>
        <w:t xml:space="preserve"> version.  </w:t>
      </w:r>
      <w:r w:rsidR="00832708" w:rsidRPr="00B04C10">
        <w:rPr>
          <w:rFonts w:ascii="Times New Roman" w:hAnsi="Times New Roman"/>
          <w:spacing w:val="-3"/>
        </w:rPr>
        <w:t>T</w:t>
      </w:r>
      <w:r w:rsidR="00832708">
        <w:rPr>
          <w:rFonts w:ascii="Times New Roman" w:hAnsi="Times New Roman"/>
          <w:spacing w:val="-3"/>
        </w:rPr>
        <w:t xml:space="preserve">he </w:t>
      </w:r>
      <w:r w:rsidR="00832708" w:rsidRPr="00B04C10">
        <w:rPr>
          <w:rFonts w:ascii="Times New Roman" w:hAnsi="Times New Roman"/>
          <w:spacing w:val="-3"/>
        </w:rPr>
        <w:t xml:space="preserve">GMP Monitoring Module will be updated as quickly as possible </w:t>
      </w:r>
      <w:r w:rsidR="00832708">
        <w:rPr>
          <w:rFonts w:ascii="Times New Roman" w:hAnsi="Times New Roman"/>
          <w:spacing w:val="-3"/>
        </w:rPr>
        <w:t>t</w:t>
      </w:r>
      <w:r w:rsidR="00832708" w:rsidRPr="00B04C10">
        <w:rPr>
          <w:rFonts w:ascii="Times New Roman" w:hAnsi="Times New Roman"/>
          <w:spacing w:val="-3"/>
        </w:rPr>
        <w:t xml:space="preserve">o reflect the changes noted </w:t>
      </w:r>
      <w:r w:rsidR="00832708">
        <w:rPr>
          <w:rFonts w:ascii="Times New Roman" w:hAnsi="Times New Roman"/>
          <w:spacing w:val="-3"/>
        </w:rPr>
        <w:t>here</w:t>
      </w:r>
      <w:r w:rsidR="00832708" w:rsidRPr="00B04C10">
        <w:rPr>
          <w:rFonts w:ascii="Times New Roman" w:hAnsi="Times New Roman"/>
          <w:spacing w:val="-3"/>
        </w:rPr>
        <w:t xml:space="preserve">in, at which point notification will be provided to CPD staff.  </w:t>
      </w:r>
      <w:r w:rsidR="009A7940">
        <w:rPr>
          <w:rFonts w:ascii="Times New Roman" w:hAnsi="Times New Roman"/>
          <w:spacing w:val="-3"/>
        </w:rPr>
        <w:t xml:space="preserve">For new Chapters and </w:t>
      </w:r>
      <w:r w:rsidRPr="00B04C10">
        <w:rPr>
          <w:rFonts w:ascii="Times New Roman" w:hAnsi="Times New Roman"/>
          <w:spacing w:val="-3"/>
        </w:rPr>
        <w:t>Exhibit</w:t>
      </w:r>
      <w:r w:rsidR="00A251E1" w:rsidRPr="00B04C10">
        <w:rPr>
          <w:rFonts w:ascii="Times New Roman" w:hAnsi="Times New Roman"/>
          <w:spacing w:val="-3"/>
        </w:rPr>
        <w:t xml:space="preserve">s </w:t>
      </w:r>
      <w:r w:rsidR="009A7940">
        <w:rPr>
          <w:rFonts w:ascii="Times New Roman" w:hAnsi="Times New Roman"/>
          <w:spacing w:val="-3"/>
        </w:rPr>
        <w:t>no</w:t>
      </w:r>
      <w:r w:rsidRPr="00B04C10">
        <w:rPr>
          <w:rFonts w:ascii="Times New Roman" w:hAnsi="Times New Roman"/>
          <w:spacing w:val="-3"/>
        </w:rPr>
        <w:t xml:space="preserve">t yet incorporated into the GMP Monitoring Module, </w:t>
      </w:r>
      <w:r w:rsidR="000363DC" w:rsidRPr="00B04C10">
        <w:rPr>
          <w:rFonts w:ascii="Times New Roman" w:hAnsi="Times New Roman"/>
          <w:spacing w:val="-3"/>
        </w:rPr>
        <w:t>CPD staff are to complete these</w:t>
      </w:r>
      <w:r w:rsidRPr="00B04C10">
        <w:rPr>
          <w:rFonts w:ascii="Times New Roman" w:hAnsi="Times New Roman"/>
          <w:spacing w:val="-3"/>
        </w:rPr>
        <w:t xml:space="preserve"> Exhibit</w:t>
      </w:r>
      <w:r w:rsidR="001F3F9D" w:rsidRPr="00B04C10">
        <w:rPr>
          <w:rFonts w:ascii="Times New Roman" w:hAnsi="Times New Roman"/>
          <w:spacing w:val="-3"/>
        </w:rPr>
        <w:t>s</w:t>
      </w:r>
      <w:r w:rsidRPr="00B04C10">
        <w:rPr>
          <w:rFonts w:ascii="Times New Roman" w:hAnsi="Times New Roman"/>
          <w:spacing w:val="-3"/>
        </w:rPr>
        <w:t xml:space="preserve"> in Word and retain </w:t>
      </w:r>
      <w:r w:rsidR="000363DC" w:rsidRPr="00B04C10">
        <w:rPr>
          <w:rFonts w:ascii="Times New Roman" w:hAnsi="Times New Roman"/>
          <w:spacing w:val="-3"/>
        </w:rPr>
        <w:t>all monitoring documentation i</w:t>
      </w:r>
      <w:r w:rsidRPr="00B04C10">
        <w:rPr>
          <w:rFonts w:ascii="Times New Roman" w:hAnsi="Times New Roman"/>
          <w:spacing w:val="-3"/>
        </w:rPr>
        <w:t xml:space="preserve">n the official monitoring files (electronically and/or hard copy).  </w:t>
      </w:r>
      <w:r w:rsidR="00832708" w:rsidRPr="00B04C10">
        <w:rPr>
          <w:rFonts w:ascii="Times New Roman" w:hAnsi="Times New Roman"/>
          <w:spacing w:val="-3"/>
        </w:rPr>
        <w:t xml:space="preserve">When the GMP Monitoring Module has been updated, CPD </w:t>
      </w:r>
      <w:r w:rsidR="00BD3120">
        <w:rPr>
          <w:rFonts w:ascii="Times New Roman" w:hAnsi="Times New Roman"/>
          <w:spacing w:val="-3"/>
        </w:rPr>
        <w:t xml:space="preserve">field office </w:t>
      </w:r>
      <w:r w:rsidR="00832708" w:rsidRPr="00B04C10">
        <w:rPr>
          <w:rFonts w:ascii="Times New Roman" w:hAnsi="Times New Roman"/>
          <w:spacing w:val="-3"/>
        </w:rPr>
        <w:t>staff will be required to go into the GMP Monitoring Module retroactively to document the results (e.g., complete screens to select program participant, program, monitoring dates,</w:t>
      </w:r>
      <w:r w:rsidR="00832708">
        <w:rPr>
          <w:rFonts w:ascii="Times New Roman" w:hAnsi="Times New Roman"/>
          <w:spacing w:val="-3"/>
        </w:rPr>
        <w:t xml:space="preserve"> </w:t>
      </w:r>
      <w:r w:rsidR="00832708" w:rsidRPr="00B04C10">
        <w:rPr>
          <w:rFonts w:ascii="Times New Roman" w:hAnsi="Times New Roman"/>
          <w:spacing w:val="-3"/>
        </w:rPr>
        <w:t xml:space="preserve">input conclusions; upload completed Word files).  </w:t>
      </w:r>
      <w:r w:rsidRPr="00B04C10">
        <w:rPr>
          <w:rFonts w:ascii="Times New Roman" w:hAnsi="Times New Roman"/>
          <w:spacing w:val="-3"/>
        </w:rPr>
        <w:t xml:space="preserve">This will enable accurate reports on expenditures and results.  </w:t>
      </w:r>
    </w:p>
    <w:p w:rsidR="0093654D" w:rsidRDefault="0093654D" w:rsidP="0093654D">
      <w:pPr>
        <w:suppressAutoHyphens/>
        <w:ind w:left="360"/>
        <w:rPr>
          <w:rFonts w:ascii="Times New Roman" w:hAnsi="Times New Roman"/>
          <w:spacing w:val="-3"/>
        </w:rPr>
      </w:pPr>
    </w:p>
    <w:p w:rsidR="002F6A24" w:rsidRDefault="004A134E" w:rsidP="002F6A24">
      <w:pPr>
        <w:suppressAutoHyphens/>
        <w:rPr>
          <w:rFonts w:ascii="Times New Roman" w:hAnsi="Times New Roman"/>
          <w:spacing w:val="-3"/>
        </w:rPr>
      </w:pPr>
      <w:r>
        <w:rPr>
          <w:rFonts w:ascii="Times New Roman" w:hAnsi="Times New Roman"/>
          <w:spacing w:val="-3"/>
        </w:rPr>
        <w:t>5</w:t>
      </w:r>
      <w:r w:rsidR="002F6A24">
        <w:rPr>
          <w:rFonts w:ascii="Times New Roman" w:hAnsi="Times New Roman"/>
          <w:spacing w:val="-3"/>
        </w:rPr>
        <w:t xml:space="preserve">.   </w:t>
      </w:r>
      <w:r w:rsidR="002F6A24" w:rsidRPr="00DD22C6">
        <w:rPr>
          <w:rFonts w:ascii="Times New Roman" w:hAnsi="Times New Roman"/>
          <w:spacing w:val="-3"/>
          <w:u w:val="single"/>
        </w:rPr>
        <w:t>Filing Instructions:</w:t>
      </w:r>
      <w:r w:rsidR="002F6A24">
        <w:rPr>
          <w:rFonts w:ascii="Times New Roman" w:hAnsi="Times New Roman"/>
          <w:spacing w:val="-3"/>
        </w:rPr>
        <w:t xml:space="preserve">  As noted below, remove obsolete pages and replace with the revised ones.</w:t>
      </w:r>
    </w:p>
    <w:p w:rsidR="002F6A24" w:rsidRDefault="002F6A24" w:rsidP="002F6A24">
      <w:pPr>
        <w:suppressAutoHyphens/>
        <w:spacing w:line="120" w:lineRule="auto"/>
        <w:ind w:left="360"/>
        <w:rPr>
          <w:rFonts w:ascii="Times New Roman" w:hAnsi="Times New Roman"/>
          <w:spacing w:val="-3"/>
        </w:rPr>
      </w:pPr>
    </w:p>
    <w:p w:rsidR="002F6A24" w:rsidRDefault="002F6A24" w:rsidP="002F6A24">
      <w:pPr>
        <w:suppressAutoHyphens/>
        <w:ind w:left="360"/>
        <w:rPr>
          <w:rFonts w:ascii="Times New Roman" w:hAnsi="Times New Roman"/>
          <w:spacing w:val="-3"/>
        </w:rPr>
      </w:pPr>
      <w:r w:rsidRPr="00782343">
        <w:rPr>
          <w:rFonts w:ascii="Times New Roman" w:hAnsi="Times New Roman"/>
          <w:spacing w:val="-3"/>
          <w:u w:val="single"/>
        </w:rPr>
        <w:t>Remove</w:t>
      </w:r>
      <w:r w:rsidRPr="00782343">
        <w:rPr>
          <w:rFonts w:ascii="Times New Roman" w:hAnsi="Times New Roman"/>
          <w:spacing w:val="-3"/>
        </w:rPr>
        <w:t>:</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Pr="00782343">
        <w:rPr>
          <w:rFonts w:ascii="Times New Roman" w:hAnsi="Times New Roman"/>
          <w:spacing w:val="-3"/>
          <w:u w:val="single"/>
        </w:rPr>
        <w:t>Insert</w:t>
      </w:r>
      <w:r w:rsidRPr="00782343">
        <w:rPr>
          <w:rFonts w:ascii="Times New Roman" w:hAnsi="Times New Roman"/>
          <w:spacing w:val="-3"/>
        </w:rPr>
        <w:t>:</w:t>
      </w:r>
      <w:r>
        <w:rPr>
          <w:rFonts w:ascii="Times New Roman" w:hAnsi="Times New Roman"/>
          <w:spacing w:val="-3"/>
        </w:rPr>
        <w:t xml:space="preserve"> </w:t>
      </w:r>
    </w:p>
    <w:p w:rsidR="002F6A24" w:rsidRDefault="002F6A24" w:rsidP="002F6A24">
      <w:pPr>
        <w:suppressAutoHyphens/>
        <w:spacing w:line="120" w:lineRule="auto"/>
        <w:ind w:left="360"/>
        <w:rPr>
          <w:rFonts w:ascii="Times New Roman" w:hAnsi="Times New Roman"/>
          <w:spacing w:val="-3"/>
        </w:rPr>
      </w:pPr>
    </w:p>
    <w:p w:rsidR="00423D53" w:rsidRDefault="00423D53" w:rsidP="002F6A24">
      <w:pPr>
        <w:ind w:left="360"/>
        <w:rPr>
          <w:rFonts w:ascii="Times New Roman" w:hAnsi="Times New Roman"/>
          <w:spacing w:val="-3"/>
        </w:rPr>
      </w:pPr>
      <w:r>
        <w:rPr>
          <w:rFonts w:ascii="Times New Roman" w:hAnsi="Times New Roman"/>
          <w:spacing w:val="-3"/>
        </w:rPr>
        <w:t>Cover Page</w:t>
      </w:r>
      <w:r>
        <w:rPr>
          <w:rFonts w:ascii="Times New Roman" w:hAnsi="Times New Roman"/>
          <w:spacing w:val="-3"/>
        </w:rPr>
        <w:tab/>
      </w:r>
      <w:r>
        <w:rPr>
          <w:rFonts w:ascii="Times New Roman" w:hAnsi="Times New Roman"/>
          <w:spacing w:val="-3"/>
        </w:rPr>
        <w:tab/>
      </w:r>
      <w:r>
        <w:rPr>
          <w:rFonts w:ascii="Times New Roman" w:hAnsi="Times New Roman"/>
          <w:spacing w:val="-3"/>
        </w:rPr>
        <w:tab/>
        <w:t>Cover Page</w:t>
      </w:r>
    </w:p>
    <w:p w:rsidR="0093654D" w:rsidRDefault="0093654D" w:rsidP="002F6A24">
      <w:pPr>
        <w:ind w:left="360"/>
        <w:rPr>
          <w:rFonts w:ascii="Times New Roman" w:hAnsi="Times New Roman"/>
          <w:spacing w:val="-3"/>
        </w:rPr>
      </w:pPr>
      <w:r>
        <w:rPr>
          <w:rFonts w:ascii="Times New Roman" w:hAnsi="Times New Roman"/>
          <w:spacing w:val="-3"/>
        </w:rPr>
        <w:t>Table of Contents</w:t>
      </w:r>
      <w:r>
        <w:rPr>
          <w:rFonts w:ascii="Times New Roman" w:hAnsi="Times New Roman"/>
          <w:spacing w:val="-3"/>
        </w:rPr>
        <w:tab/>
      </w:r>
      <w:r>
        <w:rPr>
          <w:rFonts w:ascii="Times New Roman" w:hAnsi="Times New Roman"/>
          <w:spacing w:val="-3"/>
        </w:rPr>
        <w:tab/>
      </w:r>
      <w:r>
        <w:rPr>
          <w:rFonts w:ascii="Times New Roman" w:hAnsi="Times New Roman"/>
          <w:spacing w:val="-3"/>
        </w:rPr>
        <w:tab/>
        <w:t>Table of Contents</w:t>
      </w:r>
    </w:p>
    <w:p w:rsidR="009A7940" w:rsidRDefault="0093654D" w:rsidP="002F6A24">
      <w:pPr>
        <w:ind w:left="360"/>
        <w:rPr>
          <w:rFonts w:ascii="Times New Roman" w:hAnsi="Times New Roman"/>
          <w:spacing w:val="-3"/>
        </w:rPr>
      </w:pPr>
      <w:r>
        <w:rPr>
          <w:rFonts w:ascii="Times New Roman" w:hAnsi="Times New Roman"/>
          <w:spacing w:val="-3"/>
        </w:rPr>
        <w:t>Chapter 1</w:t>
      </w:r>
      <w:r>
        <w:rPr>
          <w:rFonts w:ascii="Times New Roman" w:hAnsi="Times New Roman"/>
          <w:spacing w:val="-3"/>
        </w:rPr>
        <w:tab/>
      </w:r>
      <w:r w:rsidR="00550625">
        <w:rPr>
          <w:rFonts w:ascii="Times New Roman" w:hAnsi="Times New Roman"/>
          <w:spacing w:val="-3"/>
        </w:rPr>
        <w:tab/>
      </w:r>
      <w:r w:rsidR="00550625">
        <w:rPr>
          <w:rFonts w:ascii="Times New Roman" w:hAnsi="Times New Roman"/>
          <w:spacing w:val="-3"/>
        </w:rPr>
        <w:tab/>
      </w:r>
      <w:r w:rsidR="00550625">
        <w:rPr>
          <w:rFonts w:ascii="Times New Roman" w:hAnsi="Times New Roman"/>
          <w:spacing w:val="-3"/>
        </w:rPr>
        <w:tab/>
        <w:t>Chapter 1</w:t>
      </w:r>
    </w:p>
    <w:p w:rsidR="0093654D" w:rsidRDefault="009A7940" w:rsidP="002F6A24">
      <w:pPr>
        <w:ind w:left="360"/>
        <w:rPr>
          <w:rFonts w:ascii="Times New Roman" w:hAnsi="Times New Roman"/>
          <w:spacing w:val="-3"/>
        </w:rPr>
      </w:pPr>
      <w:r>
        <w:rPr>
          <w:rFonts w:ascii="Times New Roman" w:hAnsi="Times New Roman"/>
          <w:spacing w:val="-3"/>
        </w:rPr>
        <w:t xml:space="preserve">Chapter </w:t>
      </w:r>
      <w:r w:rsidR="00550625">
        <w:rPr>
          <w:rFonts w:ascii="Times New Roman" w:hAnsi="Times New Roman"/>
          <w:spacing w:val="-3"/>
        </w:rPr>
        <w:t>2</w:t>
      </w:r>
      <w:r w:rsidR="00550625">
        <w:rPr>
          <w:rFonts w:ascii="Times New Roman" w:hAnsi="Times New Roman"/>
          <w:spacing w:val="-3"/>
        </w:rPr>
        <w:tab/>
      </w:r>
      <w:r w:rsidR="0093654D">
        <w:rPr>
          <w:rFonts w:ascii="Times New Roman" w:hAnsi="Times New Roman"/>
          <w:spacing w:val="-3"/>
        </w:rPr>
        <w:tab/>
      </w:r>
      <w:r w:rsidR="0093654D">
        <w:rPr>
          <w:rFonts w:ascii="Times New Roman" w:hAnsi="Times New Roman"/>
          <w:spacing w:val="-3"/>
        </w:rPr>
        <w:tab/>
      </w:r>
      <w:r w:rsidR="0093654D">
        <w:rPr>
          <w:rFonts w:ascii="Times New Roman" w:hAnsi="Times New Roman"/>
          <w:spacing w:val="-3"/>
        </w:rPr>
        <w:tab/>
      </w:r>
      <w:r w:rsidR="00550625">
        <w:rPr>
          <w:rFonts w:ascii="Times New Roman" w:hAnsi="Times New Roman"/>
          <w:spacing w:val="-3"/>
        </w:rPr>
        <w:t>Chapter 2</w:t>
      </w:r>
    </w:p>
    <w:p w:rsidR="0083292B" w:rsidRDefault="0083292B" w:rsidP="002F6A24">
      <w:pPr>
        <w:ind w:left="360"/>
        <w:rPr>
          <w:rFonts w:ascii="Times New Roman" w:hAnsi="Times New Roman"/>
          <w:spacing w:val="-3"/>
        </w:rPr>
      </w:pPr>
      <w:r>
        <w:rPr>
          <w:rFonts w:ascii="Times New Roman" w:hAnsi="Times New Roman"/>
          <w:spacing w:val="-3"/>
        </w:rPr>
        <w:t>Exhibit 2-1</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2-</w:t>
      </w:r>
      <w:r w:rsidR="00602EC6">
        <w:rPr>
          <w:rFonts w:ascii="Times New Roman" w:hAnsi="Times New Roman"/>
          <w:spacing w:val="-3"/>
        </w:rPr>
        <w:t>1</w:t>
      </w:r>
    </w:p>
    <w:p w:rsidR="00BC3C90" w:rsidRDefault="00BC3C90" w:rsidP="002F6A24">
      <w:pPr>
        <w:ind w:left="360"/>
        <w:rPr>
          <w:rFonts w:ascii="Times New Roman" w:hAnsi="Times New Roman"/>
          <w:spacing w:val="-3"/>
        </w:rPr>
      </w:pPr>
      <w:r>
        <w:rPr>
          <w:rFonts w:ascii="Times New Roman" w:hAnsi="Times New Roman"/>
          <w:spacing w:val="-3"/>
        </w:rPr>
        <w:t>Exhibit 2-2</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2-2</w:t>
      </w:r>
    </w:p>
    <w:p w:rsidR="006852C1" w:rsidRDefault="006852C1" w:rsidP="002F6A24">
      <w:pPr>
        <w:ind w:left="360"/>
        <w:rPr>
          <w:rFonts w:ascii="Times New Roman" w:hAnsi="Times New Roman"/>
          <w:spacing w:val="-3"/>
        </w:rPr>
      </w:pPr>
      <w:r>
        <w:rPr>
          <w:rFonts w:ascii="Times New Roman" w:hAnsi="Times New Roman"/>
          <w:spacing w:val="-3"/>
        </w:rPr>
        <w:t>Chapter 3</w:t>
      </w:r>
      <w:r w:rsidR="00484C57">
        <w:rPr>
          <w:rFonts w:ascii="Times New Roman" w:hAnsi="Times New Roman"/>
          <w:spacing w:val="-3"/>
        </w:rPr>
        <w:t xml:space="preserve"> introductory text</w:t>
      </w:r>
      <w:r>
        <w:rPr>
          <w:rFonts w:ascii="Times New Roman" w:hAnsi="Times New Roman"/>
          <w:spacing w:val="-3"/>
        </w:rPr>
        <w:tab/>
        <w:t>Chapter 3</w:t>
      </w:r>
      <w:r w:rsidR="00484C57">
        <w:rPr>
          <w:rFonts w:ascii="Times New Roman" w:hAnsi="Times New Roman"/>
          <w:spacing w:val="-3"/>
        </w:rPr>
        <w:t xml:space="preserve"> introductory text</w:t>
      </w:r>
    </w:p>
    <w:p w:rsidR="006852C1" w:rsidRDefault="006852C1" w:rsidP="002F6A24">
      <w:pPr>
        <w:ind w:left="360"/>
        <w:rPr>
          <w:rFonts w:ascii="Times New Roman" w:hAnsi="Times New Roman"/>
          <w:spacing w:val="-3"/>
        </w:rPr>
      </w:pPr>
      <w:r>
        <w:rPr>
          <w:rFonts w:ascii="Times New Roman" w:hAnsi="Times New Roman"/>
          <w:spacing w:val="-3"/>
        </w:rPr>
        <w:t>Exhibit 3-1</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3-1</w:t>
      </w:r>
    </w:p>
    <w:p w:rsidR="006852C1" w:rsidRDefault="006852C1" w:rsidP="002F6A24">
      <w:pPr>
        <w:ind w:left="360"/>
        <w:rPr>
          <w:rFonts w:ascii="Times New Roman" w:hAnsi="Times New Roman"/>
          <w:spacing w:val="-3"/>
        </w:rPr>
      </w:pPr>
      <w:r>
        <w:rPr>
          <w:rFonts w:ascii="Times New Roman" w:hAnsi="Times New Roman"/>
          <w:spacing w:val="-3"/>
        </w:rPr>
        <w:t>Exhibit 3-2</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w:t>
      </w:r>
    </w:p>
    <w:p w:rsidR="006852C1" w:rsidRDefault="006852C1" w:rsidP="002F6A24">
      <w:pPr>
        <w:ind w:left="360"/>
        <w:rPr>
          <w:rFonts w:ascii="Times New Roman" w:hAnsi="Times New Roman"/>
          <w:spacing w:val="-3"/>
        </w:rPr>
      </w:pPr>
      <w:r>
        <w:rPr>
          <w:rFonts w:ascii="Times New Roman" w:hAnsi="Times New Roman"/>
          <w:spacing w:val="-3"/>
        </w:rPr>
        <w:t>Exhibit 3-3</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3-3</w:t>
      </w:r>
    </w:p>
    <w:p w:rsidR="006852C1" w:rsidRDefault="006852C1" w:rsidP="002F6A24">
      <w:pPr>
        <w:ind w:left="360"/>
        <w:rPr>
          <w:rFonts w:ascii="Times New Roman" w:hAnsi="Times New Roman"/>
          <w:spacing w:val="-3"/>
        </w:rPr>
      </w:pPr>
      <w:r>
        <w:rPr>
          <w:rFonts w:ascii="Times New Roman" w:hAnsi="Times New Roman"/>
          <w:spacing w:val="-3"/>
        </w:rPr>
        <w:t>Exhibit 3-4</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3-4</w:t>
      </w:r>
    </w:p>
    <w:p w:rsidR="006852C1" w:rsidRDefault="006852C1" w:rsidP="002F6A24">
      <w:pPr>
        <w:ind w:left="360"/>
        <w:rPr>
          <w:rFonts w:ascii="Times New Roman" w:hAnsi="Times New Roman"/>
          <w:spacing w:val="-3"/>
        </w:rPr>
      </w:pPr>
      <w:r>
        <w:rPr>
          <w:rFonts w:ascii="Times New Roman" w:hAnsi="Times New Roman"/>
          <w:spacing w:val="-3"/>
        </w:rPr>
        <w:t>Exhibit 3-5</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3-5</w:t>
      </w:r>
    </w:p>
    <w:p w:rsidR="006852C1" w:rsidRDefault="006852C1" w:rsidP="002F6A24">
      <w:pPr>
        <w:ind w:left="360"/>
        <w:rPr>
          <w:rFonts w:ascii="Times New Roman" w:hAnsi="Times New Roman"/>
          <w:spacing w:val="-3"/>
        </w:rPr>
      </w:pPr>
      <w:r>
        <w:rPr>
          <w:rFonts w:ascii="Times New Roman" w:hAnsi="Times New Roman"/>
          <w:spacing w:val="-3"/>
        </w:rPr>
        <w:t>Exhibit 3-6</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3-6</w:t>
      </w:r>
    </w:p>
    <w:p w:rsidR="006852C1" w:rsidRDefault="006852C1" w:rsidP="002F6A24">
      <w:pPr>
        <w:ind w:left="360"/>
        <w:rPr>
          <w:rFonts w:ascii="Times New Roman" w:hAnsi="Times New Roman"/>
          <w:spacing w:val="-3"/>
        </w:rPr>
      </w:pPr>
      <w:r>
        <w:rPr>
          <w:rFonts w:ascii="Times New Roman" w:hAnsi="Times New Roman"/>
          <w:spacing w:val="-3"/>
        </w:rPr>
        <w:t>Exhibit 3-7</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3-7</w:t>
      </w:r>
    </w:p>
    <w:p w:rsidR="006852C1" w:rsidRDefault="006852C1" w:rsidP="006852C1">
      <w:pPr>
        <w:ind w:left="360"/>
        <w:rPr>
          <w:rFonts w:ascii="Times New Roman" w:hAnsi="Times New Roman"/>
          <w:spacing w:val="-3"/>
        </w:rPr>
      </w:pPr>
      <w:r>
        <w:rPr>
          <w:rFonts w:ascii="Times New Roman" w:hAnsi="Times New Roman"/>
          <w:spacing w:val="-3"/>
        </w:rPr>
        <w:t>Exhibit 3-8</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3-8</w:t>
      </w:r>
    </w:p>
    <w:p w:rsidR="006852C1" w:rsidRDefault="006852C1" w:rsidP="006852C1">
      <w:pPr>
        <w:ind w:left="360"/>
        <w:rPr>
          <w:rFonts w:ascii="Times New Roman" w:hAnsi="Times New Roman"/>
          <w:spacing w:val="-3"/>
        </w:rPr>
      </w:pPr>
      <w:r>
        <w:rPr>
          <w:rFonts w:ascii="Times New Roman" w:hAnsi="Times New Roman"/>
          <w:spacing w:val="-3"/>
        </w:rPr>
        <w:t>Exhibit 3-9</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3-9</w:t>
      </w:r>
    </w:p>
    <w:p w:rsidR="006852C1" w:rsidRDefault="006852C1" w:rsidP="006852C1">
      <w:pPr>
        <w:ind w:left="360"/>
        <w:rPr>
          <w:rFonts w:ascii="Times New Roman" w:hAnsi="Times New Roman"/>
          <w:spacing w:val="-3"/>
        </w:rPr>
      </w:pPr>
      <w:r>
        <w:rPr>
          <w:rFonts w:ascii="Times New Roman" w:hAnsi="Times New Roman"/>
          <w:spacing w:val="-3"/>
        </w:rPr>
        <w:t>Exhibit 3-10</w:t>
      </w:r>
      <w:r>
        <w:rPr>
          <w:rFonts w:ascii="Times New Roman" w:hAnsi="Times New Roman"/>
          <w:spacing w:val="-3"/>
        </w:rPr>
        <w:tab/>
      </w:r>
      <w:r>
        <w:rPr>
          <w:rFonts w:ascii="Times New Roman" w:hAnsi="Times New Roman"/>
          <w:spacing w:val="-3"/>
        </w:rPr>
        <w:tab/>
      </w:r>
      <w:r>
        <w:rPr>
          <w:rFonts w:ascii="Times New Roman" w:hAnsi="Times New Roman"/>
          <w:spacing w:val="-3"/>
        </w:rPr>
        <w:tab/>
        <w:t>Exhibit 3-10</w:t>
      </w:r>
    </w:p>
    <w:p w:rsidR="006852C1" w:rsidRDefault="006852C1" w:rsidP="006852C1">
      <w:pPr>
        <w:ind w:left="360"/>
        <w:rPr>
          <w:rFonts w:ascii="Times New Roman" w:hAnsi="Times New Roman"/>
          <w:spacing w:val="-3"/>
        </w:rPr>
      </w:pPr>
      <w:r>
        <w:rPr>
          <w:rFonts w:ascii="Times New Roman" w:hAnsi="Times New Roman"/>
          <w:spacing w:val="-3"/>
        </w:rPr>
        <w:t>Exhibit 3-11</w:t>
      </w:r>
      <w:r>
        <w:rPr>
          <w:rFonts w:ascii="Times New Roman" w:hAnsi="Times New Roman"/>
          <w:spacing w:val="-3"/>
        </w:rPr>
        <w:tab/>
      </w:r>
      <w:r>
        <w:rPr>
          <w:rFonts w:ascii="Times New Roman" w:hAnsi="Times New Roman"/>
          <w:spacing w:val="-3"/>
        </w:rPr>
        <w:tab/>
      </w:r>
      <w:r>
        <w:rPr>
          <w:rFonts w:ascii="Times New Roman" w:hAnsi="Times New Roman"/>
          <w:spacing w:val="-3"/>
        </w:rPr>
        <w:tab/>
        <w:t>Exhibit 3-11</w:t>
      </w:r>
    </w:p>
    <w:p w:rsidR="006852C1" w:rsidRDefault="006852C1" w:rsidP="006852C1">
      <w:pPr>
        <w:ind w:left="360"/>
        <w:rPr>
          <w:rFonts w:ascii="Times New Roman" w:hAnsi="Times New Roman"/>
          <w:spacing w:val="-3"/>
        </w:rPr>
      </w:pPr>
      <w:r>
        <w:rPr>
          <w:rFonts w:ascii="Times New Roman" w:hAnsi="Times New Roman"/>
          <w:spacing w:val="-3"/>
        </w:rPr>
        <w:t>Exhibit 3-12</w:t>
      </w:r>
      <w:r>
        <w:rPr>
          <w:rFonts w:ascii="Times New Roman" w:hAnsi="Times New Roman"/>
          <w:spacing w:val="-3"/>
        </w:rPr>
        <w:tab/>
      </w:r>
      <w:r>
        <w:rPr>
          <w:rFonts w:ascii="Times New Roman" w:hAnsi="Times New Roman"/>
          <w:spacing w:val="-3"/>
        </w:rPr>
        <w:tab/>
      </w:r>
      <w:r>
        <w:rPr>
          <w:rFonts w:ascii="Times New Roman" w:hAnsi="Times New Roman"/>
          <w:spacing w:val="-3"/>
        </w:rPr>
        <w:tab/>
        <w:t>Exhibit 3-12</w:t>
      </w:r>
    </w:p>
    <w:p w:rsidR="006852C1" w:rsidRDefault="006852C1" w:rsidP="006852C1">
      <w:pPr>
        <w:ind w:left="360"/>
        <w:rPr>
          <w:rFonts w:ascii="Times New Roman" w:hAnsi="Times New Roman"/>
          <w:spacing w:val="-3"/>
        </w:rPr>
      </w:pPr>
      <w:r>
        <w:rPr>
          <w:rFonts w:ascii="Times New Roman" w:hAnsi="Times New Roman"/>
          <w:spacing w:val="-3"/>
        </w:rPr>
        <w:t>Exhibit 3-13</w:t>
      </w:r>
      <w:r>
        <w:rPr>
          <w:rFonts w:ascii="Times New Roman" w:hAnsi="Times New Roman"/>
          <w:spacing w:val="-3"/>
        </w:rPr>
        <w:tab/>
      </w:r>
      <w:r>
        <w:rPr>
          <w:rFonts w:ascii="Times New Roman" w:hAnsi="Times New Roman"/>
          <w:spacing w:val="-3"/>
        </w:rPr>
        <w:tab/>
      </w:r>
      <w:r>
        <w:rPr>
          <w:rFonts w:ascii="Times New Roman" w:hAnsi="Times New Roman"/>
          <w:spacing w:val="-3"/>
        </w:rPr>
        <w:tab/>
        <w:t>Exhibit 3-13</w:t>
      </w:r>
    </w:p>
    <w:p w:rsidR="006852C1" w:rsidRDefault="006852C1" w:rsidP="006852C1">
      <w:pPr>
        <w:ind w:left="360"/>
        <w:rPr>
          <w:rFonts w:ascii="Times New Roman" w:hAnsi="Times New Roman"/>
          <w:spacing w:val="-3"/>
        </w:rPr>
      </w:pPr>
      <w:r>
        <w:rPr>
          <w:rFonts w:ascii="Times New Roman" w:hAnsi="Times New Roman"/>
          <w:spacing w:val="-3"/>
        </w:rPr>
        <w:t>Exhibit 3-14</w:t>
      </w:r>
      <w:r>
        <w:rPr>
          <w:rFonts w:ascii="Times New Roman" w:hAnsi="Times New Roman"/>
          <w:spacing w:val="-3"/>
        </w:rPr>
        <w:tab/>
      </w:r>
      <w:r>
        <w:rPr>
          <w:rFonts w:ascii="Times New Roman" w:hAnsi="Times New Roman"/>
          <w:spacing w:val="-3"/>
        </w:rPr>
        <w:tab/>
      </w:r>
      <w:r>
        <w:rPr>
          <w:rFonts w:ascii="Times New Roman" w:hAnsi="Times New Roman"/>
          <w:spacing w:val="-3"/>
        </w:rPr>
        <w:tab/>
        <w:t>Exhibit 3-14</w:t>
      </w:r>
    </w:p>
    <w:p w:rsidR="000B032C" w:rsidRDefault="000B032C" w:rsidP="006852C1">
      <w:pPr>
        <w:ind w:left="360"/>
        <w:rPr>
          <w:rFonts w:ascii="Times New Roman" w:hAnsi="Times New Roman"/>
          <w:spacing w:val="-3"/>
        </w:rPr>
      </w:pPr>
      <w:r>
        <w:rPr>
          <w:rFonts w:ascii="Times New Roman" w:hAnsi="Times New Roman"/>
          <w:spacing w:val="-3"/>
        </w:rPr>
        <w:t>Exhibit 3-15</w:t>
      </w:r>
      <w:r>
        <w:rPr>
          <w:rFonts w:ascii="Times New Roman" w:hAnsi="Times New Roman"/>
          <w:spacing w:val="-3"/>
        </w:rPr>
        <w:tab/>
      </w:r>
      <w:r>
        <w:rPr>
          <w:rFonts w:ascii="Times New Roman" w:hAnsi="Times New Roman"/>
          <w:spacing w:val="-3"/>
        </w:rPr>
        <w:tab/>
      </w:r>
      <w:r>
        <w:rPr>
          <w:rFonts w:ascii="Times New Roman" w:hAnsi="Times New Roman"/>
          <w:spacing w:val="-3"/>
        </w:rPr>
        <w:tab/>
        <w:t>Exhibit 3-15</w:t>
      </w:r>
    </w:p>
    <w:p w:rsidR="006852C1" w:rsidRDefault="00FE735C" w:rsidP="006852C1">
      <w:pPr>
        <w:ind w:left="360"/>
        <w:rPr>
          <w:rFonts w:ascii="Times New Roman" w:hAnsi="Times New Roman"/>
          <w:spacing w:val="-3"/>
        </w:rPr>
      </w:pPr>
      <w:r>
        <w:rPr>
          <w:rFonts w:ascii="Times New Roman" w:hAnsi="Times New Roman"/>
          <w:spacing w:val="-3"/>
        </w:rPr>
        <w:t>Exhibit 3-16</w:t>
      </w:r>
      <w:r>
        <w:rPr>
          <w:rFonts w:ascii="Times New Roman" w:hAnsi="Times New Roman"/>
          <w:spacing w:val="-3"/>
        </w:rPr>
        <w:tab/>
      </w:r>
      <w:r>
        <w:rPr>
          <w:rFonts w:ascii="Times New Roman" w:hAnsi="Times New Roman"/>
          <w:spacing w:val="-3"/>
        </w:rPr>
        <w:tab/>
      </w:r>
      <w:r>
        <w:rPr>
          <w:rFonts w:ascii="Times New Roman" w:hAnsi="Times New Roman"/>
          <w:spacing w:val="-3"/>
        </w:rPr>
        <w:tab/>
        <w:t>Exhibit 3-16</w:t>
      </w:r>
    </w:p>
    <w:p w:rsidR="00FE735C" w:rsidRDefault="00FE735C" w:rsidP="006852C1">
      <w:pPr>
        <w:ind w:left="360"/>
        <w:rPr>
          <w:rFonts w:ascii="Times New Roman" w:hAnsi="Times New Roman"/>
          <w:spacing w:val="-3"/>
        </w:rPr>
      </w:pPr>
      <w:r>
        <w:rPr>
          <w:rFonts w:ascii="Times New Roman" w:hAnsi="Times New Roman"/>
          <w:spacing w:val="-3"/>
        </w:rPr>
        <w:t>Exhibit 3-17</w:t>
      </w:r>
      <w:r>
        <w:rPr>
          <w:rFonts w:ascii="Times New Roman" w:hAnsi="Times New Roman"/>
          <w:spacing w:val="-3"/>
        </w:rPr>
        <w:tab/>
      </w:r>
      <w:r>
        <w:rPr>
          <w:rFonts w:ascii="Times New Roman" w:hAnsi="Times New Roman"/>
          <w:spacing w:val="-3"/>
        </w:rPr>
        <w:tab/>
      </w:r>
      <w:r>
        <w:rPr>
          <w:rFonts w:ascii="Times New Roman" w:hAnsi="Times New Roman"/>
          <w:spacing w:val="-3"/>
        </w:rPr>
        <w:tab/>
        <w:t>Exhibit 3-17</w:t>
      </w:r>
    </w:p>
    <w:p w:rsidR="00FE735C" w:rsidRDefault="00FE735C" w:rsidP="006852C1">
      <w:pPr>
        <w:ind w:left="360"/>
        <w:rPr>
          <w:rFonts w:ascii="Times New Roman" w:hAnsi="Times New Roman"/>
          <w:spacing w:val="-3"/>
        </w:rPr>
      </w:pPr>
      <w:r>
        <w:rPr>
          <w:rFonts w:ascii="Times New Roman" w:hAnsi="Times New Roman"/>
          <w:spacing w:val="-3"/>
        </w:rPr>
        <w:t>Exhibit 3-18</w:t>
      </w:r>
      <w:r>
        <w:rPr>
          <w:rFonts w:ascii="Times New Roman" w:hAnsi="Times New Roman"/>
          <w:spacing w:val="-3"/>
        </w:rPr>
        <w:tab/>
      </w:r>
      <w:r>
        <w:rPr>
          <w:rFonts w:ascii="Times New Roman" w:hAnsi="Times New Roman"/>
          <w:spacing w:val="-3"/>
        </w:rPr>
        <w:tab/>
      </w:r>
      <w:r>
        <w:rPr>
          <w:rFonts w:ascii="Times New Roman" w:hAnsi="Times New Roman"/>
          <w:spacing w:val="-3"/>
        </w:rPr>
        <w:tab/>
        <w:t>Exhibit 3-18</w:t>
      </w:r>
    </w:p>
    <w:p w:rsidR="00FE735C" w:rsidRDefault="00FE735C" w:rsidP="006852C1">
      <w:pPr>
        <w:ind w:left="360"/>
        <w:rPr>
          <w:rFonts w:ascii="Times New Roman" w:hAnsi="Times New Roman"/>
          <w:spacing w:val="-3"/>
        </w:rPr>
      </w:pPr>
      <w:r>
        <w:rPr>
          <w:rFonts w:ascii="Times New Roman" w:hAnsi="Times New Roman"/>
          <w:spacing w:val="-3"/>
        </w:rPr>
        <w:t>Exhibit 3-19</w:t>
      </w:r>
      <w:r>
        <w:rPr>
          <w:rFonts w:ascii="Times New Roman" w:hAnsi="Times New Roman"/>
          <w:spacing w:val="-3"/>
        </w:rPr>
        <w:tab/>
      </w:r>
      <w:r>
        <w:rPr>
          <w:rFonts w:ascii="Times New Roman" w:hAnsi="Times New Roman"/>
          <w:spacing w:val="-3"/>
        </w:rPr>
        <w:tab/>
      </w:r>
      <w:r>
        <w:rPr>
          <w:rFonts w:ascii="Times New Roman" w:hAnsi="Times New Roman"/>
          <w:spacing w:val="-3"/>
        </w:rPr>
        <w:tab/>
        <w:t>Exhibit 3-19</w:t>
      </w:r>
    </w:p>
    <w:p w:rsidR="00FE735C" w:rsidRDefault="00FE735C" w:rsidP="006852C1">
      <w:pPr>
        <w:ind w:left="360"/>
        <w:rPr>
          <w:rFonts w:ascii="Times New Roman" w:hAnsi="Times New Roman"/>
          <w:spacing w:val="-3"/>
        </w:rPr>
      </w:pPr>
      <w:r>
        <w:rPr>
          <w:rFonts w:ascii="Times New Roman" w:hAnsi="Times New Roman"/>
          <w:spacing w:val="-3"/>
        </w:rPr>
        <w:t>Exhibit 3-20</w:t>
      </w:r>
      <w:r>
        <w:rPr>
          <w:rFonts w:ascii="Times New Roman" w:hAnsi="Times New Roman"/>
          <w:spacing w:val="-3"/>
        </w:rPr>
        <w:tab/>
      </w:r>
      <w:r>
        <w:rPr>
          <w:rFonts w:ascii="Times New Roman" w:hAnsi="Times New Roman"/>
          <w:spacing w:val="-3"/>
        </w:rPr>
        <w:tab/>
      </w:r>
      <w:r>
        <w:rPr>
          <w:rFonts w:ascii="Times New Roman" w:hAnsi="Times New Roman"/>
          <w:spacing w:val="-3"/>
        </w:rPr>
        <w:tab/>
        <w:t>Exhibit 3-20</w:t>
      </w:r>
    </w:p>
    <w:p w:rsidR="00FE735C" w:rsidRDefault="00FE735C" w:rsidP="006852C1">
      <w:pPr>
        <w:ind w:left="360"/>
        <w:rPr>
          <w:rFonts w:ascii="Times New Roman" w:hAnsi="Times New Roman"/>
          <w:spacing w:val="-3"/>
        </w:rPr>
      </w:pPr>
      <w:r>
        <w:rPr>
          <w:rFonts w:ascii="Times New Roman" w:hAnsi="Times New Roman"/>
          <w:spacing w:val="-3"/>
        </w:rPr>
        <w:t>Exhibit 3-21</w:t>
      </w:r>
      <w:r>
        <w:rPr>
          <w:rFonts w:ascii="Times New Roman" w:hAnsi="Times New Roman"/>
          <w:spacing w:val="-3"/>
        </w:rPr>
        <w:tab/>
      </w:r>
      <w:r>
        <w:rPr>
          <w:rFonts w:ascii="Times New Roman" w:hAnsi="Times New Roman"/>
          <w:spacing w:val="-3"/>
        </w:rPr>
        <w:tab/>
      </w:r>
      <w:r>
        <w:rPr>
          <w:rFonts w:ascii="Times New Roman" w:hAnsi="Times New Roman"/>
          <w:spacing w:val="-3"/>
        </w:rPr>
        <w:tab/>
        <w:t>Exhibit 3-21</w:t>
      </w:r>
    </w:p>
    <w:p w:rsidR="00FE735C" w:rsidRDefault="00FE735C" w:rsidP="006852C1">
      <w:pPr>
        <w:ind w:left="360"/>
        <w:rPr>
          <w:rFonts w:ascii="Times New Roman" w:hAnsi="Times New Roman"/>
          <w:spacing w:val="-3"/>
        </w:rPr>
      </w:pPr>
      <w:r>
        <w:rPr>
          <w:rFonts w:ascii="Times New Roman" w:hAnsi="Times New Roman"/>
          <w:spacing w:val="-3"/>
        </w:rPr>
        <w:t>Exhibit 3-22</w:t>
      </w:r>
      <w:r>
        <w:rPr>
          <w:rFonts w:ascii="Times New Roman" w:hAnsi="Times New Roman"/>
          <w:spacing w:val="-3"/>
        </w:rPr>
        <w:tab/>
      </w:r>
      <w:r>
        <w:rPr>
          <w:rFonts w:ascii="Times New Roman" w:hAnsi="Times New Roman"/>
          <w:spacing w:val="-3"/>
        </w:rPr>
        <w:tab/>
      </w:r>
      <w:r>
        <w:rPr>
          <w:rFonts w:ascii="Times New Roman" w:hAnsi="Times New Roman"/>
          <w:spacing w:val="-3"/>
        </w:rPr>
        <w:tab/>
        <w:t>Exhibit 3-22</w:t>
      </w:r>
    </w:p>
    <w:p w:rsidR="00B813FB" w:rsidRDefault="00B813FB" w:rsidP="006852C1">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3-23</w:t>
      </w:r>
    </w:p>
    <w:p w:rsidR="00B813FB" w:rsidRDefault="00B813FB" w:rsidP="006852C1">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3-24</w:t>
      </w:r>
    </w:p>
    <w:p w:rsidR="00B813FB" w:rsidRDefault="00B813FB" w:rsidP="006852C1">
      <w:pPr>
        <w:ind w:left="360"/>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3-25</w:t>
      </w:r>
    </w:p>
    <w:p w:rsidR="005D6C5F" w:rsidRDefault="005D6C5F" w:rsidP="006852C1">
      <w:pPr>
        <w:ind w:left="360"/>
        <w:rPr>
          <w:rFonts w:ascii="Times New Roman" w:hAnsi="Times New Roman"/>
          <w:spacing w:val="-3"/>
        </w:rPr>
      </w:pPr>
      <w:r>
        <w:rPr>
          <w:rFonts w:ascii="Times New Roman" w:hAnsi="Times New Roman"/>
          <w:spacing w:val="-3"/>
        </w:rPr>
        <w:t>Chapter 4 introductory text</w:t>
      </w:r>
      <w:r>
        <w:rPr>
          <w:rFonts w:ascii="Times New Roman" w:hAnsi="Times New Roman"/>
          <w:spacing w:val="-3"/>
        </w:rPr>
        <w:tab/>
        <w:t>Chapter 4 introductory text</w:t>
      </w:r>
    </w:p>
    <w:p w:rsidR="00484C57" w:rsidRDefault="00484C57" w:rsidP="006852C1">
      <w:pPr>
        <w:ind w:left="360"/>
        <w:rPr>
          <w:rFonts w:ascii="Times New Roman" w:hAnsi="Times New Roman"/>
          <w:spacing w:val="-3"/>
        </w:rPr>
      </w:pPr>
      <w:r>
        <w:rPr>
          <w:rFonts w:ascii="Times New Roman" w:hAnsi="Times New Roman"/>
          <w:spacing w:val="-3"/>
        </w:rPr>
        <w:t>Exhibit 4-1</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4-1</w:t>
      </w:r>
    </w:p>
    <w:p w:rsidR="00484C57" w:rsidRDefault="00484C57" w:rsidP="006852C1">
      <w:pPr>
        <w:ind w:left="360"/>
        <w:rPr>
          <w:rFonts w:ascii="Times New Roman" w:hAnsi="Times New Roman"/>
          <w:spacing w:val="-3"/>
        </w:rPr>
      </w:pPr>
      <w:r>
        <w:rPr>
          <w:rFonts w:ascii="Times New Roman" w:hAnsi="Times New Roman"/>
          <w:spacing w:val="-3"/>
        </w:rPr>
        <w:t>Exhibit 4-2</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4-2</w:t>
      </w:r>
    </w:p>
    <w:p w:rsidR="00484C57" w:rsidRDefault="00484C57" w:rsidP="006852C1">
      <w:pPr>
        <w:ind w:left="360"/>
        <w:rPr>
          <w:rFonts w:ascii="Times New Roman" w:hAnsi="Times New Roman"/>
          <w:spacing w:val="-3"/>
        </w:rPr>
      </w:pPr>
      <w:r>
        <w:rPr>
          <w:rFonts w:ascii="Times New Roman" w:hAnsi="Times New Roman"/>
          <w:spacing w:val="-3"/>
        </w:rPr>
        <w:t>Exhibit 4-3</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4-3</w:t>
      </w:r>
    </w:p>
    <w:p w:rsidR="00484C57" w:rsidRDefault="00484C57" w:rsidP="006852C1">
      <w:pPr>
        <w:ind w:left="360"/>
        <w:rPr>
          <w:rFonts w:ascii="Times New Roman" w:hAnsi="Times New Roman"/>
          <w:spacing w:val="-3"/>
        </w:rPr>
      </w:pPr>
      <w:r>
        <w:rPr>
          <w:rFonts w:ascii="Times New Roman" w:hAnsi="Times New Roman"/>
          <w:spacing w:val="-3"/>
        </w:rPr>
        <w:t>Exhibit 4-4</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w:t>
      </w:r>
      <w:r w:rsidR="003D6980">
        <w:rPr>
          <w:rFonts w:ascii="Times New Roman" w:hAnsi="Times New Roman"/>
          <w:spacing w:val="-3"/>
        </w:rPr>
        <w:t>-4</w:t>
      </w:r>
    </w:p>
    <w:p w:rsidR="003D6980" w:rsidRDefault="003D6980" w:rsidP="006852C1">
      <w:pPr>
        <w:ind w:left="360"/>
        <w:rPr>
          <w:rFonts w:ascii="Times New Roman" w:hAnsi="Times New Roman"/>
          <w:spacing w:val="-3"/>
        </w:rPr>
      </w:pPr>
      <w:r>
        <w:rPr>
          <w:rFonts w:ascii="Times New Roman" w:hAnsi="Times New Roman"/>
          <w:spacing w:val="-3"/>
        </w:rPr>
        <w:t>Exhibit 4-5</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4-5</w:t>
      </w:r>
    </w:p>
    <w:p w:rsidR="003D6980" w:rsidRDefault="003D6980" w:rsidP="006852C1">
      <w:pPr>
        <w:ind w:left="360"/>
        <w:rPr>
          <w:rFonts w:ascii="Times New Roman" w:hAnsi="Times New Roman"/>
          <w:spacing w:val="-3"/>
        </w:rPr>
      </w:pPr>
      <w:r>
        <w:rPr>
          <w:rFonts w:ascii="Times New Roman" w:hAnsi="Times New Roman"/>
          <w:spacing w:val="-3"/>
        </w:rPr>
        <w:t>Exhibit 4-6</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4-6</w:t>
      </w:r>
    </w:p>
    <w:p w:rsidR="003D6980" w:rsidRDefault="003D6980" w:rsidP="006852C1">
      <w:pPr>
        <w:ind w:left="360"/>
        <w:rPr>
          <w:rFonts w:ascii="Times New Roman" w:hAnsi="Times New Roman"/>
          <w:spacing w:val="-3"/>
        </w:rPr>
      </w:pPr>
      <w:r>
        <w:rPr>
          <w:rFonts w:ascii="Times New Roman" w:hAnsi="Times New Roman"/>
          <w:spacing w:val="-3"/>
        </w:rPr>
        <w:t>Exhibit 4-7</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4-7</w:t>
      </w:r>
    </w:p>
    <w:p w:rsidR="003D6980" w:rsidRDefault="00016ADE" w:rsidP="006852C1">
      <w:pPr>
        <w:ind w:left="360"/>
        <w:rPr>
          <w:rFonts w:ascii="Times New Roman" w:hAnsi="Times New Roman"/>
          <w:spacing w:val="-3"/>
        </w:rPr>
      </w:pPr>
      <w:r>
        <w:rPr>
          <w:rFonts w:ascii="Times New Roman" w:hAnsi="Times New Roman"/>
          <w:spacing w:val="-3"/>
        </w:rPr>
        <w:t>Exhibit 4-8</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4-8</w:t>
      </w:r>
    </w:p>
    <w:p w:rsidR="00016ADE" w:rsidRDefault="00016ADE" w:rsidP="006852C1">
      <w:pPr>
        <w:ind w:left="360"/>
        <w:rPr>
          <w:rFonts w:ascii="Times New Roman" w:hAnsi="Times New Roman"/>
          <w:spacing w:val="-3"/>
        </w:rPr>
      </w:pPr>
      <w:r>
        <w:rPr>
          <w:rFonts w:ascii="Times New Roman" w:hAnsi="Times New Roman"/>
          <w:spacing w:val="-3"/>
        </w:rPr>
        <w:t>Exhibit 4-9</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4-9</w:t>
      </w:r>
    </w:p>
    <w:p w:rsidR="00016ADE" w:rsidRDefault="00420515" w:rsidP="006852C1">
      <w:pPr>
        <w:ind w:left="360"/>
        <w:rPr>
          <w:rFonts w:ascii="Times New Roman" w:hAnsi="Times New Roman"/>
          <w:spacing w:val="-3"/>
        </w:rPr>
      </w:pPr>
      <w:r>
        <w:rPr>
          <w:rFonts w:ascii="Times New Roman" w:hAnsi="Times New Roman"/>
          <w:spacing w:val="-3"/>
        </w:rPr>
        <w:t>Chapter 5 introductory text</w:t>
      </w:r>
      <w:r>
        <w:rPr>
          <w:rFonts w:ascii="Times New Roman" w:hAnsi="Times New Roman"/>
          <w:spacing w:val="-3"/>
        </w:rPr>
        <w:tab/>
        <w:t>Chapter 5 introductory text</w:t>
      </w:r>
    </w:p>
    <w:p w:rsidR="00420515" w:rsidRDefault="00420515" w:rsidP="006852C1">
      <w:pPr>
        <w:ind w:left="360"/>
        <w:rPr>
          <w:rFonts w:ascii="Times New Roman" w:hAnsi="Times New Roman"/>
          <w:spacing w:val="-3"/>
        </w:rPr>
      </w:pPr>
      <w:r>
        <w:rPr>
          <w:rFonts w:ascii="Times New Roman" w:hAnsi="Times New Roman"/>
          <w:spacing w:val="-3"/>
        </w:rPr>
        <w:t>Exhibit 5-1</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5-1</w:t>
      </w:r>
    </w:p>
    <w:p w:rsidR="00420515" w:rsidRDefault="00420515" w:rsidP="006852C1">
      <w:pPr>
        <w:ind w:left="360"/>
        <w:rPr>
          <w:rFonts w:ascii="Times New Roman" w:hAnsi="Times New Roman"/>
          <w:spacing w:val="-3"/>
        </w:rPr>
      </w:pPr>
      <w:r>
        <w:rPr>
          <w:rFonts w:ascii="Times New Roman" w:hAnsi="Times New Roman"/>
          <w:spacing w:val="-3"/>
        </w:rPr>
        <w:t>Exhibit 6-8</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6-8</w:t>
      </w:r>
    </w:p>
    <w:p w:rsidR="00420515" w:rsidRDefault="00420515" w:rsidP="006852C1">
      <w:pPr>
        <w:ind w:left="360"/>
        <w:rPr>
          <w:rFonts w:ascii="Times New Roman" w:hAnsi="Times New Roman"/>
          <w:spacing w:val="-3"/>
        </w:rPr>
      </w:pPr>
      <w:r>
        <w:rPr>
          <w:rFonts w:ascii="Times New Roman" w:hAnsi="Times New Roman"/>
          <w:spacing w:val="-3"/>
        </w:rPr>
        <w:t>Exhibit 6-9</w:t>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6-9</w:t>
      </w:r>
    </w:p>
    <w:p w:rsidR="00420515" w:rsidRDefault="00D45B37" w:rsidP="006852C1">
      <w:pPr>
        <w:ind w:left="360"/>
        <w:rPr>
          <w:rFonts w:ascii="Times New Roman" w:hAnsi="Times New Roman"/>
          <w:spacing w:val="-3"/>
        </w:rPr>
      </w:pPr>
      <w:r>
        <w:rPr>
          <w:rFonts w:ascii="Times New Roman" w:hAnsi="Times New Roman"/>
          <w:spacing w:val="-3"/>
        </w:rPr>
        <w:t>Chapter 10 introductory text</w:t>
      </w:r>
      <w:r>
        <w:rPr>
          <w:rFonts w:ascii="Times New Roman" w:hAnsi="Times New Roman"/>
          <w:spacing w:val="-3"/>
        </w:rPr>
        <w:tab/>
        <w:t>Chapter 10 introductory text</w:t>
      </w:r>
    </w:p>
    <w:p w:rsidR="00D45B37" w:rsidRDefault="00D45B37" w:rsidP="00D45B37">
      <w:pPr>
        <w:ind w:left="360"/>
        <w:rPr>
          <w:rFonts w:ascii="Times New Roman" w:hAnsi="Times New Roman"/>
          <w:spacing w:val="-3"/>
        </w:rPr>
      </w:pPr>
      <w:r>
        <w:rPr>
          <w:rFonts w:ascii="Times New Roman" w:hAnsi="Times New Roman"/>
          <w:spacing w:val="-3"/>
        </w:rPr>
        <w:t>Exhibit 10-1</w:t>
      </w:r>
      <w:r>
        <w:rPr>
          <w:rFonts w:ascii="Times New Roman" w:hAnsi="Times New Roman"/>
          <w:spacing w:val="-3"/>
        </w:rPr>
        <w:tab/>
      </w:r>
      <w:r>
        <w:rPr>
          <w:rFonts w:ascii="Times New Roman" w:hAnsi="Times New Roman"/>
          <w:spacing w:val="-3"/>
        </w:rPr>
        <w:tab/>
      </w:r>
      <w:r>
        <w:rPr>
          <w:rFonts w:ascii="Times New Roman" w:hAnsi="Times New Roman"/>
          <w:spacing w:val="-3"/>
        </w:rPr>
        <w:tab/>
        <w:t>Exhibit 10-1</w:t>
      </w:r>
    </w:p>
    <w:p w:rsidR="00D45B37" w:rsidRDefault="00D45B37" w:rsidP="00D45B37">
      <w:pPr>
        <w:ind w:left="360"/>
        <w:rPr>
          <w:rFonts w:ascii="Times New Roman" w:hAnsi="Times New Roman"/>
          <w:spacing w:val="-3"/>
        </w:rPr>
      </w:pPr>
      <w:r>
        <w:rPr>
          <w:rFonts w:ascii="Times New Roman" w:hAnsi="Times New Roman"/>
          <w:spacing w:val="-3"/>
        </w:rPr>
        <w:t>Exhibit 10-2</w:t>
      </w:r>
      <w:r>
        <w:rPr>
          <w:rFonts w:ascii="Times New Roman" w:hAnsi="Times New Roman"/>
          <w:spacing w:val="-3"/>
        </w:rPr>
        <w:tab/>
      </w:r>
      <w:r>
        <w:rPr>
          <w:rFonts w:ascii="Times New Roman" w:hAnsi="Times New Roman"/>
          <w:spacing w:val="-3"/>
        </w:rPr>
        <w:tab/>
      </w:r>
      <w:r>
        <w:rPr>
          <w:rFonts w:ascii="Times New Roman" w:hAnsi="Times New Roman"/>
          <w:spacing w:val="-3"/>
        </w:rPr>
        <w:tab/>
        <w:t>Exhibit 10-2</w:t>
      </w:r>
    </w:p>
    <w:p w:rsidR="00D45B37" w:rsidRDefault="00D45B37" w:rsidP="00D45B37">
      <w:pPr>
        <w:ind w:left="360"/>
        <w:rPr>
          <w:rFonts w:ascii="Times New Roman" w:hAnsi="Times New Roman"/>
          <w:spacing w:val="-3"/>
        </w:rPr>
      </w:pPr>
      <w:r>
        <w:rPr>
          <w:rFonts w:ascii="Times New Roman" w:hAnsi="Times New Roman"/>
          <w:spacing w:val="-3"/>
        </w:rPr>
        <w:t>Exhibit 10-3</w:t>
      </w:r>
      <w:r>
        <w:rPr>
          <w:rFonts w:ascii="Times New Roman" w:hAnsi="Times New Roman"/>
          <w:spacing w:val="-3"/>
        </w:rPr>
        <w:tab/>
      </w:r>
      <w:r>
        <w:rPr>
          <w:rFonts w:ascii="Times New Roman" w:hAnsi="Times New Roman"/>
          <w:spacing w:val="-3"/>
        </w:rPr>
        <w:tab/>
      </w:r>
      <w:r>
        <w:rPr>
          <w:rFonts w:ascii="Times New Roman" w:hAnsi="Times New Roman"/>
          <w:spacing w:val="-3"/>
        </w:rPr>
        <w:tab/>
        <w:t>Exhibit 10-3</w:t>
      </w:r>
    </w:p>
    <w:p w:rsidR="00D45B37" w:rsidRDefault="00D45B37" w:rsidP="00D45B37">
      <w:pPr>
        <w:ind w:left="360"/>
        <w:rPr>
          <w:rFonts w:ascii="Times New Roman" w:hAnsi="Times New Roman"/>
          <w:spacing w:val="-3"/>
        </w:rPr>
      </w:pPr>
      <w:r>
        <w:rPr>
          <w:rFonts w:ascii="Times New Roman" w:hAnsi="Times New Roman"/>
          <w:spacing w:val="-3"/>
        </w:rPr>
        <w:t>Exhibit 10-4</w:t>
      </w:r>
      <w:r>
        <w:rPr>
          <w:rFonts w:ascii="Times New Roman" w:hAnsi="Times New Roman"/>
          <w:spacing w:val="-3"/>
        </w:rPr>
        <w:tab/>
      </w:r>
      <w:r>
        <w:rPr>
          <w:rFonts w:ascii="Times New Roman" w:hAnsi="Times New Roman"/>
          <w:spacing w:val="-3"/>
        </w:rPr>
        <w:tab/>
      </w:r>
      <w:r>
        <w:rPr>
          <w:rFonts w:ascii="Times New Roman" w:hAnsi="Times New Roman"/>
          <w:spacing w:val="-3"/>
        </w:rPr>
        <w:tab/>
        <w:t>Exhibit 10-4</w:t>
      </w:r>
    </w:p>
    <w:p w:rsidR="00D45B37" w:rsidRDefault="00D45B37" w:rsidP="00D45B37">
      <w:pPr>
        <w:ind w:left="360"/>
        <w:rPr>
          <w:rFonts w:ascii="Times New Roman" w:hAnsi="Times New Roman"/>
          <w:spacing w:val="-3"/>
        </w:rPr>
      </w:pPr>
      <w:r>
        <w:rPr>
          <w:rFonts w:ascii="Times New Roman" w:hAnsi="Times New Roman"/>
          <w:spacing w:val="-3"/>
        </w:rPr>
        <w:t>Exhibit 10-5</w:t>
      </w:r>
      <w:r>
        <w:rPr>
          <w:rFonts w:ascii="Times New Roman" w:hAnsi="Times New Roman"/>
          <w:spacing w:val="-3"/>
        </w:rPr>
        <w:tab/>
      </w:r>
      <w:r>
        <w:rPr>
          <w:rFonts w:ascii="Times New Roman" w:hAnsi="Times New Roman"/>
          <w:spacing w:val="-3"/>
        </w:rPr>
        <w:tab/>
      </w:r>
      <w:r>
        <w:rPr>
          <w:rFonts w:ascii="Times New Roman" w:hAnsi="Times New Roman"/>
          <w:spacing w:val="-3"/>
        </w:rPr>
        <w:tab/>
        <w:t>Exhibit 10-5</w:t>
      </w:r>
    </w:p>
    <w:p w:rsidR="00D45B37" w:rsidRDefault="00D45B37" w:rsidP="00D45B37">
      <w:pPr>
        <w:ind w:left="360"/>
        <w:rPr>
          <w:rFonts w:ascii="Times New Roman" w:hAnsi="Times New Roman"/>
          <w:spacing w:val="-3"/>
        </w:rPr>
      </w:pPr>
      <w:r>
        <w:rPr>
          <w:rFonts w:ascii="Times New Roman" w:hAnsi="Times New Roman"/>
          <w:spacing w:val="-3"/>
        </w:rPr>
        <w:t>Exhibit 10-6</w:t>
      </w:r>
      <w:r>
        <w:rPr>
          <w:rFonts w:ascii="Times New Roman" w:hAnsi="Times New Roman"/>
          <w:spacing w:val="-3"/>
        </w:rPr>
        <w:tab/>
      </w:r>
      <w:r>
        <w:rPr>
          <w:rFonts w:ascii="Times New Roman" w:hAnsi="Times New Roman"/>
          <w:spacing w:val="-3"/>
        </w:rPr>
        <w:tab/>
      </w:r>
      <w:r>
        <w:rPr>
          <w:rFonts w:ascii="Times New Roman" w:hAnsi="Times New Roman"/>
          <w:spacing w:val="-3"/>
        </w:rPr>
        <w:tab/>
        <w:t>Exhibit 10-6</w:t>
      </w:r>
    </w:p>
    <w:p w:rsidR="00D45B37" w:rsidRDefault="00D45B37" w:rsidP="00D45B37">
      <w:pPr>
        <w:ind w:left="360"/>
        <w:rPr>
          <w:rFonts w:ascii="Times New Roman" w:hAnsi="Times New Roman"/>
          <w:spacing w:val="-3"/>
        </w:rPr>
      </w:pPr>
      <w:r>
        <w:rPr>
          <w:rFonts w:ascii="Times New Roman" w:hAnsi="Times New Roman"/>
          <w:spacing w:val="-3"/>
        </w:rPr>
        <w:t>Exhibit 10-7</w:t>
      </w:r>
      <w:r>
        <w:rPr>
          <w:rFonts w:ascii="Times New Roman" w:hAnsi="Times New Roman"/>
          <w:spacing w:val="-3"/>
        </w:rPr>
        <w:tab/>
      </w:r>
      <w:r>
        <w:rPr>
          <w:rFonts w:ascii="Times New Roman" w:hAnsi="Times New Roman"/>
          <w:spacing w:val="-3"/>
        </w:rPr>
        <w:tab/>
      </w:r>
      <w:r>
        <w:rPr>
          <w:rFonts w:ascii="Times New Roman" w:hAnsi="Times New Roman"/>
          <w:spacing w:val="-3"/>
        </w:rPr>
        <w:tab/>
        <w:t>Exhibit 10-7</w:t>
      </w:r>
    </w:p>
    <w:p w:rsidR="00B93731" w:rsidRDefault="00B93731" w:rsidP="00D45B37">
      <w:pPr>
        <w:ind w:left="360"/>
        <w:rPr>
          <w:rFonts w:ascii="Times New Roman" w:hAnsi="Times New Roman"/>
          <w:spacing w:val="-3"/>
        </w:rPr>
      </w:pPr>
      <w:r>
        <w:rPr>
          <w:rFonts w:ascii="Times New Roman" w:hAnsi="Times New Roman"/>
          <w:spacing w:val="-3"/>
        </w:rPr>
        <w:t>Chapter 11 introductory text</w:t>
      </w:r>
      <w:r>
        <w:rPr>
          <w:rFonts w:ascii="Times New Roman" w:hAnsi="Times New Roman"/>
          <w:spacing w:val="-3"/>
        </w:rPr>
        <w:tab/>
        <w:t>Chapter 11 introductory text</w:t>
      </w:r>
    </w:p>
    <w:p w:rsidR="00D45B37" w:rsidRDefault="00DF1B00" w:rsidP="00D45B37">
      <w:pPr>
        <w:ind w:left="360"/>
        <w:rPr>
          <w:rFonts w:ascii="Times New Roman" w:hAnsi="Times New Roman"/>
          <w:spacing w:val="-3"/>
        </w:rPr>
      </w:pPr>
      <w:r>
        <w:rPr>
          <w:rFonts w:ascii="Times New Roman" w:hAnsi="Times New Roman"/>
          <w:spacing w:val="-3"/>
        </w:rPr>
        <w:t>Exhibit 11-2</w:t>
      </w:r>
      <w:r>
        <w:rPr>
          <w:rFonts w:ascii="Times New Roman" w:hAnsi="Times New Roman"/>
          <w:spacing w:val="-3"/>
        </w:rPr>
        <w:tab/>
      </w:r>
      <w:r>
        <w:rPr>
          <w:rFonts w:ascii="Times New Roman" w:hAnsi="Times New Roman"/>
          <w:spacing w:val="-3"/>
        </w:rPr>
        <w:tab/>
      </w:r>
      <w:r>
        <w:rPr>
          <w:rFonts w:ascii="Times New Roman" w:hAnsi="Times New Roman"/>
          <w:spacing w:val="-3"/>
        </w:rPr>
        <w:tab/>
        <w:t>Exhibit 11-2</w:t>
      </w:r>
    </w:p>
    <w:p w:rsidR="00DF1B00" w:rsidRDefault="00DF1B00" w:rsidP="00D45B37">
      <w:pPr>
        <w:ind w:left="360"/>
        <w:rPr>
          <w:rFonts w:ascii="Times New Roman" w:hAnsi="Times New Roman"/>
          <w:spacing w:val="-3"/>
        </w:rPr>
      </w:pPr>
      <w:r>
        <w:rPr>
          <w:rFonts w:ascii="Times New Roman" w:hAnsi="Times New Roman"/>
          <w:spacing w:val="-3"/>
        </w:rPr>
        <w:t>Chapter 12 introductory text</w:t>
      </w:r>
      <w:r>
        <w:rPr>
          <w:rFonts w:ascii="Times New Roman" w:hAnsi="Times New Roman"/>
          <w:spacing w:val="-3"/>
        </w:rPr>
        <w:tab/>
        <w:t>Chapter 12 introductory text</w:t>
      </w:r>
    </w:p>
    <w:p w:rsidR="00DF1B00" w:rsidRDefault="00DF1B00" w:rsidP="00D45B37">
      <w:pPr>
        <w:ind w:left="360"/>
        <w:rPr>
          <w:rFonts w:ascii="Times New Roman" w:hAnsi="Times New Roman"/>
          <w:spacing w:val="-3"/>
        </w:rPr>
      </w:pPr>
      <w:r>
        <w:rPr>
          <w:rFonts w:ascii="Times New Roman" w:hAnsi="Times New Roman"/>
          <w:spacing w:val="-3"/>
        </w:rPr>
        <w:t>Chapter 13 introductory text</w:t>
      </w:r>
      <w:r>
        <w:rPr>
          <w:rFonts w:ascii="Times New Roman" w:hAnsi="Times New Roman"/>
          <w:spacing w:val="-3"/>
        </w:rPr>
        <w:tab/>
        <w:t>Chapter 13 introductory text</w:t>
      </w:r>
    </w:p>
    <w:p w:rsidR="00DF1B00" w:rsidRDefault="00165A9D" w:rsidP="00D45B37">
      <w:pPr>
        <w:ind w:left="360"/>
        <w:rPr>
          <w:rFonts w:ascii="Times New Roman" w:hAnsi="Times New Roman"/>
          <w:spacing w:val="-3"/>
        </w:rPr>
      </w:pPr>
      <w:r>
        <w:rPr>
          <w:rFonts w:ascii="Times New Roman" w:hAnsi="Times New Roman"/>
          <w:spacing w:val="-3"/>
        </w:rPr>
        <w:t>Chapter 17 introductory text</w:t>
      </w:r>
      <w:r>
        <w:rPr>
          <w:rFonts w:ascii="Times New Roman" w:hAnsi="Times New Roman"/>
          <w:spacing w:val="-3"/>
        </w:rPr>
        <w:tab/>
        <w:t>Chapter 17 (removed)</w:t>
      </w:r>
    </w:p>
    <w:p w:rsidR="00165A9D" w:rsidRDefault="00165A9D" w:rsidP="00D45B37">
      <w:pPr>
        <w:ind w:left="360"/>
        <w:rPr>
          <w:rFonts w:ascii="Times New Roman" w:hAnsi="Times New Roman"/>
          <w:spacing w:val="-3"/>
        </w:rPr>
      </w:pPr>
      <w:r>
        <w:rPr>
          <w:rFonts w:ascii="Times New Roman" w:hAnsi="Times New Roman"/>
          <w:spacing w:val="-3"/>
        </w:rPr>
        <w:t>Exhibit 17-1</w:t>
      </w:r>
    </w:p>
    <w:p w:rsidR="00165A9D" w:rsidRDefault="00165A9D" w:rsidP="00D45B37">
      <w:pPr>
        <w:ind w:left="360"/>
        <w:rPr>
          <w:rFonts w:ascii="Times New Roman" w:hAnsi="Times New Roman"/>
          <w:spacing w:val="-3"/>
        </w:rPr>
      </w:pPr>
      <w:r>
        <w:rPr>
          <w:rFonts w:ascii="Times New Roman" w:hAnsi="Times New Roman"/>
          <w:spacing w:val="-3"/>
        </w:rPr>
        <w:t>Chapter 18 introductory text</w:t>
      </w:r>
      <w:r>
        <w:rPr>
          <w:rFonts w:ascii="Times New Roman" w:hAnsi="Times New Roman"/>
          <w:spacing w:val="-3"/>
        </w:rPr>
        <w:tab/>
        <w:t xml:space="preserve">Chapter 18 </w:t>
      </w:r>
      <w:r w:rsidR="004761DD">
        <w:rPr>
          <w:rFonts w:ascii="Times New Roman" w:hAnsi="Times New Roman"/>
          <w:spacing w:val="-3"/>
        </w:rPr>
        <w:t>(removed)</w:t>
      </w:r>
    </w:p>
    <w:p w:rsidR="004761DD" w:rsidRDefault="004761DD" w:rsidP="00D45B37">
      <w:pPr>
        <w:ind w:left="360"/>
        <w:rPr>
          <w:rFonts w:ascii="Times New Roman" w:hAnsi="Times New Roman"/>
          <w:spacing w:val="-3"/>
        </w:rPr>
      </w:pPr>
      <w:r>
        <w:rPr>
          <w:rFonts w:ascii="Times New Roman" w:hAnsi="Times New Roman"/>
          <w:spacing w:val="-3"/>
        </w:rPr>
        <w:t>Exhibit 18-1</w:t>
      </w:r>
    </w:p>
    <w:p w:rsidR="004761DD" w:rsidRDefault="004761DD" w:rsidP="00D45B37">
      <w:pPr>
        <w:ind w:left="360"/>
        <w:rPr>
          <w:rFonts w:ascii="Times New Roman" w:hAnsi="Times New Roman"/>
          <w:spacing w:val="-3"/>
        </w:rPr>
      </w:pPr>
      <w:r>
        <w:rPr>
          <w:rFonts w:ascii="Times New Roman" w:hAnsi="Times New Roman"/>
          <w:spacing w:val="-3"/>
        </w:rPr>
        <w:t>Exhibit 18-2</w:t>
      </w:r>
    </w:p>
    <w:p w:rsidR="004761DD" w:rsidRDefault="004761DD" w:rsidP="00D45B37">
      <w:pPr>
        <w:ind w:left="360"/>
        <w:rPr>
          <w:rFonts w:ascii="Times New Roman" w:hAnsi="Times New Roman"/>
          <w:spacing w:val="-3"/>
        </w:rPr>
      </w:pPr>
      <w:r>
        <w:rPr>
          <w:rFonts w:ascii="Times New Roman" w:hAnsi="Times New Roman"/>
          <w:spacing w:val="-3"/>
        </w:rPr>
        <w:t>Exhibit 18-3</w:t>
      </w:r>
    </w:p>
    <w:p w:rsidR="004761DD" w:rsidRDefault="004761DD" w:rsidP="00D45B37">
      <w:pPr>
        <w:ind w:left="360"/>
        <w:rPr>
          <w:rFonts w:ascii="Times New Roman" w:hAnsi="Times New Roman"/>
          <w:spacing w:val="-3"/>
        </w:rPr>
      </w:pPr>
      <w:r>
        <w:rPr>
          <w:rFonts w:ascii="Times New Roman" w:hAnsi="Times New Roman"/>
          <w:spacing w:val="-3"/>
        </w:rPr>
        <w:t>Exhibit 18-4</w:t>
      </w:r>
    </w:p>
    <w:p w:rsidR="004761DD" w:rsidRDefault="004761DD" w:rsidP="00D45B37">
      <w:pPr>
        <w:ind w:left="360"/>
        <w:rPr>
          <w:rFonts w:ascii="Times New Roman" w:hAnsi="Times New Roman"/>
          <w:spacing w:val="-3"/>
        </w:rPr>
      </w:pPr>
      <w:r>
        <w:rPr>
          <w:rFonts w:ascii="Times New Roman" w:hAnsi="Times New Roman"/>
          <w:spacing w:val="-3"/>
        </w:rPr>
        <w:t>Exhibit 18-5</w:t>
      </w:r>
    </w:p>
    <w:p w:rsidR="004761DD" w:rsidRDefault="004761DD" w:rsidP="00D45B37">
      <w:pPr>
        <w:ind w:left="360"/>
        <w:rPr>
          <w:rFonts w:ascii="Times New Roman" w:hAnsi="Times New Roman"/>
          <w:spacing w:val="-3"/>
        </w:rPr>
      </w:pPr>
      <w:r>
        <w:rPr>
          <w:rFonts w:ascii="Times New Roman" w:hAnsi="Times New Roman"/>
          <w:spacing w:val="-3"/>
        </w:rPr>
        <w:t>Exhibit 18-6</w:t>
      </w:r>
    </w:p>
    <w:p w:rsidR="004761DD" w:rsidRDefault="00577FC1" w:rsidP="00D45B37">
      <w:pPr>
        <w:ind w:left="360"/>
        <w:rPr>
          <w:rFonts w:ascii="Times New Roman" w:hAnsi="Times New Roman"/>
          <w:spacing w:val="-3"/>
        </w:rPr>
      </w:pPr>
      <w:r>
        <w:rPr>
          <w:rFonts w:ascii="Times New Roman" w:hAnsi="Times New Roman"/>
          <w:spacing w:val="-3"/>
        </w:rPr>
        <w:t>Exhibit 19-1</w:t>
      </w:r>
      <w:r>
        <w:rPr>
          <w:rFonts w:ascii="Times New Roman" w:hAnsi="Times New Roman"/>
          <w:spacing w:val="-3"/>
        </w:rPr>
        <w:tab/>
      </w:r>
      <w:r>
        <w:rPr>
          <w:rFonts w:ascii="Times New Roman" w:hAnsi="Times New Roman"/>
          <w:spacing w:val="-3"/>
        </w:rPr>
        <w:tab/>
      </w:r>
      <w:r>
        <w:rPr>
          <w:rFonts w:ascii="Times New Roman" w:hAnsi="Times New Roman"/>
          <w:spacing w:val="-3"/>
        </w:rPr>
        <w:tab/>
        <w:t>Exhibit 19-1</w:t>
      </w:r>
    </w:p>
    <w:p w:rsidR="00577FC1" w:rsidRDefault="00577FC1" w:rsidP="00D45B37">
      <w:pPr>
        <w:ind w:left="360"/>
        <w:rPr>
          <w:rFonts w:ascii="Times New Roman" w:hAnsi="Times New Roman"/>
          <w:spacing w:val="-3"/>
        </w:rPr>
      </w:pPr>
      <w:r>
        <w:rPr>
          <w:rFonts w:ascii="Times New Roman" w:hAnsi="Times New Roman"/>
          <w:spacing w:val="-3"/>
        </w:rPr>
        <w:t>Exhibit 19-2</w:t>
      </w:r>
      <w:r>
        <w:rPr>
          <w:rFonts w:ascii="Times New Roman" w:hAnsi="Times New Roman"/>
          <w:spacing w:val="-3"/>
        </w:rPr>
        <w:tab/>
      </w:r>
      <w:r>
        <w:rPr>
          <w:rFonts w:ascii="Times New Roman" w:hAnsi="Times New Roman"/>
          <w:spacing w:val="-3"/>
        </w:rPr>
        <w:tab/>
      </w:r>
      <w:r>
        <w:rPr>
          <w:rFonts w:ascii="Times New Roman" w:hAnsi="Times New Roman"/>
          <w:spacing w:val="-3"/>
        </w:rPr>
        <w:tab/>
        <w:t>Exhibit 19-2</w:t>
      </w:r>
    </w:p>
    <w:p w:rsidR="00577FC1" w:rsidRDefault="00577FC1" w:rsidP="00D45B37">
      <w:pPr>
        <w:ind w:left="360"/>
        <w:rPr>
          <w:rFonts w:ascii="Times New Roman" w:hAnsi="Times New Roman"/>
          <w:spacing w:val="-3"/>
        </w:rPr>
      </w:pPr>
      <w:r>
        <w:rPr>
          <w:rFonts w:ascii="Times New Roman" w:hAnsi="Times New Roman"/>
          <w:spacing w:val="-3"/>
        </w:rPr>
        <w:t>Exhibit 19-3</w:t>
      </w:r>
      <w:r>
        <w:rPr>
          <w:rFonts w:ascii="Times New Roman" w:hAnsi="Times New Roman"/>
          <w:spacing w:val="-3"/>
        </w:rPr>
        <w:tab/>
      </w:r>
      <w:r>
        <w:rPr>
          <w:rFonts w:ascii="Times New Roman" w:hAnsi="Times New Roman"/>
          <w:spacing w:val="-3"/>
        </w:rPr>
        <w:tab/>
      </w:r>
      <w:r>
        <w:rPr>
          <w:rFonts w:ascii="Times New Roman" w:hAnsi="Times New Roman"/>
          <w:spacing w:val="-3"/>
        </w:rPr>
        <w:tab/>
        <w:t>Exhibit 19-3</w:t>
      </w:r>
    </w:p>
    <w:p w:rsidR="00577FC1" w:rsidRDefault="00577FC1" w:rsidP="00D45B37">
      <w:pPr>
        <w:ind w:left="360"/>
        <w:rPr>
          <w:rFonts w:ascii="Times New Roman" w:hAnsi="Times New Roman"/>
          <w:spacing w:val="-3"/>
        </w:rPr>
      </w:pPr>
      <w:r>
        <w:rPr>
          <w:rFonts w:ascii="Times New Roman" w:hAnsi="Times New Roman"/>
          <w:spacing w:val="-3"/>
        </w:rPr>
        <w:t>Exhibit 19-4</w:t>
      </w:r>
      <w:r>
        <w:rPr>
          <w:rFonts w:ascii="Times New Roman" w:hAnsi="Times New Roman"/>
          <w:spacing w:val="-3"/>
        </w:rPr>
        <w:tab/>
      </w:r>
      <w:r>
        <w:rPr>
          <w:rFonts w:ascii="Times New Roman" w:hAnsi="Times New Roman"/>
          <w:spacing w:val="-3"/>
        </w:rPr>
        <w:tab/>
      </w:r>
      <w:r>
        <w:rPr>
          <w:rFonts w:ascii="Times New Roman" w:hAnsi="Times New Roman"/>
          <w:spacing w:val="-3"/>
        </w:rPr>
        <w:tab/>
        <w:t>Exhibit 19-4</w:t>
      </w:r>
    </w:p>
    <w:p w:rsidR="00D557B3" w:rsidRDefault="00D557B3" w:rsidP="00D45B37">
      <w:pPr>
        <w:ind w:left="360"/>
        <w:rPr>
          <w:rFonts w:ascii="Times New Roman" w:hAnsi="Times New Roman"/>
          <w:spacing w:val="-3"/>
        </w:rPr>
      </w:pPr>
      <w:r>
        <w:rPr>
          <w:rFonts w:ascii="Times New Roman" w:hAnsi="Times New Roman"/>
          <w:spacing w:val="-3"/>
        </w:rPr>
        <w:t>Chapter 20 introductory text</w:t>
      </w:r>
      <w:r w:rsidR="000307A7">
        <w:rPr>
          <w:rFonts w:ascii="Times New Roman" w:hAnsi="Times New Roman"/>
          <w:spacing w:val="-3"/>
        </w:rPr>
        <w:tab/>
        <w:t>Chapter 20 (removed)</w:t>
      </w:r>
    </w:p>
    <w:p w:rsidR="00577FC1" w:rsidRDefault="00577FC1" w:rsidP="00D45B37">
      <w:pPr>
        <w:ind w:left="360"/>
        <w:rPr>
          <w:rFonts w:ascii="Times New Roman" w:hAnsi="Times New Roman"/>
          <w:spacing w:val="-3"/>
        </w:rPr>
      </w:pPr>
      <w:r>
        <w:rPr>
          <w:rFonts w:ascii="Times New Roman" w:hAnsi="Times New Roman"/>
          <w:spacing w:val="-3"/>
        </w:rPr>
        <w:t>Exhibit 20-1</w:t>
      </w:r>
      <w:r>
        <w:rPr>
          <w:rFonts w:ascii="Times New Roman" w:hAnsi="Times New Roman"/>
          <w:spacing w:val="-3"/>
        </w:rPr>
        <w:tab/>
      </w:r>
      <w:r>
        <w:rPr>
          <w:rFonts w:ascii="Times New Roman" w:hAnsi="Times New Roman"/>
          <w:spacing w:val="-3"/>
        </w:rPr>
        <w:tab/>
      </w:r>
      <w:r>
        <w:rPr>
          <w:rFonts w:ascii="Times New Roman" w:hAnsi="Times New Roman"/>
          <w:spacing w:val="-3"/>
        </w:rPr>
        <w:tab/>
      </w:r>
    </w:p>
    <w:p w:rsidR="00577FC1" w:rsidRDefault="007435BF" w:rsidP="00D45B37">
      <w:pPr>
        <w:ind w:left="360"/>
        <w:rPr>
          <w:rFonts w:ascii="Times New Roman" w:hAnsi="Times New Roman"/>
          <w:spacing w:val="-3"/>
        </w:rPr>
      </w:pPr>
      <w:r>
        <w:rPr>
          <w:rFonts w:ascii="Times New Roman" w:hAnsi="Times New Roman"/>
          <w:spacing w:val="-3"/>
        </w:rPr>
        <w:t>Chapter 22 introductory text</w:t>
      </w:r>
      <w:r>
        <w:rPr>
          <w:rFonts w:ascii="Times New Roman" w:hAnsi="Times New Roman"/>
          <w:spacing w:val="-3"/>
        </w:rPr>
        <w:tab/>
        <w:t>Chapter 22 introductory text</w:t>
      </w:r>
    </w:p>
    <w:p w:rsidR="007435BF" w:rsidRDefault="007435BF" w:rsidP="00D45B37">
      <w:pPr>
        <w:ind w:left="360"/>
        <w:rPr>
          <w:rFonts w:ascii="Times New Roman" w:hAnsi="Times New Roman"/>
          <w:spacing w:val="-3"/>
        </w:rPr>
      </w:pPr>
      <w:r>
        <w:rPr>
          <w:rFonts w:ascii="Times New Roman" w:hAnsi="Times New Roman"/>
          <w:spacing w:val="-3"/>
        </w:rPr>
        <w:t>Exhibit 22-1</w:t>
      </w:r>
      <w:r>
        <w:rPr>
          <w:rFonts w:ascii="Times New Roman" w:hAnsi="Times New Roman"/>
          <w:spacing w:val="-3"/>
        </w:rPr>
        <w:tab/>
      </w:r>
      <w:r>
        <w:rPr>
          <w:rFonts w:ascii="Times New Roman" w:hAnsi="Times New Roman"/>
          <w:spacing w:val="-3"/>
        </w:rPr>
        <w:tab/>
      </w:r>
      <w:r>
        <w:rPr>
          <w:rFonts w:ascii="Times New Roman" w:hAnsi="Times New Roman"/>
          <w:spacing w:val="-3"/>
        </w:rPr>
        <w:tab/>
        <w:t>Exhibit 22-1</w:t>
      </w:r>
    </w:p>
    <w:p w:rsidR="007435BF" w:rsidRDefault="007435BF" w:rsidP="00D45B37">
      <w:pPr>
        <w:ind w:left="360"/>
        <w:rPr>
          <w:rFonts w:ascii="Times New Roman" w:hAnsi="Times New Roman"/>
          <w:spacing w:val="-3"/>
        </w:rPr>
      </w:pPr>
      <w:r>
        <w:rPr>
          <w:rFonts w:ascii="Times New Roman" w:hAnsi="Times New Roman"/>
          <w:spacing w:val="-3"/>
        </w:rPr>
        <w:t>Exhibit 22-2</w:t>
      </w:r>
      <w:r>
        <w:rPr>
          <w:rFonts w:ascii="Times New Roman" w:hAnsi="Times New Roman"/>
          <w:spacing w:val="-3"/>
        </w:rPr>
        <w:tab/>
      </w:r>
      <w:r>
        <w:rPr>
          <w:rFonts w:ascii="Times New Roman" w:hAnsi="Times New Roman"/>
          <w:spacing w:val="-3"/>
        </w:rPr>
        <w:tab/>
      </w:r>
      <w:r>
        <w:rPr>
          <w:rFonts w:ascii="Times New Roman" w:hAnsi="Times New Roman"/>
          <w:spacing w:val="-3"/>
        </w:rPr>
        <w:tab/>
        <w:t>Exhibit 22-2</w:t>
      </w:r>
    </w:p>
    <w:p w:rsidR="007435BF" w:rsidRDefault="007435BF" w:rsidP="00D45B37">
      <w:pPr>
        <w:ind w:left="360"/>
        <w:rPr>
          <w:rFonts w:ascii="Times New Roman" w:hAnsi="Times New Roman"/>
          <w:spacing w:val="-3"/>
        </w:rPr>
      </w:pPr>
      <w:r>
        <w:rPr>
          <w:rFonts w:ascii="Times New Roman" w:hAnsi="Times New Roman"/>
          <w:spacing w:val="-3"/>
        </w:rPr>
        <w:t>Exhibit 22-3</w:t>
      </w:r>
      <w:r>
        <w:rPr>
          <w:rFonts w:ascii="Times New Roman" w:hAnsi="Times New Roman"/>
          <w:spacing w:val="-3"/>
        </w:rPr>
        <w:tab/>
      </w:r>
      <w:r>
        <w:rPr>
          <w:rFonts w:ascii="Times New Roman" w:hAnsi="Times New Roman"/>
          <w:spacing w:val="-3"/>
        </w:rPr>
        <w:tab/>
      </w:r>
      <w:r>
        <w:rPr>
          <w:rFonts w:ascii="Times New Roman" w:hAnsi="Times New Roman"/>
          <w:spacing w:val="-3"/>
        </w:rPr>
        <w:tab/>
        <w:t>Exhibit 22-3</w:t>
      </w:r>
    </w:p>
    <w:p w:rsidR="007435BF" w:rsidRDefault="007435BF" w:rsidP="00D45B37">
      <w:pPr>
        <w:ind w:left="360"/>
        <w:rPr>
          <w:rFonts w:ascii="Times New Roman" w:hAnsi="Times New Roman"/>
          <w:spacing w:val="-3"/>
        </w:rPr>
      </w:pPr>
      <w:r>
        <w:rPr>
          <w:rFonts w:ascii="Times New Roman" w:hAnsi="Times New Roman"/>
          <w:spacing w:val="-3"/>
        </w:rPr>
        <w:t>Exhibit 22-4</w:t>
      </w:r>
      <w:r>
        <w:rPr>
          <w:rFonts w:ascii="Times New Roman" w:hAnsi="Times New Roman"/>
          <w:spacing w:val="-3"/>
        </w:rPr>
        <w:tab/>
      </w:r>
      <w:r>
        <w:rPr>
          <w:rFonts w:ascii="Times New Roman" w:hAnsi="Times New Roman"/>
          <w:spacing w:val="-3"/>
        </w:rPr>
        <w:tab/>
      </w:r>
      <w:r>
        <w:rPr>
          <w:rFonts w:ascii="Times New Roman" w:hAnsi="Times New Roman"/>
          <w:spacing w:val="-3"/>
        </w:rPr>
        <w:tab/>
        <w:t>Exhibit 22-4</w:t>
      </w:r>
    </w:p>
    <w:p w:rsidR="007435BF" w:rsidRDefault="007435BF" w:rsidP="00D45B37">
      <w:pPr>
        <w:ind w:left="360"/>
        <w:rPr>
          <w:rFonts w:ascii="Times New Roman" w:hAnsi="Times New Roman"/>
          <w:spacing w:val="-3"/>
        </w:rPr>
      </w:pPr>
      <w:r>
        <w:rPr>
          <w:rFonts w:ascii="Times New Roman" w:hAnsi="Times New Roman"/>
          <w:spacing w:val="-3"/>
        </w:rPr>
        <w:t>Exhibit 22-5</w:t>
      </w:r>
      <w:r>
        <w:rPr>
          <w:rFonts w:ascii="Times New Roman" w:hAnsi="Times New Roman"/>
          <w:spacing w:val="-3"/>
        </w:rPr>
        <w:tab/>
      </w:r>
      <w:r>
        <w:rPr>
          <w:rFonts w:ascii="Times New Roman" w:hAnsi="Times New Roman"/>
          <w:spacing w:val="-3"/>
        </w:rPr>
        <w:tab/>
      </w:r>
      <w:r>
        <w:rPr>
          <w:rFonts w:ascii="Times New Roman" w:hAnsi="Times New Roman"/>
          <w:spacing w:val="-3"/>
        </w:rPr>
        <w:tab/>
        <w:t>Exhibit 22-5</w:t>
      </w:r>
    </w:p>
    <w:p w:rsidR="007435BF" w:rsidRDefault="007435BF" w:rsidP="00D45B37">
      <w:pPr>
        <w:ind w:left="360"/>
        <w:rPr>
          <w:rFonts w:ascii="Times New Roman" w:hAnsi="Times New Roman"/>
          <w:spacing w:val="-3"/>
        </w:rPr>
      </w:pPr>
      <w:r>
        <w:rPr>
          <w:rFonts w:ascii="Times New Roman" w:hAnsi="Times New Roman"/>
          <w:spacing w:val="-3"/>
        </w:rPr>
        <w:t>Exhibit 22-6</w:t>
      </w:r>
      <w:r>
        <w:rPr>
          <w:rFonts w:ascii="Times New Roman" w:hAnsi="Times New Roman"/>
          <w:spacing w:val="-3"/>
        </w:rPr>
        <w:tab/>
      </w:r>
      <w:r>
        <w:rPr>
          <w:rFonts w:ascii="Times New Roman" w:hAnsi="Times New Roman"/>
          <w:spacing w:val="-3"/>
        </w:rPr>
        <w:tab/>
      </w:r>
      <w:r>
        <w:rPr>
          <w:rFonts w:ascii="Times New Roman" w:hAnsi="Times New Roman"/>
          <w:spacing w:val="-3"/>
        </w:rPr>
        <w:tab/>
        <w:t>Exhibit 22-6</w:t>
      </w:r>
    </w:p>
    <w:p w:rsidR="007435BF" w:rsidRDefault="007435BF" w:rsidP="007435BF">
      <w:pPr>
        <w:ind w:left="360"/>
        <w:rPr>
          <w:rFonts w:ascii="Times New Roman" w:hAnsi="Times New Roman"/>
          <w:spacing w:val="-3"/>
        </w:rPr>
      </w:pPr>
      <w:r>
        <w:rPr>
          <w:rFonts w:ascii="Times New Roman" w:hAnsi="Times New Roman"/>
          <w:spacing w:val="-3"/>
        </w:rPr>
        <w:t>Exhibit 22-7</w:t>
      </w:r>
      <w:r>
        <w:rPr>
          <w:rFonts w:ascii="Times New Roman" w:hAnsi="Times New Roman"/>
          <w:spacing w:val="-3"/>
        </w:rPr>
        <w:tab/>
      </w:r>
      <w:r>
        <w:rPr>
          <w:rFonts w:ascii="Times New Roman" w:hAnsi="Times New Roman"/>
          <w:spacing w:val="-3"/>
        </w:rPr>
        <w:tab/>
      </w:r>
      <w:r>
        <w:rPr>
          <w:rFonts w:ascii="Times New Roman" w:hAnsi="Times New Roman"/>
          <w:spacing w:val="-3"/>
        </w:rPr>
        <w:tab/>
        <w:t>Exhibit 22-7</w:t>
      </w:r>
    </w:p>
    <w:p w:rsidR="007435BF" w:rsidRDefault="009E05AF" w:rsidP="007435BF">
      <w:pPr>
        <w:ind w:left="360"/>
        <w:rPr>
          <w:rFonts w:ascii="Times New Roman" w:hAnsi="Times New Roman"/>
          <w:spacing w:val="-3"/>
        </w:rPr>
      </w:pPr>
      <w:r>
        <w:rPr>
          <w:rFonts w:ascii="Times New Roman" w:hAnsi="Times New Roman"/>
          <w:spacing w:val="-3"/>
        </w:rPr>
        <w:t>Chapter 23 introductory text</w:t>
      </w:r>
      <w:r>
        <w:rPr>
          <w:rFonts w:ascii="Times New Roman" w:hAnsi="Times New Roman"/>
          <w:spacing w:val="-3"/>
        </w:rPr>
        <w:tab/>
        <w:t>Chapter 23 introductory text</w:t>
      </w:r>
    </w:p>
    <w:p w:rsidR="009E05AF" w:rsidRDefault="009E05AF" w:rsidP="007435BF">
      <w:pPr>
        <w:ind w:left="360"/>
        <w:rPr>
          <w:rFonts w:ascii="Times New Roman" w:hAnsi="Times New Roman"/>
          <w:spacing w:val="-3"/>
        </w:rPr>
      </w:pPr>
      <w:r>
        <w:rPr>
          <w:rFonts w:ascii="Times New Roman" w:hAnsi="Times New Roman"/>
          <w:spacing w:val="-3"/>
        </w:rPr>
        <w:t>Exhibit 23-1</w:t>
      </w:r>
      <w:r>
        <w:rPr>
          <w:rFonts w:ascii="Times New Roman" w:hAnsi="Times New Roman"/>
          <w:spacing w:val="-3"/>
        </w:rPr>
        <w:tab/>
      </w:r>
      <w:r>
        <w:rPr>
          <w:rFonts w:ascii="Times New Roman" w:hAnsi="Times New Roman"/>
          <w:spacing w:val="-3"/>
        </w:rPr>
        <w:tab/>
      </w:r>
      <w:r>
        <w:rPr>
          <w:rFonts w:ascii="Times New Roman" w:hAnsi="Times New Roman"/>
          <w:spacing w:val="-3"/>
        </w:rPr>
        <w:tab/>
        <w:t>Exhibit 23-1</w:t>
      </w:r>
    </w:p>
    <w:p w:rsidR="009E05AF" w:rsidRDefault="009E05AF" w:rsidP="007435BF">
      <w:pPr>
        <w:ind w:left="360"/>
        <w:rPr>
          <w:rFonts w:ascii="Times New Roman" w:hAnsi="Times New Roman"/>
          <w:spacing w:val="-3"/>
        </w:rPr>
      </w:pPr>
      <w:r>
        <w:rPr>
          <w:rFonts w:ascii="Times New Roman" w:hAnsi="Times New Roman"/>
          <w:spacing w:val="-3"/>
        </w:rPr>
        <w:t>Chapter 24 introductory text</w:t>
      </w:r>
      <w:r>
        <w:rPr>
          <w:rFonts w:ascii="Times New Roman" w:hAnsi="Times New Roman"/>
          <w:spacing w:val="-3"/>
        </w:rPr>
        <w:tab/>
        <w:t>Chapter 24 introductory text</w:t>
      </w:r>
    </w:p>
    <w:p w:rsidR="009E05AF" w:rsidRDefault="000D04ED" w:rsidP="007435BF">
      <w:pPr>
        <w:ind w:left="360"/>
        <w:rPr>
          <w:rFonts w:ascii="Times New Roman" w:hAnsi="Times New Roman"/>
          <w:spacing w:val="-3"/>
        </w:rPr>
      </w:pPr>
      <w:r>
        <w:rPr>
          <w:rFonts w:ascii="Times New Roman" w:hAnsi="Times New Roman"/>
          <w:spacing w:val="-3"/>
        </w:rPr>
        <w:t>Attachment 24-1</w:t>
      </w:r>
      <w:r>
        <w:rPr>
          <w:rFonts w:ascii="Times New Roman" w:hAnsi="Times New Roman"/>
          <w:spacing w:val="-3"/>
        </w:rPr>
        <w:tab/>
      </w:r>
      <w:r>
        <w:rPr>
          <w:rFonts w:ascii="Times New Roman" w:hAnsi="Times New Roman"/>
          <w:spacing w:val="-3"/>
        </w:rPr>
        <w:tab/>
      </w:r>
      <w:r>
        <w:rPr>
          <w:rFonts w:ascii="Times New Roman" w:hAnsi="Times New Roman"/>
          <w:spacing w:val="-3"/>
        </w:rPr>
        <w:tab/>
        <w:t>Attachment 24-1</w:t>
      </w:r>
    </w:p>
    <w:p w:rsidR="000D04ED" w:rsidRDefault="000D04ED" w:rsidP="007435BF">
      <w:pPr>
        <w:ind w:left="360"/>
        <w:rPr>
          <w:rFonts w:ascii="Times New Roman" w:hAnsi="Times New Roman"/>
          <w:spacing w:val="-3"/>
        </w:rPr>
      </w:pPr>
      <w:r>
        <w:rPr>
          <w:rFonts w:ascii="Times New Roman" w:hAnsi="Times New Roman"/>
          <w:spacing w:val="-3"/>
        </w:rPr>
        <w:t>Attachment 24-2</w:t>
      </w:r>
      <w:r>
        <w:rPr>
          <w:rFonts w:ascii="Times New Roman" w:hAnsi="Times New Roman"/>
          <w:spacing w:val="-3"/>
        </w:rPr>
        <w:tab/>
      </w:r>
      <w:r>
        <w:rPr>
          <w:rFonts w:ascii="Times New Roman" w:hAnsi="Times New Roman"/>
          <w:spacing w:val="-3"/>
        </w:rPr>
        <w:tab/>
      </w:r>
      <w:r>
        <w:rPr>
          <w:rFonts w:ascii="Times New Roman" w:hAnsi="Times New Roman"/>
          <w:spacing w:val="-3"/>
        </w:rPr>
        <w:tab/>
        <w:t>Attachment 24-2</w:t>
      </w:r>
    </w:p>
    <w:p w:rsidR="000D04ED" w:rsidRDefault="000D04ED" w:rsidP="007435BF">
      <w:pPr>
        <w:ind w:left="360"/>
        <w:rPr>
          <w:rFonts w:ascii="Times New Roman" w:hAnsi="Times New Roman"/>
          <w:spacing w:val="-3"/>
        </w:rPr>
      </w:pPr>
      <w:r>
        <w:rPr>
          <w:rFonts w:ascii="Times New Roman" w:hAnsi="Times New Roman"/>
          <w:spacing w:val="-3"/>
        </w:rPr>
        <w:t>Attachment 24-3</w:t>
      </w:r>
      <w:r>
        <w:rPr>
          <w:rFonts w:ascii="Times New Roman" w:hAnsi="Times New Roman"/>
          <w:spacing w:val="-3"/>
        </w:rPr>
        <w:tab/>
      </w:r>
      <w:r>
        <w:rPr>
          <w:rFonts w:ascii="Times New Roman" w:hAnsi="Times New Roman"/>
          <w:spacing w:val="-3"/>
        </w:rPr>
        <w:tab/>
      </w:r>
      <w:r>
        <w:rPr>
          <w:rFonts w:ascii="Times New Roman" w:hAnsi="Times New Roman"/>
          <w:spacing w:val="-3"/>
        </w:rPr>
        <w:tab/>
        <w:t>Attachment 24-3</w:t>
      </w:r>
    </w:p>
    <w:p w:rsidR="000D04ED" w:rsidRDefault="000C13B6" w:rsidP="007435BF">
      <w:pPr>
        <w:ind w:left="360"/>
        <w:rPr>
          <w:rFonts w:ascii="Times New Roman" w:hAnsi="Times New Roman"/>
          <w:spacing w:val="-3"/>
        </w:rPr>
      </w:pPr>
      <w:r>
        <w:rPr>
          <w:rFonts w:ascii="Times New Roman" w:hAnsi="Times New Roman"/>
          <w:spacing w:val="-3"/>
        </w:rPr>
        <w:t>Exhibit 24-1</w:t>
      </w:r>
      <w:r>
        <w:rPr>
          <w:rFonts w:ascii="Times New Roman" w:hAnsi="Times New Roman"/>
          <w:spacing w:val="-3"/>
        </w:rPr>
        <w:tab/>
      </w:r>
      <w:r>
        <w:rPr>
          <w:rFonts w:ascii="Times New Roman" w:hAnsi="Times New Roman"/>
          <w:spacing w:val="-3"/>
        </w:rPr>
        <w:tab/>
      </w:r>
      <w:r>
        <w:rPr>
          <w:rFonts w:ascii="Times New Roman" w:hAnsi="Times New Roman"/>
          <w:spacing w:val="-3"/>
        </w:rPr>
        <w:tab/>
        <w:t>Exhibit 24-1</w:t>
      </w:r>
    </w:p>
    <w:p w:rsidR="000C13B6" w:rsidRDefault="000C13B6" w:rsidP="000C13B6">
      <w:pPr>
        <w:ind w:left="360"/>
        <w:rPr>
          <w:rFonts w:ascii="Times New Roman" w:hAnsi="Times New Roman"/>
          <w:spacing w:val="-3"/>
        </w:rPr>
      </w:pPr>
      <w:r>
        <w:rPr>
          <w:rFonts w:ascii="Times New Roman" w:hAnsi="Times New Roman"/>
          <w:spacing w:val="-3"/>
        </w:rPr>
        <w:t>Exhibit 24-2</w:t>
      </w:r>
      <w:r>
        <w:rPr>
          <w:rFonts w:ascii="Times New Roman" w:hAnsi="Times New Roman"/>
          <w:spacing w:val="-3"/>
        </w:rPr>
        <w:tab/>
      </w:r>
      <w:r>
        <w:rPr>
          <w:rFonts w:ascii="Times New Roman" w:hAnsi="Times New Roman"/>
          <w:spacing w:val="-3"/>
        </w:rPr>
        <w:tab/>
      </w:r>
      <w:r>
        <w:rPr>
          <w:rFonts w:ascii="Times New Roman" w:hAnsi="Times New Roman"/>
          <w:spacing w:val="-3"/>
        </w:rPr>
        <w:tab/>
        <w:t>Exhibit 24-2</w:t>
      </w:r>
    </w:p>
    <w:p w:rsidR="000C13B6" w:rsidRDefault="000C13B6" w:rsidP="000C13B6">
      <w:pPr>
        <w:ind w:left="360"/>
        <w:rPr>
          <w:rFonts w:ascii="Times New Roman" w:hAnsi="Times New Roman"/>
          <w:spacing w:val="-3"/>
        </w:rPr>
      </w:pPr>
      <w:r>
        <w:rPr>
          <w:rFonts w:ascii="Times New Roman" w:hAnsi="Times New Roman"/>
          <w:spacing w:val="-3"/>
        </w:rPr>
        <w:t>Exhibit 24-3</w:t>
      </w:r>
      <w:r>
        <w:rPr>
          <w:rFonts w:ascii="Times New Roman" w:hAnsi="Times New Roman"/>
          <w:spacing w:val="-3"/>
        </w:rPr>
        <w:tab/>
      </w:r>
      <w:r>
        <w:rPr>
          <w:rFonts w:ascii="Times New Roman" w:hAnsi="Times New Roman"/>
          <w:spacing w:val="-3"/>
        </w:rPr>
        <w:tab/>
      </w:r>
      <w:r>
        <w:rPr>
          <w:rFonts w:ascii="Times New Roman" w:hAnsi="Times New Roman"/>
          <w:spacing w:val="-3"/>
        </w:rPr>
        <w:tab/>
        <w:t>Exhibit 24-3</w:t>
      </w:r>
    </w:p>
    <w:p w:rsidR="000C13B6" w:rsidRDefault="000C13B6" w:rsidP="000C13B6">
      <w:pPr>
        <w:ind w:left="360"/>
        <w:rPr>
          <w:rFonts w:ascii="Times New Roman" w:hAnsi="Times New Roman"/>
          <w:spacing w:val="-3"/>
        </w:rPr>
      </w:pPr>
      <w:r>
        <w:rPr>
          <w:rFonts w:ascii="Times New Roman" w:hAnsi="Times New Roman"/>
          <w:spacing w:val="-3"/>
        </w:rPr>
        <w:t>Exhibit 24-4</w:t>
      </w:r>
      <w:r>
        <w:rPr>
          <w:rFonts w:ascii="Times New Roman" w:hAnsi="Times New Roman"/>
          <w:spacing w:val="-3"/>
        </w:rPr>
        <w:tab/>
      </w:r>
      <w:r>
        <w:rPr>
          <w:rFonts w:ascii="Times New Roman" w:hAnsi="Times New Roman"/>
          <w:spacing w:val="-3"/>
        </w:rPr>
        <w:tab/>
      </w:r>
      <w:r>
        <w:rPr>
          <w:rFonts w:ascii="Times New Roman" w:hAnsi="Times New Roman"/>
          <w:spacing w:val="-3"/>
        </w:rPr>
        <w:tab/>
        <w:t>Exhibit 24-4</w:t>
      </w:r>
    </w:p>
    <w:p w:rsidR="000C13B6" w:rsidRDefault="007B6F84" w:rsidP="000C13B6">
      <w:pPr>
        <w:ind w:left="360"/>
        <w:rPr>
          <w:rFonts w:ascii="Times New Roman" w:hAnsi="Times New Roman"/>
          <w:spacing w:val="-3"/>
        </w:rPr>
      </w:pPr>
      <w:r>
        <w:rPr>
          <w:rFonts w:ascii="Times New Roman" w:hAnsi="Times New Roman"/>
          <w:spacing w:val="-3"/>
        </w:rPr>
        <w:t>Chapter 26 introductory text</w:t>
      </w:r>
      <w:r>
        <w:rPr>
          <w:rFonts w:ascii="Times New Roman" w:hAnsi="Times New Roman"/>
          <w:spacing w:val="-3"/>
        </w:rPr>
        <w:tab/>
        <w:t>Chapter 26 (removed)</w:t>
      </w:r>
    </w:p>
    <w:p w:rsidR="007B6F84" w:rsidRDefault="007B6F84" w:rsidP="000C13B6">
      <w:pPr>
        <w:ind w:left="360"/>
        <w:rPr>
          <w:rFonts w:ascii="Times New Roman" w:hAnsi="Times New Roman"/>
          <w:spacing w:val="-3"/>
        </w:rPr>
      </w:pPr>
      <w:r>
        <w:rPr>
          <w:rFonts w:ascii="Times New Roman" w:hAnsi="Times New Roman"/>
          <w:spacing w:val="-3"/>
        </w:rPr>
        <w:t>Exhibit 26-1</w:t>
      </w:r>
    </w:p>
    <w:p w:rsidR="007B6F84" w:rsidRDefault="007B6F84" w:rsidP="000C13B6">
      <w:pPr>
        <w:ind w:left="360"/>
        <w:rPr>
          <w:rFonts w:ascii="Times New Roman" w:hAnsi="Times New Roman"/>
          <w:spacing w:val="-3"/>
        </w:rPr>
      </w:pPr>
      <w:r>
        <w:rPr>
          <w:rFonts w:ascii="Times New Roman" w:hAnsi="Times New Roman"/>
          <w:spacing w:val="-3"/>
        </w:rPr>
        <w:t>Exhibit 26-2</w:t>
      </w:r>
    </w:p>
    <w:p w:rsidR="007B6F84" w:rsidRDefault="00837CC7" w:rsidP="000C13B6">
      <w:pPr>
        <w:ind w:left="360"/>
        <w:rPr>
          <w:rFonts w:ascii="Times New Roman" w:hAnsi="Times New Roman"/>
          <w:spacing w:val="-3"/>
        </w:rPr>
      </w:pPr>
      <w:r>
        <w:rPr>
          <w:rFonts w:ascii="Times New Roman" w:hAnsi="Times New Roman"/>
          <w:spacing w:val="-3"/>
        </w:rPr>
        <w:t>Chapter 27 introductory text</w:t>
      </w:r>
      <w:r>
        <w:rPr>
          <w:rFonts w:ascii="Times New Roman" w:hAnsi="Times New Roman"/>
          <w:spacing w:val="-3"/>
        </w:rPr>
        <w:tab/>
        <w:t>Chapter 27 introductory text</w:t>
      </w:r>
    </w:p>
    <w:p w:rsidR="00837CC7" w:rsidRDefault="00837CC7" w:rsidP="000C13B6">
      <w:pPr>
        <w:ind w:left="360"/>
        <w:rPr>
          <w:rFonts w:ascii="Times New Roman" w:hAnsi="Times New Roman"/>
          <w:spacing w:val="-3"/>
        </w:rPr>
      </w:pPr>
      <w:r>
        <w:rPr>
          <w:rFonts w:ascii="Times New Roman" w:hAnsi="Times New Roman"/>
          <w:spacing w:val="-3"/>
        </w:rPr>
        <w:t>Exhibit 27-1</w:t>
      </w:r>
      <w:r>
        <w:rPr>
          <w:rFonts w:ascii="Times New Roman" w:hAnsi="Times New Roman"/>
          <w:spacing w:val="-3"/>
        </w:rPr>
        <w:tab/>
      </w:r>
      <w:r>
        <w:rPr>
          <w:rFonts w:ascii="Times New Roman" w:hAnsi="Times New Roman"/>
          <w:spacing w:val="-3"/>
        </w:rPr>
        <w:tab/>
      </w:r>
      <w:r>
        <w:rPr>
          <w:rFonts w:ascii="Times New Roman" w:hAnsi="Times New Roman"/>
          <w:spacing w:val="-3"/>
        </w:rPr>
        <w:tab/>
        <w:t>Exhibit 27-1</w:t>
      </w:r>
    </w:p>
    <w:p w:rsidR="00837CC7" w:rsidRDefault="00837CC7" w:rsidP="000C13B6">
      <w:pPr>
        <w:ind w:left="360"/>
        <w:rPr>
          <w:rFonts w:ascii="Times New Roman" w:hAnsi="Times New Roman"/>
          <w:spacing w:val="-3"/>
        </w:rPr>
      </w:pPr>
      <w:r>
        <w:rPr>
          <w:rFonts w:ascii="Times New Roman" w:hAnsi="Times New Roman"/>
          <w:spacing w:val="-3"/>
        </w:rPr>
        <w:t>Chapter 28 introductory text</w:t>
      </w:r>
      <w:r>
        <w:rPr>
          <w:rFonts w:ascii="Times New Roman" w:hAnsi="Times New Roman"/>
          <w:spacing w:val="-3"/>
        </w:rPr>
        <w:tab/>
        <w:t>Chapter 28 introductory text</w:t>
      </w:r>
    </w:p>
    <w:p w:rsidR="00837CC7" w:rsidRDefault="00837CC7" w:rsidP="000C13B6">
      <w:pPr>
        <w:ind w:left="360"/>
        <w:rPr>
          <w:rFonts w:ascii="Times New Roman" w:hAnsi="Times New Roman"/>
          <w:spacing w:val="-3"/>
        </w:rPr>
      </w:pPr>
      <w:r>
        <w:rPr>
          <w:rFonts w:ascii="Times New Roman" w:hAnsi="Times New Roman"/>
          <w:spacing w:val="-3"/>
        </w:rPr>
        <w:t xml:space="preserve">Exhibit </w:t>
      </w:r>
      <w:r w:rsidR="00055DE1">
        <w:rPr>
          <w:rFonts w:ascii="Times New Roman" w:hAnsi="Times New Roman"/>
          <w:spacing w:val="-3"/>
        </w:rPr>
        <w:t>28-2</w:t>
      </w:r>
      <w:r w:rsidR="00055DE1">
        <w:rPr>
          <w:rFonts w:ascii="Times New Roman" w:hAnsi="Times New Roman"/>
          <w:spacing w:val="-3"/>
        </w:rPr>
        <w:tab/>
      </w:r>
      <w:r w:rsidR="00055DE1">
        <w:rPr>
          <w:rFonts w:ascii="Times New Roman" w:hAnsi="Times New Roman"/>
          <w:spacing w:val="-3"/>
        </w:rPr>
        <w:tab/>
      </w:r>
      <w:r w:rsidR="00055DE1">
        <w:rPr>
          <w:rFonts w:ascii="Times New Roman" w:hAnsi="Times New Roman"/>
          <w:spacing w:val="-3"/>
        </w:rPr>
        <w:tab/>
        <w:t>Exhibit 28-2</w:t>
      </w:r>
    </w:p>
    <w:p w:rsidR="00055DE1" w:rsidRDefault="00055DE1" w:rsidP="000C13B6">
      <w:pPr>
        <w:ind w:left="360"/>
        <w:rPr>
          <w:rFonts w:ascii="Times New Roman" w:hAnsi="Times New Roman"/>
          <w:spacing w:val="-3"/>
        </w:rPr>
      </w:pPr>
      <w:r>
        <w:rPr>
          <w:rFonts w:ascii="Times New Roman" w:hAnsi="Times New Roman"/>
          <w:spacing w:val="-3"/>
        </w:rPr>
        <w:t>Exhibit 28-3</w:t>
      </w:r>
      <w:r>
        <w:rPr>
          <w:rFonts w:ascii="Times New Roman" w:hAnsi="Times New Roman"/>
          <w:spacing w:val="-3"/>
        </w:rPr>
        <w:tab/>
      </w:r>
      <w:r>
        <w:rPr>
          <w:rFonts w:ascii="Times New Roman" w:hAnsi="Times New Roman"/>
          <w:spacing w:val="-3"/>
        </w:rPr>
        <w:tab/>
      </w:r>
      <w:r>
        <w:rPr>
          <w:rFonts w:ascii="Times New Roman" w:hAnsi="Times New Roman"/>
          <w:spacing w:val="-3"/>
        </w:rPr>
        <w:tab/>
        <w:t>Exhibit 28-3</w:t>
      </w:r>
    </w:p>
    <w:p w:rsidR="00055DE1" w:rsidRDefault="00055DE1" w:rsidP="000C13B6">
      <w:pPr>
        <w:ind w:left="360"/>
        <w:rPr>
          <w:rFonts w:ascii="Times New Roman" w:hAnsi="Times New Roman"/>
          <w:spacing w:val="-3"/>
        </w:rPr>
      </w:pPr>
      <w:r>
        <w:rPr>
          <w:rFonts w:ascii="Times New Roman" w:hAnsi="Times New Roman"/>
          <w:spacing w:val="-3"/>
        </w:rPr>
        <w:t>Exhibit 28-7</w:t>
      </w:r>
      <w:r>
        <w:rPr>
          <w:rFonts w:ascii="Times New Roman" w:hAnsi="Times New Roman"/>
          <w:spacing w:val="-3"/>
        </w:rPr>
        <w:tab/>
      </w:r>
      <w:r>
        <w:rPr>
          <w:rFonts w:ascii="Times New Roman" w:hAnsi="Times New Roman"/>
          <w:spacing w:val="-3"/>
        </w:rPr>
        <w:tab/>
      </w:r>
      <w:r>
        <w:rPr>
          <w:rFonts w:ascii="Times New Roman" w:hAnsi="Times New Roman"/>
          <w:spacing w:val="-3"/>
        </w:rPr>
        <w:tab/>
        <w:t>Exhibit 28-7</w:t>
      </w:r>
    </w:p>
    <w:p w:rsidR="00055DE1" w:rsidRDefault="00055DE1" w:rsidP="000C13B6">
      <w:pPr>
        <w:ind w:left="360"/>
        <w:rPr>
          <w:rFonts w:ascii="Times New Roman" w:hAnsi="Times New Roman"/>
          <w:spacing w:val="-3"/>
        </w:rPr>
      </w:pPr>
      <w:r>
        <w:rPr>
          <w:rFonts w:ascii="Times New Roman" w:hAnsi="Times New Roman"/>
          <w:spacing w:val="-3"/>
        </w:rPr>
        <w:t>Exhibit 28-8</w:t>
      </w:r>
      <w:r>
        <w:rPr>
          <w:rFonts w:ascii="Times New Roman" w:hAnsi="Times New Roman"/>
          <w:spacing w:val="-3"/>
        </w:rPr>
        <w:tab/>
      </w:r>
      <w:r>
        <w:rPr>
          <w:rFonts w:ascii="Times New Roman" w:hAnsi="Times New Roman"/>
          <w:spacing w:val="-3"/>
        </w:rPr>
        <w:tab/>
      </w:r>
      <w:r>
        <w:rPr>
          <w:rFonts w:ascii="Times New Roman" w:hAnsi="Times New Roman"/>
          <w:spacing w:val="-3"/>
        </w:rPr>
        <w:tab/>
        <w:t>Exhibit 28-8</w:t>
      </w:r>
    </w:p>
    <w:p w:rsidR="00055DE1" w:rsidRDefault="006B5749" w:rsidP="000C13B6">
      <w:pPr>
        <w:ind w:left="360"/>
        <w:rPr>
          <w:rFonts w:ascii="Times New Roman" w:hAnsi="Times New Roman"/>
          <w:spacing w:val="-3"/>
        </w:rPr>
      </w:pPr>
      <w:r>
        <w:rPr>
          <w:rFonts w:ascii="Times New Roman" w:hAnsi="Times New Roman"/>
          <w:spacing w:val="-3"/>
        </w:rPr>
        <w:t>Exhibit 28-9</w:t>
      </w:r>
      <w:r>
        <w:rPr>
          <w:rFonts w:ascii="Times New Roman" w:hAnsi="Times New Roman"/>
          <w:spacing w:val="-3"/>
        </w:rPr>
        <w:tab/>
      </w:r>
      <w:r>
        <w:rPr>
          <w:rFonts w:ascii="Times New Roman" w:hAnsi="Times New Roman"/>
          <w:spacing w:val="-3"/>
        </w:rPr>
        <w:tab/>
      </w:r>
      <w:r>
        <w:rPr>
          <w:rFonts w:ascii="Times New Roman" w:hAnsi="Times New Roman"/>
          <w:spacing w:val="-3"/>
        </w:rPr>
        <w:tab/>
        <w:t>Exhibit 28-9</w:t>
      </w:r>
    </w:p>
    <w:p w:rsidR="006B5749" w:rsidRDefault="006B5749" w:rsidP="000C13B6">
      <w:pPr>
        <w:ind w:left="360"/>
        <w:rPr>
          <w:rFonts w:ascii="Times New Roman" w:hAnsi="Times New Roman"/>
          <w:spacing w:val="-3"/>
        </w:rPr>
      </w:pPr>
      <w:r>
        <w:rPr>
          <w:rFonts w:ascii="Times New Roman" w:hAnsi="Times New Roman"/>
          <w:spacing w:val="-3"/>
        </w:rPr>
        <w:t>Exhibit 28-10</w:t>
      </w:r>
      <w:r>
        <w:rPr>
          <w:rFonts w:ascii="Times New Roman" w:hAnsi="Times New Roman"/>
          <w:spacing w:val="-3"/>
        </w:rPr>
        <w:tab/>
      </w:r>
      <w:r>
        <w:rPr>
          <w:rFonts w:ascii="Times New Roman" w:hAnsi="Times New Roman"/>
          <w:spacing w:val="-3"/>
        </w:rPr>
        <w:tab/>
      </w:r>
      <w:r>
        <w:rPr>
          <w:rFonts w:ascii="Times New Roman" w:hAnsi="Times New Roman"/>
          <w:spacing w:val="-3"/>
        </w:rPr>
        <w:tab/>
        <w:t>Exhibit 28-10</w:t>
      </w:r>
    </w:p>
    <w:p w:rsidR="006B5749" w:rsidRDefault="006B5749" w:rsidP="000C13B6">
      <w:pPr>
        <w:ind w:left="360"/>
        <w:rPr>
          <w:rFonts w:ascii="Times New Roman" w:hAnsi="Times New Roman"/>
          <w:spacing w:val="-3"/>
        </w:rPr>
      </w:pPr>
      <w:r>
        <w:rPr>
          <w:rFonts w:ascii="Times New Roman" w:hAnsi="Times New Roman"/>
          <w:spacing w:val="-3"/>
        </w:rPr>
        <w:t>Chapter 29 introductory text</w:t>
      </w:r>
      <w:r>
        <w:rPr>
          <w:rFonts w:ascii="Times New Roman" w:hAnsi="Times New Roman"/>
          <w:spacing w:val="-3"/>
        </w:rPr>
        <w:tab/>
        <w:t>Chapter 29 introductory text</w:t>
      </w:r>
    </w:p>
    <w:p w:rsidR="006B5749" w:rsidRDefault="001417C5" w:rsidP="000C13B6">
      <w:pPr>
        <w:ind w:left="360"/>
        <w:rPr>
          <w:rFonts w:ascii="Times New Roman" w:hAnsi="Times New Roman"/>
          <w:spacing w:val="-3"/>
        </w:rPr>
      </w:pPr>
      <w:r>
        <w:rPr>
          <w:rFonts w:ascii="Times New Roman" w:hAnsi="Times New Roman"/>
          <w:spacing w:val="-3"/>
        </w:rPr>
        <w:t>Exhibit 29-3</w:t>
      </w:r>
      <w:r>
        <w:rPr>
          <w:rFonts w:ascii="Times New Roman" w:hAnsi="Times New Roman"/>
          <w:spacing w:val="-3"/>
        </w:rPr>
        <w:tab/>
      </w:r>
      <w:r>
        <w:rPr>
          <w:rFonts w:ascii="Times New Roman" w:hAnsi="Times New Roman"/>
          <w:spacing w:val="-3"/>
        </w:rPr>
        <w:tab/>
      </w:r>
      <w:r>
        <w:rPr>
          <w:rFonts w:ascii="Times New Roman" w:hAnsi="Times New Roman"/>
          <w:spacing w:val="-3"/>
        </w:rPr>
        <w:tab/>
        <w:t>Exhibit 29-3</w:t>
      </w:r>
    </w:p>
    <w:p w:rsidR="001417C5" w:rsidRDefault="001417C5" w:rsidP="000C13B6">
      <w:pPr>
        <w:ind w:left="360"/>
        <w:rPr>
          <w:rFonts w:ascii="Times New Roman" w:hAnsi="Times New Roman"/>
          <w:spacing w:val="-3"/>
        </w:rPr>
      </w:pPr>
      <w:r>
        <w:rPr>
          <w:rFonts w:ascii="Times New Roman" w:hAnsi="Times New Roman"/>
          <w:spacing w:val="-3"/>
        </w:rPr>
        <w:t>Exhibit 29-4</w:t>
      </w:r>
      <w:r>
        <w:rPr>
          <w:rFonts w:ascii="Times New Roman" w:hAnsi="Times New Roman"/>
          <w:spacing w:val="-3"/>
        </w:rPr>
        <w:tab/>
      </w:r>
      <w:r>
        <w:rPr>
          <w:rFonts w:ascii="Times New Roman" w:hAnsi="Times New Roman"/>
          <w:spacing w:val="-3"/>
        </w:rPr>
        <w:tab/>
      </w:r>
      <w:r>
        <w:rPr>
          <w:rFonts w:ascii="Times New Roman" w:hAnsi="Times New Roman"/>
          <w:spacing w:val="-3"/>
        </w:rPr>
        <w:tab/>
        <w:t>Exhibit 29-4</w:t>
      </w:r>
    </w:p>
    <w:p w:rsidR="001417C5" w:rsidRDefault="001417C5" w:rsidP="000C13B6">
      <w:pPr>
        <w:ind w:left="360"/>
        <w:rPr>
          <w:rFonts w:ascii="Times New Roman" w:hAnsi="Times New Roman"/>
          <w:spacing w:val="-3"/>
        </w:rPr>
      </w:pPr>
      <w:r>
        <w:rPr>
          <w:rFonts w:ascii="Times New Roman" w:hAnsi="Times New Roman"/>
          <w:spacing w:val="-3"/>
        </w:rPr>
        <w:t>Exhibit 29-11</w:t>
      </w:r>
      <w:r>
        <w:rPr>
          <w:rFonts w:ascii="Times New Roman" w:hAnsi="Times New Roman"/>
          <w:spacing w:val="-3"/>
        </w:rPr>
        <w:tab/>
      </w:r>
      <w:r>
        <w:rPr>
          <w:rFonts w:ascii="Times New Roman" w:hAnsi="Times New Roman"/>
          <w:spacing w:val="-3"/>
        </w:rPr>
        <w:tab/>
      </w:r>
      <w:r>
        <w:rPr>
          <w:rFonts w:ascii="Times New Roman" w:hAnsi="Times New Roman"/>
          <w:spacing w:val="-3"/>
        </w:rPr>
        <w:tab/>
        <w:t>Exhibit 29-11</w:t>
      </w:r>
    </w:p>
    <w:p w:rsidR="001417C5" w:rsidRDefault="001417C5" w:rsidP="000C13B6">
      <w:pPr>
        <w:ind w:left="360"/>
        <w:rPr>
          <w:rFonts w:ascii="Times New Roman" w:hAnsi="Times New Roman"/>
          <w:spacing w:val="-3"/>
        </w:rPr>
      </w:pPr>
      <w:r>
        <w:rPr>
          <w:rFonts w:ascii="Times New Roman" w:hAnsi="Times New Roman"/>
          <w:spacing w:val="-3"/>
        </w:rPr>
        <w:t>Exhibit 29-12</w:t>
      </w:r>
      <w:r>
        <w:rPr>
          <w:rFonts w:ascii="Times New Roman" w:hAnsi="Times New Roman"/>
          <w:spacing w:val="-3"/>
        </w:rPr>
        <w:tab/>
      </w:r>
      <w:r>
        <w:rPr>
          <w:rFonts w:ascii="Times New Roman" w:hAnsi="Times New Roman"/>
          <w:spacing w:val="-3"/>
        </w:rPr>
        <w:tab/>
      </w:r>
      <w:r>
        <w:rPr>
          <w:rFonts w:ascii="Times New Roman" w:hAnsi="Times New Roman"/>
          <w:spacing w:val="-3"/>
        </w:rPr>
        <w:tab/>
        <w:t>Exhibit 29-12</w:t>
      </w:r>
    </w:p>
    <w:p w:rsidR="001417C5" w:rsidRDefault="001417C5" w:rsidP="000C13B6">
      <w:pPr>
        <w:ind w:left="360"/>
        <w:rPr>
          <w:rFonts w:ascii="Times New Roman" w:hAnsi="Times New Roman"/>
          <w:spacing w:val="-3"/>
        </w:rPr>
      </w:pPr>
      <w:r>
        <w:rPr>
          <w:rFonts w:ascii="Times New Roman" w:hAnsi="Times New Roman"/>
          <w:spacing w:val="-3"/>
        </w:rPr>
        <w:t>Exhibit 29-13</w:t>
      </w:r>
      <w:r>
        <w:rPr>
          <w:rFonts w:ascii="Times New Roman" w:hAnsi="Times New Roman"/>
          <w:spacing w:val="-3"/>
        </w:rPr>
        <w:tab/>
      </w:r>
      <w:r>
        <w:rPr>
          <w:rFonts w:ascii="Times New Roman" w:hAnsi="Times New Roman"/>
          <w:spacing w:val="-3"/>
        </w:rPr>
        <w:tab/>
      </w:r>
      <w:r>
        <w:rPr>
          <w:rFonts w:ascii="Times New Roman" w:hAnsi="Times New Roman"/>
          <w:spacing w:val="-3"/>
        </w:rPr>
        <w:tab/>
        <w:t>Exhibit 29-13</w:t>
      </w:r>
    </w:p>
    <w:p w:rsidR="001417C5" w:rsidRDefault="001417C5" w:rsidP="000C13B6">
      <w:pPr>
        <w:ind w:left="360"/>
        <w:rPr>
          <w:rFonts w:ascii="Times New Roman" w:hAnsi="Times New Roman"/>
          <w:spacing w:val="-3"/>
        </w:rPr>
      </w:pPr>
      <w:r>
        <w:rPr>
          <w:rFonts w:ascii="Times New Roman" w:hAnsi="Times New Roman"/>
          <w:spacing w:val="-3"/>
        </w:rPr>
        <w:t>Exhibit 29-14</w:t>
      </w:r>
      <w:r w:rsidR="00473CD5">
        <w:rPr>
          <w:rFonts w:ascii="Times New Roman" w:hAnsi="Times New Roman"/>
          <w:spacing w:val="-3"/>
        </w:rPr>
        <w:tab/>
      </w:r>
      <w:r w:rsidR="00473CD5">
        <w:rPr>
          <w:rFonts w:ascii="Times New Roman" w:hAnsi="Times New Roman"/>
          <w:spacing w:val="-3"/>
        </w:rPr>
        <w:tab/>
      </w:r>
      <w:r w:rsidR="00473CD5">
        <w:rPr>
          <w:rFonts w:ascii="Times New Roman" w:hAnsi="Times New Roman"/>
          <w:spacing w:val="-3"/>
        </w:rPr>
        <w:tab/>
        <w:t>Exhibit 29-14</w:t>
      </w:r>
    </w:p>
    <w:p w:rsidR="00473CD5" w:rsidRDefault="00473CD5" w:rsidP="000C13B6">
      <w:pPr>
        <w:ind w:left="360"/>
        <w:rPr>
          <w:rFonts w:ascii="Times New Roman" w:hAnsi="Times New Roman"/>
          <w:spacing w:val="-3"/>
        </w:rPr>
      </w:pPr>
      <w:r>
        <w:rPr>
          <w:rFonts w:ascii="Times New Roman" w:hAnsi="Times New Roman"/>
          <w:spacing w:val="-3"/>
        </w:rPr>
        <w:t>Chapter 30 cover page</w:t>
      </w:r>
      <w:r>
        <w:rPr>
          <w:rFonts w:ascii="Times New Roman" w:hAnsi="Times New Roman"/>
          <w:spacing w:val="-3"/>
        </w:rPr>
        <w:tab/>
      </w:r>
      <w:r>
        <w:rPr>
          <w:rFonts w:ascii="Times New Roman" w:hAnsi="Times New Roman"/>
          <w:spacing w:val="-3"/>
        </w:rPr>
        <w:tab/>
        <w:t xml:space="preserve">Chapter 30 introductory text </w:t>
      </w:r>
    </w:p>
    <w:p w:rsidR="00473CD5" w:rsidRDefault="002A7695"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30-1</w:t>
      </w:r>
    </w:p>
    <w:p w:rsidR="002A7695" w:rsidRDefault="002A7695"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30-2</w:t>
      </w:r>
    </w:p>
    <w:p w:rsidR="002A7695" w:rsidRDefault="002A7695"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30-3</w:t>
      </w:r>
    </w:p>
    <w:p w:rsidR="002A7695" w:rsidRDefault="002A7695"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790D2C">
        <w:rPr>
          <w:rFonts w:ascii="Times New Roman" w:hAnsi="Times New Roman"/>
          <w:spacing w:val="-3"/>
        </w:rPr>
        <w:t>Chapter 31 introductory text</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31-1</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Chapter 32 introductory text</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32-1</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32-2</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32-3</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32-4</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32-5</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32-6</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Chapter 33 introductory text</w:t>
      </w:r>
    </w:p>
    <w:p w:rsidR="00790D2C" w:rsidRDefault="00790D2C"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sidR="00533089">
        <w:rPr>
          <w:rFonts w:ascii="Times New Roman" w:hAnsi="Times New Roman"/>
          <w:spacing w:val="-3"/>
        </w:rPr>
        <w:t>Exhibit 33-1</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33-2</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33-3</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33-4</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33-5</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33-6</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Chapter 34 introductory text</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34-1</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34-2</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34-3</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Exhibit 34-4</w:t>
      </w:r>
    </w:p>
    <w:p w:rsidR="00533089" w:rsidRDefault="00533089" w:rsidP="002A7695">
      <w:pPr>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r>
      <w:r>
        <w:rPr>
          <w:rFonts w:ascii="Times New Roman" w:hAnsi="Times New Roman"/>
          <w:spacing w:val="-3"/>
        </w:rPr>
        <w:tab/>
        <w:t>Chapter 35</w:t>
      </w:r>
      <w:r w:rsidR="00575280">
        <w:rPr>
          <w:rFonts w:ascii="Times New Roman" w:hAnsi="Times New Roman"/>
          <w:spacing w:val="-3"/>
        </w:rPr>
        <w:t xml:space="preserve"> cover page</w:t>
      </w:r>
    </w:p>
    <w:p w:rsidR="001417C5" w:rsidRDefault="001417C5" w:rsidP="000C13B6">
      <w:pPr>
        <w:ind w:left="360"/>
        <w:rPr>
          <w:rFonts w:ascii="Times New Roman" w:hAnsi="Times New Roman"/>
          <w:spacing w:val="-3"/>
        </w:rPr>
      </w:pPr>
    </w:p>
    <w:p w:rsidR="00550625" w:rsidRDefault="00550625" w:rsidP="002F6A24">
      <w:pPr>
        <w:ind w:left="360"/>
        <w:rPr>
          <w:rFonts w:ascii="Times New Roman" w:hAnsi="Times New Roman"/>
          <w:spacing w:val="-3"/>
        </w:rPr>
      </w:pPr>
    </w:p>
    <w:p w:rsidR="00550625" w:rsidRDefault="00550625" w:rsidP="002F6A24">
      <w:pPr>
        <w:ind w:left="360"/>
        <w:rPr>
          <w:rFonts w:ascii="Times New Roman" w:hAnsi="Times New Roman"/>
          <w:spacing w:val="-3"/>
        </w:rPr>
      </w:pPr>
    </w:p>
    <w:sectPr w:rsidR="00550625" w:rsidSect="00A7456C">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296" w:right="1440" w:bottom="1296"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FF5" w:rsidRDefault="00123FF5">
      <w:pPr>
        <w:spacing w:line="20" w:lineRule="exact"/>
      </w:pPr>
    </w:p>
  </w:endnote>
  <w:endnote w:type="continuationSeparator" w:id="0">
    <w:p w:rsidR="00123FF5" w:rsidRDefault="00123FF5">
      <w:r>
        <w:t xml:space="preserve"> </w:t>
      </w:r>
    </w:p>
  </w:endnote>
  <w:endnote w:type="continuationNotice" w:id="1">
    <w:p w:rsidR="00123FF5" w:rsidRDefault="00123FF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F5" w:rsidRPr="00A7456C" w:rsidRDefault="00123FF5" w:rsidP="00A7456C">
    <w:pPr>
      <w:pStyle w:val="Footer"/>
      <w:jc w:val="right"/>
      <w:rPr>
        <w:rFonts w:ascii="Times New Roman" w:hAnsi="Times New Roman"/>
        <w:sz w:val="22"/>
        <w:szCs w:val="22"/>
      </w:rPr>
    </w:pPr>
    <w:r w:rsidRPr="00A7456C">
      <w:rPr>
        <w:rFonts w:ascii="Times New Roman" w:hAnsi="Times New Roman"/>
        <w:sz w:val="22"/>
        <w:szCs w:val="22"/>
      </w:rPr>
      <w:t xml:space="preserve">Page </w:t>
    </w:r>
    <w:r w:rsidRPr="00A7456C">
      <w:rPr>
        <w:rFonts w:ascii="Times New Roman" w:hAnsi="Times New Roman"/>
        <w:sz w:val="22"/>
        <w:szCs w:val="22"/>
      </w:rPr>
      <w:fldChar w:fldCharType="begin"/>
    </w:r>
    <w:r w:rsidRPr="00A7456C">
      <w:rPr>
        <w:rFonts w:ascii="Times New Roman" w:hAnsi="Times New Roman"/>
        <w:sz w:val="22"/>
        <w:szCs w:val="22"/>
      </w:rPr>
      <w:instrText xml:space="preserve"> PAGE </w:instrText>
    </w:r>
    <w:r w:rsidRPr="00A7456C">
      <w:rPr>
        <w:rFonts w:ascii="Times New Roman" w:hAnsi="Times New Roman"/>
        <w:sz w:val="22"/>
        <w:szCs w:val="22"/>
      </w:rPr>
      <w:fldChar w:fldCharType="separate"/>
    </w:r>
    <w:r>
      <w:rPr>
        <w:rFonts w:ascii="Times New Roman" w:hAnsi="Times New Roman"/>
        <w:noProof/>
        <w:sz w:val="22"/>
        <w:szCs w:val="22"/>
      </w:rPr>
      <w:t>2</w:t>
    </w:r>
    <w:r w:rsidRPr="00A7456C">
      <w:rPr>
        <w:rFonts w:ascii="Times New Roman" w:hAnsi="Times New Roman"/>
        <w:sz w:val="22"/>
        <w:szCs w:val="22"/>
      </w:rPr>
      <w:fldChar w:fldCharType="end"/>
    </w:r>
    <w:r w:rsidRPr="00A7456C">
      <w:rPr>
        <w:rFonts w:ascii="Times New Roman" w:hAnsi="Times New Roman"/>
        <w:sz w:val="22"/>
        <w:szCs w:val="22"/>
      </w:rPr>
      <w:t xml:space="preserve"> of </w:t>
    </w:r>
    <w:r w:rsidRPr="00A7456C">
      <w:rPr>
        <w:rFonts w:ascii="Times New Roman" w:hAnsi="Times New Roman"/>
        <w:sz w:val="22"/>
        <w:szCs w:val="22"/>
      </w:rPr>
      <w:fldChar w:fldCharType="begin"/>
    </w:r>
    <w:r w:rsidRPr="00A7456C">
      <w:rPr>
        <w:rFonts w:ascii="Times New Roman" w:hAnsi="Times New Roman"/>
        <w:sz w:val="22"/>
        <w:szCs w:val="22"/>
      </w:rPr>
      <w:instrText xml:space="preserve"> NUMPAGES  </w:instrText>
    </w:r>
    <w:r w:rsidRPr="00A7456C">
      <w:rPr>
        <w:rFonts w:ascii="Times New Roman" w:hAnsi="Times New Roman"/>
        <w:sz w:val="22"/>
        <w:szCs w:val="22"/>
      </w:rPr>
      <w:fldChar w:fldCharType="separate"/>
    </w:r>
    <w:r w:rsidR="008D781A">
      <w:rPr>
        <w:rFonts w:ascii="Times New Roman" w:hAnsi="Times New Roman"/>
        <w:noProof/>
        <w:sz w:val="22"/>
        <w:szCs w:val="22"/>
      </w:rPr>
      <w:t>17</w:t>
    </w:r>
    <w:r w:rsidRPr="00A7456C">
      <w:rPr>
        <w:rFonts w:ascii="Times New Roman" w:hAnsi="Times New Roman"/>
        <w:sz w:val="22"/>
        <w:szCs w:val="22"/>
      </w:rPr>
      <w:fldChar w:fldCharType="end"/>
    </w:r>
  </w:p>
  <w:p w:rsidR="00123FF5" w:rsidRPr="00A7456C" w:rsidRDefault="00123FF5" w:rsidP="00A745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F5" w:rsidRPr="00A7456C" w:rsidRDefault="00123FF5">
    <w:pPr>
      <w:pStyle w:val="Footer"/>
      <w:jc w:val="right"/>
      <w:rPr>
        <w:rFonts w:ascii="Times New Roman" w:hAnsi="Times New Roman"/>
        <w:sz w:val="22"/>
        <w:szCs w:val="22"/>
      </w:rPr>
    </w:pPr>
    <w:r w:rsidRPr="00A7456C">
      <w:rPr>
        <w:rFonts w:ascii="Times New Roman" w:hAnsi="Times New Roman"/>
        <w:sz w:val="22"/>
        <w:szCs w:val="22"/>
      </w:rPr>
      <w:t xml:space="preserve">Page </w:t>
    </w:r>
    <w:r w:rsidRPr="00A7456C">
      <w:rPr>
        <w:rFonts w:ascii="Times New Roman" w:hAnsi="Times New Roman"/>
        <w:sz w:val="22"/>
        <w:szCs w:val="22"/>
      </w:rPr>
      <w:fldChar w:fldCharType="begin"/>
    </w:r>
    <w:r w:rsidRPr="00A7456C">
      <w:rPr>
        <w:rFonts w:ascii="Times New Roman" w:hAnsi="Times New Roman"/>
        <w:sz w:val="22"/>
        <w:szCs w:val="22"/>
      </w:rPr>
      <w:instrText xml:space="preserve"> PAGE </w:instrText>
    </w:r>
    <w:r w:rsidRPr="00A7456C">
      <w:rPr>
        <w:rFonts w:ascii="Times New Roman" w:hAnsi="Times New Roman"/>
        <w:sz w:val="22"/>
        <w:szCs w:val="22"/>
      </w:rPr>
      <w:fldChar w:fldCharType="separate"/>
    </w:r>
    <w:r w:rsidR="002A0AF4">
      <w:rPr>
        <w:rFonts w:ascii="Times New Roman" w:hAnsi="Times New Roman"/>
        <w:noProof/>
        <w:sz w:val="22"/>
        <w:szCs w:val="22"/>
      </w:rPr>
      <w:t>2</w:t>
    </w:r>
    <w:r w:rsidRPr="00A7456C">
      <w:rPr>
        <w:rFonts w:ascii="Times New Roman" w:hAnsi="Times New Roman"/>
        <w:sz w:val="22"/>
        <w:szCs w:val="22"/>
      </w:rPr>
      <w:fldChar w:fldCharType="end"/>
    </w:r>
    <w:r w:rsidRPr="00A7456C">
      <w:rPr>
        <w:rFonts w:ascii="Times New Roman" w:hAnsi="Times New Roman"/>
        <w:sz w:val="22"/>
        <w:szCs w:val="22"/>
      </w:rPr>
      <w:t xml:space="preserve"> of </w:t>
    </w:r>
    <w:r w:rsidRPr="00A7456C">
      <w:rPr>
        <w:rFonts w:ascii="Times New Roman" w:hAnsi="Times New Roman"/>
        <w:sz w:val="22"/>
        <w:szCs w:val="22"/>
      </w:rPr>
      <w:fldChar w:fldCharType="begin"/>
    </w:r>
    <w:r w:rsidRPr="00A7456C">
      <w:rPr>
        <w:rFonts w:ascii="Times New Roman" w:hAnsi="Times New Roman"/>
        <w:sz w:val="22"/>
        <w:szCs w:val="22"/>
      </w:rPr>
      <w:instrText xml:space="preserve"> NUMPAGES  </w:instrText>
    </w:r>
    <w:r w:rsidRPr="00A7456C">
      <w:rPr>
        <w:rFonts w:ascii="Times New Roman" w:hAnsi="Times New Roman"/>
        <w:sz w:val="22"/>
        <w:szCs w:val="22"/>
      </w:rPr>
      <w:fldChar w:fldCharType="separate"/>
    </w:r>
    <w:r w:rsidR="002A0AF4">
      <w:rPr>
        <w:rFonts w:ascii="Times New Roman" w:hAnsi="Times New Roman"/>
        <w:noProof/>
        <w:sz w:val="22"/>
        <w:szCs w:val="22"/>
      </w:rPr>
      <w:t>3</w:t>
    </w:r>
    <w:r w:rsidRPr="00A7456C">
      <w:rPr>
        <w:rFonts w:ascii="Times New Roman" w:hAnsi="Times New Roman"/>
        <w:sz w:val="22"/>
        <w:szCs w:val="22"/>
      </w:rPr>
      <w:fldChar w:fldCharType="end"/>
    </w:r>
  </w:p>
  <w:p w:rsidR="00123FF5" w:rsidRDefault="00123FF5" w:rsidP="003C013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F5" w:rsidRDefault="00123FF5" w:rsidP="000A25BB">
    <w:pPr>
      <w:pStyle w:val="Footer"/>
      <w:ind w:left="1080" w:hanging="1080"/>
      <w:rPr>
        <w:rFonts w:ascii="Arial" w:hAnsi="Arial" w:cs="Arial"/>
        <w:sz w:val="18"/>
      </w:rPr>
    </w:pPr>
  </w:p>
  <w:p w:rsidR="00123FF5" w:rsidRDefault="00123FF5" w:rsidP="000A25BB">
    <w:pPr>
      <w:pStyle w:val="Footer"/>
      <w:ind w:left="1080" w:hanging="1080"/>
      <w:rPr>
        <w:rFonts w:ascii="Arial" w:hAnsi="Arial" w:cs="Arial"/>
        <w:sz w:val="18"/>
      </w:rPr>
    </w:pPr>
    <w:r>
      <w:rPr>
        <w:rFonts w:ascii="Arial" w:hAnsi="Arial" w:cs="Arial"/>
        <w:sz w:val="18"/>
      </w:rPr>
      <w:t>Distribution:  W-3-1. W-1, W-2, W-3, R-1, R-2, R-3 (CPD), R-6, R-9, Special (CPD Regional and Field Directors; Regional and Field Environmental Officers)</w:t>
    </w:r>
  </w:p>
  <w:p w:rsidR="00123FF5" w:rsidRDefault="00123FF5" w:rsidP="000A25BB">
    <w:pPr>
      <w:pStyle w:val="Footer"/>
      <w:rPr>
        <w:rFonts w:ascii="Arial" w:hAnsi="Arial" w:cs="Arial"/>
        <w:sz w:val="18"/>
      </w:rPr>
    </w:pPr>
  </w:p>
  <w:p w:rsidR="00123FF5" w:rsidRDefault="00123FF5">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FF5" w:rsidRDefault="00123FF5">
      <w:r>
        <w:separator/>
      </w:r>
    </w:p>
  </w:footnote>
  <w:footnote w:type="continuationSeparator" w:id="0">
    <w:p w:rsidR="00123FF5" w:rsidRDefault="00123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DAB" w:rsidRDefault="008E1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DAB" w:rsidRDefault="008E1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FF5" w:rsidRDefault="00123FF5">
    <w:pPr>
      <w:tabs>
        <w:tab w:val="center" w:pos="5184"/>
      </w:tabs>
      <w:suppressAutoHyphens/>
      <w:spacing w:line="264" w:lineRule="auto"/>
      <w:ind w:right="-1008"/>
      <w:jc w:val="center"/>
      <w:rPr>
        <w:rFonts w:ascii="Times Roman" w:hAnsi="Times Roman"/>
        <w:b/>
        <w:spacing w:val="-2"/>
        <w:sz w:val="16"/>
      </w:rPr>
    </w:pPr>
    <w:r>
      <w:rPr>
        <w:noProof/>
      </w:rPr>
      <mc:AlternateContent>
        <mc:Choice Requires="wps">
          <w:drawing>
            <wp:anchor distT="0" distB="0" distL="114300" distR="114300" simplePos="0" relativeHeight="251657728" behindDoc="1" locked="0" layoutInCell="0" allowOverlap="1" wp14:anchorId="6D453BE9" wp14:editId="14184A91">
              <wp:simplePos x="0" y="0"/>
              <wp:positionH relativeFrom="margin">
                <wp:posOffset>0</wp:posOffset>
              </wp:positionH>
              <wp:positionV relativeFrom="paragraph">
                <wp:posOffset>0</wp:posOffset>
              </wp:positionV>
              <wp:extent cx="601980" cy="59245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123FF5" w:rsidRDefault="00123FF5">
                          <w:pPr>
                            <w:tabs>
                              <w:tab w:val="left" w:pos="-720"/>
                            </w:tabs>
                            <w:suppressAutoHyphens/>
                            <w:jc w:val="both"/>
                            <w:rPr>
                              <w:sz w:val="2"/>
                            </w:rPr>
                          </w:pPr>
                          <w:r>
                            <w:rPr>
                              <w:sz w:val="20"/>
                            </w:rPr>
                            <w:object w:dxaOrig="948" w:dyaOrig="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4pt;height:46.8pt">
                                <v:imagedata r:id="rId1" o:title=""/>
                              </v:shape>
                              <o:OLEObject Type="Embed" ProgID="Word.Picture.8" ShapeID="_x0000_i1026" DrawAspect="Content" ObjectID="_1552475888"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53BE9" id="Rectangle 1" o:spid="_x0000_s1026" style="position:absolute;left:0;text-align:left;margin-left:0;margin-top:0;width:47.4pt;height:46.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" o:allowincell="f" filled="f" stroked="f" strokeweight="0">
              <v:textbox inset="0,0,0,0">
                <w:txbxContent>
                  <w:p w:rsidR="00123FF5" w:rsidRDefault="00123FF5">
                    <w:pPr>
                      <w:tabs>
                        <w:tab w:val="left" w:pos="-720"/>
                      </w:tabs>
                      <w:suppressAutoHyphens/>
                      <w:jc w:val="both"/>
                      <w:rPr>
                        <w:sz w:val="2"/>
                      </w:rPr>
                    </w:pPr>
                    <w:r>
                      <w:rPr>
                        <w:sz w:val="20"/>
                      </w:rPr>
                      <w:object w:dxaOrig="946" w:dyaOrig="935">
                        <v:shape id="_x0000_i1026" type="#_x0000_t75" style="width:47.3pt;height:46.75pt">
                          <v:imagedata r:id="rId3" o:title=""/>
                        </v:shape>
                        <o:OLEObject Type="Embed" ProgID="Word.Picture.8" ShapeID="_x0000_i1026" DrawAspect="Content" ObjectID="_1542626264" r:id="rId4"/>
                      </w:object>
                    </w:r>
                  </w:p>
                </w:txbxContent>
              </v:textbox>
              <w10:wrap anchorx="margin"/>
            </v:rect>
          </w:pict>
        </mc:Fallback>
      </mc:AlternateContent>
    </w:r>
  </w:p>
  <w:p w:rsidR="00123FF5" w:rsidRDefault="00123FF5">
    <w:pPr>
      <w:tabs>
        <w:tab w:val="center" w:pos="5184"/>
      </w:tabs>
      <w:suppressAutoHyphens/>
      <w:spacing w:line="264" w:lineRule="auto"/>
      <w:ind w:right="-1008"/>
      <w:rPr>
        <w:rFonts w:ascii="Times Roman" w:hAnsi="Times Roman"/>
        <w:spacing w:val="-2"/>
        <w:sz w:val="16"/>
      </w:rPr>
    </w:pPr>
    <w:r>
      <w:rPr>
        <w:rFonts w:ascii="Times Roman" w:hAnsi="Times Roman"/>
        <w:b/>
        <w:spacing w:val="-2"/>
        <w:sz w:val="16"/>
      </w:rPr>
      <w:t xml:space="preserve">                                                                                                                      </w:t>
    </w:r>
    <w:smartTag w:uri="urn:schemas-microsoft-com:office:smarttags" w:element="PlaceType">
      <w:smartTag w:uri="urn:schemas:contacts" w:element="Sn">
        <w:r>
          <w:rPr>
            <w:rFonts w:ascii="Times Roman" w:hAnsi="Times Roman"/>
            <w:b/>
            <w:spacing w:val="-2"/>
            <w:sz w:val="16"/>
          </w:rPr>
          <w:t>U.S.</w:t>
        </w:r>
      </w:smartTag>
    </w:smartTag>
    <w:r>
      <w:rPr>
        <w:rFonts w:ascii="Times Roman" w:hAnsi="Times Roman"/>
        <w:b/>
        <w:spacing w:val="-2"/>
        <w:sz w:val="16"/>
      </w:rPr>
      <w:t xml:space="preserve"> DEPARTMENT OF HOUSING AND URBAN DEVELOPMENT</w:t>
    </w:r>
  </w:p>
  <w:p w:rsidR="00123FF5" w:rsidRDefault="00123FF5">
    <w:pPr>
      <w:tabs>
        <w:tab w:val="center" w:pos="5184"/>
      </w:tabs>
      <w:suppressAutoHyphens/>
      <w:spacing w:line="264" w:lineRule="auto"/>
      <w:ind w:right="-1008"/>
      <w:rPr>
        <w:rFonts w:ascii="Times New Roman" w:hAnsi="Times New Roman"/>
        <w:spacing w:val="-1"/>
        <w:sz w:val="11"/>
      </w:rPr>
    </w:pPr>
    <w:r>
      <w:rPr>
        <w:rFonts w:ascii="Times New Roman" w:hAnsi="Times New Roman"/>
        <w:spacing w:val="-1"/>
        <w:sz w:val="11"/>
      </w:rPr>
      <w:t xml:space="preserve">                                                                                                                                                                                                                                          </w:t>
    </w:r>
  </w:p>
  <w:p w:rsidR="00123FF5" w:rsidRDefault="00123FF5">
    <w:pPr>
      <w:tabs>
        <w:tab w:val="center" w:pos="5184"/>
      </w:tabs>
      <w:suppressAutoHyphens/>
      <w:spacing w:line="264" w:lineRule="auto"/>
      <w:ind w:right="-1008"/>
      <w:rPr>
        <w:rFonts w:ascii="Times New Roman" w:hAnsi="Times New Roman"/>
        <w:spacing w:val="-1"/>
        <w:sz w:val="11"/>
      </w:rPr>
    </w:pPr>
    <w:r>
      <w:rPr>
        <w:rFonts w:ascii="Times New Roman" w:hAnsi="Times New Roman"/>
        <w:spacing w:val="-1"/>
        <w:sz w:val="11"/>
      </w:rPr>
      <w:t xml:space="preserve">                                                                                                                                                                                                                              </w:t>
    </w:r>
    <w:r>
      <w:rPr>
        <w:rFonts w:ascii="Times New Roman" w:hAnsi="Times New Roman"/>
        <w:b/>
        <w:spacing w:val="-1"/>
        <w:sz w:val="11"/>
      </w:rPr>
      <w:t xml:space="preserve"> </w:t>
    </w:r>
    <w:r>
      <w:rPr>
        <w:rFonts w:ascii="Times New Roman" w:hAnsi="Times New Roman"/>
        <w:b/>
        <w:spacing w:val="-1"/>
        <w:sz w:val="16"/>
      </w:rPr>
      <w:t>Community Planning and Development</w:t>
    </w:r>
    <w:r>
      <w:rPr>
        <w:rFonts w:ascii="Times New Roman" w:hAnsi="Times New Roman"/>
        <w:spacing w:val="-1"/>
        <w:sz w:val="11"/>
      </w:rPr>
      <w:t xml:space="preserve">               </w:t>
    </w:r>
  </w:p>
  <w:p w:rsidR="00123FF5" w:rsidRDefault="00123FF5">
    <w:pPr>
      <w:tabs>
        <w:tab w:val="center" w:pos="5184"/>
      </w:tabs>
      <w:suppressAutoHyphens/>
      <w:spacing w:line="264" w:lineRule="auto"/>
      <w:ind w:right="-1008"/>
      <w:rPr>
        <w:rFonts w:ascii="Times New Roman" w:hAnsi="Times New Roman"/>
        <w:spacing w:val="-1"/>
        <w:sz w:val="11"/>
      </w:rPr>
    </w:pPr>
  </w:p>
  <w:p w:rsidR="00123FF5" w:rsidRDefault="00123FF5">
    <w:pPr>
      <w:tabs>
        <w:tab w:val="center" w:pos="5184"/>
      </w:tabs>
      <w:suppressAutoHyphens/>
      <w:spacing w:line="264" w:lineRule="auto"/>
      <w:ind w:right="-1008"/>
      <w:rPr>
        <w:rFonts w:ascii="Times New Roman" w:hAnsi="Times New Roman"/>
        <w:spacing w:val="-1"/>
        <w:sz w:val="11"/>
      </w:rPr>
    </w:pPr>
  </w:p>
  <w:p w:rsidR="00123FF5" w:rsidRDefault="00123FF5">
    <w:pPr>
      <w:tabs>
        <w:tab w:val="center" w:pos="5184"/>
      </w:tabs>
      <w:suppressAutoHyphens/>
      <w:spacing w:line="264" w:lineRule="auto"/>
      <w:ind w:right="-1008"/>
      <w:rPr>
        <w:rFonts w:ascii="Times New Roman" w:hAnsi="Times New Roman"/>
        <w:spacing w:val="-1"/>
        <w:sz w:val="11"/>
      </w:rPr>
    </w:pPr>
  </w:p>
  <w:p w:rsidR="00123FF5" w:rsidRDefault="00123FF5">
    <w:pPr>
      <w:tabs>
        <w:tab w:val="center" w:pos="5184"/>
      </w:tabs>
      <w:suppressAutoHyphens/>
      <w:spacing w:line="264" w:lineRule="auto"/>
      <w:ind w:right="-1008"/>
      <w:rPr>
        <w:rFonts w:ascii="Times New Roman" w:hAnsi="Times New Roman"/>
        <w:spacing w:val="-1"/>
        <w:sz w:val="11"/>
      </w:rPr>
    </w:pPr>
  </w:p>
  <w:p w:rsidR="00123FF5" w:rsidRDefault="00123FF5">
    <w:pPr>
      <w:tabs>
        <w:tab w:val="center" w:pos="5184"/>
      </w:tabs>
      <w:suppressAutoHyphens/>
      <w:spacing w:line="264" w:lineRule="auto"/>
      <w:rPr>
        <w:rFonts w:ascii="Times New Roman" w:hAnsi="Times New Roman"/>
        <w:spacing w:val="-1"/>
        <w:sz w:val="11"/>
      </w:rPr>
    </w:pPr>
  </w:p>
  <w:p w:rsidR="00123FF5" w:rsidRDefault="00123FF5">
    <w:pPr>
      <w:tabs>
        <w:tab w:val="left" w:pos="-720"/>
      </w:tabs>
      <w:suppressAutoHyphens/>
      <w:spacing w:line="312"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BA6"/>
    <w:multiLevelType w:val="hybridMultilevel"/>
    <w:tmpl w:val="84EAA9BC"/>
    <w:lvl w:ilvl="0" w:tplc="3D7650DC">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5F3F00"/>
    <w:multiLevelType w:val="hybridMultilevel"/>
    <w:tmpl w:val="38CE93B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0B8059E9"/>
    <w:multiLevelType w:val="hybridMultilevel"/>
    <w:tmpl w:val="5AC49B4C"/>
    <w:lvl w:ilvl="0" w:tplc="D85280D2">
      <w:start w:val="3"/>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 w15:restartNumberingAfterBreak="0">
    <w:nsid w:val="0D16386C"/>
    <w:multiLevelType w:val="hybridMultilevel"/>
    <w:tmpl w:val="66A0A0CC"/>
    <w:lvl w:ilvl="0" w:tplc="7234938A">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BD791E"/>
    <w:multiLevelType w:val="hybridMultilevel"/>
    <w:tmpl w:val="97783B70"/>
    <w:lvl w:ilvl="0" w:tplc="D2C8F3E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5" w15:restartNumberingAfterBreak="0">
    <w:nsid w:val="112E4E08"/>
    <w:multiLevelType w:val="hybridMultilevel"/>
    <w:tmpl w:val="ECC4B084"/>
    <w:lvl w:ilvl="0" w:tplc="04090019">
      <w:start w:val="3"/>
      <w:numFmt w:val="lowerLetter"/>
      <w:lvlText w:val="%1."/>
      <w:lvlJc w:val="left"/>
      <w:pPr>
        <w:tabs>
          <w:tab w:val="num" w:pos="720"/>
        </w:tabs>
        <w:ind w:left="720" w:hanging="360"/>
      </w:pPr>
      <w:rPr>
        <w:rFonts w:hint="default"/>
      </w:rPr>
    </w:lvl>
    <w:lvl w:ilvl="1" w:tplc="3D7650DC">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CE50C0"/>
    <w:multiLevelType w:val="hybridMultilevel"/>
    <w:tmpl w:val="1B1EA8D2"/>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1CDD7776"/>
    <w:multiLevelType w:val="hybridMultilevel"/>
    <w:tmpl w:val="5F886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094F3F"/>
    <w:multiLevelType w:val="hybridMultilevel"/>
    <w:tmpl w:val="5F886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42433F"/>
    <w:multiLevelType w:val="hybridMultilevel"/>
    <w:tmpl w:val="85048520"/>
    <w:lvl w:ilvl="0" w:tplc="04090019">
      <w:start w:val="2"/>
      <w:numFmt w:val="lowerLetter"/>
      <w:lvlText w:val="%1."/>
      <w:lvlJc w:val="left"/>
      <w:pPr>
        <w:tabs>
          <w:tab w:val="num" w:pos="720"/>
        </w:tabs>
        <w:ind w:left="720" w:hanging="360"/>
      </w:pPr>
      <w:rPr>
        <w:rFonts w:hint="default"/>
      </w:rPr>
    </w:lvl>
    <w:lvl w:ilvl="1" w:tplc="9AC01E2C">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DE0BF0"/>
    <w:multiLevelType w:val="hybridMultilevel"/>
    <w:tmpl w:val="CDE2D2F6"/>
    <w:lvl w:ilvl="0" w:tplc="CD2A557E">
      <w:start w:val="5"/>
      <w:numFmt w:val="lowerLetter"/>
      <w:lvlText w:val="%1."/>
      <w:lvlJc w:val="left"/>
      <w:pPr>
        <w:ind w:left="990" w:hanging="360"/>
      </w:pPr>
      <w:rPr>
        <w:rFonts w:hint="default"/>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28F44854"/>
    <w:multiLevelType w:val="hybridMultilevel"/>
    <w:tmpl w:val="E02C9126"/>
    <w:lvl w:ilvl="0" w:tplc="1C2285D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B3078EB"/>
    <w:multiLevelType w:val="hybridMultilevel"/>
    <w:tmpl w:val="2DE03E40"/>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15:restartNumberingAfterBreak="0">
    <w:nsid w:val="2D986EB3"/>
    <w:multiLevelType w:val="singleLevel"/>
    <w:tmpl w:val="401AAECC"/>
    <w:lvl w:ilvl="0">
      <w:start w:val="6"/>
      <w:numFmt w:val="lowerLetter"/>
      <w:lvlText w:val="%1."/>
      <w:legacy w:legacy="1" w:legacySpace="120" w:legacyIndent="360"/>
      <w:lvlJc w:val="left"/>
      <w:pPr>
        <w:ind w:left="720" w:hanging="360"/>
      </w:pPr>
    </w:lvl>
  </w:abstractNum>
  <w:abstractNum w:abstractNumId="14" w15:restartNumberingAfterBreak="0">
    <w:nsid w:val="305E3217"/>
    <w:multiLevelType w:val="singleLevel"/>
    <w:tmpl w:val="CAF0F5D4"/>
    <w:lvl w:ilvl="0">
      <w:start w:val="3"/>
      <w:numFmt w:val="decimal"/>
      <w:lvlText w:val="%1. "/>
      <w:legacy w:legacy="1" w:legacySpace="0" w:legacyIndent="360"/>
      <w:lvlJc w:val="left"/>
      <w:pPr>
        <w:ind w:left="360" w:hanging="360"/>
      </w:pPr>
      <w:rPr>
        <w:rFonts w:ascii="Helvetica" w:hAnsi="Helvetica" w:hint="default"/>
        <w:b w:val="0"/>
        <w:i w:val="0"/>
        <w:sz w:val="20"/>
      </w:rPr>
    </w:lvl>
  </w:abstractNum>
  <w:abstractNum w:abstractNumId="15" w15:restartNumberingAfterBreak="0">
    <w:nsid w:val="33CA03F4"/>
    <w:multiLevelType w:val="hybridMultilevel"/>
    <w:tmpl w:val="769CA0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F23F8"/>
    <w:multiLevelType w:val="hybridMultilevel"/>
    <w:tmpl w:val="2580E53C"/>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7" w15:restartNumberingAfterBreak="0">
    <w:nsid w:val="3B044DDA"/>
    <w:multiLevelType w:val="hybridMultilevel"/>
    <w:tmpl w:val="759EA7F8"/>
    <w:lvl w:ilvl="0" w:tplc="04090019">
      <w:start w:val="8"/>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1435E"/>
    <w:multiLevelType w:val="hybridMultilevel"/>
    <w:tmpl w:val="9CC009B4"/>
    <w:lvl w:ilvl="0" w:tplc="04090019">
      <w:start w:val="1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E4E39"/>
    <w:multiLevelType w:val="hybridMultilevel"/>
    <w:tmpl w:val="FDB0CF82"/>
    <w:lvl w:ilvl="0" w:tplc="04090019">
      <w:start w:val="1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76E70"/>
    <w:multiLevelType w:val="hybridMultilevel"/>
    <w:tmpl w:val="E224065A"/>
    <w:lvl w:ilvl="0" w:tplc="D39E0AF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32425D"/>
    <w:multiLevelType w:val="hybridMultilevel"/>
    <w:tmpl w:val="417ED93A"/>
    <w:lvl w:ilvl="0" w:tplc="04090019">
      <w:start w:val="10"/>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721039C"/>
    <w:multiLevelType w:val="hybridMultilevel"/>
    <w:tmpl w:val="0462856E"/>
    <w:lvl w:ilvl="0" w:tplc="3D7650DC">
      <w:start w:val="3"/>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496F6074"/>
    <w:multiLevelType w:val="hybridMultilevel"/>
    <w:tmpl w:val="0A2A7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B1345F"/>
    <w:multiLevelType w:val="hybridMultilevel"/>
    <w:tmpl w:val="BC92B548"/>
    <w:lvl w:ilvl="0" w:tplc="3D7650DC">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F8C7BC2"/>
    <w:multiLevelType w:val="hybridMultilevel"/>
    <w:tmpl w:val="4288A68A"/>
    <w:lvl w:ilvl="0" w:tplc="8F9E2816">
      <w:start w:val="6"/>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835710"/>
    <w:multiLevelType w:val="hybridMultilevel"/>
    <w:tmpl w:val="46F0C8C4"/>
    <w:lvl w:ilvl="0" w:tplc="0EC26E8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4C5590E"/>
    <w:multiLevelType w:val="hybridMultilevel"/>
    <w:tmpl w:val="643498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5FA1644"/>
    <w:multiLevelType w:val="hybridMultilevel"/>
    <w:tmpl w:val="D4321192"/>
    <w:lvl w:ilvl="0" w:tplc="0409000B">
      <w:start w:val="1"/>
      <w:numFmt w:val="bullet"/>
      <w:lvlText w:val=""/>
      <w:lvlJc w:val="left"/>
      <w:pPr>
        <w:tabs>
          <w:tab w:val="num" w:pos="2940"/>
        </w:tabs>
        <w:ind w:left="2940" w:hanging="360"/>
      </w:pPr>
      <w:rPr>
        <w:rFonts w:ascii="Wingdings" w:hAnsi="Wingdings" w:hint="default"/>
      </w:rPr>
    </w:lvl>
    <w:lvl w:ilvl="1" w:tplc="04090003" w:tentative="1">
      <w:start w:val="1"/>
      <w:numFmt w:val="bullet"/>
      <w:lvlText w:val="o"/>
      <w:lvlJc w:val="left"/>
      <w:pPr>
        <w:tabs>
          <w:tab w:val="num" w:pos="3660"/>
        </w:tabs>
        <w:ind w:left="3660" w:hanging="360"/>
      </w:pPr>
      <w:rPr>
        <w:rFonts w:ascii="Courier New" w:hAnsi="Courier New" w:cs="Courier New" w:hint="default"/>
      </w:rPr>
    </w:lvl>
    <w:lvl w:ilvl="2" w:tplc="04090005" w:tentative="1">
      <w:start w:val="1"/>
      <w:numFmt w:val="bullet"/>
      <w:lvlText w:val=""/>
      <w:lvlJc w:val="left"/>
      <w:pPr>
        <w:tabs>
          <w:tab w:val="num" w:pos="4380"/>
        </w:tabs>
        <w:ind w:left="4380" w:hanging="360"/>
      </w:pPr>
      <w:rPr>
        <w:rFonts w:ascii="Wingdings" w:hAnsi="Wingdings" w:hint="default"/>
      </w:rPr>
    </w:lvl>
    <w:lvl w:ilvl="3" w:tplc="04090001" w:tentative="1">
      <w:start w:val="1"/>
      <w:numFmt w:val="bullet"/>
      <w:lvlText w:val=""/>
      <w:lvlJc w:val="left"/>
      <w:pPr>
        <w:tabs>
          <w:tab w:val="num" w:pos="5100"/>
        </w:tabs>
        <w:ind w:left="5100" w:hanging="360"/>
      </w:pPr>
      <w:rPr>
        <w:rFonts w:ascii="Symbol" w:hAnsi="Symbol" w:hint="default"/>
      </w:rPr>
    </w:lvl>
    <w:lvl w:ilvl="4" w:tplc="04090003" w:tentative="1">
      <w:start w:val="1"/>
      <w:numFmt w:val="bullet"/>
      <w:lvlText w:val="o"/>
      <w:lvlJc w:val="left"/>
      <w:pPr>
        <w:tabs>
          <w:tab w:val="num" w:pos="5820"/>
        </w:tabs>
        <w:ind w:left="5820" w:hanging="360"/>
      </w:pPr>
      <w:rPr>
        <w:rFonts w:ascii="Courier New" w:hAnsi="Courier New" w:cs="Courier New" w:hint="default"/>
      </w:rPr>
    </w:lvl>
    <w:lvl w:ilvl="5" w:tplc="04090005" w:tentative="1">
      <w:start w:val="1"/>
      <w:numFmt w:val="bullet"/>
      <w:lvlText w:val=""/>
      <w:lvlJc w:val="left"/>
      <w:pPr>
        <w:tabs>
          <w:tab w:val="num" w:pos="6540"/>
        </w:tabs>
        <w:ind w:left="6540" w:hanging="360"/>
      </w:pPr>
      <w:rPr>
        <w:rFonts w:ascii="Wingdings" w:hAnsi="Wingdings" w:hint="default"/>
      </w:rPr>
    </w:lvl>
    <w:lvl w:ilvl="6" w:tplc="04090001" w:tentative="1">
      <w:start w:val="1"/>
      <w:numFmt w:val="bullet"/>
      <w:lvlText w:val=""/>
      <w:lvlJc w:val="left"/>
      <w:pPr>
        <w:tabs>
          <w:tab w:val="num" w:pos="7260"/>
        </w:tabs>
        <w:ind w:left="7260" w:hanging="360"/>
      </w:pPr>
      <w:rPr>
        <w:rFonts w:ascii="Symbol" w:hAnsi="Symbol" w:hint="default"/>
      </w:rPr>
    </w:lvl>
    <w:lvl w:ilvl="7" w:tplc="04090003" w:tentative="1">
      <w:start w:val="1"/>
      <w:numFmt w:val="bullet"/>
      <w:lvlText w:val="o"/>
      <w:lvlJc w:val="left"/>
      <w:pPr>
        <w:tabs>
          <w:tab w:val="num" w:pos="7980"/>
        </w:tabs>
        <w:ind w:left="7980" w:hanging="360"/>
      </w:pPr>
      <w:rPr>
        <w:rFonts w:ascii="Courier New" w:hAnsi="Courier New" w:cs="Courier New" w:hint="default"/>
      </w:rPr>
    </w:lvl>
    <w:lvl w:ilvl="8" w:tplc="04090005" w:tentative="1">
      <w:start w:val="1"/>
      <w:numFmt w:val="bullet"/>
      <w:lvlText w:val=""/>
      <w:lvlJc w:val="left"/>
      <w:pPr>
        <w:tabs>
          <w:tab w:val="num" w:pos="8700"/>
        </w:tabs>
        <w:ind w:left="8700" w:hanging="360"/>
      </w:pPr>
      <w:rPr>
        <w:rFonts w:ascii="Wingdings" w:hAnsi="Wingdings" w:hint="default"/>
      </w:rPr>
    </w:lvl>
  </w:abstractNum>
  <w:abstractNum w:abstractNumId="29" w15:restartNumberingAfterBreak="0">
    <w:nsid w:val="57255CB6"/>
    <w:multiLevelType w:val="hybridMultilevel"/>
    <w:tmpl w:val="8548AF0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7AA4C28"/>
    <w:multiLevelType w:val="multilevel"/>
    <w:tmpl w:val="999A2138"/>
    <w:lvl w:ilvl="0">
      <w:start w:val="1"/>
      <w:numFmt w:val="decimal"/>
      <w:lvlText w:val="%1. "/>
      <w:legacy w:legacy="1" w:legacySpace="0" w:legacyIndent="360"/>
      <w:lvlJc w:val="left"/>
      <w:pPr>
        <w:ind w:left="360" w:hanging="360"/>
      </w:pPr>
      <w:rPr>
        <w:rFonts w:ascii="Times New Roman" w:hAnsi="Times New Roman" w:cs="Times New Roman" w:hint="default"/>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86573EC"/>
    <w:multiLevelType w:val="hybridMultilevel"/>
    <w:tmpl w:val="7EC4AC50"/>
    <w:lvl w:ilvl="0" w:tplc="32321A1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9BB2750"/>
    <w:multiLevelType w:val="hybridMultilevel"/>
    <w:tmpl w:val="EB768C14"/>
    <w:lvl w:ilvl="0" w:tplc="4066E4FA">
      <w:start w:val="4"/>
      <w:numFmt w:val="lowerLetter"/>
      <w:lvlText w:val="%1."/>
      <w:lvlJc w:val="left"/>
      <w:pPr>
        <w:tabs>
          <w:tab w:val="num" w:pos="720"/>
        </w:tabs>
        <w:ind w:left="720" w:hanging="360"/>
      </w:pPr>
      <w:rPr>
        <w:rFonts w:ascii="Times New Roman" w:hAnsi="Times New Roman" w:cs="Times New Roman" w:hint="default"/>
      </w:rPr>
    </w:lvl>
    <w:lvl w:ilvl="1" w:tplc="0318256C">
      <w:start w:val="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AE257F4"/>
    <w:multiLevelType w:val="hybridMultilevel"/>
    <w:tmpl w:val="E25680F0"/>
    <w:lvl w:ilvl="0" w:tplc="0409000B">
      <w:start w:val="1"/>
      <w:numFmt w:val="bullet"/>
      <w:lvlText w:val=""/>
      <w:lvlJc w:val="left"/>
      <w:pPr>
        <w:tabs>
          <w:tab w:val="num" w:pos="2940"/>
        </w:tabs>
        <w:ind w:left="2940" w:hanging="360"/>
      </w:pPr>
      <w:rPr>
        <w:rFonts w:ascii="Wingdings" w:hAnsi="Wingdings" w:hint="default"/>
      </w:rPr>
    </w:lvl>
    <w:lvl w:ilvl="1" w:tplc="04090003" w:tentative="1">
      <w:start w:val="1"/>
      <w:numFmt w:val="bullet"/>
      <w:lvlText w:val="o"/>
      <w:lvlJc w:val="left"/>
      <w:pPr>
        <w:tabs>
          <w:tab w:val="num" w:pos="3660"/>
        </w:tabs>
        <w:ind w:left="3660" w:hanging="360"/>
      </w:pPr>
      <w:rPr>
        <w:rFonts w:ascii="Courier New" w:hAnsi="Courier New" w:cs="Courier New" w:hint="default"/>
      </w:rPr>
    </w:lvl>
    <w:lvl w:ilvl="2" w:tplc="04090005" w:tentative="1">
      <w:start w:val="1"/>
      <w:numFmt w:val="bullet"/>
      <w:lvlText w:val=""/>
      <w:lvlJc w:val="left"/>
      <w:pPr>
        <w:tabs>
          <w:tab w:val="num" w:pos="4380"/>
        </w:tabs>
        <w:ind w:left="4380" w:hanging="360"/>
      </w:pPr>
      <w:rPr>
        <w:rFonts w:ascii="Wingdings" w:hAnsi="Wingdings" w:hint="default"/>
      </w:rPr>
    </w:lvl>
    <w:lvl w:ilvl="3" w:tplc="04090001" w:tentative="1">
      <w:start w:val="1"/>
      <w:numFmt w:val="bullet"/>
      <w:lvlText w:val=""/>
      <w:lvlJc w:val="left"/>
      <w:pPr>
        <w:tabs>
          <w:tab w:val="num" w:pos="5100"/>
        </w:tabs>
        <w:ind w:left="5100" w:hanging="360"/>
      </w:pPr>
      <w:rPr>
        <w:rFonts w:ascii="Symbol" w:hAnsi="Symbol" w:hint="default"/>
      </w:rPr>
    </w:lvl>
    <w:lvl w:ilvl="4" w:tplc="04090003" w:tentative="1">
      <w:start w:val="1"/>
      <w:numFmt w:val="bullet"/>
      <w:lvlText w:val="o"/>
      <w:lvlJc w:val="left"/>
      <w:pPr>
        <w:tabs>
          <w:tab w:val="num" w:pos="5820"/>
        </w:tabs>
        <w:ind w:left="5820" w:hanging="360"/>
      </w:pPr>
      <w:rPr>
        <w:rFonts w:ascii="Courier New" w:hAnsi="Courier New" w:cs="Courier New" w:hint="default"/>
      </w:rPr>
    </w:lvl>
    <w:lvl w:ilvl="5" w:tplc="04090005" w:tentative="1">
      <w:start w:val="1"/>
      <w:numFmt w:val="bullet"/>
      <w:lvlText w:val=""/>
      <w:lvlJc w:val="left"/>
      <w:pPr>
        <w:tabs>
          <w:tab w:val="num" w:pos="6540"/>
        </w:tabs>
        <w:ind w:left="6540" w:hanging="360"/>
      </w:pPr>
      <w:rPr>
        <w:rFonts w:ascii="Wingdings" w:hAnsi="Wingdings" w:hint="default"/>
      </w:rPr>
    </w:lvl>
    <w:lvl w:ilvl="6" w:tplc="04090001" w:tentative="1">
      <w:start w:val="1"/>
      <w:numFmt w:val="bullet"/>
      <w:lvlText w:val=""/>
      <w:lvlJc w:val="left"/>
      <w:pPr>
        <w:tabs>
          <w:tab w:val="num" w:pos="7260"/>
        </w:tabs>
        <w:ind w:left="7260" w:hanging="360"/>
      </w:pPr>
      <w:rPr>
        <w:rFonts w:ascii="Symbol" w:hAnsi="Symbol" w:hint="default"/>
      </w:rPr>
    </w:lvl>
    <w:lvl w:ilvl="7" w:tplc="04090003" w:tentative="1">
      <w:start w:val="1"/>
      <w:numFmt w:val="bullet"/>
      <w:lvlText w:val="o"/>
      <w:lvlJc w:val="left"/>
      <w:pPr>
        <w:tabs>
          <w:tab w:val="num" w:pos="7980"/>
        </w:tabs>
        <w:ind w:left="7980" w:hanging="360"/>
      </w:pPr>
      <w:rPr>
        <w:rFonts w:ascii="Courier New" w:hAnsi="Courier New" w:cs="Courier New" w:hint="default"/>
      </w:rPr>
    </w:lvl>
    <w:lvl w:ilvl="8" w:tplc="04090005" w:tentative="1">
      <w:start w:val="1"/>
      <w:numFmt w:val="bullet"/>
      <w:lvlText w:val=""/>
      <w:lvlJc w:val="left"/>
      <w:pPr>
        <w:tabs>
          <w:tab w:val="num" w:pos="8700"/>
        </w:tabs>
        <w:ind w:left="8700" w:hanging="360"/>
      </w:pPr>
      <w:rPr>
        <w:rFonts w:ascii="Wingdings" w:hAnsi="Wingdings" w:hint="default"/>
      </w:rPr>
    </w:lvl>
  </w:abstractNum>
  <w:abstractNum w:abstractNumId="34" w15:restartNumberingAfterBreak="0">
    <w:nsid w:val="5D62407E"/>
    <w:multiLevelType w:val="hybridMultilevel"/>
    <w:tmpl w:val="716800DA"/>
    <w:lvl w:ilvl="0" w:tplc="5B6A49A4">
      <w:start w:val="8"/>
      <w:numFmt w:val="lowerLetter"/>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59431CC"/>
    <w:multiLevelType w:val="hybridMultilevel"/>
    <w:tmpl w:val="A12456C6"/>
    <w:lvl w:ilvl="0" w:tplc="03CAD0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BE0660"/>
    <w:multiLevelType w:val="hybridMultilevel"/>
    <w:tmpl w:val="11FA2658"/>
    <w:lvl w:ilvl="0" w:tplc="6E0C4E90">
      <w:start w:val="10"/>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4950FC"/>
    <w:multiLevelType w:val="hybridMultilevel"/>
    <w:tmpl w:val="F5847DCE"/>
    <w:lvl w:ilvl="0" w:tplc="E26A96B4">
      <w:start w:val="7"/>
      <w:numFmt w:val="lowerLetter"/>
      <w:lvlText w:val="%1."/>
      <w:lvlJc w:val="left"/>
      <w:pPr>
        <w:ind w:left="720" w:hanging="360"/>
      </w:pPr>
      <w:rPr>
        <w:rFonts w:hint="default"/>
        <w:u w:val="none"/>
      </w:rPr>
    </w:lvl>
    <w:lvl w:ilvl="1" w:tplc="3D7650DC">
      <w:start w:val="3"/>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396AA5"/>
    <w:multiLevelType w:val="hybridMultilevel"/>
    <w:tmpl w:val="DA3005F6"/>
    <w:lvl w:ilvl="0" w:tplc="4D2AAB96">
      <w:start w:val="1"/>
      <w:numFmt w:val="lowerLetter"/>
      <w:lvlText w:val="%1."/>
      <w:lvlJc w:val="left"/>
      <w:pPr>
        <w:ind w:left="720" w:hanging="360"/>
      </w:pPr>
      <w:rPr>
        <w:rFonts w:ascii="Times New Roman" w:hAnsi="Times New Roman" w:cs="Times New Roman" w:hint="default"/>
      </w:rPr>
    </w:lvl>
    <w:lvl w:ilvl="1" w:tplc="3D7650DC">
      <w:start w:val="3"/>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695FBD"/>
    <w:multiLevelType w:val="hybridMultilevel"/>
    <w:tmpl w:val="002A9E7C"/>
    <w:lvl w:ilvl="0" w:tplc="DEE80D0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4261EE4"/>
    <w:multiLevelType w:val="hybridMultilevel"/>
    <w:tmpl w:val="AC1089FE"/>
    <w:lvl w:ilvl="0" w:tplc="0409000B">
      <w:start w:val="1"/>
      <w:numFmt w:val="bullet"/>
      <w:lvlText w:val=""/>
      <w:lvlJc w:val="left"/>
      <w:pPr>
        <w:tabs>
          <w:tab w:val="num" w:pos="3600"/>
        </w:tabs>
        <w:ind w:left="3600" w:hanging="360"/>
      </w:pPr>
      <w:rPr>
        <w:rFonts w:ascii="Wingdings" w:hAnsi="Wingdings"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41" w15:restartNumberingAfterBreak="0">
    <w:nsid w:val="791912C2"/>
    <w:multiLevelType w:val="hybridMultilevel"/>
    <w:tmpl w:val="5288B28C"/>
    <w:lvl w:ilvl="0" w:tplc="B72C84DC">
      <w:start w:val="7"/>
      <w:numFmt w:val="lowerLetter"/>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E5DD9"/>
    <w:multiLevelType w:val="hybridMultilevel"/>
    <w:tmpl w:val="19FE7B10"/>
    <w:lvl w:ilvl="0" w:tplc="121AC3D4">
      <w:start w:val="1"/>
      <w:numFmt w:val="bullet"/>
      <w:lvlText w:val="-"/>
      <w:lvlJc w:val="left"/>
      <w:pPr>
        <w:ind w:left="720" w:hanging="360"/>
      </w:pPr>
      <w:rPr>
        <w:rFonts w:ascii="Times New Roman" w:eastAsiaTheme="minorHAns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65711E"/>
    <w:multiLevelType w:val="hybridMultilevel"/>
    <w:tmpl w:val="D14A9454"/>
    <w:lvl w:ilvl="0" w:tplc="6CD25478">
      <w:start w:val="10"/>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DE751B"/>
    <w:multiLevelType w:val="hybridMultilevel"/>
    <w:tmpl w:val="7B8AD4E8"/>
    <w:lvl w:ilvl="0" w:tplc="86F2836E">
      <w:start w:val="17"/>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3"/>
  </w:num>
  <w:num w:numId="3">
    <w:abstractNumId w:val="14"/>
  </w:num>
  <w:num w:numId="4">
    <w:abstractNumId w:val="4"/>
  </w:num>
  <w:num w:numId="5">
    <w:abstractNumId w:val="34"/>
  </w:num>
  <w:num w:numId="6">
    <w:abstractNumId w:val="26"/>
  </w:num>
  <w:num w:numId="7">
    <w:abstractNumId w:val="31"/>
  </w:num>
  <w:num w:numId="8">
    <w:abstractNumId w:val="21"/>
  </w:num>
  <w:num w:numId="9">
    <w:abstractNumId w:val="32"/>
  </w:num>
  <w:num w:numId="10">
    <w:abstractNumId w:val="5"/>
  </w:num>
  <w:num w:numId="11">
    <w:abstractNumId w:val="9"/>
  </w:num>
  <w:num w:numId="12">
    <w:abstractNumId w:val="33"/>
  </w:num>
  <w:num w:numId="13">
    <w:abstractNumId w:val="40"/>
  </w:num>
  <w:num w:numId="14">
    <w:abstractNumId w:val="16"/>
  </w:num>
  <w:num w:numId="15">
    <w:abstractNumId w:val="28"/>
  </w:num>
  <w:num w:numId="16">
    <w:abstractNumId w:val="12"/>
  </w:num>
  <w:num w:numId="17">
    <w:abstractNumId w:val="6"/>
  </w:num>
  <w:num w:numId="18">
    <w:abstractNumId w:val="35"/>
  </w:num>
  <w:num w:numId="19">
    <w:abstractNumId w:val="18"/>
  </w:num>
  <w:num w:numId="20">
    <w:abstractNumId w:val="27"/>
  </w:num>
  <w:num w:numId="21">
    <w:abstractNumId w:val="23"/>
  </w:num>
  <w:num w:numId="22">
    <w:abstractNumId w:val="14"/>
    <w:lvlOverride w:ilvl="0">
      <w:startOverride w:val="3"/>
    </w:lvlOverride>
  </w:num>
  <w:num w:numId="23">
    <w:abstractNumId w:val="41"/>
  </w:num>
  <w:num w:numId="24">
    <w:abstractNumId w:val="29"/>
  </w:num>
  <w:num w:numId="25">
    <w:abstractNumId w:val="1"/>
  </w:num>
  <w:num w:numId="26">
    <w:abstractNumId w:val="39"/>
  </w:num>
  <w:num w:numId="27">
    <w:abstractNumId w:val="38"/>
  </w:num>
  <w:num w:numId="28">
    <w:abstractNumId w:val="32"/>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0"/>
  </w:num>
  <w:num w:numId="31">
    <w:abstractNumId w:val="8"/>
  </w:num>
  <w:num w:numId="32">
    <w:abstractNumId w:val="7"/>
  </w:num>
  <w:num w:numId="33">
    <w:abstractNumId w:val="11"/>
  </w:num>
  <w:num w:numId="34">
    <w:abstractNumId w:val="24"/>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10"/>
  </w:num>
  <w:num w:numId="38">
    <w:abstractNumId w:val="15"/>
  </w:num>
  <w:num w:numId="39">
    <w:abstractNumId w:val="42"/>
  </w:num>
  <w:num w:numId="40">
    <w:abstractNumId w:val="3"/>
  </w:num>
  <w:num w:numId="41">
    <w:abstractNumId w:val="2"/>
  </w:num>
  <w:num w:numId="42">
    <w:abstractNumId w:val="20"/>
  </w:num>
  <w:num w:numId="43">
    <w:abstractNumId w:val="37"/>
  </w:num>
  <w:num w:numId="44">
    <w:abstractNumId w:val="17"/>
  </w:num>
  <w:num w:numId="45">
    <w:abstractNumId w:val="43"/>
  </w:num>
  <w:num w:numId="46">
    <w:abstractNumId w:val="19"/>
  </w:num>
  <w:num w:numId="47">
    <w:abstractNumId w:val="22"/>
  </w:num>
  <w:num w:numId="48">
    <w:abstractNumId w:val="36"/>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7938"/>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23"/>
    <w:rsid w:val="00005A4E"/>
    <w:rsid w:val="000116F3"/>
    <w:rsid w:val="00013BB0"/>
    <w:rsid w:val="00014411"/>
    <w:rsid w:val="0001481C"/>
    <w:rsid w:val="00014E03"/>
    <w:rsid w:val="0001656B"/>
    <w:rsid w:val="00016ADE"/>
    <w:rsid w:val="00021035"/>
    <w:rsid w:val="00023317"/>
    <w:rsid w:val="00024764"/>
    <w:rsid w:val="000266CB"/>
    <w:rsid w:val="000307A7"/>
    <w:rsid w:val="00034BF2"/>
    <w:rsid w:val="000363DC"/>
    <w:rsid w:val="000370E8"/>
    <w:rsid w:val="00040470"/>
    <w:rsid w:val="00040C85"/>
    <w:rsid w:val="00042436"/>
    <w:rsid w:val="0004283C"/>
    <w:rsid w:val="00044476"/>
    <w:rsid w:val="00045E92"/>
    <w:rsid w:val="000467F6"/>
    <w:rsid w:val="00047B55"/>
    <w:rsid w:val="00051767"/>
    <w:rsid w:val="00051C9B"/>
    <w:rsid w:val="000527A3"/>
    <w:rsid w:val="00055DE1"/>
    <w:rsid w:val="00056416"/>
    <w:rsid w:val="00062124"/>
    <w:rsid w:val="00062FAD"/>
    <w:rsid w:val="00063A18"/>
    <w:rsid w:val="000653D5"/>
    <w:rsid w:val="00070CAD"/>
    <w:rsid w:val="000722AD"/>
    <w:rsid w:val="0007636B"/>
    <w:rsid w:val="0007755E"/>
    <w:rsid w:val="00080A1B"/>
    <w:rsid w:val="00081D59"/>
    <w:rsid w:val="00082593"/>
    <w:rsid w:val="000861D6"/>
    <w:rsid w:val="00086516"/>
    <w:rsid w:val="00087170"/>
    <w:rsid w:val="00090D37"/>
    <w:rsid w:val="00094703"/>
    <w:rsid w:val="00095B2F"/>
    <w:rsid w:val="000A0844"/>
    <w:rsid w:val="000A25BB"/>
    <w:rsid w:val="000A2742"/>
    <w:rsid w:val="000A2899"/>
    <w:rsid w:val="000A2EBD"/>
    <w:rsid w:val="000A3099"/>
    <w:rsid w:val="000A3555"/>
    <w:rsid w:val="000A429C"/>
    <w:rsid w:val="000A56EC"/>
    <w:rsid w:val="000A5A13"/>
    <w:rsid w:val="000A6E9F"/>
    <w:rsid w:val="000B032C"/>
    <w:rsid w:val="000B07F3"/>
    <w:rsid w:val="000B29DA"/>
    <w:rsid w:val="000B343F"/>
    <w:rsid w:val="000B546D"/>
    <w:rsid w:val="000B5803"/>
    <w:rsid w:val="000B6B6A"/>
    <w:rsid w:val="000B773A"/>
    <w:rsid w:val="000C009A"/>
    <w:rsid w:val="000C04C6"/>
    <w:rsid w:val="000C1103"/>
    <w:rsid w:val="000C13B6"/>
    <w:rsid w:val="000C1AA2"/>
    <w:rsid w:val="000C2151"/>
    <w:rsid w:val="000C23BE"/>
    <w:rsid w:val="000C42FE"/>
    <w:rsid w:val="000C46D6"/>
    <w:rsid w:val="000C4B12"/>
    <w:rsid w:val="000C7BDB"/>
    <w:rsid w:val="000C7E47"/>
    <w:rsid w:val="000D04ED"/>
    <w:rsid w:val="000D0AF0"/>
    <w:rsid w:val="000D0E38"/>
    <w:rsid w:val="000D162C"/>
    <w:rsid w:val="000E05F5"/>
    <w:rsid w:val="000E06F1"/>
    <w:rsid w:val="000E6327"/>
    <w:rsid w:val="000F0D20"/>
    <w:rsid w:val="000F138C"/>
    <w:rsid w:val="000F2652"/>
    <w:rsid w:val="000F28D3"/>
    <w:rsid w:val="000F32A0"/>
    <w:rsid w:val="000F4C4C"/>
    <w:rsid w:val="000F4E1F"/>
    <w:rsid w:val="001003EC"/>
    <w:rsid w:val="001010A6"/>
    <w:rsid w:val="00104ABB"/>
    <w:rsid w:val="00107230"/>
    <w:rsid w:val="00107851"/>
    <w:rsid w:val="001119CD"/>
    <w:rsid w:val="001125D6"/>
    <w:rsid w:val="00113291"/>
    <w:rsid w:val="0011595D"/>
    <w:rsid w:val="0011610C"/>
    <w:rsid w:val="001169E9"/>
    <w:rsid w:val="00116EAE"/>
    <w:rsid w:val="00121315"/>
    <w:rsid w:val="00121592"/>
    <w:rsid w:val="001230FD"/>
    <w:rsid w:val="00123FF5"/>
    <w:rsid w:val="001245AF"/>
    <w:rsid w:val="0012675B"/>
    <w:rsid w:val="00135403"/>
    <w:rsid w:val="001417C5"/>
    <w:rsid w:val="00142B14"/>
    <w:rsid w:val="00144470"/>
    <w:rsid w:val="0014672A"/>
    <w:rsid w:val="00146AAD"/>
    <w:rsid w:val="001506B4"/>
    <w:rsid w:val="00153277"/>
    <w:rsid w:val="001539AF"/>
    <w:rsid w:val="00155E80"/>
    <w:rsid w:val="001575A0"/>
    <w:rsid w:val="00160180"/>
    <w:rsid w:val="0016021D"/>
    <w:rsid w:val="0016031B"/>
    <w:rsid w:val="00163577"/>
    <w:rsid w:val="00164CC6"/>
    <w:rsid w:val="001656A0"/>
    <w:rsid w:val="00165A9D"/>
    <w:rsid w:val="00167B04"/>
    <w:rsid w:val="001700F6"/>
    <w:rsid w:val="00171BB0"/>
    <w:rsid w:val="0017321B"/>
    <w:rsid w:val="00174A1D"/>
    <w:rsid w:val="00176816"/>
    <w:rsid w:val="001770FE"/>
    <w:rsid w:val="00180628"/>
    <w:rsid w:val="00181465"/>
    <w:rsid w:val="001823A0"/>
    <w:rsid w:val="001843F1"/>
    <w:rsid w:val="0018470E"/>
    <w:rsid w:val="00184F4F"/>
    <w:rsid w:val="00187B2F"/>
    <w:rsid w:val="0019499E"/>
    <w:rsid w:val="00194B2B"/>
    <w:rsid w:val="00196AA4"/>
    <w:rsid w:val="00197DB8"/>
    <w:rsid w:val="001A04B2"/>
    <w:rsid w:val="001A08A1"/>
    <w:rsid w:val="001A2C81"/>
    <w:rsid w:val="001B408F"/>
    <w:rsid w:val="001B409C"/>
    <w:rsid w:val="001B4F16"/>
    <w:rsid w:val="001B5597"/>
    <w:rsid w:val="001C2116"/>
    <w:rsid w:val="001C2B6E"/>
    <w:rsid w:val="001C58EF"/>
    <w:rsid w:val="001C5928"/>
    <w:rsid w:val="001D0848"/>
    <w:rsid w:val="001D2FD5"/>
    <w:rsid w:val="001D3AFC"/>
    <w:rsid w:val="001D5613"/>
    <w:rsid w:val="001D69BB"/>
    <w:rsid w:val="001E14C9"/>
    <w:rsid w:val="001E5751"/>
    <w:rsid w:val="001E7275"/>
    <w:rsid w:val="001F370E"/>
    <w:rsid w:val="001F3F9D"/>
    <w:rsid w:val="001F607D"/>
    <w:rsid w:val="001F7584"/>
    <w:rsid w:val="0020026F"/>
    <w:rsid w:val="00200B25"/>
    <w:rsid w:val="0020206F"/>
    <w:rsid w:val="00207A44"/>
    <w:rsid w:val="00211B3A"/>
    <w:rsid w:val="0021415E"/>
    <w:rsid w:val="00214E38"/>
    <w:rsid w:val="00215AB0"/>
    <w:rsid w:val="00216D90"/>
    <w:rsid w:val="0022158C"/>
    <w:rsid w:val="002228DE"/>
    <w:rsid w:val="00226F2F"/>
    <w:rsid w:val="00227D85"/>
    <w:rsid w:val="00230EEF"/>
    <w:rsid w:val="00237099"/>
    <w:rsid w:val="0024010D"/>
    <w:rsid w:val="00240D6D"/>
    <w:rsid w:val="0024261D"/>
    <w:rsid w:val="002440B5"/>
    <w:rsid w:val="00244528"/>
    <w:rsid w:val="00250D14"/>
    <w:rsid w:val="0025483E"/>
    <w:rsid w:val="00257337"/>
    <w:rsid w:val="00260EE1"/>
    <w:rsid w:val="00262B6F"/>
    <w:rsid w:val="00262B77"/>
    <w:rsid w:val="00265E83"/>
    <w:rsid w:val="0027100B"/>
    <w:rsid w:val="002710BF"/>
    <w:rsid w:val="00271D20"/>
    <w:rsid w:val="002724E0"/>
    <w:rsid w:val="00273EB2"/>
    <w:rsid w:val="00274797"/>
    <w:rsid w:val="00275B96"/>
    <w:rsid w:val="00275BDD"/>
    <w:rsid w:val="00280C3D"/>
    <w:rsid w:val="00284D73"/>
    <w:rsid w:val="00285296"/>
    <w:rsid w:val="002856F9"/>
    <w:rsid w:val="00285AFE"/>
    <w:rsid w:val="002868C7"/>
    <w:rsid w:val="00290C85"/>
    <w:rsid w:val="00290F90"/>
    <w:rsid w:val="00293A8B"/>
    <w:rsid w:val="002941EC"/>
    <w:rsid w:val="0029556B"/>
    <w:rsid w:val="00295F73"/>
    <w:rsid w:val="002962F4"/>
    <w:rsid w:val="0029661C"/>
    <w:rsid w:val="002A07A8"/>
    <w:rsid w:val="002A0AF4"/>
    <w:rsid w:val="002A1239"/>
    <w:rsid w:val="002A3F7C"/>
    <w:rsid w:val="002A7695"/>
    <w:rsid w:val="002B0B8F"/>
    <w:rsid w:val="002B1E4E"/>
    <w:rsid w:val="002B31BD"/>
    <w:rsid w:val="002B3951"/>
    <w:rsid w:val="002B3B6A"/>
    <w:rsid w:val="002B3FA6"/>
    <w:rsid w:val="002B621D"/>
    <w:rsid w:val="002B705A"/>
    <w:rsid w:val="002C183C"/>
    <w:rsid w:val="002C3BD3"/>
    <w:rsid w:val="002C62BB"/>
    <w:rsid w:val="002C7E6B"/>
    <w:rsid w:val="002D0323"/>
    <w:rsid w:val="002D052D"/>
    <w:rsid w:val="002D1120"/>
    <w:rsid w:val="002D25A7"/>
    <w:rsid w:val="002D2FE1"/>
    <w:rsid w:val="002D3E21"/>
    <w:rsid w:val="002E0620"/>
    <w:rsid w:val="002F0A0C"/>
    <w:rsid w:val="002F36A6"/>
    <w:rsid w:val="002F6405"/>
    <w:rsid w:val="002F666A"/>
    <w:rsid w:val="002F6A24"/>
    <w:rsid w:val="003011A9"/>
    <w:rsid w:val="00301EAE"/>
    <w:rsid w:val="00303188"/>
    <w:rsid w:val="003076C2"/>
    <w:rsid w:val="00313F54"/>
    <w:rsid w:val="0032032D"/>
    <w:rsid w:val="00321291"/>
    <w:rsid w:val="00323EBD"/>
    <w:rsid w:val="00324A4F"/>
    <w:rsid w:val="00331710"/>
    <w:rsid w:val="003324BB"/>
    <w:rsid w:val="00332B34"/>
    <w:rsid w:val="00332C83"/>
    <w:rsid w:val="0033430E"/>
    <w:rsid w:val="003360E9"/>
    <w:rsid w:val="00337DE7"/>
    <w:rsid w:val="0034011D"/>
    <w:rsid w:val="0034182B"/>
    <w:rsid w:val="003434E4"/>
    <w:rsid w:val="00353AA6"/>
    <w:rsid w:val="0035595E"/>
    <w:rsid w:val="00356CFA"/>
    <w:rsid w:val="00360482"/>
    <w:rsid w:val="0036127D"/>
    <w:rsid w:val="003622FF"/>
    <w:rsid w:val="003669F6"/>
    <w:rsid w:val="00372F8E"/>
    <w:rsid w:val="003732FA"/>
    <w:rsid w:val="0037477C"/>
    <w:rsid w:val="00377636"/>
    <w:rsid w:val="003815EF"/>
    <w:rsid w:val="00383253"/>
    <w:rsid w:val="00383AEC"/>
    <w:rsid w:val="00383EA1"/>
    <w:rsid w:val="0038697A"/>
    <w:rsid w:val="0038710F"/>
    <w:rsid w:val="0038719A"/>
    <w:rsid w:val="00387241"/>
    <w:rsid w:val="00391DBB"/>
    <w:rsid w:val="003A23B2"/>
    <w:rsid w:val="003A4403"/>
    <w:rsid w:val="003A7E98"/>
    <w:rsid w:val="003B193D"/>
    <w:rsid w:val="003B3246"/>
    <w:rsid w:val="003C013D"/>
    <w:rsid w:val="003C2823"/>
    <w:rsid w:val="003C2826"/>
    <w:rsid w:val="003C2A68"/>
    <w:rsid w:val="003C5BFF"/>
    <w:rsid w:val="003D2C6F"/>
    <w:rsid w:val="003D3624"/>
    <w:rsid w:val="003D373D"/>
    <w:rsid w:val="003D55EE"/>
    <w:rsid w:val="003D6980"/>
    <w:rsid w:val="003E6D7A"/>
    <w:rsid w:val="003E781B"/>
    <w:rsid w:val="003F0778"/>
    <w:rsid w:val="003F145D"/>
    <w:rsid w:val="003F314D"/>
    <w:rsid w:val="003F543E"/>
    <w:rsid w:val="003F63DA"/>
    <w:rsid w:val="003F7108"/>
    <w:rsid w:val="004032A7"/>
    <w:rsid w:val="00404BF0"/>
    <w:rsid w:val="00404D5A"/>
    <w:rsid w:val="0040542B"/>
    <w:rsid w:val="00405621"/>
    <w:rsid w:val="0040638C"/>
    <w:rsid w:val="004067B1"/>
    <w:rsid w:val="00410351"/>
    <w:rsid w:val="00410637"/>
    <w:rsid w:val="00410719"/>
    <w:rsid w:val="00410E8E"/>
    <w:rsid w:val="004113B7"/>
    <w:rsid w:val="00411B53"/>
    <w:rsid w:val="00413E7D"/>
    <w:rsid w:val="004202E8"/>
    <w:rsid w:val="00420515"/>
    <w:rsid w:val="00420EFF"/>
    <w:rsid w:val="00423A2D"/>
    <w:rsid w:val="00423B4C"/>
    <w:rsid w:val="00423D53"/>
    <w:rsid w:val="00424460"/>
    <w:rsid w:val="00427C62"/>
    <w:rsid w:val="004316C0"/>
    <w:rsid w:val="00432CB9"/>
    <w:rsid w:val="004343A9"/>
    <w:rsid w:val="004344FB"/>
    <w:rsid w:val="00434D4E"/>
    <w:rsid w:val="00437352"/>
    <w:rsid w:val="004379A8"/>
    <w:rsid w:val="00441373"/>
    <w:rsid w:val="004424FD"/>
    <w:rsid w:val="00442534"/>
    <w:rsid w:val="004425E8"/>
    <w:rsid w:val="00444DB6"/>
    <w:rsid w:val="00445966"/>
    <w:rsid w:val="0044746D"/>
    <w:rsid w:val="0045028B"/>
    <w:rsid w:val="00452524"/>
    <w:rsid w:val="0045292A"/>
    <w:rsid w:val="00452B08"/>
    <w:rsid w:val="00454AB3"/>
    <w:rsid w:val="00454DD2"/>
    <w:rsid w:val="00456172"/>
    <w:rsid w:val="00457176"/>
    <w:rsid w:val="00461586"/>
    <w:rsid w:val="00464E3A"/>
    <w:rsid w:val="00465BF9"/>
    <w:rsid w:val="00473CD5"/>
    <w:rsid w:val="004748F9"/>
    <w:rsid w:val="00475246"/>
    <w:rsid w:val="004761DD"/>
    <w:rsid w:val="004761F8"/>
    <w:rsid w:val="00480307"/>
    <w:rsid w:val="00480A9B"/>
    <w:rsid w:val="004834AE"/>
    <w:rsid w:val="00484C57"/>
    <w:rsid w:val="00485A23"/>
    <w:rsid w:val="00485AE2"/>
    <w:rsid w:val="004864A8"/>
    <w:rsid w:val="0048781B"/>
    <w:rsid w:val="004919CB"/>
    <w:rsid w:val="0049470A"/>
    <w:rsid w:val="00495CA7"/>
    <w:rsid w:val="00496F14"/>
    <w:rsid w:val="004A0B04"/>
    <w:rsid w:val="004A134E"/>
    <w:rsid w:val="004A1E5A"/>
    <w:rsid w:val="004A4470"/>
    <w:rsid w:val="004A6801"/>
    <w:rsid w:val="004A7187"/>
    <w:rsid w:val="004A7841"/>
    <w:rsid w:val="004C48E9"/>
    <w:rsid w:val="004C5CCE"/>
    <w:rsid w:val="004C6084"/>
    <w:rsid w:val="004C7A13"/>
    <w:rsid w:val="004D0975"/>
    <w:rsid w:val="004D0B1F"/>
    <w:rsid w:val="004D171B"/>
    <w:rsid w:val="004D19F9"/>
    <w:rsid w:val="004D2C35"/>
    <w:rsid w:val="004D2D76"/>
    <w:rsid w:val="004D309A"/>
    <w:rsid w:val="004E0DBB"/>
    <w:rsid w:val="004E20F4"/>
    <w:rsid w:val="004E3398"/>
    <w:rsid w:val="004E3DD3"/>
    <w:rsid w:val="004E3E0F"/>
    <w:rsid w:val="004E47F1"/>
    <w:rsid w:val="004E62DA"/>
    <w:rsid w:val="004F5929"/>
    <w:rsid w:val="004F6021"/>
    <w:rsid w:val="0050366D"/>
    <w:rsid w:val="00504482"/>
    <w:rsid w:val="00507D07"/>
    <w:rsid w:val="0051730F"/>
    <w:rsid w:val="00517C05"/>
    <w:rsid w:val="00520A71"/>
    <w:rsid w:val="00522031"/>
    <w:rsid w:val="00523134"/>
    <w:rsid w:val="00523241"/>
    <w:rsid w:val="005319BB"/>
    <w:rsid w:val="00531C96"/>
    <w:rsid w:val="00532129"/>
    <w:rsid w:val="00533089"/>
    <w:rsid w:val="005369B4"/>
    <w:rsid w:val="00540607"/>
    <w:rsid w:val="00540D6A"/>
    <w:rsid w:val="00542E31"/>
    <w:rsid w:val="00544452"/>
    <w:rsid w:val="005446DE"/>
    <w:rsid w:val="00545048"/>
    <w:rsid w:val="00545B2F"/>
    <w:rsid w:val="005467D2"/>
    <w:rsid w:val="00550625"/>
    <w:rsid w:val="00554F48"/>
    <w:rsid w:val="00555C51"/>
    <w:rsid w:val="00557E54"/>
    <w:rsid w:val="00561AE2"/>
    <w:rsid w:val="00563277"/>
    <w:rsid w:val="005645F8"/>
    <w:rsid w:val="00564A7D"/>
    <w:rsid w:val="0056637B"/>
    <w:rsid w:val="0057299A"/>
    <w:rsid w:val="005744A1"/>
    <w:rsid w:val="00575280"/>
    <w:rsid w:val="00576AC8"/>
    <w:rsid w:val="00576E39"/>
    <w:rsid w:val="00577FC1"/>
    <w:rsid w:val="00584012"/>
    <w:rsid w:val="0058586B"/>
    <w:rsid w:val="00586C83"/>
    <w:rsid w:val="0059069F"/>
    <w:rsid w:val="005912DF"/>
    <w:rsid w:val="00596257"/>
    <w:rsid w:val="00596440"/>
    <w:rsid w:val="005A028D"/>
    <w:rsid w:val="005A09C3"/>
    <w:rsid w:val="005A11E0"/>
    <w:rsid w:val="005A1B03"/>
    <w:rsid w:val="005A1C7B"/>
    <w:rsid w:val="005A383B"/>
    <w:rsid w:val="005A5044"/>
    <w:rsid w:val="005A66D2"/>
    <w:rsid w:val="005A797E"/>
    <w:rsid w:val="005B3587"/>
    <w:rsid w:val="005B73E9"/>
    <w:rsid w:val="005B786E"/>
    <w:rsid w:val="005C18C2"/>
    <w:rsid w:val="005C219A"/>
    <w:rsid w:val="005C5AC9"/>
    <w:rsid w:val="005D56D4"/>
    <w:rsid w:val="005D6C5F"/>
    <w:rsid w:val="005E1D9B"/>
    <w:rsid w:val="005E2834"/>
    <w:rsid w:val="005E7F7A"/>
    <w:rsid w:val="005F125B"/>
    <w:rsid w:val="005F1D02"/>
    <w:rsid w:val="005F233E"/>
    <w:rsid w:val="005F3AA6"/>
    <w:rsid w:val="005F46BA"/>
    <w:rsid w:val="005F6064"/>
    <w:rsid w:val="005F6574"/>
    <w:rsid w:val="005F76E5"/>
    <w:rsid w:val="0060182C"/>
    <w:rsid w:val="00602EC6"/>
    <w:rsid w:val="0060339F"/>
    <w:rsid w:val="00611861"/>
    <w:rsid w:val="0061193E"/>
    <w:rsid w:val="00611A37"/>
    <w:rsid w:val="00616BAC"/>
    <w:rsid w:val="00617B72"/>
    <w:rsid w:val="00621E34"/>
    <w:rsid w:val="00624882"/>
    <w:rsid w:val="00624AC7"/>
    <w:rsid w:val="006300E4"/>
    <w:rsid w:val="00632EA7"/>
    <w:rsid w:val="00632EC7"/>
    <w:rsid w:val="00634954"/>
    <w:rsid w:val="00634C7A"/>
    <w:rsid w:val="006365B8"/>
    <w:rsid w:val="00636D74"/>
    <w:rsid w:val="00637D36"/>
    <w:rsid w:val="006401BD"/>
    <w:rsid w:val="00640390"/>
    <w:rsid w:val="00640B55"/>
    <w:rsid w:val="00641C31"/>
    <w:rsid w:val="00643984"/>
    <w:rsid w:val="00644101"/>
    <w:rsid w:val="00645768"/>
    <w:rsid w:val="006507E2"/>
    <w:rsid w:val="00650BE1"/>
    <w:rsid w:val="006514FC"/>
    <w:rsid w:val="006520E2"/>
    <w:rsid w:val="006523C5"/>
    <w:rsid w:val="00652523"/>
    <w:rsid w:val="00653679"/>
    <w:rsid w:val="006548B2"/>
    <w:rsid w:val="00655F39"/>
    <w:rsid w:val="00663261"/>
    <w:rsid w:val="00667045"/>
    <w:rsid w:val="006670A8"/>
    <w:rsid w:val="00667EAE"/>
    <w:rsid w:val="006731A0"/>
    <w:rsid w:val="0067322D"/>
    <w:rsid w:val="00674108"/>
    <w:rsid w:val="00674A4A"/>
    <w:rsid w:val="00674E0E"/>
    <w:rsid w:val="006837E9"/>
    <w:rsid w:val="00684205"/>
    <w:rsid w:val="006852C1"/>
    <w:rsid w:val="00685985"/>
    <w:rsid w:val="00686B83"/>
    <w:rsid w:val="00687136"/>
    <w:rsid w:val="006906B1"/>
    <w:rsid w:val="006930D0"/>
    <w:rsid w:val="0069523E"/>
    <w:rsid w:val="006A458D"/>
    <w:rsid w:val="006A4ED8"/>
    <w:rsid w:val="006A50AC"/>
    <w:rsid w:val="006A5943"/>
    <w:rsid w:val="006A69BF"/>
    <w:rsid w:val="006B5152"/>
    <w:rsid w:val="006B557E"/>
    <w:rsid w:val="006B5749"/>
    <w:rsid w:val="006C1F69"/>
    <w:rsid w:val="006C4605"/>
    <w:rsid w:val="006C532A"/>
    <w:rsid w:val="006C535B"/>
    <w:rsid w:val="006C6227"/>
    <w:rsid w:val="006C67C4"/>
    <w:rsid w:val="006C751B"/>
    <w:rsid w:val="006C7E89"/>
    <w:rsid w:val="006D170E"/>
    <w:rsid w:val="006D2D85"/>
    <w:rsid w:val="006D3CFC"/>
    <w:rsid w:val="006D46C6"/>
    <w:rsid w:val="006D5F32"/>
    <w:rsid w:val="006D741E"/>
    <w:rsid w:val="006D7FD5"/>
    <w:rsid w:val="006E0C32"/>
    <w:rsid w:val="006E0DA4"/>
    <w:rsid w:val="006E51CD"/>
    <w:rsid w:val="006E5901"/>
    <w:rsid w:val="006F0896"/>
    <w:rsid w:val="006F164F"/>
    <w:rsid w:val="006F2D3D"/>
    <w:rsid w:val="006F56D4"/>
    <w:rsid w:val="006F71E5"/>
    <w:rsid w:val="00700642"/>
    <w:rsid w:val="0070279C"/>
    <w:rsid w:val="00703640"/>
    <w:rsid w:val="00703728"/>
    <w:rsid w:val="0070413D"/>
    <w:rsid w:val="00704960"/>
    <w:rsid w:val="0070643A"/>
    <w:rsid w:val="00710CFF"/>
    <w:rsid w:val="00711507"/>
    <w:rsid w:val="007217A1"/>
    <w:rsid w:val="007218F9"/>
    <w:rsid w:val="00721B7E"/>
    <w:rsid w:val="007227E0"/>
    <w:rsid w:val="00724208"/>
    <w:rsid w:val="00724FFA"/>
    <w:rsid w:val="00727CD4"/>
    <w:rsid w:val="0073273C"/>
    <w:rsid w:val="00735972"/>
    <w:rsid w:val="00735F85"/>
    <w:rsid w:val="00736ECE"/>
    <w:rsid w:val="0073746D"/>
    <w:rsid w:val="00737D5A"/>
    <w:rsid w:val="00741019"/>
    <w:rsid w:val="00741810"/>
    <w:rsid w:val="00743084"/>
    <w:rsid w:val="007435BF"/>
    <w:rsid w:val="00743D38"/>
    <w:rsid w:val="00745233"/>
    <w:rsid w:val="00745E15"/>
    <w:rsid w:val="00747067"/>
    <w:rsid w:val="007471A8"/>
    <w:rsid w:val="007471E4"/>
    <w:rsid w:val="00751418"/>
    <w:rsid w:val="00752FBB"/>
    <w:rsid w:val="00756FE5"/>
    <w:rsid w:val="00757738"/>
    <w:rsid w:val="00757DE0"/>
    <w:rsid w:val="007609E0"/>
    <w:rsid w:val="00760DCD"/>
    <w:rsid w:val="00765711"/>
    <w:rsid w:val="00765C7D"/>
    <w:rsid w:val="007666A4"/>
    <w:rsid w:val="00766ADD"/>
    <w:rsid w:val="00770AE5"/>
    <w:rsid w:val="00773FB0"/>
    <w:rsid w:val="00776798"/>
    <w:rsid w:val="00776BC3"/>
    <w:rsid w:val="00782343"/>
    <w:rsid w:val="007838FE"/>
    <w:rsid w:val="00783A8A"/>
    <w:rsid w:val="00784D6E"/>
    <w:rsid w:val="00787D91"/>
    <w:rsid w:val="00790D2C"/>
    <w:rsid w:val="0079269F"/>
    <w:rsid w:val="0079568F"/>
    <w:rsid w:val="007965BF"/>
    <w:rsid w:val="0079669B"/>
    <w:rsid w:val="00796FC0"/>
    <w:rsid w:val="007A1266"/>
    <w:rsid w:val="007A1FE4"/>
    <w:rsid w:val="007B0BE4"/>
    <w:rsid w:val="007B4BC4"/>
    <w:rsid w:val="007B6F84"/>
    <w:rsid w:val="007B748A"/>
    <w:rsid w:val="007B7590"/>
    <w:rsid w:val="007C1798"/>
    <w:rsid w:val="007C2C27"/>
    <w:rsid w:val="007C3AED"/>
    <w:rsid w:val="007C3F38"/>
    <w:rsid w:val="007C4A48"/>
    <w:rsid w:val="007C5D1D"/>
    <w:rsid w:val="007C71F2"/>
    <w:rsid w:val="007D0F46"/>
    <w:rsid w:val="007D0F47"/>
    <w:rsid w:val="007D1B33"/>
    <w:rsid w:val="007D4DC0"/>
    <w:rsid w:val="007D69FF"/>
    <w:rsid w:val="007E1A20"/>
    <w:rsid w:val="007E3390"/>
    <w:rsid w:val="007E3C3B"/>
    <w:rsid w:val="007E59D9"/>
    <w:rsid w:val="007E61E8"/>
    <w:rsid w:val="007E624A"/>
    <w:rsid w:val="007E67C0"/>
    <w:rsid w:val="007E760F"/>
    <w:rsid w:val="007F2160"/>
    <w:rsid w:val="007F341E"/>
    <w:rsid w:val="007F3573"/>
    <w:rsid w:val="007F4219"/>
    <w:rsid w:val="007F4E20"/>
    <w:rsid w:val="008029DB"/>
    <w:rsid w:val="008047EA"/>
    <w:rsid w:val="00804D25"/>
    <w:rsid w:val="008103D7"/>
    <w:rsid w:val="00812D99"/>
    <w:rsid w:val="00814C15"/>
    <w:rsid w:val="008164ED"/>
    <w:rsid w:val="00817DA7"/>
    <w:rsid w:val="00825194"/>
    <w:rsid w:val="0082537F"/>
    <w:rsid w:val="00826C2B"/>
    <w:rsid w:val="008278A9"/>
    <w:rsid w:val="00831EA9"/>
    <w:rsid w:val="00832708"/>
    <w:rsid w:val="0083292B"/>
    <w:rsid w:val="00834C93"/>
    <w:rsid w:val="00835878"/>
    <w:rsid w:val="008375AA"/>
    <w:rsid w:val="00837CC7"/>
    <w:rsid w:val="008416B9"/>
    <w:rsid w:val="00842306"/>
    <w:rsid w:val="008450E5"/>
    <w:rsid w:val="00846839"/>
    <w:rsid w:val="00846DE2"/>
    <w:rsid w:val="008529A8"/>
    <w:rsid w:val="00853640"/>
    <w:rsid w:val="00857348"/>
    <w:rsid w:val="00863107"/>
    <w:rsid w:val="0087009A"/>
    <w:rsid w:val="008709BA"/>
    <w:rsid w:val="00870C7E"/>
    <w:rsid w:val="00870F56"/>
    <w:rsid w:val="00872088"/>
    <w:rsid w:val="00875A64"/>
    <w:rsid w:val="008775E1"/>
    <w:rsid w:val="00882388"/>
    <w:rsid w:val="00882E4B"/>
    <w:rsid w:val="00884212"/>
    <w:rsid w:val="00886539"/>
    <w:rsid w:val="008868B5"/>
    <w:rsid w:val="00891FFA"/>
    <w:rsid w:val="00893980"/>
    <w:rsid w:val="008940BE"/>
    <w:rsid w:val="00894445"/>
    <w:rsid w:val="00895FB6"/>
    <w:rsid w:val="008A18D0"/>
    <w:rsid w:val="008A2D2D"/>
    <w:rsid w:val="008A406C"/>
    <w:rsid w:val="008A4987"/>
    <w:rsid w:val="008A4A04"/>
    <w:rsid w:val="008A5623"/>
    <w:rsid w:val="008A6197"/>
    <w:rsid w:val="008A6C20"/>
    <w:rsid w:val="008B1172"/>
    <w:rsid w:val="008B4076"/>
    <w:rsid w:val="008B5966"/>
    <w:rsid w:val="008C3287"/>
    <w:rsid w:val="008C33C8"/>
    <w:rsid w:val="008C3C94"/>
    <w:rsid w:val="008C4288"/>
    <w:rsid w:val="008C4F0E"/>
    <w:rsid w:val="008C6371"/>
    <w:rsid w:val="008D109A"/>
    <w:rsid w:val="008D1709"/>
    <w:rsid w:val="008D3334"/>
    <w:rsid w:val="008D39F2"/>
    <w:rsid w:val="008D4F7B"/>
    <w:rsid w:val="008D781A"/>
    <w:rsid w:val="008E189F"/>
    <w:rsid w:val="008E1A30"/>
    <w:rsid w:val="008E1B30"/>
    <w:rsid w:val="008E1DAB"/>
    <w:rsid w:val="008E2ACB"/>
    <w:rsid w:val="008E2E7F"/>
    <w:rsid w:val="008E3387"/>
    <w:rsid w:val="008E56B4"/>
    <w:rsid w:val="008E713B"/>
    <w:rsid w:val="008E71E1"/>
    <w:rsid w:val="008F00D6"/>
    <w:rsid w:val="008F1557"/>
    <w:rsid w:val="008F43A1"/>
    <w:rsid w:val="008F5A09"/>
    <w:rsid w:val="008F64A0"/>
    <w:rsid w:val="009008B2"/>
    <w:rsid w:val="00900BB6"/>
    <w:rsid w:val="0090136E"/>
    <w:rsid w:val="009030B3"/>
    <w:rsid w:val="00903C5C"/>
    <w:rsid w:val="00906A8C"/>
    <w:rsid w:val="009107C3"/>
    <w:rsid w:val="009120FF"/>
    <w:rsid w:val="0091395F"/>
    <w:rsid w:val="00913B58"/>
    <w:rsid w:val="00915FD4"/>
    <w:rsid w:val="00921BBA"/>
    <w:rsid w:val="009232E0"/>
    <w:rsid w:val="009276A1"/>
    <w:rsid w:val="009278AA"/>
    <w:rsid w:val="00927AAD"/>
    <w:rsid w:val="00931827"/>
    <w:rsid w:val="00931D1A"/>
    <w:rsid w:val="00934F12"/>
    <w:rsid w:val="0093654D"/>
    <w:rsid w:val="0093712A"/>
    <w:rsid w:val="00941B51"/>
    <w:rsid w:val="009425B0"/>
    <w:rsid w:val="0094338F"/>
    <w:rsid w:val="00943842"/>
    <w:rsid w:val="00945029"/>
    <w:rsid w:val="00947900"/>
    <w:rsid w:val="00956249"/>
    <w:rsid w:val="009563AA"/>
    <w:rsid w:val="009635C6"/>
    <w:rsid w:val="00963C3F"/>
    <w:rsid w:val="0096463B"/>
    <w:rsid w:val="00964C50"/>
    <w:rsid w:val="00964FC3"/>
    <w:rsid w:val="009725F4"/>
    <w:rsid w:val="00975A1F"/>
    <w:rsid w:val="00976BB7"/>
    <w:rsid w:val="00976F27"/>
    <w:rsid w:val="00977BBE"/>
    <w:rsid w:val="00981906"/>
    <w:rsid w:val="00986F02"/>
    <w:rsid w:val="0099152F"/>
    <w:rsid w:val="0099167A"/>
    <w:rsid w:val="00991AAD"/>
    <w:rsid w:val="00991E58"/>
    <w:rsid w:val="00992D64"/>
    <w:rsid w:val="00993444"/>
    <w:rsid w:val="0099491F"/>
    <w:rsid w:val="0099536C"/>
    <w:rsid w:val="009975FC"/>
    <w:rsid w:val="00997EB3"/>
    <w:rsid w:val="009A0160"/>
    <w:rsid w:val="009A106D"/>
    <w:rsid w:val="009A1C33"/>
    <w:rsid w:val="009A2CB4"/>
    <w:rsid w:val="009A397F"/>
    <w:rsid w:val="009A4986"/>
    <w:rsid w:val="009A6C05"/>
    <w:rsid w:val="009A6D5D"/>
    <w:rsid w:val="009A7940"/>
    <w:rsid w:val="009B086F"/>
    <w:rsid w:val="009B1A9D"/>
    <w:rsid w:val="009B1B52"/>
    <w:rsid w:val="009B36A2"/>
    <w:rsid w:val="009B5B5B"/>
    <w:rsid w:val="009B64AE"/>
    <w:rsid w:val="009C008E"/>
    <w:rsid w:val="009C0575"/>
    <w:rsid w:val="009C1870"/>
    <w:rsid w:val="009C5A7A"/>
    <w:rsid w:val="009C5FD8"/>
    <w:rsid w:val="009C6C1F"/>
    <w:rsid w:val="009C6DC4"/>
    <w:rsid w:val="009D4431"/>
    <w:rsid w:val="009D6B3E"/>
    <w:rsid w:val="009D6F83"/>
    <w:rsid w:val="009E05AF"/>
    <w:rsid w:val="009E64B8"/>
    <w:rsid w:val="009F1309"/>
    <w:rsid w:val="009F1834"/>
    <w:rsid w:val="009F1C6B"/>
    <w:rsid w:val="009F470C"/>
    <w:rsid w:val="009F5514"/>
    <w:rsid w:val="009F5A02"/>
    <w:rsid w:val="009F6FA2"/>
    <w:rsid w:val="00A066FC"/>
    <w:rsid w:val="00A11C56"/>
    <w:rsid w:val="00A11F6F"/>
    <w:rsid w:val="00A121ED"/>
    <w:rsid w:val="00A12AB9"/>
    <w:rsid w:val="00A143F2"/>
    <w:rsid w:val="00A14E7C"/>
    <w:rsid w:val="00A20780"/>
    <w:rsid w:val="00A215D6"/>
    <w:rsid w:val="00A22DA9"/>
    <w:rsid w:val="00A22E1E"/>
    <w:rsid w:val="00A251E1"/>
    <w:rsid w:val="00A27742"/>
    <w:rsid w:val="00A30605"/>
    <w:rsid w:val="00A30A09"/>
    <w:rsid w:val="00A32EE6"/>
    <w:rsid w:val="00A338A5"/>
    <w:rsid w:val="00A34B83"/>
    <w:rsid w:val="00A35042"/>
    <w:rsid w:val="00A37F66"/>
    <w:rsid w:val="00A40372"/>
    <w:rsid w:val="00A45C03"/>
    <w:rsid w:val="00A4772E"/>
    <w:rsid w:val="00A510B5"/>
    <w:rsid w:val="00A51734"/>
    <w:rsid w:val="00A52B4F"/>
    <w:rsid w:val="00A54346"/>
    <w:rsid w:val="00A55868"/>
    <w:rsid w:val="00A57F3D"/>
    <w:rsid w:val="00A60921"/>
    <w:rsid w:val="00A60D34"/>
    <w:rsid w:val="00A61B68"/>
    <w:rsid w:val="00A621A3"/>
    <w:rsid w:val="00A641F9"/>
    <w:rsid w:val="00A67439"/>
    <w:rsid w:val="00A67E5B"/>
    <w:rsid w:val="00A70561"/>
    <w:rsid w:val="00A71C5C"/>
    <w:rsid w:val="00A7456C"/>
    <w:rsid w:val="00A7542C"/>
    <w:rsid w:val="00A7711F"/>
    <w:rsid w:val="00A77D80"/>
    <w:rsid w:val="00A8147D"/>
    <w:rsid w:val="00A8223F"/>
    <w:rsid w:val="00A83B76"/>
    <w:rsid w:val="00A86EEF"/>
    <w:rsid w:val="00A901E1"/>
    <w:rsid w:val="00A909FC"/>
    <w:rsid w:val="00A90EED"/>
    <w:rsid w:val="00A94091"/>
    <w:rsid w:val="00A953B2"/>
    <w:rsid w:val="00A976A9"/>
    <w:rsid w:val="00AA2949"/>
    <w:rsid w:val="00AA3C43"/>
    <w:rsid w:val="00AA5A7A"/>
    <w:rsid w:val="00AA716B"/>
    <w:rsid w:val="00AA7A8E"/>
    <w:rsid w:val="00AB1041"/>
    <w:rsid w:val="00AB24E4"/>
    <w:rsid w:val="00AB497A"/>
    <w:rsid w:val="00AB5268"/>
    <w:rsid w:val="00AB530B"/>
    <w:rsid w:val="00AB6D31"/>
    <w:rsid w:val="00AB7BEC"/>
    <w:rsid w:val="00AC1447"/>
    <w:rsid w:val="00AC312C"/>
    <w:rsid w:val="00AC4C0E"/>
    <w:rsid w:val="00AC6051"/>
    <w:rsid w:val="00AD05C8"/>
    <w:rsid w:val="00AD1795"/>
    <w:rsid w:val="00AD2EBC"/>
    <w:rsid w:val="00AD5AC6"/>
    <w:rsid w:val="00AE0A43"/>
    <w:rsid w:val="00AE36E5"/>
    <w:rsid w:val="00AE39BF"/>
    <w:rsid w:val="00AE46F1"/>
    <w:rsid w:val="00AE59A1"/>
    <w:rsid w:val="00AF0345"/>
    <w:rsid w:val="00AF2356"/>
    <w:rsid w:val="00AF3D92"/>
    <w:rsid w:val="00AF4BCF"/>
    <w:rsid w:val="00B00633"/>
    <w:rsid w:val="00B04C10"/>
    <w:rsid w:val="00B063C5"/>
    <w:rsid w:val="00B10310"/>
    <w:rsid w:val="00B105B7"/>
    <w:rsid w:val="00B112FF"/>
    <w:rsid w:val="00B11A3A"/>
    <w:rsid w:val="00B13771"/>
    <w:rsid w:val="00B202FA"/>
    <w:rsid w:val="00B20C59"/>
    <w:rsid w:val="00B21122"/>
    <w:rsid w:val="00B223F2"/>
    <w:rsid w:val="00B23291"/>
    <w:rsid w:val="00B23E83"/>
    <w:rsid w:val="00B25A16"/>
    <w:rsid w:val="00B272B0"/>
    <w:rsid w:val="00B27B79"/>
    <w:rsid w:val="00B3473E"/>
    <w:rsid w:val="00B41B8A"/>
    <w:rsid w:val="00B541AF"/>
    <w:rsid w:val="00B57FF3"/>
    <w:rsid w:val="00B61EE6"/>
    <w:rsid w:val="00B62090"/>
    <w:rsid w:val="00B63E49"/>
    <w:rsid w:val="00B643A1"/>
    <w:rsid w:val="00B65652"/>
    <w:rsid w:val="00B70254"/>
    <w:rsid w:val="00B7053E"/>
    <w:rsid w:val="00B7067A"/>
    <w:rsid w:val="00B718D9"/>
    <w:rsid w:val="00B7268B"/>
    <w:rsid w:val="00B72EF4"/>
    <w:rsid w:val="00B73F01"/>
    <w:rsid w:val="00B754C5"/>
    <w:rsid w:val="00B813FB"/>
    <w:rsid w:val="00B81BCC"/>
    <w:rsid w:val="00B83A22"/>
    <w:rsid w:val="00B904D1"/>
    <w:rsid w:val="00B91447"/>
    <w:rsid w:val="00B91699"/>
    <w:rsid w:val="00B93731"/>
    <w:rsid w:val="00B97A78"/>
    <w:rsid w:val="00BA24C8"/>
    <w:rsid w:val="00BA78C3"/>
    <w:rsid w:val="00BB1DB5"/>
    <w:rsid w:val="00BB1E8F"/>
    <w:rsid w:val="00BB506E"/>
    <w:rsid w:val="00BB74A4"/>
    <w:rsid w:val="00BC159F"/>
    <w:rsid w:val="00BC1CAC"/>
    <w:rsid w:val="00BC32EF"/>
    <w:rsid w:val="00BC3C90"/>
    <w:rsid w:val="00BC42C5"/>
    <w:rsid w:val="00BD3120"/>
    <w:rsid w:val="00BD3DBE"/>
    <w:rsid w:val="00BD6127"/>
    <w:rsid w:val="00BE365A"/>
    <w:rsid w:val="00BE47FA"/>
    <w:rsid w:val="00BE69E8"/>
    <w:rsid w:val="00BE72FE"/>
    <w:rsid w:val="00BE731F"/>
    <w:rsid w:val="00BF46CB"/>
    <w:rsid w:val="00C009E6"/>
    <w:rsid w:val="00C028DE"/>
    <w:rsid w:val="00C02FBD"/>
    <w:rsid w:val="00C04602"/>
    <w:rsid w:val="00C059BA"/>
    <w:rsid w:val="00C06242"/>
    <w:rsid w:val="00C10B9E"/>
    <w:rsid w:val="00C132D9"/>
    <w:rsid w:val="00C163E7"/>
    <w:rsid w:val="00C200AD"/>
    <w:rsid w:val="00C22BAE"/>
    <w:rsid w:val="00C22CF9"/>
    <w:rsid w:val="00C2371D"/>
    <w:rsid w:val="00C241CE"/>
    <w:rsid w:val="00C275A8"/>
    <w:rsid w:val="00C27935"/>
    <w:rsid w:val="00C310E2"/>
    <w:rsid w:val="00C34174"/>
    <w:rsid w:val="00C3521A"/>
    <w:rsid w:val="00C41DDB"/>
    <w:rsid w:val="00C44AB2"/>
    <w:rsid w:val="00C46404"/>
    <w:rsid w:val="00C47999"/>
    <w:rsid w:val="00C52C44"/>
    <w:rsid w:val="00C54516"/>
    <w:rsid w:val="00C55AE5"/>
    <w:rsid w:val="00C56776"/>
    <w:rsid w:val="00C576FA"/>
    <w:rsid w:val="00C60BF8"/>
    <w:rsid w:val="00C6132C"/>
    <w:rsid w:val="00C63280"/>
    <w:rsid w:val="00C63B75"/>
    <w:rsid w:val="00C657C4"/>
    <w:rsid w:val="00C74928"/>
    <w:rsid w:val="00C74D37"/>
    <w:rsid w:val="00C752FA"/>
    <w:rsid w:val="00C82CE0"/>
    <w:rsid w:val="00C831C1"/>
    <w:rsid w:val="00C848AF"/>
    <w:rsid w:val="00C85B02"/>
    <w:rsid w:val="00C86C49"/>
    <w:rsid w:val="00C86CCA"/>
    <w:rsid w:val="00C87BF6"/>
    <w:rsid w:val="00C90387"/>
    <w:rsid w:val="00C92F60"/>
    <w:rsid w:val="00C96349"/>
    <w:rsid w:val="00CA107F"/>
    <w:rsid w:val="00CA30B4"/>
    <w:rsid w:val="00CA3FBC"/>
    <w:rsid w:val="00CA4BD1"/>
    <w:rsid w:val="00CA5D40"/>
    <w:rsid w:val="00CA64C3"/>
    <w:rsid w:val="00CB01A7"/>
    <w:rsid w:val="00CB0BC7"/>
    <w:rsid w:val="00CB2A52"/>
    <w:rsid w:val="00CB2A91"/>
    <w:rsid w:val="00CB2BBF"/>
    <w:rsid w:val="00CB2FBD"/>
    <w:rsid w:val="00CB3D94"/>
    <w:rsid w:val="00CB66EA"/>
    <w:rsid w:val="00CB7115"/>
    <w:rsid w:val="00CB775F"/>
    <w:rsid w:val="00CB7951"/>
    <w:rsid w:val="00CB7F58"/>
    <w:rsid w:val="00CC2BE3"/>
    <w:rsid w:val="00CC3A9D"/>
    <w:rsid w:val="00CC3D5B"/>
    <w:rsid w:val="00CC4C48"/>
    <w:rsid w:val="00CD1BD6"/>
    <w:rsid w:val="00CD50C0"/>
    <w:rsid w:val="00CD6719"/>
    <w:rsid w:val="00CD74AC"/>
    <w:rsid w:val="00CE160C"/>
    <w:rsid w:val="00CF25FC"/>
    <w:rsid w:val="00CF2F15"/>
    <w:rsid w:val="00CF3067"/>
    <w:rsid w:val="00CF5AC7"/>
    <w:rsid w:val="00CF6257"/>
    <w:rsid w:val="00D00118"/>
    <w:rsid w:val="00D01871"/>
    <w:rsid w:val="00D01FDC"/>
    <w:rsid w:val="00D06168"/>
    <w:rsid w:val="00D10772"/>
    <w:rsid w:val="00D10EC0"/>
    <w:rsid w:val="00D1285E"/>
    <w:rsid w:val="00D15444"/>
    <w:rsid w:val="00D20C57"/>
    <w:rsid w:val="00D21600"/>
    <w:rsid w:val="00D24E96"/>
    <w:rsid w:val="00D3015E"/>
    <w:rsid w:val="00D304FC"/>
    <w:rsid w:val="00D30841"/>
    <w:rsid w:val="00D31032"/>
    <w:rsid w:val="00D3170E"/>
    <w:rsid w:val="00D318AB"/>
    <w:rsid w:val="00D32DA5"/>
    <w:rsid w:val="00D3638C"/>
    <w:rsid w:val="00D40B50"/>
    <w:rsid w:val="00D40C22"/>
    <w:rsid w:val="00D424FB"/>
    <w:rsid w:val="00D42569"/>
    <w:rsid w:val="00D43F65"/>
    <w:rsid w:val="00D4539A"/>
    <w:rsid w:val="00D45B37"/>
    <w:rsid w:val="00D45B67"/>
    <w:rsid w:val="00D45C06"/>
    <w:rsid w:val="00D539C0"/>
    <w:rsid w:val="00D55240"/>
    <w:rsid w:val="00D557B3"/>
    <w:rsid w:val="00D55B50"/>
    <w:rsid w:val="00D56523"/>
    <w:rsid w:val="00D60938"/>
    <w:rsid w:val="00D61E29"/>
    <w:rsid w:val="00D62B81"/>
    <w:rsid w:val="00D62D56"/>
    <w:rsid w:val="00D63540"/>
    <w:rsid w:val="00D635D7"/>
    <w:rsid w:val="00D67645"/>
    <w:rsid w:val="00D67A2C"/>
    <w:rsid w:val="00D73B7D"/>
    <w:rsid w:val="00D73BBD"/>
    <w:rsid w:val="00D74814"/>
    <w:rsid w:val="00D8016F"/>
    <w:rsid w:val="00D824E3"/>
    <w:rsid w:val="00D827CF"/>
    <w:rsid w:val="00D8355A"/>
    <w:rsid w:val="00D86428"/>
    <w:rsid w:val="00D86768"/>
    <w:rsid w:val="00D86D33"/>
    <w:rsid w:val="00D91869"/>
    <w:rsid w:val="00D930AC"/>
    <w:rsid w:val="00D940EE"/>
    <w:rsid w:val="00D967E7"/>
    <w:rsid w:val="00D96DAE"/>
    <w:rsid w:val="00D9788D"/>
    <w:rsid w:val="00DA14E2"/>
    <w:rsid w:val="00DA26D7"/>
    <w:rsid w:val="00DA2BD0"/>
    <w:rsid w:val="00DA414E"/>
    <w:rsid w:val="00DA6186"/>
    <w:rsid w:val="00DB0AB5"/>
    <w:rsid w:val="00DB2509"/>
    <w:rsid w:val="00DB28E6"/>
    <w:rsid w:val="00DB77A1"/>
    <w:rsid w:val="00DC158B"/>
    <w:rsid w:val="00DC3F58"/>
    <w:rsid w:val="00DC72CA"/>
    <w:rsid w:val="00DD12EA"/>
    <w:rsid w:val="00DD22C6"/>
    <w:rsid w:val="00DD3811"/>
    <w:rsid w:val="00DD4011"/>
    <w:rsid w:val="00DE3247"/>
    <w:rsid w:val="00DE4589"/>
    <w:rsid w:val="00DE5108"/>
    <w:rsid w:val="00DE6605"/>
    <w:rsid w:val="00DF1B00"/>
    <w:rsid w:val="00DF5E47"/>
    <w:rsid w:val="00DF772C"/>
    <w:rsid w:val="00E0004B"/>
    <w:rsid w:val="00E0032C"/>
    <w:rsid w:val="00E00638"/>
    <w:rsid w:val="00E018BC"/>
    <w:rsid w:val="00E02ACA"/>
    <w:rsid w:val="00E1014D"/>
    <w:rsid w:val="00E11CAA"/>
    <w:rsid w:val="00E12D05"/>
    <w:rsid w:val="00E13356"/>
    <w:rsid w:val="00E13A20"/>
    <w:rsid w:val="00E1616F"/>
    <w:rsid w:val="00E1677C"/>
    <w:rsid w:val="00E241F1"/>
    <w:rsid w:val="00E24620"/>
    <w:rsid w:val="00E2586A"/>
    <w:rsid w:val="00E26320"/>
    <w:rsid w:val="00E269C2"/>
    <w:rsid w:val="00E33363"/>
    <w:rsid w:val="00E34550"/>
    <w:rsid w:val="00E356A6"/>
    <w:rsid w:val="00E35C29"/>
    <w:rsid w:val="00E41D54"/>
    <w:rsid w:val="00E4247C"/>
    <w:rsid w:val="00E42F2E"/>
    <w:rsid w:val="00E43469"/>
    <w:rsid w:val="00E46AB1"/>
    <w:rsid w:val="00E47545"/>
    <w:rsid w:val="00E50E3D"/>
    <w:rsid w:val="00E53013"/>
    <w:rsid w:val="00E53A23"/>
    <w:rsid w:val="00E53B22"/>
    <w:rsid w:val="00E56852"/>
    <w:rsid w:val="00E601DC"/>
    <w:rsid w:val="00E60411"/>
    <w:rsid w:val="00E61004"/>
    <w:rsid w:val="00E6225C"/>
    <w:rsid w:val="00E63175"/>
    <w:rsid w:val="00E65374"/>
    <w:rsid w:val="00E656C3"/>
    <w:rsid w:val="00E67DC3"/>
    <w:rsid w:val="00E75E47"/>
    <w:rsid w:val="00E76EC8"/>
    <w:rsid w:val="00E8038C"/>
    <w:rsid w:val="00E81BA3"/>
    <w:rsid w:val="00E85156"/>
    <w:rsid w:val="00E85ECF"/>
    <w:rsid w:val="00E94374"/>
    <w:rsid w:val="00E94C32"/>
    <w:rsid w:val="00E9563A"/>
    <w:rsid w:val="00E96138"/>
    <w:rsid w:val="00E97141"/>
    <w:rsid w:val="00E971DB"/>
    <w:rsid w:val="00EA2532"/>
    <w:rsid w:val="00EA39BA"/>
    <w:rsid w:val="00EA3F19"/>
    <w:rsid w:val="00EA60D9"/>
    <w:rsid w:val="00EA6A4D"/>
    <w:rsid w:val="00EB08C4"/>
    <w:rsid w:val="00EB3A51"/>
    <w:rsid w:val="00EB67E0"/>
    <w:rsid w:val="00EC05C8"/>
    <w:rsid w:val="00EC26E4"/>
    <w:rsid w:val="00EC5BD4"/>
    <w:rsid w:val="00EC74B3"/>
    <w:rsid w:val="00EC7DBE"/>
    <w:rsid w:val="00ED0B5C"/>
    <w:rsid w:val="00ED267F"/>
    <w:rsid w:val="00ED372E"/>
    <w:rsid w:val="00ED381D"/>
    <w:rsid w:val="00ED518B"/>
    <w:rsid w:val="00EE2D42"/>
    <w:rsid w:val="00EE6D31"/>
    <w:rsid w:val="00EE79B2"/>
    <w:rsid w:val="00EF05AF"/>
    <w:rsid w:val="00EF19DD"/>
    <w:rsid w:val="00EF1D2D"/>
    <w:rsid w:val="00EF4609"/>
    <w:rsid w:val="00EF6419"/>
    <w:rsid w:val="00F018C2"/>
    <w:rsid w:val="00F030CC"/>
    <w:rsid w:val="00F04B6F"/>
    <w:rsid w:val="00F054F6"/>
    <w:rsid w:val="00F07A7D"/>
    <w:rsid w:val="00F11170"/>
    <w:rsid w:val="00F125D5"/>
    <w:rsid w:val="00F12C64"/>
    <w:rsid w:val="00F13BE0"/>
    <w:rsid w:val="00F14DEC"/>
    <w:rsid w:val="00F1748E"/>
    <w:rsid w:val="00F20E6F"/>
    <w:rsid w:val="00F22A23"/>
    <w:rsid w:val="00F262B8"/>
    <w:rsid w:val="00F277A6"/>
    <w:rsid w:val="00F3037C"/>
    <w:rsid w:val="00F30716"/>
    <w:rsid w:val="00F30B8F"/>
    <w:rsid w:val="00F3111D"/>
    <w:rsid w:val="00F32E62"/>
    <w:rsid w:val="00F403AF"/>
    <w:rsid w:val="00F46C7B"/>
    <w:rsid w:val="00F5299C"/>
    <w:rsid w:val="00F53505"/>
    <w:rsid w:val="00F62100"/>
    <w:rsid w:val="00F621B8"/>
    <w:rsid w:val="00F6622E"/>
    <w:rsid w:val="00F70493"/>
    <w:rsid w:val="00F72C2B"/>
    <w:rsid w:val="00F745E9"/>
    <w:rsid w:val="00F75712"/>
    <w:rsid w:val="00F75DEC"/>
    <w:rsid w:val="00F76D99"/>
    <w:rsid w:val="00F807C8"/>
    <w:rsid w:val="00F82DF2"/>
    <w:rsid w:val="00F83E09"/>
    <w:rsid w:val="00F86305"/>
    <w:rsid w:val="00F865B4"/>
    <w:rsid w:val="00F90643"/>
    <w:rsid w:val="00F92CA8"/>
    <w:rsid w:val="00F9365B"/>
    <w:rsid w:val="00F939C3"/>
    <w:rsid w:val="00F93A15"/>
    <w:rsid w:val="00F947B8"/>
    <w:rsid w:val="00F94E5D"/>
    <w:rsid w:val="00F95917"/>
    <w:rsid w:val="00F961CF"/>
    <w:rsid w:val="00F96B2F"/>
    <w:rsid w:val="00FA1701"/>
    <w:rsid w:val="00FA19AF"/>
    <w:rsid w:val="00FA29D8"/>
    <w:rsid w:val="00FA33A1"/>
    <w:rsid w:val="00FA381B"/>
    <w:rsid w:val="00FB240A"/>
    <w:rsid w:val="00FB3DC9"/>
    <w:rsid w:val="00FB46AC"/>
    <w:rsid w:val="00FB49A8"/>
    <w:rsid w:val="00FB6531"/>
    <w:rsid w:val="00FC2D1E"/>
    <w:rsid w:val="00FC694F"/>
    <w:rsid w:val="00FC6E73"/>
    <w:rsid w:val="00FC7D1F"/>
    <w:rsid w:val="00FD2009"/>
    <w:rsid w:val="00FD3D48"/>
    <w:rsid w:val="00FD4054"/>
    <w:rsid w:val="00FE0318"/>
    <w:rsid w:val="00FE4020"/>
    <w:rsid w:val="00FE4540"/>
    <w:rsid w:val="00FE5688"/>
    <w:rsid w:val="00FE61D9"/>
    <w:rsid w:val="00FE735C"/>
    <w:rsid w:val="00FE7A30"/>
    <w:rsid w:val="00FF03B6"/>
    <w:rsid w:val="00FF12B4"/>
    <w:rsid w:val="00FF14FE"/>
    <w:rsid w:val="00FF2418"/>
    <w:rsid w:val="00FF477F"/>
    <w:rsid w:val="00FF7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contacts" w:name="Sn"/>
  <w:shapeDefaults>
    <o:shapedefaults v:ext="edit" spidmax="1679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617B72"/>
    <w:pPr>
      <w:widowControl w:val="0"/>
      <w:overflowPunct w:val="0"/>
      <w:autoSpaceDE w:val="0"/>
      <w:autoSpaceDN w:val="0"/>
      <w:adjustRightInd w:val="0"/>
      <w:textAlignment w:val="baseline"/>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link w:val="BodyText2Char"/>
    <w:pPr>
      <w:ind w:left="720" w:hanging="360"/>
    </w:pPr>
    <w:rPr>
      <w:rFonts w:ascii="Times New Roman" w:hAnsi="Times New Roman"/>
      <w:noProof/>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styleId="PageNumber">
    <w:name w:val="page number"/>
    <w:basedOn w:val="DefaultParagraphFont"/>
    <w:rsid w:val="003C013D"/>
  </w:style>
  <w:style w:type="character" w:customStyle="1" w:styleId="EmailStyle381">
    <w:name w:val="EmailStyle381"/>
    <w:semiHidden/>
    <w:rsid w:val="00AC1447"/>
    <w:rPr>
      <w:rFonts w:ascii="Arial" w:hAnsi="Arial" w:cs="Arial"/>
      <w:b w:val="0"/>
      <w:bCs w:val="0"/>
      <w:i w:val="0"/>
      <w:iCs w:val="0"/>
      <w:strike w:val="0"/>
      <w:color w:val="auto"/>
      <w:sz w:val="24"/>
      <w:szCs w:val="24"/>
      <w:u w:val="none"/>
    </w:rPr>
  </w:style>
  <w:style w:type="character" w:customStyle="1" w:styleId="BodyText2Char">
    <w:name w:val="Body Text 2 Char"/>
    <w:link w:val="BodyText2"/>
    <w:rsid w:val="00C310E2"/>
    <w:rPr>
      <w:noProof/>
      <w:sz w:val="24"/>
    </w:rPr>
  </w:style>
  <w:style w:type="paragraph" w:styleId="ListParagraph">
    <w:name w:val="List Paragraph"/>
    <w:basedOn w:val="Normal"/>
    <w:uiPriority w:val="34"/>
    <w:qFormat/>
    <w:rsid w:val="00495CA7"/>
    <w:pPr>
      <w:ind w:left="720"/>
    </w:pPr>
  </w:style>
  <w:style w:type="paragraph" w:styleId="BodyText">
    <w:name w:val="Body Text"/>
    <w:basedOn w:val="Normal"/>
    <w:link w:val="BodyTextChar"/>
    <w:rsid w:val="004202E8"/>
    <w:pPr>
      <w:spacing w:after="120"/>
    </w:pPr>
  </w:style>
  <w:style w:type="character" w:customStyle="1" w:styleId="BodyTextChar">
    <w:name w:val="Body Text Char"/>
    <w:link w:val="BodyText"/>
    <w:rsid w:val="004202E8"/>
    <w:rPr>
      <w:rFonts w:ascii="Courier" w:hAnsi="Courier"/>
      <w:sz w:val="24"/>
    </w:rPr>
  </w:style>
  <w:style w:type="character" w:customStyle="1" w:styleId="FooterChar">
    <w:name w:val="Footer Char"/>
    <w:link w:val="Footer"/>
    <w:uiPriority w:val="99"/>
    <w:rsid w:val="000A3099"/>
    <w:rPr>
      <w:rFonts w:ascii="Courier" w:hAnsi="Courier"/>
      <w:sz w:val="24"/>
    </w:rPr>
  </w:style>
  <w:style w:type="paragraph" w:styleId="BalloonText">
    <w:name w:val="Balloon Text"/>
    <w:basedOn w:val="Normal"/>
    <w:link w:val="BalloonTextChar"/>
    <w:rsid w:val="00AA2949"/>
    <w:rPr>
      <w:rFonts w:ascii="Tahoma" w:hAnsi="Tahoma" w:cs="Tahoma"/>
      <w:sz w:val="16"/>
      <w:szCs w:val="16"/>
    </w:rPr>
  </w:style>
  <w:style w:type="character" w:customStyle="1" w:styleId="BalloonTextChar">
    <w:name w:val="Balloon Text Char"/>
    <w:link w:val="BalloonText"/>
    <w:rsid w:val="00AA2949"/>
    <w:rPr>
      <w:rFonts w:ascii="Tahoma" w:hAnsi="Tahoma" w:cs="Tahoma"/>
      <w:sz w:val="16"/>
      <w:szCs w:val="16"/>
    </w:rPr>
  </w:style>
  <w:style w:type="paragraph" w:customStyle="1" w:styleId="Default">
    <w:name w:val="Default"/>
    <w:rsid w:val="003C2823"/>
    <w:pPr>
      <w:autoSpaceDE w:val="0"/>
      <w:autoSpaceDN w:val="0"/>
      <w:adjustRightInd w:val="0"/>
    </w:pPr>
    <w:rPr>
      <w:color w:val="000000"/>
      <w:sz w:val="24"/>
      <w:szCs w:val="24"/>
    </w:rPr>
  </w:style>
  <w:style w:type="character" w:styleId="Hyperlink">
    <w:name w:val="Hyperlink"/>
    <w:basedOn w:val="DefaultParagraphFont"/>
    <w:unhideWhenUsed/>
    <w:rsid w:val="000D0AF0"/>
    <w:rPr>
      <w:color w:val="0000FF" w:themeColor="hyperlink"/>
      <w:u w:val="single"/>
    </w:rPr>
  </w:style>
  <w:style w:type="character" w:styleId="CommentReference">
    <w:name w:val="annotation reference"/>
    <w:basedOn w:val="DefaultParagraphFont"/>
    <w:semiHidden/>
    <w:unhideWhenUsed/>
    <w:rsid w:val="00FA1701"/>
    <w:rPr>
      <w:sz w:val="16"/>
      <w:szCs w:val="16"/>
    </w:rPr>
  </w:style>
  <w:style w:type="paragraph" w:styleId="CommentText">
    <w:name w:val="annotation text"/>
    <w:basedOn w:val="Normal"/>
    <w:link w:val="CommentTextChar"/>
    <w:semiHidden/>
    <w:unhideWhenUsed/>
    <w:rsid w:val="00FA1701"/>
    <w:rPr>
      <w:sz w:val="20"/>
    </w:rPr>
  </w:style>
  <w:style w:type="character" w:customStyle="1" w:styleId="CommentTextChar">
    <w:name w:val="Comment Text Char"/>
    <w:basedOn w:val="DefaultParagraphFont"/>
    <w:link w:val="CommentText"/>
    <w:semiHidden/>
    <w:rsid w:val="00FA1701"/>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37127">
      <w:bodyDiv w:val="1"/>
      <w:marLeft w:val="0"/>
      <w:marRight w:val="0"/>
      <w:marTop w:val="0"/>
      <w:marBottom w:val="0"/>
      <w:divBdr>
        <w:top w:val="none" w:sz="0" w:space="0" w:color="auto"/>
        <w:left w:val="none" w:sz="0" w:space="0" w:color="auto"/>
        <w:bottom w:val="none" w:sz="0" w:space="0" w:color="auto"/>
        <w:right w:val="none" w:sz="0" w:space="0" w:color="auto"/>
      </w:divBdr>
    </w:div>
    <w:div w:id="382801711">
      <w:bodyDiv w:val="1"/>
      <w:marLeft w:val="0"/>
      <w:marRight w:val="0"/>
      <w:marTop w:val="0"/>
      <w:marBottom w:val="0"/>
      <w:divBdr>
        <w:top w:val="none" w:sz="0" w:space="0" w:color="auto"/>
        <w:left w:val="none" w:sz="0" w:space="0" w:color="auto"/>
        <w:bottom w:val="none" w:sz="0" w:space="0" w:color="auto"/>
        <w:right w:val="none" w:sz="0" w:space="0" w:color="auto"/>
      </w:divBdr>
    </w:div>
    <w:div w:id="542980988">
      <w:bodyDiv w:val="1"/>
      <w:marLeft w:val="0"/>
      <w:marRight w:val="0"/>
      <w:marTop w:val="0"/>
      <w:marBottom w:val="0"/>
      <w:divBdr>
        <w:top w:val="none" w:sz="0" w:space="0" w:color="auto"/>
        <w:left w:val="none" w:sz="0" w:space="0" w:color="auto"/>
        <w:bottom w:val="none" w:sz="0" w:space="0" w:color="auto"/>
        <w:right w:val="none" w:sz="0" w:space="0" w:color="auto"/>
      </w:divBdr>
    </w:div>
    <w:div w:id="719401372">
      <w:bodyDiv w:val="1"/>
      <w:marLeft w:val="0"/>
      <w:marRight w:val="0"/>
      <w:marTop w:val="0"/>
      <w:marBottom w:val="0"/>
      <w:divBdr>
        <w:top w:val="none" w:sz="0" w:space="0" w:color="auto"/>
        <w:left w:val="none" w:sz="0" w:space="0" w:color="auto"/>
        <w:bottom w:val="none" w:sz="0" w:space="0" w:color="auto"/>
        <w:right w:val="none" w:sz="0" w:space="0" w:color="auto"/>
      </w:divBdr>
    </w:div>
    <w:div w:id="894465801">
      <w:bodyDiv w:val="1"/>
      <w:marLeft w:val="0"/>
      <w:marRight w:val="0"/>
      <w:marTop w:val="0"/>
      <w:marBottom w:val="0"/>
      <w:divBdr>
        <w:top w:val="none" w:sz="0" w:space="0" w:color="auto"/>
        <w:left w:val="none" w:sz="0" w:space="0" w:color="auto"/>
        <w:bottom w:val="none" w:sz="0" w:space="0" w:color="auto"/>
        <w:right w:val="none" w:sz="0" w:space="0" w:color="auto"/>
      </w:divBdr>
    </w:div>
    <w:div w:id="1189296568">
      <w:bodyDiv w:val="1"/>
      <w:marLeft w:val="0"/>
      <w:marRight w:val="0"/>
      <w:marTop w:val="0"/>
      <w:marBottom w:val="0"/>
      <w:divBdr>
        <w:top w:val="none" w:sz="0" w:space="0" w:color="auto"/>
        <w:left w:val="none" w:sz="0" w:space="0" w:color="auto"/>
        <w:bottom w:val="none" w:sz="0" w:space="0" w:color="auto"/>
        <w:right w:val="none" w:sz="0" w:space="0" w:color="auto"/>
      </w:divBdr>
    </w:div>
    <w:div w:id="1201868436">
      <w:bodyDiv w:val="1"/>
      <w:marLeft w:val="0"/>
      <w:marRight w:val="0"/>
      <w:marTop w:val="0"/>
      <w:marBottom w:val="0"/>
      <w:divBdr>
        <w:top w:val="none" w:sz="0" w:space="0" w:color="auto"/>
        <w:left w:val="none" w:sz="0" w:space="0" w:color="auto"/>
        <w:bottom w:val="none" w:sz="0" w:space="0" w:color="auto"/>
        <w:right w:val="none" w:sz="0" w:space="0" w:color="auto"/>
      </w:divBdr>
    </w:div>
    <w:div w:id="1822695623">
      <w:bodyDiv w:val="1"/>
      <w:marLeft w:val="0"/>
      <w:marRight w:val="0"/>
      <w:marTop w:val="0"/>
      <w:marBottom w:val="0"/>
      <w:divBdr>
        <w:top w:val="none" w:sz="0" w:space="0" w:color="auto"/>
        <w:left w:val="none" w:sz="0" w:space="0" w:color="auto"/>
        <w:bottom w:val="none" w:sz="0" w:space="0" w:color="auto"/>
        <w:right w:val="none" w:sz="0" w:space="0" w:color="auto"/>
      </w:divBdr>
    </w:div>
    <w:div w:id="18820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rtal.hud.gov/hudportal/documents/huddoc?id=16-04cpdn.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856A7-B4D2-49F3-82AE-83D7CC00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7592</Words>
  <Characters>43277</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2017-03-31T18:30:00Z</dcterms:created>
  <dcterms:modified xsi:type="dcterms:W3CDTF">2017-03-31T18:32:00Z</dcterms:modified>
</cp:coreProperties>
</file>