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4077"/>
        <w:gridCol w:w="720"/>
        <w:gridCol w:w="3008"/>
      </w:tblGrid>
      <w:tr w:rsidR="00887970" w14:paraId="7389995A" w14:textId="77777777">
        <w:trPr>
          <w:cantSplit/>
        </w:trPr>
        <w:tc>
          <w:tcPr>
            <w:tcW w:w="9458" w:type="dxa"/>
            <w:gridSpan w:val="4"/>
          </w:tcPr>
          <w:p w14:paraId="0CAA1238" w14:textId="77777777" w:rsidR="00887970" w:rsidRDefault="00887970">
            <w:pPr>
              <w:keepNext/>
              <w:keepLines/>
              <w:jc w:val="center"/>
              <w:rPr>
                <w:b/>
              </w:rPr>
            </w:pPr>
            <w:r>
              <w:rPr>
                <w:b/>
              </w:rPr>
              <w:t>Guide for Review of Other Federal Requirements</w:t>
            </w:r>
            <w:r w:rsidR="00287531">
              <w:rPr>
                <w:b/>
              </w:rPr>
              <w:t xml:space="preserve"> for ESG-CV</w:t>
            </w:r>
          </w:p>
        </w:tc>
      </w:tr>
      <w:tr w:rsidR="00887970" w14:paraId="61B2EDA9" w14:textId="77777777">
        <w:trPr>
          <w:cantSplit/>
        </w:trPr>
        <w:tc>
          <w:tcPr>
            <w:tcW w:w="9458" w:type="dxa"/>
            <w:gridSpan w:val="4"/>
          </w:tcPr>
          <w:p w14:paraId="00CCF594" w14:textId="77777777" w:rsidR="00887970" w:rsidRDefault="00887970">
            <w:pPr>
              <w:keepNext/>
              <w:keepLines/>
              <w:rPr>
                <w:b/>
                <w:bCs/>
              </w:rPr>
            </w:pPr>
            <w:r>
              <w:rPr>
                <w:b/>
                <w:bCs/>
              </w:rPr>
              <w:t xml:space="preserve">Name of </w:t>
            </w:r>
            <w:r w:rsidR="003B6BA1">
              <w:rPr>
                <w:b/>
                <w:bCs/>
              </w:rPr>
              <w:t>Recipient</w:t>
            </w:r>
            <w:r>
              <w:rPr>
                <w:b/>
                <w:bCs/>
              </w:rPr>
              <w:t>:</w:t>
            </w:r>
          </w:p>
          <w:p w14:paraId="51F5E730" w14:textId="77777777" w:rsidR="00887970" w:rsidRDefault="00887970">
            <w:pPr>
              <w:keepNext/>
              <w:keepLines/>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887970" w14:paraId="45399068" w14:textId="77777777">
        <w:trPr>
          <w:cantSplit/>
        </w:trPr>
        <w:tc>
          <w:tcPr>
            <w:tcW w:w="9458" w:type="dxa"/>
            <w:gridSpan w:val="4"/>
          </w:tcPr>
          <w:p w14:paraId="28544DCE" w14:textId="77777777" w:rsidR="00887970" w:rsidRDefault="00887970">
            <w:pPr>
              <w:keepNext/>
              <w:keepLines/>
              <w:rPr>
                <w:b/>
                <w:bCs/>
              </w:rPr>
            </w:pPr>
            <w:r>
              <w:rPr>
                <w:b/>
                <w:bCs/>
              </w:rPr>
              <w:t>Staff Consulted:</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887970" w14:paraId="717A73B4" w14:textId="77777777">
        <w:tc>
          <w:tcPr>
            <w:tcW w:w="1548" w:type="dxa"/>
          </w:tcPr>
          <w:p w14:paraId="4C65C4F1" w14:textId="77777777" w:rsidR="00887970" w:rsidRDefault="00887970">
            <w:pPr>
              <w:keepNext/>
              <w:keepLines/>
            </w:pPr>
            <w:r>
              <w:rPr>
                <w:b/>
                <w:bCs/>
              </w:rPr>
              <w:t>Name(s) of Reviewer(s)</w:t>
            </w:r>
          </w:p>
        </w:tc>
        <w:tc>
          <w:tcPr>
            <w:tcW w:w="4140" w:type="dxa"/>
          </w:tcPr>
          <w:p w14:paraId="77411F40" w14:textId="77777777" w:rsidR="00887970" w:rsidRDefault="00887970">
            <w:pPr>
              <w:keepNext/>
              <w:keepLines/>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14:paraId="1858C1F4" w14:textId="77777777" w:rsidR="00887970" w:rsidRDefault="00887970">
            <w:pPr>
              <w:keepNext/>
              <w:keepLines/>
            </w:pPr>
            <w:r>
              <w:rPr>
                <w:b/>
                <w:bCs/>
              </w:rPr>
              <w:t>Date</w:t>
            </w:r>
          </w:p>
        </w:tc>
        <w:tc>
          <w:tcPr>
            <w:tcW w:w="3050" w:type="dxa"/>
          </w:tcPr>
          <w:p w14:paraId="2015701B" w14:textId="77777777" w:rsidR="00887970" w:rsidRDefault="00887970">
            <w:pPr>
              <w:pStyle w:val="Header"/>
              <w:keepNext/>
              <w:keepLines/>
              <w:tabs>
                <w:tab w:val="clear" w:pos="4320"/>
                <w:tab w:val="clear" w:pos="8640"/>
              </w:tabs>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01B5AD91" w14:textId="77777777" w:rsidR="00887970" w:rsidRDefault="00887970"/>
    <w:p w14:paraId="31D039D1" w14:textId="77777777" w:rsidR="00887970" w:rsidRDefault="00887970">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Note, however, that certain questions in this Exhibit reference reviews conducted using Exhibits elsewhere in this Handbook. If a requirement is not met, HUD must make a finding of noncompliance. Where responses to questions for this Exhibit are based on other Exhibit reviews, the conclusions should be noted here, as applicable. </w:t>
      </w:r>
      <w:r w:rsidR="005A0F2A">
        <w:rPr>
          <w:sz w:val="22"/>
          <w:szCs w:val="20"/>
        </w:rPr>
        <w:t xml:space="preserve"> </w:t>
      </w:r>
      <w:r>
        <w:rPr>
          <w:sz w:val="22"/>
          <w:szCs w:val="20"/>
        </w:rPr>
        <w:t xml:space="preserve">Other questions (questions that do not contain the citation for the requirement) do not address </w:t>
      </w:r>
      <w:proofErr w:type="gramStart"/>
      <w:r>
        <w:rPr>
          <w:sz w:val="22"/>
          <w:szCs w:val="20"/>
        </w:rPr>
        <w:t>requirements, but</w:t>
      </w:r>
      <w:proofErr w:type="gramEnd"/>
      <w:r>
        <w:rPr>
          <w:sz w:val="22"/>
          <w:szCs w:val="20"/>
        </w:rPr>
        <w:t xml:space="preserve"> are included to assist the reviewer in understanding the </w:t>
      </w:r>
      <w:r w:rsidR="003B6BA1">
        <w:rPr>
          <w:sz w:val="22"/>
          <w:szCs w:val="20"/>
        </w:rPr>
        <w:t>recipient</w:t>
      </w:r>
      <w:r>
        <w:rPr>
          <w:sz w:val="22"/>
          <w:szCs w:val="20"/>
        </w:rPr>
        <w:t xml:space="preserve">'s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1C46CBDD" w14:textId="77777777" w:rsidR="00887970" w:rsidRDefault="00887970"/>
    <w:p w14:paraId="6307ABF5" w14:textId="77777777" w:rsidR="00887970" w:rsidRDefault="00887970">
      <w:pPr>
        <w:pStyle w:val="Level1"/>
        <w:numPr>
          <w:ilvl w:val="0"/>
          <w:numId w:val="0"/>
        </w:numPr>
        <w:tabs>
          <w:tab w:val="left" w:pos="720"/>
          <w:tab w:val="left" w:pos="1440"/>
          <w:tab w:val="left" w:pos="2160"/>
          <w:tab w:val="left" w:pos="2880"/>
          <w:tab w:val="left" w:pos="3600"/>
          <w:tab w:val="left" w:pos="5040"/>
          <w:tab w:val="left" w:pos="5760"/>
          <w:tab w:val="left" w:pos="6480"/>
        </w:tabs>
      </w:pPr>
      <w:r w:rsidRPr="003739BF">
        <w:rPr>
          <w:b/>
          <w:u w:val="single"/>
        </w:rPr>
        <w:t>Instructions:</w:t>
      </w:r>
      <w:r w:rsidRPr="003739BF">
        <w:t xml:space="preserve">  This Exhibit is designed to evaluate the </w:t>
      </w:r>
      <w:r w:rsidR="003739BF" w:rsidRPr="003739BF">
        <w:t>ESG</w:t>
      </w:r>
      <w:r w:rsidRPr="003739BF">
        <w:t xml:space="preserve"> </w:t>
      </w:r>
      <w:r w:rsidR="003B6BA1" w:rsidRPr="003739BF">
        <w:t>recipient</w:t>
      </w:r>
      <w:r w:rsidRPr="003739BF">
        <w:t>’s compliance with other Federal requirements</w:t>
      </w:r>
      <w:r w:rsidR="00CE2DFF">
        <w:t xml:space="preserve"> applicable to the </w:t>
      </w:r>
      <w:r w:rsidR="00CE2DFF" w:rsidRPr="4EA451F9">
        <w:rPr>
          <w:rFonts w:eastAsia="Calibri"/>
        </w:rPr>
        <w:t xml:space="preserve">Emergency Solutions Grants (ESG) program as funded and modified under the Coronavirus Aid, Relief, and Economic Security Act (CARES Act), otherwise known as ESG-CV. </w:t>
      </w:r>
      <w:r w:rsidRPr="003739BF">
        <w:t xml:space="preserve">Note that the provisions of the Davis-Bacon Act do </w:t>
      </w:r>
      <w:r w:rsidRPr="003739BF">
        <w:rPr>
          <w:u w:val="single"/>
        </w:rPr>
        <w:t>not</w:t>
      </w:r>
      <w:r w:rsidRPr="003739BF">
        <w:t xml:space="preserve"> apply to </w:t>
      </w:r>
      <w:r w:rsidR="003739BF" w:rsidRPr="003739BF">
        <w:t>ESG</w:t>
      </w:r>
      <w:r w:rsidRPr="003739BF">
        <w:t xml:space="preserve"> </w:t>
      </w:r>
      <w:r w:rsidR="00636CB2">
        <w:t xml:space="preserve">or ESG-CV </w:t>
      </w:r>
      <w:r w:rsidRPr="003739BF">
        <w:t xml:space="preserve">per 24 CFR </w:t>
      </w:r>
      <w:r w:rsidR="003739BF" w:rsidRPr="003739BF">
        <w:t>576.407(e)</w:t>
      </w:r>
      <w:r w:rsidRPr="003739BF">
        <w:t xml:space="preserve">. </w:t>
      </w:r>
      <w:r w:rsidRPr="003739BF">
        <w:rPr>
          <w:bCs/>
        </w:rPr>
        <w:t xml:space="preserve">For certain requirements, a reference is made to other Exhibits or Chapters in this Handbook. If other Exhibits are used to monitor these areas, only the conclusion(s) should be noted here with a cross-reference to the supporting review documentation/Exhibit. </w:t>
      </w:r>
      <w:proofErr w:type="gramStart"/>
      <w:r w:rsidRPr="003739BF">
        <w:rPr>
          <w:bCs/>
        </w:rPr>
        <w:t>Note also</w:t>
      </w:r>
      <w:proofErr w:type="gramEnd"/>
      <w:r w:rsidRPr="003739BF">
        <w:rPr>
          <w:bCs/>
        </w:rPr>
        <w:t xml:space="preserve"> that, if</w:t>
      </w:r>
      <w:r w:rsidRPr="003739BF">
        <w:t xml:space="preserve"> other HUD funds have been used to carry out </w:t>
      </w:r>
      <w:r w:rsidR="003739BF" w:rsidRPr="003739BF">
        <w:t>ESG</w:t>
      </w:r>
      <w:r w:rsidRPr="003739BF">
        <w:t>-</w:t>
      </w:r>
      <w:r w:rsidR="00636CB2">
        <w:t xml:space="preserve">CV </w:t>
      </w:r>
      <w:r w:rsidRPr="003739BF">
        <w:t>assisted projects and compliance monitoring for the areas below has been conducted in the past 12</w:t>
      </w:r>
      <w:r w:rsidRPr="003739BF">
        <w:rPr>
          <w:b/>
          <w:color w:val="FF0000"/>
        </w:rPr>
        <w:t xml:space="preserve"> </w:t>
      </w:r>
      <w:r w:rsidRPr="003739BF">
        <w:t xml:space="preserve">months, it is not necessary to review these areas again unless the last risk analysis results or subsequent information raise questions or concerns.  </w:t>
      </w:r>
    </w:p>
    <w:p w14:paraId="385CCB91" w14:textId="77777777" w:rsidR="00C04C95" w:rsidRDefault="00C04C95">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AFA534A" w14:textId="77777777" w:rsidR="00C04C95" w:rsidRDefault="00C04C95" w:rsidP="00C04C95">
      <w:pPr>
        <w:ind w:right="-360"/>
      </w:pPr>
      <w:r w:rsidRPr="4EA451F9">
        <w:rPr>
          <w:rFonts w:eastAsia="Calibri"/>
        </w:rPr>
        <w:t xml:space="preserve">Requirements at 24 CFR Part 576 apply to the use of </w:t>
      </w:r>
      <w:r w:rsidR="00433546">
        <w:rPr>
          <w:rFonts w:eastAsia="Calibri"/>
        </w:rPr>
        <w:t xml:space="preserve">ESG-CV </w:t>
      </w:r>
      <w:r w:rsidRPr="4EA451F9">
        <w:rPr>
          <w:rFonts w:eastAsia="Calibri"/>
        </w:rPr>
        <w:t xml:space="preserve">funds, unless otherwise provided by the alternative requirements and flexibilities established under the CARES Act, Notice CPD-21-08, </w:t>
      </w:r>
      <w:r w:rsidR="00063167">
        <w:rPr>
          <w:rFonts w:eastAsia="Calibri"/>
        </w:rPr>
        <w:t xml:space="preserve">Notice CPD-22-06, </w:t>
      </w:r>
      <w:r w:rsidRPr="4EA451F9">
        <w:rPr>
          <w:rFonts w:eastAsia="Calibri"/>
        </w:rPr>
        <w:t xml:space="preserve">or other HUD waivers or CPD Notices. </w:t>
      </w:r>
      <w:r w:rsidR="005E7F63">
        <w:t>Notice CPD-21-08, published July 19, 2021, supersedes Notice CPD-20-08 and reestablishes the allocation formula and amounts and reestablishes and announces new requirements for ESG funding.</w:t>
      </w:r>
    </w:p>
    <w:p w14:paraId="505A2103" w14:textId="77777777" w:rsidR="00C04C95" w:rsidRDefault="00C04C95" w:rsidP="00C04C95">
      <w:pPr>
        <w:ind w:right="-360"/>
      </w:pPr>
    </w:p>
    <w:p w14:paraId="2CB155D8" w14:textId="77777777" w:rsidR="00C04C95" w:rsidRDefault="00C04C95" w:rsidP="00C04C95">
      <w:pPr>
        <w:ind w:right="-360"/>
      </w:pPr>
      <w:r>
        <w:t>As provided in Notice CPD-21-08</w:t>
      </w:r>
      <w:r w:rsidR="00063167">
        <w:t xml:space="preserve"> and Notice CPD-22-06</w:t>
      </w:r>
      <w:r>
        <w:t>, recipients that received particularized waivers or exceptions are permitted to apply those waivers and exceptions subject to the conditions provided in those waivers or exceptions, although they may also use any further flexibility provided in Notice CPD-21-08 under the conditions and alternative requirements provided in the Notice.</w:t>
      </w:r>
    </w:p>
    <w:p w14:paraId="2A370C92" w14:textId="77777777" w:rsidR="00C04C95" w:rsidRDefault="00C04C95" w:rsidP="00C04C95">
      <w:pPr>
        <w:ind w:right="-360"/>
      </w:pPr>
    </w:p>
    <w:p w14:paraId="1CEA135C" w14:textId="76D6B193" w:rsidR="00C04C95" w:rsidRDefault="00C04C95" w:rsidP="00C04C95">
      <w:pPr>
        <w:pStyle w:val="Level1"/>
        <w:numPr>
          <w:ilvl w:val="0"/>
          <w:numId w:val="0"/>
        </w:numPr>
        <w:tabs>
          <w:tab w:val="left" w:pos="720"/>
          <w:tab w:val="left" w:pos="1440"/>
          <w:tab w:val="left" w:pos="2160"/>
          <w:tab w:val="left" w:pos="2880"/>
          <w:tab w:val="left" w:pos="3600"/>
          <w:tab w:val="left" w:pos="5040"/>
          <w:tab w:val="left" w:pos="5760"/>
          <w:tab w:val="left" w:pos="6480"/>
        </w:tabs>
      </w:pPr>
      <w:r>
        <w:t>A</w:t>
      </w:r>
      <w:r w:rsidRPr="007F749F">
        <w:t xml:space="preserve">ll waivers HUD has provided for ESG-CV funds </w:t>
      </w:r>
      <w:r w:rsidR="00E41542">
        <w:t xml:space="preserve">under the CARES Act waiver authority </w:t>
      </w:r>
      <w:r w:rsidRPr="007F749F">
        <w:t>apply retroactively as provided by the CARES Act</w:t>
      </w:r>
      <w:r w:rsidR="00E41542">
        <w:t xml:space="preserve"> (NOTE: waivers provided under the waiver authority in 24 CFR 5.110 are not retroactive, even if applied to ESG-CV grants)</w:t>
      </w:r>
      <w:r>
        <w:t>.</w:t>
      </w:r>
      <w:r w:rsidRPr="007F749F">
        <w:t xml:space="preserve"> </w:t>
      </w:r>
      <w:r>
        <w:t xml:space="preserve">Except as otherwise stated in Notice CPD-21-08, waivers and alternative requirements </w:t>
      </w:r>
      <w:r w:rsidR="00976948">
        <w:t xml:space="preserve">HUD provided as authorized by the CARES Act were </w:t>
      </w:r>
      <w:r>
        <w:t xml:space="preserve">deemed to be effective as of the date a State or unit of local </w:t>
      </w:r>
      <w:r>
        <w:lastRenderedPageBreak/>
        <w:t>government began preparing for coronavirus, which HUD presume</w:t>
      </w:r>
      <w:r w:rsidR="00976948">
        <w:t>s</w:t>
      </w:r>
      <w:r>
        <w:t xml:space="preserve"> to be January 21, 2020 – the date the first confirmed case was reported in the United States. However, each recipient must maintain adequate documentation </w:t>
      </w:r>
      <w:r w:rsidR="0051584D">
        <w:t xml:space="preserve">(including documentation demonstrating when their </w:t>
      </w:r>
      <w:proofErr w:type="gramStart"/>
      <w:r w:rsidR="0051584D">
        <w:t>particular state</w:t>
      </w:r>
      <w:proofErr w:type="gramEnd"/>
      <w:r w:rsidR="0051584D">
        <w:t xml:space="preserve"> or local government began preparing for coronavirus) </w:t>
      </w:r>
      <w:r>
        <w:t>to assure these waivers and alternative requirements are used only with respect to ESG- or ESG-CV-eligible activities the recipient or its subrecipients implemented to prevent, prepare for, and respond to coronavirus</w:t>
      </w:r>
      <w:r w:rsidR="00C560F1">
        <w:t xml:space="preserve">. </w:t>
      </w:r>
    </w:p>
    <w:p w14:paraId="5AF56D7D" w14:textId="77777777" w:rsidR="00CE2DFF" w:rsidRDefault="00CE2DFF">
      <w:pPr>
        <w:pStyle w:val="Level1"/>
        <w:numPr>
          <w:ilvl w:val="0"/>
          <w:numId w:val="0"/>
        </w:numPr>
        <w:tabs>
          <w:tab w:val="left" w:pos="720"/>
          <w:tab w:val="left" w:pos="1440"/>
          <w:tab w:val="left" w:pos="2160"/>
          <w:tab w:val="left" w:pos="2880"/>
          <w:tab w:val="left" w:pos="3600"/>
          <w:tab w:val="left" w:pos="5040"/>
          <w:tab w:val="left" w:pos="5760"/>
          <w:tab w:val="left" w:pos="6480"/>
        </w:tabs>
      </w:pPr>
    </w:p>
    <w:p w14:paraId="14762FAD" w14:textId="02AC165A" w:rsidR="00CE2DFF" w:rsidRPr="003739BF" w:rsidRDefault="00C04C95">
      <w:pPr>
        <w:pStyle w:val="Level1"/>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646C6F">
        <w:t xml:space="preserve">This Exhibit is to be used to monitor </w:t>
      </w:r>
      <w:bookmarkStart w:id="4" w:name="_Hlk87869617"/>
      <w:r w:rsidR="00C560F1">
        <w:t xml:space="preserve">not only the use of ESG-CV grant funds, but the use of </w:t>
      </w:r>
      <w:r w:rsidRPr="00646C6F">
        <w:t>FY 2020 and older</w:t>
      </w:r>
      <w:r w:rsidR="00C560F1">
        <w:t xml:space="preserve"> ESG grant funds the recipient designated for </w:t>
      </w:r>
      <w:bookmarkEnd w:id="4"/>
      <w:r w:rsidRPr="00646C6F">
        <w:t xml:space="preserve">use </w:t>
      </w:r>
      <w:r w:rsidR="00C560F1">
        <w:t>in</w:t>
      </w:r>
      <w:r w:rsidRPr="00646C6F">
        <w:t xml:space="preserve"> prevent</w:t>
      </w:r>
      <w:r w:rsidR="00C560F1">
        <w:t>ing</w:t>
      </w:r>
      <w:r w:rsidRPr="00646C6F">
        <w:t>, prepar</w:t>
      </w:r>
      <w:r w:rsidR="00C560F1">
        <w:t>ing</w:t>
      </w:r>
      <w:r w:rsidRPr="00646C6F">
        <w:t xml:space="preserve"> for, and respond</w:t>
      </w:r>
      <w:r w:rsidR="00C560F1">
        <w:t>ing</w:t>
      </w:r>
      <w:r w:rsidRPr="00646C6F">
        <w:t xml:space="preserve"> to coronavirus.</w:t>
      </w:r>
      <w:r>
        <w:t xml:space="preserve"> A recipient may have expended annual ESG funds both for activities used to prevent, prepare for, and respond to coronavirus as well as activities not specifically designated for coronavirus response. In those cases, monitors are instructed to use the </w:t>
      </w:r>
      <w:r w:rsidRPr="00793E40">
        <w:t xml:space="preserve">exhibits in Chapter </w:t>
      </w:r>
      <w:r w:rsidR="005A0F2A">
        <w:t>36</w:t>
      </w:r>
      <w:r w:rsidRPr="00793E40">
        <w:t xml:space="preserve"> to monitor</w:t>
      </w:r>
      <w:r>
        <w:t xml:space="preserve"> annual ESG-funded activities designated for coronavirus response; Exhibits in Chapter 28 are to be used to monitor annual ESG-funded activities not designated for coronavirus response.</w:t>
      </w:r>
    </w:p>
    <w:p w14:paraId="150FBC78" w14:textId="77777777" w:rsidR="00887970" w:rsidRDefault="00887970"/>
    <w:p w14:paraId="02FFE287" w14:textId="77777777" w:rsidR="00B17FA4" w:rsidRPr="003739BF" w:rsidRDefault="00B17FA4"/>
    <w:p w14:paraId="17BDF90D" w14:textId="77777777" w:rsidR="00887970" w:rsidRPr="003739BF" w:rsidRDefault="00887970">
      <w:pPr>
        <w:pStyle w:val="Header"/>
        <w:tabs>
          <w:tab w:val="clear" w:pos="8640"/>
        </w:tabs>
      </w:pPr>
      <w:r w:rsidRPr="003739BF">
        <w:rPr>
          <w:b/>
          <w:bCs/>
          <w:u w:val="single"/>
        </w:rPr>
        <w:t>Questions:</w:t>
      </w:r>
      <w:r w:rsidRPr="003739BF">
        <w:t xml:space="preserve">  </w:t>
      </w:r>
    </w:p>
    <w:p w14:paraId="6E0816B3" w14:textId="77777777" w:rsidR="00091DC0" w:rsidRPr="003739BF" w:rsidRDefault="00091DC0">
      <w:pPr>
        <w:pStyle w:val="Level1"/>
        <w:numPr>
          <w:ilvl w:val="0"/>
          <w:numId w:val="0"/>
        </w:numPr>
        <w:tabs>
          <w:tab w:val="clear" w:pos="4320"/>
          <w:tab w:val="clear" w:pos="8640"/>
        </w:tabs>
      </w:pPr>
    </w:p>
    <w:p w14:paraId="475BCCF5" w14:textId="77777777" w:rsidR="00E62F21" w:rsidRPr="003739BF" w:rsidRDefault="007509B7" w:rsidP="00E62F21">
      <w:pPr>
        <w:widowControl w:val="0"/>
        <w:tabs>
          <w:tab w:val="center" w:pos="4320"/>
        </w:tabs>
        <w:rPr>
          <w:u w:val="single"/>
        </w:rPr>
      </w:pPr>
      <w:r w:rsidRPr="003739BF">
        <w:rPr>
          <w:u w:val="single"/>
        </w:rPr>
        <w:t>A</w:t>
      </w:r>
      <w:r w:rsidR="00E62F21" w:rsidRPr="003739BF">
        <w:rPr>
          <w:u w:val="single"/>
        </w:rPr>
        <w:t>.</w:t>
      </w:r>
      <w:r w:rsidR="00E62F21" w:rsidRPr="003739BF">
        <w:rPr>
          <w:i/>
          <w:u w:val="single"/>
        </w:rPr>
        <w:t xml:space="preserve"> </w:t>
      </w:r>
      <w:r w:rsidR="00E62F21" w:rsidRPr="003739BF">
        <w:rPr>
          <w:u w:val="single"/>
        </w:rPr>
        <w:t xml:space="preserve">  FAIR HOUSING AND EQUAL OPPORTUNITY </w:t>
      </w:r>
    </w:p>
    <w:p w14:paraId="27D2BDA1" w14:textId="77777777" w:rsidR="005D280B" w:rsidRDefault="005D280B" w:rsidP="00E62F21">
      <w:pPr>
        <w:widowControl w:val="0"/>
        <w:tabs>
          <w:tab w:val="center" w:pos="4320"/>
        </w:tabs>
      </w:pPr>
      <w:r w:rsidRPr="003739BF">
        <w:t>NOTE: If violations are identified in question 1, HUD reviewer must document issue and refer matter to FHEO to address.</w:t>
      </w:r>
    </w:p>
    <w:p w14:paraId="3DDCD498" w14:textId="77777777" w:rsidR="00B17FA4" w:rsidRPr="003739BF" w:rsidRDefault="00B17FA4" w:rsidP="00E62F21">
      <w:pPr>
        <w:widowControl w:val="0"/>
        <w:tabs>
          <w:tab w:val="center" w:pos="4320"/>
        </w:tabs>
      </w:pPr>
    </w:p>
    <w:p w14:paraId="5AC18F2C" w14:textId="77777777" w:rsidR="00702690" w:rsidRPr="003739BF" w:rsidRDefault="003739BF" w:rsidP="00702690">
      <w:pPr>
        <w:pStyle w:val="Header"/>
        <w:widowControl w:val="0"/>
        <w:tabs>
          <w:tab w:val="clear" w:pos="8640"/>
          <w:tab w:val="left" w:pos="180"/>
        </w:tabs>
      </w:pPr>
      <w:r>
        <w:t>1</w:t>
      </w:r>
      <w:r w:rsidR="00702690" w:rsidRPr="003739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702690" w14:paraId="55579692" w14:textId="77777777" w:rsidTr="005F5A66">
        <w:trPr>
          <w:trHeight w:val="773"/>
        </w:trPr>
        <w:tc>
          <w:tcPr>
            <w:tcW w:w="7385" w:type="dxa"/>
            <w:tcBorders>
              <w:bottom w:val="single" w:sz="4" w:space="0" w:color="auto"/>
            </w:tcBorders>
          </w:tcPr>
          <w:p w14:paraId="4E9E61FA" w14:textId="77777777" w:rsidR="00702690" w:rsidRPr="003739BF" w:rsidRDefault="00702690"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3739BF">
              <w:rPr>
                <w:u w:val="single"/>
              </w:rPr>
              <w:t>Affirmative Outreach</w:t>
            </w:r>
            <w:r w:rsidRPr="003739BF">
              <w:t xml:space="preserve">:  Did the recipient and </w:t>
            </w:r>
            <w:proofErr w:type="gramStart"/>
            <w:r w:rsidRPr="003739BF">
              <w:t>all of</w:t>
            </w:r>
            <w:proofErr w:type="gramEnd"/>
            <w:r w:rsidRPr="003739BF">
              <w:t xml:space="preserve"> its subrecipients: </w:t>
            </w:r>
          </w:p>
          <w:p w14:paraId="2D21893D" w14:textId="77777777" w:rsidR="00702690" w:rsidRPr="003739BF" w:rsidRDefault="00702690" w:rsidP="00BC0CCD">
            <w:pPr>
              <w:pStyle w:val="Level1"/>
              <w:widowControl w:val="0"/>
              <w:numPr>
                <w:ilvl w:val="1"/>
                <w:numId w:val="12"/>
              </w:numPr>
              <w:tabs>
                <w:tab w:val="clear" w:pos="4320"/>
                <w:tab w:val="clear" w:pos="8640"/>
              </w:tabs>
              <w:ind w:left="450"/>
            </w:pPr>
            <w:r w:rsidRPr="003739BF">
              <w:t xml:space="preserve">make known that the use of the facilities, assistance, and services are available to all on a nondiscriminatory basis, and establish additional procedures, as required under 24 CFR 576.407(b); and </w:t>
            </w:r>
          </w:p>
          <w:p w14:paraId="7A9AC5B1" w14:textId="77777777" w:rsidR="00702690" w:rsidRPr="003739BF" w:rsidRDefault="00702690" w:rsidP="00BC0CCD">
            <w:pPr>
              <w:pStyle w:val="Level1"/>
              <w:widowControl w:val="0"/>
              <w:numPr>
                <w:ilvl w:val="1"/>
                <w:numId w:val="12"/>
              </w:numPr>
              <w:tabs>
                <w:tab w:val="clear" w:pos="4320"/>
                <w:tab w:val="clear" w:pos="8640"/>
              </w:tabs>
              <w:ind w:left="450"/>
            </w:pPr>
            <w:r w:rsidRPr="003739BF">
              <w:t xml:space="preserve">take appropriate steps to ensure effective communication with persons with disabilities; and </w:t>
            </w:r>
          </w:p>
          <w:p w14:paraId="1E9F2405" w14:textId="2D58989F" w:rsidR="00702690" w:rsidRDefault="00702690" w:rsidP="00BC0CCD">
            <w:pPr>
              <w:pStyle w:val="Level1"/>
              <w:widowControl w:val="0"/>
              <w:numPr>
                <w:ilvl w:val="1"/>
                <w:numId w:val="12"/>
              </w:numPr>
              <w:tabs>
                <w:tab w:val="clear" w:pos="4320"/>
                <w:tab w:val="clear" w:pos="8640"/>
              </w:tabs>
              <w:ind w:left="450" w:hanging="364"/>
            </w:pPr>
            <w:r w:rsidRPr="003739BF">
              <w:t xml:space="preserve">take reasonable steps to ensure meaningful access to programs and activities for limited English proficiency persons?  </w:t>
            </w:r>
          </w:p>
          <w:p w14:paraId="3AE3E3A7" w14:textId="77777777" w:rsidR="00BC0CCD" w:rsidRPr="003739BF" w:rsidRDefault="00BC0CCD" w:rsidP="00BC0CCD">
            <w:pPr>
              <w:pStyle w:val="Level1"/>
              <w:widowControl w:val="0"/>
              <w:numPr>
                <w:ilvl w:val="0"/>
                <w:numId w:val="0"/>
              </w:numPr>
              <w:tabs>
                <w:tab w:val="clear" w:pos="4320"/>
                <w:tab w:val="clear" w:pos="8640"/>
              </w:tabs>
              <w:ind w:left="725"/>
            </w:pPr>
          </w:p>
          <w:p w14:paraId="231F36D5" w14:textId="77777777" w:rsidR="00BC0CCD" w:rsidRPr="009C10B3" w:rsidRDefault="00702690" w:rsidP="00BC0C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contextualSpacing/>
              <w:rPr>
                <w:bCs/>
              </w:rPr>
            </w:pPr>
            <w:r w:rsidRPr="009C10B3">
              <w:rPr>
                <w:bCs/>
              </w:rPr>
              <w:t xml:space="preserve">NOTE: </w:t>
            </w:r>
          </w:p>
          <w:p w14:paraId="5A358C16" w14:textId="4C423605" w:rsidR="00702690" w:rsidRPr="009C10B3" w:rsidRDefault="00702690" w:rsidP="00BC0C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contextualSpacing/>
              <w:rPr>
                <w:bCs/>
              </w:rPr>
            </w:pPr>
            <w:r w:rsidRPr="009C10B3">
              <w:rPr>
                <w:bCs/>
              </w:rPr>
              <w:t xml:space="preserve">The HUD reviewer must complete Exhibit 22-5, </w:t>
            </w:r>
            <w:r w:rsidRPr="009C10B3">
              <w:rPr>
                <w:bCs/>
                <w:i/>
                <w:color w:val="000000"/>
              </w:rPr>
              <w:t>Guide for Review of Civil Rights-Related Program Requirements for CPD Non-Formula Programs</w:t>
            </w:r>
            <w:r w:rsidRPr="009C10B3">
              <w:rPr>
                <w:bCs/>
                <w:color w:val="000000"/>
              </w:rPr>
              <w:t xml:space="preserve">, in </w:t>
            </w:r>
            <w:r w:rsidRPr="009C10B3">
              <w:rPr>
                <w:bCs/>
              </w:rPr>
              <w:t>Chapter 22 of this Handbook to answer this question</w:t>
            </w:r>
            <w:r w:rsidRPr="009C10B3">
              <w:rPr>
                <w:bCs/>
                <w:i/>
              </w:rPr>
              <w:t>.</w:t>
            </w:r>
            <w:r w:rsidRPr="009C10B3">
              <w:rPr>
                <w:bCs/>
              </w:rPr>
              <w:t xml:space="preserve"> </w:t>
            </w:r>
          </w:p>
          <w:p w14:paraId="0D212983" w14:textId="77777777" w:rsidR="00BC0CCD" w:rsidRPr="00BC0CCD" w:rsidRDefault="00BC0CCD" w:rsidP="00BC0C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contextualSpacing/>
              <w:rPr>
                <w:bCs/>
                <w:sz w:val="22"/>
                <w:szCs w:val="22"/>
              </w:rPr>
            </w:pPr>
          </w:p>
          <w:p w14:paraId="04C7C4EA"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u w:val="single"/>
              </w:rPr>
            </w:pPr>
            <w:r w:rsidRPr="003739BF">
              <w:t>[</w:t>
            </w:r>
            <w:r w:rsidR="003739BF" w:rsidRPr="003739BF">
              <w:t xml:space="preserve">24 CFR 576.500(s)(1); </w:t>
            </w:r>
            <w:r w:rsidRPr="003739BF">
              <w:t>24 CFR part 5, Subpart A; 24 CFR 576.407(b); 24 CFR 8.6</w:t>
            </w:r>
            <w:r w:rsidRPr="003739BF">
              <w:rPr>
                <w:u w:val="single"/>
              </w:rPr>
              <w:t>]</w:t>
            </w:r>
          </w:p>
          <w:p w14:paraId="534C11A4" w14:textId="5BD490E7" w:rsidR="00B17FA4" w:rsidRPr="003739BF" w:rsidRDefault="00B17FA4"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747D2C" w:rsidRPr="003739BF" w14:paraId="49D00373" w14:textId="77777777" w:rsidTr="005F5A66">
              <w:trPr>
                <w:trHeight w:val="170"/>
              </w:trPr>
              <w:tc>
                <w:tcPr>
                  <w:tcW w:w="425" w:type="dxa"/>
                </w:tcPr>
                <w:p w14:paraId="284D9EC4" w14:textId="77777777" w:rsidR="00747D2C" w:rsidRPr="003739BF" w:rsidRDefault="00747D2C"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739BF">
                    <w:fldChar w:fldCharType="begin">
                      <w:ffData>
                        <w:name w:val="Check1"/>
                        <w:enabled/>
                        <w:calcOnExit w:val="0"/>
                        <w:checkBox>
                          <w:sizeAuto/>
                          <w:default w:val="0"/>
                        </w:checkBox>
                      </w:ffData>
                    </w:fldChar>
                  </w:r>
                  <w:r w:rsidRPr="003739BF">
                    <w:instrText xml:space="preserve"> FORMCHECKBOX </w:instrText>
                  </w:r>
                  <w:r w:rsidR="00B17FA4">
                    <w:fldChar w:fldCharType="separate"/>
                  </w:r>
                  <w:r w:rsidRPr="003739BF">
                    <w:fldChar w:fldCharType="end"/>
                  </w:r>
                </w:p>
              </w:tc>
              <w:tc>
                <w:tcPr>
                  <w:tcW w:w="576" w:type="dxa"/>
                </w:tcPr>
                <w:p w14:paraId="44D0850B" w14:textId="77777777" w:rsidR="00747D2C" w:rsidRPr="003739BF" w:rsidRDefault="00747D2C"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3739BF">
                    <w:fldChar w:fldCharType="begin">
                      <w:ffData>
                        <w:name w:val="Check1"/>
                        <w:enabled/>
                        <w:calcOnExit w:val="0"/>
                        <w:checkBox>
                          <w:sizeAuto/>
                          <w:default w:val="0"/>
                        </w:checkBox>
                      </w:ffData>
                    </w:fldChar>
                  </w:r>
                  <w:r w:rsidRPr="003739BF">
                    <w:instrText xml:space="preserve"> FORMCHECKBOX </w:instrText>
                  </w:r>
                  <w:r w:rsidR="00B17FA4">
                    <w:fldChar w:fldCharType="separate"/>
                  </w:r>
                  <w:r w:rsidRPr="003739BF">
                    <w:fldChar w:fldCharType="end"/>
                  </w:r>
                </w:p>
              </w:tc>
            </w:tr>
            <w:tr w:rsidR="00747D2C" w14:paraId="75020AB8" w14:textId="77777777" w:rsidTr="005F5A66">
              <w:trPr>
                <w:trHeight w:val="225"/>
              </w:trPr>
              <w:tc>
                <w:tcPr>
                  <w:tcW w:w="425" w:type="dxa"/>
                </w:tcPr>
                <w:p w14:paraId="4C213874" w14:textId="77777777" w:rsidR="00747D2C" w:rsidRPr="003739BF" w:rsidRDefault="00747D2C"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3739BF">
                    <w:rPr>
                      <w:rFonts w:ascii="Verdana" w:hAnsi="Verdana"/>
                      <w:b/>
                      <w:bCs/>
                      <w:sz w:val="16"/>
                    </w:rPr>
                    <w:t>Yes</w:t>
                  </w:r>
                </w:p>
              </w:tc>
              <w:tc>
                <w:tcPr>
                  <w:tcW w:w="576" w:type="dxa"/>
                </w:tcPr>
                <w:p w14:paraId="317FA6A3" w14:textId="77777777" w:rsidR="00747D2C" w:rsidRPr="003739BF" w:rsidRDefault="00747D2C"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3739BF">
                    <w:rPr>
                      <w:rFonts w:ascii="Verdana" w:hAnsi="Verdana"/>
                      <w:b/>
                      <w:bCs/>
                      <w:sz w:val="16"/>
                    </w:rPr>
                    <w:t>No</w:t>
                  </w:r>
                </w:p>
              </w:tc>
            </w:tr>
          </w:tbl>
          <w:p w14:paraId="6A6239FD"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2690" w14:paraId="3460BC1C" w14:textId="77777777" w:rsidTr="005F5A66">
        <w:trPr>
          <w:cantSplit/>
        </w:trPr>
        <w:tc>
          <w:tcPr>
            <w:tcW w:w="9010" w:type="dxa"/>
            <w:gridSpan w:val="2"/>
            <w:tcBorders>
              <w:bottom w:val="nil"/>
            </w:tcBorders>
          </w:tcPr>
          <w:p w14:paraId="1C383BF4"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02690" w14:paraId="7D7FC397" w14:textId="77777777" w:rsidTr="005F5A66">
        <w:trPr>
          <w:cantSplit/>
        </w:trPr>
        <w:tc>
          <w:tcPr>
            <w:tcW w:w="9010" w:type="dxa"/>
            <w:gridSpan w:val="2"/>
            <w:tcBorders>
              <w:top w:val="nil"/>
            </w:tcBorders>
          </w:tcPr>
          <w:p w14:paraId="7E1D480C"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74E65A"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461F84F" w14:textId="7ED9F40F" w:rsidR="00B17FA4" w:rsidRDefault="00B17FA4"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97F7058" w14:textId="77777777" w:rsidR="00E62F21" w:rsidRPr="001F2CE6" w:rsidRDefault="00E62F21" w:rsidP="00E62F21">
      <w:pPr>
        <w:widowControl w:val="0"/>
        <w:tabs>
          <w:tab w:val="center" w:pos="4320"/>
        </w:tabs>
        <w:spacing w:line="120" w:lineRule="auto"/>
        <w:rPr>
          <w:highlight w:val="yellow"/>
        </w:rPr>
      </w:pPr>
    </w:p>
    <w:p w14:paraId="19059672" w14:textId="17E80D55" w:rsidR="00B176D7" w:rsidRPr="003739BF" w:rsidRDefault="005D280B" w:rsidP="00906FEF">
      <w:pPr>
        <w:widowControl w:val="0"/>
        <w:tabs>
          <w:tab w:val="center" w:pos="4320"/>
        </w:tabs>
        <w:rPr>
          <w:u w:val="single"/>
        </w:rPr>
      </w:pPr>
      <w:r w:rsidRPr="003739BF">
        <w:rPr>
          <w:caps/>
          <w:u w:val="single"/>
        </w:rPr>
        <w:lastRenderedPageBreak/>
        <w:t>B</w:t>
      </w:r>
      <w:r w:rsidR="00B176D7" w:rsidRPr="003739BF">
        <w:rPr>
          <w:caps/>
          <w:u w:val="single"/>
        </w:rPr>
        <w:t xml:space="preserve">.  uniform relocation assistance and real property acquisition policies act of 1970, </w:t>
      </w:r>
      <w:r w:rsidR="00B176D7" w:rsidRPr="003739BF">
        <w:rPr>
          <w:u w:val="single"/>
        </w:rPr>
        <w:t>as amended</w:t>
      </w:r>
    </w:p>
    <w:p w14:paraId="066948EB" w14:textId="77777777" w:rsidR="00702690" w:rsidRDefault="00C86648" w:rsidP="007026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2</w:t>
      </w:r>
      <w:r w:rsidR="00702690" w:rsidRPr="003739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702690" w14:paraId="089AB8F4" w14:textId="77777777" w:rsidTr="005F5A66">
        <w:trPr>
          <w:trHeight w:val="773"/>
        </w:trPr>
        <w:tc>
          <w:tcPr>
            <w:tcW w:w="7385" w:type="dxa"/>
            <w:tcBorders>
              <w:bottom w:val="single" w:sz="4" w:space="0" w:color="auto"/>
            </w:tcBorders>
          </w:tcPr>
          <w:p w14:paraId="101F0703" w14:textId="77777777" w:rsidR="00702690" w:rsidRPr="00745CDC" w:rsidRDefault="00702690"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ind w:left="5"/>
            </w:pPr>
            <w:r>
              <w:rPr>
                <w:u w:val="single"/>
              </w:rPr>
              <w:t>U</w:t>
            </w:r>
            <w:r w:rsidRPr="00D90853">
              <w:rPr>
                <w:u w:val="single"/>
              </w:rPr>
              <w:t xml:space="preserve">niform </w:t>
            </w:r>
            <w:r>
              <w:rPr>
                <w:u w:val="single"/>
              </w:rPr>
              <w:t>R</w:t>
            </w:r>
            <w:r w:rsidRPr="00D90853">
              <w:rPr>
                <w:u w:val="single"/>
              </w:rPr>
              <w:t xml:space="preserve">elocation </w:t>
            </w:r>
            <w:r>
              <w:rPr>
                <w:u w:val="single"/>
              </w:rPr>
              <w:t>A</w:t>
            </w:r>
            <w:r w:rsidRPr="00D90853">
              <w:rPr>
                <w:u w:val="single"/>
              </w:rPr>
              <w:t>ssistance</w:t>
            </w:r>
            <w:r w:rsidRPr="00D90853">
              <w:rPr>
                <w:caps/>
              </w:rPr>
              <w:t>:</w:t>
            </w:r>
            <w:r w:rsidRPr="00745CDC">
              <w:t xml:space="preserve"> </w:t>
            </w:r>
            <w:r>
              <w:t xml:space="preserve"> </w:t>
            </w:r>
            <w:r w:rsidRPr="00745CDC">
              <w:t xml:space="preserve">If ESG grant funds were used to assist projects involving acquisition, demolition, or rehabilitation, has the recipient:  </w:t>
            </w:r>
          </w:p>
          <w:p w14:paraId="115CB4F1" w14:textId="77777777" w:rsidR="00702690" w:rsidRDefault="00702690" w:rsidP="00BC0CCD">
            <w:pPr>
              <w:pStyle w:val="Level1"/>
              <w:widowControl w:val="0"/>
              <w:numPr>
                <w:ilvl w:val="0"/>
                <w:numId w:val="17"/>
              </w:numPr>
              <w:tabs>
                <w:tab w:val="clear" w:pos="4320"/>
                <w:tab w:val="clear" w:pos="8640"/>
              </w:tabs>
              <w:ind w:left="450"/>
            </w:pPr>
            <w:r w:rsidRPr="00745CDC">
              <w:t xml:space="preserve">taken all reasonable steps to minimize displacement of </w:t>
            </w:r>
            <w:proofErr w:type="gramStart"/>
            <w:r w:rsidRPr="00745CDC">
              <w:t>persons;</w:t>
            </w:r>
            <w:proofErr w:type="gramEnd"/>
            <w:r w:rsidRPr="00745CDC">
              <w:t xml:space="preserve"> </w:t>
            </w:r>
          </w:p>
          <w:p w14:paraId="2C963388" w14:textId="77777777" w:rsidR="00702690" w:rsidRDefault="00702690" w:rsidP="00BC0CCD">
            <w:pPr>
              <w:pStyle w:val="Level1"/>
              <w:widowControl w:val="0"/>
              <w:numPr>
                <w:ilvl w:val="0"/>
                <w:numId w:val="17"/>
              </w:numPr>
              <w:tabs>
                <w:tab w:val="clear" w:pos="4320"/>
                <w:tab w:val="clear" w:pos="8640"/>
              </w:tabs>
              <w:ind w:left="450"/>
            </w:pPr>
            <w:r w:rsidRPr="00745CDC">
              <w:t xml:space="preserve">complied with all requirements in the applicable regulations; and </w:t>
            </w:r>
          </w:p>
          <w:p w14:paraId="69F4D400" w14:textId="77777777" w:rsidR="00BC0CCD" w:rsidRDefault="00702690" w:rsidP="00BC0CCD">
            <w:pPr>
              <w:pStyle w:val="Level1"/>
              <w:widowControl w:val="0"/>
              <w:numPr>
                <w:ilvl w:val="0"/>
                <w:numId w:val="17"/>
              </w:numPr>
              <w:tabs>
                <w:tab w:val="clear" w:pos="4320"/>
                <w:tab w:val="clear" w:pos="8640"/>
              </w:tabs>
              <w:ind w:left="450"/>
            </w:pPr>
            <w:r w:rsidRPr="00745CDC">
              <w:t xml:space="preserve">documented such compliance?  </w:t>
            </w:r>
          </w:p>
          <w:p w14:paraId="1943A1CE" w14:textId="64855403" w:rsidR="00702690" w:rsidRPr="00745CDC" w:rsidRDefault="00702690" w:rsidP="00BC0CCD">
            <w:pPr>
              <w:pStyle w:val="Level1"/>
              <w:widowControl w:val="0"/>
              <w:numPr>
                <w:ilvl w:val="0"/>
                <w:numId w:val="0"/>
              </w:numPr>
              <w:tabs>
                <w:tab w:val="left" w:pos="1440"/>
                <w:tab w:val="left" w:pos="2160"/>
                <w:tab w:val="left" w:pos="2880"/>
                <w:tab w:val="left" w:pos="3600"/>
                <w:tab w:val="left" w:pos="5040"/>
                <w:tab w:val="left" w:pos="5760"/>
                <w:tab w:val="left" w:pos="6480"/>
              </w:tabs>
              <w:ind w:left="432"/>
            </w:pPr>
            <w:r w:rsidRPr="00745CDC">
              <w:t xml:space="preserve"> </w:t>
            </w:r>
          </w:p>
          <w:p w14:paraId="52A3148E" w14:textId="51111FF5"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[24 CF</w:t>
            </w:r>
            <w:r>
              <w:t xml:space="preserve">R 576.408; 24 CFR </w:t>
            </w:r>
            <w:r w:rsidRPr="00745CDC">
              <w:t>576.500(t</w:t>
            </w:r>
            <w:r>
              <w:t>)</w:t>
            </w:r>
            <w:r w:rsidR="00AA3F62">
              <w:t>; 24 CFR 576.102(a)(4)</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tblGrid>
            <w:tr w:rsidR="00D13805" w14:paraId="1497E2D8" w14:textId="77777777" w:rsidTr="005F5A66">
              <w:trPr>
                <w:trHeight w:val="170"/>
              </w:trPr>
              <w:tc>
                <w:tcPr>
                  <w:tcW w:w="425" w:type="dxa"/>
                </w:tcPr>
                <w:p w14:paraId="555878AE" w14:textId="77777777" w:rsidR="00D13805" w:rsidRDefault="00D13805"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3E1A9708" w14:textId="77777777" w:rsidR="00D13805" w:rsidRDefault="00D13805"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r>
            <w:tr w:rsidR="00D13805" w14:paraId="27B9BB96" w14:textId="77777777" w:rsidTr="005F5A66">
              <w:trPr>
                <w:trHeight w:val="225"/>
              </w:trPr>
              <w:tc>
                <w:tcPr>
                  <w:tcW w:w="425" w:type="dxa"/>
                </w:tcPr>
                <w:p w14:paraId="21E62D85" w14:textId="77777777" w:rsidR="00D13805" w:rsidRDefault="00D13805"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6D11DF" w14:textId="77777777" w:rsidR="00D13805" w:rsidRDefault="00D13805"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r>
          </w:tbl>
          <w:p w14:paraId="1B5E3818"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2690" w14:paraId="0FF6F5D9" w14:textId="77777777" w:rsidTr="005F5A66">
        <w:trPr>
          <w:cantSplit/>
        </w:trPr>
        <w:tc>
          <w:tcPr>
            <w:tcW w:w="9010" w:type="dxa"/>
            <w:gridSpan w:val="2"/>
            <w:tcBorders>
              <w:bottom w:val="nil"/>
            </w:tcBorders>
          </w:tcPr>
          <w:p w14:paraId="32B62004"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02690" w14:paraId="07BD1462" w14:textId="77777777" w:rsidTr="005F5A66">
        <w:trPr>
          <w:cantSplit/>
        </w:trPr>
        <w:tc>
          <w:tcPr>
            <w:tcW w:w="9010" w:type="dxa"/>
            <w:gridSpan w:val="2"/>
            <w:tcBorders>
              <w:top w:val="nil"/>
            </w:tcBorders>
          </w:tcPr>
          <w:p w14:paraId="104248BF"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ED82BB"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BC39BE9" w14:textId="77777777" w:rsidR="005A30C9" w:rsidRPr="001F2CE6" w:rsidRDefault="005A30C9" w:rsidP="00E62F21">
      <w:pPr>
        <w:widowControl w:val="0"/>
        <w:tabs>
          <w:tab w:val="center" w:pos="4320"/>
        </w:tabs>
        <w:rPr>
          <w:highlight w:val="yellow"/>
          <w:u w:val="single"/>
        </w:rPr>
      </w:pPr>
    </w:p>
    <w:p w14:paraId="1A412F36" w14:textId="77777777" w:rsidR="00E62F21" w:rsidRPr="003739BF" w:rsidRDefault="005D280B" w:rsidP="00E62F21">
      <w:pPr>
        <w:widowControl w:val="0"/>
        <w:tabs>
          <w:tab w:val="center" w:pos="4320"/>
        </w:tabs>
        <w:rPr>
          <w:u w:val="single"/>
        </w:rPr>
      </w:pPr>
      <w:r w:rsidRPr="003739BF">
        <w:rPr>
          <w:u w:val="single"/>
        </w:rPr>
        <w:t>C</w:t>
      </w:r>
      <w:r w:rsidR="00E62F21" w:rsidRPr="003739BF">
        <w:rPr>
          <w:u w:val="single"/>
        </w:rPr>
        <w:t xml:space="preserve">.  ENVIRONMENTAL REVIEW </w:t>
      </w:r>
    </w:p>
    <w:p w14:paraId="51BCDDF1" w14:textId="77777777" w:rsidR="00212A11" w:rsidRDefault="00C86648" w:rsidP="00212A11">
      <w:pPr>
        <w:pStyle w:val="Level1"/>
        <w:widowControl w:val="0"/>
        <w:numPr>
          <w:ilvl w:val="0"/>
          <w:numId w:val="0"/>
        </w:numPr>
        <w:tabs>
          <w:tab w:val="clear" w:pos="4320"/>
          <w:tab w:val="clear" w:pos="8640"/>
        </w:tabs>
      </w:pPr>
      <w:r>
        <w:t>3</w:t>
      </w:r>
      <w:r w:rsidR="00212A11" w:rsidRPr="003739BF">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12A11" w14:paraId="750882B1" w14:textId="77777777" w:rsidTr="005F5A66">
        <w:trPr>
          <w:trHeight w:val="773"/>
        </w:trPr>
        <w:tc>
          <w:tcPr>
            <w:tcW w:w="7385" w:type="dxa"/>
            <w:tcBorders>
              <w:bottom w:val="single" w:sz="4" w:space="0" w:color="auto"/>
            </w:tcBorders>
          </w:tcPr>
          <w:p w14:paraId="559B50A6" w14:textId="5A04C822" w:rsidR="00212A11" w:rsidRDefault="00212A11"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sidRPr="00745CDC">
              <w:t xml:space="preserve">Were </w:t>
            </w:r>
            <w:r w:rsidR="00CA32AD">
              <w:t>the e</w:t>
            </w:r>
            <w:r w:rsidRPr="00745CDC">
              <w:t>nvironmental</w:t>
            </w:r>
            <w:r w:rsidR="00CA32AD">
              <w:t xml:space="preserve"> requirements at 24 CFR part 58 met</w:t>
            </w:r>
            <w:r w:rsidR="006F4645">
              <w:t xml:space="preserve">, </w:t>
            </w:r>
            <w:r w:rsidR="006F4645" w:rsidRPr="00A9414E">
              <w:t>except as otherwise provided by HUD’s waivers</w:t>
            </w:r>
            <w:r w:rsidRPr="00745CDC">
              <w:t xml:space="preserve">? </w:t>
            </w:r>
            <w:r w:rsidR="00CA32AD">
              <w:t xml:space="preserve"> (Use Exhibit 21-1 to answer this question)</w:t>
            </w:r>
          </w:p>
          <w:p w14:paraId="047EB1F2" w14:textId="77777777" w:rsidR="009C10B3" w:rsidRDefault="009C10B3"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p>
          <w:p w14:paraId="4271D1F0" w14:textId="0B7D527B" w:rsidR="00915C50" w:rsidRPr="009C10B3" w:rsidRDefault="00915C50" w:rsidP="009C10B3">
            <w:pPr>
              <w:pStyle w:val="Level1"/>
              <w:widowControl w:val="0"/>
              <w:numPr>
                <w:ilvl w:val="0"/>
                <w:numId w:val="0"/>
              </w:numPr>
              <w:tabs>
                <w:tab w:val="left" w:pos="1440"/>
                <w:tab w:val="left" w:pos="2160"/>
                <w:tab w:val="left" w:pos="2880"/>
                <w:tab w:val="left" w:pos="3600"/>
                <w:tab w:val="left" w:pos="5040"/>
                <w:tab w:val="left" w:pos="5760"/>
                <w:tab w:val="left" w:pos="6480"/>
              </w:tabs>
            </w:pPr>
            <w:r w:rsidRPr="009C10B3">
              <w:rPr>
                <w:b/>
                <w:bCs/>
              </w:rPr>
              <w:t>N</w:t>
            </w:r>
            <w:r w:rsidR="003107D6" w:rsidRPr="009C10B3">
              <w:rPr>
                <w:b/>
                <w:bCs/>
              </w:rPr>
              <w:t>OTE</w:t>
            </w:r>
            <w:r w:rsidRPr="009C10B3">
              <w:t xml:space="preserve">: </w:t>
            </w:r>
            <w:r w:rsidR="00B9433A" w:rsidRPr="009C10B3">
              <w:t xml:space="preserve">Per Section III.E.3.a(ii)(a) of Notice CPD-21-08, </w:t>
            </w:r>
            <w:r w:rsidRPr="009C10B3">
              <w:t xml:space="preserve">ESG-CV funds </w:t>
            </w:r>
            <w:r w:rsidR="00B9433A" w:rsidRPr="009C10B3">
              <w:t xml:space="preserve">used </w:t>
            </w:r>
            <w:r w:rsidRPr="009C10B3">
              <w:t>for temporary emergency shelter are not subject to environmental review requirements that otherwise apply to the use of ESG funds if the shelters have been determined by state or local health officials to be necessary to prevent, prepare for, and respond to coronavirus.</w:t>
            </w:r>
          </w:p>
          <w:p w14:paraId="61D1E9AF" w14:textId="77777777" w:rsidR="009C10B3" w:rsidRPr="003107D6" w:rsidRDefault="009C10B3" w:rsidP="003107D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ind w:left="365"/>
              <w:rPr>
                <w:sz w:val="22"/>
                <w:szCs w:val="22"/>
              </w:rPr>
            </w:pPr>
          </w:p>
          <w:p w14:paraId="238FB1AA" w14:textId="52915AE3"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t xml:space="preserve">Grant Agreement; </w:t>
            </w:r>
            <w:r w:rsidRPr="0066012D">
              <w:t>24 CFR 576.500(s)(3)</w:t>
            </w:r>
            <w:r w:rsidR="008322E0">
              <w:t>; Notice-CPD-21-08 Section III.F.8</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2A11" w14:paraId="24D87388" w14:textId="77777777" w:rsidTr="005F5A66">
              <w:trPr>
                <w:trHeight w:val="170"/>
              </w:trPr>
              <w:tc>
                <w:tcPr>
                  <w:tcW w:w="425" w:type="dxa"/>
                </w:tcPr>
                <w:p w14:paraId="5A9F998D"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37D2AB69"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2806B848"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212A11" w14:paraId="4956122F" w14:textId="77777777" w:rsidTr="005F5A66">
              <w:trPr>
                <w:trHeight w:val="225"/>
              </w:trPr>
              <w:tc>
                <w:tcPr>
                  <w:tcW w:w="425" w:type="dxa"/>
                </w:tcPr>
                <w:p w14:paraId="1ED4E5ED"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856D71"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C478AB"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047BA8"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2A11" w14:paraId="7E7578B6" w14:textId="77777777" w:rsidTr="005F5A66">
        <w:trPr>
          <w:cantSplit/>
        </w:trPr>
        <w:tc>
          <w:tcPr>
            <w:tcW w:w="9010" w:type="dxa"/>
            <w:gridSpan w:val="2"/>
            <w:tcBorders>
              <w:bottom w:val="nil"/>
            </w:tcBorders>
          </w:tcPr>
          <w:p w14:paraId="628AB603" w14:textId="77777777" w:rsidR="00212A11" w:rsidRDefault="00212A11"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2A11" w14:paraId="330BA760" w14:textId="77777777" w:rsidTr="005F5A66">
        <w:trPr>
          <w:cantSplit/>
        </w:trPr>
        <w:tc>
          <w:tcPr>
            <w:tcW w:w="9010" w:type="dxa"/>
            <w:gridSpan w:val="2"/>
            <w:tcBorders>
              <w:top w:val="nil"/>
            </w:tcBorders>
          </w:tcPr>
          <w:p w14:paraId="7BA4E655" w14:textId="77777777" w:rsidR="00212A11" w:rsidRDefault="00212A11"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2553C7" w14:textId="77777777" w:rsidR="00212A11" w:rsidRDefault="00212A11"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6120DC8D" w14:textId="77777777" w:rsidR="00212A11" w:rsidRDefault="00212A11" w:rsidP="00212A11">
      <w:pPr>
        <w:pStyle w:val="Header"/>
        <w:tabs>
          <w:tab w:val="clear" w:pos="8640"/>
        </w:tabs>
      </w:pPr>
    </w:p>
    <w:p w14:paraId="44B9EACF" w14:textId="77777777" w:rsidR="00212A11" w:rsidRDefault="00AD5E80" w:rsidP="00212A11">
      <w:pPr>
        <w:pStyle w:val="Header"/>
        <w:widowControl w:val="0"/>
        <w:tabs>
          <w:tab w:val="clear" w:pos="8640"/>
        </w:tabs>
      </w:pPr>
      <w:r>
        <w:t>4</w:t>
      </w:r>
      <w:r w:rsidR="00212A1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12A11" w14:paraId="438A6F8A" w14:textId="77777777" w:rsidTr="0056440A">
        <w:trPr>
          <w:trHeight w:val="1997"/>
        </w:trPr>
        <w:tc>
          <w:tcPr>
            <w:tcW w:w="7385" w:type="dxa"/>
            <w:tcBorders>
              <w:bottom w:val="single" w:sz="4" w:space="0" w:color="auto"/>
            </w:tcBorders>
          </w:tcPr>
          <w:p w14:paraId="2B71DC05" w14:textId="242CF7B7" w:rsidR="00212A11" w:rsidRDefault="00212A11"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t>If the recipient is not a state, d</w:t>
            </w:r>
            <w:r w:rsidRPr="00745CDC">
              <w:t>oes the file contain evidence of compliance with applicable flood insurance protection requirements when assistance was used for rehabilitation of real property located within the Special Flood Hazard Area (SFHA)? (Use Exhibit 27-1</w:t>
            </w:r>
            <w:r>
              <w:t xml:space="preserve">, </w:t>
            </w:r>
            <w:r w:rsidRPr="00BC3946">
              <w:rPr>
                <w:i/>
              </w:rPr>
              <w:t>Guide for Review of Flood Insurance Protection</w:t>
            </w:r>
            <w:r>
              <w:t>, in this Handbook.</w:t>
            </w:r>
            <w:r w:rsidRPr="00745CDC">
              <w:t>)</w:t>
            </w:r>
          </w:p>
          <w:p w14:paraId="6C27E033" w14:textId="77777777" w:rsidR="009C10B3" w:rsidRDefault="009C10B3"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p>
          <w:p w14:paraId="4A1276F8" w14:textId="2D7E1B8D"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rsidRPr="004244E0">
              <w:t>Grant Agreement</w:t>
            </w:r>
            <w:r>
              <w:t xml:space="preserve">; </w:t>
            </w:r>
            <w:r w:rsidRPr="0066012D">
              <w:t>24 CFR 576.500(s)(3)</w:t>
            </w:r>
            <w:r>
              <w:t>;</w:t>
            </w:r>
            <w:r w:rsidRPr="004244E0">
              <w:t xml:space="preserve"> 24 CFR 58</w:t>
            </w:r>
            <w:r w:rsidR="00CA32AD">
              <w:t>.6</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2A11" w14:paraId="43152088" w14:textId="77777777" w:rsidTr="005F5A66">
              <w:trPr>
                <w:trHeight w:val="170"/>
              </w:trPr>
              <w:tc>
                <w:tcPr>
                  <w:tcW w:w="425" w:type="dxa"/>
                </w:tcPr>
                <w:p w14:paraId="416AE90D"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3D7B7336"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43FFB024"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212A11" w14:paraId="4CBEA2B5" w14:textId="77777777" w:rsidTr="005F5A66">
              <w:trPr>
                <w:trHeight w:val="225"/>
              </w:trPr>
              <w:tc>
                <w:tcPr>
                  <w:tcW w:w="425" w:type="dxa"/>
                </w:tcPr>
                <w:p w14:paraId="1C8DD7E0"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89F7762"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B39742"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74CA87"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12A11" w14:paraId="7CFA3508" w14:textId="77777777" w:rsidTr="005F5A66">
        <w:trPr>
          <w:cantSplit/>
        </w:trPr>
        <w:tc>
          <w:tcPr>
            <w:tcW w:w="9010" w:type="dxa"/>
            <w:gridSpan w:val="2"/>
            <w:tcBorders>
              <w:bottom w:val="nil"/>
            </w:tcBorders>
          </w:tcPr>
          <w:p w14:paraId="30E5DA73"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12A11" w14:paraId="0C561F25" w14:textId="77777777" w:rsidTr="005F5A66">
        <w:trPr>
          <w:cantSplit/>
        </w:trPr>
        <w:tc>
          <w:tcPr>
            <w:tcW w:w="9010" w:type="dxa"/>
            <w:gridSpan w:val="2"/>
            <w:tcBorders>
              <w:top w:val="nil"/>
            </w:tcBorders>
          </w:tcPr>
          <w:p w14:paraId="25D16A25"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E1D931" w14:textId="77777777" w:rsidR="00212A11" w:rsidRDefault="00212A11"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7F6D70E" w14:textId="77777777" w:rsidR="00B17FA4" w:rsidRDefault="00B17FA4" w:rsidP="00E62F21">
      <w:pPr>
        <w:widowControl w:val="0"/>
        <w:tabs>
          <w:tab w:val="center" w:pos="4320"/>
        </w:tabs>
        <w:rPr>
          <w:u w:val="single"/>
        </w:rPr>
      </w:pPr>
    </w:p>
    <w:p w14:paraId="0C99D9A2" w14:textId="763059ED" w:rsidR="00E62F21" w:rsidRPr="003739BF" w:rsidRDefault="005D280B" w:rsidP="00E62F21">
      <w:pPr>
        <w:widowControl w:val="0"/>
        <w:tabs>
          <w:tab w:val="center" w:pos="4320"/>
        </w:tabs>
        <w:rPr>
          <w:u w:val="single"/>
        </w:rPr>
      </w:pPr>
      <w:r w:rsidRPr="003739BF">
        <w:rPr>
          <w:u w:val="single"/>
        </w:rPr>
        <w:lastRenderedPageBreak/>
        <w:t>D</w:t>
      </w:r>
      <w:r w:rsidR="00E62F21" w:rsidRPr="003739BF">
        <w:rPr>
          <w:u w:val="single"/>
        </w:rPr>
        <w:t xml:space="preserve">. DRUG-FREE WORKPLACE </w:t>
      </w:r>
    </w:p>
    <w:p w14:paraId="053EC2E5" w14:textId="77777777" w:rsidR="001F2CE6" w:rsidRPr="00E7021E" w:rsidRDefault="00AD5E80" w:rsidP="001F2CE6">
      <w:pPr>
        <w:pStyle w:val="Header"/>
        <w:widowControl w:val="0"/>
        <w:tabs>
          <w:tab w:val="clear" w:pos="4320"/>
          <w:tab w:val="clear" w:pos="8640"/>
        </w:tabs>
        <w:rPr>
          <w:caps/>
        </w:rPr>
      </w:pPr>
      <w:r>
        <w:rPr>
          <w:caps/>
        </w:rPr>
        <w:t>5</w:t>
      </w:r>
      <w:r w:rsidR="001F2CE6" w:rsidRPr="00E7021E">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50D8FCBC" w14:textId="77777777" w:rsidTr="0056440A">
        <w:trPr>
          <w:trHeight w:val="1133"/>
        </w:trPr>
        <w:tc>
          <w:tcPr>
            <w:tcW w:w="7385" w:type="dxa"/>
            <w:tcBorders>
              <w:bottom w:val="single" w:sz="4" w:space="0" w:color="auto"/>
            </w:tcBorders>
          </w:tcPr>
          <w:p w14:paraId="53C770A8" w14:textId="10800A77" w:rsidR="001F2CE6" w:rsidRDefault="001F2CE6"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r>
              <w:rPr>
                <w:u w:val="single"/>
              </w:rPr>
              <w:t>D</w:t>
            </w:r>
            <w:r w:rsidRPr="00D90853">
              <w:rPr>
                <w:u w:val="single"/>
              </w:rPr>
              <w:t>rug</w:t>
            </w:r>
            <w:r>
              <w:rPr>
                <w:u w:val="single"/>
              </w:rPr>
              <w:t>-F</w:t>
            </w:r>
            <w:r w:rsidRPr="00D90853">
              <w:rPr>
                <w:u w:val="single"/>
              </w:rPr>
              <w:t xml:space="preserve">ree </w:t>
            </w:r>
            <w:r>
              <w:rPr>
                <w:u w:val="single"/>
              </w:rPr>
              <w:t>W</w:t>
            </w:r>
            <w:r w:rsidRPr="00D90853">
              <w:rPr>
                <w:u w:val="single"/>
              </w:rPr>
              <w:t>orkplace</w:t>
            </w:r>
            <w:r w:rsidRPr="00D90853">
              <w:t>:</w:t>
            </w:r>
            <w:r>
              <w:t xml:space="preserve"> </w:t>
            </w:r>
            <w:r w:rsidRPr="000D5EFF">
              <w:t xml:space="preserve"> Does the recipient have a drug-free workplace statement per the requirements of 2 CFR part 2429?</w:t>
            </w:r>
          </w:p>
          <w:p w14:paraId="1B1E2AB5" w14:textId="77777777" w:rsidR="009C10B3" w:rsidRPr="000D5EFF" w:rsidRDefault="009C10B3" w:rsidP="005F5A66">
            <w:pPr>
              <w:pStyle w:val="Level1"/>
              <w:widowControl w:val="0"/>
              <w:numPr>
                <w:ilvl w:val="0"/>
                <w:numId w:val="0"/>
              </w:numPr>
              <w:tabs>
                <w:tab w:val="left" w:pos="365"/>
                <w:tab w:val="left" w:pos="1440"/>
                <w:tab w:val="left" w:pos="2160"/>
                <w:tab w:val="left" w:pos="2880"/>
                <w:tab w:val="left" w:pos="3600"/>
                <w:tab w:val="left" w:pos="5040"/>
                <w:tab w:val="left" w:pos="5760"/>
                <w:tab w:val="left" w:pos="6480"/>
              </w:tabs>
            </w:pPr>
          </w:p>
          <w:p w14:paraId="2539AFFB"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D5EFF">
              <w:t>[24 CFR 5.105(d)</w:t>
            </w:r>
            <w:r>
              <w:t>;</w:t>
            </w:r>
            <w:r w:rsidRPr="000D5EFF">
              <w:t xml:space="preserve"> 24 CFR 576.407(a)]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rsidRPr="000D5EFF" w14:paraId="0E98EDD0" w14:textId="77777777" w:rsidTr="005F5A66">
              <w:trPr>
                <w:trHeight w:val="170"/>
              </w:trPr>
              <w:tc>
                <w:tcPr>
                  <w:tcW w:w="425" w:type="dxa"/>
                </w:tcPr>
                <w:p w14:paraId="3120E695"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Check1"/>
                        <w:enabled/>
                        <w:calcOnExit w:val="0"/>
                        <w:checkBox>
                          <w:sizeAuto/>
                          <w:default w:val="0"/>
                        </w:checkBox>
                      </w:ffData>
                    </w:fldChar>
                  </w:r>
                  <w:r w:rsidRPr="000D5EFF">
                    <w:instrText xml:space="preserve"> FORMCHECKBOX </w:instrText>
                  </w:r>
                  <w:r w:rsidR="00B17FA4">
                    <w:fldChar w:fldCharType="separate"/>
                  </w:r>
                  <w:r w:rsidRPr="00BC7BA5">
                    <w:fldChar w:fldCharType="end"/>
                  </w:r>
                </w:p>
              </w:tc>
              <w:tc>
                <w:tcPr>
                  <w:tcW w:w="576" w:type="dxa"/>
                </w:tcPr>
                <w:p w14:paraId="563AB706"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Check1"/>
                        <w:enabled/>
                        <w:calcOnExit w:val="0"/>
                        <w:checkBox>
                          <w:sizeAuto/>
                          <w:default w:val="0"/>
                        </w:checkBox>
                      </w:ffData>
                    </w:fldChar>
                  </w:r>
                  <w:r w:rsidRPr="000D5EFF">
                    <w:instrText xml:space="preserve"> FORMCHECKBOX </w:instrText>
                  </w:r>
                  <w:r w:rsidR="00B17FA4">
                    <w:fldChar w:fldCharType="separate"/>
                  </w:r>
                  <w:r w:rsidRPr="00BC7BA5">
                    <w:fldChar w:fldCharType="end"/>
                  </w:r>
                </w:p>
              </w:tc>
              <w:tc>
                <w:tcPr>
                  <w:tcW w:w="606" w:type="dxa"/>
                </w:tcPr>
                <w:p w14:paraId="258C334E"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sz w:val="16"/>
                    </w:rPr>
                  </w:pPr>
                  <w:r w:rsidRPr="00BC7BA5">
                    <w:fldChar w:fldCharType="begin">
                      <w:ffData>
                        <w:name w:val=""/>
                        <w:enabled/>
                        <w:calcOnExit w:val="0"/>
                        <w:checkBox>
                          <w:sizeAuto/>
                          <w:default w:val="0"/>
                        </w:checkBox>
                      </w:ffData>
                    </w:fldChar>
                  </w:r>
                  <w:r w:rsidRPr="000D5EFF">
                    <w:instrText xml:space="preserve"> FORMCHECKBOX </w:instrText>
                  </w:r>
                  <w:r w:rsidR="00B17FA4">
                    <w:fldChar w:fldCharType="separate"/>
                  </w:r>
                  <w:r w:rsidRPr="00BC7BA5">
                    <w:fldChar w:fldCharType="end"/>
                  </w:r>
                </w:p>
              </w:tc>
            </w:tr>
            <w:tr w:rsidR="001F2CE6" w:rsidRPr="000D5EFF" w14:paraId="5CC75945" w14:textId="77777777" w:rsidTr="005F5A66">
              <w:trPr>
                <w:trHeight w:val="225"/>
              </w:trPr>
              <w:tc>
                <w:tcPr>
                  <w:tcW w:w="425" w:type="dxa"/>
                </w:tcPr>
                <w:p w14:paraId="1BE7FA10"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Yes</w:t>
                  </w:r>
                </w:p>
              </w:tc>
              <w:tc>
                <w:tcPr>
                  <w:tcW w:w="576" w:type="dxa"/>
                </w:tcPr>
                <w:p w14:paraId="2D7105D0"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No</w:t>
                  </w:r>
                </w:p>
              </w:tc>
              <w:tc>
                <w:tcPr>
                  <w:tcW w:w="606" w:type="dxa"/>
                </w:tcPr>
                <w:p w14:paraId="63F8D9C5"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sidRPr="000D5EFF">
                    <w:rPr>
                      <w:rFonts w:ascii="Verdana" w:hAnsi="Verdana"/>
                      <w:b/>
                      <w:bCs/>
                      <w:sz w:val="16"/>
                    </w:rPr>
                    <w:t>N/A</w:t>
                  </w:r>
                </w:p>
              </w:tc>
            </w:tr>
          </w:tbl>
          <w:p w14:paraId="66B88BD3"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1F2CE6" w14:paraId="4329D926" w14:textId="77777777" w:rsidTr="005F5A66">
        <w:trPr>
          <w:cantSplit/>
        </w:trPr>
        <w:tc>
          <w:tcPr>
            <w:tcW w:w="9010" w:type="dxa"/>
            <w:gridSpan w:val="2"/>
            <w:tcBorders>
              <w:bottom w:val="nil"/>
            </w:tcBorders>
          </w:tcPr>
          <w:p w14:paraId="2F64A565" w14:textId="77777777" w:rsidR="001F2CE6" w:rsidRPr="000D5EFF"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0D5EFF">
              <w:rPr>
                <w:b/>
                <w:bCs/>
              </w:rPr>
              <w:t>Describe Basis for Conclusion:</w:t>
            </w:r>
          </w:p>
        </w:tc>
      </w:tr>
      <w:tr w:rsidR="001F2CE6" w14:paraId="3BC4F265" w14:textId="77777777" w:rsidTr="005F5A66">
        <w:trPr>
          <w:cantSplit/>
        </w:trPr>
        <w:tc>
          <w:tcPr>
            <w:tcW w:w="9010" w:type="dxa"/>
            <w:gridSpan w:val="2"/>
            <w:tcBorders>
              <w:top w:val="nil"/>
            </w:tcBorders>
          </w:tcPr>
          <w:p w14:paraId="4C16B5FD"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7C6F41" w14:textId="6F59336C" w:rsidR="009C10B3" w:rsidRDefault="009C10B3"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6A76FFC" w14:textId="77777777" w:rsidR="009C10B3" w:rsidRDefault="009C10B3" w:rsidP="001F2CE6">
      <w:pPr>
        <w:pStyle w:val="Header"/>
        <w:widowControl w:val="0"/>
        <w:tabs>
          <w:tab w:val="clear" w:pos="8640"/>
        </w:tabs>
      </w:pPr>
    </w:p>
    <w:p w14:paraId="0D93E81B" w14:textId="59F3BD06" w:rsidR="001F2CE6" w:rsidRDefault="00AD5E80" w:rsidP="001F2CE6">
      <w:pPr>
        <w:pStyle w:val="Header"/>
        <w:widowControl w:val="0"/>
        <w:tabs>
          <w:tab w:val="clear" w:pos="8640"/>
        </w:tabs>
      </w:pPr>
      <w:r>
        <w:t>6</w:t>
      </w:r>
      <w:r w:rsidR="001F2CE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7E77D5B8" w14:textId="77777777" w:rsidTr="0056440A">
        <w:trPr>
          <w:trHeight w:val="1187"/>
        </w:trPr>
        <w:tc>
          <w:tcPr>
            <w:tcW w:w="7385" w:type="dxa"/>
            <w:tcBorders>
              <w:bottom w:val="single" w:sz="4" w:space="0" w:color="auto"/>
            </w:tcBorders>
          </w:tcPr>
          <w:p w14:paraId="7E3C1E5C" w14:textId="1E507936" w:rsidR="001F2CE6" w:rsidRDefault="001F2CE6" w:rsidP="005F5A66">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pPr>
            <w:r w:rsidRPr="00197852">
              <w:rPr>
                <w:u w:val="single"/>
              </w:rPr>
              <w:t>Drug-Free Workplace</w:t>
            </w:r>
            <w:r w:rsidRPr="00197852">
              <w:t>:</w:t>
            </w:r>
            <w:r w:rsidRPr="000D5EFF">
              <w:t xml:space="preserve"> </w:t>
            </w:r>
            <w:r>
              <w:t xml:space="preserve"> </w:t>
            </w:r>
            <w:r w:rsidRPr="00745CDC">
              <w:t>If the requirements of the Drug-Free Workplace Certification were reviewed, is the recipient in compliance?</w:t>
            </w:r>
          </w:p>
          <w:p w14:paraId="1046DF57" w14:textId="77777777" w:rsidR="009C10B3" w:rsidRPr="00745CDC" w:rsidRDefault="009C10B3" w:rsidP="005F5A66">
            <w:pPr>
              <w:pStyle w:val="Level1"/>
              <w:keepNext/>
              <w:keepLines/>
              <w:numPr>
                <w:ilvl w:val="0"/>
                <w:numId w:val="0"/>
              </w:numPr>
              <w:tabs>
                <w:tab w:val="left" w:pos="365"/>
                <w:tab w:val="left" w:pos="1440"/>
                <w:tab w:val="left" w:pos="2160"/>
                <w:tab w:val="left" w:pos="2880"/>
                <w:tab w:val="left" w:pos="3600"/>
                <w:tab w:val="left" w:pos="5040"/>
                <w:tab w:val="left" w:pos="5760"/>
                <w:tab w:val="left" w:pos="6480"/>
              </w:tabs>
            </w:pPr>
          </w:p>
          <w:p w14:paraId="6365A55B"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 xml:space="preserve">[24 CFR </w:t>
            </w:r>
            <w:r>
              <w:t xml:space="preserve">5.105(d); </w:t>
            </w:r>
            <w:r w:rsidRPr="00745CDC">
              <w:t>24</w:t>
            </w:r>
            <w:r>
              <w:t xml:space="preserve"> CFR </w:t>
            </w:r>
            <w:r w:rsidRPr="00745CDC">
              <w:t>576.407(a)</w:t>
            </w:r>
            <w:r>
              <w:t>; 2 CFR part 2429</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6E876F2C" w14:textId="77777777" w:rsidTr="005F5A66">
              <w:trPr>
                <w:trHeight w:val="170"/>
              </w:trPr>
              <w:tc>
                <w:tcPr>
                  <w:tcW w:w="425" w:type="dxa"/>
                </w:tcPr>
                <w:p w14:paraId="4D8590AA"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180BA639"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11F491BB"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267C01A3" w14:textId="77777777" w:rsidTr="005F5A66">
              <w:trPr>
                <w:trHeight w:val="225"/>
              </w:trPr>
              <w:tc>
                <w:tcPr>
                  <w:tcW w:w="425" w:type="dxa"/>
                </w:tcPr>
                <w:p w14:paraId="5CC0ECA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44DF98"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42CB3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578435"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2BEA19A5" w14:textId="77777777" w:rsidTr="005F5A66">
        <w:trPr>
          <w:cantSplit/>
        </w:trPr>
        <w:tc>
          <w:tcPr>
            <w:tcW w:w="9010" w:type="dxa"/>
            <w:gridSpan w:val="2"/>
            <w:tcBorders>
              <w:bottom w:val="nil"/>
            </w:tcBorders>
          </w:tcPr>
          <w:p w14:paraId="564EE668"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004AC4D3" w14:textId="77777777" w:rsidTr="005F5A66">
        <w:trPr>
          <w:cantSplit/>
        </w:trPr>
        <w:tc>
          <w:tcPr>
            <w:tcW w:w="9010" w:type="dxa"/>
            <w:gridSpan w:val="2"/>
            <w:tcBorders>
              <w:top w:val="nil"/>
            </w:tcBorders>
          </w:tcPr>
          <w:p w14:paraId="43CD9420"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E69E11" w14:textId="09F2D477" w:rsidR="009C10B3" w:rsidRDefault="009C10B3"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F6D938A" w14:textId="77777777" w:rsidR="001F2CE6" w:rsidRDefault="001F2CE6" w:rsidP="00E62F21">
      <w:pPr>
        <w:pStyle w:val="Header"/>
        <w:widowControl w:val="0"/>
        <w:tabs>
          <w:tab w:val="left" w:pos="360"/>
        </w:tabs>
        <w:rPr>
          <w:caps/>
          <w:highlight w:val="yellow"/>
          <w:u w:val="single"/>
        </w:rPr>
      </w:pPr>
    </w:p>
    <w:p w14:paraId="098FA5EA" w14:textId="77777777" w:rsidR="00B17FA4" w:rsidRDefault="00B17FA4" w:rsidP="00E62F21">
      <w:pPr>
        <w:pStyle w:val="Header"/>
        <w:widowControl w:val="0"/>
        <w:tabs>
          <w:tab w:val="left" w:pos="360"/>
        </w:tabs>
        <w:rPr>
          <w:caps/>
          <w:highlight w:val="yellow"/>
          <w:u w:val="single"/>
        </w:rPr>
      </w:pPr>
    </w:p>
    <w:p w14:paraId="39C1FA83" w14:textId="77777777" w:rsidR="00E62F21" w:rsidRPr="003739BF" w:rsidRDefault="005D280B" w:rsidP="00E62F21">
      <w:pPr>
        <w:pStyle w:val="Header"/>
        <w:widowControl w:val="0"/>
        <w:tabs>
          <w:tab w:val="left" w:pos="360"/>
        </w:tabs>
        <w:rPr>
          <w:caps/>
          <w:u w:val="single"/>
        </w:rPr>
      </w:pPr>
      <w:r w:rsidRPr="003739BF">
        <w:rPr>
          <w:caps/>
          <w:u w:val="single"/>
        </w:rPr>
        <w:t>E</w:t>
      </w:r>
      <w:r w:rsidR="00E62F21" w:rsidRPr="003739BF">
        <w:rPr>
          <w:caps/>
          <w:u w:val="single"/>
        </w:rPr>
        <w:t>. lobbying restrictions</w:t>
      </w:r>
    </w:p>
    <w:p w14:paraId="61B45299" w14:textId="77777777" w:rsidR="001F2CE6" w:rsidRDefault="00AD5E80" w:rsidP="001F2CE6">
      <w:pPr>
        <w:pStyle w:val="Header"/>
        <w:keepNext/>
        <w:keepLines/>
        <w:tabs>
          <w:tab w:val="clear" w:pos="8640"/>
        </w:tabs>
        <w:ind w:left="360" w:hanging="360"/>
        <w:rPr>
          <w:caps/>
        </w:rPr>
      </w:pPr>
      <w:r>
        <w:rPr>
          <w:caps/>
        </w:rPr>
        <w:t>7</w:t>
      </w:r>
      <w:r w:rsidR="001F2CE6">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21970B27" w14:textId="77777777" w:rsidTr="0056440A">
        <w:trPr>
          <w:trHeight w:val="2015"/>
        </w:trPr>
        <w:tc>
          <w:tcPr>
            <w:tcW w:w="7385" w:type="dxa"/>
            <w:tcBorders>
              <w:bottom w:val="single" w:sz="4" w:space="0" w:color="auto"/>
            </w:tcBorders>
          </w:tcPr>
          <w:p w14:paraId="5DD19DB5" w14:textId="36C7FEFE" w:rsidR="001F2CE6" w:rsidRDefault="001F2CE6" w:rsidP="005F5A66">
            <w:pPr>
              <w:pStyle w:val="Level1"/>
              <w:keepNext/>
              <w:keepLines/>
              <w:numPr>
                <w:ilvl w:val="0"/>
                <w:numId w:val="0"/>
              </w:numPr>
              <w:tabs>
                <w:tab w:val="left" w:pos="275"/>
                <w:tab w:val="left" w:pos="1440"/>
                <w:tab w:val="left" w:pos="2160"/>
                <w:tab w:val="left" w:pos="2880"/>
                <w:tab w:val="left" w:pos="3600"/>
                <w:tab w:val="left" w:pos="5040"/>
                <w:tab w:val="left" w:pos="5760"/>
                <w:tab w:val="left" w:pos="6480"/>
              </w:tabs>
            </w:pPr>
            <w:r w:rsidRPr="00D90853">
              <w:rPr>
                <w:u w:val="single"/>
              </w:rPr>
              <w:t>Lobbying</w:t>
            </w:r>
            <w:r>
              <w:t>:  Were the certifications required under 24 CFR 87.110 filed by the recipient and</w:t>
            </w:r>
            <w:r w:rsidRPr="00D218CA">
              <w:t xml:space="preserve"> all subrecipients and contractors that receive</w:t>
            </w:r>
            <w:r>
              <w:t>d</w:t>
            </w:r>
            <w:r w:rsidRPr="00D218CA">
              <w:t xml:space="preserve"> a subgrant, contract, or subcontract exceeding $100,000 at any t</w:t>
            </w:r>
            <w:r>
              <w:t>ier under the recipient’s grant?</w:t>
            </w:r>
          </w:p>
          <w:p w14:paraId="318E27B9" w14:textId="77777777" w:rsidR="0056440A" w:rsidRPr="00745CDC" w:rsidRDefault="0056440A" w:rsidP="005F5A66">
            <w:pPr>
              <w:pStyle w:val="Level1"/>
              <w:keepNext/>
              <w:keepLines/>
              <w:numPr>
                <w:ilvl w:val="0"/>
                <w:numId w:val="0"/>
              </w:numPr>
              <w:tabs>
                <w:tab w:val="left" w:pos="275"/>
                <w:tab w:val="left" w:pos="1440"/>
                <w:tab w:val="left" w:pos="2160"/>
                <w:tab w:val="left" w:pos="2880"/>
                <w:tab w:val="left" w:pos="3600"/>
                <w:tab w:val="left" w:pos="5040"/>
                <w:tab w:val="left" w:pos="5760"/>
                <w:tab w:val="left" w:pos="6480"/>
              </w:tabs>
            </w:pPr>
          </w:p>
          <w:p w14:paraId="4D9C18B2"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45CDC">
              <w:t>[</w:t>
            </w:r>
            <w:r w:rsidRPr="00D218CA">
              <w:t>24 CFR 5.105(b)</w:t>
            </w:r>
            <w:r>
              <w:t>;</w:t>
            </w:r>
            <w:r w:rsidRPr="00D218CA">
              <w:t xml:space="preserve"> </w:t>
            </w:r>
            <w:r w:rsidRPr="00745CDC">
              <w:t>24 CFR 87</w:t>
            </w:r>
            <w:r>
              <w:t>.110;</w:t>
            </w:r>
            <w:r w:rsidRPr="00745CDC">
              <w:t xml:space="preserve"> </w:t>
            </w:r>
            <w:r w:rsidRPr="00D218CA">
              <w:t>24 CFR 576.407(a)</w:t>
            </w:r>
            <w:r>
              <w:t>; 24 CFR</w:t>
            </w:r>
            <w:r w:rsidRPr="00D218CA">
              <w:t xml:space="preserve"> </w:t>
            </w:r>
            <w:r w:rsidR="00C86648">
              <w:t>5</w:t>
            </w:r>
            <w:r w:rsidRPr="00D218CA">
              <w:t>76.500(s)(4)</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4415C2B8" w14:textId="77777777" w:rsidTr="005F5A66">
              <w:trPr>
                <w:trHeight w:val="170"/>
              </w:trPr>
              <w:tc>
                <w:tcPr>
                  <w:tcW w:w="425" w:type="dxa"/>
                </w:tcPr>
                <w:p w14:paraId="786C4CBD"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6DC8D3F6"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4C787462"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47DE4BBF" w14:textId="77777777" w:rsidTr="005F5A66">
              <w:trPr>
                <w:trHeight w:val="225"/>
              </w:trPr>
              <w:tc>
                <w:tcPr>
                  <w:tcW w:w="425" w:type="dxa"/>
                </w:tcPr>
                <w:p w14:paraId="11DBF4FF"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2A08C"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E5E066"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0CBC0D"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4ACD1B82" w14:textId="77777777" w:rsidTr="005F5A66">
        <w:trPr>
          <w:cantSplit/>
        </w:trPr>
        <w:tc>
          <w:tcPr>
            <w:tcW w:w="9010" w:type="dxa"/>
            <w:gridSpan w:val="2"/>
            <w:tcBorders>
              <w:bottom w:val="nil"/>
            </w:tcBorders>
          </w:tcPr>
          <w:p w14:paraId="3A939522"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0EA6AA11" w14:textId="77777777" w:rsidTr="005F5A66">
        <w:trPr>
          <w:cantSplit/>
        </w:trPr>
        <w:tc>
          <w:tcPr>
            <w:tcW w:w="9010" w:type="dxa"/>
            <w:gridSpan w:val="2"/>
            <w:tcBorders>
              <w:top w:val="nil"/>
            </w:tcBorders>
          </w:tcPr>
          <w:p w14:paraId="39A5221E"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1AB537"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0AA77EF" w14:textId="77777777" w:rsidR="0056440A" w:rsidRDefault="0056440A" w:rsidP="001F2CE6"/>
    <w:p w14:paraId="2AD712A9" w14:textId="02A6B640" w:rsidR="001F2CE6" w:rsidRDefault="00AD5E80" w:rsidP="001F2CE6">
      <w:r>
        <w:t>8</w:t>
      </w:r>
      <w:r w:rsidR="001F2CE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599695FE" w14:textId="77777777" w:rsidTr="005F5A66">
        <w:trPr>
          <w:trHeight w:val="773"/>
        </w:trPr>
        <w:tc>
          <w:tcPr>
            <w:tcW w:w="7385" w:type="dxa"/>
            <w:tcBorders>
              <w:bottom w:val="single" w:sz="4" w:space="0" w:color="auto"/>
            </w:tcBorders>
          </w:tcPr>
          <w:p w14:paraId="60259403" w14:textId="77777777" w:rsidR="0056440A" w:rsidRDefault="001F2CE6" w:rsidP="005F5A66">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5"/>
            </w:pPr>
            <w:r w:rsidRPr="00D90853">
              <w:rPr>
                <w:u w:val="single"/>
              </w:rPr>
              <w:t>Lobbying</w:t>
            </w:r>
            <w:r>
              <w:t>:  Did the recipient and each subrecipient and contractor that filed a certification also submit the appropriate disclosure forms, if and as required under24 CFR part 87?</w:t>
            </w:r>
          </w:p>
          <w:p w14:paraId="17F3B7FC" w14:textId="5F231691" w:rsidR="001F2CE6" w:rsidRPr="00745CDC" w:rsidRDefault="001F2CE6" w:rsidP="005F5A66">
            <w:pPr>
              <w:pStyle w:val="Level1"/>
              <w:widowControl w:val="0"/>
              <w:numPr>
                <w:ilvl w:val="0"/>
                <w:numId w:val="0"/>
              </w:numPr>
              <w:tabs>
                <w:tab w:val="left" w:pos="-895"/>
                <w:tab w:val="left" w:pos="1440"/>
                <w:tab w:val="left" w:pos="2160"/>
                <w:tab w:val="left" w:pos="2880"/>
                <w:tab w:val="left" w:pos="3600"/>
                <w:tab w:val="left" w:pos="5040"/>
                <w:tab w:val="left" w:pos="5760"/>
                <w:tab w:val="left" w:pos="6480"/>
              </w:tabs>
              <w:ind w:left="5"/>
            </w:pPr>
            <w:r>
              <w:t xml:space="preserve">  </w:t>
            </w:r>
            <w:r w:rsidRPr="00745CDC">
              <w:t xml:space="preserve"> </w:t>
            </w:r>
          </w:p>
          <w:p w14:paraId="7BE6092C"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CB6EA1">
              <w:t>[24 CFR 5.105(b)</w:t>
            </w:r>
            <w:r>
              <w:t>;</w:t>
            </w:r>
            <w:r w:rsidRPr="00CB6EA1">
              <w:t xml:space="preserve"> 2</w:t>
            </w:r>
            <w:r>
              <w:t xml:space="preserve">4 CFR 576.407(a); 24 CFR 576.500(s)(4) and </w:t>
            </w:r>
            <w:r w:rsidRPr="00CB6EA1">
              <w:t xml:space="preserve">24 CFR </w:t>
            </w:r>
            <w:r>
              <w:t>part 87]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0D99AE83" w14:textId="77777777" w:rsidTr="005F5A66">
              <w:trPr>
                <w:trHeight w:val="170"/>
              </w:trPr>
              <w:tc>
                <w:tcPr>
                  <w:tcW w:w="425" w:type="dxa"/>
                </w:tcPr>
                <w:p w14:paraId="42FAD9E4"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2C85D1E0"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24D1543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1F2929E2" w14:textId="77777777" w:rsidTr="005F5A66">
              <w:trPr>
                <w:trHeight w:val="225"/>
              </w:trPr>
              <w:tc>
                <w:tcPr>
                  <w:tcW w:w="425" w:type="dxa"/>
                </w:tcPr>
                <w:p w14:paraId="5BC87EDA"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B751EE"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CEDE0B"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388D6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3AD2BA56" w14:textId="77777777" w:rsidTr="005F5A66">
        <w:trPr>
          <w:cantSplit/>
        </w:trPr>
        <w:tc>
          <w:tcPr>
            <w:tcW w:w="9010" w:type="dxa"/>
            <w:gridSpan w:val="2"/>
            <w:tcBorders>
              <w:bottom w:val="nil"/>
            </w:tcBorders>
          </w:tcPr>
          <w:p w14:paraId="010513BC"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23039806" w14:textId="77777777" w:rsidTr="005F5A66">
        <w:trPr>
          <w:cantSplit/>
        </w:trPr>
        <w:tc>
          <w:tcPr>
            <w:tcW w:w="9010" w:type="dxa"/>
            <w:gridSpan w:val="2"/>
            <w:tcBorders>
              <w:top w:val="nil"/>
            </w:tcBorders>
          </w:tcPr>
          <w:p w14:paraId="41434112"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242DF3"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5BEBE25D" w14:textId="77777777" w:rsidR="00E62F21" w:rsidRPr="001F2CE6" w:rsidRDefault="00E62F21" w:rsidP="00E62F21">
      <w:pPr>
        <w:widowControl w:val="0"/>
        <w:rPr>
          <w:highlight w:val="yellow"/>
          <w:u w:val="single"/>
        </w:rPr>
      </w:pPr>
    </w:p>
    <w:p w14:paraId="0357EEDE" w14:textId="13A4F49A" w:rsidR="00E62F21" w:rsidRPr="001F2CE6" w:rsidRDefault="005D280B" w:rsidP="00E62F21">
      <w:pPr>
        <w:widowControl w:val="0"/>
        <w:rPr>
          <w:u w:val="single"/>
        </w:rPr>
      </w:pPr>
      <w:r w:rsidRPr="001F2CE6">
        <w:rPr>
          <w:u w:val="single"/>
        </w:rPr>
        <w:lastRenderedPageBreak/>
        <w:t>F</w:t>
      </w:r>
      <w:r w:rsidR="00E62F21" w:rsidRPr="001F2CE6">
        <w:rPr>
          <w:u w:val="single"/>
        </w:rPr>
        <w:t>.  CONFLICT OF INTEREST</w:t>
      </w:r>
    </w:p>
    <w:p w14:paraId="5F736F65" w14:textId="77777777" w:rsidR="001F2CE6" w:rsidRDefault="00AD5E80" w:rsidP="001F2CE6">
      <w:r>
        <w:t>9</w:t>
      </w:r>
      <w:r w:rsidR="001F2CE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486BA107" w14:textId="77777777" w:rsidTr="005F5A66">
        <w:trPr>
          <w:trHeight w:val="773"/>
        </w:trPr>
        <w:tc>
          <w:tcPr>
            <w:tcW w:w="7385" w:type="dxa"/>
            <w:tcBorders>
              <w:bottom w:val="single" w:sz="4" w:space="0" w:color="auto"/>
            </w:tcBorders>
          </w:tcPr>
          <w:p w14:paraId="6A857119" w14:textId="77777777" w:rsidR="001F2CE6" w:rsidRPr="0053759E" w:rsidRDefault="001F2CE6" w:rsidP="005F5A66">
            <w:r w:rsidRPr="0053759E">
              <w:rPr>
                <w:u w:val="single"/>
              </w:rPr>
              <w:t>Conflicts of Interest (Organizational)</w:t>
            </w:r>
            <w:r>
              <w:t xml:space="preserve">:  Does a representative sample of the </w:t>
            </w:r>
            <w:r w:rsidRPr="0053759E">
              <w:t xml:space="preserve">recipient’s records </w:t>
            </w:r>
            <w:r>
              <w:t>reveal zero instances where</w:t>
            </w:r>
            <w:r w:rsidR="006F4645">
              <w:t xml:space="preserve">, </w:t>
            </w:r>
            <w:r w:rsidR="006F4645" w:rsidRPr="00A9414E">
              <w:t>except as otherwise provided by the ESG program rule and HUD’s waivers</w:t>
            </w:r>
            <w:r w:rsidRPr="0053759E">
              <w:t>:</w:t>
            </w:r>
          </w:p>
          <w:p w14:paraId="1C50AC25" w14:textId="77777777" w:rsidR="001F2CE6" w:rsidRDefault="001F2CE6" w:rsidP="0056440A">
            <w:pPr>
              <w:pStyle w:val="ListParagraph"/>
              <w:numPr>
                <w:ilvl w:val="0"/>
                <w:numId w:val="9"/>
              </w:numPr>
              <w:spacing w:after="0" w:line="240" w:lineRule="auto"/>
              <w:ind w:left="450"/>
              <w:rPr>
                <w:rFonts w:ascii="Times New Roman" w:hAnsi="Times New Roman"/>
                <w:sz w:val="24"/>
                <w:szCs w:val="24"/>
              </w:rPr>
            </w:pPr>
            <w:r>
              <w:rPr>
                <w:rFonts w:ascii="Times New Roman" w:hAnsi="Times New Roman"/>
                <w:sz w:val="24"/>
                <w:szCs w:val="24"/>
              </w:rPr>
              <w:t>any</w:t>
            </w:r>
            <w:r w:rsidRPr="0053759E">
              <w:rPr>
                <w:rFonts w:ascii="Times New Roman" w:hAnsi="Times New Roman"/>
                <w:sz w:val="24"/>
                <w:szCs w:val="24"/>
              </w:rPr>
              <w:t xml:space="preserve"> </w:t>
            </w:r>
            <w:r>
              <w:rPr>
                <w:rFonts w:ascii="Times New Roman" w:hAnsi="Times New Roman"/>
                <w:sz w:val="24"/>
                <w:szCs w:val="24"/>
              </w:rPr>
              <w:t xml:space="preserve">type or amount of </w:t>
            </w:r>
            <w:r w:rsidRPr="0053759E">
              <w:rPr>
                <w:rFonts w:ascii="Times New Roman" w:hAnsi="Times New Roman"/>
                <w:sz w:val="24"/>
                <w:szCs w:val="24"/>
              </w:rPr>
              <w:t xml:space="preserve">ESG assistance was conditioned on acceptance of shelter or housing owned by the recipient, subrecipient, contractor, </w:t>
            </w:r>
            <w:r>
              <w:rPr>
                <w:rFonts w:ascii="Times New Roman" w:hAnsi="Times New Roman"/>
                <w:sz w:val="24"/>
                <w:szCs w:val="24"/>
              </w:rPr>
              <w:t xml:space="preserve">or any </w:t>
            </w:r>
            <w:r w:rsidRPr="0053759E">
              <w:rPr>
                <w:rFonts w:ascii="Times New Roman" w:hAnsi="Times New Roman"/>
                <w:sz w:val="24"/>
                <w:szCs w:val="24"/>
              </w:rPr>
              <w:t>parent or subsidiary of the subrecipient</w:t>
            </w:r>
            <w:r>
              <w:rPr>
                <w:rFonts w:ascii="Times New Roman" w:hAnsi="Times New Roman"/>
                <w:sz w:val="24"/>
                <w:szCs w:val="24"/>
              </w:rPr>
              <w:t xml:space="preserve"> or contractor; or </w:t>
            </w:r>
          </w:p>
          <w:p w14:paraId="5DE8B5AC" w14:textId="77777777" w:rsidR="001F2CE6" w:rsidRDefault="001F2CE6" w:rsidP="0056440A">
            <w:pPr>
              <w:pStyle w:val="ListParagraph"/>
              <w:numPr>
                <w:ilvl w:val="0"/>
                <w:numId w:val="9"/>
              </w:numPr>
              <w:spacing w:after="0" w:line="240" w:lineRule="auto"/>
              <w:ind w:left="450"/>
              <w:rPr>
                <w:rFonts w:ascii="Times New Roman" w:hAnsi="Times New Roman"/>
                <w:sz w:val="24"/>
                <w:szCs w:val="24"/>
              </w:rPr>
            </w:pPr>
            <w:r>
              <w:rPr>
                <w:rFonts w:ascii="Times New Roman" w:hAnsi="Times New Roman"/>
                <w:sz w:val="24"/>
                <w:szCs w:val="24"/>
              </w:rPr>
              <w:t xml:space="preserve">a subrecipient or contractor carried out the initial evaluation for a program participant while the individual or family was occupying housing owned by the subrecipient or contractor, or any parent or subsidiary of the subrecipient or contractor; or </w:t>
            </w:r>
          </w:p>
          <w:p w14:paraId="438E6419" w14:textId="26AAD767" w:rsidR="001F2CE6" w:rsidRDefault="001F2CE6" w:rsidP="0056440A">
            <w:pPr>
              <w:pStyle w:val="ListParagraph"/>
              <w:numPr>
                <w:ilvl w:val="0"/>
                <w:numId w:val="9"/>
              </w:numPr>
              <w:spacing w:after="0" w:line="240" w:lineRule="auto"/>
              <w:ind w:left="450"/>
              <w:rPr>
                <w:rFonts w:ascii="Times New Roman" w:hAnsi="Times New Roman"/>
                <w:sz w:val="24"/>
                <w:szCs w:val="24"/>
              </w:rPr>
            </w:pPr>
            <w:r>
              <w:rPr>
                <w:rFonts w:ascii="Times New Roman" w:hAnsi="Times New Roman"/>
                <w:sz w:val="24"/>
                <w:szCs w:val="24"/>
              </w:rPr>
              <w:t>a subrecipient or contractor administered any homelessness prevention assistance to an individual or family</w:t>
            </w:r>
            <w:r w:rsidRPr="00C61F16">
              <w:rPr>
                <w:rFonts w:ascii="Times New Roman" w:hAnsi="Times New Roman"/>
                <w:sz w:val="24"/>
                <w:szCs w:val="24"/>
              </w:rPr>
              <w:t xml:space="preserve"> occupying housing owned by the subrecipient or contractor, or any parent or subsidiary of the subrecipient or contractor</w:t>
            </w:r>
            <w:r w:rsidRPr="0053759E">
              <w:rPr>
                <w:rFonts w:ascii="Times New Roman" w:hAnsi="Times New Roman"/>
                <w:sz w:val="24"/>
                <w:szCs w:val="24"/>
              </w:rPr>
              <w:t>?</w:t>
            </w:r>
          </w:p>
          <w:p w14:paraId="0316489D" w14:textId="77777777" w:rsidR="0056440A" w:rsidRDefault="0056440A" w:rsidP="0056440A">
            <w:pPr>
              <w:pStyle w:val="ListParagraph"/>
              <w:spacing w:after="0" w:line="240" w:lineRule="auto"/>
              <w:ind w:left="365"/>
              <w:rPr>
                <w:rFonts w:ascii="Times New Roman" w:hAnsi="Times New Roman"/>
                <w:sz w:val="24"/>
                <w:szCs w:val="24"/>
              </w:rPr>
            </w:pPr>
          </w:p>
          <w:p w14:paraId="518E7716" w14:textId="77777777" w:rsidR="0056440A" w:rsidRDefault="003107D6" w:rsidP="0056440A">
            <w:pPr>
              <w:pStyle w:val="ListParagraph"/>
              <w:spacing w:after="0" w:line="240" w:lineRule="auto"/>
              <w:ind w:left="0"/>
              <w:rPr>
                <w:rFonts w:ascii="Times New Roman" w:hAnsi="Times New Roman"/>
                <w:sz w:val="24"/>
                <w:szCs w:val="24"/>
              </w:rPr>
            </w:pPr>
            <w:r w:rsidRPr="0056440A">
              <w:rPr>
                <w:rFonts w:ascii="Times New Roman" w:hAnsi="Times New Roman"/>
                <w:sz w:val="24"/>
                <w:szCs w:val="24"/>
              </w:rPr>
              <w:t>NOTE</w:t>
            </w:r>
            <w:r w:rsidR="00BE6D15" w:rsidRPr="0056440A">
              <w:rPr>
                <w:rFonts w:ascii="Times New Roman" w:hAnsi="Times New Roman"/>
                <w:sz w:val="24"/>
                <w:szCs w:val="24"/>
              </w:rPr>
              <w:t xml:space="preserve">: </w:t>
            </w:r>
          </w:p>
          <w:p w14:paraId="48A2DA0A" w14:textId="617B6CF8" w:rsidR="00BE6D15" w:rsidRDefault="00BE6D15" w:rsidP="0056440A">
            <w:pPr>
              <w:pStyle w:val="ListParagraph"/>
              <w:spacing w:after="0" w:line="240" w:lineRule="auto"/>
              <w:ind w:left="0"/>
              <w:rPr>
                <w:rFonts w:ascii="Times New Roman" w:hAnsi="Times New Roman"/>
                <w:sz w:val="24"/>
                <w:szCs w:val="24"/>
              </w:rPr>
            </w:pPr>
            <w:r w:rsidRPr="0056440A">
              <w:rPr>
                <w:rFonts w:ascii="Times New Roman" w:hAnsi="Times New Roman"/>
                <w:sz w:val="24"/>
                <w:szCs w:val="24"/>
              </w:rPr>
              <w:t>Per Section III.E.3.o</w:t>
            </w:r>
            <w:r w:rsidR="009B3898" w:rsidRPr="0056440A">
              <w:rPr>
                <w:rFonts w:ascii="Times New Roman" w:hAnsi="Times New Roman"/>
                <w:sz w:val="24"/>
                <w:szCs w:val="24"/>
              </w:rPr>
              <w:t>(v)</w:t>
            </w:r>
            <w:r w:rsidRPr="0056440A">
              <w:rPr>
                <w:rFonts w:ascii="Times New Roman" w:hAnsi="Times New Roman"/>
                <w:sz w:val="24"/>
                <w:szCs w:val="24"/>
              </w:rPr>
              <w:t xml:space="preserve"> of Notice CPD-21-08, ESG-CV funds used for </w:t>
            </w:r>
            <w:r w:rsidR="009B3898" w:rsidRPr="0056440A">
              <w:rPr>
                <w:rFonts w:ascii="Times New Roman" w:hAnsi="Times New Roman"/>
                <w:sz w:val="24"/>
                <w:szCs w:val="24"/>
              </w:rPr>
              <w:t>sponsored-based rental assistance</w:t>
            </w:r>
            <w:r w:rsidRPr="0056440A">
              <w:rPr>
                <w:rFonts w:ascii="Times New Roman" w:hAnsi="Times New Roman"/>
                <w:sz w:val="24"/>
                <w:szCs w:val="24"/>
              </w:rPr>
              <w:t xml:space="preserve"> are not subject to </w:t>
            </w:r>
            <w:r w:rsidR="009B3898" w:rsidRPr="0056440A">
              <w:rPr>
                <w:rFonts w:ascii="Times New Roman" w:hAnsi="Times New Roman"/>
                <w:sz w:val="24"/>
                <w:szCs w:val="24"/>
              </w:rPr>
              <w:t>t</w:t>
            </w:r>
            <w:r w:rsidRPr="0056440A">
              <w:rPr>
                <w:rFonts w:ascii="Times New Roman" w:hAnsi="Times New Roman"/>
                <w:sz w:val="24"/>
                <w:szCs w:val="24"/>
              </w:rPr>
              <w:t xml:space="preserve">he initial requirement in 24 CFR 576.404(a), which prohibits conditioning any type or amount of ESG assistance on an individual's or family's acceptance or occupancy of emergency shelter or housing owned by the recipient, the subrecipient, or a parent or subsidiary of the subrecipient to the extent necessary to require that the program participant rent a unit owned by the sponsor to benefit from this form of rental assistance. </w:t>
            </w:r>
          </w:p>
          <w:p w14:paraId="57104819" w14:textId="77777777" w:rsidR="0056440A" w:rsidRPr="0056440A" w:rsidRDefault="0056440A" w:rsidP="0056440A">
            <w:pPr>
              <w:pStyle w:val="ListParagraph"/>
              <w:spacing w:after="0" w:line="240" w:lineRule="auto"/>
              <w:ind w:left="0"/>
              <w:rPr>
                <w:rFonts w:ascii="Times New Roman" w:hAnsi="Times New Roman"/>
                <w:sz w:val="24"/>
                <w:szCs w:val="24"/>
              </w:rPr>
            </w:pPr>
          </w:p>
          <w:p w14:paraId="2A938BFF"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53759E">
              <w:t>[</w:t>
            </w:r>
            <w:r>
              <w:t xml:space="preserve">24 CFR 576.404(a); regarding contractors, 24 CFR </w:t>
            </w:r>
            <w:r w:rsidRPr="0053759E">
              <w:t>576.404(c)]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71ECBF10" w14:textId="77777777" w:rsidTr="005F5A66">
              <w:trPr>
                <w:trHeight w:val="170"/>
              </w:trPr>
              <w:tc>
                <w:tcPr>
                  <w:tcW w:w="425" w:type="dxa"/>
                </w:tcPr>
                <w:p w14:paraId="796E91B8"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21D9491D"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27D6AE62"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6F6545FF" w14:textId="77777777" w:rsidTr="005F5A66">
              <w:trPr>
                <w:trHeight w:val="225"/>
              </w:trPr>
              <w:tc>
                <w:tcPr>
                  <w:tcW w:w="425" w:type="dxa"/>
                </w:tcPr>
                <w:p w14:paraId="226AC45F"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4FC3837"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058FAB"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3B2E4B"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7090996F" w14:textId="77777777" w:rsidTr="005F5A66">
        <w:trPr>
          <w:cantSplit/>
        </w:trPr>
        <w:tc>
          <w:tcPr>
            <w:tcW w:w="9010" w:type="dxa"/>
            <w:gridSpan w:val="2"/>
            <w:tcBorders>
              <w:bottom w:val="nil"/>
            </w:tcBorders>
          </w:tcPr>
          <w:p w14:paraId="640D62B5"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242BEAB1" w14:textId="77777777" w:rsidTr="005F5A66">
        <w:trPr>
          <w:cantSplit/>
        </w:trPr>
        <w:tc>
          <w:tcPr>
            <w:tcW w:w="9010" w:type="dxa"/>
            <w:gridSpan w:val="2"/>
            <w:tcBorders>
              <w:top w:val="nil"/>
            </w:tcBorders>
          </w:tcPr>
          <w:p w14:paraId="45809187"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5B35CD" w14:textId="4308D92E" w:rsidR="0056440A" w:rsidRDefault="0056440A"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A7D5489" w14:textId="77F85DCC" w:rsidR="0056440A" w:rsidRDefault="0056440A" w:rsidP="001F2CE6">
      <w:pPr>
        <w:pStyle w:val="ListParagraph"/>
        <w:ind w:left="0"/>
        <w:rPr>
          <w:rFonts w:ascii="Times New Roman" w:hAnsi="Times New Roman"/>
          <w:sz w:val="24"/>
          <w:szCs w:val="24"/>
        </w:rPr>
      </w:pPr>
    </w:p>
    <w:p w14:paraId="43D74D76" w14:textId="705BBD62" w:rsidR="001F2CE6" w:rsidRDefault="00C86648" w:rsidP="0056440A">
      <w:pPr>
        <w:pStyle w:val="ListParagraph"/>
        <w:spacing w:after="0" w:line="240" w:lineRule="auto"/>
        <w:ind w:left="0"/>
        <w:rPr>
          <w:rFonts w:ascii="Times New Roman" w:hAnsi="Times New Roman"/>
          <w:sz w:val="24"/>
          <w:szCs w:val="24"/>
        </w:rPr>
      </w:pPr>
      <w:r>
        <w:rPr>
          <w:rFonts w:ascii="Times New Roman" w:hAnsi="Times New Roman"/>
          <w:sz w:val="24"/>
          <w:szCs w:val="24"/>
        </w:rPr>
        <w:t>1</w:t>
      </w:r>
      <w:r w:rsidR="00AD5E80">
        <w:rPr>
          <w:rFonts w:ascii="Times New Roman" w:hAnsi="Times New Roman"/>
          <w:sz w:val="24"/>
          <w:szCs w:val="24"/>
        </w:rPr>
        <w:t>0</w:t>
      </w:r>
      <w:r w:rsidR="001F2CE6">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1F2CE6" w14:paraId="3CFE1AB4" w14:textId="77777777" w:rsidTr="005134CA">
        <w:trPr>
          <w:trHeight w:val="602"/>
        </w:trPr>
        <w:tc>
          <w:tcPr>
            <w:tcW w:w="7385" w:type="dxa"/>
            <w:tcBorders>
              <w:bottom w:val="single" w:sz="4" w:space="0" w:color="auto"/>
            </w:tcBorders>
          </w:tcPr>
          <w:p w14:paraId="35C37472" w14:textId="77777777" w:rsidR="001F2CE6" w:rsidRPr="0053759E" w:rsidRDefault="001F2CE6" w:rsidP="005F5A66">
            <w:r w:rsidRPr="0053759E">
              <w:rPr>
                <w:u w:val="single"/>
              </w:rPr>
              <w:t>Conflicts of Interest (Individual)</w:t>
            </w:r>
            <w:r w:rsidRPr="0053759E">
              <w:t xml:space="preserve">:  Do the recipient’s records: </w:t>
            </w:r>
          </w:p>
          <w:p w14:paraId="26570551" w14:textId="77777777" w:rsidR="001F2CE6" w:rsidRPr="0053759E" w:rsidRDefault="001F2CE6" w:rsidP="0056440A">
            <w:pPr>
              <w:pStyle w:val="ListParagraph"/>
              <w:numPr>
                <w:ilvl w:val="0"/>
                <w:numId w:val="8"/>
              </w:numPr>
              <w:spacing w:after="0" w:line="240" w:lineRule="auto"/>
              <w:ind w:left="450"/>
              <w:rPr>
                <w:rFonts w:ascii="Times New Roman" w:hAnsi="Times New Roman"/>
                <w:sz w:val="24"/>
                <w:szCs w:val="24"/>
              </w:rPr>
            </w:pPr>
            <w:r w:rsidRPr="0053759E">
              <w:rPr>
                <w:rFonts w:ascii="Times New Roman" w:hAnsi="Times New Roman"/>
                <w:sz w:val="24"/>
                <w:szCs w:val="24"/>
              </w:rPr>
              <w:t xml:space="preserve">contain personal conflicts of interest policy or codes of conduct developed and implemented to comply with </w:t>
            </w:r>
            <w:r>
              <w:rPr>
                <w:rFonts w:ascii="Times New Roman" w:hAnsi="Times New Roman"/>
                <w:sz w:val="24"/>
                <w:szCs w:val="24"/>
              </w:rPr>
              <w:t xml:space="preserve">the </w:t>
            </w:r>
            <w:r w:rsidRPr="0053759E">
              <w:rPr>
                <w:rFonts w:ascii="Times New Roman" w:hAnsi="Times New Roman"/>
                <w:sz w:val="24"/>
                <w:szCs w:val="24"/>
              </w:rPr>
              <w:t>requirements</w:t>
            </w:r>
            <w:r>
              <w:rPr>
                <w:rFonts w:ascii="Times New Roman" w:hAnsi="Times New Roman"/>
                <w:sz w:val="24"/>
                <w:szCs w:val="24"/>
              </w:rPr>
              <w:t xml:space="preserve"> in 24 CFR </w:t>
            </w:r>
            <w:proofErr w:type="gramStart"/>
            <w:r>
              <w:rPr>
                <w:rFonts w:ascii="Times New Roman" w:hAnsi="Times New Roman"/>
                <w:sz w:val="24"/>
                <w:szCs w:val="24"/>
              </w:rPr>
              <w:t>576.404(b)</w:t>
            </w:r>
            <w:r w:rsidRPr="0053759E">
              <w:rPr>
                <w:rFonts w:ascii="Times New Roman" w:hAnsi="Times New Roman"/>
                <w:sz w:val="24"/>
                <w:szCs w:val="24"/>
              </w:rPr>
              <w:t>;</w:t>
            </w:r>
            <w:proofErr w:type="gramEnd"/>
            <w:r w:rsidRPr="0053759E">
              <w:rPr>
                <w:rFonts w:ascii="Times New Roman" w:hAnsi="Times New Roman"/>
                <w:sz w:val="24"/>
                <w:szCs w:val="24"/>
              </w:rPr>
              <w:t xml:space="preserve"> </w:t>
            </w:r>
          </w:p>
          <w:p w14:paraId="7373CE56" w14:textId="77777777" w:rsidR="001F2CE6" w:rsidRPr="0053759E" w:rsidRDefault="001F2CE6" w:rsidP="0056440A">
            <w:pPr>
              <w:pStyle w:val="ListParagraph"/>
              <w:numPr>
                <w:ilvl w:val="0"/>
                <w:numId w:val="8"/>
              </w:numPr>
              <w:spacing w:after="0" w:line="240" w:lineRule="auto"/>
              <w:ind w:left="450"/>
              <w:rPr>
                <w:rFonts w:ascii="Times New Roman" w:hAnsi="Times New Roman"/>
                <w:sz w:val="24"/>
                <w:szCs w:val="24"/>
              </w:rPr>
            </w:pPr>
            <w:r>
              <w:rPr>
                <w:rFonts w:ascii="Times New Roman" w:hAnsi="Times New Roman"/>
                <w:sz w:val="24"/>
                <w:szCs w:val="24"/>
              </w:rPr>
              <w:t xml:space="preserve">demonstrate </w:t>
            </w:r>
            <w:r w:rsidRPr="0053759E">
              <w:rPr>
                <w:rFonts w:ascii="Times New Roman" w:hAnsi="Times New Roman"/>
                <w:sz w:val="24"/>
                <w:szCs w:val="24"/>
              </w:rPr>
              <w:t xml:space="preserve">that the </w:t>
            </w:r>
            <w:r>
              <w:rPr>
                <w:rFonts w:ascii="Times New Roman" w:hAnsi="Times New Roman"/>
                <w:sz w:val="24"/>
                <w:szCs w:val="24"/>
              </w:rPr>
              <w:t xml:space="preserve">officers and </w:t>
            </w:r>
            <w:r w:rsidRPr="0053759E">
              <w:rPr>
                <w:rFonts w:ascii="Times New Roman" w:hAnsi="Times New Roman"/>
                <w:sz w:val="24"/>
                <w:szCs w:val="24"/>
              </w:rPr>
              <w:t>staff of the recipient</w:t>
            </w:r>
            <w:r>
              <w:rPr>
                <w:rFonts w:ascii="Times New Roman" w:hAnsi="Times New Roman"/>
                <w:sz w:val="24"/>
                <w:szCs w:val="24"/>
              </w:rPr>
              <w:t>, its subrecipients,</w:t>
            </w:r>
            <w:r w:rsidRPr="0053759E">
              <w:rPr>
                <w:rFonts w:ascii="Times New Roman" w:hAnsi="Times New Roman"/>
                <w:sz w:val="24"/>
                <w:szCs w:val="24"/>
              </w:rPr>
              <w:t xml:space="preserve"> and any contractors complied with the individual conflict of interest requirements at </w:t>
            </w:r>
            <w:r>
              <w:rPr>
                <w:rFonts w:ascii="Times New Roman" w:hAnsi="Times New Roman"/>
                <w:sz w:val="24"/>
                <w:szCs w:val="24"/>
              </w:rPr>
              <w:t xml:space="preserve">24 CFR </w:t>
            </w:r>
            <w:r w:rsidRPr="0053759E">
              <w:rPr>
                <w:rFonts w:ascii="Times New Roman" w:hAnsi="Times New Roman"/>
                <w:sz w:val="24"/>
                <w:szCs w:val="24"/>
              </w:rPr>
              <w:t xml:space="preserve">576.404(b); </w:t>
            </w:r>
            <w:r>
              <w:rPr>
                <w:rFonts w:ascii="Times New Roman" w:hAnsi="Times New Roman"/>
                <w:sz w:val="24"/>
                <w:szCs w:val="24"/>
              </w:rPr>
              <w:t>and</w:t>
            </w:r>
          </w:p>
          <w:p w14:paraId="3CBFB83F" w14:textId="4E2EE5AD" w:rsidR="001F2CE6" w:rsidRDefault="001F2CE6" w:rsidP="0056440A">
            <w:pPr>
              <w:pStyle w:val="ListParagraph"/>
              <w:numPr>
                <w:ilvl w:val="0"/>
                <w:numId w:val="8"/>
              </w:numPr>
              <w:spacing w:after="0" w:line="240" w:lineRule="auto"/>
              <w:ind w:left="450"/>
              <w:rPr>
                <w:rFonts w:ascii="Times New Roman" w:hAnsi="Times New Roman"/>
                <w:sz w:val="24"/>
                <w:szCs w:val="24"/>
              </w:rPr>
            </w:pPr>
            <w:r w:rsidRPr="0053759E">
              <w:rPr>
                <w:rFonts w:ascii="Times New Roman" w:hAnsi="Times New Roman"/>
                <w:sz w:val="24"/>
                <w:szCs w:val="24"/>
              </w:rPr>
              <w:t xml:space="preserve">contain documentation supporting any exceptions to the personal conflicts of interest prohibition? </w:t>
            </w:r>
          </w:p>
          <w:p w14:paraId="782E0BB0" w14:textId="77777777" w:rsidR="0056440A" w:rsidRPr="0053759E" w:rsidRDefault="0056440A" w:rsidP="0056440A">
            <w:pPr>
              <w:pStyle w:val="ListParagraph"/>
              <w:spacing w:after="0" w:line="240" w:lineRule="auto"/>
              <w:ind w:left="365"/>
              <w:rPr>
                <w:rFonts w:ascii="Times New Roman" w:hAnsi="Times New Roman"/>
                <w:sz w:val="24"/>
                <w:szCs w:val="24"/>
              </w:rPr>
            </w:pPr>
          </w:p>
          <w:p w14:paraId="220C1E3B"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576.404(b)</w:t>
            </w:r>
            <w:r>
              <w:t>;</w:t>
            </w:r>
            <w:r w:rsidRPr="0053759E">
              <w:t xml:space="preserve"> </w:t>
            </w:r>
            <w:r>
              <w:t xml:space="preserve">24 CFR </w:t>
            </w:r>
            <w:r w:rsidRPr="0053759E">
              <w:t>576.500(p)</w:t>
            </w:r>
            <w:r>
              <w:t xml:space="preserve">; </w:t>
            </w:r>
            <w:r w:rsidRPr="008B075D">
              <w:t>regarding contractors, 24 CFR 576.404(c)</w:t>
            </w:r>
            <w:r w:rsidRPr="0053759E">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64C30468" w14:textId="77777777" w:rsidTr="005F5A66">
              <w:trPr>
                <w:trHeight w:val="170"/>
              </w:trPr>
              <w:tc>
                <w:tcPr>
                  <w:tcW w:w="425" w:type="dxa"/>
                </w:tcPr>
                <w:p w14:paraId="45F09300"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39445179"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0CF66D12"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77DDAF87" w14:textId="77777777" w:rsidTr="005F5A66">
              <w:trPr>
                <w:trHeight w:val="225"/>
              </w:trPr>
              <w:tc>
                <w:tcPr>
                  <w:tcW w:w="425" w:type="dxa"/>
                </w:tcPr>
                <w:p w14:paraId="288D04D1"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FE8324"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2F9E546"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A3CD0D"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43EFE17A" w14:textId="77777777" w:rsidTr="005F5A66">
        <w:trPr>
          <w:cantSplit/>
        </w:trPr>
        <w:tc>
          <w:tcPr>
            <w:tcW w:w="9005" w:type="dxa"/>
            <w:gridSpan w:val="2"/>
            <w:tcBorders>
              <w:bottom w:val="nil"/>
            </w:tcBorders>
          </w:tcPr>
          <w:p w14:paraId="7B5340F5"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1F2CE6" w:rsidRPr="00945C05" w14:paraId="6489B210" w14:textId="77777777" w:rsidTr="005F5A66">
        <w:trPr>
          <w:cantSplit/>
        </w:trPr>
        <w:tc>
          <w:tcPr>
            <w:tcW w:w="9005" w:type="dxa"/>
            <w:gridSpan w:val="2"/>
            <w:tcBorders>
              <w:top w:val="nil"/>
            </w:tcBorders>
          </w:tcPr>
          <w:p w14:paraId="41C32F3F"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945C05">
              <w:fldChar w:fldCharType="begin">
                <w:ffData>
                  <w:name w:val="Text12"/>
                  <w:enabled/>
                  <w:calcOnExit w:val="0"/>
                  <w:textInput/>
                </w:ffData>
              </w:fldChar>
            </w:r>
            <w:r w:rsidRPr="00945C05">
              <w:instrText xml:space="preserve"> FORMTEXT </w:instrText>
            </w:r>
            <w:r w:rsidRPr="00945C05">
              <w:fldChar w:fldCharType="separate"/>
            </w:r>
            <w:r w:rsidRPr="00945C05">
              <w:rPr>
                <w:noProof/>
              </w:rPr>
              <w:t> </w:t>
            </w:r>
            <w:r w:rsidRPr="00945C05">
              <w:rPr>
                <w:noProof/>
              </w:rPr>
              <w:t> </w:t>
            </w:r>
            <w:r w:rsidRPr="00945C05">
              <w:rPr>
                <w:noProof/>
              </w:rPr>
              <w:t> </w:t>
            </w:r>
            <w:r w:rsidRPr="00945C05">
              <w:rPr>
                <w:noProof/>
              </w:rPr>
              <w:t> </w:t>
            </w:r>
            <w:r w:rsidRPr="00945C05">
              <w:rPr>
                <w:noProof/>
              </w:rPr>
              <w:t> </w:t>
            </w:r>
            <w:r w:rsidRPr="00945C05">
              <w:fldChar w:fldCharType="end"/>
            </w:r>
          </w:p>
          <w:p w14:paraId="64A9E381" w14:textId="58A80B37" w:rsidR="005134CA" w:rsidRPr="00945C05" w:rsidRDefault="005134CA"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18106BA" w14:textId="77777777" w:rsidR="009309C7" w:rsidRDefault="009309C7" w:rsidP="001F2CE6">
      <w:pPr>
        <w:widowControl w:val="0"/>
      </w:pPr>
    </w:p>
    <w:p w14:paraId="79DDC992" w14:textId="41FCCC6D" w:rsidR="001F2CE6" w:rsidRDefault="00C86648" w:rsidP="001F2CE6">
      <w:pPr>
        <w:widowControl w:val="0"/>
      </w:pPr>
      <w:r>
        <w:t>1</w:t>
      </w:r>
      <w:r w:rsidR="00AD5E80">
        <w:t>1</w:t>
      </w:r>
      <w:r w:rsidR="001F2CE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309C7" w14:paraId="4301FF70" w14:textId="77777777" w:rsidTr="004D738F">
        <w:trPr>
          <w:trHeight w:val="773"/>
        </w:trPr>
        <w:tc>
          <w:tcPr>
            <w:tcW w:w="7385" w:type="dxa"/>
            <w:tcBorders>
              <w:bottom w:val="single" w:sz="4" w:space="0" w:color="auto"/>
            </w:tcBorders>
          </w:tcPr>
          <w:p w14:paraId="4C8AD289" w14:textId="256BE56D" w:rsidR="009309C7" w:rsidRDefault="009309C7" w:rsidP="002067F8">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r w:rsidRPr="00745CDC">
              <w:rPr>
                <w:rFonts w:ascii="Times New Roman" w:hAnsi="Times New Roman"/>
                <w:sz w:val="24"/>
                <w:szCs w:val="24"/>
              </w:rPr>
              <w:t xml:space="preserve">Did the recipient ensure that, in providing ESG assistance, no program participant or prospective program participant was discriminated against </w:t>
            </w:r>
            <w:proofErr w:type="gramStart"/>
            <w:r w:rsidRPr="00745CDC">
              <w:rPr>
                <w:rFonts w:ascii="Times New Roman" w:hAnsi="Times New Roman"/>
                <w:sz w:val="24"/>
                <w:szCs w:val="24"/>
              </w:rPr>
              <w:t>on</w:t>
            </w:r>
            <w:r w:rsidR="005134CA">
              <w:rPr>
                <w:rFonts w:ascii="Times New Roman" w:hAnsi="Times New Roman"/>
                <w:sz w:val="24"/>
                <w:szCs w:val="24"/>
              </w:rPr>
              <w:t xml:space="preserve"> </w:t>
            </w:r>
            <w:r w:rsidRPr="00745CDC">
              <w:rPr>
                <w:rFonts w:ascii="Times New Roman" w:hAnsi="Times New Roman"/>
                <w:sz w:val="24"/>
                <w:szCs w:val="24"/>
              </w:rPr>
              <w:t>the basis of</w:t>
            </w:r>
            <w:proofErr w:type="gramEnd"/>
            <w:r w:rsidRPr="00745CDC">
              <w:rPr>
                <w:rFonts w:ascii="Times New Roman" w:hAnsi="Times New Roman"/>
                <w:sz w:val="24"/>
                <w:szCs w:val="24"/>
              </w:rPr>
              <w:t xml:space="preserve"> religion or religious belief? </w:t>
            </w:r>
          </w:p>
          <w:p w14:paraId="374D5FB0" w14:textId="77777777" w:rsidR="005134CA" w:rsidRDefault="005134CA" w:rsidP="002067F8">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p>
          <w:p w14:paraId="0DC1B32A" w14:textId="77777777" w:rsidR="005134CA" w:rsidRDefault="009309C7" w:rsidP="005134CA">
            <w:pPr>
              <w:pStyle w:val="ListParagraph"/>
              <w:widowControl w:val="0"/>
              <w:tabs>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bCs/>
                <w:sz w:val="24"/>
                <w:szCs w:val="24"/>
              </w:rPr>
            </w:pPr>
            <w:r w:rsidRPr="005134CA">
              <w:rPr>
                <w:rFonts w:ascii="Times New Roman" w:hAnsi="Times New Roman"/>
                <w:bCs/>
                <w:sz w:val="24"/>
                <w:szCs w:val="24"/>
              </w:rPr>
              <w:t xml:space="preserve">NOTE:  </w:t>
            </w:r>
          </w:p>
          <w:p w14:paraId="04BBAC36" w14:textId="66F98720" w:rsidR="009309C7" w:rsidRPr="005134CA" w:rsidRDefault="009309C7" w:rsidP="005134CA">
            <w:pPr>
              <w:pStyle w:val="ListParagraph"/>
              <w:widowControl w:val="0"/>
              <w:tabs>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bCs/>
                <w:sz w:val="24"/>
                <w:szCs w:val="24"/>
              </w:rPr>
            </w:pPr>
            <w:r w:rsidRPr="005134CA">
              <w:rPr>
                <w:rFonts w:ascii="Times New Roman" w:hAnsi="Times New Roman"/>
                <w:bCs/>
                <w:sz w:val="24"/>
                <w:szCs w:val="24"/>
              </w:rPr>
              <w:t xml:space="preserve">To answer this question, the HUD reviewer should look at the recipient’s written policies and requirements for its subrecipients as well as a representative sample of applicant records, where the individual or family was determined ineligible for ESG assistance.  Under 24 CFR 576.500(d), the recipient’s records must include documentation of the reason for each determination that an individual or family is ineligible to receive ESG assistance. </w:t>
            </w:r>
          </w:p>
          <w:p w14:paraId="3697D1E8" w14:textId="77777777" w:rsidR="005134CA" w:rsidRPr="002067F8" w:rsidRDefault="005134CA" w:rsidP="002067F8">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hAnsi="Times New Roman"/>
              </w:rPr>
            </w:pPr>
          </w:p>
          <w:p w14:paraId="2ECA504F" w14:textId="77777777" w:rsidR="009309C7" w:rsidRDefault="009309C7" w:rsidP="002067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576.406(d);</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309C7" w14:paraId="145A7BAE" w14:textId="77777777" w:rsidTr="004D738F">
              <w:trPr>
                <w:trHeight w:val="170"/>
              </w:trPr>
              <w:tc>
                <w:tcPr>
                  <w:tcW w:w="425" w:type="dxa"/>
                </w:tcPr>
                <w:p w14:paraId="2277C57C"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67DFF744"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161DE803"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9309C7" w14:paraId="5B3823A6" w14:textId="77777777" w:rsidTr="004D738F">
              <w:trPr>
                <w:trHeight w:val="225"/>
              </w:trPr>
              <w:tc>
                <w:tcPr>
                  <w:tcW w:w="425" w:type="dxa"/>
                </w:tcPr>
                <w:p w14:paraId="6E478BB7"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C7CC96"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1007FEB"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BC89E0"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309C7" w14:paraId="2F1EBC3D" w14:textId="77777777" w:rsidTr="004D738F">
        <w:trPr>
          <w:cantSplit/>
        </w:trPr>
        <w:tc>
          <w:tcPr>
            <w:tcW w:w="9010" w:type="dxa"/>
            <w:gridSpan w:val="2"/>
            <w:tcBorders>
              <w:bottom w:val="nil"/>
            </w:tcBorders>
          </w:tcPr>
          <w:p w14:paraId="3EB133D8"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9309C7" w14:paraId="25E01F63" w14:textId="77777777" w:rsidTr="004D738F">
        <w:trPr>
          <w:cantSplit/>
        </w:trPr>
        <w:tc>
          <w:tcPr>
            <w:tcW w:w="9010" w:type="dxa"/>
            <w:gridSpan w:val="2"/>
            <w:tcBorders>
              <w:top w:val="nil"/>
            </w:tcBorders>
          </w:tcPr>
          <w:p w14:paraId="1FDFD960" w14:textId="77777777" w:rsidR="009309C7" w:rsidRDefault="009309C7"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2830AC" w14:textId="5B03123F" w:rsidR="005134CA" w:rsidRDefault="005134CA" w:rsidP="004D73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220D7D5" w14:textId="77777777" w:rsidR="009309C7" w:rsidRDefault="009309C7" w:rsidP="001F2CE6">
      <w:pPr>
        <w:widowControl w:val="0"/>
      </w:pPr>
    </w:p>
    <w:p w14:paraId="6104C910" w14:textId="77777777" w:rsidR="009309C7" w:rsidRDefault="00AD5E80" w:rsidP="001F2CE6">
      <w:pPr>
        <w:widowControl w:val="0"/>
      </w:pPr>
      <w:r>
        <w:t>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32507162" w14:textId="77777777" w:rsidTr="005F5A66">
        <w:trPr>
          <w:trHeight w:val="773"/>
        </w:trPr>
        <w:tc>
          <w:tcPr>
            <w:tcW w:w="7385" w:type="dxa"/>
            <w:tcBorders>
              <w:bottom w:val="single" w:sz="4" w:space="0" w:color="auto"/>
            </w:tcBorders>
          </w:tcPr>
          <w:p w14:paraId="0FA25DFB" w14:textId="00DCAA33" w:rsidR="001F2CE6" w:rsidRDefault="001F2CE6" w:rsidP="005F5A66">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r w:rsidRPr="00817609">
              <w:rPr>
                <w:rFonts w:ascii="Times New Roman" w:hAnsi="Times New Roman"/>
                <w:sz w:val="24"/>
                <w:szCs w:val="24"/>
                <w:u w:val="single"/>
              </w:rPr>
              <w:t>Faith-Based Activities</w:t>
            </w:r>
            <w:r w:rsidRPr="00817609">
              <w:rPr>
                <w:rFonts w:ascii="Times New Roman" w:hAnsi="Times New Roman"/>
                <w:sz w:val="24"/>
                <w:szCs w:val="24"/>
              </w:rPr>
              <w:t xml:space="preserve">:  Does the documentation show that the recipient and its subrecipients did not engage in inherently religious activities, such as worship, religious instruction, or proselytization as </w:t>
            </w:r>
            <w:r>
              <w:rPr>
                <w:rFonts w:ascii="Times New Roman" w:hAnsi="Times New Roman"/>
                <w:sz w:val="24"/>
                <w:szCs w:val="24"/>
              </w:rPr>
              <w:t>part of</w:t>
            </w:r>
            <w:r w:rsidRPr="00817609">
              <w:rPr>
                <w:rFonts w:ascii="Times New Roman" w:hAnsi="Times New Roman"/>
                <w:sz w:val="24"/>
                <w:szCs w:val="24"/>
              </w:rPr>
              <w:t xml:space="preserve"> the programs or</w:t>
            </w:r>
            <w:r>
              <w:rPr>
                <w:rFonts w:ascii="Times New Roman" w:hAnsi="Times New Roman"/>
                <w:sz w:val="24"/>
                <w:szCs w:val="24"/>
              </w:rPr>
              <w:t xml:space="preserve"> </w:t>
            </w:r>
            <w:r w:rsidRPr="00817609">
              <w:rPr>
                <w:rFonts w:ascii="Times New Roman" w:hAnsi="Times New Roman"/>
                <w:sz w:val="24"/>
                <w:szCs w:val="24"/>
              </w:rPr>
              <w:t>services funded under ESG</w:t>
            </w:r>
            <w:r>
              <w:rPr>
                <w:rFonts w:ascii="Times New Roman" w:hAnsi="Times New Roman"/>
                <w:sz w:val="24"/>
                <w:szCs w:val="24"/>
              </w:rPr>
              <w:t xml:space="preserve">; AND if the recipient or any </w:t>
            </w:r>
            <w:r w:rsidRPr="00817609">
              <w:rPr>
                <w:rFonts w:ascii="Times New Roman" w:hAnsi="Times New Roman"/>
                <w:sz w:val="24"/>
                <w:szCs w:val="24"/>
              </w:rPr>
              <w:t>subrecipients conduct</w:t>
            </w:r>
            <w:r w:rsidR="00A4234A">
              <w:rPr>
                <w:rFonts w:ascii="Times New Roman" w:hAnsi="Times New Roman"/>
                <w:sz w:val="24"/>
                <w:szCs w:val="24"/>
              </w:rPr>
              <w:t>(</w:t>
            </w:r>
            <w:r w:rsidRPr="00817609">
              <w:rPr>
                <w:rFonts w:ascii="Times New Roman" w:hAnsi="Times New Roman"/>
                <w:sz w:val="24"/>
                <w:szCs w:val="24"/>
              </w:rPr>
              <w:t>s</w:t>
            </w:r>
            <w:r w:rsidR="00A4234A">
              <w:rPr>
                <w:rFonts w:ascii="Times New Roman" w:hAnsi="Times New Roman"/>
                <w:sz w:val="24"/>
                <w:szCs w:val="24"/>
              </w:rPr>
              <w:t>)</w:t>
            </w:r>
            <w:r w:rsidRPr="00817609">
              <w:rPr>
                <w:rFonts w:ascii="Times New Roman" w:hAnsi="Times New Roman"/>
                <w:sz w:val="24"/>
                <w:szCs w:val="24"/>
              </w:rPr>
              <w:t xml:space="preserve"> these activities, were they offered separately, in time or location, from the programs or services funded under ESG, and was participation voluntary for all program participants? </w:t>
            </w:r>
          </w:p>
          <w:p w14:paraId="312E77FD" w14:textId="77777777" w:rsidR="005134CA" w:rsidRPr="00817609" w:rsidRDefault="005134CA" w:rsidP="005F5A66">
            <w:pPr>
              <w:pStyle w:val="ColorfulList-Accent11"/>
              <w:widowControl w:val="0"/>
              <w:tabs>
                <w:tab w:val="left" w:pos="365"/>
                <w:tab w:val="left" w:pos="1440"/>
                <w:tab w:val="left" w:pos="2160"/>
                <w:tab w:val="left" w:pos="2880"/>
                <w:tab w:val="left" w:pos="3600"/>
                <w:tab w:val="center" w:pos="4320"/>
                <w:tab w:val="left" w:pos="5040"/>
                <w:tab w:val="left" w:pos="5760"/>
                <w:tab w:val="left" w:pos="6480"/>
                <w:tab w:val="right" w:pos="8640"/>
              </w:tabs>
              <w:ind w:left="0"/>
              <w:rPr>
                <w:rFonts w:ascii="Times New Roman" w:hAnsi="Times New Roman"/>
                <w:sz w:val="24"/>
                <w:szCs w:val="24"/>
              </w:rPr>
            </w:pPr>
          </w:p>
          <w:p w14:paraId="62FC20A0"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817609">
              <w:t>[</w:t>
            </w:r>
            <w:r>
              <w:t xml:space="preserve">24 CFR </w:t>
            </w:r>
            <w:r w:rsidRPr="00817609">
              <w:t>576.406(b)</w:t>
            </w:r>
            <w:r>
              <w:t>;</w:t>
            </w:r>
            <w:r w:rsidRPr="00817609">
              <w:t xml:space="preserve"> </w:t>
            </w:r>
            <w:r>
              <w:t xml:space="preserve">24 CFR </w:t>
            </w:r>
            <w:r w:rsidRPr="00817609">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288C3DBB" w14:textId="77777777" w:rsidTr="005F5A66">
              <w:trPr>
                <w:trHeight w:val="170"/>
              </w:trPr>
              <w:tc>
                <w:tcPr>
                  <w:tcW w:w="425" w:type="dxa"/>
                </w:tcPr>
                <w:p w14:paraId="7D7C8E09"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2E61EF66"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7E29E6E8"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38232120" w14:textId="77777777" w:rsidTr="005F5A66">
              <w:trPr>
                <w:trHeight w:val="225"/>
              </w:trPr>
              <w:tc>
                <w:tcPr>
                  <w:tcW w:w="425" w:type="dxa"/>
                </w:tcPr>
                <w:p w14:paraId="2728F4B2"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400842"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89C3A3"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6BAAB75"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3E99F842" w14:textId="77777777" w:rsidTr="005F5A66">
        <w:trPr>
          <w:cantSplit/>
        </w:trPr>
        <w:tc>
          <w:tcPr>
            <w:tcW w:w="9010" w:type="dxa"/>
            <w:gridSpan w:val="2"/>
            <w:tcBorders>
              <w:bottom w:val="nil"/>
            </w:tcBorders>
          </w:tcPr>
          <w:p w14:paraId="531A9A30"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2B451DF2" w14:textId="77777777" w:rsidTr="005F5A66">
        <w:trPr>
          <w:cantSplit/>
        </w:trPr>
        <w:tc>
          <w:tcPr>
            <w:tcW w:w="9010" w:type="dxa"/>
            <w:gridSpan w:val="2"/>
            <w:tcBorders>
              <w:top w:val="nil"/>
            </w:tcBorders>
          </w:tcPr>
          <w:p w14:paraId="20F8E0AE"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D5C721" w14:textId="4D85CC3B" w:rsidR="005134CA" w:rsidRDefault="005134CA"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A738A23" w14:textId="77777777" w:rsidR="005134CA" w:rsidRDefault="005134CA" w:rsidP="001F2CE6">
      <w:pPr>
        <w:widowControl w:val="0"/>
      </w:pPr>
    </w:p>
    <w:p w14:paraId="159AA868" w14:textId="69A2ED39" w:rsidR="001F2CE6" w:rsidRDefault="00C86648" w:rsidP="001F2CE6">
      <w:pPr>
        <w:widowControl w:val="0"/>
      </w:pPr>
      <w:r>
        <w:t>1</w:t>
      </w:r>
      <w:r w:rsidR="00AD5E80">
        <w:t>3</w:t>
      </w:r>
      <w:r w:rsidR="001F2CE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4821B848" w14:textId="77777777" w:rsidTr="005F5A66">
        <w:trPr>
          <w:trHeight w:val="512"/>
        </w:trPr>
        <w:tc>
          <w:tcPr>
            <w:tcW w:w="7385" w:type="dxa"/>
            <w:tcBorders>
              <w:bottom w:val="single" w:sz="4" w:space="0" w:color="auto"/>
            </w:tcBorders>
          </w:tcPr>
          <w:p w14:paraId="693B48F0" w14:textId="2C7A182B" w:rsidR="001F2CE6" w:rsidRDefault="001F2CE6" w:rsidP="002067F8">
            <w:pPr>
              <w:pStyle w:val="ListParagraph"/>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r w:rsidRPr="00E52129">
              <w:rPr>
                <w:rFonts w:ascii="Times New Roman" w:hAnsi="Times New Roman"/>
                <w:sz w:val="24"/>
                <w:szCs w:val="24"/>
                <w:u w:val="single"/>
              </w:rPr>
              <w:t>Faith-Based Activities (Rehabilitation)</w:t>
            </w:r>
            <w:r w:rsidRPr="00E52129">
              <w:rPr>
                <w:rFonts w:ascii="Times New Roman" w:hAnsi="Times New Roman"/>
                <w:sz w:val="24"/>
                <w:szCs w:val="24"/>
              </w:rPr>
              <w:t>:</w:t>
            </w:r>
            <w:r w:rsidRPr="0053759E">
              <w:t xml:space="preserve">  </w:t>
            </w:r>
            <w:r>
              <w:rPr>
                <w:rFonts w:ascii="Times New Roman" w:hAnsi="Times New Roman"/>
                <w:sz w:val="24"/>
                <w:szCs w:val="24"/>
              </w:rPr>
              <w:t xml:space="preserve">Do the recipient’s written policies and records indicate that the recipient ensured that </w:t>
            </w:r>
            <w:r w:rsidRPr="00DB38A5">
              <w:rPr>
                <w:rFonts w:ascii="Times New Roman" w:hAnsi="Times New Roman"/>
                <w:sz w:val="24"/>
                <w:szCs w:val="24"/>
              </w:rPr>
              <w:t>no</w:t>
            </w:r>
            <w:r>
              <w:rPr>
                <w:rFonts w:ascii="Times New Roman" w:hAnsi="Times New Roman"/>
                <w:sz w:val="24"/>
                <w:szCs w:val="24"/>
              </w:rPr>
              <w:t xml:space="preserve"> ESG funds were used to renovate a sanctuary, chapel, or other room used as a principal place of worship?</w:t>
            </w:r>
          </w:p>
          <w:p w14:paraId="62FDFD34" w14:textId="77777777" w:rsidR="00A4234A" w:rsidRPr="00745CDC" w:rsidRDefault="00A4234A" w:rsidP="002067F8">
            <w:pPr>
              <w:pStyle w:val="ListParagraph"/>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p>
          <w:p w14:paraId="226A1101" w14:textId="77777777" w:rsidR="001F2CE6" w:rsidRDefault="001F2CE6" w:rsidP="002067F8">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45CDC">
              <w:t>[</w:t>
            </w:r>
            <w:r>
              <w:t xml:space="preserve">24 CFR </w:t>
            </w:r>
            <w:r w:rsidRPr="00745CDC">
              <w:t>576.406(e)</w:t>
            </w:r>
            <w:r>
              <w:t>;</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7177A47D" w14:textId="77777777" w:rsidTr="005F5A66">
              <w:trPr>
                <w:trHeight w:val="170"/>
              </w:trPr>
              <w:tc>
                <w:tcPr>
                  <w:tcW w:w="425" w:type="dxa"/>
                </w:tcPr>
                <w:p w14:paraId="5A1B29D4"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5F209B61"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00F5D1A0"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33B83C72" w14:textId="77777777" w:rsidTr="005F5A66">
              <w:trPr>
                <w:trHeight w:val="225"/>
              </w:trPr>
              <w:tc>
                <w:tcPr>
                  <w:tcW w:w="425" w:type="dxa"/>
                </w:tcPr>
                <w:p w14:paraId="15EE468D"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1546E4"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4D9775"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DF3AC31"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41E2B31D" w14:textId="77777777" w:rsidTr="005F5A66">
        <w:trPr>
          <w:cantSplit/>
        </w:trPr>
        <w:tc>
          <w:tcPr>
            <w:tcW w:w="9010" w:type="dxa"/>
            <w:gridSpan w:val="2"/>
            <w:tcBorders>
              <w:bottom w:val="nil"/>
            </w:tcBorders>
          </w:tcPr>
          <w:p w14:paraId="50A76BE3"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lastRenderedPageBreak/>
              <w:t>Describe Basis for Conclusion:</w:t>
            </w:r>
          </w:p>
        </w:tc>
      </w:tr>
      <w:tr w:rsidR="001F2CE6" w14:paraId="246783FD" w14:textId="77777777" w:rsidTr="005F5A66">
        <w:trPr>
          <w:cantSplit/>
        </w:trPr>
        <w:tc>
          <w:tcPr>
            <w:tcW w:w="9010" w:type="dxa"/>
            <w:gridSpan w:val="2"/>
            <w:tcBorders>
              <w:top w:val="nil"/>
            </w:tcBorders>
          </w:tcPr>
          <w:p w14:paraId="049F14CE" w14:textId="77777777" w:rsidR="001F2CE6" w:rsidRDefault="001F2CE6"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FE3C99" w14:textId="44E79DD7" w:rsidR="00A4234A" w:rsidRDefault="00A4234A" w:rsidP="005F5A6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3DBF96E" w14:textId="77777777" w:rsidR="005134CA" w:rsidRDefault="005134CA" w:rsidP="001F2CE6"/>
    <w:p w14:paraId="323F428C" w14:textId="2D871FCE" w:rsidR="001F2CE6" w:rsidRDefault="00C86648" w:rsidP="001F2CE6">
      <w:r>
        <w:t>1</w:t>
      </w:r>
      <w:r w:rsidR="00AD5E80">
        <w:t>4</w:t>
      </w:r>
      <w:r w:rsidR="001F2CE6">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F2CE6" w14:paraId="7D4AE89D" w14:textId="77777777" w:rsidTr="00A4234A">
        <w:trPr>
          <w:trHeight w:val="2015"/>
        </w:trPr>
        <w:tc>
          <w:tcPr>
            <w:tcW w:w="7385" w:type="dxa"/>
            <w:tcBorders>
              <w:bottom w:val="single" w:sz="4" w:space="0" w:color="auto"/>
            </w:tcBorders>
          </w:tcPr>
          <w:p w14:paraId="3FE8D332" w14:textId="65EDD230" w:rsidR="001F2CE6" w:rsidRDefault="001F2CE6" w:rsidP="002067F8">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r w:rsidRPr="00E52129">
              <w:rPr>
                <w:rFonts w:ascii="Times New Roman" w:hAnsi="Times New Roman"/>
                <w:sz w:val="24"/>
                <w:szCs w:val="24"/>
                <w:u w:val="single"/>
              </w:rPr>
              <w:t>Faith-Based Activities (Rehabilitation)</w:t>
            </w:r>
            <w:r w:rsidRPr="00E52129">
              <w:rPr>
                <w:rFonts w:ascii="Times New Roman" w:hAnsi="Times New Roman"/>
                <w:sz w:val="24"/>
                <w:szCs w:val="24"/>
              </w:rPr>
              <w:t>:</w:t>
            </w:r>
            <w:r w:rsidRPr="0053759E">
              <w:t xml:space="preserve">  </w:t>
            </w:r>
            <w:r>
              <w:rPr>
                <w:rFonts w:ascii="Times New Roman" w:hAnsi="Times New Roman"/>
                <w:sz w:val="24"/>
                <w:szCs w:val="24"/>
              </w:rPr>
              <w:t>If</w:t>
            </w:r>
            <w:r w:rsidRPr="00745CDC">
              <w:rPr>
                <w:rFonts w:ascii="Times New Roman" w:hAnsi="Times New Roman"/>
                <w:sz w:val="24"/>
                <w:szCs w:val="24"/>
              </w:rPr>
              <w:t xml:space="preserve"> a structure is used for both eligible </w:t>
            </w:r>
            <w:r>
              <w:rPr>
                <w:rFonts w:ascii="Times New Roman" w:hAnsi="Times New Roman"/>
                <w:sz w:val="24"/>
                <w:szCs w:val="24"/>
              </w:rPr>
              <w:t xml:space="preserve">activities </w:t>
            </w:r>
            <w:r w:rsidRPr="00745CDC">
              <w:rPr>
                <w:rFonts w:ascii="Times New Roman" w:hAnsi="Times New Roman"/>
                <w:sz w:val="24"/>
                <w:szCs w:val="24"/>
              </w:rPr>
              <w:t>and inherently religious activities,</w:t>
            </w:r>
            <w:r>
              <w:rPr>
                <w:rFonts w:ascii="Times New Roman" w:hAnsi="Times New Roman"/>
                <w:sz w:val="24"/>
                <w:szCs w:val="24"/>
              </w:rPr>
              <w:t xml:space="preserve"> did the recipient ensure that the am</w:t>
            </w:r>
            <w:r w:rsidRPr="00745CDC">
              <w:rPr>
                <w:rFonts w:ascii="Times New Roman" w:hAnsi="Times New Roman"/>
                <w:sz w:val="24"/>
                <w:szCs w:val="24"/>
              </w:rPr>
              <w:t>ount of ESG funds</w:t>
            </w:r>
            <w:r>
              <w:rPr>
                <w:rFonts w:ascii="Times New Roman" w:hAnsi="Times New Roman"/>
                <w:sz w:val="24"/>
                <w:szCs w:val="24"/>
              </w:rPr>
              <w:t xml:space="preserve"> used was</w:t>
            </w:r>
            <w:r w:rsidRPr="00745CDC">
              <w:rPr>
                <w:rFonts w:ascii="Times New Roman" w:hAnsi="Times New Roman"/>
                <w:sz w:val="24"/>
                <w:szCs w:val="24"/>
              </w:rPr>
              <w:t xml:space="preserve"> limited to costs of those portions of the rehabilitation that are attributable to eligible activities in accordance with the cost accounting requirements applicable to ESG funds?</w:t>
            </w:r>
          </w:p>
          <w:p w14:paraId="6FA573D8" w14:textId="77777777" w:rsidR="00A4234A" w:rsidRPr="00745CDC" w:rsidRDefault="00A4234A" w:rsidP="002067F8">
            <w:pPr>
              <w:pStyle w:val="ListParagraph"/>
              <w:widowControl w:val="0"/>
              <w:tabs>
                <w:tab w:val="left" w:pos="365"/>
                <w:tab w:val="left" w:pos="1440"/>
                <w:tab w:val="left" w:pos="2160"/>
                <w:tab w:val="left" w:pos="2880"/>
                <w:tab w:val="left" w:pos="3600"/>
                <w:tab w:val="center" w:pos="4320"/>
                <w:tab w:val="left" w:pos="5040"/>
                <w:tab w:val="left" w:pos="5760"/>
                <w:tab w:val="left" w:pos="6480"/>
                <w:tab w:val="right" w:pos="8640"/>
              </w:tabs>
              <w:spacing w:after="0" w:line="240" w:lineRule="auto"/>
              <w:ind w:left="0"/>
              <w:rPr>
                <w:rFonts w:ascii="Times New Roman" w:hAnsi="Times New Roman"/>
                <w:sz w:val="24"/>
                <w:szCs w:val="24"/>
              </w:rPr>
            </w:pPr>
          </w:p>
          <w:p w14:paraId="61FAF2F0" w14:textId="77777777" w:rsidR="001F2CE6" w:rsidRDefault="001F2CE6" w:rsidP="002067F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45CDC">
              <w:t>[</w:t>
            </w:r>
            <w:r>
              <w:t xml:space="preserve">24 CFR </w:t>
            </w:r>
            <w:r w:rsidRPr="00745CDC">
              <w:t>576.406(e)</w:t>
            </w:r>
            <w:r>
              <w:t>;</w:t>
            </w:r>
            <w:r w:rsidRPr="00745CDC">
              <w:t xml:space="preserve"> </w:t>
            </w:r>
            <w:r>
              <w:t xml:space="preserve">24 CFR </w:t>
            </w:r>
            <w:r w:rsidRPr="00745CDC">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F2CE6" w14:paraId="6850732E" w14:textId="77777777" w:rsidTr="005F5A66">
              <w:trPr>
                <w:trHeight w:val="170"/>
              </w:trPr>
              <w:tc>
                <w:tcPr>
                  <w:tcW w:w="425" w:type="dxa"/>
                </w:tcPr>
                <w:p w14:paraId="7346CFDB"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576" w:type="dxa"/>
                </w:tcPr>
                <w:p w14:paraId="7EA0E942"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17FA4">
                    <w:fldChar w:fldCharType="separate"/>
                  </w:r>
                  <w:r>
                    <w:fldChar w:fldCharType="end"/>
                  </w:r>
                </w:p>
              </w:tc>
              <w:tc>
                <w:tcPr>
                  <w:tcW w:w="606" w:type="dxa"/>
                </w:tcPr>
                <w:p w14:paraId="7E218DF9"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17FA4">
                    <w:fldChar w:fldCharType="separate"/>
                  </w:r>
                  <w:r>
                    <w:fldChar w:fldCharType="end"/>
                  </w:r>
                </w:p>
              </w:tc>
            </w:tr>
            <w:tr w:rsidR="001F2CE6" w14:paraId="51ED5DFD" w14:textId="77777777" w:rsidTr="005F5A66">
              <w:trPr>
                <w:trHeight w:val="225"/>
              </w:trPr>
              <w:tc>
                <w:tcPr>
                  <w:tcW w:w="425" w:type="dxa"/>
                </w:tcPr>
                <w:p w14:paraId="715F90F0"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A48303C"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6F611D"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3BA58E"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F2CE6" w14:paraId="2538AE78" w14:textId="77777777" w:rsidTr="005F5A66">
        <w:trPr>
          <w:cantSplit/>
        </w:trPr>
        <w:tc>
          <w:tcPr>
            <w:tcW w:w="9010" w:type="dxa"/>
            <w:gridSpan w:val="2"/>
            <w:tcBorders>
              <w:bottom w:val="nil"/>
            </w:tcBorders>
          </w:tcPr>
          <w:p w14:paraId="3DCAB96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F2CE6" w14:paraId="6892C4C9" w14:textId="77777777" w:rsidTr="005F5A66">
        <w:trPr>
          <w:cantSplit/>
          <w:trHeight w:val="324"/>
        </w:trPr>
        <w:tc>
          <w:tcPr>
            <w:tcW w:w="9010" w:type="dxa"/>
            <w:gridSpan w:val="2"/>
            <w:tcBorders>
              <w:top w:val="nil"/>
            </w:tcBorders>
          </w:tcPr>
          <w:p w14:paraId="2CE290FF" w14:textId="77777777" w:rsidR="001F2CE6" w:rsidRDefault="001F2CE6"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89EE97" w14:textId="0E31F076" w:rsidR="00A4234A" w:rsidRDefault="00A4234A"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1943A1E" w14:textId="0078F9F1" w:rsidR="001F2CE6" w:rsidRDefault="001F2CE6" w:rsidP="001F2CE6"/>
    <w:p w14:paraId="3C1933AB" w14:textId="77777777" w:rsidR="00A4234A" w:rsidRDefault="00A4234A" w:rsidP="001F2CE6"/>
    <w:p w14:paraId="0E868EB5" w14:textId="0AE14DF9" w:rsidR="00E62F21" w:rsidRPr="00702690" w:rsidRDefault="003739BF" w:rsidP="00E62F21">
      <w:pPr>
        <w:pStyle w:val="Header"/>
        <w:widowControl w:val="0"/>
        <w:tabs>
          <w:tab w:val="left" w:pos="360"/>
        </w:tabs>
        <w:rPr>
          <w:caps/>
          <w:u w:val="single"/>
        </w:rPr>
      </w:pPr>
      <w:r>
        <w:rPr>
          <w:caps/>
          <w:u w:val="single"/>
        </w:rPr>
        <w:t>G</w:t>
      </w:r>
      <w:r w:rsidR="00E62F21" w:rsidRPr="00702690">
        <w:rPr>
          <w:caps/>
          <w:u w:val="single"/>
        </w:rPr>
        <w:t>.   SECTION 6002 OF THE SOLID WASTE DISPOSAL ACT</w:t>
      </w:r>
    </w:p>
    <w:p w14:paraId="5B1D6841" w14:textId="77777777" w:rsidR="00702690" w:rsidRPr="00702690" w:rsidRDefault="00C86648" w:rsidP="00702690">
      <w:pPr>
        <w:pStyle w:val="Header"/>
        <w:widowControl w:val="0"/>
        <w:tabs>
          <w:tab w:val="clear" w:pos="8640"/>
        </w:tabs>
      </w:pPr>
      <w:r>
        <w:t>1</w:t>
      </w:r>
      <w:r w:rsidR="00AD5E80">
        <w:t>5</w:t>
      </w:r>
      <w:r w:rsidR="00702690" w:rsidRPr="0070269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02690" w14:paraId="02CAD3DF" w14:textId="77777777" w:rsidTr="005F5A66">
        <w:trPr>
          <w:trHeight w:val="773"/>
        </w:trPr>
        <w:tc>
          <w:tcPr>
            <w:tcW w:w="7385" w:type="dxa"/>
            <w:tcBorders>
              <w:bottom w:val="single" w:sz="4" w:space="0" w:color="auto"/>
            </w:tcBorders>
          </w:tcPr>
          <w:p w14:paraId="12356FCA" w14:textId="05F8B6D6"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rPr>
                <w:caps/>
                <w:u w:val="single"/>
              </w:rPr>
              <w:t>S</w:t>
            </w:r>
            <w:r w:rsidRPr="00702690">
              <w:rPr>
                <w:u w:val="single"/>
              </w:rPr>
              <w:t>ection 6002 of the Solid Waste Disposal Act</w:t>
            </w:r>
            <w:r w:rsidRPr="00702690">
              <w:t>:  Does the recipient have evidence of compliance with the procurement requirements of Section 6002 of the Solid Waste Disposal Act, as amended by the Resource Conservation and Recovery Act, and with guidelines of the Environmental Protection Agency?</w:t>
            </w:r>
          </w:p>
          <w:p w14:paraId="318AD98E" w14:textId="77777777" w:rsidR="00A4234A" w:rsidRPr="00702690" w:rsidRDefault="00A4234A"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5616CE"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t>[24 CFR 576.407(f)]</w:t>
            </w:r>
          </w:p>
          <w:p w14:paraId="270E5A9F" w14:textId="369424D7" w:rsidR="00B17FA4" w:rsidRPr="00702690" w:rsidRDefault="00B17FA4"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02690" w:rsidRPr="00702690" w14:paraId="66D13CBD" w14:textId="77777777" w:rsidTr="005F5A66">
              <w:trPr>
                <w:trHeight w:val="170"/>
              </w:trPr>
              <w:tc>
                <w:tcPr>
                  <w:tcW w:w="425" w:type="dxa"/>
                </w:tcPr>
                <w:p w14:paraId="6CB74F1D" w14:textId="77777777" w:rsidR="00702690" w:rsidRP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6" w:type="dxa"/>
                </w:tcPr>
                <w:p w14:paraId="4F630511" w14:textId="77777777" w:rsidR="00702690" w:rsidRP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606" w:type="dxa"/>
                </w:tcPr>
                <w:p w14:paraId="24C64EFE" w14:textId="77777777" w:rsidR="00702690" w:rsidRP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702690" w14:paraId="61CF75C4" w14:textId="77777777" w:rsidTr="005F5A66">
              <w:trPr>
                <w:trHeight w:val="225"/>
              </w:trPr>
              <w:tc>
                <w:tcPr>
                  <w:tcW w:w="425" w:type="dxa"/>
                </w:tcPr>
                <w:p w14:paraId="04141008" w14:textId="77777777" w:rsidR="00702690" w:rsidRP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6" w:type="dxa"/>
                </w:tcPr>
                <w:p w14:paraId="10B7AF91" w14:textId="77777777" w:rsidR="00702690" w:rsidRP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c>
                <w:tcPr>
                  <w:tcW w:w="606" w:type="dxa"/>
                </w:tcPr>
                <w:p w14:paraId="71D70B0A"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N/A</w:t>
                  </w:r>
                </w:p>
              </w:tc>
            </w:tr>
          </w:tbl>
          <w:p w14:paraId="6EE5D936"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02690" w14:paraId="311B89E9" w14:textId="77777777" w:rsidTr="005F5A66">
        <w:trPr>
          <w:cantSplit/>
        </w:trPr>
        <w:tc>
          <w:tcPr>
            <w:tcW w:w="9010" w:type="dxa"/>
            <w:gridSpan w:val="2"/>
            <w:tcBorders>
              <w:bottom w:val="nil"/>
            </w:tcBorders>
          </w:tcPr>
          <w:p w14:paraId="3A2ED12D"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02690" w14:paraId="608D0EBE" w14:textId="77777777" w:rsidTr="005F5A66">
        <w:trPr>
          <w:cantSplit/>
        </w:trPr>
        <w:tc>
          <w:tcPr>
            <w:tcW w:w="9010" w:type="dxa"/>
            <w:gridSpan w:val="2"/>
            <w:tcBorders>
              <w:top w:val="nil"/>
            </w:tcBorders>
          </w:tcPr>
          <w:p w14:paraId="088682F8"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5B16F9" w14:textId="77777777" w:rsidR="00702690" w:rsidRDefault="00702690" w:rsidP="005F5A6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1E7B8962" w14:textId="47C40ECF" w:rsidR="00702690" w:rsidRDefault="00702690" w:rsidP="00702690">
      <w:pPr>
        <w:widowControl w:val="0"/>
      </w:pPr>
    </w:p>
    <w:p w14:paraId="4778F26A" w14:textId="77777777" w:rsidR="00A4234A" w:rsidRDefault="00A4234A" w:rsidP="00702690">
      <w:pPr>
        <w:widowControl w:val="0"/>
      </w:pPr>
    </w:p>
    <w:p w14:paraId="62678FF0" w14:textId="77777777" w:rsidR="00E62F21" w:rsidRPr="00702690" w:rsidRDefault="003739BF" w:rsidP="00E62F21">
      <w:pPr>
        <w:pStyle w:val="Header"/>
        <w:widowControl w:val="0"/>
        <w:tabs>
          <w:tab w:val="left" w:pos="360"/>
        </w:tabs>
        <w:rPr>
          <w:caps/>
          <w:u w:val="single"/>
        </w:rPr>
      </w:pPr>
      <w:r>
        <w:rPr>
          <w:caps/>
          <w:u w:val="single"/>
        </w:rPr>
        <w:t>H</w:t>
      </w:r>
      <w:r w:rsidR="00E62F21" w:rsidRPr="00702690">
        <w:rPr>
          <w:caps/>
          <w:u w:val="single"/>
        </w:rPr>
        <w:t>.  TRANSPARENCY ACT REPORTING</w:t>
      </w:r>
    </w:p>
    <w:p w14:paraId="3A09E7EB" w14:textId="77777777" w:rsidR="00E62F21" w:rsidRPr="00702690" w:rsidRDefault="00C86648" w:rsidP="00E62F21">
      <w:pPr>
        <w:pStyle w:val="Header"/>
        <w:widowControl w:val="0"/>
      </w:pPr>
      <w:r>
        <w:t>1</w:t>
      </w:r>
      <w:r w:rsidR="00AD5E80">
        <w:t>6</w:t>
      </w:r>
      <w:r w:rsidR="00E62F21" w:rsidRPr="0070269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62F21" w:rsidRPr="00702690" w14:paraId="7D8366E9" w14:textId="77777777" w:rsidTr="00143CD3">
        <w:trPr>
          <w:trHeight w:val="773"/>
        </w:trPr>
        <w:tc>
          <w:tcPr>
            <w:tcW w:w="7385" w:type="dxa"/>
            <w:tcBorders>
              <w:bottom w:val="single" w:sz="4" w:space="0" w:color="auto"/>
            </w:tcBorders>
          </w:tcPr>
          <w:p w14:paraId="2912F445" w14:textId="36C8DDB3" w:rsidR="00E62F21" w:rsidRDefault="00E62F21"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t>Do the recipient and its subrecipients</w:t>
            </w:r>
            <w:r w:rsidRPr="00702690">
              <w:rPr>
                <w:color w:val="000000"/>
              </w:rPr>
              <w:t xml:space="preserve"> </w:t>
            </w:r>
            <w:r w:rsidRPr="00702690">
              <w:t>have evidence of compliance with the Federal Funding Accountability and Transparency Act (FFATA) requirements?</w:t>
            </w:r>
          </w:p>
          <w:p w14:paraId="52EDEFF2" w14:textId="77777777" w:rsidR="00A4234A" w:rsidRPr="00702690" w:rsidRDefault="00A4234A"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48FD402F" w14:textId="77777777" w:rsidR="00E62F21" w:rsidRDefault="00E62F21"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t xml:space="preserve">[24 CFR </w:t>
            </w:r>
            <w:r w:rsidR="00702690" w:rsidRPr="00702690">
              <w:t>576.500(aa</w:t>
            </w:r>
            <w:r w:rsidRPr="00702690">
              <w:t>)]</w:t>
            </w:r>
          </w:p>
          <w:p w14:paraId="5731C2FF" w14:textId="50758F0A" w:rsidR="00B17FA4" w:rsidRPr="00702690" w:rsidRDefault="00B17FA4"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234A" w:rsidRPr="00702690" w14:paraId="01EBF886" w14:textId="77777777" w:rsidTr="0081667D">
              <w:trPr>
                <w:trHeight w:val="170"/>
              </w:trPr>
              <w:tc>
                <w:tcPr>
                  <w:tcW w:w="425" w:type="dxa"/>
                </w:tcPr>
                <w:p w14:paraId="4A78F183" w14:textId="77777777" w:rsidR="00A4234A" w:rsidRPr="00702690"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6" w:type="dxa"/>
                </w:tcPr>
                <w:p w14:paraId="1CD6062F" w14:textId="77777777" w:rsidR="00A4234A" w:rsidRPr="00702690"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606" w:type="dxa"/>
                </w:tcPr>
                <w:p w14:paraId="59B7F983" w14:textId="77777777" w:rsidR="00A4234A" w:rsidRPr="00702690"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A4234A" w14:paraId="03BD2EA8" w14:textId="77777777" w:rsidTr="0081667D">
              <w:trPr>
                <w:trHeight w:val="225"/>
              </w:trPr>
              <w:tc>
                <w:tcPr>
                  <w:tcW w:w="425" w:type="dxa"/>
                </w:tcPr>
                <w:p w14:paraId="54A9EFAA" w14:textId="77777777" w:rsidR="00A4234A" w:rsidRPr="00702690"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6" w:type="dxa"/>
                </w:tcPr>
                <w:p w14:paraId="165C3570" w14:textId="77777777" w:rsidR="00A4234A" w:rsidRPr="00702690"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c>
                <w:tcPr>
                  <w:tcW w:w="606" w:type="dxa"/>
                </w:tcPr>
                <w:p w14:paraId="6A7ACAA6" w14:textId="77777777" w:rsidR="00A4234A" w:rsidRDefault="00A4234A" w:rsidP="00A4234A">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N/A</w:t>
                  </w:r>
                </w:p>
              </w:tc>
            </w:tr>
          </w:tbl>
          <w:p w14:paraId="3F74C3AC" w14:textId="7F11CA13" w:rsidR="00E62F21" w:rsidRPr="002067F8" w:rsidRDefault="00E62F21"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Verdana" w:hAnsi="Verdana"/>
                <w:b/>
                <w:bCs/>
                <w:sz w:val="16"/>
                <w:szCs w:val="16"/>
              </w:rPr>
            </w:pPr>
          </w:p>
        </w:tc>
      </w:tr>
      <w:tr w:rsidR="00E62F21" w:rsidRPr="00702690" w14:paraId="40D5EE10" w14:textId="77777777" w:rsidTr="00143CD3">
        <w:trPr>
          <w:cantSplit/>
        </w:trPr>
        <w:tc>
          <w:tcPr>
            <w:tcW w:w="9010" w:type="dxa"/>
            <w:gridSpan w:val="2"/>
            <w:tcBorders>
              <w:bottom w:val="nil"/>
            </w:tcBorders>
          </w:tcPr>
          <w:p w14:paraId="350FF926" w14:textId="77777777" w:rsidR="00E62F21" w:rsidRPr="00702690" w:rsidRDefault="00E62F21"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rPr>
                <w:b/>
                <w:bCs/>
              </w:rPr>
              <w:t>Describe Basis for Conclusion:</w:t>
            </w:r>
          </w:p>
        </w:tc>
      </w:tr>
      <w:tr w:rsidR="00E62F21" w:rsidRPr="00702690" w14:paraId="5CED7489" w14:textId="77777777" w:rsidTr="00143CD3">
        <w:trPr>
          <w:cantSplit/>
        </w:trPr>
        <w:tc>
          <w:tcPr>
            <w:tcW w:w="9010" w:type="dxa"/>
            <w:gridSpan w:val="2"/>
            <w:tcBorders>
              <w:top w:val="nil"/>
            </w:tcBorders>
          </w:tcPr>
          <w:p w14:paraId="6A1AABAF" w14:textId="77777777" w:rsidR="00E62F21" w:rsidRPr="00702690" w:rsidRDefault="00E62F21"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fldChar w:fldCharType="begin">
                <w:ffData>
                  <w:name w:val="Text12"/>
                  <w:enabled/>
                  <w:calcOnExit w:val="0"/>
                  <w:textInput/>
                </w:ffData>
              </w:fldChar>
            </w:r>
            <w:r w:rsidRPr="00702690">
              <w:instrText xml:space="preserve"> FORMTEXT </w:instrText>
            </w:r>
            <w:r w:rsidRPr="00702690">
              <w:fldChar w:fldCharType="separate"/>
            </w:r>
            <w:r w:rsidRPr="00702690">
              <w:rPr>
                <w:noProof/>
              </w:rPr>
              <w:t> </w:t>
            </w:r>
            <w:r w:rsidRPr="00702690">
              <w:rPr>
                <w:noProof/>
              </w:rPr>
              <w:t> </w:t>
            </w:r>
            <w:r w:rsidRPr="00702690">
              <w:rPr>
                <w:noProof/>
              </w:rPr>
              <w:t> </w:t>
            </w:r>
            <w:r w:rsidRPr="00702690">
              <w:rPr>
                <w:noProof/>
              </w:rPr>
              <w:t> </w:t>
            </w:r>
            <w:r w:rsidRPr="00702690">
              <w:rPr>
                <w:noProof/>
              </w:rPr>
              <w:t> </w:t>
            </w:r>
            <w:r w:rsidRPr="00702690">
              <w:fldChar w:fldCharType="end"/>
            </w:r>
          </w:p>
          <w:p w14:paraId="1C394A8B" w14:textId="77777777" w:rsidR="007509B7" w:rsidRPr="00702690" w:rsidRDefault="007509B7" w:rsidP="007509B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E72AD77" w14:textId="77777777" w:rsidR="00B17FA4" w:rsidRDefault="00B17FA4" w:rsidP="00E62F21">
      <w:pPr>
        <w:widowControl w:val="0"/>
      </w:pPr>
    </w:p>
    <w:p w14:paraId="1C9C94E5" w14:textId="66DCC4B1" w:rsidR="00E62F21" w:rsidRPr="00702690" w:rsidRDefault="007509B7" w:rsidP="00E62F21">
      <w:pPr>
        <w:widowControl w:val="0"/>
      </w:pPr>
      <w:r w:rsidRPr="00702690">
        <w:lastRenderedPageBreak/>
        <w:t>1</w:t>
      </w:r>
      <w:r w:rsidR="00AD5E80">
        <w:t>7</w:t>
      </w:r>
      <w:r w:rsidR="00E62F21" w:rsidRPr="00702690">
        <w:t>.</w:t>
      </w:r>
    </w:p>
    <w:tbl>
      <w:tblPr>
        <w:tblpPr w:leftFromText="180" w:rightFromText="180" w:vertAnchor="text" w:tblpX="3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E62F21" w:rsidRPr="00702690" w14:paraId="723FF3FD" w14:textId="77777777" w:rsidTr="00B05564">
        <w:trPr>
          <w:trHeight w:val="773"/>
        </w:trPr>
        <w:tc>
          <w:tcPr>
            <w:tcW w:w="7368" w:type="dxa"/>
          </w:tcPr>
          <w:p w14:paraId="3E08E8F6" w14:textId="6655B8EA" w:rsidR="00E62F21" w:rsidRDefault="00E62F21"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t>Does the recipient have a system in place for complying with all requirements of the Federal award, including Federal Funding Accountability and Transparency Act of 2006 (FFATA) and System for Award Management requirements provided under 2 CFR parts 25 and 170?  (If yes, describe the system.)</w:t>
            </w:r>
          </w:p>
          <w:p w14:paraId="01A3E4CB"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6DE020D" w14:textId="77777777" w:rsidR="00E62F21" w:rsidRPr="00702690" w:rsidRDefault="00E62F21"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t xml:space="preserve">[24 CFR </w:t>
            </w:r>
            <w:r w:rsidR="00702690">
              <w:t>576.500(aa</w:t>
            </w:r>
            <w:r w:rsidRPr="00702690">
              <w:t>) and 2 CFR 200.300(b)]</w:t>
            </w:r>
          </w:p>
        </w:tc>
        <w:tc>
          <w:tcPr>
            <w:tcW w:w="1622"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4234A" w:rsidRPr="00702690" w14:paraId="32CF6BDF" w14:textId="77777777" w:rsidTr="0081667D">
              <w:trPr>
                <w:trHeight w:val="170"/>
              </w:trPr>
              <w:tc>
                <w:tcPr>
                  <w:tcW w:w="425" w:type="dxa"/>
                </w:tcPr>
                <w:p w14:paraId="23109CEF"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6" w:type="dxa"/>
                </w:tcPr>
                <w:p w14:paraId="4F61426F"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606" w:type="dxa"/>
                </w:tcPr>
                <w:p w14:paraId="613E6C59"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A4234A" w14:paraId="312DF525" w14:textId="77777777" w:rsidTr="0081667D">
              <w:trPr>
                <w:trHeight w:val="225"/>
              </w:trPr>
              <w:tc>
                <w:tcPr>
                  <w:tcW w:w="425" w:type="dxa"/>
                </w:tcPr>
                <w:p w14:paraId="5A6A262C"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6" w:type="dxa"/>
                </w:tcPr>
                <w:p w14:paraId="35474FDC" w14:textId="77777777"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c>
                <w:tcPr>
                  <w:tcW w:w="606" w:type="dxa"/>
                </w:tcPr>
                <w:p w14:paraId="0BCF77A7" w14:textId="77777777" w:rsidR="00A4234A"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N/A</w:t>
                  </w:r>
                </w:p>
              </w:tc>
            </w:tr>
          </w:tbl>
          <w:p w14:paraId="69E78757" w14:textId="3823F367" w:rsidR="00E62F21" w:rsidRPr="00702690" w:rsidRDefault="00E62F21"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62F21" w:rsidRPr="00702690" w14:paraId="57BB22D5" w14:textId="77777777" w:rsidTr="00B05564">
        <w:tc>
          <w:tcPr>
            <w:tcW w:w="8990" w:type="dxa"/>
            <w:gridSpan w:val="2"/>
          </w:tcPr>
          <w:p w14:paraId="1A801385" w14:textId="77777777" w:rsidR="00E62F21" w:rsidRPr="00702690" w:rsidRDefault="00E62F21"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02690">
              <w:rPr>
                <w:b/>
                <w:bCs/>
              </w:rPr>
              <w:t>Describe Basis for Conclusion:</w:t>
            </w:r>
          </w:p>
          <w:p w14:paraId="46FBB17A" w14:textId="77777777" w:rsidR="00E62F21" w:rsidRDefault="00E62F21"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702690">
              <w:fldChar w:fldCharType="begin">
                <w:ffData>
                  <w:name w:val="Text5"/>
                  <w:enabled/>
                  <w:calcOnExit w:val="0"/>
                  <w:textInput/>
                </w:ffData>
              </w:fldChar>
            </w:r>
            <w:r w:rsidRPr="00702690">
              <w:instrText xml:space="preserve"> FORMTEXT </w:instrText>
            </w:r>
            <w:r w:rsidRPr="00702690">
              <w:fldChar w:fldCharType="separate"/>
            </w:r>
            <w:r w:rsidRPr="00702690">
              <w:rPr>
                <w:noProof/>
              </w:rPr>
              <w:t> </w:t>
            </w:r>
            <w:r w:rsidRPr="00702690">
              <w:rPr>
                <w:noProof/>
              </w:rPr>
              <w:t> </w:t>
            </w:r>
            <w:r w:rsidRPr="00702690">
              <w:rPr>
                <w:noProof/>
              </w:rPr>
              <w:t> </w:t>
            </w:r>
            <w:r w:rsidRPr="00702690">
              <w:rPr>
                <w:noProof/>
              </w:rPr>
              <w:t> </w:t>
            </w:r>
            <w:r w:rsidRPr="00702690">
              <w:rPr>
                <w:noProof/>
              </w:rPr>
              <w:t> </w:t>
            </w:r>
            <w:r w:rsidRPr="00702690">
              <w:fldChar w:fldCharType="end"/>
            </w:r>
          </w:p>
          <w:p w14:paraId="3E798A4B" w14:textId="69BB06AB" w:rsidR="00A4234A" w:rsidRPr="00702690" w:rsidRDefault="00A4234A" w:rsidP="00B055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214BE712" w14:textId="77777777" w:rsidR="00B176D7" w:rsidRPr="00550162" w:rsidRDefault="00B176D7" w:rsidP="00B176D7">
      <w:pPr>
        <w:pStyle w:val="Level1"/>
        <w:numPr>
          <w:ilvl w:val="0"/>
          <w:numId w:val="0"/>
        </w:numPr>
        <w:tabs>
          <w:tab w:val="left" w:pos="720"/>
          <w:tab w:val="left" w:pos="1440"/>
          <w:tab w:val="left" w:pos="2160"/>
          <w:tab w:val="left" w:pos="2880"/>
          <w:tab w:val="left" w:pos="3600"/>
          <w:tab w:val="left" w:pos="5040"/>
          <w:tab w:val="left" w:pos="5760"/>
          <w:tab w:val="left" w:pos="6480"/>
        </w:tabs>
        <w:rPr>
          <w:caps/>
        </w:rPr>
      </w:pPr>
    </w:p>
    <w:p w14:paraId="77EC5728" w14:textId="77777777" w:rsidR="00A025FC" w:rsidRPr="00702690" w:rsidRDefault="00A025FC" w:rsidP="00A025FC">
      <w:pPr>
        <w:pStyle w:val="Level1"/>
        <w:numPr>
          <w:ilvl w:val="0"/>
          <w:numId w:val="0"/>
        </w:numPr>
        <w:tabs>
          <w:tab w:val="left" w:pos="720"/>
          <w:tab w:val="left" w:pos="1440"/>
          <w:tab w:val="left" w:pos="2160"/>
          <w:tab w:val="left" w:pos="2880"/>
          <w:tab w:val="left" w:pos="3600"/>
          <w:tab w:val="left" w:pos="5040"/>
          <w:tab w:val="left" w:pos="5760"/>
          <w:tab w:val="left" w:pos="6480"/>
        </w:tabs>
        <w:rPr>
          <w:caps/>
          <w:u w:val="single"/>
        </w:rPr>
      </w:pPr>
    </w:p>
    <w:p w14:paraId="40D88D85" w14:textId="77777777" w:rsidR="00A025FC" w:rsidRPr="00702690" w:rsidRDefault="00AD5E80" w:rsidP="00A025FC">
      <w:pPr>
        <w:pStyle w:val="Level1"/>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I</w:t>
      </w:r>
      <w:r w:rsidR="00A025FC" w:rsidRPr="00702690">
        <w:rPr>
          <w:caps/>
          <w:u w:val="single"/>
        </w:rPr>
        <w:t>.  Section 3 of the Housing and Urban Development act</w:t>
      </w:r>
    </w:p>
    <w:p w14:paraId="4EBA080C" w14:textId="77777777" w:rsidR="00A025FC" w:rsidRPr="00702690" w:rsidRDefault="00AD5E80" w:rsidP="00A025FC">
      <w:pPr>
        <w:pStyle w:val="Level1"/>
        <w:numPr>
          <w:ilvl w:val="0"/>
          <w:numId w:val="0"/>
        </w:numPr>
        <w:tabs>
          <w:tab w:val="left" w:pos="720"/>
          <w:tab w:val="left" w:pos="1440"/>
          <w:tab w:val="left" w:pos="2160"/>
          <w:tab w:val="left" w:pos="2880"/>
          <w:tab w:val="left" w:pos="3600"/>
          <w:tab w:val="left" w:pos="5040"/>
          <w:tab w:val="left" w:pos="5760"/>
          <w:tab w:val="left" w:pos="6480"/>
        </w:tabs>
      </w:pPr>
      <w:r>
        <w:t>18</w:t>
      </w:r>
      <w:r w:rsidR="00A025FC" w:rsidRPr="00702690">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025FC" w:rsidRPr="00702690" w14:paraId="322AB35D" w14:textId="77777777" w:rsidTr="00143CD3">
        <w:trPr>
          <w:trHeight w:val="773"/>
        </w:trPr>
        <w:tc>
          <w:tcPr>
            <w:tcW w:w="7385" w:type="dxa"/>
            <w:tcBorders>
              <w:bottom w:val="single" w:sz="4" w:space="0" w:color="auto"/>
            </w:tcBorders>
          </w:tcPr>
          <w:p w14:paraId="2CEEE0B6" w14:textId="77777777" w:rsidR="001A0A30" w:rsidRDefault="00A025FC" w:rsidP="00143CD3">
            <w:pPr>
              <w:pStyle w:val="Level1"/>
              <w:keepNext/>
              <w:keepLines/>
              <w:numPr>
                <w:ilvl w:val="0"/>
                <w:numId w:val="0"/>
              </w:numPr>
              <w:tabs>
                <w:tab w:val="left" w:pos="720"/>
              </w:tabs>
            </w:pPr>
            <w:r w:rsidRPr="00702690">
              <w:t xml:space="preserve">If applicable, is there evidence of the </w:t>
            </w:r>
            <w:r w:rsidR="00702690" w:rsidRPr="00702690">
              <w:t>ESG</w:t>
            </w:r>
            <w:r w:rsidRPr="00702690">
              <w:t xml:space="preserve"> recipient</w:t>
            </w:r>
            <w:r w:rsidR="00702690" w:rsidRPr="00702690">
              <w:t xml:space="preserve"> and its subrecipient’s</w:t>
            </w:r>
            <w:r w:rsidRPr="00702690">
              <w:t xml:space="preserve"> compliance with the requirements with Section 3 of the Housing and Urban Development Act of 1968 and its implementing regulations?</w:t>
            </w:r>
          </w:p>
          <w:p w14:paraId="51D3A14E" w14:textId="784FEAC8" w:rsidR="00A025FC" w:rsidRPr="00702690" w:rsidRDefault="00A025FC" w:rsidP="00143CD3">
            <w:pPr>
              <w:pStyle w:val="Level1"/>
              <w:keepNext/>
              <w:keepLines/>
              <w:numPr>
                <w:ilvl w:val="0"/>
                <w:numId w:val="0"/>
              </w:numPr>
              <w:tabs>
                <w:tab w:val="left" w:pos="720"/>
              </w:tabs>
            </w:pPr>
            <w:r w:rsidRPr="00702690">
              <w:t xml:space="preserve"> </w:t>
            </w:r>
          </w:p>
          <w:p w14:paraId="3EE00B39" w14:textId="77777777" w:rsidR="00A025FC" w:rsidRPr="00702690" w:rsidRDefault="00A025FC" w:rsidP="00143CD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02690">
              <w:t>[</w:t>
            </w:r>
            <w:r w:rsidR="00702690" w:rsidRPr="00702690">
              <w:t xml:space="preserve">24 CFR 576.405(c); 24 CFR 576.407(a); </w:t>
            </w:r>
            <w:r w:rsidRPr="00702690">
              <w:t xml:space="preserve">and 24 CFR </w:t>
            </w:r>
            <w:r w:rsidR="00702690" w:rsidRPr="00702690">
              <w:t>part</w:t>
            </w:r>
            <w:r w:rsidR="003E664B">
              <w:t>75</w:t>
            </w:r>
            <w:r w:rsidRPr="00702690">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0A30" w:rsidRPr="00702690" w14:paraId="58F7AC56" w14:textId="77777777" w:rsidTr="0081667D">
              <w:trPr>
                <w:trHeight w:val="170"/>
              </w:trPr>
              <w:tc>
                <w:tcPr>
                  <w:tcW w:w="425" w:type="dxa"/>
                </w:tcPr>
                <w:p w14:paraId="13A74CF7" w14:textId="77777777" w:rsidR="001A0A30" w:rsidRPr="0070269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6" w:type="dxa"/>
                </w:tcPr>
                <w:p w14:paraId="14405FA6" w14:textId="77777777" w:rsidR="001A0A30" w:rsidRPr="0070269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606" w:type="dxa"/>
                </w:tcPr>
                <w:p w14:paraId="04A21476" w14:textId="77777777" w:rsidR="001A0A30" w:rsidRPr="0070269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1A0A30" w14:paraId="2FB3D210" w14:textId="77777777" w:rsidTr="0081667D">
              <w:trPr>
                <w:trHeight w:val="225"/>
              </w:trPr>
              <w:tc>
                <w:tcPr>
                  <w:tcW w:w="425" w:type="dxa"/>
                </w:tcPr>
                <w:p w14:paraId="309B454C" w14:textId="77777777" w:rsidR="001A0A30" w:rsidRPr="0070269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6" w:type="dxa"/>
                </w:tcPr>
                <w:p w14:paraId="4FBE3738" w14:textId="77777777" w:rsidR="001A0A30" w:rsidRPr="0070269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c>
                <w:tcPr>
                  <w:tcW w:w="606" w:type="dxa"/>
                </w:tcPr>
                <w:p w14:paraId="4F594B8A" w14:textId="77777777" w:rsidR="001A0A30" w:rsidRDefault="001A0A30" w:rsidP="001A0A3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N/A</w:t>
                  </w:r>
                </w:p>
              </w:tc>
            </w:tr>
          </w:tbl>
          <w:p w14:paraId="4E58726E" w14:textId="427EC062" w:rsidR="006C660F" w:rsidRPr="002067F8" w:rsidRDefault="006C660F" w:rsidP="006C66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rFonts w:ascii="Verdana" w:hAnsi="Verdana"/>
                <w:b/>
                <w:bCs/>
                <w:sz w:val="16"/>
                <w:szCs w:val="16"/>
              </w:rPr>
            </w:pPr>
          </w:p>
        </w:tc>
      </w:tr>
      <w:tr w:rsidR="00A025FC" w:rsidRPr="00702690" w14:paraId="6249D3FB" w14:textId="77777777" w:rsidTr="00143CD3">
        <w:trPr>
          <w:cantSplit/>
        </w:trPr>
        <w:tc>
          <w:tcPr>
            <w:tcW w:w="9010" w:type="dxa"/>
            <w:gridSpan w:val="2"/>
            <w:tcBorders>
              <w:bottom w:val="nil"/>
            </w:tcBorders>
          </w:tcPr>
          <w:p w14:paraId="2B2FC29D" w14:textId="77777777" w:rsidR="00A025FC" w:rsidRPr="00702690" w:rsidRDefault="00A025FC" w:rsidP="00143CD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02690">
              <w:rPr>
                <w:b/>
                <w:bCs/>
              </w:rPr>
              <w:t>Describe Basis for Conclusion:</w:t>
            </w:r>
          </w:p>
        </w:tc>
      </w:tr>
      <w:tr w:rsidR="00A025FC" w:rsidRPr="0042211A" w14:paraId="7FE2B99F" w14:textId="77777777" w:rsidTr="00143CD3">
        <w:trPr>
          <w:cantSplit/>
        </w:trPr>
        <w:tc>
          <w:tcPr>
            <w:tcW w:w="9010" w:type="dxa"/>
            <w:gridSpan w:val="2"/>
            <w:tcBorders>
              <w:top w:val="nil"/>
            </w:tcBorders>
          </w:tcPr>
          <w:p w14:paraId="455620F2" w14:textId="77777777" w:rsidR="00A025FC" w:rsidRPr="0042211A" w:rsidRDefault="00A025FC" w:rsidP="00143CD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702690">
              <w:fldChar w:fldCharType="begin">
                <w:ffData>
                  <w:name w:val="Text10"/>
                  <w:enabled/>
                  <w:calcOnExit w:val="0"/>
                  <w:textInput/>
                </w:ffData>
              </w:fldChar>
            </w:r>
            <w:r w:rsidRPr="00702690">
              <w:instrText xml:space="preserve"> FORMTEXT </w:instrText>
            </w:r>
            <w:r w:rsidRPr="00702690">
              <w:fldChar w:fldCharType="separate"/>
            </w:r>
            <w:r w:rsidRPr="00702690">
              <w:rPr>
                <w:noProof/>
              </w:rPr>
              <w:t> </w:t>
            </w:r>
            <w:r w:rsidRPr="00702690">
              <w:rPr>
                <w:noProof/>
              </w:rPr>
              <w:t> </w:t>
            </w:r>
            <w:r w:rsidRPr="00702690">
              <w:rPr>
                <w:noProof/>
              </w:rPr>
              <w:t> </w:t>
            </w:r>
            <w:r w:rsidRPr="00702690">
              <w:rPr>
                <w:noProof/>
              </w:rPr>
              <w:t> </w:t>
            </w:r>
            <w:r w:rsidRPr="00702690">
              <w:rPr>
                <w:noProof/>
              </w:rPr>
              <w:t> </w:t>
            </w:r>
            <w:r w:rsidRPr="00702690">
              <w:fldChar w:fldCharType="end"/>
            </w:r>
          </w:p>
          <w:p w14:paraId="2BD0AF52" w14:textId="77777777" w:rsidR="00A025FC" w:rsidRPr="0042211A" w:rsidRDefault="00A025FC" w:rsidP="00143CD3">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AEDA546" w14:textId="77777777" w:rsidR="0084326F" w:rsidRDefault="0084326F" w:rsidP="00A144C5">
      <w:pPr>
        <w:rPr>
          <w:rFonts w:eastAsia="Calibri"/>
          <w:u w:val="single"/>
        </w:rPr>
      </w:pPr>
      <w:bookmarkStart w:id="5" w:name="_Hlk88129948"/>
    </w:p>
    <w:p w14:paraId="0468E6E0" w14:textId="77777777" w:rsidR="0084326F" w:rsidRDefault="0084326F" w:rsidP="00A144C5">
      <w:pPr>
        <w:rPr>
          <w:rFonts w:eastAsia="Calibri"/>
          <w:u w:val="single"/>
        </w:rPr>
      </w:pPr>
    </w:p>
    <w:p w14:paraId="41CA5A10" w14:textId="59EA165D" w:rsidR="00822763" w:rsidRDefault="00AD5E80" w:rsidP="00A144C5">
      <w:pPr>
        <w:rPr>
          <w:rFonts w:eastAsia="Calibri"/>
          <w:u w:val="single"/>
        </w:rPr>
      </w:pPr>
      <w:r w:rsidRPr="00AD5E80">
        <w:rPr>
          <w:rFonts w:eastAsia="Calibri"/>
          <w:u w:val="single"/>
        </w:rPr>
        <w:t>J. EQUAL ACCESS RULE</w:t>
      </w:r>
    </w:p>
    <w:p w14:paraId="0AEDDC9A" w14:textId="77777777" w:rsidR="00AD5E80" w:rsidRPr="00B242D5" w:rsidRDefault="00AD5E80" w:rsidP="00A144C5">
      <w:pPr>
        <w:rPr>
          <w:rFonts w:eastAsia="Calibri"/>
        </w:rPr>
      </w:pPr>
      <w:r w:rsidRPr="00B242D5">
        <w:rPr>
          <w:rFonts w:eastAsia="Calibri"/>
        </w:rPr>
        <w:t>19</w:t>
      </w:r>
      <w:r w:rsidR="00B242D5" w:rsidRPr="00B242D5">
        <w:rPr>
          <w:rFonts w:eastAsia="Calibri"/>
        </w:rPr>
        <w:t>.</w:t>
      </w:r>
    </w:p>
    <w:tbl>
      <w:tblPr>
        <w:tblW w:w="0" w:type="auto"/>
        <w:tblInd w:w="360" w:type="dxa"/>
        <w:tblCellMar>
          <w:left w:w="0" w:type="dxa"/>
          <w:right w:w="0" w:type="dxa"/>
        </w:tblCellMar>
        <w:tblLook w:val="04A0" w:firstRow="1" w:lastRow="0" w:firstColumn="1" w:lastColumn="0" w:noHBand="0" w:noVBand="1"/>
      </w:tblPr>
      <w:tblGrid>
        <w:gridCol w:w="7359"/>
        <w:gridCol w:w="1621"/>
      </w:tblGrid>
      <w:tr w:rsidR="00822763" w:rsidRPr="00822763" w14:paraId="16CE482D" w14:textId="77777777" w:rsidTr="0028538B">
        <w:trPr>
          <w:trHeight w:val="773"/>
        </w:trPr>
        <w:tc>
          <w:tcPr>
            <w:tcW w:w="7385" w:type="dxa"/>
            <w:tcBorders>
              <w:top w:val="single" w:sz="8" w:space="0" w:color="auto"/>
              <w:left w:val="single" w:sz="8" w:space="0" w:color="auto"/>
              <w:bottom w:val="single" w:sz="8" w:space="0" w:color="auto"/>
              <w:right w:val="single" w:sz="8" w:space="0" w:color="auto"/>
            </w:tcBorders>
            <w:hideMark/>
          </w:tcPr>
          <w:p w14:paraId="6234A9AE" w14:textId="01881006" w:rsidR="00822763" w:rsidRDefault="00822763"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22763">
              <w:t xml:space="preserve">Did each shelter or service provider reviewed maintain written policies and procedures ensuring equal access is provided to individuals in accordance with the individual’s gender identity, and in a manner that affords equal access to the individual’s family? </w:t>
            </w:r>
          </w:p>
          <w:p w14:paraId="5BDB5BCB" w14:textId="77777777" w:rsidR="0084326F" w:rsidRPr="00822763" w:rsidRDefault="0084326F"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0D503CAB" w14:textId="77777777" w:rsidR="0084326F" w:rsidRDefault="00822763" w:rsidP="0084326F">
            <w:pPr>
              <w:widowControl w:val="0"/>
              <w:tabs>
                <w:tab w:val="left" w:pos="1440"/>
                <w:tab w:val="left" w:pos="2160"/>
                <w:tab w:val="left" w:pos="2880"/>
                <w:tab w:val="left" w:pos="3600"/>
                <w:tab w:val="center" w:pos="4320"/>
                <w:tab w:val="left" w:pos="5040"/>
                <w:tab w:val="left" w:pos="5760"/>
                <w:tab w:val="left" w:pos="6480"/>
                <w:tab w:val="right" w:pos="8640"/>
              </w:tabs>
              <w:rPr>
                <w:bCs/>
              </w:rPr>
            </w:pPr>
            <w:bookmarkStart w:id="6" w:name="_Hlk516487569"/>
            <w:r w:rsidRPr="0084326F">
              <w:rPr>
                <w:bCs/>
              </w:rPr>
              <w:t>N</w:t>
            </w:r>
            <w:r w:rsidR="002067F8" w:rsidRPr="0084326F">
              <w:rPr>
                <w:bCs/>
              </w:rPr>
              <w:t>OTE</w:t>
            </w:r>
            <w:r w:rsidRPr="0084326F">
              <w:rPr>
                <w:bCs/>
              </w:rPr>
              <w:t xml:space="preserve">: </w:t>
            </w:r>
          </w:p>
          <w:p w14:paraId="5B54B619" w14:textId="117D41C1" w:rsidR="0084326F" w:rsidRPr="0084326F" w:rsidRDefault="00822763" w:rsidP="0084326F">
            <w:pPr>
              <w:widowControl w:val="0"/>
              <w:tabs>
                <w:tab w:val="left" w:pos="1440"/>
                <w:tab w:val="left" w:pos="2160"/>
                <w:tab w:val="left" w:pos="2880"/>
                <w:tab w:val="left" w:pos="3600"/>
                <w:tab w:val="center" w:pos="4320"/>
                <w:tab w:val="left" w:pos="5040"/>
                <w:tab w:val="left" w:pos="5760"/>
                <w:tab w:val="left" w:pos="6480"/>
                <w:tab w:val="right" w:pos="8640"/>
              </w:tabs>
              <w:rPr>
                <w:bCs/>
              </w:rPr>
            </w:pPr>
            <w:r w:rsidRPr="0084326F">
              <w:rPr>
                <w:bCs/>
              </w:rPr>
              <w:t>Equal access ensures that, when consideration of sex is prohibited or not relevant, individuals will not be discriminated against based on actual or perceived gender identity, and where legitimate consideration of sex or gender is appropriate, such as in a facility providing temporary, short term shelter that is not covered by the Fair Housing Act, and which is legally permitted to operate as a single-sex facility, the individual’s own self-identified gender identity will govern.</w:t>
            </w:r>
          </w:p>
          <w:p w14:paraId="5D910F78" w14:textId="77777777" w:rsidR="0084326F" w:rsidRPr="002067F8" w:rsidRDefault="0084326F" w:rsidP="0084326F">
            <w:pPr>
              <w:widowControl w:val="0"/>
              <w:tabs>
                <w:tab w:val="left" w:pos="1440"/>
                <w:tab w:val="left" w:pos="2160"/>
                <w:tab w:val="left" w:pos="2880"/>
                <w:tab w:val="left" w:pos="3600"/>
                <w:tab w:val="center" w:pos="4320"/>
                <w:tab w:val="left" w:pos="5040"/>
                <w:tab w:val="left" w:pos="5760"/>
                <w:tab w:val="left" w:pos="6480"/>
                <w:tab w:val="right" w:pos="8640"/>
              </w:tabs>
              <w:rPr>
                <w:sz w:val="22"/>
                <w:szCs w:val="22"/>
              </w:rPr>
            </w:pPr>
          </w:p>
          <w:bookmarkEnd w:id="6"/>
          <w:p w14:paraId="537E62E2" w14:textId="77777777" w:rsidR="00822763" w:rsidRPr="00822763" w:rsidRDefault="00822763"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22763">
              <w:t xml:space="preserve">[24 CFR 5.106(b) and 5.106(d)] </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tblGrid>
            <w:tr w:rsidR="00AA24ED" w:rsidRPr="00702690" w14:paraId="1C2D61CD" w14:textId="77777777" w:rsidTr="00AA24ED">
              <w:trPr>
                <w:trHeight w:val="170"/>
              </w:trPr>
              <w:tc>
                <w:tcPr>
                  <w:tcW w:w="424" w:type="dxa"/>
                </w:tcPr>
                <w:p w14:paraId="284B506E"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4" w:type="dxa"/>
                </w:tcPr>
                <w:p w14:paraId="6C596473"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AA24ED" w14:paraId="7B50067B" w14:textId="77777777" w:rsidTr="00AA24ED">
              <w:trPr>
                <w:trHeight w:val="225"/>
              </w:trPr>
              <w:tc>
                <w:tcPr>
                  <w:tcW w:w="424" w:type="dxa"/>
                </w:tcPr>
                <w:p w14:paraId="140DBCF5"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4" w:type="dxa"/>
                </w:tcPr>
                <w:p w14:paraId="6E16C16B"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r>
          </w:tbl>
          <w:p w14:paraId="6FC73AB6" w14:textId="77777777" w:rsidR="00822763" w:rsidRPr="00822763" w:rsidRDefault="00822763" w:rsidP="00822763">
            <w:pPr>
              <w:rPr>
                <w:rFonts w:ascii="Calibri" w:eastAsia="Calibri" w:hAnsi="Calibri"/>
                <w:vanish/>
                <w:sz w:val="20"/>
                <w:szCs w:val="20"/>
              </w:rPr>
            </w:pPr>
          </w:p>
          <w:p w14:paraId="00BABC16" w14:textId="77777777" w:rsidR="00822763" w:rsidRPr="00822763" w:rsidRDefault="00822763" w:rsidP="00822763">
            <w:pPr>
              <w:spacing w:after="200" w:line="276" w:lineRule="auto"/>
              <w:rPr>
                <w:rFonts w:ascii="Calibri" w:hAnsi="Calibri"/>
                <w:sz w:val="20"/>
                <w:szCs w:val="20"/>
              </w:rPr>
            </w:pPr>
          </w:p>
        </w:tc>
      </w:tr>
      <w:tr w:rsidR="00822763" w:rsidRPr="00822763" w14:paraId="3DF33E68" w14:textId="77777777" w:rsidTr="0028538B">
        <w:trPr>
          <w:cantSplit/>
        </w:trPr>
        <w:tc>
          <w:tcPr>
            <w:tcW w:w="9010" w:type="dxa"/>
            <w:gridSpan w:val="2"/>
            <w:tcBorders>
              <w:top w:val="nil"/>
              <w:left w:val="single" w:sz="8" w:space="0" w:color="auto"/>
              <w:bottom w:val="nil"/>
              <w:right w:val="single" w:sz="8" w:space="0" w:color="auto"/>
            </w:tcBorders>
            <w:hideMark/>
          </w:tcPr>
          <w:p w14:paraId="02B391F6" w14:textId="77777777" w:rsidR="00822763" w:rsidRPr="00822763" w:rsidRDefault="00822763" w:rsidP="00822763">
            <w:pPr>
              <w:keepNext/>
              <w:tabs>
                <w:tab w:val="num" w:pos="360"/>
                <w:tab w:val="center" w:pos="4320"/>
                <w:tab w:val="right" w:pos="8640"/>
              </w:tabs>
            </w:pPr>
            <w:r w:rsidRPr="00822763">
              <w:rPr>
                <w:b/>
                <w:bCs/>
              </w:rPr>
              <w:t>Describe Basis for Conclusion:</w:t>
            </w:r>
          </w:p>
        </w:tc>
      </w:tr>
      <w:tr w:rsidR="00822763" w:rsidRPr="00822763" w14:paraId="31CFCACC" w14:textId="77777777" w:rsidTr="0028538B">
        <w:trPr>
          <w:cantSplit/>
        </w:trPr>
        <w:tc>
          <w:tcPr>
            <w:tcW w:w="9010" w:type="dxa"/>
            <w:gridSpan w:val="2"/>
            <w:tcBorders>
              <w:top w:val="nil"/>
              <w:left w:val="single" w:sz="8" w:space="0" w:color="auto"/>
              <w:bottom w:val="single" w:sz="8" w:space="0" w:color="auto"/>
              <w:right w:val="single" w:sz="8" w:space="0" w:color="auto"/>
            </w:tcBorders>
          </w:tcPr>
          <w:p w14:paraId="25B0C49D" w14:textId="7D3341A3" w:rsidR="00822763" w:rsidRPr="00A144C5" w:rsidRDefault="00A144C5" w:rsidP="00822763">
            <w:pPr>
              <w:keepNext/>
              <w:tabs>
                <w:tab w:val="num" w:pos="360"/>
                <w:tab w:val="center" w:pos="4320"/>
                <w:tab w:val="right" w:pos="8640"/>
              </w:tabs>
              <w:rPr>
                <w:sz w:val="20"/>
                <w:szCs w:val="20"/>
              </w:rPr>
            </w:pPr>
            <w:r w:rsidRPr="00702690">
              <w:fldChar w:fldCharType="begin">
                <w:ffData>
                  <w:name w:val="Text10"/>
                  <w:enabled/>
                  <w:calcOnExit w:val="0"/>
                  <w:textInput/>
                </w:ffData>
              </w:fldChar>
            </w:r>
            <w:r w:rsidRPr="00702690">
              <w:instrText xml:space="preserve"> FORMTEXT </w:instrText>
            </w:r>
            <w:r w:rsidRPr="00702690">
              <w:fldChar w:fldCharType="separate"/>
            </w:r>
            <w:r w:rsidRPr="00702690">
              <w:rPr>
                <w:noProof/>
              </w:rPr>
              <w:t> </w:t>
            </w:r>
            <w:r w:rsidRPr="00702690">
              <w:rPr>
                <w:noProof/>
              </w:rPr>
              <w:t> </w:t>
            </w:r>
            <w:r w:rsidRPr="00702690">
              <w:rPr>
                <w:noProof/>
              </w:rPr>
              <w:t> </w:t>
            </w:r>
            <w:r w:rsidRPr="00702690">
              <w:rPr>
                <w:noProof/>
              </w:rPr>
              <w:t> </w:t>
            </w:r>
            <w:r w:rsidRPr="00702690">
              <w:rPr>
                <w:noProof/>
              </w:rPr>
              <w:t> </w:t>
            </w:r>
            <w:r w:rsidRPr="00702690">
              <w:fldChar w:fldCharType="end"/>
            </w:r>
            <w:r w:rsidR="00822763" w:rsidRPr="00822763">
              <w:t>     </w:t>
            </w:r>
          </w:p>
          <w:p w14:paraId="097392B4" w14:textId="77777777" w:rsidR="00822763" w:rsidRPr="00822763" w:rsidRDefault="00822763" w:rsidP="00822763">
            <w:pPr>
              <w:keepNext/>
              <w:tabs>
                <w:tab w:val="num" w:pos="360"/>
                <w:tab w:val="center" w:pos="4320"/>
                <w:tab w:val="right" w:pos="8640"/>
              </w:tabs>
            </w:pPr>
          </w:p>
        </w:tc>
      </w:tr>
    </w:tbl>
    <w:p w14:paraId="54375E58" w14:textId="77777777" w:rsidR="0084326F" w:rsidRDefault="0084326F" w:rsidP="00A144C5">
      <w:pPr>
        <w:rPr>
          <w:rFonts w:eastAsia="Calibri"/>
        </w:rPr>
      </w:pPr>
    </w:p>
    <w:p w14:paraId="0BA3D1EC" w14:textId="4FD5B2C0" w:rsidR="00822763" w:rsidRPr="00822763" w:rsidRDefault="00B242D5" w:rsidP="00A144C5">
      <w:pPr>
        <w:rPr>
          <w:rFonts w:eastAsia="Calibri"/>
        </w:rPr>
      </w:pPr>
      <w:r>
        <w:rPr>
          <w:rFonts w:eastAsia="Calibri"/>
        </w:rPr>
        <w:t>20.</w:t>
      </w:r>
    </w:p>
    <w:tbl>
      <w:tblPr>
        <w:tblW w:w="0" w:type="auto"/>
        <w:tblInd w:w="360" w:type="dxa"/>
        <w:tblCellMar>
          <w:left w:w="0" w:type="dxa"/>
          <w:right w:w="0" w:type="dxa"/>
        </w:tblCellMar>
        <w:tblLook w:val="04A0" w:firstRow="1" w:lastRow="0" w:firstColumn="1" w:lastColumn="0" w:noHBand="0" w:noVBand="1"/>
      </w:tblPr>
      <w:tblGrid>
        <w:gridCol w:w="7360"/>
        <w:gridCol w:w="1620"/>
      </w:tblGrid>
      <w:tr w:rsidR="00822763" w:rsidRPr="00822763" w14:paraId="0E1F493E" w14:textId="77777777" w:rsidTr="0028538B">
        <w:trPr>
          <w:trHeight w:val="773"/>
        </w:trPr>
        <w:tc>
          <w:tcPr>
            <w:tcW w:w="7385" w:type="dxa"/>
            <w:tcBorders>
              <w:top w:val="single" w:sz="8" w:space="0" w:color="auto"/>
              <w:left w:val="single" w:sz="8" w:space="0" w:color="auto"/>
              <w:bottom w:val="single" w:sz="8" w:space="0" w:color="auto"/>
              <w:right w:val="single" w:sz="8" w:space="0" w:color="auto"/>
            </w:tcBorders>
            <w:hideMark/>
          </w:tcPr>
          <w:p w14:paraId="26B90E19" w14:textId="5EE74CF1" w:rsidR="00822763" w:rsidRDefault="00822763"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22763">
              <w:t xml:space="preserve">Did each shelter or service provider reviewed maintain written policies and procedures ensuring that individuals are </w:t>
            </w:r>
            <w:r w:rsidR="00381EA0">
              <w:t>placed, served, and accommodated in accordance with their gender identity and are</w:t>
            </w:r>
            <w:r w:rsidR="00381EA0" w:rsidRPr="00822763">
              <w:t xml:space="preserve"> </w:t>
            </w:r>
            <w:r w:rsidRPr="00822763">
              <w:t xml:space="preserve">not subjected to intrusive questioning or asked to provide anatomical information or documentary, physical, or medical evidence of the individual’s gender identity? </w:t>
            </w:r>
          </w:p>
          <w:p w14:paraId="72A5D34F" w14:textId="77777777" w:rsidR="001C3F8D" w:rsidRPr="00822763" w:rsidRDefault="001C3F8D"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50C2C75A" w14:textId="39FF8700" w:rsidR="001C3F8D" w:rsidRDefault="00822763" w:rsidP="001C3F8D">
            <w:pPr>
              <w:widowControl w:val="0"/>
              <w:tabs>
                <w:tab w:val="left" w:pos="1440"/>
                <w:tab w:val="left" w:pos="2160"/>
                <w:tab w:val="left" w:pos="2880"/>
                <w:tab w:val="left" w:pos="3600"/>
                <w:tab w:val="center" w:pos="4320"/>
                <w:tab w:val="left" w:pos="5040"/>
                <w:tab w:val="left" w:pos="5760"/>
                <w:tab w:val="left" w:pos="6480"/>
                <w:tab w:val="right" w:pos="8640"/>
              </w:tabs>
              <w:ind w:left="-15"/>
              <w:rPr>
                <w:bCs/>
              </w:rPr>
            </w:pPr>
            <w:r w:rsidRPr="001C3F8D">
              <w:rPr>
                <w:bCs/>
              </w:rPr>
              <w:t>N</w:t>
            </w:r>
            <w:r w:rsidR="002067F8" w:rsidRPr="001C3F8D">
              <w:rPr>
                <w:bCs/>
              </w:rPr>
              <w:t>OTE</w:t>
            </w:r>
            <w:r w:rsidR="001C3F8D">
              <w:rPr>
                <w:bCs/>
              </w:rPr>
              <w:t>S</w:t>
            </w:r>
            <w:r w:rsidRPr="001C3F8D">
              <w:rPr>
                <w:bCs/>
              </w:rPr>
              <w:t xml:space="preserve">: </w:t>
            </w:r>
          </w:p>
          <w:p w14:paraId="245E93E0" w14:textId="3EBC16C8" w:rsidR="00822763" w:rsidRPr="001C3F8D" w:rsidRDefault="00822763" w:rsidP="00381EA0">
            <w:pPr>
              <w:pStyle w:val="ListParagraph"/>
              <w:widowControl w:val="0"/>
              <w:numPr>
                <w:ilvl w:val="0"/>
                <w:numId w:val="1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30"/>
              <w:rPr>
                <w:rFonts w:ascii="Times New Roman" w:hAnsi="Times New Roman"/>
                <w:bCs/>
                <w:sz w:val="24"/>
                <w:szCs w:val="24"/>
              </w:rPr>
            </w:pPr>
            <w:r w:rsidRPr="001C3F8D">
              <w:rPr>
                <w:rFonts w:ascii="Times New Roman" w:hAnsi="Times New Roman"/>
                <w:bCs/>
                <w:sz w:val="24"/>
                <w:szCs w:val="24"/>
              </w:rPr>
              <w:t>Examples of asking a client to provide evidence would be asking to provide evidence about someone’s physical anatomy, medical records, or identification documents that record their gender identity.</w:t>
            </w:r>
          </w:p>
          <w:p w14:paraId="0199912B" w14:textId="1AEAD8DA" w:rsidR="00822763" w:rsidRDefault="00822763" w:rsidP="00381EA0">
            <w:pPr>
              <w:pStyle w:val="ListParagraph"/>
              <w:widowControl w:val="0"/>
              <w:numPr>
                <w:ilvl w:val="0"/>
                <w:numId w:val="18"/>
              </w:numPr>
              <w:tabs>
                <w:tab w:val="left" w:pos="1440"/>
                <w:tab w:val="left" w:pos="2160"/>
                <w:tab w:val="left" w:pos="2880"/>
                <w:tab w:val="left" w:pos="3600"/>
                <w:tab w:val="center" w:pos="4320"/>
                <w:tab w:val="left" w:pos="5040"/>
                <w:tab w:val="left" w:pos="5760"/>
                <w:tab w:val="left" w:pos="6480"/>
                <w:tab w:val="right" w:pos="8640"/>
              </w:tabs>
              <w:spacing w:after="0" w:line="240" w:lineRule="auto"/>
              <w:ind w:left="430"/>
              <w:rPr>
                <w:rFonts w:ascii="Times New Roman" w:hAnsi="Times New Roman"/>
                <w:bCs/>
                <w:sz w:val="24"/>
                <w:szCs w:val="24"/>
              </w:rPr>
            </w:pPr>
            <w:r w:rsidRPr="001C3F8D">
              <w:rPr>
                <w:rFonts w:ascii="Times New Roman" w:hAnsi="Times New Roman"/>
                <w:bCs/>
                <w:sz w:val="24"/>
                <w:szCs w:val="24"/>
              </w:rPr>
              <w:t>Examples of unnecessary, intrusive questioning would be asking about surgeries or other medical treatment, physical anatomy, and any other topics that are not necessary for placing and serving a client in the facility.</w:t>
            </w:r>
          </w:p>
          <w:p w14:paraId="3E8DF278" w14:textId="711074B9" w:rsidR="001C3F8D" w:rsidRDefault="001C3F8D" w:rsidP="001C3F8D">
            <w:pPr>
              <w:widowControl w:val="0"/>
              <w:tabs>
                <w:tab w:val="left" w:pos="1440"/>
                <w:tab w:val="left" w:pos="2160"/>
                <w:tab w:val="left" w:pos="2880"/>
                <w:tab w:val="left" w:pos="3600"/>
                <w:tab w:val="center" w:pos="4320"/>
                <w:tab w:val="left" w:pos="5040"/>
                <w:tab w:val="left" w:pos="5760"/>
                <w:tab w:val="left" w:pos="6480"/>
                <w:tab w:val="right" w:pos="8640"/>
              </w:tabs>
              <w:rPr>
                <w:bCs/>
              </w:rPr>
            </w:pPr>
          </w:p>
          <w:p w14:paraId="5B5BB417" w14:textId="57DD5B73" w:rsidR="001C3F8D" w:rsidRPr="00822763" w:rsidRDefault="001C3F8D" w:rsidP="008227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22763">
              <w:t>[24 CFR 5.106(b)(3) and 5.106(d)]</w:t>
            </w:r>
          </w:p>
        </w:tc>
        <w:tc>
          <w:tcPr>
            <w:tcW w:w="1625" w:type="dxa"/>
            <w:tcBorders>
              <w:top w:val="single" w:sz="8" w:space="0" w:color="auto"/>
              <w:left w:val="nil"/>
              <w:bottom w:val="single" w:sz="8" w:space="0" w:color="auto"/>
              <w:right w:val="single" w:sz="8" w:space="0" w:color="auto"/>
            </w:tcBorders>
            <w:hideMark/>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4"/>
              <w:gridCol w:w="574"/>
            </w:tblGrid>
            <w:tr w:rsidR="00AA24ED" w:rsidRPr="00702690" w14:paraId="5FCE047E" w14:textId="77777777" w:rsidTr="00AA24ED">
              <w:trPr>
                <w:trHeight w:val="170"/>
              </w:trPr>
              <w:tc>
                <w:tcPr>
                  <w:tcW w:w="424" w:type="dxa"/>
                </w:tcPr>
                <w:p w14:paraId="719AAAFA"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c>
                <w:tcPr>
                  <w:tcW w:w="574" w:type="dxa"/>
                </w:tcPr>
                <w:p w14:paraId="559E1AE7"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rsidRPr="00702690">
                    <w:fldChar w:fldCharType="begin">
                      <w:ffData>
                        <w:name w:val="Check1"/>
                        <w:enabled/>
                        <w:calcOnExit w:val="0"/>
                        <w:checkBox>
                          <w:sizeAuto/>
                          <w:default w:val="0"/>
                        </w:checkBox>
                      </w:ffData>
                    </w:fldChar>
                  </w:r>
                  <w:r w:rsidRPr="00702690">
                    <w:instrText xml:space="preserve"> FORMCHECKBOX </w:instrText>
                  </w:r>
                  <w:r w:rsidR="00B17FA4">
                    <w:fldChar w:fldCharType="separate"/>
                  </w:r>
                  <w:r w:rsidRPr="00702690">
                    <w:fldChar w:fldCharType="end"/>
                  </w:r>
                </w:p>
              </w:tc>
            </w:tr>
            <w:tr w:rsidR="00AA24ED" w14:paraId="0E0E3E51" w14:textId="77777777" w:rsidTr="00AA24ED">
              <w:trPr>
                <w:trHeight w:val="225"/>
              </w:trPr>
              <w:tc>
                <w:tcPr>
                  <w:tcW w:w="424" w:type="dxa"/>
                </w:tcPr>
                <w:p w14:paraId="7D8F3441"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Yes</w:t>
                  </w:r>
                </w:p>
              </w:tc>
              <w:tc>
                <w:tcPr>
                  <w:tcW w:w="574" w:type="dxa"/>
                </w:tcPr>
                <w:p w14:paraId="79D4A3B0" w14:textId="77777777" w:rsidR="00AA24ED" w:rsidRPr="00702690" w:rsidRDefault="00AA24ED" w:rsidP="001C3F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sidRPr="00702690">
                    <w:rPr>
                      <w:rFonts w:ascii="Verdana" w:hAnsi="Verdana"/>
                      <w:b/>
                      <w:bCs/>
                      <w:sz w:val="16"/>
                    </w:rPr>
                    <w:t>No</w:t>
                  </w:r>
                </w:p>
              </w:tc>
            </w:tr>
          </w:tbl>
          <w:p w14:paraId="078AE58A" w14:textId="77777777" w:rsidR="00822763" w:rsidRPr="00822763" w:rsidRDefault="00822763" w:rsidP="00822763">
            <w:pPr>
              <w:rPr>
                <w:vanish/>
              </w:rPr>
            </w:pPr>
          </w:p>
          <w:p w14:paraId="64830076" w14:textId="77777777" w:rsidR="00822763" w:rsidRDefault="00822763" w:rsidP="00822763">
            <w:pPr>
              <w:spacing w:after="200" w:line="276" w:lineRule="auto"/>
            </w:pPr>
          </w:p>
          <w:p w14:paraId="1F80F6F9" w14:textId="77777777" w:rsidR="00E23440" w:rsidRPr="00E23440" w:rsidRDefault="00E23440" w:rsidP="00E23440">
            <w:pPr>
              <w:rPr>
                <w:rFonts w:ascii="Calibri" w:hAnsi="Calibri"/>
                <w:sz w:val="20"/>
                <w:szCs w:val="20"/>
              </w:rPr>
            </w:pPr>
          </w:p>
          <w:p w14:paraId="645F42FC" w14:textId="77777777" w:rsidR="00E23440" w:rsidRPr="00E23440" w:rsidRDefault="00E23440" w:rsidP="00E23440">
            <w:pPr>
              <w:rPr>
                <w:rFonts w:ascii="Calibri" w:hAnsi="Calibri"/>
                <w:sz w:val="20"/>
                <w:szCs w:val="20"/>
              </w:rPr>
            </w:pPr>
          </w:p>
          <w:p w14:paraId="6D69C7B4" w14:textId="318F5FE9" w:rsidR="00E23440" w:rsidRPr="00E23440" w:rsidRDefault="00E23440" w:rsidP="00E23440">
            <w:pPr>
              <w:rPr>
                <w:rFonts w:ascii="Calibri" w:hAnsi="Calibri"/>
                <w:sz w:val="20"/>
                <w:szCs w:val="20"/>
              </w:rPr>
            </w:pPr>
          </w:p>
        </w:tc>
      </w:tr>
      <w:tr w:rsidR="00822763" w:rsidRPr="00822763" w14:paraId="5C7E254F" w14:textId="77777777" w:rsidTr="0028538B">
        <w:trPr>
          <w:cantSplit/>
        </w:trPr>
        <w:tc>
          <w:tcPr>
            <w:tcW w:w="9010" w:type="dxa"/>
            <w:gridSpan w:val="2"/>
            <w:tcBorders>
              <w:top w:val="nil"/>
              <w:left w:val="single" w:sz="8" w:space="0" w:color="auto"/>
              <w:bottom w:val="nil"/>
              <w:right w:val="single" w:sz="8" w:space="0" w:color="auto"/>
            </w:tcBorders>
            <w:hideMark/>
          </w:tcPr>
          <w:p w14:paraId="614984F2" w14:textId="77777777" w:rsidR="00822763" w:rsidRPr="00822763" w:rsidRDefault="00822763" w:rsidP="00822763">
            <w:pPr>
              <w:keepNext/>
              <w:tabs>
                <w:tab w:val="num" w:pos="360"/>
                <w:tab w:val="center" w:pos="4320"/>
                <w:tab w:val="right" w:pos="8640"/>
              </w:tabs>
            </w:pPr>
            <w:r w:rsidRPr="00822763">
              <w:rPr>
                <w:b/>
                <w:bCs/>
              </w:rPr>
              <w:t>Describe Basis for Conclusion:</w:t>
            </w:r>
          </w:p>
        </w:tc>
      </w:tr>
      <w:tr w:rsidR="00822763" w:rsidRPr="00822763" w14:paraId="4F06C763" w14:textId="77777777" w:rsidTr="0028538B">
        <w:trPr>
          <w:cantSplit/>
        </w:trPr>
        <w:tc>
          <w:tcPr>
            <w:tcW w:w="9010" w:type="dxa"/>
            <w:gridSpan w:val="2"/>
            <w:tcBorders>
              <w:top w:val="nil"/>
              <w:left w:val="single" w:sz="8" w:space="0" w:color="auto"/>
              <w:bottom w:val="single" w:sz="8" w:space="0" w:color="auto"/>
              <w:right w:val="single" w:sz="8" w:space="0" w:color="auto"/>
            </w:tcBorders>
          </w:tcPr>
          <w:p w14:paraId="6E6A2907" w14:textId="39EF35C9" w:rsidR="00822763" w:rsidRPr="00822763" w:rsidRDefault="001C3F8D" w:rsidP="00822763">
            <w:pPr>
              <w:keepNext/>
              <w:tabs>
                <w:tab w:val="num" w:pos="360"/>
                <w:tab w:val="center" w:pos="4320"/>
                <w:tab w:val="right" w:pos="8640"/>
              </w:tabs>
              <w:rPr>
                <w:sz w:val="20"/>
                <w:szCs w:val="20"/>
              </w:rPr>
            </w:pPr>
            <w:r w:rsidRPr="00702690">
              <w:fldChar w:fldCharType="begin">
                <w:ffData>
                  <w:name w:val="Text12"/>
                  <w:enabled/>
                  <w:calcOnExit w:val="0"/>
                  <w:textInput/>
                </w:ffData>
              </w:fldChar>
            </w:r>
            <w:r w:rsidRPr="00702690">
              <w:instrText xml:space="preserve"> FORMTEXT </w:instrText>
            </w:r>
            <w:r w:rsidRPr="00702690">
              <w:fldChar w:fldCharType="separate"/>
            </w:r>
            <w:r w:rsidRPr="00702690">
              <w:rPr>
                <w:noProof/>
              </w:rPr>
              <w:t> </w:t>
            </w:r>
            <w:r w:rsidRPr="00702690">
              <w:rPr>
                <w:noProof/>
              </w:rPr>
              <w:t> </w:t>
            </w:r>
            <w:r w:rsidRPr="00702690">
              <w:rPr>
                <w:noProof/>
              </w:rPr>
              <w:t> </w:t>
            </w:r>
            <w:r w:rsidRPr="00702690">
              <w:rPr>
                <w:noProof/>
              </w:rPr>
              <w:t> </w:t>
            </w:r>
            <w:r w:rsidRPr="00702690">
              <w:rPr>
                <w:noProof/>
              </w:rPr>
              <w:t> </w:t>
            </w:r>
            <w:r w:rsidRPr="00702690">
              <w:fldChar w:fldCharType="end"/>
            </w:r>
            <w:r w:rsidR="00822763" w:rsidRPr="00822763">
              <w:t>     </w:t>
            </w:r>
          </w:p>
          <w:p w14:paraId="2D632171" w14:textId="77777777" w:rsidR="00822763" w:rsidRPr="00822763" w:rsidRDefault="00822763" w:rsidP="00822763">
            <w:pPr>
              <w:keepNext/>
              <w:tabs>
                <w:tab w:val="num" w:pos="360"/>
                <w:tab w:val="center" w:pos="4320"/>
                <w:tab w:val="right" w:pos="8640"/>
              </w:tabs>
            </w:pPr>
          </w:p>
        </w:tc>
      </w:tr>
      <w:bookmarkEnd w:id="5"/>
    </w:tbl>
    <w:p w14:paraId="521C0AEA" w14:textId="77777777" w:rsidR="00341F6E" w:rsidRPr="00341F6E" w:rsidRDefault="00341F6E">
      <w:pPr>
        <w:pStyle w:val="Level1"/>
        <w:numPr>
          <w:ilvl w:val="0"/>
          <w:numId w:val="0"/>
        </w:numPr>
        <w:tabs>
          <w:tab w:val="clear" w:pos="4320"/>
          <w:tab w:val="clear" w:pos="8640"/>
        </w:tabs>
      </w:pPr>
    </w:p>
    <w:sectPr w:rsidR="00341F6E" w:rsidRPr="00341F6E" w:rsidSect="00E101B8">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237F" w14:textId="77777777" w:rsidR="00483BDB" w:rsidRDefault="00483BDB">
      <w:r>
        <w:separator/>
      </w:r>
    </w:p>
  </w:endnote>
  <w:endnote w:type="continuationSeparator" w:id="0">
    <w:p w14:paraId="78588F29" w14:textId="77777777" w:rsidR="00483BDB" w:rsidRDefault="00483BDB">
      <w:r>
        <w:continuationSeparator/>
      </w:r>
    </w:p>
  </w:endnote>
  <w:endnote w:type="continuationNotice" w:id="1">
    <w:p w14:paraId="59649FD4" w14:textId="77777777" w:rsidR="00483BDB" w:rsidRDefault="0048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CAA8" w14:textId="08A57A45" w:rsidR="003107D6" w:rsidRDefault="003107D6">
    <w:pPr>
      <w:pStyle w:val="Footer"/>
      <w:jc w:val="center"/>
    </w:pPr>
    <w:r>
      <w:tab/>
      <w:t xml:space="preserve">36-36.4-8 Page </w:t>
    </w:r>
    <w:r>
      <w:fldChar w:fldCharType="begin"/>
    </w:r>
    <w:r>
      <w:instrText xml:space="preserve"> PAGE   \* MERGEFORMAT </w:instrText>
    </w:r>
    <w:r>
      <w:fldChar w:fldCharType="separate"/>
    </w:r>
    <w:r>
      <w:rPr>
        <w:noProof/>
      </w:rPr>
      <w:t>2</w:t>
    </w:r>
    <w:r>
      <w:rPr>
        <w:noProof/>
      </w:rPr>
      <w:fldChar w:fldCharType="end"/>
    </w:r>
    <w:r>
      <w:rPr>
        <w:noProof/>
      </w:rPr>
      <w:tab/>
    </w:r>
    <w:r w:rsidR="006011A0">
      <w:rPr>
        <w:noProof/>
      </w:rPr>
      <w:t>June</w:t>
    </w:r>
    <w:r>
      <w:rPr>
        <w:noProof/>
      </w:rPr>
      <w:t xml:space="preserve"> 2022</w:t>
    </w:r>
  </w:p>
  <w:p w14:paraId="472E2EF3" w14:textId="77777777" w:rsidR="00143CD3" w:rsidRDefault="00143CD3" w:rsidP="00341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E07D" w14:textId="49BAA2E4" w:rsidR="003107D6" w:rsidRDefault="003107D6">
    <w:pPr>
      <w:pStyle w:val="Footer"/>
      <w:jc w:val="center"/>
      <w:rPr>
        <w:noProof/>
      </w:rPr>
    </w:pPr>
    <w:r>
      <w:tab/>
      <w:t>36</w:t>
    </w:r>
    <w:r w:rsidR="00E101B8">
      <w:t>-4</w:t>
    </w:r>
    <w:r w:rsidR="0096691F">
      <w:t>H</w:t>
    </w:r>
    <w:r>
      <w:t xml:space="preserve"> Page </w:t>
    </w:r>
    <w:r>
      <w:fldChar w:fldCharType="begin"/>
    </w:r>
    <w:r>
      <w:instrText xml:space="preserve"> PAGE   \* MERGEFORMAT </w:instrText>
    </w:r>
    <w:r>
      <w:fldChar w:fldCharType="separate"/>
    </w:r>
    <w:r>
      <w:rPr>
        <w:noProof/>
      </w:rPr>
      <w:t>2</w:t>
    </w:r>
    <w:r>
      <w:rPr>
        <w:noProof/>
      </w:rPr>
      <w:fldChar w:fldCharType="end"/>
    </w:r>
    <w:r>
      <w:rPr>
        <w:noProof/>
      </w:rPr>
      <w:tab/>
    </w:r>
    <w:r w:rsidR="00C66EA5">
      <w:rPr>
        <w:noProof/>
      </w:rPr>
      <w:t>June</w:t>
    </w:r>
    <w:r>
      <w:rPr>
        <w:noProof/>
      </w:rPr>
      <w:t xml:space="preserve"> 2022</w:t>
    </w:r>
  </w:p>
  <w:p w14:paraId="6DD4CB83" w14:textId="77777777" w:rsidR="00143CD3" w:rsidRDefault="00143CD3">
    <w:pPr>
      <w:pStyle w:val="Footer"/>
      <w:tabs>
        <w:tab w:val="clear" w:pos="8640"/>
        <w:tab w:val="right" w:pos="9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B505" w14:textId="77777777" w:rsidR="00483BDB" w:rsidRDefault="00483BDB">
      <w:r>
        <w:separator/>
      </w:r>
    </w:p>
  </w:footnote>
  <w:footnote w:type="continuationSeparator" w:id="0">
    <w:p w14:paraId="35BB5889" w14:textId="77777777" w:rsidR="00483BDB" w:rsidRDefault="00483BDB">
      <w:r>
        <w:continuationSeparator/>
      </w:r>
    </w:p>
  </w:footnote>
  <w:footnote w:type="continuationNotice" w:id="1">
    <w:p w14:paraId="132D822C" w14:textId="77777777" w:rsidR="00483BDB" w:rsidRDefault="00483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3F00" w14:textId="76F08A42" w:rsidR="00143CD3" w:rsidRDefault="00143CD3" w:rsidP="007509B7">
    <w:pPr>
      <w:pStyle w:val="Header"/>
      <w:tabs>
        <w:tab w:val="clear" w:pos="8640"/>
        <w:tab w:val="right" w:pos="9350"/>
      </w:tabs>
    </w:pPr>
    <w:r>
      <w:tab/>
      <w:t xml:space="preserve">     Exhibit</w:t>
    </w:r>
    <w:r w:rsidR="003107D6">
      <w:t xml:space="preserve"> 36-36.4-8</w:t>
    </w:r>
    <w:r w:rsidR="003107D6">
      <w:tab/>
    </w:r>
    <w:r w:rsidR="003107D6" w:rsidRPr="003107D6">
      <w:t>6509.2 REV-</w:t>
    </w:r>
    <w:r w:rsidR="003107D6">
      <w:t>7</w:t>
    </w:r>
    <w:r w:rsidR="003107D6" w:rsidRPr="003107D6">
      <w:t xml:space="preserve"> CHG-</w:t>
    </w:r>
    <w:r w:rsidR="003107D6">
      <w:t>4</w:t>
    </w:r>
  </w:p>
  <w:p w14:paraId="76ABC1B5" w14:textId="28345ABE" w:rsidR="00143CD3" w:rsidRDefault="003739BF" w:rsidP="007509B7">
    <w:pPr>
      <w:pStyle w:val="Header"/>
      <w:jc w:val="center"/>
    </w:pPr>
    <w:r>
      <w:t xml:space="preserve">Emergency Solutions Grants </w:t>
    </w:r>
    <w:r w:rsidR="00793E40">
      <w:t>– CARES Act</w:t>
    </w:r>
  </w:p>
  <w:p w14:paraId="7B89F8DF" w14:textId="7E204ABC" w:rsidR="00F260D0" w:rsidRPr="00F260D0" w:rsidRDefault="00F260D0" w:rsidP="00F260D0">
    <w:pPr>
      <w:pStyle w:val="Footer"/>
      <w:jc w:val="center"/>
      <w:rPr>
        <w:b/>
        <w:bCs/>
        <w:color w:val="FF0000"/>
      </w:rPr>
    </w:pPr>
    <w:r w:rsidRPr="00E50DBB">
      <w:rPr>
        <w:b/>
        <w:bCs/>
        <w:color w:val="FF0000"/>
      </w:rPr>
      <w:t>Pre-Decisional, NOT for DISTRIBUTION</w:t>
    </w:r>
  </w:p>
  <w:p w14:paraId="36332D5F" w14:textId="77777777" w:rsidR="00143CD3" w:rsidRDefault="00143CD3" w:rsidP="00750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20D9" w14:textId="4A6536F6" w:rsidR="00143CD3" w:rsidRDefault="0096691F" w:rsidP="0096691F">
    <w:pPr>
      <w:pStyle w:val="Header"/>
      <w:jc w:val="center"/>
    </w:pPr>
    <w:r>
      <w:tab/>
    </w:r>
    <w:r w:rsidRPr="004679E4">
      <w:t>Exhibit 36-</w:t>
    </w:r>
    <w:r>
      <w:t>4</w:t>
    </w:r>
    <w:r>
      <w:t xml:space="preserve">H </w:t>
    </w:r>
    <w:r w:rsidR="00011F64" w:rsidRPr="0096691F">
      <w:tab/>
      <w:t>6509.2 REV-7 CHG 4</w:t>
    </w:r>
  </w:p>
  <w:p w14:paraId="2887189D" w14:textId="77777777" w:rsidR="00E101B8" w:rsidRDefault="00E101B8" w:rsidP="00E101B8">
    <w:pPr>
      <w:jc w:val="center"/>
    </w:pPr>
    <w:r w:rsidRPr="005A4C98">
      <w:t>Emergency Solutions Grant</w:t>
    </w:r>
    <w:r>
      <w:t xml:space="preserve">s (ESG) Program </w:t>
    </w:r>
  </w:p>
  <w:p w14:paraId="61C8010C" w14:textId="77777777" w:rsidR="00E101B8" w:rsidRPr="004679E4" w:rsidRDefault="00E101B8" w:rsidP="00E101B8">
    <w:pPr>
      <w:jc w:val="center"/>
    </w:pPr>
    <w:r w:rsidRPr="004679E4">
      <w:t>Coronavirus Relief and Economic Security Act (CARES Act)</w:t>
    </w:r>
  </w:p>
  <w:p w14:paraId="7A9D8667" w14:textId="77777777" w:rsidR="00CF3D88" w:rsidRDefault="00CF3D88" w:rsidP="00E101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542"/>
    <w:multiLevelType w:val="hybridMultilevel"/>
    <w:tmpl w:val="B222564E"/>
    <w:lvl w:ilvl="0" w:tplc="6CB03076">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5874E48"/>
    <w:multiLevelType w:val="hybridMultilevel"/>
    <w:tmpl w:val="E55470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 w15:restartNumberingAfterBreak="0">
    <w:nsid w:val="0B97507D"/>
    <w:multiLevelType w:val="hybridMultilevel"/>
    <w:tmpl w:val="403CCCDC"/>
    <w:lvl w:ilvl="0" w:tplc="B3B6C2A2">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02A19"/>
    <w:multiLevelType w:val="hybridMultilevel"/>
    <w:tmpl w:val="D2DA8FD4"/>
    <w:lvl w:ilvl="0" w:tplc="7BB42834">
      <w:start w:val="1"/>
      <w:numFmt w:val="lowerLetter"/>
      <w:suff w:val="space"/>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53B4E"/>
    <w:multiLevelType w:val="hybridMultilevel"/>
    <w:tmpl w:val="AE28C5D4"/>
    <w:lvl w:ilvl="0" w:tplc="04090019">
      <w:start w:val="2"/>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117ACB"/>
    <w:multiLevelType w:val="hybridMultilevel"/>
    <w:tmpl w:val="86283FAE"/>
    <w:lvl w:ilvl="0" w:tplc="67EC1EE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92BD3"/>
    <w:multiLevelType w:val="hybridMultilevel"/>
    <w:tmpl w:val="D2940CC8"/>
    <w:lvl w:ilvl="0" w:tplc="DEA05882">
      <w:start w:val="16"/>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57D1B"/>
    <w:multiLevelType w:val="hybridMultilevel"/>
    <w:tmpl w:val="016CF818"/>
    <w:lvl w:ilvl="0" w:tplc="773009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E39E7"/>
    <w:multiLevelType w:val="hybridMultilevel"/>
    <w:tmpl w:val="35DE01A8"/>
    <w:lvl w:ilvl="0" w:tplc="B0B81AA8">
      <w:start w:val="1"/>
      <w:numFmt w:val="lowerLetter"/>
      <w:lvlText w:val="%1."/>
      <w:lvlJc w:val="left"/>
      <w:pPr>
        <w:ind w:left="1445"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1"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CB5511"/>
    <w:multiLevelType w:val="hybridMultilevel"/>
    <w:tmpl w:val="8F565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6AA581A"/>
    <w:multiLevelType w:val="hybridMultilevel"/>
    <w:tmpl w:val="C8E6D046"/>
    <w:lvl w:ilvl="0" w:tplc="755EF1A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5"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057863">
    <w:abstractNumId w:val="10"/>
  </w:num>
  <w:num w:numId="2" w16cid:durableId="1833906328">
    <w:abstractNumId w:val="11"/>
  </w:num>
  <w:num w:numId="3" w16cid:durableId="891691482">
    <w:abstractNumId w:val="2"/>
  </w:num>
  <w:num w:numId="4" w16cid:durableId="544558981">
    <w:abstractNumId w:val="5"/>
  </w:num>
  <w:num w:numId="5" w16cid:durableId="1497988011">
    <w:abstractNumId w:val="3"/>
  </w:num>
  <w:num w:numId="6" w16cid:durableId="1415054189">
    <w:abstractNumId w:val="13"/>
  </w:num>
  <w:num w:numId="7" w16cid:durableId="1631665283">
    <w:abstractNumId w:val="7"/>
  </w:num>
  <w:num w:numId="8" w16cid:durableId="1693457322">
    <w:abstractNumId w:val="15"/>
  </w:num>
  <w:num w:numId="9" w16cid:durableId="560675958">
    <w:abstractNumId w:val="0"/>
  </w:num>
  <w:num w:numId="10" w16cid:durableId="1137648885">
    <w:abstractNumId w:val="6"/>
  </w:num>
  <w:num w:numId="11" w16cid:durableId="1213888446">
    <w:abstractNumId w:val="4"/>
  </w:num>
  <w:num w:numId="12" w16cid:durableId="771248317">
    <w:abstractNumId w:val="14"/>
  </w:num>
  <w:num w:numId="13" w16cid:durableId="1234007888">
    <w:abstractNumId w:val="8"/>
  </w:num>
  <w:num w:numId="14" w16cid:durableId="547952776">
    <w:abstractNumId w:val="12"/>
  </w:num>
  <w:num w:numId="15" w16cid:durableId="509413834">
    <w:abstractNumId w:val="10"/>
  </w:num>
  <w:num w:numId="16" w16cid:durableId="1581450149">
    <w:abstractNumId w:val="10"/>
  </w:num>
  <w:num w:numId="17" w16cid:durableId="836919347">
    <w:abstractNumId w:val="9"/>
  </w:num>
  <w:num w:numId="18" w16cid:durableId="23144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70"/>
    <w:rsid w:val="00011F64"/>
    <w:rsid w:val="00012B32"/>
    <w:rsid w:val="00017280"/>
    <w:rsid w:val="0001798F"/>
    <w:rsid w:val="00061BCB"/>
    <w:rsid w:val="00063167"/>
    <w:rsid w:val="00091DC0"/>
    <w:rsid w:val="000943D6"/>
    <w:rsid w:val="000F23AD"/>
    <w:rsid w:val="0011330E"/>
    <w:rsid w:val="00143CD3"/>
    <w:rsid w:val="001A0A30"/>
    <w:rsid w:val="001C3F8D"/>
    <w:rsid w:val="001C7AB5"/>
    <w:rsid w:val="001D6706"/>
    <w:rsid w:val="001F2CE6"/>
    <w:rsid w:val="002067F8"/>
    <w:rsid w:val="00210C80"/>
    <w:rsid w:val="00212A11"/>
    <w:rsid w:val="0028538B"/>
    <w:rsid w:val="00287531"/>
    <w:rsid w:val="002968DA"/>
    <w:rsid w:val="002A2861"/>
    <w:rsid w:val="002A57FF"/>
    <w:rsid w:val="002B460C"/>
    <w:rsid w:val="002C2DCA"/>
    <w:rsid w:val="002D622B"/>
    <w:rsid w:val="003107D6"/>
    <w:rsid w:val="003150EF"/>
    <w:rsid w:val="003307E7"/>
    <w:rsid w:val="00337BA4"/>
    <w:rsid w:val="00341F6E"/>
    <w:rsid w:val="0036533C"/>
    <w:rsid w:val="003669A7"/>
    <w:rsid w:val="003739BF"/>
    <w:rsid w:val="0037793B"/>
    <w:rsid w:val="00381EA0"/>
    <w:rsid w:val="00386123"/>
    <w:rsid w:val="0039744C"/>
    <w:rsid w:val="003B6BA1"/>
    <w:rsid w:val="003D3481"/>
    <w:rsid w:val="003E664B"/>
    <w:rsid w:val="0042211A"/>
    <w:rsid w:val="00433546"/>
    <w:rsid w:val="00464A15"/>
    <w:rsid w:val="004779D1"/>
    <w:rsid w:val="00483BDB"/>
    <w:rsid w:val="00485B8B"/>
    <w:rsid w:val="00492B9F"/>
    <w:rsid w:val="004C6710"/>
    <w:rsid w:val="004D738F"/>
    <w:rsid w:val="004E0AD1"/>
    <w:rsid w:val="004E4230"/>
    <w:rsid w:val="005134CA"/>
    <w:rsid w:val="0051584D"/>
    <w:rsid w:val="0053579B"/>
    <w:rsid w:val="005460BA"/>
    <w:rsid w:val="00550162"/>
    <w:rsid w:val="0056440A"/>
    <w:rsid w:val="005A0F2A"/>
    <w:rsid w:val="005A30C9"/>
    <w:rsid w:val="005D280B"/>
    <w:rsid w:val="005D6C2A"/>
    <w:rsid w:val="005E7F63"/>
    <w:rsid w:val="005F5A66"/>
    <w:rsid w:val="006011A0"/>
    <w:rsid w:val="00636CB2"/>
    <w:rsid w:val="00646BC6"/>
    <w:rsid w:val="00660F43"/>
    <w:rsid w:val="006A2EFC"/>
    <w:rsid w:val="006A3370"/>
    <w:rsid w:val="006B6603"/>
    <w:rsid w:val="006C660F"/>
    <w:rsid w:val="006F4645"/>
    <w:rsid w:val="00700F34"/>
    <w:rsid w:val="00702690"/>
    <w:rsid w:val="00704880"/>
    <w:rsid w:val="007345CC"/>
    <w:rsid w:val="00747D2C"/>
    <w:rsid w:val="007506EF"/>
    <w:rsid w:val="007509B7"/>
    <w:rsid w:val="0075451F"/>
    <w:rsid w:val="0076058D"/>
    <w:rsid w:val="007926D6"/>
    <w:rsid w:val="00793E40"/>
    <w:rsid w:val="007F623F"/>
    <w:rsid w:val="007F6E65"/>
    <w:rsid w:val="008036A9"/>
    <w:rsid w:val="008214C0"/>
    <w:rsid w:val="00822763"/>
    <w:rsid w:val="00830CD1"/>
    <w:rsid w:val="008322E0"/>
    <w:rsid w:val="0084326F"/>
    <w:rsid w:val="00852D84"/>
    <w:rsid w:val="00887970"/>
    <w:rsid w:val="008A51CE"/>
    <w:rsid w:val="008A7667"/>
    <w:rsid w:val="008C3B89"/>
    <w:rsid w:val="008D1BD8"/>
    <w:rsid w:val="008D5009"/>
    <w:rsid w:val="008E5F1F"/>
    <w:rsid w:val="008E75E5"/>
    <w:rsid w:val="00906FEF"/>
    <w:rsid w:val="00907EE1"/>
    <w:rsid w:val="00915C50"/>
    <w:rsid w:val="0092372B"/>
    <w:rsid w:val="009256B9"/>
    <w:rsid w:val="009309C7"/>
    <w:rsid w:val="00944BA1"/>
    <w:rsid w:val="0095322B"/>
    <w:rsid w:val="0096691F"/>
    <w:rsid w:val="00976948"/>
    <w:rsid w:val="009A33A9"/>
    <w:rsid w:val="009B0D03"/>
    <w:rsid w:val="009B3898"/>
    <w:rsid w:val="009C10B3"/>
    <w:rsid w:val="009E40AA"/>
    <w:rsid w:val="00A025FC"/>
    <w:rsid w:val="00A12664"/>
    <w:rsid w:val="00A144C5"/>
    <w:rsid w:val="00A37FBC"/>
    <w:rsid w:val="00A418D3"/>
    <w:rsid w:val="00A4234A"/>
    <w:rsid w:val="00AA2377"/>
    <w:rsid w:val="00AA24ED"/>
    <w:rsid w:val="00AA3F62"/>
    <w:rsid w:val="00AD5E80"/>
    <w:rsid w:val="00AE4919"/>
    <w:rsid w:val="00AE7B18"/>
    <w:rsid w:val="00B03F37"/>
    <w:rsid w:val="00B05564"/>
    <w:rsid w:val="00B176D7"/>
    <w:rsid w:val="00B17FA4"/>
    <w:rsid w:val="00B242D5"/>
    <w:rsid w:val="00B33AAF"/>
    <w:rsid w:val="00B836F3"/>
    <w:rsid w:val="00B92523"/>
    <w:rsid w:val="00B93EF4"/>
    <w:rsid w:val="00B9433A"/>
    <w:rsid w:val="00BB024A"/>
    <w:rsid w:val="00BB1D51"/>
    <w:rsid w:val="00BC0CCD"/>
    <w:rsid w:val="00BD7E6C"/>
    <w:rsid w:val="00BE3012"/>
    <w:rsid w:val="00BE60C8"/>
    <w:rsid w:val="00BE6D15"/>
    <w:rsid w:val="00BF46CC"/>
    <w:rsid w:val="00C029F0"/>
    <w:rsid w:val="00C04C95"/>
    <w:rsid w:val="00C32F54"/>
    <w:rsid w:val="00C42838"/>
    <w:rsid w:val="00C560F1"/>
    <w:rsid w:val="00C66EA5"/>
    <w:rsid w:val="00C86648"/>
    <w:rsid w:val="00CA32AD"/>
    <w:rsid w:val="00CA33A6"/>
    <w:rsid w:val="00CE2DFF"/>
    <w:rsid w:val="00CF3D88"/>
    <w:rsid w:val="00D004F5"/>
    <w:rsid w:val="00D13805"/>
    <w:rsid w:val="00D71899"/>
    <w:rsid w:val="00D824C1"/>
    <w:rsid w:val="00D9134E"/>
    <w:rsid w:val="00D9369C"/>
    <w:rsid w:val="00D9390D"/>
    <w:rsid w:val="00DB612F"/>
    <w:rsid w:val="00DC58E9"/>
    <w:rsid w:val="00DF0720"/>
    <w:rsid w:val="00DF44AE"/>
    <w:rsid w:val="00E101B8"/>
    <w:rsid w:val="00E23440"/>
    <w:rsid w:val="00E41542"/>
    <w:rsid w:val="00E50DBB"/>
    <w:rsid w:val="00E62F21"/>
    <w:rsid w:val="00E80812"/>
    <w:rsid w:val="00EA59FC"/>
    <w:rsid w:val="00EB739A"/>
    <w:rsid w:val="00ED646E"/>
    <w:rsid w:val="00ED7695"/>
    <w:rsid w:val="00EE0570"/>
    <w:rsid w:val="00F260D0"/>
    <w:rsid w:val="00F561AD"/>
    <w:rsid w:val="00F7409E"/>
    <w:rsid w:val="00F81270"/>
    <w:rsid w:val="00F86FBF"/>
    <w:rsid w:val="00FB10E4"/>
    <w:rsid w:val="00FB3A44"/>
    <w:rsid w:val="00FC5127"/>
    <w:rsid w:val="00FE3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F1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link w:val="Level1Char"/>
    <w:pPr>
      <w:numPr>
        <w:numId w:val="1"/>
      </w:numPr>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720"/>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8036A9"/>
    <w:rPr>
      <w:rFonts w:ascii="Tahoma" w:hAnsi="Tahoma" w:cs="Tahoma"/>
      <w:sz w:val="16"/>
      <w:szCs w:val="16"/>
    </w:rPr>
  </w:style>
  <w:style w:type="character" w:customStyle="1" w:styleId="BalloonTextChar">
    <w:name w:val="Balloon Text Char"/>
    <w:link w:val="BalloonText"/>
    <w:rsid w:val="008036A9"/>
    <w:rPr>
      <w:rFonts w:ascii="Tahoma" w:hAnsi="Tahoma" w:cs="Tahoma"/>
      <w:sz w:val="16"/>
      <w:szCs w:val="16"/>
    </w:rPr>
  </w:style>
  <w:style w:type="paragraph" w:styleId="ListParagraph">
    <w:name w:val="List Paragraph"/>
    <w:basedOn w:val="Normal"/>
    <w:uiPriority w:val="34"/>
    <w:qFormat/>
    <w:rsid w:val="00E62F21"/>
    <w:pPr>
      <w:spacing w:after="200" w:line="276" w:lineRule="auto"/>
      <w:ind w:left="720"/>
      <w:contextualSpacing/>
    </w:pPr>
    <w:rPr>
      <w:rFonts w:ascii="Calibri" w:eastAsia="Calibri" w:hAnsi="Calibri"/>
      <w:sz w:val="22"/>
      <w:szCs w:val="22"/>
    </w:rPr>
  </w:style>
  <w:style w:type="character" w:styleId="CommentReference">
    <w:name w:val="annotation reference"/>
    <w:rsid w:val="00E62F21"/>
    <w:rPr>
      <w:rFonts w:cs="Times New Roman"/>
      <w:sz w:val="16"/>
      <w:szCs w:val="16"/>
    </w:rPr>
  </w:style>
  <w:style w:type="paragraph" w:styleId="CommentText">
    <w:name w:val="annotation text"/>
    <w:basedOn w:val="Normal"/>
    <w:link w:val="CommentTextChar"/>
    <w:rsid w:val="00E62F21"/>
    <w:pPr>
      <w:spacing w:after="200"/>
    </w:pPr>
    <w:rPr>
      <w:rFonts w:ascii="Calibri" w:eastAsia="Calibri" w:hAnsi="Calibri"/>
      <w:sz w:val="20"/>
      <w:szCs w:val="20"/>
    </w:rPr>
  </w:style>
  <w:style w:type="character" w:customStyle="1" w:styleId="CommentTextChar">
    <w:name w:val="Comment Text Char"/>
    <w:link w:val="CommentText"/>
    <w:rsid w:val="00E62F21"/>
    <w:rPr>
      <w:rFonts w:ascii="Calibri" w:eastAsia="Calibri" w:hAnsi="Calibri"/>
    </w:rPr>
  </w:style>
  <w:style w:type="character" w:customStyle="1" w:styleId="Level1Char">
    <w:name w:val="Level 1 Char"/>
    <w:link w:val="Level1"/>
    <w:locked/>
    <w:rsid w:val="00E62F21"/>
    <w:rPr>
      <w:sz w:val="24"/>
      <w:szCs w:val="24"/>
    </w:rPr>
  </w:style>
  <w:style w:type="paragraph" w:customStyle="1" w:styleId="Style1">
    <w:name w:val="Style1"/>
    <w:basedOn w:val="Normal"/>
    <w:rsid w:val="00E62F21"/>
    <w:pPr>
      <w:numPr>
        <w:numId w:val="5"/>
      </w:numPr>
      <w:spacing w:after="200" w:line="276" w:lineRule="auto"/>
    </w:pPr>
    <w:rPr>
      <w:rFonts w:ascii="Calibri" w:eastAsia="Calibri" w:hAnsi="Calibri"/>
      <w:sz w:val="22"/>
      <w:szCs w:val="22"/>
    </w:rPr>
  </w:style>
  <w:style w:type="character" w:customStyle="1" w:styleId="HeaderChar">
    <w:name w:val="Header Char"/>
    <w:link w:val="Header"/>
    <w:uiPriority w:val="99"/>
    <w:locked/>
    <w:rsid w:val="00E62F21"/>
    <w:rPr>
      <w:sz w:val="24"/>
      <w:szCs w:val="24"/>
    </w:rPr>
  </w:style>
  <w:style w:type="paragraph" w:customStyle="1" w:styleId="ColorfulList-Accent11">
    <w:name w:val="Colorful List - Accent 11"/>
    <w:basedOn w:val="Normal"/>
    <w:uiPriority w:val="34"/>
    <w:qFormat/>
    <w:rsid w:val="001F2CE6"/>
    <w:pPr>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FB3A44"/>
    <w:pPr>
      <w:spacing w:after="0"/>
    </w:pPr>
    <w:rPr>
      <w:rFonts w:ascii="Times New Roman" w:eastAsia="Times New Roman" w:hAnsi="Times New Roman"/>
      <w:b/>
      <w:bCs/>
    </w:rPr>
  </w:style>
  <w:style w:type="character" w:customStyle="1" w:styleId="CommentSubjectChar">
    <w:name w:val="Comment Subject Char"/>
    <w:link w:val="CommentSubject"/>
    <w:rsid w:val="00FB3A44"/>
    <w:rPr>
      <w:rFonts w:ascii="Calibri" w:eastAsia="Calibri" w:hAnsi="Calibri"/>
      <w:b/>
      <w:bCs/>
    </w:rPr>
  </w:style>
  <w:style w:type="character" w:customStyle="1" w:styleId="FooterChar">
    <w:name w:val="Footer Char"/>
    <w:link w:val="Footer"/>
    <w:uiPriority w:val="99"/>
    <w:rsid w:val="003107D6"/>
    <w:rPr>
      <w:sz w:val="24"/>
      <w:szCs w:val="24"/>
    </w:rPr>
  </w:style>
  <w:style w:type="paragraph" w:styleId="Revision">
    <w:name w:val="Revision"/>
    <w:hidden/>
    <w:uiPriority w:val="99"/>
    <w:semiHidden/>
    <w:rsid w:val="00AA23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6915">
      <w:bodyDiv w:val="1"/>
      <w:marLeft w:val="0"/>
      <w:marRight w:val="0"/>
      <w:marTop w:val="0"/>
      <w:marBottom w:val="0"/>
      <w:divBdr>
        <w:top w:val="none" w:sz="0" w:space="0" w:color="auto"/>
        <w:left w:val="none" w:sz="0" w:space="0" w:color="auto"/>
        <w:bottom w:val="none" w:sz="0" w:space="0" w:color="auto"/>
        <w:right w:val="none" w:sz="0" w:space="0" w:color="auto"/>
      </w:divBdr>
      <w:divsChild>
        <w:div w:id="350911929">
          <w:marLeft w:val="0"/>
          <w:marRight w:val="0"/>
          <w:marTop w:val="0"/>
          <w:marBottom w:val="0"/>
          <w:divBdr>
            <w:top w:val="none" w:sz="0" w:space="0" w:color="auto"/>
            <w:left w:val="none" w:sz="0" w:space="0" w:color="auto"/>
            <w:bottom w:val="none" w:sz="0" w:space="0" w:color="auto"/>
            <w:right w:val="none" w:sz="0" w:space="0" w:color="auto"/>
          </w:divBdr>
          <w:divsChild>
            <w:div w:id="748355971">
              <w:marLeft w:val="0"/>
              <w:marRight w:val="0"/>
              <w:marTop w:val="0"/>
              <w:marBottom w:val="0"/>
              <w:divBdr>
                <w:top w:val="none" w:sz="0" w:space="0" w:color="auto"/>
                <w:left w:val="none" w:sz="0" w:space="0" w:color="auto"/>
                <w:bottom w:val="none" w:sz="0" w:space="0" w:color="auto"/>
                <w:right w:val="none" w:sz="0" w:space="0" w:color="auto"/>
              </w:divBdr>
            </w:div>
            <w:div w:id="1373456427">
              <w:marLeft w:val="0"/>
              <w:marRight w:val="0"/>
              <w:marTop w:val="0"/>
              <w:marBottom w:val="0"/>
              <w:divBdr>
                <w:top w:val="none" w:sz="0" w:space="0" w:color="auto"/>
                <w:left w:val="none" w:sz="0" w:space="0" w:color="auto"/>
                <w:bottom w:val="none" w:sz="0" w:space="0" w:color="auto"/>
                <w:right w:val="none" w:sz="0" w:space="0" w:color="auto"/>
              </w:divBdr>
            </w:div>
            <w:div w:id="20709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AF81B-B456-402D-93C4-6C41D92599F3}">
  <ds:schemaRefs>
    <ds:schemaRef ds:uri="http://purl.org/dc/elements/1.1/"/>
    <ds:schemaRef ds:uri="http://schemas.microsoft.com/office/2006/metadata/properties"/>
    <ds:schemaRef ds:uri="a9979162-b859-4b73-a23b-882159dd20d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33b647e-c6ce-41dd-9975-d3bf13680656"/>
    <ds:schemaRef ds:uri="http://www.w3.org/XML/1998/namespace"/>
    <ds:schemaRef ds:uri="http://purl.org/dc/dcmitype/"/>
  </ds:schemaRefs>
</ds:datastoreItem>
</file>

<file path=customXml/itemProps2.xml><?xml version="1.0" encoding="utf-8"?>
<ds:datastoreItem xmlns:ds="http://schemas.openxmlformats.org/officeDocument/2006/customXml" ds:itemID="{98D3BC93-1F02-4709-A965-0E79E989D2EC}">
  <ds:schemaRefs>
    <ds:schemaRef ds:uri="http://schemas.openxmlformats.org/officeDocument/2006/bibliography"/>
  </ds:schemaRefs>
</ds:datastoreItem>
</file>

<file path=customXml/itemProps3.xml><?xml version="1.0" encoding="utf-8"?>
<ds:datastoreItem xmlns:ds="http://schemas.openxmlformats.org/officeDocument/2006/customXml" ds:itemID="{3DCA72D1-CB2F-4DC1-9C85-1B24D09BA210}">
  <ds:schemaRefs>
    <ds:schemaRef ds:uri="http://schemas.microsoft.com/sharepoint/v3/contenttype/forms"/>
  </ds:schemaRefs>
</ds:datastoreItem>
</file>

<file path=customXml/itemProps4.xml><?xml version="1.0" encoding="utf-8"?>
<ds:datastoreItem xmlns:ds="http://schemas.openxmlformats.org/officeDocument/2006/customXml" ds:itemID="{281798DC-0748-4303-819E-2D56F00E0027}">
  <ds:schemaRefs>
    <ds:schemaRef ds:uri="http://schemas.microsoft.com/office/2006/metadata/longProperties"/>
  </ds:schemaRefs>
</ds:datastoreItem>
</file>

<file path=customXml/itemProps5.xml><?xml version="1.0" encoding="utf-8"?>
<ds:datastoreItem xmlns:ds="http://schemas.openxmlformats.org/officeDocument/2006/customXml" ds:itemID="{DB91571A-AFA6-4265-A606-2B246976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2440</Words>
  <Characters>14963</Characters>
  <Application>Microsoft Office Word</Application>
  <DocSecurity>0</DocSecurity>
  <Lines>393</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2022-06-28T18:27:00Z</dcterms:created>
  <dcterms:modified xsi:type="dcterms:W3CDTF">2022-06-29T16:12:00Z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C_ID">
    <vt:lpwstr/>
  </property>
  <property fmtid="{D5CDD505-2E9C-101B-9397-08002B2CF9AE}" pid="3" name="_dlc_DocId">
    <vt:lpwstr>HUDOGCAPPS-653078659-13258</vt:lpwstr>
  </property>
  <property fmtid="{D5CDD505-2E9C-101B-9397-08002B2CF9AE}" pid="4" name="ContentTypeId">
    <vt:lpwstr>0x010100E248234782FFCA42875AF975AD80665F</vt:lpwstr>
  </property>
  <property fmtid="{D5CDD505-2E9C-101B-9397-08002B2CF9AE}" pid="5" name="test">
    <vt:lpwstr>Community Planning and Development (CPD)</vt:lpwstr>
  </property>
  <property fmtid="{D5CDD505-2E9C-101B-9397-08002B2CF9AE}" pid="6" name="_dlc_DocIdItemGuid">
    <vt:lpwstr>c926f1e1-9f39-4a15-a844-e979c2e1b23e</vt:lpwstr>
  </property>
  <property fmtid="{D5CDD505-2E9C-101B-9397-08002B2CF9AE}" pid="7" name="Clearance">
    <vt:lpwstr>3742</vt:lpwstr>
  </property>
  <property fmtid="{D5CDD505-2E9C-101B-9397-08002B2CF9AE}" pid="8" name="_dlc_DocIdUrl">
    <vt:lpwstr>https://sharepoint.hud.gov/sites/ogcapps/OGCInternalClearances/_layouts/15/DocIdRedir.aspx?ID=HUDOGCAPPS-653078659-13258, HUDOGCAPPS-653078659-13258</vt:lpwstr>
  </property>
</Properties>
</file>