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4DFF" w14:textId="77777777" w:rsidR="00231E3F" w:rsidRDefault="00231E3F">
      <w:pPr>
        <w:pStyle w:val="Title"/>
      </w:pPr>
      <w:r>
        <w:t>CHAPTER 1</w:t>
      </w:r>
    </w:p>
    <w:p w14:paraId="7C2EF2FE" w14:textId="77777777" w:rsidR="00231E3F" w:rsidRDefault="00231E3F">
      <w:pPr>
        <w:jc w:val="center"/>
        <w:rPr>
          <w:b/>
          <w:bCs/>
        </w:rPr>
      </w:pPr>
    </w:p>
    <w:p w14:paraId="302D05CB" w14:textId="77777777" w:rsidR="00231E3F" w:rsidRDefault="00231E3F">
      <w:pPr>
        <w:jc w:val="center"/>
      </w:pPr>
      <w:r>
        <w:rPr>
          <w:b/>
          <w:bCs/>
        </w:rPr>
        <w:t>INTRODUCTION</w:t>
      </w:r>
    </w:p>
    <w:p w14:paraId="4A43F89D" w14:textId="77777777" w:rsidR="00231E3F" w:rsidRDefault="00231E3F">
      <w:r>
        <w:t xml:space="preserve"> </w:t>
      </w:r>
    </w:p>
    <w:p w14:paraId="2CA57DE5" w14:textId="4DADC632" w:rsidR="00231E3F" w:rsidRDefault="00231E3F">
      <w:pPr>
        <w:ind w:left="720" w:hanging="720"/>
      </w:pPr>
      <w:r>
        <w:t>1</w:t>
      </w:r>
      <w:r w:rsidR="1B3A6A47">
        <w:t>-</w:t>
      </w:r>
      <w:r>
        <w:t>1</w:t>
      </w:r>
      <w:r>
        <w:tab/>
      </w:r>
      <w:r w:rsidRPr="1C43EB5D">
        <w:rPr>
          <w:u w:val="single"/>
        </w:rPr>
        <w:t>PURPOSE</w:t>
      </w:r>
      <w:r>
        <w:t>. This Handbook establishes standards and provides guidance for monitoring those Community Planning and Development (CPD) Programs listed in paragraph 13 below.</w:t>
      </w:r>
    </w:p>
    <w:p w14:paraId="63DB9261" w14:textId="77777777" w:rsidR="00231E3F" w:rsidRDefault="00231E3F"/>
    <w:p w14:paraId="798B8B6C" w14:textId="6D735833" w:rsidR="00231E3F" w:rsidRPr="003675E7" w:rsidRDefault="003675E7" w:rsidP="003675E7">
      <w:pPr>
        <w:autoSpaceDE w:val="0"/>
        <w:autoSpaceDN w:val="0"/>
        <w:adjustRightInd w:val="0"/>
        <w:ind w:left="720" w:hanging="720"/>
      </w:pPr>
      <w:r>
        <w:t>1-2</w:t>
      </w:r>
      <w:r w:rsidR="00FF504E">
        <w:tab/>
      </w:r>
      <w:r w:rsidR="00231E3F">
        <w:rPr>
          <w:u w:val="single"/>
        </w:rPr>
        <w:t>OBJECTIVES</w:t>
      </w:r>
      <w:r w:rsidR="00231E3F">
        <w:t xml:space="preserve">. </w:t>
      </w:r>
      <w:r w:rsidR="00231E3F" w:rsidRPr="003675E7">
        <w:t>Monitoring is an integral management control technique and a Government Accountability Office (GAO) standard.</w:t>
      </w:r>
      <w:r w:rsidR="00DF3FFC" w:rsidRPr="003675E7">
        <w:rPr>
          <w:rStyle w:val="FootnoteReference"/>
        </w:rPr>
        <w:footnoteReference w:id="2"/>
      </w:r>
      <w:r w:rsidR="00231E3F" w:rsidRPr="003675E7">
        <w:t xml:space="preserve"> It is</w:t>
      </w:r>
      <w:r w:rsidRPr="003675E7">
        <w:t xml:space="preserve"> the activities that management establishes and operates to assess the quality of performance over time and promptly resolve the findings of audits and other reviews.</w:t>
      </w:r>
      <w:r w:rsidR="00231E3F" w:rsidRPr="003675E7">
        <w:t xml:space="preserve"> Monitoring provides information about program participants that is critical for making informed judgments about program effectiveness and management efficiency. It also helps in identifying instances of fraud, waste and abuse. It is the principal means by which the Department:</w:t>
      </w:r>
    </w:p>
    <w:p w14:paraId="7970958F" w14:textId="77777777" w:rsidR="00231E3F" w:rsidRDefault="00231E3F"/>
    <w:p w14:paraId="6F267B5E" w14:textId="77777777" w:rsidR="00231E3F" w:rsidRDefault="00231E3F">
      <w:pPr>
        <w:pStyle w:val="BodyTextIndent2"/>
        <w:ind w:left="1080" w:hanging="360"/>
      </w:pPr>
      <w:r>
        <w:t>A.  ensures that</w:t>
      </w:r>
      <w:r w:rsidR="0066678C">
        <w:t xml:space="preserve"> HUD-funded</w:t>
      </w:r>
      <w:r>
        <w:t xml:space="preserve"> programs and technical areas are carried out efficiently, effectively, and in compliance with applicable laws and regulations;</w:t>
      </w:r>
    </w:p>
    <w:p w14:paraId="3257BF0F" w14:textId="77777777" w:rsidR="00231E3F" w:rsidRDefault="00231E3F" w:rsidP="001558EE">
      <w:pPr>
        <w:pStyle w:val="BodyTextIndent2"/>
        <w:spacing w:line="120" w:lineRule="auto"/>
      </w:pPr>
    </w:p>
    <w:p w14:paraId="6B496A4E" w14:textId="77777777" w:rsidR="00231E3F" w:rsidRDefault="00231E3F">
      <w:pPr>
        <w:pStyle w:val="BodyTextIndent2"/>
        <w:ind w:left="1080" w:hanging="360"/>
      </w:pPr>
      <w:r>
        <w:t>B.  assists program participants in improving their performance, developing or   increasing capacity, and augmenting their management and technical skills; and</w:t>
      </w:r>
    </w:p>
    <w:p w14:paraId="7A801397" w14:textId="77777777" w:rsidR="00231E3F" w:rsidRDefault="00231E3F" w:rsidP="001558EE">
      <w:pPr>
        <w:pStyle w:val="BodyTextIndent2"/>
        <w:spacing w:line="120" w:lineRule="auto"/>
        <w:ind w:left="0"/>
      </w:pPr>
    </w:p>
    <w:p w14:paraId="1E7C7F5E" w14:textId="5F358480" w:rsidR="00231E3F" w:rsidRDefault="00231E3F">
      <w:pPr>
        <w:pStyle w:val="BodyTextIndent2"/>
        <w:numPr>
          <w:ilvl w:val="0"/>
          <w:numId w:val="20"/>
        </w:numPr>
      </w:pPr>
      <w:r>
        <w:t>stays abreast of the efficacy of CPD administered programs and technical areas within the communities these programs serve.</w:t>
      </w:r>
    </w:p>
    <w:p w14:paraId="292F0833" w14:textId="77777777" w:rsidR="00231E3F" w:rsidRDefault="00231E3F">
      <w:pPr>
        <w:pStyle w:val="BodyTextIndent2"/>
        <w:ind w:left="0"/>
      </w:pPr>
    </w:p>
    <w:p w14:paraId="0C5A5835" w14:textId="4FF6F6CB" w:rsidR="00231E3F" w:rsidRDefault="00231E3F">
      <w:pPr>
        <w:pStyle w:val="BodyTextIndent2"/>
      </w:pPr>
      <w:r>
        <w:t xml:space="preserve">The policies and guidance in this Handbook are designed to be consistent with Departmental monitoring policies as defined in the </w:t>
      </w:r>
      <w:r>
        <w:rPr>
          <w:i/>
          <w:iCs/>
        </w:rPr>
        <w:t xml:space="preserve">Departmental Management Control Program </w:t>
      </w:r>
      <w:r w:rsidR="00D2596F">
        <w:rPr>
          <w:i/>
          <w:iCs/>
        </w:rPr>
        <w:t>(</w:t>
      </w:r>
      <w:r w:rsidR="00B71CB7" w:rsidRPr="00D2596F">
        <w:t>Handbook</w:t>
      </w:r>
      <w:r w:rsidR="00B71CB7">
        <w:t xml:space="preserve"> 1840.1</w:t>
      </w:r>
      <w:r w:rsidR="00D2596F">
        <w:t>)</w:t>
      </w:r>
      <w:r w:rsidR="00B71CB7">
        <w:t xml:space="preserve"> </w:t>
      </w:r>
      <w:r>
        <w:t xml:space="preserve">(primarily Chapters 2 and 7) and the </w:t>
      </w:r>
      <w:r>
        <w:rPr>
          <w:i/>
          <w:iCs/>
        </w:rPr>
        <w:t>HUD Monitoring Desk Guide: Policies and Procedures for Program Oversight</w:t>
      </w:r>
      <w:r>
        <w:t>.  Revisions were made to strengthen and improve monitoring, addressing certain monitoring deficiencies identified by the GAO and HUD’s Office of Inspector</w:t>
      </w:r>
      <w:r w:rsidR="00B71CB7">
        <w:t xml:space="preserve"> General. </w:t>
      </w:r>
      <w:r w:rsidR="00854430">
        <w:t xml:space="preserve">Handbook 1840.1 is available online at </w:t>
      </w:r>
      <w:hyperlink r:id="rId8" w:history="1">
        <w:r w:rsidR="00854430" w:rsidRPr="001D45F4">
          <w:rPr>
            <w:rStyle w:val="Hyperlink"/>
          </w:rPr>
          <w:t>http://portal.hud.gov/hudportal/HUD?src=/program_offices/administration/hudclips/handbooks/cfo/1840.1</w:t>
        </w:r>
      </w:hyperlink>
      <w:r w:rsidR="00854430">
        <w:t xml:space="preserve">.  </w:t>
      </w:r>
      <w:r>
        <w:t xml:space="preserve">The </w:t>
      </w:r>
      <w:r w:rsidR="00D87C4C">
        <w:rPr>
          <w:i/>
          <w:iCs/>
        </w:rPr>
        <w:t xml:space="preserve">HUD Monitoring </w:t>
      </w:r>
      <w:r>
        <w:rPr>
          <w:i/>
          <w:iCs/>
        </w:rPr>
        <w:t xml:space="preserve">Desk Guide </w:t>
      </w:r>
      <w:r>
        <w:t>is located at:</w:t>
      </w:r>
      <w:r w:rsidR="00EA6462" w:rsidRPr="00EA6462">
        <w:t xml:space="preserve"> </w:t>
      </w:r>
      <w:hyperlink r:id="rId9" w:history="1">
        <w:r w:rsidR="00EA6462" w:rsidRPr="009F3B66">
          <w:rPr>
            <w:rStyle w:val="Hyperlink"/>
            <w:iCs/>
          </w:rPr>
          <w:t>http://portal.hud.gov/hudportal/documents/huddoc?id=DOC_35339.pdf</w:t>
        </w:r>
      </w:hyperlink>
      <w:r>
        <w:t>.</w:t>
      </w:r>
      <w:r w:rsidR="00B71CB7">
        <w:t xml:space="preserve"> </w:t>
      </w:r>
    </w:p>
    <w:p w14:paraId="00F6AE44" w14:textId="77777777" w:rsidR="00231E3F" w:rsidRDefault="00231E3F">
      <w:pPr>
        <w:pStyle w:val="BodyTextIndent2"/>
      </w:pPr>
      <w:r>
        <w:t xml:space="preserve">  </w:t>
      </w:r>
    </w:p>
    <w:p w14:paraId="12882559" w14:textId="16FF3C00" w:rsidR="00231E3F" w:rsidRDefault="00231E3F">
      <w:pPr>
        <w:pStyle w:val="BodyTextIndent2"/>
        <w:ind w:hanging="720"/>
      </w:pPr>
      <w:r>
        <w:t>1</w:t>
      </w:r>
      <w:r w:rsidR="62246304">
        <w:t>-</w:t>
      </w:r>
      <w:r>
        <w:t>3</w:t>
      </w:r>
      <w:r>
        <w:tab/>
      </w:r>
      <w:r w:rsidRPr="1C43EB5D">
        <w:rPr>
          <w:u w:val="single"/>
        </w:rPr>
        <w:t>APPLICABILITY</w:t>
      </w:r>
      <w:r>
        <w:t>. This Handbook applies to monitoring the following programs and technical areas:</w:t>
      </w:r>
    </w:p>
    <w:p w14:paraId="7F3BC602" w14:textId="77777777" w:rsidR="008055E6" w:rsidRDefault="008055E6">
      <w:pPr>
        <w:pStyle w:val="BodyTextIndent2"/>
        <w:ind w:hanging="720"/>
      </w:pPr>
    </w:p>
    <w:p w14:paraId="7B52BE33" w14:textId="4973B675" w:rsidR="00231E3F" w:rsidRPr="008055E6" w:rsidRDefault="00231E3F" w:rsidP="008055E6">
      <w:pPr>
        <w:numPr>
          <w:ilvl w:val="0"/>
          <w:numId w:val="18"/>
        </w:numPr>
      </w:pPr>
      <w:r w:rsidRPr="008055E6">
        <w:t>Programs.</w:t>
      </w:r>
    </w:p>
    <w:p w14:paraId="305798DC" w14:textId="77777777" w:rsidR="00231E3F" w:rsidRDefault="00231E3F">
      <w:pPr>
        <w:spacing w:line="120" w:lineRule="auto"/>
        <w:ind w:left="720"/>
        <w:rPr>
          <w:u w:val="single"/>
        </w:rPr>
      </w:pPr>
    </w:p>
    <w:p w14:paraId="2B900890" w14:textId="34682F10" w:rsidR="00231E3F" w:rsidRDefault="00231E3F">
      <w:pPr>
        <w:pStyle w:val="BodyTextIndent2"/>
        <w:numPr>
          <w:ilvl w:val="1"/>
          <w:numId w:val="18"/>
        </w:numPr>
      </w:pPr>
      <w:r>
        <w:t>Community Development Block Grant (CDBG) Entitlement, Small Cities</w:t>
      </w:r>
      <w:r w:rsidR="00ED3D1D">
        <w:t xml:space="preserve"> Non-Entitlement CDBG Grants to Hawaii,</w:t>
      </w:r>
      <w:r>
        <w:t xml:space="preserve"> and Insular Areas Programs</w:t>
      </w:r>
    </w:p>
    <w:p w14:paraId="4FA55195" w14:textId="1BE2494A" w:rsidR="00231E3F" w:rsidRDefault="00231E3F">
      <w:pPr>
        <w:pStyle w:val="BodyTextIndent2"/>
        <w:numPr>
          <w:ilvl w:val="1"/>
          <w:numId w:val="18"/>
        </w:numPr>
      </w:pPr>
      <w:r>
        <w:lastRenderedPageBreak/>
        <w:t xml:space="preserve">State Community Development Block Grant </w:t>
      </w:r>
      <w:r w:rsidR="00217C93">
        <w:t xml:space="preserve">(CDBG) </w:t>
      </w:r>
      <w:r>
        <w:t>Program</w:t>
      </w:r>
    </w:p>
    <w:p w14:paraId="14378FBB" w14:textId="53225281" w:rsidR="00231E3F" w:rsidRDefault="00231E3F">
      <w:pPr>
        <w:pStyle w:val="BodyTextIndent2"/>
        <w:numPr>
          <w:ilvl w:val="1"/>
          <w:numId w:val="18"/>
        </w:numPr>
      </w:pPr>
      <w:r>
        <w:t>Section 108 Loan Guarantee</w:t>
      </w:r>
      <w:r w:rsidR="00247CEA">
        <w:t>s,</w:t>
      </w:r>
      <w:r>
        <w:t xml:space="preserve"> Economic Development Initiative (EDI), and Brownfields Economic Development Initiative (BEDI)</w:t>
      </w:r>
    </w:p>
    <w:p w14:paraId="3291C12A" w14:textId="66C408A9" w:rsidR="00AA155C" w:rsidRDefault="00146027" w:rsidP="00AA155C">
      <w:pPr>
        <w:pStyle w:val="BodyTextIndent2"/>
        <w:numPr>
          <w:ilvl w:val="1"/>
          <w:numId w:val="18"/>
        </w:numPr>
      </w:pPr>
      <w:r>
        <w:t xml:space="preserve">Disaster Recovery </w:t>
      </w:r>
      <w:r w:rsidR="00AA155C">
        <w:t xml:space="preserve">Community Development Block Grant </w:t>
      </w:r>
      <w:r>
        <w:t>Supplemental Grants</w:t>
      </w:r>
      <w:r w:rsidR="004F288B">
        <w:t xml:space="preserve"> (CDBG-DR)</w:t>
      </w:r>
    </w:p>
    <w:p w14:paraId="1CAC45FF" w14:textId="098D2785" w:rsidR="00146027" w:rsidRDefault="00146027" w:rsidP="00AA155C">
      <w:pPr>
        <w:pStyle w:val="BodyTextIndent2"/>
        <w:numPr>
          <w:ilvl w:val="1"/>
          <w:numId w:val="18"/>
        </w:numPr>
      </w:pPr>
      <w:r>
        <w:t>Community Development Block Grant Recovery Program (CDBG-R)</w:t>
      </w:r>
    </w:p>
    <w:p w14:paraId="18060408" w14:textId="0731D0EB" w:rsidR="00231E3F" w:rsidRDefault="00231E3F">
      <w:pPr>
        <w:pStyle w:val="BodyTextIndent2"/>
        <w:numPr>
          <w:ilvl w:val="1"/>
          <w:numId w:val="18"/>
        </w:numPr>
      </w:pPr>
      <w:r>
        <w:t>HOME Investment Partnerships Program (HOME)</w:t>
      </w:r>
    </w:p>
    <w:p w14:paraId="796A8C38" w14:textId="0F0B80F5" w:rsidR="00C30A71" w:rsidRPr="00AD54A3" w:rsidRDefault="000E42F4" w:rsidP="00146027">
      <w:pPr>
        <w:pStyle w:val="BodyTextIndent2"/>
        <w:numPr>
          <w:ilvl w:val="1"/>
          <w:numId w:val="18"/>
        </w:numPr>
      </w:pPr>
      <w:r w:rsidRPr="00AD54A3">
        <w:t>Housing Trust Fund</w:t>
      </w:r>
      <w:r w:rsidR="277CFF44" w:rsidRPr="00AD54A3">
        <w:t xml:space="preserve"> </w:t>
      </w:r>
      <w:r w:rsidR="00114953">
        <w:t xml:space="preserve">Program </w:t>
      </w:r>
      <w:r w:rsidR="277CFF44" w:rsidRPr="00AD54A3">
        <w:t>(HTF)</w:t>
      </w:r>
    </w:p>
    <w:p w14:paraId="39D569D1" w14:textId="2FFC342E" w:rsidR="00146027" w:rsidRDefault="00146027" w:rsidP="00146027">
      <w:pPr>
        <w:pStyle w:val="BodyTextIndent2"/>
        <w:numPr>
          <w:ilvl w:val="1"/>
          <w:numId w:val="18"/>
        </w:numPr>
      </w:pPr>
      <w:r>
        <w:t xml:space="preserve">Neighborhood Stabilization Program 1 (NSP-1) </w:t>
      </w:r>
    </w:p>
    <w:p w14:paraId="4B4958A2" w14:textId="33B5F740" w:rsidR="00146027" w:rsidRDefault="00146027" w:rsidP="00146027">
      <w:pPr>
        <w:pStyle w:val="BodyTextIndent2"/>
        <w:numPr>
          <w:ilvl w:val="1"/>
          <w:numId w:val="18"/>
        </w:numPr>
      </w:pPr>
      <w:r>
        <w:t xml:space="preserve">Neighborhood Stabilization Program 2 (NSP-2) </w:t>
      </w:r>
    </w:p>
    <w:p w14:paraId="57DA134B" w14:textId="66DB0EB7" w:rsidR="00146027" w:rsidRDefault="00146027" w:rsidP="00146027">
      <w:pPr>
        <w:pStyle w:val="BodyTextIndent2"/>
        <w:numPr>
          <w:ilvl w:val="1"/>
          <w:numId w:val="18"/>
        </w:numPr>
      </w:pPr>
      <w:r>
        <w:t>Neighborhood Stabilization Program 3 (NSP-3)</w:t>
      </w:r>
    </w:p>
    <w:p w14:paraId="64231948" w14:textId="6B88A448" w:rsidR="007C6DB5" w:rsidRDefault="5A5ED40C" w:rsidP="007C6DB5">
      <w:pPr>
        <w:pStyle w:val="BodyTextIndent2"/>
        <w:numPr>
          <w:ilvl w:val="1"/>
          <w:numId w:val="18"/>
        </w:numPr>
      </w:pPr>
      <w:r>
        <w:t>Housing Opportunities for Persons With AIDS (HOPWA)</w:t>
      </w:r>
      <w:r w:rsidR="0BCAF8B7">
        <w:t xml:space="preserve"> and Housing Opportunities for Person With AIDS Competitive (HOPWA-C)</w:t>
      </w:r>
    </w:p>
    <w:p w14:paraId="318DD4B8" w14:textId="63CE00CA" w:rsidR="00231E3F" w:rsidRDefault="00231E3F">
      <w:pPr>
        <w:pStyle w:val="BodyTextIndent2"/>
        <w:numPr>
          <w:ilvl w:val="1"/>
          <w:numId w:val="18"/>
        </w:numPr>
      </w:pPr>
      <w:r>
        <w:t xml:space="preserve">Section 8 Moderate Rehabilitation Single Room Occupancy </w:t>
      </w:r>
      <w:r w:rsidR="00146027">
        <w:t xml:space="preserve">(SRO) </w:t>
      </w:r>
      <w:r>
        <w:t>Program for Homeless Individuals</w:t>
      </w:r>
    </w:p>
    <w:p w14:paraId="29267076" w14:textId="710140A3" w:rsidR="00231E3F" w:rsidRDefault="00231E3F">
      <w:pPr>
        <w:pStyle w:val="BodyTextIndent2"/>
        <w:numPr>
          <w:ilvl w:val="1"/>
          <w:numId w:val="18"/>
        </w:numPr>
      </w:pPr>
      <w:r>
        <w:t>Shelter Plus Care (S+C)</w:t>
      </w:r>
      <w:r w:rsidR="00146027">
        <w:t xml:space="preserve"> Program</w:t>
      </w:r>
    </w:p>
    <w:p w14:paraId="42B51BA2" w14:textId="5819A5B3" w:rsidR="00231E3F" w:rsidRDefault="00231E3F">
      <w:pPr>
        <w:pStyle w:val="BodyTextIndent2"/>
        <w:numPr>
          <w:ilvl w:val="1"/>
          <w:numId w:val="18"/>
        </w:numPr>
      </w:pPr>
      <w:r>
        <w:t>Supportive Housing Program (SHP)</w:t>
      </w:r>
    </w:p>
    <w:p w14:paraId="37DAA282" w14:textId="77777777" w:rsidR="00300371" w:rsidRDefault="00146027" w:rsidP="00300371">
      <w:pPr>
        <w:pStyle w:val="BodyTextIndent2"/>
        <w:numPr>
          <w:ilvl w:val="1"/>
          <w:numId w:val="18"/>
        </w:numPr>
      </w:pPr>
      <w:r>
        <w:t xml:space="preserve">Round II </w:t>
      </w:r>
      <w:r w:rsidR="00231E3F">
        <w:t>Empowerment Zones</w:t>
      </w:r>
    </w:p>
    <w:p w14:paraId="4F80CA28" w14:textId="77777777" w:rsidR="00300371" w:rsidRDefault="00231E3F" w:rsidP="00300371">
      <w:pPr>
        <w:pStyle w:val="BodyTextIndent2"/>
        <w:numPr>
          <w:ilvl w:val="1"/>
          <w:numId w:val="18"/>
        </w:numPr>
      </w:pPr>
      <w:r>
        <w:t>Rural Housing and Economic Development (RHED)</w:t>
      </w:r>
    </w:p>
    <w:p w14:paraId="0773F321" w14:textId="77777777" w:rsidR="00C30A71" w:rsidRDefault="00254CBF" w:rsidP="00C30A71">
      <w:pPr>
        <w:pStyle w:val="BodyTextIndent2"/>
        <w:numPr>
          <w:ilvl w:val="1"/>
          <w:numId w:val="18"/>
        </w:numPr>
      </w:pPr>
      <w:r>
        <w:t>Emergency Solution Grants (ESG)</w:t>
      </w:r>
      <w:r w:rsidR="00894542">
        <w:t xml:space="preserve"> Program</w:t>
      </w:r>
    </w:p>
    <w:p w14:paraId="64258EEC" w14:textId="77777777" w:rsidR="00C30A71" w:rsidRDefault="00254CBF" w:rsidP="00C30A71">
      <w:pPr>
        <w:pStyle w:val="BodyTextIndent2"/>
        <w:numPr>
          <w:ilvl w:val="1"/>
          <w:numId w:val="18"/>
        </w:numPr>
      </w:pPr>
      <w:r>
        <w:t>Continuum of Care (CoC)</w:t>
      </w:r>
      <w:r w:rsidR="00BA5262">
        <w:t xml:space="preserve"> Program</w:t>
      </w:r>
      <w:r>
        <w:t xml:space="preserve"> </w:t>
      </w:r>
    </w:p>
    <w:p w14:paraId="34B8E4F4" w14:textId="77777777" w:rsidR="00C30A71" w:rsidRDefault="004100A9" w:rsidP="00C30A71">
      <w:pPr>
        <w:pStyle w:val="BodyTextIndent2"/>
        <w:numPr>
          <w:ilvl w:val="1"/>
          <w:numId w:val="18"/>
        </w:numPr>
      </w:pPr>
      <w:r>
        <w:t>Community Compass Technical Assistance and Capacity Building Program (TA Program), including all programs linked to its Catalog of Federal Domestic Assistance (CFDA) Number, 14.259</w:t>
      </w:r>
    </w:p>
    <w:p w14:paraId="6EA2719A" w14:textId="77777777" w:rsidR="00C30A71" w:rsidRDefault="00F532D6" w:rsidP="00C30A71">
      <w:pPr>
        <w:pStyle w:val="BodyTextIndent2"/>
        <w:numPr>
          <w:ilvl w:val="1"/>
          <w:numId w:val="18"/>
        </w:numPr>
      </w:pPr>
      <w:r>
        <w:t>Appalachia Economic Development Initiative (AEDI)</w:t>
      </w:r>
    </w:p>
    <w:p w14:paraId="3FC9C274" w14:textId="77777777" w:rsidR="00C30A71" w:rsidRDefault="00F532D6" w:rsidP="00C30A71">
      <w:pPr>
        <w:pStyle w:val="BodyTextIndent2"/>
        <w:numPr>
          <w:ilvl w:val="1"/>
          <w:numId w:val="18"/>
        </w:numPr>
      </w:pPr>
      <w:r>
        <w:t>Border Community Capital Initiative (BCCI)</w:t>
      </w:r>
    </w:p>
    <w:p w14:paraId="3CACB0A6" w14:textId="77777777" w:rsidR="00C30A71" w:rsidRDefault="00F532D6" w:rsidP="00C30A71">
      <w:pPr>
        <w:pStyle w:val="BodyTextIndent2"/>
        <w:numPr>
          <w:ilvl w:val="1"/>
          <w:numId w:val="18"/>
        </w:numPr>
      </w:pPr>
      <w:r>
        <w:t>Delta Community Capital Initiative (DCCI)</w:t>
      </w:r>
    </w:p>
    <w:p w14:paraId="71CC8245" w14:textId="77777777" w:rsidR="00C30A71" w:rsidRDefault="00F532D6" w:rsidP="00C30A71">
      <w:pPr>
        <w:pStyle w:val="BodyTextIndent2"/>
        <w:numPr>
          <w:ilvl w:val="1"/>
          <w:numId w:val="18"/>
        </w:numPr>
      </w:pPr>
      <w:r>
        <w:t>Self-Help Homeownership Opportunity Program (SHOP)</w:t>
      </w:r>
    </w:p>
    <w:p w14:paraId="17FDB6DF" w14:textId="77777777" w:rsidR="00C30A71" w:rsidRDefault="00D9186B" w:rsidP="00C30A71">
      <w:pPr>
        <w:pStyle w:val="BodyTextIndent2"/>
        <w:numPr>
          <w:ilvl w:val="1"/>
          <w:numId w:val="18"/>
        </w:numPr>
      </w:pPr>
      <w:r>
        <w:t>R</w:t>
      </w:r>
      <w:r w:rsidR="00281CE0">
        <w:t>ural Capacity Building</w:t>
      </w:r>
      <w:r w:rsidR="00BA5262">
        <w:t xml:space="preserve"> </w:t>
      </w:r>
      <w:r w:rsidR="00BD686C">
        <w:t>for Community Development and Affordable Housing Grants (RCB</w:t>
      </w:r>
      <w:r w:rsidR="00903DA5">
        <w:t>)</w:t>
      </w:r>
      <w:r w:rsidR="00281CE0">
        <w:t xml:space="preserve"> </w:t>
      </w:r>
    </w:p>
    <w:p w14:paraId="3D098A94" w14:textId="77777777" w:rsidR="00C30A71" w:rsidRDefault="00281CE0" w:rsidP="00C30A71">
      <w:pPr>
        <w:pStyle w:val="BodyTextIndent2"/>
        <w:numPr>
          <w:ilvl w:val="1"/>
          <w:numId w:val="18"/>
        </w:numPr>
      </w:pPr>
      <w:r>
        <w:t>Capacity Building for Community Development and Affordable Housing (Section 4)</w:t>
      </w:r>
    </w:p>
    <w:p w14:paraId="0C7E0E54" w14:textId="77777777" w:rsidR="00C30A71" w:rsidRDefault="00717651" w:rsidP="00C30A71">
      <w:pPr>
        <w:pStyle w:val="BodyTextIndent2"/>
        <w:numPr>
          <w:ilvl w:val="1"/>
          <w:numId w:val="18"/>
        </w:numPr>
      </w:pPr>
      <w:r>
        <w:t xml:space="preserve">Community Development Block Grant </w:t>
      </w:r>
      <w:r w:rsidRPr="00717651">
        <w:t xml:space="preserve">Coronavirus </w:t>
      </w:r>
      <w:r>
        <w:t>(CDBG-CV) Entitlement, Small Cities Non-Entitlement CDBG Grants to Hawaii, and Insular Areas Programs</w:t>
      </w:r>
    </w:p>
    <w:p w14:paraId="26340439" w14:textId="77777777" w:rsidR="00C30A71" w:rsidRDefault="00717651" w:rsidP="00C30A71">
      <w:pPr>
        <w:pStyle w:val="BodyTextIndent2"/>
        <w:numPr>
          <w:ilvl w:val="1"/>
          <w:numId w:val="18"/>
        </w:numPr>
      </w:pPr>
      <w:r>
        <w:t xml:space="preserve">State Community Development Block Grant </w:t>
      </w:r>
      <w:bookmarkStart w:id="0" w:name="_Hlk95204198"/>
      <w:r>
        <w:t>Coronavirus</w:t>
      </w:r>
      <w:bookmarkEnd w:id="0"/>
      <w:r>
        <w:t xml:space="preserve"> (CDBG-CV) Program</w:t>
      </w:r>
    </w:p>
    <w:p w14:paraId="1F9C476D" w14:textId="77777777" w:rsidR="00C30A71" w:rsidRDefault="2DEEED2C" w:rsidP="00C30A71">
      <w:pPr>
        <w:pStyle w:val="BodyTextIndent2"/>
        <w:numPr>
          <w:ilvl w:val="1"/>
          <w:numId w:val="18"/>
        </w:numPr>
      </w:pPr>
      <w:r>
        <w:t>Housing Opportunities for Persons With AIDS Coronavirus (HOPWA-CV)</w:t>
      </w:r>
      <w:r w:rsidR="00534914">
        <w:t xml:space="preserve"> and Housing Opportunities for Persons With AIDS Competitive Coronavirus (HOPWA-C-CV)</w:t>
      </w:r>
    </w:p>
    <w:p w14:paraId="208996B8" w14:textId="77777777" w:rsidR="00C30A71" w:rsidRDefault="00131E46" w:rsidP="00C30A71">
      <w:pPr>
        <w:pStyle w:val="BodyTextIndent2"/>
        <w:numPr>
          <w:ilvl w:val="1"/>
          <w:numId w:val="18"/>
        </w:numPr>
      </w:pPr>
      <w:r>
        <w:t>Emergency Solution Grants Coronavirus (ESG-CV) Program</w:t>
      </w:r>
    </w:p>
    <w:p w14:paraId="4D130EA9" w14:textId="77777777" w:rsidR="00C30A71" w:rsidRPr="00A05A3C" w:rsidRDefault="00131E46" w:rsidP="00C30A71">
      <w:pPr>
        <w:pStyle w:val="BodyTextIndent2"/>
        <w:numPr>
          <w:ilvl w:val="1"/>
          <w:numId w:val="18"/>
        </w:numPr>
        <w:rPr>
          <w:rStyle w:val="eop"/>
        </w:rPr>
      </w:pPr>
      <w:r w:rsidRPr="00A05A3C">
        <w:rPr>
          <w:rStyle w:val="normaltextrun"/>
        </w:rPr>
        <w:t>Recovery Housing Program (RHP) </w:t>
      </w:r>
      <w:r w:rsidRPr="00A05A3C">
        <w:rPr>
          <w:rStyle w:val="eop"/>
        </w:rPr>
        <w:t> </w:t>
      </w:r>
    </w:p>
    <w:p w14:paraId="37CC9B73" w14:textId="55CA4DAF" w:rsidR="00131E46" w:rsidRPr="00A05A3C" w:rsidRDefault="00131E46" w:rsidP="00C30A71">
      <w:pPr>
        <w:pStyle w:val="BodyTextIndent2"/>
        <w:numPr>
          <w:ilvl w:val="1"/>
          <w:numId w:val="18"/>
        </w:numPr>
      </w:pPr>
      <w:r w:rsidRPr="00A05A3C">
        <w:rPr>
          <w:rStyle w:val="normaltextrun"/>
          <w:shd w:val="clear" w:color="auto" w:fill="FFFFFF"/>
        </w:rPr>
        <w:t>Veterans Housing Rehabilitation and Modification Pilot Program (VHRMP)</w:t>
      </w:r>
      <w:r w:rsidRPr="00A05A3C">
        <w:rPr>
          <w:rStyle w:val="normaltextrun"/>
        </w:rPr>
        <w:t> </w:t>
      </w:r>
      <w:r w:rsidRPr="00A05A3C">
        <w:rPr>
          <w:rStyle w:val="eop"/>
        </w:rPr>
        <w:t> </w:t>
      </w:r>
    </w:p>
    <w:p w14:paraId="035BF5C0" w14:textId="77777777" w:rsidR="00C848A8" w:rsidRDefault="00C848A8" w:rsidP="00131E46">
      <w:pPr>
        <w:pStyle w:val="ListParagraph"/>
        <w:ind w:left="1440"/>
      </w:pPr>
    </w:p>
    <w:p w14:paraId="4B392309" w14:textId="0B22EF9C" w:rsidR="00AF3B70" w:rsidRDefault="00AF3B70" w:rsidP="003B4261">
      <w:pPr>
        <w:pStyle w:val="BodyTextIndent2"/>
        <w:ind w:left="1440"/>
      </w:pPr>
    </w:p>
    <w:p w14:paraId="17B66B4F" w14:textId="77777777" w:rsidR="00231E3F" w:rsidRDefault="00231E3F">
      <w:pPr>
        <w:pStyle w:val="BodyTextIndent2"/>
        <w:tabs>
          <w:tab w:val="left" w:pos="5400"/>
        </w:tabs>
        <w:spacing w:line="120" w:lineRule="auto"/>
      </w:pPr>
    </w:p>
    <w:p w14:paraId="4C3F7769" w14:textId="77777777" w:rsidR="00231E3F" w:rsidRDefault="00231E3F" w:rsidP="00C65889">
      <w:pPr>
        <w:pStyle w:val="BodyTextIndent2"/>
        <w:numPr>
          <w:ilvl w:val="0"/>
          <w:numId w:val="18"/>
        </w:numPr>
        <w:tabs>
          <w:tab w:val="left" w:pos="5400"/>
        </w:tabs>
        <w:rPr>
          <w:u w:val="single"/>
        </w:rPr>
      </w:pPr>
      <w:r>
        <w:rPr>
          <w:u w:val="single"/>
        </w:rPr>
        <w:lastRenderedPageBreak/>
        <w:t>Technical Areas</w:t>
      </w:r>
      <w:r>
        <w:t>.</w:t>
      </w:r>
    </w:p>
    <w:p w14:paraId="39D4DC73" w14:textId="77777777" w:rsidR="00231E3F" w:rsidRDefault="00231E3F">
      <w:pPr>
        <w:pStyle w:val="BodyTextIndent2"/>
        <w:tabs>
          <w:tab w:val="left" w:pos="5400"/>
        </w:tabs>
        <w:spacing w:line="120" w:lineRule="auto"/>
      </w:pPr>
    </w:p>
    <w:p w14:paraId="3619F16F" w14:textId="316C0DEB" w:rsidR="00231E3F" w:rsidRDefault="00231E3F" w:rsidP="00C65889">
      <w:pPr>
        <w:pStyle w:val="BodyTextIndent2"/>
        <w:numPr>
          <w:ilvl w:val="1"/>
          <w:numId w:val="18"/>
        </w:numPr>
      </w:pPr>
      <w:r>
        <w:t>Citizen Participation</w:t>
      </w:r>
    </w:p>
    <w:p w14:paraId="1C4FF802" w14:textId="195EAB91" w:rsidR="00231E3F" w:rsidRDefault="00231E3F" w:rsidP="00C65889">
      <w:pPr>
        <w:pStyle w:val="BodyTextIndent2"/>
        <w:numPr>
          <w:ilvl w:val="1"/>
          <w:numId w:val="18"/>
        </w:numPr>
      </w:pPr>
      <w:r>
        <w:t>Environment</w:t>
      </w:r>
      <w:r w:rsidR="007430F8">
        <w:t>al Monitoring</w:t>
      </w:r>
    </w:p>
    <w:p w14:paraId="42EA1F8C" w14:textId="5FE8A02F" w:rsidR="00231E3F" w:rsidRDefault="00231E3F" w:rsidP="00C65889">
      <w:pPr>
        <w:pStyle w:val="BodyTextIndent2"/>
        <w:numPr>
          <w:ilvl w:val="1"/>
          <w:numId w:val="18"/>
        </w:numPr>
      </w:pPr>
      <w:r>
        <w:t>Fair Housing and Equal Opportunity (FHEO)</w:t>
      </w:r>
    </w:p>
    <w:p w14:paraId="2AC907E4" w14:textId="7A5601FD" w:rsidR="00231E3F" w:rsidRDefault="00231E3F" w:rsidP="00C65889">
      <w:pPr>
        <w:pStyle w:val="BodyTextIndent2"/>
        <w:numPr>
          <w:ilvl w:val="1"/>
          <w:numId w:val="18"/>
        </w:numPr>
      </w:pPr>
      <w:r>
        <w:t>Labor</w:t>
      </w:r>
      <w:r w:rsidR="007430F8">
        <w:t xml:space="preserve"> Standards Administration</w:t>
      </w:r>
    </w:p>
    <w:p w14:paraId="7D407AFC" w14:textId="50973BB9" w:rsidR="00231E3F" w:rsidRDefault="00231E3F" w:rsidP="00C65889">
      <w:pPr>
        <w:pStyle w:val="BodyTextIndent2"/>
        <w:numPr>
          <w:ilvl w:val="1"/>
          <w:numId w:val="18"/>
        </w:numPr>
      </w:pPr>
      <w:r>
        <w:t>Lead</w:t>
      </w:r>
      <w:r w:rsidR="007430F8">
        <w:t>-Based Paint Compliance</w:t>
      </w:r>
    </w:p>
    <w:p w14:paraId="2DBB087D" w14:textId="54DB08F0" w:rsidR="00231E3F" w:rsidRDefault="00231E3F" w:rsidP="00C65889">
      <w:pPr>
        <w:pStyle w:val="BodyTextIndent2"/>
        <w:numPr>
          <w:ilvl w:val="1"/>
          <w:numId w:val="18"/>
        </w:numPr>
      </w:pPr>
      <w:r>
        <w:t>Relocation</w:t>
      </w:r>
      <w:r w:rsidR="007430F8">
        <w:t xml:space="preserve"> and Real Property Acquisition</w:t>
      </w:r>
    </w:p>
    <w:p w14:paraId="7B416F76" w14:textId="075E7891" w:rsidR="00231E3F" w:rsidRDefault="00E12AB2" w:rsidP="00C65889">
      <w:pPr>
        <w:pStyle w:val="BodyTextIndent2"/>
        <w:numPr>
          <w:ilvl w:val="1"/>
          <w:numId w:val="18"/>
        </w:numPr>
      </w:pPr>
      <w:r>
        <w:t>Flood Insurance</w:t>
      </w:r>
      <w:r w:rsidR="001A23CA">
        <w:t xml:space="preserve"> Protection</w:t>
      </w:r>
    </w:p>
    <w:p w14:paraId="185DE9B8" w14:textId="4E441450" w:rsidR="00231E3F" w:rsidRDefault="00231E3F" w:rsidP="00C65889">
      <w:pPr>
        <w:pStyle w:val="BodyTextIndent2"/>
        <w:numPr>
          <w:ilvl w:val="1"/>
          <w:numId w:val="18"/>
        </w:numPr>
      </w:pPr>
      <w:r>
        <w:t>Close-Outs (reserved)</w:t>
      </w:r>
    </w:p>
    <w:p w14:paraId="312CE203" w14:textId="3C6367FB" w:rsidR="008A6192" w:rsidRDefault="008A6192" w:rsidP="00C65889">
      <w:pPr>
        <w:pStyle w:val="BodyTextIndent2"/>
        <w:numPr>
          <w:ilvl w:val="1"/>
          <w:numId w:val="18"/>
        </w:numPr>
      </w:pPr>
      <w:r>
        <w:t>Section 3</w:t>
      </w:r>
    </w:p>
    <w:p w14:paraId="65DC0864" w14:textId="77777777" w:rsidR="00231E3F" w:rsidRDefault="00231E3F">
      <w:pPr>
        <w:spacing w:line="120" w:lineRule="auto"/>
      </w:pPr>
    </w:p>
    <w:p w14:paraId="453AC848" w14:textId="77777777" w:rsidR="003B3690" w:rsidRDefault="003B3690">
      <w:pPr>
        <w:spacing w:line="120" w:lineRule="auto"/>
      </w:pPr>
    </w:p>
    <w:p w14:paraId="7B2257D5" w14:textId="1FAF9CF1" w:rsidR="002267B5" w:rsidRDefault="00B3205F" w:rsidP="00C65889">
      <w:pPr>
        <w:pStyle w:val="Default"/>
        <w:numPr>
          <w:ilvl w:val="0"/>
          <w:numId w:val="18"/>
        </w:numPr>
      </w:pPr>
      <w:hyperlink r:id="rId10" w:history="1">
        <w:r w:rsidRPr="005E6A82">
          <w:rPr>
            <w:rStyle w:val="Hyperlink"/>
            <w:i/>
            <w:iCs/>
          </w:rPr>
          <w:t>2 CFR Part 200</w:t>
        </w:r>
      </w:hyperlink>
      <w:r w:rsidR="00255644" w:rsidRPr="005E6A82">
        <w:rPr>
          <w:i/>
          <w:iCs/>
          <w:u w:val="single"/>
        </w:rPr>
        <w:t>,</w:t>
      </w:r>
      <w:r w:rsidR="00255644" w:rsidRPr="00255644">
        <w:rPr>
          <w:bCs/>
          <w:i/>
          <w:iCs/>
          <w:sz w:val="23"/>
          <w:szCs w:val="23"/>
          <w:u w:val="single"/>
        </w:rPr>
        <w:t xml:space="preserve"> Uniform Administrative Requirements, Cost Principles, and Audit Requirements for Federal Awards</w:t>
      </w:r>
      <w:r w:rsidR="00FF741E" w:rsidRPr="00255644">
        <w:t xml:space="preserve">. </w:t>
      </w:r>
      <w:r w:rsidR="00FF741E">
        <w:t xml:space="preserve"> </w:t>
      </w:r>
    </w:p>
    <w:p w14:paraId="6F9072DF" w14:textId="77777777" w:rsidR="002267B5" w:rsidRDefault="002267B5" w:rsidP="002267B5">
      <w:pPr>
        <w:pStyle w:val="Default"/>
        <w:spacing w:line="120" w:lineRule="auto"/>
        <w:ind w:left="1080"/>
      </w:pPr>
    </w:p>
    <w:p w14:paraId="1393D5D1" w14:textId="5460B4E8" w:rsidR="00B3205F" w:rsidRPr="00E00954" w:rsidRDefault="00722751" w:rsidP="002267B5">
      <w:pPr>
        <w:pStyle w:val="Default"/>
        <w:ind w:left="1080"/>
      </w:pPr>
      <w:r>
        <w:t>The previous set of changes to this Handbook remain</w:t>
      </w:r>
      <w:r w:rsidR="00AB0A6C">
        <w:t>.</w:t>
      </w:r>
      <w:r>
        <w:t xml:space="preserve"> </w:t>
      </w:r>
      <w:r w:rsidR="00FF741E">
        <w:t>Chapter</w:t>
      </w:r>
      <w:r w:rsidR="001E3902">
        <w:t xml:space="preserve"> 34 </w:t>
      </w:r>
      <w:r w:rsidR="00AB0A6C">
        <w:t xml:space="preserve">is used </w:t>
      </w:r>
      <w:r w:rsidR="00E15D98">
        <w:t>by the programs listed above</w:t>
      </w:r>
      <w:r w:rsidR="00F25A45">
        <w:t>, to</w:t>
      </w:r>
      <w:r w:rsidR="00FF741E">
        <w:t xml:space="preserve"> monitor compliance with the </w:t>
      </w:r>
      <w:r w:rsidR="000339FE">
        <w:t>re</w:t>
      </w:r>
      <w:r w:rsidR="00FF741E">
        <w:t xml:space="preserve">quirements of </w:t>
      </w:r>
      <w:hyperlink r:id="rId11" w:history="1">
        <w:r w:rsidR="00FF741E" w:rsidRPr="005E6A82">
          <w:rPr>
            <w:rStyle w:val="Hyperlink"/>
          </w:rPr>
          <w:t>2 CFR part 200</w:t>
        </w:r>
      </w:hyperlink>
      <w:r w:rsidR="00FF741E" w:rsidRPr="00F25A45">
        <w:t xml:space="preserve">, </w:t>
      </w:r>
      <w:r w:rsidR="00ED4802" w:rsidRPr="00433A54">
        <w:rPr>
          <w:bCs/>
          <w:i/>
          <w:iCs/>
        </w:rPr>
        <w:t>Uniform Administrative Requirements, Cost Principles, and Audit Requirements for Federal Awards</w:t>
      </w:r>
      <w:r w:rsidR="006E5473" w:rsidRPr="00433A54">
        <w:rPr>
          <w:bCs/>
          <w:iCs/>
        </w:rPr>
        <w:t xml:space="preserve">.  </w:t>
      </w:r>
    </w:p>
    <w:p w14:paraId="297E6FB2" w14:textId="77777777" w:rsidR="002267B5" w:rsidRDefault="002267B5">
      <w:pPr>
        <w:ind w:left="720"/>
        <w:rPr>
          <w:u w:val="single"/>
        </w:rPr>
      </w:pPr>
    </w:p>
    <w:p w14:paraId="728FBF0D" w14:textId="4987721E" w:rsidR="00231E3F" w:rsidRDefault="00231E3F">
      <w:pPr>
        <w:ind w:left="720"/>
      </w:pPr>
      <w:r>
        <w:rPr>
          <w:u w:val="single"/>
        </w:rPr>
        <w:t>NOTE</w:t>
      </w:r>
      <w:r>
        <w:t xml:space="preserve">:  The Table of Contents lists the </w:t>
      </w:r>
      <w:r w:rsidR="00A5471C">
        <w:t xml:space="preserve">Chapters and </w:t>
      </w:r>
      <w:r>
        <w:t xml:space="preserve">Exhibits for each of the above-listed programs.  Individual introductory </w:t>
      </w:r>
      <w:r w:rsidR="005C6B5B">
        <w:t>c</w:t>
      </w:r>
      <w:r>
        <w:t>hapter text provides</w:t>
      </w:r>
      <w:r w:rsidR="003E2E4E">
        <w:t xml:space="preserve"> monitoring instructions and</w:t>
      </w:r>
      <w:r>
        <w:t xml:space="preserve"> cross-referencing information, as applicable.  </w:t>
      </w:r>
    </w:p>
    <w:p w14:paraId="0FA14931" w14:textId="77777777" w:rsidR="00231E3F" w:rsidRDefault="00231E3F"/>
    <w:p w14:paraId="39818CD5" w14:textId="47440BF8" w:rsidR="00231E3F" w:rsidRDefault="00231E3F" w:rsidP="00EE04C1">
      <w:pPr>
        <w:numPr>
          <w:ilvl w:val="1"/>
          <w:numId w:val="22"/>
        </w:numPr>
        <w:ind w:left="720" w:hanging="720"/>
      </w:pPr>
      <w:r>
        <w:rPr>
          <w:u w:val="single"/>
        </w:rPr>
        <w:t>AUDIENCE</w:t>
      </w:r>
      <w:r>
        <w:t xml:space="preserve">. This Handbook is for HUD </w:t>
      </w:r>
      <w:r w:rsidR="00680D67">
        <w:t>authorized persons</w:t>
      </w:r>
      <w:r>
        <w:t xml:space="preserve"> involved in monitoring the programs and technical areas listed above</w:t>
      </w:r>
      <w:r w:rsidR="002F4EF7">
        <w:t xml:space="preserve"> (section 1-3)</w:t>
      </w:r>
      <w:r>
        <w:t xml:space="preserve"> as well as all program participants.  </w:t>
      </w:r>
      <w:r w:rsidR="00FE7342">
        <w:t>The</w:t>
      </w:r>
      <w:r w:rsidR="00D42D08">
        <w:t>se authorized</w:t>
      </w:r>
      <w:r w:rsidR="00FE7342">
        <w:t xml:space="preserve"> persons are refer</w:t>
      </w:r>
      <w:r w:rsidR="00D114C4">
        <w:t xml:space="preserve">red to as “HUD reviewers” </w:t>
      </w:r>
      <w:r w:rsidR="00F219E2">
        <w:t xml:space="preserve">or “CPD reviewers” </w:t>
      </w:r>
      <w:r w:rsidR="00D114C4">
        <w:t>or “HUD monitors”</w:t>
      </w:r>
      <w:r w:rsidR="00F219E2">
        <w:t xml:space="preserve"> or “persons from HUD-delegated organizations.”</w:t>
      </w:r>
      <w:r w:rsidR="00D114C4">
        <w:t xml:space="preserve"> </w:t>
      </w:r>
      <w:r w:rsidR="005F72D9">
        <w:t xml:space="preserve">This Handbook </w:t>
      </w:r>
      <w:r>
        <w:t>is available electronically via HUDCLIPS at</w:t>
      </w:r>
      <w:r w:rsidR="009B27D3">
        <w:t xml:space="preserve"> </w:t>
      </w:r>
      <w:hyperlink r:id="rId12" w:history="1">
        <w:r w:rsidR="009B1C3B" w:rsidRPr="009B27D3">
          <w:rPr>
            <w:rStyle w:val="Hyperlink"/>
          </w:rPr>
          <w:t>https://www.hud.gov/program_offices/administration/hudclips/handbooks/cpd/6509.2</w:t>
        </w:r>
      </w:hyperlink>
      <w:r w:rsidR="00E85F65">
        <w:t>.</w:t>
      </w:r>
      <w:r w:rsidR="00B71CB7">
        <w:t xml:space="preserve"> </w:t>
      </w:r>
    </w:p>
    <w:p w14:paraId="3A048B6A" w14:textId="77777777" w:rsidR="0006165A" w:rsidRDefault="0006165A" w:rsidP="0006165A">
      <w:pPr>
        <w:pStyle w:val="Header"/>
        <w:tabs>
          <w:tab w:val="clear" w:pos="4320"/>
          <w:tab w:val="clear" w:pos="8640"/>
        </w:tabs>
      </w:pPr>
    </w:p>
    <w:p w14:paraId="5B6538A6" w14:textId="1A02EB36" w:rsidR="0006165A" w:rsidRDefault="0006165A" w:rsidP="0006165A">
      <w:pPr>
        <w:numPr>
          <w:ilvl w:val="1"/>
          <w:numId w:val="16"/>
        </w:numPr>
        <w:tabs>
          <w:tab w:val="clear" w:pos="360"/>
        </w:tabs>
        <w:ind w:left="720" w:hanging="720"/>
      </w:pPr>
      <w:r>
        <w:rPr>
          <w:u w:val="single"/>
        </w:rPr>
        <w:t>APPROACH TO MONITORING</w:t>
      </w:r>
      <w:r>
        <w:t xml:space="preserve">. As stated above, </w:t>
      </w:r>
      <w:r w:rsidR="003B6048">
        <w:t>monitoring</w:t>
      </w:r>
      <w:r>
        <w:t xml:space="preserve"> </w:t>
      </w:r>
      <w:r w:rsidR="003B6048">
        <w:t>should be viewed</w:t>
      </w:r>
      <w:r>
        <w:t>, not as a</w:t>
      </w:r>
      <w:r w:rsidR="00122B75">
        <w:t>n</w:t>
      </w:r>
      <w:r>
        <w:t xml:space="preserve"> </w:t>
      </w:r>
      <w:r w:rsidR="007D3805">
        <w:t>annual</w:t>
      </w:r>
      <w:r>
        <w:t xml:space="preserve"> or periodic exercise, but as an ongoing process involving continuous communication and evaluation. Such a process involves frequent telephone/email contacts, written communications, analysis of reports and audits, and periodic meetings. It is the responsibility of HUD </w:t>
      </w:r>
      <w:r w:rsidR="006E3713">
        <w:t xml:space="preserve">reviewers </w:t>
      </w:r>
      <w:r>
        <w:t xml:space="preserve">to keep fully informed concerning participant compliance with program requirements and the extent to which technical assistance is needed.  </w:t>
      </w:r>
    </w:p>
    <w:p w14:paraId="553B1BA9" w14:textId="77777777" w:rsidR="0006165A" w:rsidRDefault="0006165A" w:rsidP="0006165A"/>
    <w:p w14:paraId="57A0F6B0" w14:textId="3CE66914" w:rsidR="0006165A" w:rsidRDefault="0006165A" w:rsidP="0006165A">
      <w:pPr>
        <w:pStyle w:val="BodyTextIndent2"/>
      </w:pPr>
      <w:r>
        <w:t xml:space="preserve">The goal of monitoring is to determine compliance, prevent/identify deficiencies and design corrective actions to improve or reinforce program participant performance. As part of this process, HUD </w:t>
      </w:r>
      <w:r w:rsidR="006F25B9">
        <w:t xml:space="preserve">reviewers </w:t>
      </w:r>
      <w:r>
        <w:t xml:space="preserve">should be alert for fraud, waste and mismanagement or situations with potential for such abuse. Where possible, any identified deficiencies in need of corrective action should be handled through discussion, negotiation, or technical assistance in a manner that </w:t>
      </w:r>
      <w:r>
        <w:lastRenderedPageBreak/>
        <w:t>maximizes local discretion</w:t>
      </w:r>
      <w:r w:rsidR="00606C7E">
        <w:rPr>
          <w:rStyle w:val="FootnoteReference"/>
        </w:rPr>
        <w:footnoteReference w:id="3"/>
      </w:r>
      <w:r>
        <w:t>. Monitoring also provides opportunities to identify program participant accomplishments as well as successful management/</w:t>
      </w:r>
      <w:r w:rsidR="008A36E8">
        <w:t xml:space="preserve"> </w:t>
      </w:r>
      <w:r>
        <w:t>implementation/evaluation techniques that might be replicated by other program participants.</w:t>
      </w:r>
    </w:p>
    <w:p w14:paraId="5524A50A" w14:textId="77777777" w:rsidR="0006165A" w:rsidRDefault="0006165A" w:rsidP="0006165A"/>
    <w:p w14:paraId="79DC4812" w14:textId="77777777" w:rsidR="0006165A" w:rsidRDefault="0006165A" w:rsidP="0006165A">
      <w:pPr>
        <w:pStyle w:val="Level1"/>
        <w:numPr>
          <w:ilvl w:val="1"/>
          <w:numId w:val="16"/>
        </w:numPr>
        <w:tabs>
          <w:tab w:val="clear" w:pos="360"/>
          <w:tab w:val="clear" w:pos="4320"/>
          <w:tab w:val="clear" w:pos="8640"/>
        </w:tabs>
        <w:ind w:left="720" w:hanging="720"/>
      </w:pPr>
      <w:r>
        <w:rPr>
          <w:u w:val="single"/>
        </w:rPr>
        <w:t>DEFINITIONS</w:t>
      </w:r>
      <w:r>
        <w:t>.  The following terms used in this Handbook are defined below with any explicit exceptions noted in a particular Chapter or Exhibit.</w:t>
      </w:r>
    </w:p>
    <w:p w14:paraId="12C5D9C5" w14:textId="77777777" w:rsidR="0006165A" w:rsidRDefault="0006165A" w:rsidP="0006165A">
      <w:pPr>
        <w:pStyle w:val="NormalWeb"/>
        <w:spacing w:before="0" w:beforeAutospacing="0" w:after="0" w:afterAutospacing="0"/>
        <w:ind w:left="720"/>
        <w:rPr>
          <w:szCs w:val="20"/>
        </w:rPr>
      </w:pPr>
    </w:p>
    <w:p w14:paraId="4B401E87" w14:textId="06CF4CB5" w:rsidR="0006165A" w:rsidRDefault="0006165A" w:rsidP="0006165A">
      <w:pPr>
        <w:numPr>
          <w:ilvl w:val="0"/>
          <w:numId w:val="21"/>
        </w:numPr>
      </w:pPr>
      <w:r>
        <w:rPr>
          <w:u w:val="single"/>
        </w:rPr>
        <w:t>Beneficiary</w:t>
      </w:r>
      <w:r>
        <w:t>.</w:t>
      </w:r>
      <w:r>
        <w:rPr>
          <w:szCs w:val="20"/>
        </w:rPr>
        <w:t xml:space="preserve">  The person(s), entity(ties), or organization(s) benefiting from the activity, project or program, e.g., a homeless individual, a low-income family. (Note: Some chapters use the term “client” or “participant.”)</w:t>
      </w:r>
      <w:r w:rsidR="00992580">
        <w:rPr>
          <w:szCs w:val="20"/>
        </w:rPr>
        <w:t xml:space="preserve">. </w:t>
      </w:r>
      <w:r w:rsidR="005F72D9">
        <w:rPr>
          <w:szCs w:val="20"/>
        </w:rPr>
        <w:t xml:space="preserve"> </w:t>
      </w:r>
      <w:r w:rsidR="00992580">
        <w:rPr>
          <w:szCs w:val="20"/>
        </w:rPr>
        <w:t xml:space="preserve">For the TA Program, </w:t>
      </w:r>
      <w:r w:rsidR="00490B57">
        <w:rPr>
          <w:szCs w:val="20"/>
        </w:rPr>
        <w:t xml:space="preserve">a </w:t>
      </w:r>
      <w:r w:rsidR="00992580">
        <w:rPr>
          <w:szCs w:val="20"/>
        </w:rPr>
        <w:t>beneficiary is a single or a group of HUD grantee</w:t>
      </w:r>
      <w:r w:rsidR="00286632">
        <w:rPr>
          <w:szCs w:val="20"/>
        </w:rPr>
        <w:t>(</w:t>
      </w:r>
      <w:r w:rsidR="00992580">
        <w:rPr>
          <w:szCs w:val="20"/>
        </w:rPr>
        <w:t>s</w:t>
      </w:r>
      <w:r w:rsidR="00286632">
        <w:rPr>
          <w:szCs w:val="20"/>
        </w:rPr>
        <w:t>)</w:t>
      </w:r>
      <w:r w:rsidR="00F229CF">
        <w:rPr>
          <w:szCs w:val="20"/>
        </w:rPr>
        <w:t xml:space="preserve"> </w:t>
      </w:r>
      <w:r w:rsidR="00561C3B">
        <w:rPr>
          <w:szCs w:val="20"/>
        </w:rPr>
        <w:t>for discretionary HUD funds</w:t>
      </w:r>
      <w:r w:rsidR="00122B75">
        <w:rPr>
          <w:szCs w:val="20"/>
        </w:rPr>
        <w:t xml:space="preserve"> (non-TA Program funds)</w:t>
      </w:r>
      <w:r w:rsidR="001A3792">
        <w:rPr>
          <w:szCs w:val="20"/>
        </w:rPr>
        <w:t>,</w:t>
      </w:r>
      <w:r w:rsidR="00992580">
        <w:rPr>
          <w:szCs w:val="20"/>
        </w:rPr>
        <w:t xml:space="preserve"> and </w:t>
      </w:r>
      <w:r w:rsidR="001A3792">
        <w:rPr>
          <w:szCs w:val="20"/>
        </w:rPr>
        <w:t xml:space="preserve">as such, </w:t>
      </w:r>
      <w:r w:rsidR="00992580">
        <w:rPr>
          <w:szCs w:val="20"/>
        </w:rPr>
        <w:t>references to “client” or “participant” should be interpreted as such.</w:t>
      </w:r>
    </w:p>
    <w:p w14:paraId="75DFF137" w14:textId="77777777" w:rsidR="0006165A" w:rsidRDefault="0006165A" w:rsidP="0006165A">
      <w:pPr>
        <w:spacing w:line="120" w:lineRule="auto"/>
        <w:ind w:left="720"/>
      </w:pPr>
    </w:p>
    <w:p w14:paraId="2B35B275" w14:textId="19FCA02A" w:rsidR="0006165A" w:rsidRDefault="0006165A" w:rsidP="0006165A">
      <w:pPr>
        <w:ind w:left="1080" w:hanging="360"/>
      </w:pPr>
      <w:r>
        <w:t xml:space="preserve">B.  </w:t>
      </w:r>
      <w:r w:rsidRPr="37657397">
        <w:rPr>
          <w:u w:val="single"/>
        </w:rPr>
        <w:t>Concern</w:t>
      </w:r>
      <w:r>
        <w:t xml:space="preserve">. A deficiency in program performance not based on a statutory, regulatory or other program requirement. Sanctions or corrective actions are </w:t>
      </w:r>
      <w:r w:rsidRPr="37657397">
        <w:rPr>
          <w:u w:val="single"/>
        </w:rPr>
        <w:t>not</w:t>
      </w:r>
      <w:r>
        <w:t xml:space="preserve"> authorized for concerns. However, HUD should bring the concern to the program participant's attention and, if appropriate, may </w:t>
      </w:r>
      <w:r w:rsidRPr="37657397">
        <w:rPr>
          <w:i/>
          <w:iCs/>
        </w:rPr>
        <w:t>recommend</w:t>
      </w:r>
      <w:r>
        <w:t xml:space="preserve"> (but cannot require) actions to address concerns and/or provide technical assistance.</w:t>
      </w:r>
      <w:r w:rsidR="00B62830">
        <w:t xml:space="preserve">  Grantees are not required to respond to HUD </w:t>
      </w:r>
      <w:r w:rsidR="00E9094B">
        <w:t>concerns.</w:t>
      </w:r>
    </w:p>
    <w:p w14:paraId="460C0680" w14:textId="77777777" w:rsidR="0006165A" w:rsidRPr="003B5981" w:rsidRDefault="0006165A" w:rsidP="0006165A">
      <w:pPr>
        <w:pStyle w:val="Header"/>
        <w:tabs>
          <w:tab w:val="clear" w:pos="4320"/>
          <w:tab w:val="clear" w:pos="8640"/>
        </w:tabs>
        <w:spacing w:line="120" w:lineRule="auto"/>
      </w:pPr>
    </w:p>
    <w:p w14:paraId="52BD7037" w14:textId="13368AB2" w:rsidR="008A2B8A" w:rsidRDefault="003B5981" w:rsidP="008A2B8A">
      <w:pPr>
        <w:ind w:left="1080" w:hanging="360"/>
      </w:pPr>
      <w:r w:rsidRPr="003B5981">
        <w:t xml:space="preserve">C. </w:t>
      </w:r>
      <w:r w:rsidR="00CF384B">
        <w:t xml:space="preserve"> </w:t>
      </w:r>
      <w:r w:rsidR="0006165A">
        <w:rPr>
          <w:u w:val="single"/>
        </w:rPr>
        <w:t>Finding</w:t>
      </w:r>
      <w:r w:rsidR="0006165A">
        <w:t>. A deficiency in program performance based on a statutory, regulatory or program requirement for which sanctions or other corrective actions are authorized. Such sanctions or actions are generally subject to HUD discretion, within prescribed parameters addressed in Chapter 2 of this Handbook.</w:t>
      </w:r>
      <w:r w:rsidR="000F589A">
        <w:t xml:space="preserve">  </w:t>
      </w:r>
      <w:r w:rsidR="008A2B8A" w:rsidRPr="008A2B8A">
        <w:t xml:space="preserve">Findings of noncompliance </w:t>
      </w:r>
      <w:r w:rsidR="00645DC8">
        <w:t xml:space="preserve">with program requirements </w:t>
      </w:r>
      <w:r w:rsidR="008A2B8A" w:rsidRPr="008A2B8A">
        <w:t>are accompanied by requested corrective actions proposed by HUD, which program participants can use to address the noncompliance</w:t>
      </w:r>
      <w:r w:rsidR="008A2B8A" w:rsidRPr="00DB2DCB">
        <w:t>.</w:t>
      </w:r>
    </w:p>
    <w:p w14:paraId="0E9AF280" w14:textId="77777777" w:rsidR="003B5981" w:rsidRDefault="003B5981" w:rsidP="008A2B8A"/>
    <w:p w14:paraId="6955C980" w14:textId="39FD400D" w:rsidR="0006165A" w:rsidRDefault="003B5981" w:rsidP="003B5981">
      <w:pPr>
        <w:ind w:left="1080" w:hanging="360"/>
        <w:rPr>
          <w:u w:val="single"/>
        </w:rPr>
      </w:pPr>
      <w:r>
        <w:t xml:space="preserve">D.  </w:t>
      </w:r>
      <w:r w:rsidR="0006165A" w:rsidRPr="37657397">
        <w:rPr>
          <w:u w:val="single"/>
        </w:rPr>
        <w:t>In-depth Monitoring</w:t>
      </w:r>
      <w:r w:rsidR="0006165A">
        <w:t>. A detailed compliance review for a selected program participant. An in-depth review can include a concentrated review of specific activities, projects or programs and/or a review of known high-risk areas or critical functions. In-depth monitoring would require</w:t>
      </w:r>
      <w:r w:rsidR="00512E60">
        <w:t xml:space="preserve"> either of the following</w:t>
      </w:r>
      <w:r w:rsidR="0006165A">
        <w:t>:</w:t>
      </w:r>
    </w:p>
    <w:p w14:paraId="1B202BC3" w14:textId="77777777" w:rsidR="0006165A" w:rsidRDefault="0006165A" w:rsidP="0006165A">
      <w:pPr>
        <w:spacing w:line="120" w:lineRule="auto"/>
        <w:rPr>
          <w:u w:val="single"/>
        </w:rPr>
      </w:pPr>
    </w:p>
    <w:p w14:paraId="3C3B9FC6" w14:textId="77777777" w:rsidR="0006165A" w:rsidRDefault="0006165A" w:rsidP="00ED4802">
      <w:pPr>
        <w:pStyle w:val="BodyTextIndent3"/>
        <w:numPr>
          <w:ilvl w:val="1"/>
          <w:numId w:val="24"/>
        </w:numPr>
      </w:pPr>
      <w:r>
        <w:t>that more than a single Exhibit for the selected area be completed, such as a project review, a financial review, a management review, a technical area review; and/or</w:t>
      </w:r>
    </w:p>
    <w:p w14:paraId="566D30CA" w14:textId="77777777" w:rsidR="0006165A" w:rsidRDefault="0006165A" w:rsidP="0006165A">
      <w:pPr>
        <w:pStyle w:val="BodyTextIndent3"/>
        <w:spacing w:line="120" w:lineRule="auto"/>
      </w:pPr>
    </w:p>
    <w:p w14:paraId="35F5A8A0" w14:textId="77777777" w:rsidR="0006165A" w:rsidRDefault="0006165A" w:rsidP="00ED4802">
      <w:pPr>
        <w:numPr>
          <w:ilvl w:val="1"/>
          <w:numId w:val="24"/>
        </w:numPr>
        <w:rPr>
          <w:u w:val="single"/>
        </w:rPr>
      </w:pPr>
      <w:r>
        <w:t>a randomly selected activity/project/program sample, sufficiently large to draw a valid conclusion.</w:t>
      </w:r>
    </w:p>
    <w:p w14:paraId="2C52C38A" w14:textId="77777777" w:rsidR="0006165A" w:rsidRPr="001800FD" w:rsidRDefault="0006165A" w:rsidP="0006165A">
      <w:pPr>
        <w:spacing w:line="120" w:lineRule="auto"/>
        <w:ind w:left="1800"/>
      </w:pPr>
      <w:r>
        <w:t xml:space="preserve"> </w:t>
      </w:r>
    </w:p>
    <w:p w14:paraId="7E244E8F" w14:textId="08DF904F" w:rsidR="0006165A" w:rsidRDefault="001800FD" w:rsidP="001800FD">
      <w:pPr>
        <w:ind w:left="1080" w:hanging="360"/>
        <w:rPr>
          <w:u w:val="single"/>
        </w:rPr>
      </w:pPr>
      <w:r>
        <w:t xml:space="preserve">E.   </w:t>
      </w:r>
      <w:r w:rsidR="0006165A" w:rsidRPr="37657397">
        <w:rPr>
          <w:u w:val="single"/>
        </w:rPr>
        <w:t>Limited Monitoring</w:t>
      </w:r>
      <w:r w:rsidR="0006165A">
        <w:t>.   A program compliance review reduced in scope and size for the selected program participant. Such a review may include</w:t>
      </w:r>
      <w:r w:rsidR="006B01B6">
        <w:t xml:space="preserve"> either</w:t>
      </w:r>
      <w:r w:rsidR="0006165A">
        <w:t>:</w:t>
      </w:r>
    </w:p>
    <w:p w14:paraId="51E6C473" w14:textId="77777777" w:rsidR="0006165A" w:rsidRDefault="0006165A" w:rsidP="0006165A">
      <w:pPr>
        <w:spacing w:line="120" w:lineRule="auto"/>
        <w:ind w:left="720"/>
        <w:rPr>
          <w:u w:val="single"/>
        </w:rPr>
      </w:pPr>
    </w:p>
    <w:p w14:paraId="1D0B5D66" w14:textId="1EFA7826" w:rsidR="0006165A" w:rsidRDefault="00327F3C" w:rsidP="00E00954">
      <w:pPr>
        <w:ind w:left="1800" w:hanging="720"/>
      </w:pPr>
      <w:r>
        <w:lastRenderedPageBreak/>
        <w:t xml:space="preserve">1.   </w:t>
      </w:r>
      <w:r w:rsidR="00281CE0">
        <w:t xml:space="preserve">a.  </w:t>
      </w:r>
      <w:r w:rsidR="0006165A">
        <w:t>completing an Exhibit or Exhibit for a single activity, project or program</w:t>
      </w:r>
    </w:p>
    <w:p w14:paraId="580AE1ED" w14:textId="77777777" w:rsidR="0006165A" w:rsidRDefault="0006165A" w:rsidP="0006165A">
      <w:pPr>
        <w:spacing w:line="120" w:lineRule="auto"/>
        <w:ind w:left="1800"/>
      </w:pPr>
    </w:p>
    <w:p w14:paraId="348A3311" w14:textId="09E01470" w:rsidR="0006165A" w:rsidRDefault="00281CE0" w:rsidP="00FC5DE8">
      <w:pPr>
        <w:ind w:left="1440"/>
      </w:pPr>
      <w:r>
        <w:t xml:space="preserve">b.  </w:t>
      </w:r>
      <w:r w:rsidR="0006165A">
        <w:t>a smaller, selected activity/project/program sample</w:t>
      </w:r>
    </w:p>
    <w:p w14:paraId="34D5D138" w14:textId="77777777" w:rsidR="00281CE0" w:rsidRDefault="00281CE0" w:rsidP="00E00954">
      <w:pPr>
        <w:spacing w:line="120" w:lineRule="auto"/>
        <w:ind w:left="1080"/>
      </w:pPr>
    </w:p>
    <w:p w14:paraId="09C8141C" w14:textId="33C3A125" w:rsidR="00281CE0" w:rsidRPr="00457631" w:rsidRDefault="00281CE0" w:rsidP="00FC5DE8">
      <w:pPr>
        <w:ind w:left="1350" w:hanging="630"/>
        <w:rPr>
          <w:u w:val="single"/>
        </w:rPr>
      </w:pPr>
      <w:r>
        <w:t xml:space="preserve">     2.  For purposes of Chapter 22, </w:t>
      </w:r>
      <w:r>
        <w:rPr>
          <w:i/>
        </w:rPr>
        <w:t>Fair Housing and Equal Opportunity</w:t>
      </w:r>
      <w:r>
        <w:t>, “limited monitoring review” means collecting certain data</w:t>
      </w:r>
      <w:r w:rsidR="00A077F2">
        <w:t xml:space="preserve"> and information</w:t>
      </w:r>
      <w:r>
        <w:t xml:space="preserve"> concerning program participants’ implementation of their nondiscrimination </w:t>
      </w:r>
      <w:r w:rsidR="00380C3F">
        <w:t xml:space="preserve">and equal opportunity </w:t>
      </w:r>
      <w:r>
        <w:t>responsibilities within CPD’s programs.</w:t>
      </w:r>
    </w:p>
    <w:p w14:paraId="5BB82394" w14:textId="77777777" w:rsidR="0006165A" w:rsidRDefault="0006165A" w:rsidP="0006165A">
      <w:pPr>
        <w:spacing w:line="120" w:lineRule="auto"/>
        <w:ind w:left="720"/>
        <w:rPr>
          <w:u w:val="single"/>
        </w:rPr>
      </w:pPr>
    </w:p>
    <w:p w14:paraId="4239C174" w14:textId="4DDB3883" w:rsidR="0006165A" w:rsidRDefault="0006165A" w:rsidP="009A6090">
      <w:pPr>
        <w:numPr>
          <w:ilvl w:val="0"/>
          <w:numId w:val="26"/>
        </w:numPr>
      </w:pPr>
      <w:r>
        <w:rPr>
          <w:u w:val="single"/>
        </w:rPr>
        <w:t>Monitoring Conclusion</w:t>
      </w:r>
      <w:r>
        <w:t>. The determination reached regarding a program participant's performance based upon the</w:t>
      </w:r>
      <w:r w:rsidR="00234C2A">
        <w:t xml:space="preserve"> scope of the review and the</w:t>
      </w:r>
      <w:r>
        <w:t xml:space="preserve"> monitoring results. Conclusions may be positive or negative.</w:t>
      </w:r>
    </w:p>
    <w:p w14:paraId="3CBF4D11" w14:textId="77777777" w:rsidR="0006165A" w:rsidRDefault="0006165A" w:rsidP="0006165A">
      <w:pPr>
        <w:spacing w:line="120" w:lineRule="auto"/>
        <w:ind w:left="720"/>
      </w:pPr>
    </w:p>
    <w:p w14:paraId="11FC5B6C" w14:textId="77777777" w:rsidR="0006165A" w:rsidRDefault="0006165A" w:rsidP="009A6090">
      <w:pPr>
        <w:numPr>
          <w:ilvl w:val="0"/>
          <w:numId w:val="26"/>
        </w:numPr>
      </w:pPr>
      <w:r>
        <w:rPr>
          <w:u w:val="single"/>
        </w:rPr>
        <w:t>N/A</w:t>
      </w:r>
      <w:r>
        <w:t>.  Not applicable.</w:t>
      </w:r>
    </w:p>
    <w:p w14:paraId="194BF456" w14:textId="77777777" w:rsidR="0006165A" w:rsidRDefault="0006165A" w:rsidP="0006165A">
      <w:pPr>
        <w:spacing w:line="120" w:lineRule="auto"/>
        <w:rPr>
          <w:u w:val="single"/>
        </w:rPr>
      </w:pPr>
    </w:p>
    <w:p w14:paraId="45161063" w14:textId="7C6E3A75" w:rsidR="00CB53E1" w:rsidRPr="00FE29EC" w:rsidRDefault="00CB53E1" w:rsidP="00CB53E1">
      <w:pPr>
        <w:numPr>
          <w:ilvl w:val="0"/>
          <w:numId w:val="26"/>
        </w:numPr>
      </w:pPr>
      <w:r w:rsidRPr="000D4899">
        <w:rPr>
          <w:u w:val="single"/>
        </w:rPr>
        <w:t>On-going Program Management</w:t>
      </w:r>
      <w:r>
        <w:t xml:space="preserve">.  The TA Program reviews </w:t>
      </w:r>
      <w:r w:rsidR="009674C1">
        <w:t xml:space="preserve">award </w:t>
      </w:r>
      <w:r>
        <w:t>information during the life of the agreement with the program participant.  The types and</w:t>
      </w:r>
      <w:r w:rsidR="00DD7E87">
        <w:t xml:space="preserve"> frequency of the review may include the following reports: </w:t>
      </w:r>
      <w:r w:rsidR="00080572">
        <w:t xml:space="preserve">requests for reimbursements, quarterly reporting, </w:t>
      </w:r>
      <w:r w:rsidR="006C4C30">
        <w:t xml:space="preserve">hourly labor rates, </w:t>
      </w:r>
      <w:r w:rsidR="00080572">
        <w:t>or any other reports as specified in the agreement</w:t>
      </w:r>
      <w:r w:rsidR="00067F95">
        <w:t xml:space="preserve"> with program participants.</w:t>
      </w:r>
      <w:r w:rsidR="00080572">
        <w:t xml:space="preserve"> </w:t>
      </w:r>
      <w:r>
        <w:t xml:space="preserve"> </w:t>
      </w:r>
    </w:p>
    <w:p w14:paraId="2A45E931" w14:textId="77777777" w:rsidR="00CB53E1" w:rsidRDefault="00CB53E1" w:rsidP="00433A54">
      <w:pPr>
        <w:pStyle w:val="ListParagraph"/>
        <w:rPr>
          <w:u w:val="single"/>
        </w:rPr>
      </w:pPr>
    </w:p>
    <w:p w14:paraId="11E94044" w14:textId="747CBCDD" w:rsidR="0006165A" w:rsidRDefault="0006165A" w:rsidP="009A6090">
      <w:pPr>
        <w:numPr>
          <w:ilvl w:val="0"/>
          <w:numId w:val="26"/>
        </w:numPr>
      </w:pPr>
      <w:r>
        <w:rPr>
          <w:u w:val="single"/>
        </w:rPr>
        <w:t>On-Site Monitoring</w:t>
      </w:r>
      <w:r w:rsidR="00754B85">
        <w:rPr>
          <w:u w:val="single"/>
        </w:rPr>
        <w:t xml:space="preserve"> [OS]</w:t>
      </w:r>
      <w:r>
        <w:t>.  Monitoring conducted at the program participant’s geographic location.  Exhibit questions that contain “</w:t>
      </w:r>
      <w:r>
        <w:rPr>
          <w:b/>
          <w:bCs/>
        </w:rPr>
        <w:t>[OS]</w:t>
      </w:r>
      <w:r>
        <w:t xml:space="preserve">” indicate that the question can </w:t>
      </w:r>
      <w:r>
        <w:rPr>
          <w:u w:val="single"/>
        </w:rPr>
        <w:t>only</w:t>
      </w:r>
      <w:r>
        <w:t xml:space="preserve"> be answered during an on-site monitoring visit.</w:t>
      </w:r>
    </w:p>
    <w:p w14:paraId="3C532CF2" w14:textId="77777777" w:rsidR="0006165A" w:rsidRDefault="0006165A" w:rsidP="0006165A">
      <w:pPr>
        <w:spacing w:line="120" w:lineRule="auto"/>
        <w:ind w:left="720"/>
      </w:pPr>
    </w:p>
    <w:p w14:paraId="5DF01B40" w14:textId="0A30FFC4" w:rsidR="0006165A" w:rsidRDefault="0006165A" w:rsidP="009A6090">
      <w:pPr>
        <w:numPr>
          <w:ilvl w:val="0"/>
          <w:numId w:val="26"/>
        </w:numPr>
      </w:pPr>
      <w:r>
        <w:rPr>
          <w:u w:val="single"/>
        </w:rPr>
        <w:t>Program Participant</w:t>
      </w:r>
      <w:r>
        <w:t>.  The direct recipient of the HUD funding. (Note: Certain chapters use the term</w:t>
      </w:r>
      <w:r>
        <w:rPr>
          <w:szCs w:val="20"/>
        </w:rPr>
        <w:t xml:space="preserve"> “grantee</w:t>
      </w:r>
      <w:r w:rsidR="009A3CAF">
        <w:rPr>
          <w:szCs w:val="20"/>
        </w:rPr>
        <w:t>,</w:t>
      </w:r>
      <w:r>
        <w:rPr>
          <w:szCs w:val="20"/>
        </w:rPr>
        <w:t>”</w:t>
      </w:r>
      <w:r w:rsidR="00977DEC">
        <w:rPr>
          <w:szCs w:val="20"/>
        </w:rPr>
        <w:t xml:space="preserve"> “participating jurisdiction,”</w:t>
      </w:r>
      <w:r w:rsidR="009A3CAF">
        <w:rPr>
          <w:szCs w:val="20"/>
        </w:rPr>
        <w:t xml:space="preserve"> “recipient,” </w:t>
      </w:r>
      <w:r w:rsidR="00281DB6">
        <w:rPr>
          <w:szCs w:val="20"/>
        </w:rPr>
        <w:t xml:space="preserve">“awardee,” </w:t>
      </w:r>
      <w:r w:rsidR="009A3CAF">
        <w:rPr>
          <w:szCs w:val="20"/>
        </w:rPr>
        <w:t>and “non-Federal entity.”</w:t>
      </w:r>
      <w:r>
        <w:rPr>
          <w:szCs w:val="20"/>
        </w:rPr>
        <w:t xml:space="preserve">) </w:t>
      </w:r>
    </w:p>
    <w:p w14:paraId="5F525032" w14:textId="77777777" w:rsidR="0006165A" w:rsidRDefault="0006165A" w:rsidP="0006165A">
      <w:pPr>
        <w:pStyle w:val="Header"/>
        <w:tabs>
          <w:tab w:val="clear" w:pos="4320"/>
          <w:tab w:val="clear" w:pos="8640"/>
        </w:tabs>
        <w:spacing w:line="120" w:lineRule="auto"/>
      </w:pPr>
    </w:p>
    <w:p w14:paraId="73DB8838" w14:textId="7D99F47D" w:rsidR="0006165A" w:rsidRDefault="0006165A" w:rsidP="009A6090">
      <w:pPr>
        <w:numPr>
          <w:ilvl w:val="0"/>
          <w:numId w:val="26"/>
        </w:numPr>
      </w:pPr>
      <w:r>
        <w:rPr>
          <w:u w:val="single"/>
        </w:rPr>
        <w:t>Remote Monitoring</w:t>
      </w:r>
      <w:r>
        <w:t>.  Monitoring conducted off-site, typically at the Field Office, based upon analysis of information from the program participant, including interviews.  Information forming the basis for remote monitoring conclusions can incorporate review of performance reports and audited financial statements, information in electronic databases, and other documentation submitted by the program participant.</w:t>
      </w:r>
      <w:r w:rsidR="00793EF1">
        <w:t xml:space="preserve">  The only difference </w:t>
      </w:r>
      <w:r w:rsidR="00584C67">
        <w:t xml:space="preserve">between </w:t>
      </w:r>
      <w:r w:rsidR="00D74D37">
        <w:t xml:space="preserve">remote and on-site monitoring is the location of the monitoring and the amount of information required to be transmitted to HUD by the grantee; all other monitoring protocols and policies </w:t>
      </w:r>
      <w:r w:rsidR="00B22664">
        <w:t>are the same.</w:t>
      </w:r>
    </w:p>
    <w:p w14:paraId="23779702" w14:textId="77777777" w:rsidR="006439EA" w:rsidRDefault="006439EA" w:rsidP="00BD6256">
      <w:pPr>
        <w:pStyle w:val="ListParagraph"/>
      </w:pPr>
    </w:p>
    <w:p w14:paraId="5E37DDDE" w14:textId="0196F78A" w:rsidR="00B32D02" w:rsidRDefault="006439EA" w:rsidP="009A6090">
      <w:pPr>
        <w:numPr>
          <w:ilvl w:val="0"/>
          <w:numId w:val="26"/>
        </w:numPr>
      </w:pPr>
      <w:r w:rsidRPr="00BD6256">
        <w:rPr>
          <w:u w:val="single"/>
        </w:rPr>
        <w:t>Hybr</w:t>
      </w:r>
      <w:r w:rsidR="0090726A" w:rsidRPr="00BD6256">
        <w:rPr>
          <w:u w:val="single"/>
        </w:rPr>
        <w:t>id Monitoring.</w:t>
      </w:r>
      <w:r w:rsidR="0090726A">
        <w:t xml:space="preserve">  Hybrid monitoring </w:t>
      </w:r>
      <w:r w:rsidR="0077163E">
        <w:t>includes some review days conducted on-site (</w:t>
      </w:r>
      <w:r w:rsidR="009E4F58">
        <w:t xml:space="preserve">such as </w:t>
      </w:r>
      <w:r w:rsidR="0077163E">
        <w:t xml:space="preserve">at the program </w:t>
      </w:r>
      <w:r w:rsidR="00BD6256">
        <w:t>participant’s</w:t>
      </w:r>
      <w:r w:rsidR="0077163E">
        <w:t xml:space="preserve"> geographic location) and some review days </w:t>
      </w:r>
      <w:r w:rsidR="00BD6256">
        <w:t xml:space="preserve">conducted remotely (off-site). </w:t>
      </w:r>
    </w:p>
    <w:p w14:paraId="20476BFC" w14:textId="77777777" w:rsidR="00B32D02" w:rsidRDefault="00B32D02" w:rsidP="006925D1">
      <w:pPr>
        <w:pStyle w:val="ListParagraph"/>
      </w:pPr>
    </w:p>
    <w:p w14:paraId="24170DC2" w14:textId="1A555FD7" w:rsidR="006439EA" w:rsidRDefault="00B32D02" w:rsidP="009A6090">
      <w:pPr>
        <w:numPr>
          <w:ilvl w:val="0"/>
          <w:numId w:val="26"/>
        </w:numPr>
      </w:pPr>
      <w:r w:rsidRPr="0034473A">
        <w:rPr>
          <w:u w:val="single"/>
        </w:rPr>
        <w:t xml:space="preserve">Personally </w:t>
      </w:r>
      <w:r w:rsidR="000710E8" w:rsidRPr="0034473A">
        <w:rPr>
          <w:u w:val="single"/>
        </w:rPr>
        <w:t>Identifiable</w:t>
      </w:r>
      <w:r w:rsidR="00F0634A" w:rsidRPr="0034473A">
        <w:rPr>
          <w:u w:val="single"/>
        </w:rPr>
        <w:t xml:space="preserve"> Information.</w:t>
      </w:r>
      <w:r w:rsidR="00F0634A">
        <w:t xml:space="preserve">  Personally Identifiable Information (PII) is any information that can be used to distinguish or trace an individual’s identity, either alone or when combined</w:t>
      </w:r>
      <w:r w:rsidR="00A05A3C">
        <w:t xml:space="preserve"> </w:t>
      </w:r>
      <w:r w:rsidR="000710E8">
        <w:t>with other information.</w:t>
      </w:r>
      <w:r w:rsidR="00C141FB">
        <w:t xml:space="preserve">  HUD reviewers and program participants are responsible for limiting the collection </w:t>
      </w:r>
      <w:r w:rsidR="00C141FB">
        <w:lastRenderedPageBreak/>
        <w:t xml:space="preserve">of </w:t>
      </w:r>
      <w:r w:rsidR="00EE1967">
        <w:t>unauthorized PII and for secur</w:t>
      </w:r>
      <w:r w:rsidR="006A2C00">
        <w:t>el</w:t>
      </w:r>
      <w:r w:rsidR="00EE1967">
        <w:t xml:space="preserve">y transmitting and storing PII that is necessary </w:t>
      </w:r>
      <w:r w:rsidR="00960232">
        <w:t xml:space="preserve">to support monitoring determinations and </w:t>
      </w:r>
      <w:r w:rsidR="006925D1">
        <w:t>validate compliance.</w:t>
      </w:r>
    </w:p>
    <w:p w14:paraId="4805C86D" w14:textId="77777777" w:rsidR="0006165A" w:rsidRDefault="0006165A" w:rsidP="0006165A">
      <w:pPr>
        <w:pStyle w:val="Header"/>
        <w:tabs>
          <w:tab w:val="clear" w:pos="4320"/>
          <w:tab w:val="clear" w:pos="8640"/>
        </w:tabs>
      </w:pPr>
    </w:p>
    <w:p w14:paraId="20E6CFA5" w14:textId="192C75BD" w:rsidR="0006165A" w:rsidRDefault="0006165A" w:rsidP="0006165A">
      <w:pPr>
        <w:numPr>
          <w:ilvl w:val="1"/>
          <w:numId w:val="16"/>
        </w:numPr>
        <w:tabs>
          <w:tab w:val="clear" w:pos="360"/>
        </w:tabs>
        <w:ind w:left="720" w:hanging="720"/>
      </w:pPr>
      <w:r w:rsidRPr="37657397">
        <w:rPr>
          <w:u w:val="single"/>
        </w:rPr>
        <w:t>HANDBOOK ORGANIZATION</w:t>
      </w:r>
      <w:r>
        <w:t xml:space="preserve">.  Each chapter covers a specific program or technical area. Introductory text provides specific, pertinent information to facilitate effective monitoring of the program or technical area. </w:t>
      </w:r>
      <w:r w:rsidR="000D7DE0">
        <w:t>Each chapter contains the E</w:t>
      </w:r>
      <w:r>
        <w:t xml:space="preserve">xhibits deemed necessary or appropriate </w:t>
      </w:r>
      <w:r w:rsidR="00D42D08">
        <w:t xml:space="preserve">to evaluate other measures of performance and </w:t>
      </w:r>
      <w:r>
        <w:t xml:space="preserve">to monitor those program activities and </w:t>
      </w:r>
      <w:r w:rsidR="002C1C84">
        <w:t xml:space="preserve">the </w:t>
      </w:r>
      <w:r>
        <w:t xml:space="preserve">technical areas deemed to pose some element of risk as identified through CPD’s risk assessment process </w:t>
      </w:r>
      <w:r w:rsidR="00935396">
        <w:t xml:space="preserve">(or the risk assessment process </w:t>
      </w:r>
      <w:r w:rsidR="00D42D08">
        <w:t xml:space="preserve">for the </w:t>
      </w:r>
      <w:r w:rsidR="00935396">
        <w:t>TA Program)</w:t>
      </w:r>
      <w:r>
        <w:t xml:space="preserve">. The use of the chapter </w:t>
      </w:r>
      <w:r w:rsidR="007336C4">
        <w:t>e</w:t>
      </w:r>
      <w:r>
        <w:t xml:space="preserve">xhibits in this Handbook </w:t>
      </w:r>
      <w:r w:rsidRPr="37657397">
        <w:rPr>
          <w:u w:val="single"/>
        </w:rPr>
        <w:t>is mandatory</w:t>
      </w:r>
      <w:r>
        <w:t xml:space="preserve">, based upon risk analysis results. Each monitoring </w:t>
      </w:r>
      <w:r w:rsidR="007336C4">
        <w:t>e</w:t>
      </w:r>
      <w:r>
        <w:t xml:space="preserve">xhibit contains a “Note” underneath the heading to clarify that a negative response to any question which contains a citation </w:t>
      </w:r>
      <w:r w:rsidRPr="37657397">
        <w:rPr>
          <w:i/>
          <w:iCs/>
        </w:rPr>
        <w:t>below</w:t>
      </w:r>
      <w:r>
        <w:t xml:space="preserve"> it (and not in the question itself) would result in a finding of noncompliance.  </w:t>
      </w:r>
    </w:p>
    <w:p w14:paraId="51B8C2CF" w14:textId="3E7F5AF0" w:rsidR="0006165A" w:rsidRDefault="00122B75" w:rsidP="00122B75">
      <w:pPr>
        <w:tabs>
          <w:tab w:val="left" w:pos="2850"/>
          <w:tab w:val="left" w:pos="5220"/>
        </w:tabs>
      </w:pPr>
      <w:r>
        <w:tab/>
      </w:r>
      <w:r>
        <w:tab/>
      </w:r>
    </w:p>
    <w:p w14:paraId="4D4E5BB3" w14:textId="3F18A50D" w:rsidR="003B3690" w:rsidRDefault="0006165A" w:rsidP="00A3234E">
      <w:pPr>
        <w:ind w:left="720"/>
      </w:pPr>
      <w:r>
        <w:t xml:space="preserve">Regardless of whether the Exhibit forms are filled out electronically or printed out for hard copy use, all monitoring form responses </w:t>
      </w:r>
      <w:r>
        <w:rPr>
          <w:u w:val="single"/>
        </w:rPr>
        <w:t>must</w:t>
      </w:r>
      <w:r>
        <w:t xml:space="preserve"> be completed before the monitoring letter is sent to the program participant. This will facilitate </w:t>
      </w:r>
      <w:r w:rsidR="00077B2A">
        <w:t xml:space="preserve">HUD </w:t>
      </w:r>
      <w:r>
        <w:t xml:space="preserve">analysis of monitoring results and enable the development of regular program reports for Headquarters Program Office use. </w:t>
      </w:r>
    </w:p>
    <w:sectPr w:rsidR="003B3690" w:rsidSect="0034473A">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267A" w14:textId="77777777" w:rsidR="00A84004" w:rsidRDefault="00A84004">
      <w:r>
        <w:separator/>
      </w:r>
    </w:p>
  </w:endnote>
  <w:endnote w:type="continuationSeparator" w:id="0">
    <w:p w14:paraId="159C64DF" w14:textId="77777777" w:rsidR="00A84004" w:rsidRDefault="00A84004">
      <w:r>
        <w:continuationSeparator/>
      </w:r>
    </w:p>
  </w:endnote>
  <w:endnote w:type="continuationNotice" w:id="1">
    <w:p w14:paraId="5F5A1B68" w14:textId="77777777" w:rsidR="00A84004" w:rsidRDefault="00A8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FDB9" w14:textId="28E7CB75" w:rsidR="005F72D9" w:rsidRPr="00EB5030" w:rsidRDefault="005F72D9">
    <w:pPr>
      <w:pStyle w:val="Footer"/>
      <w:rPr>
        <w:sz w:val="22"/>
        <w:szCs w:val="22"/>
      </w:rPr>
    </w:pPr>
    <w:r w:rsidRPr="00EB5030">
      <w:rPr>
        <w:sz w:val="22"/>
        <w:szCs w:val="22"/>
      </w:rPr>
      <w:tab/>
      <w:t>1-</w:t>
    </w:r>
    <w:r w:rsidRPr="00EB5030">
      <w:rPr>
        <w:rStyle w:val="PageNumber"/>
        <w:sz w:val="22"/>
        <w:szCs w:val="22"/>
      </w:rPr>
      <w:fldChar w:fldCharType="begin"/>
    </w:r>
    <w:r w:rsidRPr="00EB5030">
      <w:rPr>
        <w:rStyle w:val="PageNumber"/>
        <w:sz w:val="22"/>
        <w:szCs w:val="22"/>
      </w:rPr>
      <w:instrText xml:space="preserve"> PAGE </w:instrText>
    </w:r>
    <w:r w:rsidRPr="00EB5030">
      <w:rPr>
        <w:rStyle w:val="PageNumber"/>
        <w:sz w:val="22"/>
        <w:szCs w:val="22"/>
      </w:rPr>
      <w:fldChar w:fldCharType="separate"/>
    </w:r>
    <w:r>
      <w:rPr>
        <w:rStyle w:val="PageNumber"/>
        <w:noProof/>
        <w:sz w:val="22"/>
        <w:szCs w:val="22"/>
      </w:rPr>
      <w:t>2</w:t>
    </w:r>
    <w:r w:rsidRPr="00EB5030">
      <w:rPr>
        <w:rStyle w:val="PageNumber"/>
        <w:sz w:val="22"/>
        <w:szCs w:val="22"/>
      </w:rPr>
      <w:fldChar w:fldCharType="end"/>
    </w:r>
    <w:r w:rsidRPr="00EB5030">
      <w:rPr>
        <w:sz w:val="22"/>
        <w:szCs w:val="22"/>
      </w:rPr>
      <w:tab/>
      <w:t xml:space="preserve"> </w:t>
    </w:r>
    <w:r w:rsidR="00EE2422">
      <w:rPr>
        <w:sz w:val="22"/>
        <w:szCs w:val="22"/>
      </w:rPr>
      <w:t>1</w:t>
    </w:r>
    <w:r w:rsidR="00360916">
      <w:rPr>
        <w:sz w:val="22"/>
        <w:szCs w:val="22"/>
      </w:rPr>
      <w:t>1</w:t>
    </w:r>
    <w:r w:rsidR="001608BC">
      <w:rPr>
        <w:sz w:val="22"/>
        <w:szCs w:val="22"/>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8BEA" w14:textId="27CFC9B5" w:rsidR="005F72D9" w:rsidRPr="00EB5030" w:rsidRDefault="005F72D9">
    <w:pPr>
      <w:pStyle w:val="Footer"/>
      <w:rPr>
        <w:sz w:val="22"/>
        <w:szCs w:val="22"/>
      </w:rPr>
    </w:pPr>
    <w:r w:rsidRPr="00EB5030">
      <w:rPr>
        <w:sz w:val="22"/>
        <w:szCs w:val="22"/>
      </w:rPr>
      <w:tab/>
      <w:t>1-</w:t>
    </w:r>
    <w:r w:rsidRPr="00EB5030">
      <w:rPr>
        <w:rStyle w:val="PageNumber"/>
        <w:sz w:val="22"/>
        <w:szCs w:val="22"/>
      </w:rPr>
      <w:fldChar w:fldCharType="begin"/>
    </w:r>
    <w:r w:rsidRPr="00EB5030">
      <w:rPr>
        <w:rStyle w:val="PageNumber"/>
        <w:sz w:val="22"/>
        <w:szCs w:val="22"/>
      </w:rPr>
      <w:instrText xml:space="preserve"> PAGE </w:instrText>
    </w:r>
    <w:r w:rsidRPr="00EB5030">
      <w:rPr>
        <w:rStyle w:val="PageNumber"/>
        <w:sz w:val="22"/>
        <w:szCs w:val="22"/>
      </w:rPr>
      <w:fldChar w:fldCharType="separate"/>
    </w:r>
    <w:r>
      <w:rPr>
        <w:rStyle w:val="PageNumber"/>
        <w:noProof/>
        <w:sz w:val="22"/>
        <w:szCs w:val="22"/>
      </w:rPr>
      <w:t>5</w:t>
    </w:r>
    <w:r w:rsidRPr="00EB5030">
      <w:rPr>
        <w:rStyle w:val="PageNumber"/>
        <w:sz w:val="22"/>
        <w:szCs w:val="22"/>
      </w:rPr>
      <w:fldChar w:fldCharType="end"/>
    </w:r>
    <w:r w:rsidRPr="00EB5030">
      <w:rPr>
        <w:sz w:val="22"/>
        <w:szCs w:val="22"/>
      </w:rPr>
      <w:tab/>
    </w:r>
    <w:r>
      <w:rPr>
        <w:sz w:val="22"/>
        <w:szCs w:val="22"/>
      </w:rPr>
      <w:t xml:space="preserve"> </w:t>
    </w:r>
    <w:r w:rsidR="00EE2422">
      <w:rPr>
        <w:sz w:val="22"/>
        <w:szCs w:val="22"/>
      </w:rPr>
      <w:t>1</w:t>
    </w:r>
    <w:r w:rsidR="00360916">
      <w:rPr>
        <w:sz w:val="22"/>
        <w:szCs w:val="22"/>
      </w:rPr>
      <w:t>1</w:t>
    </w:r>
    <w:r w:rsidR="00CD19F5">
      <w:rPr>
        <w:sz w:val="22"/>
        <w:szCs w:val="22"/>
      </w:rPr>
      <w:t>/</w:t>
    </w:r>
    <w:r w:rsidR="00FC4835">
      <w:rPr>
        <w:sz w:val="22"/>
        <w:szCs w:val="22"/>
      </w:rPr>
      <w:t>202</w:t>
    </w:r>
    <w:r w:rsidR="00F83EA9">
      <w:rPr>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E25E" w14:textId="745FB258" w:rsidR="005F72D9" w:rsidRPr="00EB5030" w:rsidRDefault="005F72D9">
    <w:pPr>
      <w:pStyle w:val="Footer"/>
      <w:rPr>
        <w:sz w:val="22"/>
        <w:szCs w:val="22"/>
      </w:rPr>
    </w:pPr>
    <w:r>
      <w:tab/>
    </w:r>
    <w:r w:rsidRPr="00EB5030">
      <w:rPr>
        <w:sz w:val="22"/>
        <w:szCs w:val="22"/>
      </w:rPr>
      <w:t>1-</w:t>
    </w:r>
    <w:r w:rsidRPr="00EB5030">
      <w:rPr>
        <w:rStyle w:val="PageNumber"/>
        <w:sz w:val="22"/>
        <w:szCs w:val="22"/>
      </w:rPr>
      <w:fldChar w:fldCharType="begin"/>
    </w:r>
    <w:r w:rsidRPr="00EB5030">
      <w:rPr>
        <w:rStyle w:val="PageNumber"/>
        <w:sz w:val="22"/>
        <w:szCs w:val="22"/>
      </w:rPr>
      <w:instrText xml:space="preserve"> PAGE </w:instrText>
    </w:r>
    <w:r w:rsidRPr="00EB5030">
      <w:rPr>
        <w:rStyle w:val="PageNumber"/>
        <w:sz w:val="22"/>
        <w:szCs w:val="22"/>
      </w:rPr>
      <w:fldChar w:fldCharType="separate"/>
    </w:r>
    <w:r>
      <w:rPr>
        <w:rStyle w:val="PageNumber"/>
        <w:noProof/>
        <w:sz w:val="22"/>
        <w:szCs w:val="22"/>
      </w:rPr>
      <w:t>1</w:t>
    </w:r>
    <w:r w:rsidRPr="00EB5030">
      <w:rPr>
        <w:rStyle w:val="PageNumber"/>
        <w:sz w:val="22"/>
        <w:szCs w:val="22"/>
      </w:rPr>
      <w:fldChar w:fldCharType="end"/>
    </w:r>
    <w:r w:rsidRPr="00EB5030">
      <w:rPr>
        <w:rStyle w:val="PageNumber"/>
        <w:sz w:val="22"/>
        <w:szCs w:val="22"/>
      </w:rPr>
      <w:tab/>
    </w:r>
    <w:r w:rsidR="00EE2422">
      <w:rPr>
        <w:sz w:val="22"/>
        <w:szCs w:val="22"/>
      </w:rPr>
      <w:t>1</w:t>
    </w:r>
    <w:r w:rsidR="00360916">
      <w:rPr>
        <w:sz w:val="22"/>
        <w:szCs w:val="22"/>
      </w:rPr>
      <w:t>1</w:t>
    </w:r>
    <w:r w:rsidR="00EE2422">
      <w:rPr>
        <w:sz w:val="22"/>
        <w:szCs w:val="22"/>
      </w:rPr>
      <w:t>/</w:t>
    </w:r>
    <w:r w:rsidR="00CD19F5">
      <w:rPr>
        <w:sz w:val="22"/>
        <w:szCs w:val="22"/>
      </w:rPr>
      <w:t>/</w:t>
    </w:r>
    <w:r w:rsidR="00C16E16">
      <w:rPr>
        <w:sz w:val="22"/>
        <w:szCs w:val="22"/>
      </w:rPr>
      <w:t>202</w:t>
    </w:r>
    <w:r w:rsidR="001608BC">
      <w:rPr>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53507" w14:textId="77777777" w:rsidR="00A84004" w:rsidRDefault="00A84004">
      <w:r>
        <w:separator/>
      </w:r>
    </w:p>
  </w:footnote>
  <w:footnote w:type="continuationSeparator" w:id="0">
    <w:p w14:paraId="36DC417C" w14:textId="77777777" w:rsidR="00A84004" w:rsidRDefault="00A84004">
      <w:r>
        <w:continuationSeparator/>
      </w:r>
    </w:p>
  </w:footnote>
  <w:footnote w:type="continuationNotice" w:id="1">
    <w:p w14:paraId="4B9AEF00" w14:textId="77777777" w:rsidR="00A84004" w:rsidRDefault="00A84004"/>
  </w:footnote>
  <w:footnote w:id="2">
    <w:p w14:paraId="02D067AF" w14:textId="57F4A8EB" w:rsidR="005F72D9" w:rsidRDefault="005F72D9">
      <w:pPr>
        <w:pStyle w:val="FootnoteText"/>
      </w:pPr>
      <w:r>
        <w:rPr>
          <w:rStyle w:val="FootnoteReference"/>
        </w:rPr>
        <w:footnoteRef/>
      </w:r>
      <w:r>
        <w:t xml:space="preserve"> </w:t>
      </w:r>
      <w:hyperlink r:id="rId1" w:history="1">
        <w:r w:rsidR="009C0091" w:rsidRPr="000926A1">
          <w:rPr>
            <w:rStyle w:val="Hyperlink"/>
          </w:rPr>
          <w:t>http://www.gao.gov/assets/670/665712.pdf</w:t>
        </w:r>
      </w:hyperlink>
      <w:r w:rsidR="009C0091">
        <w:t xml:space="preserve"> </w:t>
      </w:r>
    </w:p>
  </w:footnote>
  <w:footnote w:id="3">
    <w:p w14:paraId="73098742" w14:textId="2725FAAD" w:rsidR="00606C7E" w:rsidRDefault="00606C7E">
      <w:pPr>
        <w:pStyle w:val="FootnoteText"/>
      </w:pPr>
      <w:r>
        <w:rPr>
          <w:rStyle w:val="FootnoteReference"/>
        </w:rPr>
        <w:footnoteRef/>
      </w:r>
      <w:r>
        <w:t xml:space="preserve"> CPD does not have discretion related to civil rights-related requirements. Instead, CPD must present any civil rights-related issues to HUD’s Office of Fair Housing and Equal Opportunity for follow-up, in accordance with the protocols established in Chapter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9FB6" w14:textId="7F144072" w:rsidR="005F72D9" w:rsidRDefault="005F72D9">
    <w:pPr>
      <w:pStyle w:val="Header"/>
    </w:pPr>
    <w:r>
      <w:tab/>
    </w:r>
    <w:r>
      <w:tab/>
    </w:r>
    <w:r w:rsidR="00E905AF">
      <w:t>6509.2 REV-7 CHG-7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4226" w14:textId="6D57C6F1" w:rsidR="005F72D9" w:rsidRDefault="005F72D9">
    <w:pPr>
      <w:pStyle w:val="Header"/>
    </w:pPr>
    <w:r>
      <w:tab/>
    </w:r>
    <w:r>
      <w:tab/>
      <w:t>6509.2 REV-7</w:t>
    </w:r>
    <w:r w:rsidR="0096026A">
      <w:t xml:space="preserve"> CHG-</w:t>
    </w:r>
    <w:r w:rsidR="00F83EA9">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F2B6" w14:textId="0599657C" w:rsidR="005F72D9" w:rsidRDefault="005F72D9">
    <w:pPr>
      <w:pStyle w:val="Header"/>
    </w:pPr>
    <w:r>
      <w:tab/>
    </w:r>
    <w:r>
      <w:tab/>
      <w:t>6509.2 REV-7</w:t>
    </w:r>
    <w:r w:rsidR="0096026A">
      <w:t xml:space="preserve"> CHG-</w:t>
    </w:r>
    <w:r w:rsidR="000E3AFB">
      <w:t>7</w:t>
    </w:r>
  </w:p>
</w:hdr>
</file>

<file path=word/intelligence.xml><?xml version="1.0" encoding="utf-8"?>
<int:Intelligence xmlns:int="http://schemas.microsoft.com/office/intelligence/2019/intelligence">
  <int:IntelligenceSettings/>
  <int:Manifest>
    <int:ParagraphRange paragraphId="1864792926" textId="2004318071" start="142" length="12" invalidationStart="142" invalidationLength="12" id="DcMz0kjT"/>
  </int:Manifest>
  <int:Observations>
    <int:Content id="DcMz0kj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BE4"/>
    <w:multiLevelType w:val="hybridMultilevel"/>
    <w:tmpl w:val="82B85F50"/>
    <w:lvl w:ilvl="0" w:tplc="599C48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D410C2"/>
    <w:multiLevelType w:val="hybridMultilevel"/>
    <w:tmpl w:val="4904A18E"/>
    <w:lvl w:ilvl="0" w:tplc="F6A49D0C">
      <w:start w:val="1"/>
      <w:numFmt w:val="bullet"/>
      <w:lvlText w:val=""/>
      <w:lvlJc w:val="left"/>
      <w:pPr>
        <w:tabs>
          <w:tab w:val="num" w:pos="1080"/>
        </w:tabs>
        <w:ind w:left="720" w:firstLine="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0CB06607"/>
    <w:multiLevelType w:val="hybridMultilevel"/>
    <w:tmpl w:val="01603E6C"/>
    <w:lvl w:ilvl="0" w:tplc="72164518">
      <w:start w:val="5"/>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15:restartNumberingAfterBreak="0">
    <w:nsid w:val="0DD43768"/>
    <w:multiLevelType w:val="multilevel"/>
    <w:tmpl w:val="806AC0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95AD7"/>
    <w:multiLevelType w:val="multilevel"/>
    <w:tmpl w:val="7FD4741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5364A"/>
    <w:multiLevelType w:val="multilevel"/>
    <w:tmpl w:val="76C2737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3365A4"/>
    <w:multiLevelType w:val="multilevel"/>
    <w:tmpl w:val="375C35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50BB3"/>
    <w:multiLevelType w:val="hybridMultilevel"/>
    <w:tmpl w:val="9A66E986"/>
    <w:lvl w:ilvl="0" w:tplc="6F64B9A8">
      <w:start w:val="1"/>
      <w:numFmt w:val="upperLetter"/>
      <w:lvlText w:val="%1."/>
      <w:lvlJc w:val="left"/>
      <w:pPr>
        <w:tabs>
          <w:tab w:val="num" w:pos="1080"/>
        </w:tabs>
        <w:ind w:left="1080" w:hanging="360"/>
      </w:pPr>
      <w:rPr>
        <w:rFonts w:hint="default"/>
        <w:u w:val="none"/>
      </w:rPr>
    </w:lvl>
    <w:lvl w:ilvl="1" w:tplc="766214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352AA3"/>
    <w:multiLevelType w:val="hybridMultilevel"/>
    <w:tmpl w:val="10A857BE"/>
    <w:lvl w:ilvl="0" w:tplc="DC16B0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8208D9"/>
    <w:multiLevelType w:val="hybridMultilevel"/>
    <w:tmpl w:val="A4DAB4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2960681"/>
    <w:multiLevelType w:val="multilevel"/>
    <w:tmpl w:val="776003C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A850C8"/>
    <w:multiLevelType w:val="hybridMultilevel"/>
    <w:tmpl w:val="DE646338"/>
    <w:lvl w:ilvl="0" w:tplc="CB40F644">
      <w:start w:val="1"/>
      <w:numFmt w:val="upperLetter"/>
      <w:lvlText w:val="%1."/>
      <w:lvlJc w:val="left"/>
      <w:pPr>
        <w:tabs>
          <w:tab w:val="num" w:pos="1080"/>
        </w:tabs>
        <w:ind w:left="1080" w:hanging="36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CD1C6F"/>
    <w:multiLevelType w:val="hybridMultilevel"/>
    <w:tmpl w:val="E062BB1A"/>
    <w:lvl w:ilvl="0" w:tplc="3A1A85D6">
      <w:start w:val="1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4151F"/>
    <w:multiLevelType w:val="hybridMultilevel"/>
    <w:tmpl w:val="B36A8A14"/>
    <w:lvl w:ilvl="0" w:tplc="AACA938E">
      <w:start w:val="6"/>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C4FC6"/>
    <w:multiLevelType w:val="multilevel"/>
    <w:tmpl w:val="76C2737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1D7024"/>
    <w:multiLevelType w:val="hybridMultilevel"/>
    <w:tmpl w:val="B7A4C0AA"/>
    <w:lvl w:ilvl="0" w:tplc="ECA064B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0"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792892"/>
    <w:multiLevelType w:val="hybridMultilevel"/>
    <w:tmpl w:val="25CA0020"/>
    <w:lvl w:ilvl="0" w:tplc="21761B40">
      <w:start w:val="19"/>
      <w:numFmt w:val="decimal"/>
      <w:lvlText w:val="%1."/>
      <w:lvlJc w:val="left"/>
      <w:pPr>
        <w:ind w:left="2520" w:hanging="360"/>
      </w:pPr>
      <w:rPr>
        <w:rFonts w:hint="default"/>
        <w:strik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3" w15:restartNumberingAfterBreak="0">
    <w:nsid w:val="6D9E1377"/>
    <w:multiLevelType w:val="multilevel"/>
    <w:tmpl w:val="76C2737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F94959"/>
    <w:multiLevelType w:val="hybridMultilevel"/>
    <w:tmpl w:val="55AAF3B2"/>
    <w:lvl w:ilvl="0" w:tplc="686C715C">
      <w:start w:val="1"/>
      <w:numFmt w:val="lowerLetter"/>
      <w:lvlText w:val="%1."/>
      <w:lvlJc w:val="left"/>
      <w:pPr>
        <w:tabs>
          <w:tab w:val="num" w:pos="1440"/>
        </w:tabs>
        <w:ind w:left="1440" w:hanging="720"/>
      </w:pPr>
      <w:rPr>
        <w:rFonts w:hint="default"/>
      </w:rPr>
    </w:lvl>
    <w:lvl w:ilvl="1" w:tplc="BA5A8B42">
      <w:start w:val="1"/>
      <w:numFmt w:val="decimal"/>
      <w:lvlText w:val="(%2)"/>
      <w:lvlJc w:val="left"/>
      <w:pPr>
        <w:tabs>
          <w:tab w:val="num" w:pos="2550"/>
        </w:tabs>
        <w:ind w:left="2550" w:hanging="11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5911160"/>
    <w:multiLevelType w:val="hybridMultilevel"/>
    <w:tmpl w:val="70525736"/>
    <w:lvl w:ilvl="0" w:tplc="2976F3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6B12E44"/>
    <w:multiLevelType w:val="multilevel"/>
    <w:tmpl w:val="76C273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BD0C51"/>
    <w:multiLevelType w:val="hybridMultilevel"/>
    <w:tmpl w:val="CA42F7F8"/>
    <w:lvl w:ilvl="0" w:tplc="6F64B9A8">
      <w:start w:val="1"/>
      <w:numFmt w:val="upperLetter"/>
      <w:lvlText w:val="%1."/>
      <w:lvlJc w:val="left"/>
      <w:pPr>
        <w:tabs>
          <w:tab w:val="num" w:pos="1080"/>
        </w:tabs>
        <w:ind w:left="1080" w:hanging="360"/>
      </w:pPr>
      <w:rPr>
        <w:rFonts w:hint="default"/>
        <w:u w:val="none"/>
      </w:rPr>
    </w:lvl>
    <w:lvl w:ilvl="1" w:tplc="76621442">
      <w:start w:val="1"/>
      <w:numFmt w:val="decimal"/>
      <w:lvlText w:val="%2."/>
      <w:lvlJc w:val="left"/>
      <w:pPr>
        <w:tabs>
          <w:tab w:val="num" w:pos="1440"/>
        </w:tabs>
        <w:ind w:left="1440" w:hanging="360"/>
      </w:pPr>
      <w:rPr>
        <w:rFonts w:hint="default"/>
      </w:rPr>
    </w:lvl>
    <w:lvl w:ilvl="2" w:tplc="6DA85634">
      <w:start w:val="16"/>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97299103">
    <w:abstractNumId w:val="2"/>
  </w:num>
  <w:num w:numId="2" w16cid:durableId="141158658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0724220">
    <w:abstractNumId w:val="17"/>
  </w:num>
  <w:num w:numId="4" w16cid:durableId="1278877499">
    <w:abstractNumId w:val="19"/>
  </w:num>
  <w:num w:numId="5" w16cid:durableId="265625451">
    <w:abstractNumId w:val="10"/>
  </w:num>
  <w:num w:numId="6" w16cid:durableId="924611433">
    <w:abstractNumId w:val="27"/>
  </w:num>
  <w:num w:numId="7" w16cid:durableId="1809742737">
    <w:abstractNumId w:val="20"/>
  </w:num>
  <w:num w:numId="8" w16cid:durableId="1090394073">
    <w:abstractNumId w:val="22"/>
  </w:num>
  <w:num w:numId="9" w16cid:durableId="162865693">
    <w:abstractNumId w:val="3"/>
  </w:num>
  <w:num w:numId="10" w16cid:durableId="661474288">
    <w:abstractNumId w:val="26"/>
  </w:num>
  <w:num w:numId="11" w16cid:durableId="1846361381">
    <w:abstractNumId w:val="9"/>
  </w:num>
  <w:num w:numId="12" w16cid:durableId="1128939545">
    <w:abstractNumId w:val="25"/>
  </w:num>
  <w:num w:numId="13" w16cid:durableId="141579291">
    <w:abstractNumId w:val="12"/>
  </w:num>
  <w:num w:numId="14" w16cid:durableId="1272857352">
    <w:abstractNumId w:val="16"/>
  </w:num>
  <w:num w:numId="15" w16cid:durableId="572082411">
    <w:abstractNumId w:val="6"/>
  </w:num>
  <w:num w:numId="16" w16cid:durableId="1021782469">
    <w:abstractNumId w:val="23"/>
  </w:num>
  <w:num w:numId="17" w16cid:durableId="911357081">
    <w:abstractNumId w:val="24"/>
  </w:num>
  <w:num w:numId="18" w16cid:durableId="253444356">
    <w:abstractNumId w:val="28"/>
  </w:num>
  <w:num w:numId="19" w16cid:durableId="1049887044">
    <w:abstractNumId w:val="18"/>
  </w:num>
  <w:num w:numId="20" w16cid:durableId="443770617">
    <w:abstractNumId w:val="0"/>
  </w:num>
  <w:num w:numId="21" w16cid:durableId="1627927102">
    <w:abstractNumId w:val="13"/>
  </w:num>
  <w:num w:numId="22" w16cid:durableId="348992562">
    <w:abstractNumId w:val="7"/>
  </w:num>
  <w:num w:numId="23" w16cid:durableId="835464377">
    <w:abstractNumId w:val="1"/>
  </w:num>
  <w:num w:numId="24" w16cid:durableId="829834801">
    <w:abstractNumId w:val="8"/>
  </w:num>
  <w:num w:numId="25" w16cid:durableId="1421100028">
    <w:abstractNumId w:val="21"/>
  </w:num>
  <w:num w:numId="26" w16cid:durableId="1737312749">
    <w:abstractNumId w:val="15"/>
  </w:num>
  <w:num w:numId="27" w16cid:durableId="1368139341">
    <w:abstractNumId w:val="14"/>
  </w:num>
  <w:num w:numId="28" w16cid:durableId="502665725">
    <w:abstractNumId w:val="4"/>
  </w:num>
  <w:num w:numId="29" w16cid:durableId="1412891733">
    <w:abstractNumId w:val="5"/>
  </w:num>
  <w:num w:numId="30" w16cid:durableId="497041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B2"/>
    <w:rsid w:val="00005E87"/>
    <w:rsid w:val="00015A73"/>
    <w:rsid w:val="000223B1"/>
    <w:rsid w:val="000337AA"/>
    <w:rsid w:val="000339FE"/>
    <w:rsid w:val="0003729E"/>
    <w:rsid w:val="000461E8"/>
    <w:rsid w:val="00047E30"/>
    <w:rsid w:val="00054A43"/>
    <w:rsid w:val="0006165A"/>
    <w:rsid w:val="00064698"/>
    <w:rsid w:val="00066809"/>
    <w:rsid w:val="00067F95"/>
    <w:rsid w:val="000710E8"/>
    <w:rsid w:val="00077B2A"/>
    <w:rsid w:val="00080572"/>
    <w:rsid w:val="00081D79"/>
    <w:rsid w:val="0008352C"/>
    <w:rsid w:val="0009480C"/>
    <w:rsid w:val="000A0DDB"/>
    <w:rsid w:val="000A4562"/>
    <w:rsid w:val="000A5D5A"/>
    <w:rsid w:val="000B6A01"/>
    <w:rsid w:val="000C0370"/>
    <w:rsid w:val="000D4899"/>
    <w:rsid w:val="000D7DE0"/>
    <w:rsid w:val="000E171A"/>
    <w:rsid w:val="000E3AFB"/>
    <w:rsid w:val="000E42F4"/>
    <w:rsid w:val="000E5E87"/>
    <w:rsid w:val="000F589A"/>
    <w:rsid w:val="00106293"/>
    <w:rsid w:val="00114953"/>
    <w:rsid w:val="00121744"/>
    <w:rsid w:val="00122B75"/>
    <w:rsid w:val="00131E46"/>
    <w:rsid w:val="00132349"/>
    <w:rsid w:val="00133BD0"/>
    <w:rsid w:val="00134668"/>
    <w:rsid w:val="00141478"/>
    <w:rsid w:val="00143D52"/>
    <w:rsid w:val="00145442"/>
    <w:rsid w:val="00145A4E"/>
    <w:rsid w:val="00146027"/>
    <w:rsid w:val="001462F9"/>
    <w:rsid w:val="001521A2"/>
    <w:rsid w:val="001545D1"/>
    <w:rsid w:val="001558EE"/>
    <w:rsid w:val="001608BC"/>
    <w:rsid w:val="00164F39"/>
    <w:rsid w:val="00167F72"/>
    <w:rsid w:val="0017220E"/>
    <w:rsid w:val="0017221E"/>
    <w:rsid w:val="001729A4"/>
    <w:rsid w:val="00174AF6"/>
    <w:rsid w:val="001800FD"/>
    <w:rsid w:val="00182E3E"/>
    <w:rsid w:val="00184099"/>
    <w:rsid w:val="0018552D"/>
    <w:rsid w:val="00185703"/>
    <w:rsid w:val="001907C5"/>
    <w:rsid w:val="001958EE"/>
    <w:rsid w:val="001A23CA"/>
    <w:rsid w:val="001A3792"/>
    <w:rsid w:val="001B3196"/>
    <w:rsid w:val="001B48D4"/>
    <w:rsid w:val="001D49E9"/>
    <w:rsid w:val="001E3902"/>
    <w:rsid w:val="001E3A36"/>
    <w:rsid w:val="00207F6B"/>
    <w:rsid w:val="0021042D"/>
    <w:rsid w:val="00211BDE"/>
    <w:rsid w:val="002144F5"/>
    <w:rsid w:val="00214CEE"/>
    <w:rsid w:val="00217C93"/>
    <w:rsid w:val="002253B1"/>
    <w:rsid w:val="002267B5"/>
    <w:rsid w:val="00231E3F"/>
    <w:rsid w:val="00234C2A"/>
    <w:rsid w:val="00247CEA"/>
    <w:rsid w:val="00250793"/>
    <w:rsid w:val="00254CBF"/>
    <w:rsid w:val="00255644"/>
    <w:rsid w:val="00255D5D"/>
    <w:rsid w:val="00257375"/>
    <w:rsid w:val="002615C2"/>
    <w:rsid w:val="00263665"/>
    <w:rsid w:val="002744FA"/>
    <w:rsid w:val="00281CE0"/>
    <w:rsid w:val="00281DB6"/>
    <w:rsid w:val="00286524"/>
    <w:rsid w:val="00286632"/>
    <w:rsid w:val="00290642"/>
    <w:rsid w:val="002A5B3F"/>
    <w:rsid w:val="002A89A4"/>
    <w:rsid w:val="002C1C84"/>
    <w:rsid w:val="002C4F77"/>
    <w:rsid w:val="002C706B"/>
    <w:rsid w:val="002F17C3"/>
    <w:rsid w:val="002F4EF7"/>
    <w:rsid w:val="00300371"/>
    <w:rsid w:val="00301AD1"/>
    <w:rsid w:val="003031E1"/>
    <w:rsid w:val="00303F44"/>
    <w:rsid w:val="00306687"/>
    <w:rsid w:val="00315DA2"/>
    <w:rsid w:val="00321BA1"/>
    <w:rsid w:val="00327F3C"/>
    <w:rsid w:val="003337AC"/>
    <w:rsid w:val="00344564"/>
    <w:rsid w:val="0034473A"/>
    <w:rsid w:val="00360916"/>
    <w:rsid w:val="003675E7"/>
    <w:rsid w:val="00372B0C"/>
    <w:rsid w:val="003749A4"/>
    <w:rsid w:val="00375EBE"/>
    <w:rsid w:val="003764F5"/>
    <w:rsid w:val="0037704A"/>
    <w:rsid w:val="00380C3F"/>
    <w:rsid w:val="00381F0B"/>
    <w:rsid w:val="003A4FBC"/>
    <w:rsid w:val="003B3690"/>
    <w:rsid w:val="003B4261"/>
    <w:rsid w:val="003B5981"/>
    <w:rsid w:val="003B6048"/>
    <w:rsid w:val="003C0F8C"/>
    <w:rsid w:val="003C5E7A"/>
    <w:rsid w:val="003D7B85"/>
    <w:rsid w:val="003E2D61"/>
    <w:rsid w:val="003E2E4E"/>
    <w:rsid w:val="003F159F"/>
    <w:rsid w:val="003F690E"/>
    <w:rsid w:val="004100A9"/>
    <w:rsid w:val="004123EC"/>
    <w:rsid w:val="004154D6"/>
    <w:rsid w:val="00422A6D"/>
    <w:rsid w:val="00433A54"/>
    <w:rsid w:val="00451B69"/>
    <w:rsid w:val="00454B83"/>
    <w:rsid w:val="00457631"/>
    <w:rsid w:val="00466CBB"/>
    <w:rsid w:val="004744CA"/>
    <w:rsid w:val="00475C7D"/>
    <w:rsid w:val="00487289"/>
    <w:rsid w:val="00490B57"/>
    <w:rsid w:val="004A0F2F"/>
    <w:rsid w:val="004B2CCE"/>
    <w:rsid w:val="004C0481"/>
    <w:rsid w:val="004C2C36"/>
    <w:rsid w:val="004D01CE"/>
    <w:rsid w:val="004D2AAF"/>
    <w:rsid w:val="004E07F4"/>
    <w:rsid w:val="004F288B"/>
    <w:rsid w:val="004F73B5"/>
    <w:rsid w:val="00500B51"/>
    <w:rsid w:val="00512E60"/>
    <w:rsid w:val="0053075F"/>
    <w:rsid w:val="0053135D"/>
    <w:rsid w:val="00534914"/>
    <w:rsid w:val="00545553"/>
    <w:rsid w:val="00546376"/>
    <w:rsid w:val="00561C3B"/>
    <w:rsid w:val="00564976"/>
    <w:rsid w:val="00564CDC"/>
    <w:rsid w:val="00565133"/>
    <w:rsid w:val="00581F1A"/>
    <w:rsid w:val="00584C67"/>
    <w:rsid w:val="0059667E"/>
    <w:rsid w:val="005A2433"/>
    <w:rsid w:val="005A39EC"/>
    <w:rsid w:val="005B2CDE"/>
    <w:rsid w:val="005C6B5B"/>
    <w:rsid w:val="005D1F1C"/>
    <w:rsid w:val="005D4608"/>
    <w:rsid w:val="005D4816"/>
    <w:rsid w:val="005E1322"/>
    <w:rsid w:val="005E2B1C"/>
    <w:rsid w:val="005E483E"/>
    <w:rsid w:val="005E6A82"/>
    <w:rsid w:val="005F72D9"/>
    <w:rsid w:val="00603CAB"/>
    <w:rsid w:val="0060495C"/>
    <w:rsid w:val="00606C7E"/>
    <w:rsid w:val="0061037A"/>
    <w:rsid w:val="00617719"/>
    <w:rsid w:val="0062429F"/>
    <w:rsid w:val="00624E8B"/>
    <w:rsid w:val="00625FA9"/>
    <w:rsid w:val="00631335"/>
    <w:rsid w:val="006439EA"/>
    <w:rsid w:val="00644B59"/>
    <w:rsid w:val="00645DC8"/>
    <w:rsid w:val="006538DF"/>
    <w:rsid w:val="0066661A"/>
    <w:rsid w:val="0066678C"/>
    <w:rsid w:val="00680D67"/>
    <w:rsid w:val="006925D1"/>
    <w:rsid w:val="00694A8A"/>
    <w:rsid w:val="0069602C"/>
    <w:rsid w:val="00697C0F"/>
    <w:rsid w:val="006A0C50"/>
    <w:rsid w:val="006A2C00"/>
    <w:rsid w:val="006A35BF"/>
    <w:rsid w:val="006A3CA5"/>
    <w:rsid w:val="006B01B6"/>
    <w:rsid w:val="006B2B45"/>
    <w:rsid w:val="006C3C93"/>
    <w:rsid w:val="006C4C30"/>
    <w:rsid w:val="006C67C7"/>
    <w:rsid w:val="006D2C89"/>
    <w:rsid w:val="006E1F67"/>
    <w:rsid w:val="006E3713"/>
    <w:rsid w:val="006E5473"/>
    <w:rsid w:val="006F25B9"/>
    <w:rsid w:val="006F7F13"/>
    <w:rsid w:val="00717651"/>
    <w:rsid w:val="00722751"/>
    <w:rsid w:val="007336C4"/>
    <w:rsid w:val="0073778B"/>
    <w:rsid w:val="00742BB6"/>
    <w:rsid w:val="007430F8"/>
    <w:rsid w:val="00743D26"/>
    <w:rsid w:val="00743F13"/>
    <w:rsid w:val="00754B85"/>
    <w:rsid w:val="00755D9A"/>
    <w:rsid w:val="0077163E"/>
    <w:rsid w:val="00793EF1"/>
    <w:rsid w:val="00797A69"/>
    <w:rsid w:val="007B2861"/>
    <w:rsid w:val="007C6DB5"/>
    <w:rsid w:val="007D3805"/>
    <w:rsid w:val="007E11E7"/>
    <w:rsid w:val="007E60E0"/>
    <w:rsid w:val="007E7AD5"/>
    <w:rsid w:val="007F0C73"/>
    <w:rsid w:val="007F57B0"/>
    <w:rsid w:val="007F677F"/>
    <w:rsid w:val="008055E6"/>
    <w:rsid w:val="00811DBC"/>
    <w:rsid w:val="00834B39"/>
    <w:rsid w:val="008374DE"/>
    <w:rsid w:val="008409C8"/>
    <w:rsid w:val="00842308"/>
    <w:rsid w:val="00845A3A"/>
    <w:rsid w:val="00854430"/>
    <w:rsid w:val="00855642"/>
    <w:rsid w:val="00856B6B"/>
    <w:rsid w:val="008633AF"/>
    <w:rsid w:val="00864000"/>
    <w:rsid w:val="008655A5"/>
    <w:rsid w:val="008666FD"/>
    <w:rsid w:val="00871CCF"/>
    <w:rsid w:val="00873830"/>
    <w:rsid w:val="00891667"/>
    <w:rsid w:val="00894542"/>
    <w:rsid w:val="0089479F"/>
    <w:rsid w:val="008A1044"/>
    <w:rsid w:val="008A2B8A"/>
    <w:rsid w:val="008A36E8"/>
    <w:rsid w:val="008A6192"/>
    <w:rsid w:val="008A7FAD"/>
    <w:rsid w:val="008B26AA"/>
    <w:rsid w:val="008C6932"/>
    <w:rsid w:val="008D1390"/>
    <w:rsid w:val="008D1FE7"/>
    <w:rsid w:val="008D5022"/>
    <w:rsid w:val="008D7E27"/>
    <w:rsid w:val="008E58AC"/>
    <w:rsid w:val="008E64CE"/>
    <w:rsid w:val="008F1AF9"/>
    <w:rsid w:val="008F5A08"/>
    <w:rsid w:val="00903DA5"/>
    <w:rsid w:val="0090726A"/>
    <w:rsid w:val="00912370"/>
    <w:rsid w:val="00923137"/>
    <w:rsid w:val="009243CA"/>
    <w:rsid w:val="00935396"/>
    <w:rsid w:val="009415B6"/>
    <w:rsid w:val="00960232"/>
    <w:rsid w:val="0096026A"/>
    <w:rsid w:val="0096159C"/>
    <w:rsid w:val="009674C1"/>
    <w:rsid w:val="0097367C"/>
    <w:rsid w:val="0097591D"/>
    <w:rsid w:val="00976957"/>
    <w:rsid w:val="00976EBD"/>
    <w:rsid w:val="00977DEC"/>
    <w:rsid w:val="00992580"/>
    <w:rsid w:val="009A325E"/>
    <w:rsid w:val="009A3CAF"/>
    <w:rsid w:val="009A6090"/>
    <w:rsid w:val="009A7EE7"/>
    <w:rsid w:val="009B1C3B"/>
    <w:rsid w:val="009B1D4F"/>
    <w:rsid w:val="009B27D3"/>
    <w:rsid w:val="009B5CCF"/>
    <w:rsid w:val="009C0091"/>
    <w:rsid w:val="009C78DB"/>
    <w:rsid w:val="009D0F3A"/>
    <w:rsid w:val="009D647C"/>
    <w:rsid w:val="009E4F58"/>
    <w:rsid w:val="009E578F"/>
    <w:rsid w:val="009F1F06"/>
    <w:rsid w:val="009F630D"/>
    <w:rsid w:val="00A05A3C"/>
    <w:rsid w:val="00A077F2"/>
    <w:rsid w:val="00A27267"/>
    <w:rsid w:val="00A3234E"/>
    <w:rsid w:val="00A52E78"/>
    <w:rsid w:val="00A53286"/>
    <w:rsid w:val="00A5471C"/>
    <w:rsid w:val="00A60950"/>
    <w:rsid w:val="00A617FA"/>
    <w:rsid w:val="00A620B3"/>
    <w:rsid w:val="00A630B7"/>
    <w:rsid w:val="00A674D7"/>
    <w:rsid w:val="00A84004"/>
    <w:rsid w:val="00A87BC9"/>
    <w:rsid w:val="00A900A8"/>
    <w:rsid w:val="00A90D23"/>
    <w:rsid w:val="00A92751"/>
    <w:rsid w:val="00A96E8E"/>
    <w:rsid w:val="00AA155C"/>
    <w:rsid w:val="00AA1D68"/>
    <w:rsid w:val="00AA7586"/>
    <w:rsid w:val="00AB0A6C"/>
    <w:rsid w:val="00AD2BA5"/>
    <w:rsid w:val="00AD40A0"/>
    <w:rsid w:val="00AD54A3"/>
    <w:rsid w:val="00AE1320"/>
    <w:rsid w:val="00AF0A54"/>
    <w:rsid w:val="00AF3B70"/>
    <w:rsid w:val="00AF4694"/>
    <w:rsid w:val="00AF61B8"/>
    <w:rsid w:val="00AF6945"/>
    <w:rsid w:val="00B00164"/>
    <w:rsid w:val="00B11EC1"/>
    <w:rsid w:val="00B202E7"/>
    <w:rsid w:val="00B21AC0"/>
    <w:rsid w:val="00B22664"/>
    <w:rsid w:val="00B257AC"/>
    <w:rsid w:val="00B2653F"/>
    <w:rsid w:val="00B3205F"/>
    <w:rsid w:val="00B32518"/>
    <w:rsid w:val="00B32D02"/>
    <w:rsid w:val="00B3353C"/>
    <w:rsid w:val="00B379B4"/>
    <w:rsid w:val="00B52549"/>
    <w:rsid w:val="00B62830"/>
    <w:rsid w:val="00B71CB7"/>
    <w:rsid w:val="00B72BD9"/>
    <w:rsid w:val="00B80EBC"/>
    <w:rsid w:val="00B829F6"/>
    <w:rsid w:val="00B92213"/>
    <w:rsid w:val="00BA4CE4"/>
    <w:rsid w:val="00BA5262"/>
    <w:rsid w:val="00BC102D"/>
    <w:rsid w:val="00BC6B65"/>
    <w:rsid w:val="00BD35C7"/>
    <w:rsid w:val="00BD6256"/>
    <w:rsid w:val="00BD686C"/>
    <w:rsid w:val="00BE432F"/>
    <w:rsid w:val="00BF3462"/>
    <w:rsid w:val="00BF37EB"/>
    <w:rsid w:val="00BF7B70"/>
    <w:rsid w:val="00C141FB"/>
    <w:rsid w:val="00C1580D"/>
    <w:rsid w:val="00C16E16"/>
    <w:rsid w:val="00C30A71"/>
    <w:rsid w:val="00C36704"/>
    <w:rsid w:val="00C62D09"/>
    <w:rsid w:val="00C63C7D"/>
    <w:rsid w:val="00C65889"/>
    <w:rsid w:val="00C75ECF"/>
    <w:rsid w:val="00C848A8"/>
    <w:rsid w:val="00C9601A"/>
    <w:rsid w:val="00C97A2D"/>
    <w:rsid w:val="00CA6BD6"/>
    <w:rsid w:val="00CA7868"/>
    <w:rsid w:val="00CB3099"/>
    <w:rsid w:val="00CB466B"/>
    <w:rsid w:val="00CB53E1"/>
    <w:rsid w:val="00CC0ED4"/>
    <w:rsid w:val="00CD19F5"/>
    <w:rsid w:val="00CD6E14"/>
    <w:rsid w:val="00CE328F"/>
    <w:rsid w:val="00CF384B"/>
    <w:rsid w:val="00D01347"/>
    <w:rsid w:val="00D114C4"/>
    <w:rsid w:val="00D1292F"/>
    <w:rsid w:val="00D17E5C"/>
    <w:rsid w:val="00D2596F"/>
    <w:rsid w:val="00D31602"/>
    <w:rsid w:val="00D33876"/>
    <w:rsid w:val="00D33BFA"/>
    <w:rsid w:val="00D42D08"/>
    <w:rsid w:val="00D61049"/>
    <w:rsid w:val="00D71A3D"/>
    <w:rsid w:val="00D74D37"/>
    <w:rsid w:val="00D80E3F"/>
    <w:rsid w:val="00D850D6"/>
    <w:rsid w:val="00D86726"/>
    <w:rsid w:val="00D87C4C"/>
    <w:rsid w:val="00D87EEE"/>
    <w:rsid w:val="00D915E2"/>
    <w:rsid w:val="00D9186B"/>
    <w:rsid w:val="00D928BC"/>
    <w:rsid w:val="00D962EB"/>
    <w:rsid w:val="00D9708F"/>
    <w:rsid w:val="00DA3AF4"/>
    <w:rsid w:val="00DB2DCB"/>
    <w:rsid w:val="00DB6A67"/>
    <w:rsid w:val="00DB6E61"/>
    <w:rsid w:val="00DC0D2A"/>
    <w:rsid w:val="00DC1ED8"/>
    <w:rsid w:val="00DC62A4"/>
    <w:rsid w:val="00DD26AC"/>
    <w:rsid w:val="00DD5AC8"/>
    <w:rsid w:val="00DD626A"/>
    <w:rsid w:val="00DD7E87"/>
    <w:rsid w:val="00DE22B5"/>
    <w:rsid w:val="00DE5F1C"/>
    <w:rsid w:val="00DF3FFC"/>
    <w:rsid w:val="00DF5B5E"/>
    <w:rsid w:val="00E00954"/>
    <w:rsid w:val="00E12AB2"/>
    <w:rsid w:val="00E15D98"/>
    <w:rsid w:val="00E2733C"/>
    <w:rsid w:val="00E307DD"/>
    <w:rsid w:val="00E36C5D"/>
    <w:rsid w:val="00E574FB"/>
    <w:rsid w:val="00E72A99"/>
    <w:rsid w:val="00E75034"/>
    <w:rsid w:val="00E779CB"/>
    <w:rsid w:val="00E834A8"/>
    <w:rsid w:val="00E85F65"/>
    <w:rsid w:val="00E905AF"/>
    <w:rsid w:val="00E9094B"/>
    <w:rsid w:val="00EA47F7"/>
    <w:rsid w:val="00EA6462"/>
    <w:rsid w:val="00EB5030"/>
    <w:rsid w:val="00EC3184"/>
    <w:rsid w:val="00ED3D1D"/>
    <w:rsid w:val="00ED4802"/>
    <w:rsid w:val="00EE04C1"/>
    <w:rsid w:val="00EE1967"/>
    <w:rsid w:val="00EE2422"/>
    <w:rsid w:val="00EE72E6"/>
    <w:rsid w:val="00EF0F9D"/>
    <w:rsid w:val="00EF0FF2"/>
    <w:rsid w:val="00F00D76"/>
    <w:rsid w:val="00F02D06"/>
    <w:rsid w:val="00F0634A"/>
    <w:rsid w:val="00F07A6B"/>
    <w:rsid w:val="00F219E2"/>
    <w:rsid w:val="00F229CF"/>
    <w:rsid w:val="00F2444B"/>
    <w:rsid w:val="00F2558D"/>
    <w:rsid w:val="00F25A45"/>
    <w:rsid w:val="00F35570"/>
    <w:rsid w:val="00F529A6"/>
    <w:rsid w:val="00F532D6"/>
    <w:rsid w:val="00F636BA"/>
    <w:rsid w:val="00F64A54"/>
    <w:rsid w:val="00F71DDF"/>
    <w:rsid w:val="00F83EA9"/>
    <w:rsid w:val="00F86370"/>
    <w:rsid w:val="00F90D43"/>
    <w:rsid w:val="00F9186C"/>
    <w:rsid w:val="00F94A57"/>
    <w:rsid w:val="00F9767D"/>
    <w:rsid w:val="00FA2D1B"/>
    <w:rsid w:val="00FB0EB0"/>
    <w:rsid w:val="00FB5B17"/>
    <w:rsid w:val="00FB6B4F"/>
    <w:rsid w:val="00FC4835"/>
    <w:rsid w:val="00FC5DE8"/>
    <w:rsid w:val="00FC67D9"/>
    <w:rsid w:val="00FE2DC2"/>
    <w:rsid w:val="00FE7342"/>
    <w:rsid w:val="00FF01D5"/>
    <w:rsid w:val="00FF338C"/>
    <w:rsid w:val="00FF504E"/>
    <w:rsid w:val="00FF6BC7"/>
    <w:rsid w:val="00FF741E"/>
    <w:rsid w:val="05E8D69D"/>
    <w:rsid w:val="09A8D0C4"/>
    <w:rsid w:val="0BCAF8B7"/>
    <w:rsid w:val="10CE8B93"/>
    <w:rsid w:val="1B3A6A47"/>
    <w:rsid w:val="1C43EB5D"/>
    <w:rsid w:val="1CCDD2F1"/>
    <w:rsid w:val="1DB50976"/>
    <w:rsid w:val="23FC58BD"/>
    <w:rsid w:val="277CFF44"/>
    <w:rsid w:val="2DEEED2C"/>
    <w:rsid w:val="31D01F09"/>
    <w:rsid w:val="37657397"/>
    <w:rsid w:val="376916E9"/>
    <w:rsid w:val="3FF52A0A"/>
    <w:rsid w:val="46769997"/>
    <w:rsid w:val="4C70B6A6"/>
    <w:rsid w:val="5A5ED40C"/>
    <w:rsid w:val="5C9AD461"/>
    <w:rsid w:val="622463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4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customStyle="1" w:styleId="OmniPage22">
    <w:name w:val="OmniPage #22"/>
    <w:basedOn w:val="Normal"/>
    <w:pPr>
      <w:spacing w:line="240" w:lineRule="exact"/>
    </w:pPr>
    <w:rPr>
      <w:sz w:val="20"/>
      <w:szCs w:val="20"/>
    </w:rPr>
  </w:style>
  <w:style w:type="paragraph" w:customStyle="1" w:styleId="OmniPage10">
    <w:name w:val="OmniPage #10"/>
    <w:basedOn w:val="Normal"/>
    <w:pPr>
      <w:spacing w:line="240" w:lineRule="exact"/>
    </w:pPr>
    <w:rPr>
      <w:sz w:val="20"/>
      <w:szCs w:val="20"/>
    </w:rPr>
  </w:style>
  <w:style w:type="paragraph" w:customStyle="1" w:styleId="OmniPage23">
    <w:name w:val="OmniPage #23"/>
    <w:basedOn w:val="Normal"/>
    <w:pPr>
      <w:spacing w:line="240" w:lineRule="exact"/>
    </w:pPr>
    <w:rPr>
      <w:sz w:val="20"/>
      <w:szCs w:val="20"/>
    </w:rPr>
  </w:style>
  <w:style w:type="paragraph" w:customStyle="1" w:styleId="OmniPage24">
    <w:name w:val="OmniPage #24"/>
    <w:basedOn w:val="Normal"/>
    <w:pPr>
      <w:spacing w:line="360" w:lineRule="exact"/>
    </w:pPr>
    <w:rPr>
      <w:sz w:val="20"/>
      <w:szCs w:val="20"/>
    </w:rPr>
  </w:style>
  <w:style w:type="paragraph" w:customStyle="1" w:styleId="OmniPage25">
    <w:name w:val="OmniPage #25"/>
    <w:basedOn w:val="Normal"/>
    <w:pPr>
      <w:spacing w:line="260" w:lineRule="exact"/>
    </w:pPr>
    <w:rPr>
      <w:sz w:val="20"/>
      <w:szCs w:val="20"/>
    </w:rPr>
  </w:style>
  <w:style w:type="paragraph" w:customStyle="1" w:styleId="OmniPage26">
    <w:name w:val="OmniPage #26"/>
    <w:basedOn w:val="Normal"/>
    <w:pPr>
      <w:spacing w:line="400" w:lineRule="exact"/>
    </w:pPr>
    <w:rPr>
      <w:sz w:val="20"/>
      <w:szCs w:val="20"/>
    </w:rPr>
  </w:style>
  <w:style w:type="paragraph" w:styleId="BodyTextIndent2">
    <w:name w:val="Body Text Indent 2"/>
    <w:basedOn w:val="Normal"/>
    <w:link w:val="BodyTextIndent2Char"/>
    <w:pPr>
      <w:ind w:left="720"/>
    </w:pPr>
  </w:style>
  <w:style w:type="paragraph" w:styleId="BlockText">
    <w:name w:val="Block Text"/>
    <w:basedOn w:val="Normal"/>
    <w:pPr>
      <w:tabs>
        <w:tab w:val="left" w:pos="9180"/>
        <w:tab w:val="right" w:pos="9270"/>
      </w:tabs>
      <w:ind w:left="1440" w:right="1350" w:hanging="540"/>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paragraph" w:styleId="BodyTextIndent3">
    <w:name w:val="Body Text Indent 3"/>
    <w:basedOn w:val="Normal"/>
    <w:link w:val="BodyTextIndent3Char"/>
    <w:pPr>
      <w:ind w:left="1440" w:firstLine="7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qFormat/>
    <w:pPr>
      <w:jc w:val="center"/>
    </w:pPr>
    <w:rPr>
      <w:b/>
      <w:bCs/>
    </w:rPr>
  </w:style>
  <w:style w:type="paragraph" w:styleId="BalloonText">
    <w:name w:val="Balloon Text"/>
    <w:basedOn w:val="Normal"/>
    <w:semiHidden/>
    <w:rsid w:val="00E12AB2"/>
    <w:rPr>
      <w:rFonts w:ascii="Tahoma" w:hAnsi="Tahoma" w:cs="Tahoma"/>
      <w:sz w:val="16"/>
      <w:szCs w:val="16"/>
    </w:rPr>
  </w:style>
  <w:style w:type="character" w:customStyle="1" w:styleId="HeaderChar">
    <w:name w:val="Header Char"/>
    <w:link w:val="Header"/>
    <w:rsid w:val="0006165A"/>
    <w:rPr>
      <w:sz w:val="24"/>
      <w:szCs w:val="24"/>
    </w:rPr>
  </w:style>
  <w:style w:type="character" w:customStyle="1" w:styleId="BodyTextIndent2Char">
    <w:name w:val="Body Text Indent 2 Char"/>
    <w:link w:val="BodyTextIndent2"/>
    <w:rsid w:val="0006165A"/>
    <w:rPr>
      <w:sz w:val="24"/>
      <w:szCs w:val="24"/>
    </w:rPr>
  </w:style>
  <w:style w:type="character" w:customStyle="1" w:styleId="BodyTextIndent3Char">
    <w:name w:val="Body Text Indent 3 Char"/>
    <w:link w:val="BodyTextIndent3"/>
    <w:rsid w:val="0006165A"/>
    <w:rPr>
      <w:sz w:val="24"/>
      <w:szCs w:val="24"/>
    </w:rPr>
  </w:style>
  <w:style w:type="paragraph" w:customStyle="1" w:styleId="Default">
    <w:name w:val="Default"/>
    <w:rsid w:val="00ED4802"/>
    <w:pPr>
      <w:autoSpaceDE w:val="0"/>
      <w:autoSpaceDN w:val="0"/>
      <w:adjustRightInd w:val="0"/>
    </w:pPr>
    <w:rPr>
      <w:color w:val="000000"/>
      <w:sz w:val="24"/>
      <w:szCs w:val="24"/>
    </w:rPr>
  </w:style>
  <w:style w:type="paragraph" w:styleId="FootnoteText">
    <w:name w:val="footnote text"/>
    <w:basedOn w:val="Normal"/>
    <w:link w:val="FootnoteTextChar"/>
    <w:rsid w:val="00DF3FFC"/>
    <w:rPr>
      <w:sz w:val="20"/>
      <w:szCs w:val="20"/>
    </w:rPr>
  </w:style>
  <w:style w:type="character" w:customStyle="1" w:styleId="FootnoteTextChar">
    <w:name w:val="Footnote Text Char"/>
    <w:basedOn w:val="DefaultParagraphFont"/>
    <w:link w:val="FootnoteText"/>
    <w:rsid w:val="00DF3FFC"/>
  </w:style>
  <w:style w:type="character" w:styleId="FootnoteReference">
    <w:name w:val="footnote reference"/>
    <w:rsid w:val="00DF3FFC"/>
    <w:rPr>
      <w:vertAlign w:val="superscript"/>
    </w:rPr>
  </w:style>
  <w:style w:type="character" w:styleId="CommentReference">
    <w:name w:val="annotation reference"/>
    <w:basedOn w:val="DefaultParagraphFont"/>
    <w:rsid w:val="00077B2A"/>
    <w:rPr>
      <w:sz w:val="16"/>
      <w:szCs w:val="16"/>
    </w:rPr>
  </w:style>
  <w:style w:type="paragraph" w:styleId="CommentText">
    <w:name w:val="annotation text"/>
    <w:basedOn w:val="Normal"/>
    <w:link w:val="CommentTextChar"/>
    <w:rsid w:val="00077B2A"/>
    <w:rPr>
      <w:sz w:val="20"/>
      <w:szCs w:val="20"/>
    </w:rPr>
  </w:style>
  <w:style w:type="character" w:customStyle="1" w:styleId="CommentTextChar">
    <w:name w:val="Comment Text Char"/>
    <w:basedOn w:val="DefaultParagraphFont"/>
    <w:link w:val="CommentText"/>
    <w:rsid w:val="00077B2A"/>
  </w:style>
  <w:style w:type="paragraph" w:styleId="CommentSubject">
    <w:name w:val="annotation subject"/>
    <w:basedOn w:val="CommentText"/>
    <w:next w:val="CommentText"/>
    <w:link w:val="CommentSubjectChar"/>
    <w:rsid w:val="00077B2A"/>
    <w:rPr>
      <w:b/>
      <w:bCs/>
    </w:rPr>
  </w:style>
  <w:style w:type="character" w:customStyle="1" w:styleId="CommentSubjectChar">
    <w:name w:val="Comment Subject Char"/>
    <w:basedOn w:val="CommentTextChar"/>
    <w:link w:val="CommentSubject"/>
    <w:rsid w:val="00077B2A"/>
    <w:rPr>
      <w:b/>
      <w:bCs/>
    </w:rPr>
  </w:style>
  <w:style w:type="character" w:styleId="UnresolvedMention">
    <w:name w:val="Unresolved Mention"/>
    <w:basedOn w:val="DefaultParagraphFont"/>
    <w:uiPriority w:val="99"/>
    <w:unhideWhenUsed/>
    <w:rsid w:val="00854430"/>
    <w:rPr>
      <w:color w:val="605E5C"/>
      <w:shd w:val="clear" w:color="auto" w:fill="E1DFDD"/>
    </w:rPr>
  </w:style>
  <w:style w:type="paragraph" w:styleId="ListParagraph">
    <w:name w:val="List Paragraph"/>
    <w:basedOn w:val="Normal"/>
    <w:uiPriority w:val="34"/>
    <w:qFormat/>
    <w:rsid w:val="00CB53E1"/>
    <w:pPr>
      <w:ind w:left="720"/>
      <w:contextualSpacing/>
    </w:pPr>
  </w:style>
  <w:style w:type="character" w:styleId="Mention">
    <w:name w:val="Mention"/>
    <w:basedOn w:val="DefaultParagraphFont"/>
    <w:uiPriority w:val="99"/>
    <w:unhideWhenUsed/>
    <w:rsid w:val="006538DF"/>
    <w:rPr>
      <w:color w:val="2B579A"/>
      <w:shd w:val="clear" w:color="auto" w:fill="E1DFDD"/>
    </w:rPr>
  </w:style>
  <w:style w:type="paragraph" w:styleId="Revision">
    <w:name w:val="Revision"/>
    <w:hidden/>
    <w:uiPriority w:val="99"/>
    <w:semiHidden/>
    <w:rsid w:val="00C16E16"/>
    <w:rPr>
      <w:sz w:val="24"/>
      <w:szCs w:val="24"/>
    </w:rPr>
  </w:style>
  <w:style w:type="paragraph" w:customStyle="1" w:styleId="paragraph">
    <w:name w:val="paragraph"/>
    <w:basedOn w:val="Normal"/>
    <w:rsid w:val="00131E46"/>
    <w:pPr>
      <w:spacing w:before="100" w:beforeAutospacing="1" w:after="100" w:afterAutospacing="1"/>
    </w:pPr>
  </w:style>
  <w:style w:type="character" w:customStyle="1" w:styleId="normaltextrun">
    <w:name w:val="normaltextrun"/>
    <w:basedOn w:val="DefaultParagraphFont"/>
    <w:rsid w:val="00131E46"/>
  </w:style>
  <w:style w:type="character" w:customStyle="1" w:styleId="eop">
    <w:name w:val="eop"/>
    <w:basedOn w:val="DefaultParagraphFont"/>
    <w:rsid w:val="0013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0955">
      <w:bodyDiv w:val="1"/>
      <w:marLeft w:val="0"/>
      <w:marRight w:val="0"/>
      <w:marTop w:val="0"/>
      <w:marBottom w:val="0"/>
      <w:divBdr>
        <w:top w:val="none" w:sz="0" w:space="0" w:color="auto"/>
        <w:left w:val="none" w:sz="0" w:space="0" w:color="auto"/>
        <w:bottom w:val="none" w:sz="0" w:space="0" w:color="auto"/>
        <w:right w:val="none" w:sz="0" w:space="0" w:color="auto"/>
      </w:divBdr>
    </w:div>
    <w:div w:id="412899988">
      <w:bodyDiv w:val="1"/>
      <w:marLeft w:val="0"/>
      <w:marRight w:val="0"/>
      <w:marTop w:val="0"/>
      <w:marBottom w:val="0"/>
      <w:divBdr>
        <w:top w:val="none" w:sz="0" w:space="0" w:color="auto"/>
        <w:left w:val="none" w:sz="0" w:space="0" w:color="auto"/>
        <w:bottom w:val="none" w:sz="0" w:space="0" w:color="auto"/>
        <w:right w:val="none" w:sz="0" w:space="0" w:color="auto"/>
      </w:divBdr>
    </w:div>
    <w:div w:id="1288319070">
      <w:bodyDiv w:val="1"/>
      <w:marLeft w:val="0"/>
      <w:marRight w:val="0"/>
      <w:marTop w:val="0"/>
      <w:marBottom w:val="0"/>
      <w:divBdr>
        <w:top w:val="none" w:sz="0" w:space="0" w:color="auto"/>
        <w:left w:val="none" w:sz="0" w:space="0" w:color="auto"/>
        <w:bottom w:val="none" w:sz="0" w:space="0" w:color="auto"/>
        <w:right w:val="none" w:sz="0" w:space="0" w:color="auto"/>
      </w:divBdr>
    </w:div>
    <w:div w:id="19759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HUD?src=/program_offices/administration/hudclips/handbooks/cfo/184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hud.gov/program_offices/administration/hudclips/handbooks/cpd/6509.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ubtitle-A/chapter-II/part-20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ecfr.gov/current/title-2/subtitle-A/chapter-II/part-2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hud.gov/hudportal/documents/huddoc?id=DOC_35339.pdf" TargetMode="External"/><Relationship Id="rId14" Type="http://schemas.openxmlformats.org/officeDocument/2006/relationships/header" Target="header2.xml"/><Relationship Id="R364f46836b934f6d" Type="http://schemas.microsoft.com/office/2019/09/relationships/intelligence" Target="intelligence.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gao.gov/assets/670/6657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3E191-A6ED-4CE2-92DD-AF68D49527AD}">
  <ds:schemaRefs>
    <ds:schemaRef ds:uri="http://schemas.openxmlformats.org/officeDocument/2006/bibliography"/>
  </ds:schemaRefs>
</ds:datastoreItem>
</file>

<file path=customXml/itemProps2.xml><?xml version="1.0" encoding="utf-8"?>
<ds:datastoreItem xmlns:ds="http://schemas.openxmlformats.org/officeDocument/2006/customXml" ds:itemID="{5D3DB501-0300-419B-9C26-0E8906316D89}"/>
</file>

<file path=customXml/itemProps3.xml><?xml version="1.0" encoding="utf-8"?>
<ds:datastoreItem xmlns:ds="http://schemas.openxmlformats.org/officeDocument/2006/customXml" ds:itemID="{68ED4E8B-C2E9-4837-BFFD-BB4C1E7562D7}"/>
</file>

<file path=customXml/itemProps4.xml><?xml version="1.0" encoding="utf-8"?>
<ds:datastoreItem xmlns:ds="http://schemas.openxmlformats.org/officeDocument/2006/customXml" ds:itemID="{722CBC56-7278-4C63-8C59-1DA5DB8B0FF8}"/>
</file>

<file path=docProps/app.xml><?xml version="1.0" encoding="utf-8"?>
<Properties xmlns="http://schemas.openxmlformats.org/officeDocument/2006/extended-properties" xmlns:vt="http://schemas.openxmlformats.org/officeDocument/2006/docPropsVTypes">
  <Template>Normal.dotm</Template>
  <TotalTime>0</TotalTime>
  <Pages>6</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2024-11-21T18:57:00Z</dcterms:created>
  <dcterms:modified xsi:type="dcterms:W3CDTF">2024-11-21T18:58:00Z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ies>
</file>