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5283" w14:textId="77777777" w:rsidR="00F97AE8" w:rsidRPr="00223AA1" w:rsidRDefault="00F97AE8" w:rsidP="009E2CD2">
      <w:pPr>
        <w:pStyle w:val="TableText"/>
        <w:jc w:val="center"/>
        <w:rPr>
          <w:rFonts w:ascii="Calibri" w:hAnsi="Calibri"/>
          <w:b/>
        </w:rPr>
      </w:pPr>
      <w:bookmarkStart w:id="0" w:name="_GoBack"/>
      <w:bookmarkEnd w:id="0"/>
    </w:p>
    <w:p w14:paraId="0F0022AA" w14:textId="77777777" w:rsidR="00623743" w:rsidRPr="00223AA1" w:rsidRDefault="00623743" w:rsidP="00623743">
      <w:pPr>
        <w:rPr>
          <w:rFonts w:ascii="Calibri" w:hAnsi="Calibri"/>
        </w:rPr>
      </w:pPr>
    </w:p>
    <w:p w14:paraId="133E9AA5" w14:textId="77777777" w:rsidR="00C8567E" w:rsidRPr="00223AA1" w:rsidRDefault="00C8567E" w:rsidP="00C8567E">
      <w:pPr>
        <w:rPr>
          <w:rFonts w:ascii="Calibri" w:hAnsi="Calibri"/>
        </w:rPr>
      </w:pPr>
    </w:p>
    <w:p w14:paraId="63BF58F9" w14:textId="77777777" w:rsidR="00B241CA" w:rsidRPr="00223AA1" w:rsidRDefault="00B241CA" w:rsidP="00C8567E">
      <w:pPr>
        <w:jc w:val="both"/>
        <w:rPr>
          <w:rFonts w:ascii="Calibri" w:eastAsia="Times New Roman" w:hAnsi="Calibri"/>
          <w:i/>
          <w:sz w:val="28"/>
          <w:szCs w:val="28"/>
        </w:rPr>
      </w:pPr>
    </w:p>
    <w:p w14:paraId="3EC528AA" w14:textId="77777777" w:rsidR="00D97C64" w:rsidRDefault="00D97C64" w:rsidP="00D97C64">
      <w:pPr>
        <w:jc w:val="center"/>
        <w:rPr>
          <w:rFonts w:ascii="Arial" w:hAnsi="Arial" w:cs="Arial"/>
          <w:b/>
          <w:sz w:val="40"/>
          <w:szCs w:val="40"/>
        </w:rPr>
      </w:pPr>
    </w:p>
    <w:p w14:paraId="2CB5E44A" w14:textId="77777777" w:rsidR="00D97C64" w:rsidRDefault="00D97C64" w:rsidP="00D97C64">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5903BF40" w14:textId="77777777" w:rsidR="00D97C64" w:rsidRDefault="00D97C64" w:rsidP="00D97C64">
      <w:pPr>
        <w:jc w:val="center"/>
      </w:pPr>
      <w:r>
        <w:rPr>
          <w:rFonts w:ascii="Arial" w:hAnsi="Arial" w:cs="Arial"/>
          <w:b/>
          <w:sz w:val="40"/>
          <w:szCs w:val="40"/>
        </w:rPr>
        <w:t>(HERMIT)</w:t>
      </w:r>
    </w:p>
    <w:p w14:paraId="7FCCE851" w14:textId="77777777" w:rsidR="00D97C64" w:rsidRDefault="00D97C64" w:rsidP="00D97C64"/>
    <w:p w14:paraId="72F9651B" w14:textId="77777777" w:rsidR="00D97C64" w:rsidRDefault="00D97C64" w:rsidP="00D97C64">
      <w:pPr>
        <w:jc w:val="center"/>
        <w:rPr>
          <w:rFonts w:ascii="Arial" w:hAnsi="Arial" w:cs="Arial"/>
          <w:b/>
          <w:sz w:val="40"/>
          <w:szCs w:val="40"/>
        </w:rPr>
      </w:pPr>
    </w:p>
    <w:p w14:paraId="64A8BC69" w14:textId="77777777" w:rsidR="00D97C64" w:rsidRDefault="00D97C64" w:rsidP="00D97C64">
      <w:pPr>
        <w:jc w:val="center"/>
        <w:rPr>
          <w:rFonts w:ascii="Arial" w:hAnsi="Arial" w:cs="Arial"/>
          <w:b/>
          <w:sz w:val="40"/>
          <w:szCs w:val="40"/>
        </w:rPr>
      </w:pPr>
    </w:p>
    <w:p w14:paraId="3850EEDF" w14:textId="42899DB5" w:rsidR="00D97C64" w:rsidRDefault="00D97C64" w:rsidP="00D97C64">
      <w:pPr>
        <w:jc w:val="center"/>
        <w:rPr>
          <w:rFonts w:ascii="Arial" w:hAnsi="Arial" w:cs="Arial"/>
          <w:b/>
          <w:sz w:val="40"/>
          <w:szCs w:val="40"/>
        </w:rPr>
      </w:pPr>
      <w:r w:rsidRPr="000B216A">
        <w:rPr>
          <w:rFonts w:ascii="Arial" w:hAnsi="Arial" w:cs="Arial"/>
          <w:b/>
          <w:sz w:val="40"/>
          <w:szCs w:val="40"/>
        </w:rPr>
        <w:t>HE</w:t>
      </w:r>
      <w:r w:rsidR="00B97FF1">
        <w:rPr>
          <w:rFonts w:ascii="Arial" w:hAnsi="Arial" w:cs="Arial"/>
          <w:b/>
          <w:sz w:val="40"/>
          <w:szCs w:val="40"/>
        </w:rPr>
        <w:t>R</w:t>
      </w:r>
      <w:r w:rsidR="00FA176A">
        <w:rPr>
          <w:rFonts w:ascii="Arial" w:hAnsi="Arial" w:cs="Arial"/>
          <w:b/>
          <w:sz w:val="40"/>
          <w:szCs w:val="40"/>
        </w:rPr>
        <w:t xml:space="preserve">MIT System Changes – Release </w:t>
      </w:r>
      <w:r w:rsidR="00C77CA8">
        <w:rPr>
          <w:rFonts w:ascii="Arial" w:hAnsi="Arial" w:cs="Arial"/>
          <w:b/>
          <w:sz w:val="40"/>
          <w:szCs w:val="40"/>
        </w:rPr>
        <w:t>5.</w:t>
      </w:r>
      <w:r w:rsidR="00C421BC">
        <w:rPr>
          <w:rFonts w:ascii="Arial" w:hAnsi="Arial" w:cs="Arial"/>
          <w:b/>
          <w:sz w:val="40"/>
          <w:szCs w:val="40"/>
        </w:rPr>
        <w:t>4</w:t>
      </w:r>
    </w:p>
    <w:p w14:paraId="13E8BBFA" w14:textId="77777777" w:rsidR="00D97C64" w:rsidRDefault="00D97C64" w:rsidP="00D97C64">
      <w:pPr>
        <w:jc w:val="center"/>
        <w:rPr>
          <w:rFonts w:ascii="Arial" w:hAnsi="Arial" w:cs="Arial"/>
          <w:b/>
          <w:sz w:val="32"/>
          <w:szCs w:val="32"/>
        </w:rPr>
      </w:pPr>
    </w:p>
    <w:p w14:paraId="62802CED" w14:textId="3A0770EE" w:rsidR="00D97C64" w:rsidRPr="00B24DB9" w:rsidRDefault="00D97C64" w:rsidP="00D97C64">
      <w:pPr>
        <w:jc w:val="center"/>
        <w:rPr>
          <w:rFonts w:ascii="Arial" w:hAnsi="Arial" w:cs="Arial"/>
          <w:b/>
          <w:sz w:val="32"/>
          <w:szCs w:val="32"/>
        </w:rPr>
      </w:pPr>
      <w:r w:rsidRPr="00B24DB9">
        <w:rPr>
          <w:rFonts w:ascii="Arial" w:hAnsi="Arial" w:cs="Arial"/>
          <w:b/>
          <w:sz w:val="32"/>
          <w:szCs w:val="32"/>
        </w:rPr>
        <w:t xml:space="preserve">Release Date: </w:t>
      </w:r>
      <w:r w:rsidR="00C77CA8">
        <w:rPr>
          <w:rFonts w:ascii="Arial" w:hAnsi="Arial" w:cs="Arial"/>
          <w:b/>
          <w:sz w:val="32"/>
          <w:szCs w:val="32"/>
        </w:rPr>
        <w:t>0</w:t>
      </w:r>
      <w:r w:rsidR="00C421BC">
        <w:rPr>
          <w:rFonts w:ascii="Arial" w:hAnsi="Arial" w:cs="Arial"/>
          <w:b/>
          <w:sz w:val="32"/>
          <w:szCs w:val="32"/>
        </w:rPr>
        <w:t>9</w:t>
      </w:r>
      <w:r w:rsidR="00C77CA8">
        <w:rPr>
          <w:rFonts w:ascii="Arial" w:hAnsi="Arial" w:cs="Arial"/>
          <w:b/>
          <w:sz w:val="32"/>
          <w:szCs w:val="32"/>
        </w:rPr>
        <w:t>/</w:t>
      </w:r>
      <w:r w:rsidR="00C421BC">
        <w:rPr>
          <w:rFonts w:ascii="Arial" w:hAnsi="Arial" w:cs="Arial"/>
          <w:b/>
          <w:sz w:val="32"/>
          <w:szCs w:val="32"/>
        </w:rPr>
        <w:t>19</w:t>
      </w:r>
      <w:r w:rsidR="00C77CA8">
        <w:rPr>
          <w:rFonts w:ascii="Arial" w:hAnsi="Arial" w:cs="Arial"/>
          <w:b/>
          <w:sz w:val="32"/>
          <w:szCs w:val="32"/>
        </w:rPr>
        <w:t>/17</w:t>
      </w:r>
    </w:p>
    <w:p w14:paraId="6A486865" w14:textId="07674658" w:rsidR="000D1409" w:rsidRPr="00B24DB9" w:rsidRDefault="00AF0E2C" w:rsidP="00D97C64">
      <w:pPr>
        <w:jc w:val="center"/>
        <w:rPr>
          <w:rFonts w:ascii="Arial" w:hAnsi="Arial" w:cs="Arial"/>
          <w:b/>
          <w:sz w:val="32"/>
          <w:szCs w:val="32"/>
        </w:rPr>
      </w:pPr>
      <w:r>
        <w:rPr>
          <w:rFonts w:ascii="Arial" w:hAnsi="Arial" w:cs="Arial"/>
          <w:b/>
          <w:sz w:val="32"/>
          <w:szCs w:val="32"/>
        </w:rPr>
        <w:t>Document Date</w:t>
      </w:r>
      <w:r w:rsidR="00417065">
        <w:rPr>
          <w:rFonts w:ascii="Arial" w:hAnsi="Arial" w:cs="Arial"/>
          <w:b/>
          <w:sz w:val="32"/>
          <w:szCs w:val="32"/>
        </w:rPr>
        <w:t xml:space="preserve">: </w:t>
      </w:r>
      <w:r w:rsidR="00FD32A4">
        <w:rPr>
          <w:rFonts w:ascii="Arial" w:hAnsi="Arial" w:cs="Arial"/>
          <w:b/>
          <w:sz w:val="32"/>
          <w:szCs w:val="32"/>
        </w:rPr>
        <w:t>0</w:t>
      </w:r>
      <w:r w:rsidR="00C421BC">
        <w:rPr>
          <w:rFonts w:ascii="Arial" w:hAnsi="Arial" w:cs="Arial"/>
          <w:b/>
          <w:sz w:val="32"/>
          <w:szCs w:val="32"/>
        </w:rPr>
        <w:t>9</w:t>
      </w:r>
      <w:r w:rsidR="00FD32A4">
        <w:rPr>
          <w:rFonts w:ascii="Arial" w:hAnsi="Arial" w:cs="Arial"/>
          <w:b/>
          <w:sz w:val="32"/>
          <w:szCs w:val="32"/>
        </w:rPr>
        <w:t>/</w:t>
      </w:r>
      <w:r w:rsidR="00ED26F4">
        <w:rPr>
          <w:rFonts w:ascii="Arial" w:hAnsi="Arial" w:cs="Arial"/>
          <w:b/>
          <w:sz w:val="32"/>
          <w:szCs w:val="32"/>
        </w:rPr>
        <w:t>04/19</w:t>
      </w:r>
    </w:p>
    <w:p w14:paraId="76D9E4E5" w14:textId="77777777" w:rsidR="00C8567E" w:rsidRPr="00B24DB9" w:rsidRDefault="0002495B" w:rsidP="00BA59E0">
      <w:pPr>
        <w:pStyle w:val="ColumnHeading"/>
        <w:rPr>
          <w:sz w:val="32"/>
          <w:szCs w:val="32"/>
        </w:rPr>
      </w:pPr>
      <w:r w:rsidRPr="00B24DB9">
        <w:rPr>
          <w:sz w:val="32"/>
          <w:szCs w:val="32"/>
        </w:rPr>
        <w:tab/>
      </w:r>
    </w:p>
    <w:p w14:paraId="202F2F36" w14:textId="70EA77B4" w:rsidR="00DC3931" w:rsidRDefault="00C421BC" w:rsidP="00BA59E0">
      <w:pPr>
        <w:pStyle w:val="ColumnHeading"/>
        <w:rPr>
          <w:sz w:val="32"/>
          <w:szCs w:val="32"/>
        </w:rPr>
      </w:pPr>
      <w:r>
        <w:rPr>
          <w:sz w:val="32"/>
          <w:szCs w:val="32"/>
        </w:rPr>
        <w:t>September</w:t>
      </w:r>
      <w:r w:rsidR="003273BD" w:rsidRPr="003273BD">
        <w:rPr>
          <w:sz w:val="32"/>
          <w:szCs w:val="32"/>
        </w:rPr>
        <w:t xml:space="preserve"> 201</w:t>
      </w:r>
      <w:r w:rsidR="00C77CA8">
        <w:rPr>
          <w:sz w:val="32"/>
          <w:szCs w:val="32"/>
        </w:rPr>
        <w:t>7</w:t>
      </w:r>
    </w:p>
    <w:p w14:paraId="4D32F492" w14:textId="77777777" w:rsidR="00AB6CE3" w:rsidRDefault="00AB6CE3" w:rsidP="00BA59E0">
      <w:pPr>
        <w:pStyle w:val="ColumnHeading"/>
        <w:rPr>
          <w:sz w:val="32"/>
          <w:szCs w:val="32"/>
        </w:rPr>
      </w:pPr>
    </w:p>
    <w:p w14:paraId="36DD6998" w14:textId="200250D9" w:rsidR="00AB6CE3" w:rsidRDefault="0010470C" w:rsidP="00AB6CE3">
      <w:pPr>
        <w:pStyle w:val="ColumnHeading"/>
        <w:rPr>
          <w:sz w:val="32"/>
          <w:szCs w:val="32"/>
        </w:rPr>
      </w:pPr>
      <w:r>
        <w:rPr>
          <w:sz w:val="32"/>
          <w:szCs w:val="32"/>
        </w:rPr>
        <w:t>Version 1.</w:t>
      </w:r>
      <w:r w:rsidR="00ED26F4">
        <w:rPr>
          <w:sz w:val="32"/>
          <w:szCs w:val="32"/>
        </w:rPr>
        <w:t>1</w:t>
      </w:r>
    </w:p>
    <w:p w14:paraId="6728BCEA" w14:textId="77777777" w:rsidR="00AB6CE3" w:rsidRPr="00B24DB9" w:rsidRDefault="00AB6CE3" w:rsidP="00BA59E0">
      <w:pPr>
        <w:pStyle w:val="ColumnHeading"/>
        <w:rPr>
          <w:sz w:val="32"/>
          <w:szCs w:val="32"/>
        </w:rPr>
      </w:pPr>
    </w:p>
    <w:p w14:paraId="20E44EE7" w14:textId="77777777" w:rsidR="00DC3931" w:rsidRPr="00223AA1" w:rsidRDefault="00DC3931" w:rsidP="006C3A75">
      <w:pPr>
        <w:rPr>
          <w:rFonts w:ascii="Calibri" w:hAnsi="Calibri"/>
        </w:rPr>
      </w:pPr>
    </w:p>
    <w:p w14:paraId="71B3AAFD" w14:textId="77777777" w:rsidR="00DA0D12" w:rsidRPr="00223AA1" w:rsidRDefault="00DA0D12" w:rsidP="006C3A75">
      <w:pPr>
        <w:rPr>
          <w:rFonts w:ascii="Calibri" w:hAnsi="Calibri"/>
        </w:rPr>
      </w:pPr>
    </w:p>
    <w:p w14:paraId="14B39929" w14:textId="77777777" w:rsidR="00DA0D12" w:rsidRPr="00223AA1" w:rsidRDefault="00DA0D12" w:rsidP="006C3A75">
      <w:pPr>
        <w:rPr>
          <w:rFonts w:ascii="Calibri" w:hAnsi="Calibri"/>
        </w:rPr>
      </w:pPr>
    </w:p>
    <w:p w14:paraId="49076713" w14:textId="77777777" w:rsidR="00DA0D12" w:rsidRPr="00223AA1" w:rsidRDefault="00DA0D12" w:rsidP="006C3A75">
      <w:pPr>
        <w:rPr>
          <w:rFonts w:ascii="Calibri" w:hAnsi="Calibri"/>
        </w:rPr>
      </w:pPr>
    </w:p>
    <w:p w14:paraId="3C0A320C" w14:textId="7DC0EB0B" w:rsidR="00FF481C" w:rsidRDefault="00FF481C">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18B3C5B6" w14:textId="77777777" w:rsidR="00FF481C" w:rsidRPr="00223AA1" w:rsidRDefault="00FF481C" w:rsidP="00DA0D12">
      <w:pPr>
        <w:jc w:val="center"/>
        <w:rPr>
          <w:rFonts w:ascii="Calibri" w:eastAsia="Times New Roman" w:hAnsi="Calibri" w:cs="Arial"/>
          <w:sz w:val="20"/>
          <w:szCs w:val="20"/>
        </w:rPr>
        <w:sectPr w:rsidR="00FF481C" w:rsidRPr="00223AA1" w:rsidSect="003951D4">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33ED7BEA" w14:textId="77777777" w:rsidR="00B236B7" w:rsidRPr="00FF481C" w:rsidRDefault="00B236B7" w:rsidP="00B236B7">
      <w:pPr>
        <w:spacing w:before="0" w:after="0"/>
        <w:rPr>
          <w:rFonts w:ascii="Calibri" w:eastAsia="Times New Roman" w:hAnsi="Calibri" w:cs="Arial"/>
          <w:b/>
          <w:sz w:val="28"/>
          <w:szCs w:val="28"/>
        </w:rPr>
      </w:pPr>
      <w:r w:rsidRPr="00FF481C">
        <w:rPr>
          <w:rFonts w:ascii="Calibri" w:eastAsia="Times New Roman" w:hAnsi="Calibri" w:cs="Arial"/>
          <w:b/>
          <w:sz w:val="28"/>
          <w:szCs w:val="28"/>
        </w:rPr>
        <w:t>INTRODUCTION</w:t>
      </w:r>
    </w:p>
    <w:p w14:paraId="2129FF15" w14:textId="3D888F50" w:rsidR="009C7676" w:rsidRDefault="00B236B7" w:rsidP="009C7676">
      <w:pPr>
        <w:rPr>
          <w:rFonts w:ascii="Calibri" w:hAnsi="Calibri"/>
        </w:rPr>
      </w:pPr>
      <w:r w:rsidRPr="00F03598">
        <w:rPr>
          <w:rFonts w:ascii="Calibri" w:hAnsi="Calibri"/>
        </w:rPr>
        <w:t xml:space="preserve">The </w:t>
      </w:r>
      <w:r w:rsidR="00E444B5" w:rsidRPr="00C949B2">
        <w:rPr>
          <w:rFonts w:ascii="Calibri" w:hAnsi="Calibri"/>
        </w:rPr>
        <w:t xml:space="preserve">Home Equity Reverse Mortgage Information Technology (HERMIT) </w:t>
      </w:r>
      <w:r w:rsidR="00E444B5">
        <w:rPr>
          <w:rFonts w:ascii="Calibri" w:hAnsi="Calibri"/>
        </w:rPr>
        <w:t xml:space="preserve">software </w:t>
      </w:r>
      <w:r w:rsidRPr="00F03598">
        <w:rPr>
          <w:rFonts w:ascii="Calibri" w:hAnsi="Calibri"/>
        </w:rPr>
        <w:t xml:space="preserve">release version </w:t>
      </w:r>
      <w:r w:rsidR="00C77CA8">
        <w:rPr>
          <w:rFonts w:ascii="Calibri" w:hAnsi="Calibri"/>
        </w:rPr>
        <w:t>5.</w:t>
      </w:r>
      <w:r w:rsidR="00C421BC">
        <w:rPr>
          <w:rFonts w:ascii="Calibri" w:hAnsi="Calibri"/>
        </w:rPr>
        <w:t>4</w:t>
      </w:r>
      <w:r>
        <w:rPr>
          <w:rFonts w:ascii="Calibri" w:hAnsi="Calibri"/>
        </w:rPr>
        <w:t xml:space="preserve"> </w:t>
      </w:r>
      <w:r w:rsidR="00E444B5">
        <w:rPr>
          <w:rFonts w:ascii="Calibri" w:hAnsi="Calibri"/>
        </w:rPr>
        <w:t xml:space="preserve">consists of the following system changes as follows: </w:t>
      </w:r>
    </w:p>
    <w:sdt>
      <w:sdtPr>
        <w:rPr>
          <w:rFonts w:ascii="Times New Roman" w:eastAsia="Calibri" w:hAnsi="Times New Roman"/>
          <w:bCs w:val="0"/>
          <w:i w:val="0"/>
          <w:sz w:val="22"/>
          <w:szCs w:val="22"/>
          <w:lang w:eastAsia="en-US"/>
        </w:rPr>
        <w:id w:val="-1561557262"/>
        <w:docPartObj>
          <w:docPartGallery w:val="Table of Contents"/>
          <w:docPartUnique/>
        </w:docPartObj>
      </w:sdtPr>
      <w:sdtEndPr>
        <w:rPr>
          <w:b/>
          <w:noProof/>
        </w:rPr>
      </w:sdtEndPr>
      <w:sdtContent>
        <w:p w14:paraId="0CF2AE60" w14:textId="6D0AC6B7" w:rsidR="00210D33" w:rsidRPr="00210D33" w:rsidRDefault="00210D33" w:rsidP="00210D33">
          <w:pPr>
            <w:pStyle w:val="TOCHeading"/>
            <w:jc w:val="center"/>
            <w:rPr>
              <w:u w:val="single"/>
            </w:rPr>
          </w:pPr>
          <w:r w:rsidRPr="00210D33">
            <w:rPr>
              <w:u w:val="single"/>
            </w:rPr>
            <w:t>Table of Contents</w:t>
          </w:r>
        </w:p>
        <w:p w14:paraId="64FF7F0E" w14:textId="77777777" w:rsidR="00CB7409" w:rsidRPr="00CB7409" w:rsidRDefault="00210D33">
          <w:pPr>
            <w:pStyle w:val="TOC1"/>
            <w:rPr>
              <w:rFonts w:asciiTheme="minorHAnsi" w:eastAsiaTheme="minorEastAsia" w:hAnsiTheme="minorHAnsi" w:cstheme="minorBidi"/>
              <w:b w:val="0"/>
              <w:caps w:val="0"/>
              <w:noProof/>
              <w:sz w:val="20"/>
              <w:szCs w:val="20"/>
            </w:rPr>
          </w:pPr>
          <w:r>
            <w:fldChar w:fldCharType="begin"/>
          </w:r>
          <w:r>
            <w:instrText xml:space="preserve"> TOC \o "1-3" \h \z \u </w:instrText>
          </w:r>
          <w:r>
            <w:fldChar w:fldCharType="separate"/>
          </w:r>
          <w:hyperlink w:anchor="_Toc492901680" w:history="1">
            <w:r w:rsidR="00CB7409" w:rsidRPr="00CB7409">
              <w:rPr>
                <w:rStyle w:val="Hyperlink"/>
                <w:noProof/>
                <w:sz w:val="20"/>
                <w:szCs w:val="20"/>
              </w:rPr>
              <w:t>1.0 – D &amp; P w/HUD Approval Timeline Changes</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_Toc492901680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2</w:t>
            </w:r>
            <w:r w:rsidR="00CB7409" w:rsidRPr="00CB7409">
              <w:rPr>
                <w:noProof/>
                <w:webHidden/>
                <w:sz w:val="20"/>
                <w:szCs w:val="20"/>
              </w:rPr>
              <w:fldChar w:fldCharType="end"/>
            </w:r>
          </w:hyperlink>
        </w:p>
        <w:p w14:paraId="38BA364B" w14:textId="77777777" w:rsidR="00CB7409" w:rsidRPr="00CB7409" w:rsidRDefault="00914D76">
          <w:pPr>
            <w:pStyle w:val="TOC2"/>
            <w:rPr>
              <w:rFonts w:asciiTheme="minorHAnsi" w:eastAsiaTheme="minorEastAsia" w:hAnsiTheme="minorHAnsi" w:cstheme="minorBidi"/>
              <w:sz w:val="20"/>
              <w:szCs w:val="20"/>
            </w:rPr>
          </w:pPr>
          <w:hyperlink w:anchor="_Toc492901681" w:history="1">
            <w:r w:rsidR="00CB7409" w:rsidRPr="00CB7409">
              <w:rPr>
                <w:rStyle w:val="Hyperlink"/>
                <w:sz w:val="20"/>
                <w:szCs w:val="20"/>
              </w:rPr>
              <w:t>1.1</w:t>
            </w:r>
            <w:r w:rsidR="00CB7409" w:rsidRPr="00CB7409">
              <w:rPr>
                <w:rFonts w:asciiTheme="minorHAnsi" w:eastAsiaTheme="minorEastAsia" w:hAnsiTheme="minorHAnsi" w:cstheme="minorBidi"/>
                <w:sz w:val="20"/>
                <w:szCs w:val="20"/>
              </w:rPr>
              <w:tab/>
            </w:r>
            <w:r w:rsidR="00CB7409" w:rsidRPr="00CB7409">
              <w:rPr>
                <w:rStyle w:val="Hyperlink"/>
                <w:sz w:val="20"/>
                <w:szCs w:val="20"/>
              </w:rPr>
              <w:t>Due &amp; Payable w/HUD Approval new “Default Reasons” and Categorization</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_Toc492901681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2</w:t>
            </w:r>
            <w:r w:rsidR="00CB7409" w:rsidRPr="00CB7409">
              <w:rPr>
                <w:webHidden/>
                <w:sz w:val="20"/>
                <w:szCs w:val="20"/>
              </w:rPr>
              <w:fldChar w:fldCharType="end"/>
            </w:r>
          </w:hyperlink>
        </w:p>
        <w:p w14:paraId="5AC1BEE6" w14:textId="77777777" w:rsidR="00CB7409" w:rsidRPr="00CB7409" w:rsidRDefault="00914D76">
          <w:pPr>
            <w:pStyle w:val="TOC2"/>
            <w:rPr>
              <w:rFonts w:asciiTheme="minorHAnsi" w:eastAsiaTheme="minorEastAsia" w:hAnsiTheme="minorHAnsi" w:cstheme="minorBidi"/>
              <w:sz w:val="20"/>
              <w:szCs w:val="20"/>
            </w:rPr>
          </w:pPr>
          <w:hyperlink w:anchor="_Toc492901682" w:history="1">
            <w:r w:rsidR="00CB7409" w:rsidRPr="00CB7409">
              <w:rPr>
                <w:rStyle w:val="Hyperlink"/>
                <w:sz w:val="20"/>
                <w:szCs w:val="20"/>
              </w:rPr>
              <w:t>1.2</w:t>
            </w:r>
            <w:r w:rsidR="00CB7409" w:rsidRPr="00CB7409">
              <w:rPr>
                <w:rFonts w:asciiTheme="minorHAnsi" w:eastAsiaTheme="minorEastAsia" w:hAnsiTheme="minorHAnsi" w:cstheme="minorBidi"/>
                <w:sz w:val="20"/>
                <w:szCs w:val="20"/>
              </w:rPr>
              <w:tab/>
            </w:r>
            <w:r w:rsidR="00CB7409" w:rsidRPr="00CB7409">
              <w:rPr>
                <w:rStyle w:val="Hyperlink"/>
                <w:sz w:val="20"/>
                <w:szCs w:val="20"/>
              </w:rPr>
              <w:t>Due &amp; Payable w/HUD Approval timeline “step” changes</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_Toc492901682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2</w:t>
            </w:r>
            <w:r w:rsidR="00CB7409" w:rsidRPr="00CB7409">
              <w:rPr>
                <w:webHidden/>
                <w:sz w:val="20"/>
                <w:szCs w:val="20"/>
              </w:rPr>
              <w:fldChar w:fldCharType="end"/>
            </w:r>
          </w:hyperlink>
        </w:p>
        <w:p w14:paraId="55C56DB9" w14:textId="77777777" w:rsidR="00CB7409" w:rsidRPr="00CB7409" w:rsidRDefault="00914D76">
          <w:pPr>
            <w:pStyle w:val="TOC2"/>
            <w:rPr>
              <w:rFonts w:asciiTheme="minorHAnsi" w:eastAsiaTheme="minorEastAsia" w:hAnsiTheme="minorHAnsi" w:cstheme="minorBidi"/>
              <w:sz w:val="20"/>
              <w:szCs w:val="20"/>
            </w:rPr>
          </w:pPr>
          <w:hyperlink w:anchor="_Toc492901683" w:history="1">
            <w:r w:rsidR="00CB7409" w:rsidRPr="00CB7409">
              <w:rPr>
                <w:rStyle w:val="Hyperlink"/>
                <w:sz w:val="20"/>
                <w:szCs w:val="20"/>
              </w:rPr>
              <w:t>1.3</w:t>
            </w:r>
            <w:r w:rsidR="00CB7409" w:rsidRPr="00CB7409">
              <w:rPr>
                <w:rFonts w:asciiTheme="minorHAnsi" w:eastAsiaTheme="minorEastAsia" w:hAnsiTheme="minorHAnsi" w:cstheme="minorBidi"/>
                <w:sz w:val="20"/>
                <w:szCs w:val="20"/>
              </w:rPr>
              <w:tab/>
            </w:r>
            <w:r w:rsidR="00CB7409" w:rsidRPr="00CB7409">
              <w:rPr>
                <w:rStyle w:val="Hyperlink"/>
                <w:sz w:val="20"/>
                <w:szCs w:val="20"/>
              </w:rPr>
              <w:t>New Document Types</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_Toc492901683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3</w:t>
            </w:r>
            <w:r w:rsidR="00CB7409" w:rsidRPr="00CB7409">
              <w:rPr>
                <w:webHidden/>
                <w:sz w:val="20"/>
                <w:szCs w:val="20"/>
              </w:rPr>
              <w:fldChar w:fldCharType="end"/>
            </w:r>
          </w:hyperlink>
        </w:p>
        <w:p w14:paraId="120F28D4" w14:textId="77777777" w:rsidR="00CB7409" w:rsidRPr="00CB7409" w:rsidRDefault="00914D76">
          <w:pPr>
            <w:pStyle w:val="TOC2"/>
            <w:rPr>
              <w:rFonts w:asciiTheme="minorHAnsi" w:eastAsiaTheme="minorEastAsia" w:hAnsiTheme="minorHAnsi" w:cstheme="minorBidi"/>
              <w:sz w:val="20"/>
              <w:szCs w:val="20"/>
            </w:rPr>
          </w:pPr>
          <w:hyperlink w:anchor="_Toc492901684" w:history="1">
            <w:r w:rsidR="00CB7409" w:rsidRPr="00CB7409">
              <w:rPr>
                <w:rStyle w:val="Hyperlink"/>
                <w:sz w:val="20"/>
                <w:szCs w:val="20"/>
              </w:rPr>
              <w:t>1.4</w:t>
            </w:r>
            <w:r w:rsidR="00CB7409" w:rsidRPr="00CB7409">
              <w:rPr>
                <w:rFonts w:asciiTheme="minorHAnsi" w:eastAsiaTheme="minorEastAsia" w:hAnsiTheme="minorHAnsi" w:cstheme="minorBidi"/>
                <w:sz w:val="20"/>
                <w:szCs w:val="20"/>
              </w:rPr>
              <w:tab/>
            </w:r>
            <w:r w:rsidR="00CB7409" w:rsidRPr="00CB7409">
              <w:rPr>
                <w:rStyle w:val="Hyperlink"/>
                <w:sz w:val="20"/>
                <w:szCs w:val="20"/>
              </w:rPr>
              <w:t>Other Due &amp; Payable w/HUD Approval timeline changes</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_Toc492901684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3</w:t>
            </w:r>
            <w:r w:rsidR="00CB7409" w:rsidRPr="00CB7409">
              <w:rPr>
                <w:webHidden/>
                <w:sz w:val="20"/>
                <w:szCs w:val="20"/>
              </w:rPr>
              <w:fldChar w:fldCharType="end"/>
            </w:r>
          </w:hyperlink>
        </w:p>
        <w:p w14:paraId="6A9DFF97"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685" w:history="1">
            <w:r w:rsidR="00CB7409" w:rsidRPr="00CB7409">
              <w:rPr>
                <w:rStyle w:val="Hyperlink"/>
                <w:noProof/>
                <w:sz w:val="20"/>
                <w:szCs w:val="20"/>
              </w:rPr>
              <w:t>2.0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D &amp; P w/o HUD approval timeline CHANGES</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_Toc492901685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4</w:t>
            </w:r>
            <w:r w:rsidR="00CB7409" w:rsidRPr="00CB7409">
              <w:rPr>
                <w:noProof/>
                <w:webHidden/>
                <w:sz w:val="20"/>
                <w:szCs w:val="20"/>
              </w:rPr>
              <w:fldChar w:fldCharType="end"/>
            </w:r>
          </w:hyperlink>
        </w:p>
        <w:p w14:paraId="4A6334FF"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686" w:history="1">
            <w:r w:rsidR="00CB7409" w:rsidRPr="00CB7409">
              <w:rPr>
                <w:rStyle w:val="Hyperlink"/>
                <w:noProof/>
                <w:sz w:val="20"/>
                <w:szCs w:val="20"/>
              </w:rPr>
              <w:t>3.0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Auto Curtailment system changes</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_Toc492901686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4</w:t>
            </w:r>
            <w:r w:rsidR="00CB7409" w:rsidRPr="00CB7409">
              <w:rPr>
                <w:noProof/>
                <w:webHidden/>
                <w:sz w:val="20"/>
                <w:szCs w:val="20"/>
              </w:rPr>
              <w:fldChar w:fldCharType="end"/>
            </w:r>
          </w:hyperlink>
        </w:p>
        <w:p w14:paraId="5AF4FF1D" w14:textId="77777777" w:rsidR="00CB7409" w:rsidRPr="00CB7409" w:rsidRDefault="00914D76">
          <w:pPr>
            <w:pStyle w:val="TOC2"/>
            <w:rPr>
              <w:rFonts w:asciiTheme="minorHAnsi" w:eastAsiaTheme="minorEastAsia" w:hAnsiTheme="minorHAnsi" w:cstheme="minorBidi"/>
              <w:sz w:val="20"/>
              <w:szCs w:val="20"/>
            </w:rPr>
          </w:pPr>
          <w:hyperlink w:anchor="_Toc492901689" w:history="1">
            <w:r w:rsidR="00CB7409" w:rsidRPr="00CB7409">
              <w:rPr>
                <w:rStyle w:val="Hyperlink"/>
                <w:sz w:val="20"/>
                <w:szCs w:val="20"/>
              </w:rPr>
              <w:t>3.1</w:t>
            </w:r>
            <w:r w:rsidR="00CB7409" w:rsidRPr="00CB7409">
              <w:rPr>
                <w:rFonts w:asciiTheme="minorHAnsi" w:eastAsiaTheme="minorEastAsia" w:hAnsiTheme="minorHAnsi" w:cstheme="minorBidi"/>
                <w:sz w:val="20"/>
                <w:szCs w:val="20"/>
              </w:rPr>
              <w:tab/>
            </w:r>
            <w:r w:rsidR="00CB7409" w:rsidRPr="00CB7409">
              <w:rPr>
                <w:rStyle w:val="Hyperlink"/>
                <w:sz w:val="20"/>
                <w:szCs w:val="20"/>
              </w:rPr>
              <w:t>“Notification to HUD of Default”, D&amp;P with HUD Approval Timeline</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_Toc492901689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4</w:t>
            </w:r>
            <w:r w:rsidR="00CB7409" w:rsidRPr="00CB7409">
              <w:rPr>
                <w:webHidden/>
                <w:sz w:val="20"/>
                <w:szCs w:val="20"/>
              </w:rPr>
              <w:fldChar w:fldCharType="end"/>
            </w:r>
          </w:hyperlink>
        </w:p>
        <w:p w14:paraId="03EBEBA2" w14:textId="77777777" w:rsidR="00CB7409" w:rsidRPr="00CB7409" w:rsidRDefault="00914D76">
          <w:pPr>
            <w:pStyle w:val="TOC2"/>
            <w:rPr>
              <w:rFonts w:asciiTheme="minorHAnsi" w:eastAsiaTheme="minorEastAsia" w:hAnsiTheme="minorHAnsi" w:cstheme="minorBidi"/>
              <w:sz w:val="20"/>
              <w:szCs w:val="20"/>
            </w:rPr>
          </w:pPr>
          <w:hyperlink w:anchor="_Toc492901690" w:history="1">
            <w:r w:rsidR="00CB7409" w:rsidRPr="00CB7409">
              <w:rPr>
                <w:rStyle w:val="Hyperlink"/>
                <w:sz w:val="20"/>
                <w:szCs w:val="20"/>
              </w:rPr>
              <w:t>3.2</w:t>
            </w:r>
            <w:r w:rsidR="00CB7409" w:rsidRPr="00CB7409">
              <w:rPr>
                <w:rFonts w:asciiTheme="minorHAnsi" w:eastAsiaTheme="minorEastAsia" w:hAnsiTheme="minorHAnsi" w:cstheme="minorBidi"/>
                <w:sz w:val="20"/>
                <w:szCs w:val="20"/>
              </w:rPr>
              <w:tab/>
            </w:r>
            <w:r w:rsidR="00CB7409" w:rsidRPr="00CB7409">
              <w:rPr>
                <w:rStyle w:val="Hyperlink"/>
                <w:sz w:val="20"/>
                <w:szCs w:val="20"/>
              </w:rPr>
              <w:t>“Notification to HUD of Default”, D&amp;P w/o HUD Approval Timeline</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_Toc492901690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4</w:t>
            </w:r>
            <w:r w:rsidR="00CB7409" w:rsidRPr="00CB7409">
              <w:rPr>
                <w:webHidden/>
                <w:sz w:val="20"/>
                <w:szCs w:val="20"/>
              </w:rPr>
              <w:fldChar w:fldCharType="end"/>
            </w:r>
          </w:hyperlink>
        </w:p>
        <w:p w14:paraId="0CBB4F24" w14:textId="77777777" w:rsidR="00CB7409" w:rsidRPr="00CB7409" w:rsidRDefault="00914D76">
          <w:pPr>
            <w:pStyle w:val="TOC2"/>
            <w:rPr>
              <w:rFonts w:asciiTheme="minorHAnsi" w:eastAsiaTheme="minorEastAsia" w:hAnsiTheme="minorHAnsi" w:cstheme="minorBidi"/>
              <w:sz w:val="20"/>
              <w:szCs w:val="20"/>
            </w:rPr>
          </w:pPr>
          <w:hyperlink w:anchor="_Toc492901691" w:history="1">
            <w:r w:rsidR="00CB7409" w:rsidRPr="00CB7409">
              <w:rPr>
                <w:rStyle w:val="Hyperlink"/>
                <w:sz w:val="20"/>
                <w:szCs w:val="20"/>
              </w:rPr>
              <w:t>3.3</w:t>
            </w:r>
            <w:r w:rsidR="00CB7409" w:rsidRPr="00CB7409">
              <w:rPr>
                <w:rFonts w:asciiTheme="minorHAnsi" w:eastAsiaTheme="minorEastAsia" w:hAnsiTheme="minorHAnsi" w:cstheme="minorBidi"/>
                <w:sz w:val="20"/>
                <w:szCs w:val="20"/>
              </w:rPr>
              <w:tab/>
            </w:r>
            <w:r w:rsidR="00CB7409" w:rsidRPr="00CB7409">
              <w:rPr>
                <w:rStyle w:val="Hyperlink"/>
                <w:sz w:val="20"/>
                <w:szCs w:val="20"/>
              </w:rPr>
              <w:t>“Notification Sent to Borrower of D&amp;P”</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_Toc492901691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5</w:t>
            </w:r>
            <w:r w:rsidR="00CB7409" w:rsidRPr="00CB7409">
              <w:rPr>
                <w:webHidden/>
                <w:sz w:val="20"/>
                <w:szCs w:val="20"/>
              </w:rPr>
              <w:fldChar w:fldCharType="end"/>
            </w:r>
          </w:hyperlink>
        </w:p>
        <w:p w14:paraId="08D7CEC8" w14:textId="77777777" w:rsidR="00CB7409" w:rsidRPr="00CB7409" w:rsidRDefault="00914D76">
          <w:pPr>
            <w:pStyle w:val="TOC2"/>
            <w:rPr>
              <w:rFonts w:asciiTheme="minorHAnsi" w:eastAsiaTheme="minorEastAsia" w:hAnsiTheme="minorHAnsi" w:cstheme="minorBidi"/>
              <w:sz w:val="20"/>
              <w:szCs w:val="20"/>
            </w:rPr>
          </w:pPr>
          <w:hyperlink w:anchor="_Toc492901692" w:history="1">
            <w:r w:rsidR="00CB7409" w:rsidRPr="00CB7409">
              <w:rPr>
                <w:rStyle w:val="Hyperlink"/>
                <w:sz w:val="20"/>
                <w:szCs w:val="20"/>
              </w:rPr>
              <w:t>3.4</w:t>
            </w:r>
            <w:r w:rsidR="00CB7409" w:rsidRPr="00CB7409">
              <w:rPr>
                <w:rFonts w:asciiTheme="minorHAnsi" w:eastAsiaTheme="minorEastAsia" w:hAnsiTheme="minorHAnsi" w:cstheme="minorBidi"/>
                <w:sz w:val="20"/>
                <w:szCs w:val="20"/>
              </w:rPr>
              <w:tab/>
            </w:r>
            <w:r w:rsidR="00CB7409" w:rsidRPr="00CB7409">
              <w:rPr>
                <w:rStyle w:val="Hyperlink"/>
                <w:sz w:val="20"/>
                <w:szCs w:val="20"/>
              </w:rPr>
              <w:t>“First Legal”</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_Toc492901692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6</w:t>
            </w:r>
            <w:r w:rsidR="00CB7409" w:rsidRPr="00CB7409">
              <w:rPr>
                <w:webHidden/>
                <w:sz w:val="20"/>
                <w:szCs w:val="20"/>
              </w:rPr>
              <w:fldChar w:fldCharType="end"/>
            </w:r>
          </w:hyperlink>
        </w:p>
        <w:p w14:paraId="5A2472B2" w14:textId="77777777" w:rsidR="00CB7409" w:rsidRPr="00CB7409" w:rsidRDefault="00914D76">
          <w:pPr>
            <w:pStyle w:val="TOC2"/>
            <w:rPr>
              <w:rFonts w:asciiTheme="minorHAnsi" w:eastAsiaTheme="minorEastAsia" w:hAnsiTheme="minorHAnsi" w:cstheme="minorBidi"/>
              <w:sz w:val="20"/>
              <w:szCs w:val="20"/>
            </w:rPr>
          </w:pPr>
          <w:hyperlink w:anchor="_Toc492901693" w:history="1">
            <w:r w:rsidR="00CB7409" w:rsidRPr="00CB7409">
              <w:rPr>
                <w:rStyle w:val="Hyperlink"/>
                <w:sz w:val="20"/>
                <w:szCs w:val="20"/>
              </w:rPr>
              <w:t>3.5</w:t>
            </w:r>
            <w:r w:rsidR="00CB7409" w:rsidRPr="00CB7409">
              <w:rPr>
                <w:rFonts w:asciiTheme="minorHAnsi" w:eastAsiaTheme="minorEastAsia" w:hAnsiTheme="minorHAnsi" w:cstheme="minorBidi"/>
                <w:sz w:val="20"/>
                <w:szCs w:val="20"/>
              </w:rPr>
              <w:tab/>
            </w:r>
            <w:r w:rsidR="00CB7409" w:rsidRPr="00CB7409">
              <w:rPr>
                <w:rStyle w:val="Hyperlink"/>
                <w:sz w:val="20"/>
                <w:szCs w:val="20"/>
              </w:rPr>
              <w:t>“Notify HUD of 1</w:t>
            </w:r>
            <w:r w:rsidR="00CB7409" w:rsidRPr="00CB7409">
              <w:rPr>
                <w:rStyle w:val="Hyperlink"/>
                <w:sz w:val="20"/>
                <w:szCs w:val="20"/>
                <w:vertAlign w:val="superscript"/>
              </w:rPr>
              <w:t>st</w:t>
            </w:r>
            <w:r w:rsidR="00CB7409" w:rsidRPr="00CB7409">
              <w:rPr>
                <w:rStyle w:val="Hyperlink"/>
                <w:sz w:val="20"/>
                <w:szCs w:val="20"/>
              </w:rPr>
              <w:t xml:space="preserve"> Legal”</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_Toc492901693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6</w:t>
            </w:r>
            <w:r w:rsidR="00CB7409" w:rsidRPr="00CB7409">
              <w:rPr>
                <w:webHidden/>
                <w:sz w:val="20"/>
                <w:szCs w:val="20"/>
              </w:rPr>
              <w:fldChar w:fldCharType="end"/>
            </w:r>
          </w:hyperlink>
        </w:p>
        <w:p w14:paraId="4350FEAA" w14:textId="77777777" w:rsidR="00CB7409" w:rsidRPr="00CB7409" w:rsidRDefault="00914D76">
          <w:pPr>
            <w:pStyle w:val="TOC2"/>
            <w:rPr>
              <w:rFonts w:asciiTheme="minorHAnsi" w:eastAsiaTheme="minorEastAsia" w:hAnsiTheme="minorHAnsi" w:cstheme="minorBidi"/>
              <w:sz w:val="20"/>
              <w:szCs w:val="20"/>
            </w:rPr>
          </w:pPr>
          <w:hyperlink w:anchor="_Toc492901694" w:history="1">
            <w:r w:rsidR="00CB7409" w:rsidRPr="00CB7409">
              <w:rPr>
                <w:rStyle w:val="Hyperlink"/>
                <w:sz w:val="20"/>
                <w:szCs w:val="20"/>
              </w:rPr>
              <w:t>3.6</w:t>
            </w:r>
            <w:r w:rsidR="00CB7409" w:rsidRPr="00CB7409">
              <w:rPr>
                <w:rFonts w:asciiTheme="minorHAnsi" w:eastAsiaTheme="minorEastAsia" w:hAnsiTheme="minorHAnsi" w:cstheme="minorBidi"/>
                <w:sz w:val="20"/>
                <w:szCs w:val="20"/>
              </w:rPr>
              <w:tab/>
            </w:r>
            <w:r w:rsidR="00CB7409" w:rsidRPr="00CB7409">
              <w:rPr>
                <w:rStyle w:val="Hyperlink"/>
                <w:sz w:val="20"/>
                <w:szCs w:val="20"/>
              </w:rPr>
              <w:t>“Foreclosure Sale Appraisal”</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_Toc492901694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7</w:t>
            </w:r>
            <w:r w:rsidR="00CB7409" w:rsidRPr="00CB7409">
              <w:rPr>
                <w:webHidden/>
                <w:sz w:val="20"/>
                <w:szCs w:val="20"/>
              </w:rPr>
              <w:fldChar w:fldCharType="end"/>
            </w:r>
          </w:hyperlink>
        </w:p>
        <w:p w14:paraId="15469E18" w14:textId="77777777" w:rsidR="00CB7409" w:rsidRPr="00CB7409" w:rsidRDefault="00914D76">
          <w:pPr>
            <w:pStyle w:val="TOC2"/>
            <w:rPr>
              <w:rFonts w:asciiTheme="minorHAnsi" w:eastAsiaTheme="minorEastAsia" w:hAnsiTheme="minorHAnsi" w:cstheme="minorBidi"/>
              <w:sz w:val="20"/>
              <w:szCs w:val="20"/>
            </w:rPr>
          </w:pPr>
          <w:hyperlink w:anchor="_Toc492901695" w:history="1">
            <w:r w:rsidR="00CB7409" w:rsidRPr="00CB7409">
              <w:rPr>
                <w:rStyle w:val="Hyperlink"/>
                <w:sz w:val="20"/>
                <w:szCs w:val="20"/>
              </w:rPr>
              <w:t>3.7</w:t>
            </w:r>
            <w:r w:rsidR="00CB7409" w:rsidRPr="00CB7409">
              <w:rPr>
                <w:rFonts w:asciiTheme="minorHAnsi" w:eastAsiaTheme="minorEastAsia" w:hAnsiTheme="minorHAnsi" w:cstheme="minorBidi"/>
                <w:sz w:val="20"/>
                <w:szCs w:val="20"/>
              </w:rPr>
              <w:tab/>
            </w:r>
            <w:r w:rsidR="00CB7409" w:rsidRPr="00CB7409">
              <w:rPr>
                <w:rStyle w:val="Hyperlink"/>
                <w:sz w:val="20"/>
                <w:szCs w:val="20"/>
              </w:rPr>
              <w:t>“Eviction Curtailment Event”</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_Toc492901695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7</w:t>
            </w:r>
            <w:r w:rsidR="00CB7409" w:rsidRPr="00CB7409">
              <w:rPr>
                <w:webHidden/>
                <w:sz w:val="20"/>
                <w:szCs w:val="20"/>
              </w:rPr>
              <w:fldChar w:fldCharType="end"/>
            </w:r>
          </w:hyperlink>
        </w:p>
        <w:p w14:paraId="512BCC7E" w14:textId="77777777" w:rsidR="00CB7409" w:rsidRPr="00CB7409" w:rsidRDefault="00914D76">
          <w:pPr>
            <w:pStyle w:val="TOC2"/>
            <w:rPr>
              <w:rFonts w:asciiTheme="minorHAnsi" w:eastAsiaTheme="minorEastAsia" w:hAnsiTheme="minorHAnsi" w:cstheme="minorBidi"/>
              <w:sz w:val="20"/>
              <w:szCs w:val="20"/>
            </w:rPr>
          </w:pPr>
          <w:hyperlink w:anchor="_Toc492901696" w:history="1">
            <w:r w:rsidR="00CB7409" w:rsidRPr="00CB7409">
              <w:rPr>
                <w:rStyle w:val="Hyperlink"/>
                <w:sz w:val="20"/>
                <w:szCs w:val="20"/>
              </w:rPr>
              <w:t>3.8</w:t>
            </w:r>
            <w:r w:rsidR="00CB7409" w:rsidRPr="00CB7409">
              <w:rPr>
                <w:rFonts w:asciiTheme="minorHAnsi" w:eastAsiaTheme="minorEastAsia" w:hAnsiTheme="minorHAnsi" w:cstheme="minorBidi"/>
                <w:sz w:val="20"/>
                <w:szCs w:val="20"/>
              </w:rPr>
              <w:tab/>
            </w:r>
            <w:r w:rsidR="00CB7409" w:rsidRPr="00CB7409">
              <w:rPr>
                <w:rStyle w:val="Hyperlink"/>
                <w:sz w:val="20"/>
                <w:szCs w:val="20"/>
              </w:rPr>
              <w:t>“Claim Filing”</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_Toc492901696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7</w:t>
            </w:r>
            <w:r w:rsidR="00CB7409" w:rsidRPr="00CB7409">
              <w:rPr>
                <w:webHidden/>
                <w:sz w:val="20"/>
                <w:szCs w:val="20"/>
              </w:rPr>
              <w:fldChar w:fldCharType="end"/>
            </w:r>
          </w:hyperlink>
        </w:p>
        <w:p w14:paraId="1850EC72"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697" w:history="1">
            <w:r w:rsidR="00CB7409" w:rsidRPr="00CB7409">
              <w:rPr>
                <w:rStyle w:val="Hyperlink"/>
                <w:noProof/>
                <w:sz w:val="20"/>
                <w:szCs w:val="20"/>
              </w:rPr>
              <w:t>4.0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Changes to MIP Late Charges and Penalty Interest</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_Toc492901697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7</w:t>
            </w:r>
            <w:r w:rsidR="00CB7409" w:rsidRPr="00CB7409">
              <w:rPr>
                <w:noProof/>
                <w:webHidden/>
                <w:sz w:val="20"/>
                <w:szCs w:val="20"/>
              </w:rPr>
              <w:fldChar w:fldCharType="end"/>
            </w:r>
          </w:hyperlink>
        </w:p>
        <w:p w14:paraId="738B8FC0"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698" w:history="1">
            <w:r w:rsidR="00CB7409" w:rsidRPr="00CB7409">
              <w:rPr>
                <w:rStyle w:val="Hyperlink"/>
                <w:noProof/>
                <w:sz w:val="20"/>
                <w:szCs w:val="20"/>
              </w:rPr>
              <w:t>5.0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New Contact Types</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_Toc492901698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8</w:t>
            </w:r>
            <w:r w:rsidR="00CB7409" w:rsidRPr="00CB7409">
              <w:rPr>
                <w:noProof/>
                <w:webHidden/>
                <w:sz w:val="20"/>
                <w:szCs w:val="20"/>
              </w:rPr>
              <w:fldChar w:fldCharType="end"/>
            </w:r>
          </w:hyperlink>
        </w:p>
        <w:p w14:paraId="4C16BDBF"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699" w:history="1">
            <w:r w:rsidR="00CB7409" w:rsidRPr="00CB7409">
              <w:rPr>
                <w:rStyle w:val="Hyperlink"/>
                <w:noProof/>
                <w:sz w:val="20"/>
                <w:szCs w:val="20"/>
              </w:rPr>
              <w:t>6.0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Disbursement Late Charges paid by Servicer</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_Toc492901699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8</w:t>
            </w:r>
            <w:r w:rsidR="00CB7409" w:rsidRPr="00CB7409">
              <w:rPr>
                <w:noProof/>
                <w:webHidden/>
                <w:sz w:val="20"/>
                <w:szCs w:val="20"/>
              </w:rPr>
              <w:fldChar w:fldCharType="end"/>
            </w:r>
          </w:hyperlink>
        </w:p>
        <w:p w14:paraId="1F7A321D"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700" w:history="1">
            <w:r w:rsidR="00CB7409" w:rsidRPr="00CB7409">
              <w:rPr>
                <w:rStyle w:val="Hyperlink"/>
                <w:noProof/>
                <w:sz w:val="20"/>
                <w:szCs w:val="20"/>
              </w:rPr>
              <w:t>7.0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Closing Cost cannot exceed 11% of the sales price</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_Toc492901700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9</w:t>
            </w:r>
            <w:r w:rsidR="00CB7409" w:rsidRPr="00CB7409">
              <w:rPr>
                <w:noProof/>
                <w:webHidden/>
                <w:sz w:val="20"/>
                <w:szCs w:val="20"/>
              </w:rPr>
              <w:fldChar w:fldCharType="end"/>
            </w:r>
          </w:hyperlink>
        </w:p>
        <w:p w14:paraId="2DE14154"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701" w:history="1">
            <w:r w:rsidR="00CB7409" w:rsidRPr="00CB7409">
              <w:rPr>
                <w:rStyle w:val="Hyperlink"/>
                <w:noProof/>
                <w:sz w:val="20"/>
                <w:szCs w:val="20"/>
              </w:rPr>
              <w:t>8.0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Cap Claim Amount at Maximum Claim Amount</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_Toc492901701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10</w:t>
            </w:r>
            <w:r w:rsidR="00CB7409" w:rsidRPr="00CB7409">
              <w:rPr>
                <w:noProof/>
                <w:webHidden/>
                <w:sz w:val="20"/>
                <w:szCs w:val="20"/>
              </w:rPr>
              <w:fldChar w:fldCharType="end"/>
            </w:r>
          </w:hyperlink>
        </w:p>
        <w:p w14:paraId="3593EF3C"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702" w:history="1">
            <w:r w:rsidR="00CB7409" w:rsidRPr="00CB7409">
              <w:rPr>
                <w:rStyle w:val="Hyperlink"/>
                <w:noProof/>
                <w:sz w:val="20"/>
                <w:szCs w:val="20"/>
              </w:rPr>
              <w:t>9.0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Limit certain expenses in section 305 to 2/3 payment</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_Toc492901702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10</w:t>
            </w:r>
            <w:r w:rsidR="00CB7409" w:rsidRPr="00CB7409">
              <w:rPr>
                <w:noProof/>
                <w:webHidden/>
                <w:sz w:val="20"/>
                <w:szCs w:val="20"/>
              </w:rPr>
              <w:fldChar w:fldCharType="end"/>
            </w:r>
          </w:hyperlink>
        </w:p>
        <w:p w14:paraId="074DA1B9"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703" w:history="1">
            <w:r w:rsidR="00CB7409" w:rsidRPr="00CB7409">
              <w:rPr>
                <w:rStyle w:val="Hyperlink"/>
                <w:noProof/>
                <w:sz w:val="20"/>
                <w:szCs w:val="20"/>
              </w:rPr>
              <w:t>10.0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Cash For Keys transaction code</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_Toc492901703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11</w:t>
            </w:r>
            <w:r w:rsidR="00CB7409" w:rsidRPr="00CB7409">
              <w:rPr>
                <w:noProof/>
                <w:webHidden/>
                <w:sz w:val="20"/>
                <w:szCs w:val="20"/>
              </w:rPr>
              <w:fldChar w:fldCharType="end"/>
            </w:r>
          </w:hyperlink>
        </w:p>
        <w:p w14:paraId="4841F047"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704" w:history="1">
            <w:r w:rsidR="00CB7409" w:rsidRPr="00CB7409">
              <w:rPr>
                <w:rStyle w:val="Hyperlink"/>
                <w:noProof/>
                <w:sz w:val="20"/>
                <w:szCs w:val="20"/>
              </w:rPr>
              <w:t>11.0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Debenture Interest (DBI) on short sale</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_Toc492901704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11</w:t>
            </w:r>
            <w:r w:rsidR="00CB7409" w:rsidRPr="00CB7409">
              <w:rPr>
                <w:noProof/>
                <w:webHidden/>
                <w:sz w:val="20"/>
                <w:szCs w:val="20"/>
              </w:rPr>
              <w:fldChar w:fldCharType="end"/>
            </w:r>
          </w:hyperlink>
        </w:p>
        <w:p w14:paraId="24ABA4DE"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705" w:history="1">
            <w:r w:rsidR="00CB7409" w:rsidRPr="00CB7409">
              <w:rPr>
                <w:rStyle w:val="Hyperlink"/>
                <w:noProof/>
                <w:sz w:val="20"/>
                <w:szCs w:val="20"/>
              </w:rPr>
              <w:t>12.0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Stop MIP collection</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_Toc492901705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11</w:t>
            </w:r>
            <w:r w:rsidR="00CB7409" w:rsidRPr="00CB7409">
              <w:rPr>
                <w:noProof/>
                <w:webHidden/>
                <w:sz w:val="20"/>
                <w:szCs w:val="20"/>
              </w:rPr>
              <w:fldChar w:fldCharType="end"/>
            </w:r>
          </w:hyperlink>
        </w:p>
        <w:p w14:paraId="67E0A0A7"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706" w:history="1">
            <w:r w:rsidR="00CB7409" w:rsidRPr="00CB7409">
              <w:rPr>
                <w:rStyle w:val="Hyperlink"/>
                <w:noProof/>
                <w:sz w:val="20"/>
                <w:szCs w:val="20"/>
              </w:rPr>
              <w:t>13.0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ASSIGNED: Loss Mitigation – Deed in Lieu Timeline Changes</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_Toc492901706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13</w:t>
            </w:r>
            <w:r w:rsidR="00CB7409" w:rsidRPr="00CB7409">
              <w:rPr>
                <w:noProof/>
                <w:webHidden/>
                <w:sz w:val="20"/>
                <w:szCs w:val="20"/>
              </w:rPr>
              <w:fldChar w:fldCharType="end"/>
            </w:r>
          </w:hyperlink>
        </w:p>
        <w:p w14:paraId="2F8015DD" w14:textId="77777777" w:rsidR="00CB7409" w:rsidRPr="00CB7409" w:rsidRDefault="00914D76">
          <w:pPr>
            <w:pStyle w:val="TOC1"/>
            <w:rPr>
              <w:rFonts w:asciiTheme="minorHAnsi" w:eastAsiaTheme="minorEastAsia" w:hAnsiTheme="minorHAnsi" w:cstheme="minorBidi"/>
              <w:b w:val="0"/>
              <w:caps w:val="0"/>
              <w:noProof/>
              <w:sz w:val="20"/>
              <w:szCs w:val="20"/>
            </w:rPr>
          </w:pPr>
          <w:hyperlink w:anchor="_Toc492901707" w:history="1">
            <w:r w:rsidR="00CB7409" w:rsidRPr="00CB7409">
              <w:rPr>
                <w:rStyle w:val="Hyperlink"/>
                <w:noProof/>
                <w:sz w:val="20"/>
                <w:szCs w:val="20"/>
              </w:rPr>
              <w:t>14.0</w:t>
            </w:r>
            <w:r w:rsidR="00CB7409" w:rsidRPr="00CB7409">
              <w:rPr>
                <w:rFonts w:asciiTheme="minorHAnsi" w:eastAsiaTheme="minorEastAsia" w:hAnsiTheme="minorHAnsi" w:cstheme="minorBidi"/>
                <w:b w:val="0"/>
                <w:caps w:val="0"/>
                <w:noProof/>
                <w:sz w:val="20"/>
                <w:szCs w:val="20"/>
              </w:rPr>
              <w:tab/>
            </w:r>
            <w:r w:rsidR="00CB7409" w:rsidRPr="00CB7409">
              <w:rPr>
                <w:rStyle w:val="Hyperlink"/>
                <w:noProof/>
                <w:sz w:val="20"/>
                <w:szCs w:val="20"/>
              </w:rPr>
              <w:t>– DMF enhancements</w:t>
            </w:r>
            <w:r w:rsidR="00CB7409" w:rsidRPr="00CB7409">
              <w:rPr>
                <w:noProof/>
                <w:webHidden/>
                <w:sz w:val="20"/>
                <w:szCs w:val="20"/>
              </w:rPr>
              <w:tab/>
            </w:r>
            <w:r w:rsidR="00CB7409" w:rsidRPr="00CB7409">
              <w:rPr>
                <w:noProof/>
                <w:webHidden/>
                <w:sz w:val="20"/>
                <w:szCs w:val="20"/>
              </w:rPr>
              <w:fldChar w:fldCharType="begin"/>
            </w:r>
            <w:r w:rsidR="00CB7409" w:rsidRPr="00CB7409">
              <w:rPr>
                <w:noProof/>
                <w:webHidden/>
                <w:sz w:val="20"/>
                <w:szCs w:val="20"/>
              </w:rPr>
              <w:instrText xml:space="preserve"> PAGEREF _Toc492901707 \h </w:instrText>
            </w:r>
            <w:r w:rsidR="00CB7409" w:rsidRPr="00CB7409">
              <w:rPr>
                <w:noProof/>
                <w:webHidden/>
                <w:sz w:val="20"/>
                <w:szCs w:val="20"/>
              </w:rPr>
            </w:r>
            <w:r w:rsidR="00CB7409" w:rsidRPr="00CB7409">
              <w:rPr>
                <w:noProof/>
                <w:webHidden/>
                <w:sz w:val="20"/>
                <w:szCs w:val="20"/>
              </w:rPr>
              <w:fldChar w:fldCharType="separate"/>
            </w:r>
            <w:r w:rsidR="00CB7409" w:rsidRPr="00CB7409">
              <w:rPr>
                <w:noProof/>
                <w:webHidden/>
                <w:sz w:val="20"/>
                <w:szCs w:val="20"/>
              </w:rPr>
              <w:t>13</w:t>
            </w:r>
            <w:r w:rsidR="00CB7409" w:rsidRPr="00CB7409">
              <w:rPr>
                <w:noProof/>
                <w:webHidden/>
                <w:sz w:val="20"/>
                <w:szCs w:val="20"/>
              </w:rPr>
              <w:fldChar w:fldCharType="end"/>
            </w:r>
          </w:hyperlink>
        </w:p>
        <w:p w14:paraId="5FD3880A" w14:textId="77777777" w:rsidR="00CB7409" w:rsidRPr="00CB7409" w:rsidRDefault="00914D76">
          <w:pPr>
            <w:pStyle w:val="TOC2"/>
            <w:rPr>
              <w:rFonts w:asciiTheme="minorHAnsi" w:eastAsiaTheme="minorEastAsia" w:hAnsiTheme="minorHAnsi" w:cstheme="minorBidi"/>
              <w:sz w:val="20"/>
              <w:szCs w:val="20"/>
            </w:rPr>
          </w:pPr>
          <w:hyperlink w:anchor="_Toc492901708" w:history="1">
            <w:r w:rsidR="00CB7409" w:rsidRPr="00CB7409">
              <w:rPr>
                <w:rStyle w:val="Hyperlink"/>
                <w:sz w:val="20"/>
                <w:szCs w:val="20"/>
              </w:rPr>
              <w:t>14.1 – HERMIT DMF Report</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_Toc492901708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13</w:t>
            </w:r>
            <w:r w:rsidR="00CB7409" w:rsidRPr="00CB7409">
              <w:rPr>
                <w:webHidden/>
                <w:sz w:val="20"/>
                <w:szCs w:val="20"/>
              </w:rPr>
              <w:fldChar w:fldCharType="end"/>
            </w:r>
          </w:hyperlink>
        </w:p>
        <w:p w14:paraId="5116CFC8" w14:textId="77777777" w:rsidR="00CB7409" w:rsidRPr="00CB7409" w:rsidRDefault="00914D76">
          <w:pPr>
            <w:pStyle w:val="TOC2"/>
            <w:rPr>
              <w:rFonts w:asciiTheme="minorHAnsi" w:eastAsiaTheme="minorEastAsia" w:hAnsiTheme="minorHAnsi" w:cstheme="minorBidi"/>
              <w:sz w:val="20"/>
              <w:szCs w:val="20"/>
            </w:rPr>
          </w:pPr>
          <w:hyperlink w:anchor="_Toc492901709" w:history="1">
            <w:r w:rsidR="00CB7409" w:rsidRPr="00CB7409">
              <w:rPr>
                <w:rStyle w:val="Hyperlink"/>
                <w:sz w:val="20"/>
                <w:szCs w:val="20"/>
              </w:rPr>
              <w:t>14.2 – HERMIT DMF Audit Tracking</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_Toc492901709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15</w:t>
            </w:r>
            <w:r w:rsidR="00CB7409" w:rsidRPr="00CB7409">
              <w:rPr>
                <w:webHidden/>
                <w:sz w:val="20"/>
                <w:szCs w:val="20"/>
              </w:rPr>
              <w:fldChar w:fldCharType="end"/>
            </w:r>
          </w:hyperlink>
        </w:p>
        <w:p w14:paraId="732E17ED" w14:textId="77777777" w:rsidR="00CB7409" w:rsidRPr="00CB7409" w:rsidRDefault="00914D76">
          <w:pPr>
            <w:pStyle w:val="TOC2"/>
            <w:rPr>
              <w:rFonts w:asciiTheme="minorHAnsi" w:eastAsiaTheme="minorEastAsia" w:hAnsiTheme="minorHAnsi" w:cstheme="minorBidi"/>
              <w:sz w:val="20"/>
              <w:szCs w:val="20"/>
            </w:rPr>
          </w:pPr>
          <w:hyperlink w:anchor="_Toc492901710" w:history="1">
            <w:r w:rsidR="00CB7409" w:rsidRPr="00CB7409">
              <w:rPr>
                <w:rStyle w:val="Hyperlink"/>
                <w:sz w:val="20"/>
                <w:szCs w:val="20"/>
              </w:rPr>
              <w:t>14.3 – HERMIT DMF Auto Note</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_Toc492901710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15</w:t>
            </w:r>
            <w:r w:rsidR="00CB7409" w:rsidRPr="00CB7409">
              <w:rPr>
                <w:webHidden/>
                <w:sz w:val="20"/>
                <w:szCs w:val="20"/>
              </w:rPr>
              <w:fldChar w:fldCharType="end"/>
            </w:r>
          </w:hyperlink>
        </w:p>
        <w:p w14:paraId="4A58CAFE" w14:textId="77777777" w:rsidR="00CB7409" w:rsidRDefault="00914D76">
          <w:pPr>
            <w:pStyle w:val="TOC2"/>
            <w:rPr>
              <w:rFonts w:asciiTheme="minorHAnsi" w:eastAsiaTheme="minorEastAsia" w:hAnsiTheme="minorHAnsi" w:cstheme="minorBidi"/>
            </w:rPr>
          </w:pPr>
          <w:hyperlink w:anchor="_Toc492901711" w:history="1">
            <w:r w:rsidR="00CB7409" w:rsidRPr="00CB7409">
              <w:rPr>
                <w:rStyle w:val="Hyperlink"/>
                <w:sz w:val="20"/>
                <w:szCs w:val="20"/>
              </w:rPr>
              <w:t>14.4 – HERMIT DMF Assigned Loans Only</w:t>
            </w:r>
            <w:r w:rsidR="00CB7409" w:rsidRPr="00CB7409">
              <w:rPr>
                <w:webHidden/>
                <w:sz w:val="20"/>
                <w:szCs w:val="20"/>
              </w:rPr>
              <w:tab/>
            </w:r>
            <w:r w:rsidR="00CB7409" w:rsidRPr="00CB7409">
              <w:rPr>
                <w:webHidden/>
                <w:sz w:val="20"/>
                <w:szCs w:val="20"/>
              </w:rPr>
              <w:fldChar w:fldCharType="begin"/>
            </w:r>
            <w:r w:rsidR="00CB7409" w:rsidRPr="00CB7409">
              <w:rPr>
                <w:webHidden/>
                <w:sz w:val="20"/>
                <w:szCs w:val="20"/>
              </w:rPr>
              <w:instrText xml:space="preserve"> PAGEREF _Toc492901711 \h </w:instrText>
            </w:r>
            <w:r w:rsidR="00CB7409" w:rsidRPr="00CB7409">
              <w:rPr>
                <w:webHidden/>
                <w:sz w:val="20"/>
                <w:szCs w:val="20"/>
              </w:rPr>
            </w:r>
            <w:r w:rsidR="00CB7409" w:rsidRPr="00CB7409">
              <w:rPr>
                <w:webHidden/>
                <w:sz w:val="20"/>
                <w:szCs w:val="20"/>
              </w:rPr>
              <w:fldChar w:fldCharType="separate"/>
            </w:r>
            <w:r w:rsidR="00CB7409" w:rsidRPr="00CB7409">
              <w:rPr>
                <w:webHidden/>
                <w:sz w:val="20"/>
                <w:szCs w:val="20"/>
              </w:rPr>
              <w:t>15</w:t>
            </w:r>
            <w:r w:rsidR="00CB7409" w:rsidRPr="00CB7409">
              <w:rPr>
                <w:webHidden/>
                <w:sz w:val="20"/>
                <w:szCs w:val="20"/>
              </w:rPr>
              <w:fldChar w:fldCharType="end"/>
            </w:r>
          </w:hyperlink>
        </w:p>
        <w:p w14:paraId="5518465B" w14:textId="280BF034" w:rsidR="00210D33" w:rsidRDefault="00210D33">
          <w:r>
            <w:rPr>
              <w:b/>
              <w:bCs/>
              <w:noProof/>
            </w:rPr>
            <w:fldChar w:fldCharType="end"/>
          </w:r>
        </w:p>
      </w:sdtContent>
    </w:sdt>
    <w:p w14:paraId="1E46A6C8" w14:textId="39A10A39" w:rsidR="00B236B7" w:rsidRDefault="00B236B7" w:rsidP="008F2FFE">
      <w:pPr>
        <w:autoSpaceDE w:val="0"/>
        <w:autoSpaceDN w:val="0"/>
        <w:spacing w:before="60" w:after="60"/>
        <w:jc w:val="both"/>
        <w:rPr>
          <w:rFonts w:ascii="Calibri" w:hAnsi="Calibri"/>
        </w:rPr>
      </w:pPr>
      <w:r w:rsidRPr="000C0BB5">
        <w:rPr>
          <w:rFonts w:ascii="Calibri" w:hAnsi="Calibri"/>
        </w:rPr>
        <w:t xml:space="preserve">If you have any questions regarding the functionality of the software release, please contact the HERMIT Help Desk at 561-899-2610 or at </w:t>
      </w:r>
      <w:hyperlink r:id="rId13" w:history="1">
        <w:r w:rsidRPr="000C0BB5">
          <w:rPr>
            <w:rStyle w:val="Hyperlink"/>
            <w:rFonts w:ascii="Calibri" w:hAnsi="Calibri"/>
          </w:rPr>
          <w:t>servicingsupport@hermitsp.com</w:t>
        </w:r>
      </w:hyperlink>
      <w:r w:rsidRPr="000C0BB5">
        <w:rPr>
          <w:rFonts w:ascii="Calibri" w:hAnsi="Calibri"/>
        </w:rPr>
        <w:t xml:space="preserve">. If you have any policy related questions, please send an email to HUD at </w:t>
      </w:r>
      <w:hyperlink r:id="rId14" w:history="1">
        <w:r w:rsidRPr="000C0BB5">
          <w:rPr>
            <w:rStyle w:val="Hyperlink"/>
            <w:rFonts w:ascii="Calibri" w:hAnsi="Calibri"/>
          </w:rPr>
          <w:t>answers@hud.gov</w:t>
        </w:r>
      </w:hyperlink>
      <w:r w:rsidRPr="000C0BB5">
        <w:rPr>
          <w:rFonts w:ascii="Calibri" w:hAnsi="Calibri"/>
        </w:rPr>
        <w:t xml:space="preserve">. </w:t>
      </w:r>
    </w:p>
    <w:p w14:paraId="72120DAA" w14:textId="77777777" w:rsidR="00493C25" w:rsidRPr="000C0BB5" w:rsidRDefault="00493C25" w:rsidP="008F2FFE">
      <w:pPr>
        <w:autoSpaceDE w:val="0"/>
        <w:autoSpaceDN w:val="0"/>
        <w:spacing w:before="60" w:after="60"/>
        <w:jc w:val="both"/>
        <w:rPr>
          <w:rFonts w:ascii="Calibri" w:hAnsi="Calibri"/>
        </w:rPr>
      </w:pPr>
    </w:p>
    <w:p w14:paraId="09EB46C7" w14:textId="5F90CD01" w:rsidR="009C7676" w:rsidRDefault="004B7D99" w:rsidP="00F269B6">
      <w:pPr>
        <w:pStyle w:val="Heading1"/>
      </w:pPr>
      <w:bookmarkStart w:id="1" w:name="_Toc492901680"/>
      <w:r>
        <w:t xml:space="preserve">1.0 </w:t>
      </w:r>
      <w:r w:rsidR="00571E04">
        <w:t>–</w:t>
      </w:r>
      <w:r w:rsidR="00F269B6">
        <w:t xml:space="preserve"> D &amp; P</w:t>
      </w:r>
      <w:r>
        <w:t xml:space="preserve"> </w:t>
      </w:r>
      <w:r w:rsidR="00F269B6">
        <w:t>w/HUD Approval Timeline Changes</w:t>
      </w:r>
      <w:bookmarkEnd w:id="1"/>
    </w:p>
    <w:p w14:paraId="72358BE0" w14:textId="78599FA4" w:rsidR="00F63ECA" w:rsidRDefault="00F63ECA" w:rsidP="005A2AA6">
      <w:pPr>
        <w:pStyle w:val="NoSpacing"/>
        <w:ind w:left="360"/>
        <w:jc w:val="both"/>
      </w:pPr>
      <w:r w:rsidRPr="00F63ECA">
        <w:rPr>
          <w:i/>
        </w:rPr>
        <w:t>D &amp; P w/HUD Approval timeline changes:</w:t>
      </w:r>
      <w:r>
        <w:t xml:space="preserve"> </w:t>
      </w:r>
      <w:r w:rsidR="001947C3">
        <w:t xml:space="preserve">There are several changes to the D&amp;P w/HUD Approval timeline to include: 1) </w:t>
      </w:r>
      <w:r w:rsidR="00810F3A">
        <w:t xml:space="preserve">new default reasons, 2) </w:t>
      </w:r>
      <w:r w:rsidR="001947C3">
        <w:t xml:space="preserve">new timeline steps, </w:t>
      </w:r>
      <w:r w:rsidR="005F16B3">
        <w:t xml:space="preserve">3) new document types, </w:t>
      </w:r>
      <w:r w:rsidR="001947C3">
        <w:t xml:space="preserve">and </w:t>
      </w:r>
      <w:r w:rsidR="005F16B3">
        <w:t>4</w:t>
      </w:r>
      <w:r w:rsidR="001947C3">
        <w:t xml:space="preserve">) </w:t>
      </w:r>
      <w:r w:rsidR="00725073">
        <w:t xml:space="preserve">new </w:t>
      </w:r>
      <w:r w:rsidR="001947C3">
        <w:t xml:space="preserve">timeline steps that are dependent on </w:t>
      </w:r>
      <w:r w:rsidR="00DE7121">
        <w:t>a specific</w:t>
      </w:r>
      <w:r w:rsidR="001947C3">
        <w:t xml:space="preserve"> default reason. </w:t>
      </w:r>
      <w:r w:rsidR="00DE7121">
        <w:t xml:space="preserve">Highlights include </w:t>
      </w:r>
      <w:r>
        <w:t>report</w:t>
      </w:r>
      <w:r w:rsidR="00DE7121">
        <w:t>ing</w:t>
      </w:r>
      <w:r>
        <w:t xml:space="preserve"> “Missed Property Charges”</w:t>
      </w:r>
      <w:r w:rsidR="00725073">
        <w:t xml:space="preserve">, </w:t>
      </w:r>
      <w:r>
        <w:t>“Mailed Missed Payment Notice to Borrower</w:t>
      </w:r>
      <w:r w:rsidR="00725073">
        <w:t xml:space="preserve">” and </w:t>
      </w:r>
      <w:r w:rsidR="001947C3">
        <w:t xml:space="preserve">“Missed Payment Notice” </w:t>
      </w:r>
      <w:r w:rsidR="00725073">
        <w:t xml:space="preserve">letter which will require upload of the actual </w:t>
      </w:r>
      <w:r w:rsidR="00DE7121">
        <w:t xml:space="preserve">PDF </w:t>
      </w:r>
      <w:r>
        <w:t xml:space="preserve">letter </w:t>
      </w:r>
      <w:r w:rsidR="00725073">
        <w:t xml:space="preserve">sent </w:t>
      </w:r>
      <w:r>
        <w:t>to the borrower</w:t>
      </w:r>
      <w:r w:rsidR="00725073">
        <w:t>.</w:t>
      </w:r>
      <w:r>
        <w:t xml:space="preserve">  </w:t>
      </w:r>
    </w:p>
    <w:p w14:paraId="0B441394" w14:textId="77777777" w:rsidR="00F63ECA" w:rsidRDefault="00F63ECA" w:rsidP="00F63ECA">
      <w:pPr>
        <w:pStyle w:val="NoSpacing"/>
        <w:ind w:left="360"/>
        <w:jc w:val="both"/>
      </w:pPr>
    </w:p>
    <w:p w14:paraId="5533FFAF" w14:textId="2D83EE64" w:rsidR="00DD79B7" w:rsidRDefault="00635715" w:rsidP="00635715">
      <w:pPr>
        <w:pStyle w:val="Heading2"/>
      </w:pPr>
      <w:bookmarkStart w:id="2" w:name="_Toc492901681"/>
      <w:r>
        <w:t>1.1</w:t>
      </w:r>
      <w:r>
        <w:tab/>
      </w:r>
      <w:r w:rsidR="00DD79B7">
        <w:t xml:space="preserve">Due &amp; Payable w/HUD Approval new </w:t>
      </w:r>
      <w:r w:rsidR="004B7146">
        <w:t xml:space="preserve">“Default Reasons” </w:t>
      </w:r>
      <w:r w:rsidR="00DD79B7">
        <w:t>and Categorization</w:t>
      </w:r>
      <w:bookmarkEnd w:id="2"/>
    </w:p>
    <w:p w14:paraId="5B726E00" w14:textId="692C92C5" w:rsidR="00DD79B7" w:rsidRPr="00DD79B7" w:rsidRDefault="00DE7121" w:rsidP="004F0529">
      <w:pPr>
        <w:ind w:left="720"/>
        <w:jc w:val="both"/>
        <w:rPr>
          <w:sz w:val="24"/>
          <w:szCs w:val="24"/>
        </w:rPr>
      </w:pPr>
      <w:r>
        <w:rPr>
          <w:sz w:val="24"/>
          <w:szCs w:val="24"/>
        </w:rPr>
        <w:t>HERMIT has</w:t>
      </w:r>
      <w:r w:rsidR="00DD79B7" w:rsidRPr="00DD79B7">
        <w:rPr>
          <w:sz w:val="24"/>
          <w:szCs w:val="24"/>
        </w:rPr>
        <w:t xml:space="preserve"> </w:t>
      </w:r>
      <w:r w:rsidR="00810F3A">
        <w:rPr>
          <w:sz w:val="24"/>
          <w:szCs w:val="24"/>
        </w:rPr>
        <w:t xml:space="preserve">added </w:t>
      </w:r>
      <w:r w:rsidR="00DD79B7" w:rsidRPr="00DD79B7">
        <w:rPr>
          <w:sz w:val="24"/>
          <w:szCs w:val="24"/>
        </w:rPr>
        <w:t xml:space="preserve">new “Default Reasons” to Due &amp; Payable w/HUD Approval Timeline. In addition, </w:t>
      </w:r>
      <w:r w:rsidR="00D42E98">
        <w:rPr>
          <w:sz w:val="24"/>
          <w:szCs w:val="24"/>
        </w:rPr>
        <w:t xml:space="preserve">the Default Reasons are </w:t>
      </w:r>
      <w:r w:rsidR="00DD79B7" w:rsidRPr="00DD79B7">
        <w:rPr>
          <w:sz w:val="24"/>
          <w:szCs w:val="24"/>
        </w:rPr>
        <w:t xml:space="preserve">categorized </w:t>
      </w:r>
      <w:r w:rsidR="00D42E98">
        <w:rPr>
          <w:sz w:val="24"/>
          <w:szCs w:val="24"/>
        </w:rPr>
        <w:t xml:space="preserve">to determine if </w:t>
      </w:r>
      <w:r>
        <w:rPr>
          <w:sz w:val="24"/>
          <w:szCs w:val="24"/>
        </w:rPr>
        <w:t xml:space="preserve">the default reason is </w:t>
      </w:r>
      <w:r w:rsidR="00DD79B7" w:rsidRPr="00DD79B7">
        <w:rPr>
          <w:sz w:val="24"/>
          <w:szCs w:val="24"/>
        </w:rPr>
        <w:t xml:space="preserve">applicable to “Missed Property Charges”. </w:t>
      </w:r>
      <w:r w:rsidR="004411BB">
        <w:rPr>
          <w:sz w:val="24"/>
          <w:szCs w:val="24"/>
        </w:rPr>
        <w:t xml:space="preserve">When applicable to “Missed Property Charges”, additional steps are required to </w:t>
      </w:r>
      <w:r>
        <w:rPr>
          <w:sz w:val="24"/>
          <w:szCs w:val="24"/>
        </w:rPr>
        <w:t xml:space="preserve">be </w:t>
      </w:r>
      <w:r w:rsidR="004411BB">
        <w:rPr>
          <w:sz w:val="24"/>
          <w:szCs w:val="24"/>
        </w:rPr>
        <w:t>complete</w:t>
      </w:r>
      <w:r>
        <w:rPr>
          <w:sz w:val="24"/>
          <w:szCs w:val="24"/>
        </w:rPr>
        <w:t>d</w:t>
      </w:r>
      <w:r w:rsidR="004411BB">
        <w:rPr>
          <w:sz w:val="24"/>
          <w:szCs w:val="24"/>
        </w:rPr>
        <w:t xml:space="preserve">. </w:t>
      </w:r>
    </w:p>
    <w:p w14:paraId="040F3E5E" w14:textId="77777777" w:rsidR="00DD79B7" w:rsidRPr="004B7146" w:rsidRDefault="00DD79B7" w:rsidP="00DD79B7"/>
    <w:p w14:paraId="2E315AD2" w14:textId="22F3B697" w:rsidR="004B7146" w:rsidRDefault="004B7146" w:rsidP="004B7146">
      <w:pPr>
        <w:rPr>
          <w:i/>
        </w:rPr>
      </w:pPr>
      <w:r w:rsidRPr="004B7146">
        <w:rPr>
          <w:i/>
        </w:rPr>
        <w:t>Default Reasons for D&amp;P w/HUD Approval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1653"/>
        <w:gridCol w:w="4262"/>
      </w:tblGrid>
      <w:tr w:rsidR="00021BD8" w:rsidRPr="00021BD8" w14:paraId="3AEFBC81" w14:textId="77777777" w:rsidTr="00CB60DA">
        <w:trPr>
          <w:trHeight w:val="290"/>
          <w:jc w:val="center"/>
        </w:trPr>
        <w:tc>
          <w:tcPr>
            <w:tcW w:w="1837" w:type="pct"/>
            <w:shd w:val="clear" w:color="auto" w:fill="DDEBF7"/>
            <w:vAlign w:val="center"/>
            <w:hideMark/>
          </w:tcPr>
          <w:p w14:paraId="08B420A5" w14:textId="77777777" w:rsidR="00021BD8" w:rsidRPr="00021BD8" w:rsidRDefault="00021BD8" w:rsidP="00021BD8">
            <w:pPr>
              <w:spacing w:before="0" w:after="0"/>
              <w:rPr>
                <w:rFonts w:eastAsia="Times New Roman"/>
                <w:b/>
                <w:sz w:val="20"/>
                <w:szCs w:val="20"/>
              </w:rPr>
            </w:pPr>
            <w:r w:rsidRPr="00021BD8">
              <w:rPr>
                <w:rFonts w:eastAsia="SimSun"/>
                <w:b/>
                <w:sz w:val="20"/>
                <w:szCs w:val="20"/>
              </w:rPr>
              <w:t>Default Reason</w:t>
            </w:r>
          </w:p>
        </w:tc>
        <w:tc>
          <w:tcPr>
            <w:tcW w:w="884" w:type="pct"/>
            <w:shd w:val="clear" w:color="auto" w:fill="DDEBF7"/>
            <w:vAlign w:val="center"/>
            <w:hideMark/>
          </w:tcPr>
          <w:p w14:paraId="0154FD3D" w14:textId="77777777" w:rsidR="00021BD8" w:rsidRPr="00021BD8" w:rsidRDefault="00021BD8" w:rsidP="00021BD8">
            <w:pPr>
              <w:spacing w:before="0" w:after="0"/>
              <w:rPr>
                <w:rFonts w:eastAsia="Times New Roman"/>
                <w:b/>
                <w:sz w:val="20"/>
                <w:szCs w:val="20"/>
              </w:rPr>
            </w:pPr>
            <w:r w:rsidRPr="00021BD8">
              <w:rPr>
                <w:rFonts w:eastAsia="SimSun"/>
                <w:b/>
                <w:sz w:val="20"/>
                <w:szCs w:val="20"/>
              </w:rPr>
              <w:t>New or Existing</w:t>
            </w:r>
          </w:p>
        </w:tc>
        <w:tc>
          <w:tcPr>
            <w:tcW w:w="2279" w:type="pct"/>
            <w:shd w:val="clear" w:color="auto" w:fill="DDEBF7"/>
            <w:vAlign w:val="center"/>
            <w:hideMark/>
          </w:tcPr>
          <w:p w14:paraId="3483AF7A" w14:textId="77777777" w:rsidR="00021BD8" w:rsidRPr="00021BD8" w:rsidRDefault="00021BD8" w:rsidP="00021BD8">
            <w:pPr>
              <w:spacing w:before="0" w:after="0"/>
              <w:rPr>
                <w:rFonts w:eastAsia="Times New Roman"/>
                <w:b/>
                <w:sz w:val="20"/>
                <w:szCs w:val="20"/>
              </w:rPr>
            </w:pPr>
            <w:r w:rsidRPr="00021BD8">
              <w:rPr>
                <w:rFonts w:eastAsia="SimSun"/>
                <w:b/>
                <w:sz w:val="20"/>
                <w:szCs w:val="20"/>
              </w:rPr>
              <w:t>Categorized as “Missed Property Charges”</w:t>
            </w:r>
          </w:p>
        </w:tc>
      </w:tr>
      <w:tr w:rsidR="00021BD8" w:rsidRPr="00021BD8" w14:paraId="4E3C0883" w14:textId="77777777" w:rsidTr="00CB60DA">
        <w:trPr>
          <w:trHeight w:val="290"/>
          <w:jc w:val="center"/>
        </w:trPr>
        <w:tc>
          <w:tcPr>
            <w:tcW w:w="1837" w:type="pct"/>
            <w:shd w:val="clear" w:color="auto" w:fill="auto"/>
            <w:vAlign w:val="center"/>
            <w:hideMark/>
          </w:tcPr>
          <w:p w14:paraId="1A1F7666"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Unpaid Ground Rents</w:t>
            </w:r>
          </w:p>
        </w:tc>
        <w:tc>
          <w:tcPr>
            <w:tcW w:w="884" w:type="pct"/>
            <w:shd w:val="clear" w:color="auto" w:fill="auto"/>
            <w:vAlign w:val="center"/>
            <w:hideMark/>
          </w:tcPr>
          <w:p w14:paraId="440DD476"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New</w:t>
            </w:r>
          </w:p>
        </w:tc>
        <w:tc>
          <w:tcPr>
            <w:tcW w:w="2279" w:type="pct"/>
            <w:shd w:val="clear" w:color="auto" w:fill="auto"/>
            <w:vAlign w:val="center"/>
            <w:hideMark/>
          </w:tcPr>
          <w:p w14:paraId="619C8F8D"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YES</w:t>
            </w:r>
          </w:p>
        </w:tc>
      </w:tr>
      <w:tr w:rsidR="00021BD8" w:rsidRPr="00021BD8" w14:paraId="09D8D2D6" w14:textId="77777777" w:rsidTr="00CB60DA">
        <w:trPr>
          <w:trHeight w:val="290"/>
          <w:jc w:val="center"/>
        </w:trPr>
        <w:tc>
          <w:tcPr>
            <w:tcW w:w="1837" w:type="pct"/>
            <w:shd w:val="clear" w:color="auto" w:fill="auto"/>
            <w:vAlign w:val="center"/>
            <w:hideMark/>
          </w:tcPr>
          <w:p w14:paraId="701F5FD4"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Unpaid Condo Fees</w:t>
            </w:r>
          </w:p>
        </w:tc>
        <w:tc>
          <w:tcPr>
            <w:tcW w:w="884" w:type="pct"/>
            <w:shd w:val="clear" w:color="auto" w:fill="auto"/>
            <w:vAlign w:val="center"/>
            <w:hideMark/>
          </w:tcPr>
          <w:p w14:paraId="7EAC4AD6"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New</w:t>
            </w:r>
          </w:p>
        </w:tc>
        <w:tc>
          <w:tcPr>
            <w:tcW w:w="2279" w:type="pct"/>
            <w:shd w:val="clear" w:color="auto" w:fill="auto"/>
            <w:vAlign w:val="center"/>
            <w:hideMark/>
          </w:tcPr>
          <w:p w14:paraId="32BFF9A4"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YES</w:t>
            </w:r>
          </w:p>
        </w:tc>
      </w:tr>
      <w:tr w:rsidR="00021BD8" w:rsidRPr="00021BD8" w14:paraId="15AF384E" w14:textId="77777777" w:rsidTr="00CB60DA">
        <w:trPr>
          <w:trHeight w:val="290"/>
          <w:jc w:val="center"/>
        </w:trPr>
        <w:tc>
          <w:tcPr>
            <w:tcW w:w="1837" w:type="pct"/>
            <w:shd w:val="clear" w:color="auto" w:fill="auto"/>
            <w:vAlign w:val="center"/>
            <w:hideMark/>
          </w:tcPr>
          <w:p w14:paraId="5E1D0F71"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Unpaid PUD’s</w:t>
            </w:r>
          </w:p>
        </w:tc>
        <w:tc>
          <w:tcPr>
            <w:tcW w:w="884" w:type="pct"/>
            <w:shd w:val="clear" w:color="auto" w:fill="auto"/>
            <w:vAlign w:val="center"/>
            <w:hideMark/>
          </w:tcPr>
          <w:p w14:paraId="1BE648A1"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New</w:t>
            </w:r>
          </w:p>
        </w:tc>
        <w:tc>
          <w:tcPr>
            <w:tcW w:w="2279" w:type="pct"/>
            <w:shd w:val="clear" w:color="auto" w:fill="auto"/>
            <w:vAlign w:val="center"/>
            <w:hideMark/>
          </w:tcPr>
          <w:p w14:paraId="6C7D1583"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YES</w:t>
            </w:r>
          </w:p>
        </w:tc>
      </w:tr>
      <w:tr w:rsidR="00021BD8" w:rsidRPr="00021BD8" w14:paraId="0285CBB8" w14:textId="77777777" w:rsidTr="00CB60DA">
        <w:trPr>
          <w:trHeight w:val="290"/>
          <w:jc w:val="center"/>
        </w:trPr>
        <w:tc>
          <w:tcPr>
            <w:tcW w:w="1837" w:type="pct"/>
            <w:shd w:val="clear" w:color="auto" w:fill="auto"/>
            <w:vAlign w:val="center"/>
            <w:hideMark/>
          </w:tcPr>
          <w:p w14:paraId="7E0FC998"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Unpaid HOA Fees</w:t>
            </w:r>
          </w:p>
        </w:tc>
        <w:tc>
          <w:tcPr>
            <w:tcW w:w="884" w:type="pct"/>
            <w:shd w:val="clear" w:color="auto" w:fill="auto"/>
            <w:vAlign w:val="center"/>
            <w:hideMark/>
          </w:tcPr>
          <w:p w14:paraId="3EB5D470"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New</w:t>
            </w:r>
          </w:p>
        </w:tc>
        <w:tc>
          <w:tcPr>
            <w:tcW w:w="2279" w:type="pct"/>
            <w:shd w:val="clear" w:color="auto" w:fill="auto"/>
            <w:vAlign w:val="center"/>
            <w:hideMark/>
          </w:tcPr>
          <w:p w14:paraId="60A3AF37"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YES</w:t>
            </w:r>
          </w:p>
        </w:tc>
      </w:tr>
      <w:tr w:rsidR="00021BD8" w:rsidRPr="00021BD8" w14:paraId="4BB30D6E" w14:textId="77777777" w:rsidTr="00CB60DA">
        <w:trPr>
          <w:trHeight w:val="290"/>
          <w:jc w:val="center"/>
        </w:trPr>
        <w:tc>
          <w:tcPr>
            <w:tcW w:w="1837" w:type="pct"/>
            <w:shd w:val="clear" w:color="auto" w:fill="auto"/>
            <w:vAlign w:val="center"/>
            <w:hideMark/>
          </w:tcPr>
          <w:p w14:paraId="61E4F32F"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Unpaid Special Assessments</w:t>
            </w:r>
          </w:p>
        </w:tc>
        <w:tc>
          <w:tcPr>
            <w:tcW w:w="884" w:type="pct"/>
            <w:shd w:val="clear" w:color="auto" w:fill="auto"/>
            <w:vAlign w:val="center"/>
            <w:hideMark/>
          </w:tcPr>
          <w:p w14:paraId="27524BC3"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New</w:t>
            </w:r>
          </w:p>
        </w:tc>
        <w:tc>
          <w:tcPr>
            <w:tcW w:w="2279" w:type="pct"/>
            <w:shd w:val="clear" w:color="auto" w:fill="auto"/>
            <w:vAlign w:val="center"/>
            <w:hideMark/>
          </w:tcPr>
          <w:p w14:paraId="1B3141B9"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YES</w:t>
            </w:r>
          </w:p>
        </w:tc>
      </w:tr>
      <w:tr w:rsidR="00021BD8" w:rsidRPr="00021BD8" w14:paraId="372EB005" w14:textId="77777777" w:rsidTr="00CB60DA">
        <w:trPr>
          <w:trHeight w:val="290"/>
          <w:jc w:val="center"/>
        </w:trPr>
        <w:tc>
          <w:tcPr>
            <w:tcW w:w="1837" w:type="pct"/>
            <w:shd w:val="clear" w:color="auto" w:fill="auto"/>
            <w:vAlign w:val="center"/>
            <w:hideMark/>
          </w:tcPr>
          <w:p w14:paraId="2F1709C8"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End of Deferral Period</w:t>
            </w:r>
          </w:p>
        </w:tc>
        <w:tc>
          <w:tcPr>
            <w:tcW w:w="884" w:type="pct"/>
            <w:shd w:val="clear" w:color="auto" w:fill="auto"/>
            <w:vAlign w:val="center"/>
            <w:hideMark/>
          </w:tcPr>
          <w:p w14:paraId="21DF08D0"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New</w:t>
            </w:r>
          </w:p>
        </w:tc>
        <w:tc>
          <w:tcPr>
            <w:tcW w:w="2279" w:type="pct"/>
            <w:shd w:val="clear" w:color="auto" w:fill="auto"/>
            <w:vAlign w:val="center"/>
            <w:hideMark/>
          </w:tcPr>
          <w:p w14:paraId="0461CE29"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NO</w:t>
            </w:r>
          </w:p>
        </w:tc>
      </w:tr>
      <w:tr w:rsidR="00021BD8" w:rsidRPr="00021BD8" w14:paraId="6ACB655F" w14:textId="77777777" w:rsidTr="00CB60DA">
        <w:trPr>
          <w:trHeight w:val="290"/>
          <w:jc w:val="center"/>
        </w:trPr>
        <w:tc>
          <w:tcPr>
            <w:tcW w:w="1837" w:type="pct"/>
            <w:shd w:val="clear" w:color="auto" w:fill="auto"/>
            <w:vAlign w:val="center"/>
            <w:hideMark/>
          </w:tcPr>
          <w:p w14:paraId="15238157"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Residency</w:t>
            </w:r>
          </w:p>
        </w:tc>
        <w:tc>
          <w:tcPr>
            <w:tcW w:w="884" w:type="pct"/>
            <w:shd w:val="clear" w:color="auto" w:fill="auto"/>
            <w:vAlign w:val="center"/>
            <w:hideMark/>
          </w:tcPr>
          <w:p w14:paraId="0E25B210"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Existing</w:t>
            </w:r>
          </w:p>
        </w:tc>
        <w:tc>
          <w:tcPr>
            <w:tcW w:w="2279" w:type="pct"/>
            <w:shd w:val="clear" w:color="auto" w:fill="auto"/>
            <w:vAlign w:val="center"/>
            <w:hideMark/>
          </w:tcPr>
          <w:p w14:paraId="572CBFEA"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NO</w:t>
            </w:r>
          </w:p>
        </w:tc>
      </w:tr>
      <w:tr w:rsidR="00021BD8" w:rsidRPr="00021BD8" w14:paraId="3D8955B9" w14:textId="77777777" w:rsidTr="00CB60DA">
        <w:trPr>
          <w:trHeight w:val="290"/>
          <w:jc w:val="center"/>
        </w:trPr>
        <w:tc>
          <w:tcPr>
            <w:tcW w:w="1837" w:type="pct"/>
            <w:shd w:val="clear" w:color="auto" w:fill="auto"/>
            <w:vAlign w:val="center"/>
            <w:hideMark/>
          </w:tcPr>
          <w:p w14:paraId="17FCE6E6"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Repairs &amp; Upkeep</w:t>
            </w:r>
          </w:p>
        </w:tc>
        <w:tc>
          <w:tcPr>
            <w:tcW w:w="884" w:type="pct"/>
            <w:shd w:val="clear" w:color="auto" w:fill="auto"/>
            <w:vAlign w:val="center"/>
            <w:hideMark/>
          </w:tcPr>
          <w:p w14:paraId="5C32C2EB"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Existing</w:t>
            </w:r>
          </w:p>
        </w:tc>
        <w:tc>
          <w:tcPr>
            <w:tcW w:w="2279" w:type="pct"/>
            <w:shd w:val="clear" w:color="auto" w:fill="auto"/>
            <w:vAlign w:val="center"/>
            <w:hideMark/>
          </w:tcPr>
          <w:p w14:paraId="226CA882"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NO</w:t>
            </w:r>
          </w:p>
        </w:tc>
      </w:tr>
      <w:tr w:rsidR="00021BD8" w:rsidRPr="00021BD8" w14:paraId="5AF8AE6A" w14:textId="77777777" w:rsidTr="00CB60DA">
        <w:trPr>
          <w:trHeight w:val="290"/>
          <w:jc w:val="center"/>
        </w:trPr>
        <w:tc>
          <w:tcPr>
            <w:tcW w:w="1837" w:type="pct"/>
            <w:shd w:val="clear" w:color="auto" w:fill="auto"/>
            <w:vAlign w:val="center"/>
            <w:hideMark/>
          </w:tcPr>
          <w:p w14:paraId="58AA7385"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Occupancy Compliance</w:t>
            </w:r>
          </w:p>
        </w:tc>
        <w:tc>
          <w:tcPr>
            <w:tcW w:w="884" w:type="pct"/>
            <w:shd w:val="clear" w:color="auto" w:fill="auto"/>
            <w:vAlign w:val="center"/>
            <w:hideMark/>
          </w:tcPr>
          <w:p w14:paraId="1E1EA2F0"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Existing</w:t>
            </w:r>
          </w:p>
        </w:tc>
        <w:tc>
          <w:tcPr>
            <w:tcW w:w="2279" w:type="pct"/>
            <w:shd w:val="clear" w:color="auto" w:fill="auto"/>
            <w:vAlign w:val="center"/>
            <w:hideMark/>
          </w:tcPr>
          <w:p w14:paraId="185DA110"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NO</w:t>
            </w:r>
          </w:p>
        </w:tc>
      </w:tr>
      <w:tr w:rsidR="00021BD8" w:rsidRPr="00021BD8" w14:paraId="1E4DABEE" w14:textId="77777777" w:rsidTr="00CB60DA">
        <w:trPr>
          <w:trHeight w:val="290"/>
          <w:jc w:val="center"/>
        </w:trPr>
        <w:tc>
          <w:tcPr>
            <w:tcW w:w="1837" w:type="pct"/>
            <w:shd w:val="clear" w:color="auto" w:fill="auto"/>
            <w:vAlign w:val="center"/>
            <w:hideMark/>
          </w:tcPr>
          <w:p w14:paraId="1147FCEA"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Unpaid Insurance</w:t>
            </w:r>
          </w:p>
        </w:tc>
        <w:tc>
          <w:tcPr>
            <w:tcW w:w="884" w:type="pct"/>
            <w:shd w:val="clear" w:color="auto" w:fill="auto"/>
            <w:vAlign w:val="center"/>
            <w:hideMark/>
          </w:tcPr>
          <w:p w14:paraId="11BE5FC6"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Existing</w:t>
            </w:r>
          </w:p>
        </w:tc>
        <w:tc>
          <w:tcPr>
            <w:tcW w:w="2279" w:type="pct"/>
            <w:shd w:val="clear" w:color="auto" w:fill="auto"/>
            <w:vAlign w:val="center"/>
            <w:hideMark/>
          </w:tcPr>
          <w:p w14:paraId="4F6CDC56"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YES</w:t>
            </w:r>
          </w:p>
        </w:tc>
      </w:tr>
      <w:tr w:rsidR="00021BD8" w:rsidRPr="00021BD8" w14:paraId="3DC2C3DD" w14:textId="77777777" w:rsidTr="00CB60DA">
        <w:trPr>
          <w:trHeight w:val="290"/>
          <w:jc w:val="center"/>
        </w:trPr>
        <w:tc>
          <w:tcPr>
            <w:tcW w:w="1837" w:type="pct"/>
            <w:shd w:val="clear" w:color="auto" w:fill="auto"/>
            <w:vAlign w:val="center"/>
            <w:hideMark/>
          </w:tcPr>
          <w:p w14:paraId="24C99763"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Unpaid Taxes</w:t>
            </w:r>
          </w:p>
        </w:tc>
        <w:tc>
          <w:tcPr>
            <w:tcW w:w="884" w:type="pct"/>
            <w:shd w:val="clear" w:color="auto" w:fill="auto"/>
            <w:vAlign w:val="center"/>
            <w:hideMark/>
          </w:tcPr>
          <w:p w14:paraId="64C18735"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Existing</w:t>
            </w:r>
          </w:p>
        </w:tc>
        <w:tc>
          <w:tcPr>
            <w:tcW w:w="2279" w:type="pct"/>
            <w:shd w:val="clear" w:color="auto" w:fill="auto"/>
            <w:vAlign w:val="center"/>
            <w:hideMark/>
          </w:tcPr>
          <w:p w14:paraId="6F6CD8B6"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YES</w:t>
            </w:r>
          </w:p>
        </w:tc>
      </w:tr>
      <w:tr w:rsidR="00021BD8" w:rsidRPr="00021BD8" w14:paraId="77EF3F26" w14:textId="77777777" w:rsidTr="00CB60DA">
        <w:trPr>
          <w:trHeight w:val="290"/>
          <w:jc w:val="center"/>
        </w:trPr>
        <w:tc>
          <w:tcPr>
            <w:tcW w:w="1837" w:type="pct"/>
            <w:shd w:val="clear" w:color="auto" w:fill="auto"/>
            <w:vAlign w:val="center"/>
            <w:hideMark/>
          </w:tcPr>
          <w:p w14:paraId="73E0D7F6"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Unpaid Taxes &amp; Unpaid Insurance</w:t>
            </w:r>
          </w:p>
        </w:tc>
        <w:tc>
          <w:tcPr>
            <w:tcW w:w="884" w:type="pct"/>
            <w:shd w:val="clear" w:color="auto" w:fill="auto"/>
            <w:vAlign w:val="center"/>
            <w:hideMark/>
          </w:tcPr>
          <w:p w14:paraId="13CA010A"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Existing</w:t>
            </w:r>
          </w:p>
        </w:tc>
        <w:tc>
          <w:tcPr>
            <w:tcW w:w="2279" w:type="pct"/>
            <w:shd w:val="clear" w:color="auto" w:fill="auto"/>
            <w:vAlign w:val="center"/>
            <w:hideMark/>
          </w:tcPr>
          <w:p w14:paraId="47969C19" w14:textId="77777777" w:rsidR="00021BD8" w:rsidRPr="00021BD8" w:rsidRDefault="00021BD8" w:rsidP="00021BD8">
            <w:pPr>
              <w:spacing w:before="0" w:after="0"/>
              <w:rPr>
                <w:rFonts w:eastAsia="Times New Roman"/>
                <w:color w:val="000000"/>
                <w:sz w:val="20"/>
                <w:szCs w:val="20"/>
              </w:rPr>
            </w:pPr>
            <w:r w:rsidRPr="00021BD8">
              <w:rPr>
                <w:rFonts w:eastAsia="SimSun"/>
                <w:color w:val="000000"/>
                <w:sz w:val="20"/>
                <w:szCs w:val="20"/>
              </w:rPr>
              <w:t>YES</w:t>
            </w:r>
          </w:p>
        </w:tc>
      </w:tr>
    </w:tbl>
    <w:p w14:paraId="7AB08E93" w14:textId="5DD4355E" w:rsidR="008D2D49" w:rsidRDefault="008D2D49" w:rsidP="004B7146">
      <w:pPr>
        <w:rPr>
          <w:i/>
        </w:rPr>
      </w:pPr>
    </w:p>
    <w:p w14:paraId="31102E4B" w14:textId="77777777" w:rsidR="008D2D49" w:rsidRDefault="008D2D49" w:rsidP="004B7146">
      <w:pPr>
        <w:rPr>
          <w:i/>
        </w:rPr>
      </w:pPr>
    </w:p>
    <w:p w14:paraId="1BD291B6" w14:textId="72A55902" w:rsidR="00F269B6" w:rsidRDefault="00DD79B7" w:rsidP="00DD79B7">
      <w:pPr>
        <w:pStyle w:val="Heading2"/>
      </w:pPr>
      <w:bookmarkStart w:id="3" w:name="_Toc492901682"/>
      <w:r>
        <w:t>1.2</w:t>
      </w:r>
      <w:r>
        <w:tab/>
        <w:t xml:space="preserve">Due &amp; Payable w/HUD Approval timeline </w:t>
      </w:r>
      <w:r w:rsidR="00B7758A">
        <w:t>“</w:t>
      </w:r>
      <w:r>
        <w:t>step</w:t>
      </w:r>
      <w:r w:rsidR="00B7758A">
        <w:t>”</w:t>
      </w:r>
      <w:r>
        <w:t xml:space="preserve"> changes</w:t>
      </w:r>
      <w:bookmarkEnd w:id="3"/>
    </w:p>
    <w:p w14:paraId="79CB91F4" w14:textId="0AE77D99" w:rsidR="00B7758A" w:rsidRDefault="00B7758A" w:rsidP="004F0529">
      <w:pPr>
        <w:ind w:left="720"/>
      </w:pPr>
      <w:r>
        <w:t xml:space="preserve">The following </w:t>
      </w:r>
      <w:r w:rsidR="001F5545">
        <w:t xml:space="preserve">Due &amp; Payable w/HUD approval </w:t>
      </w:r>
      <w:r w:rsidR="00F63B55">
        <w:t xml:space="preserve">timeline </w:t>
      </w:r>
      <w:r>
        <w:t xml:space="preserve">steps are </w:t>
      </w:r>
      <w:r w:rsidR="001F5545">
        <w:t xml:space="preserve">either NEW, RENAMED, or REMOVED from timeline. </w:t>
      </w:r>
    </w:p>
    <w:p w14:paraId="6DCA190A" w14:textId="77777777" w:rsidR="008D59B2" w:rsidRDefault="008D59B2" w:rsidP="00B775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4011"/>
        <w:gridCol w:w="4134"/>
      </w:tblGrid>
      <w:tr w:rsidR="008D59B2" w:rsidRPr="008D59B2" w14:paraId="5AADF644" w14:textId="77777777" w:rsidTr="008D59B2">
        <w:trPr>
          <w:trHeight w:val="700"/>
        </w:trPr>
        <w:tc>
          <w:tcPr>
            <w:tcW w:w="573" w:type="pct"/>
            <w:shd w:val="clear" w:color="000000" w:fill="DDEBF7"/>
            <w:vAlign w:val="center"/>
            <w:hideMark/>
          </w:tcPr>
          <w:p w14:paraId="77002C3C" w14:textId="77777777" w:rsidR="008D59B2" w:rsidRPr="008D59B2" w:rsidRDefault="008D59B2" w:rsidP="008D59B2">
            <w:pPr>
              <w:spacing w:before="0" w:after="0"/>
              <w:rPr>
                <w:rFonts w:eastAsia="Times New Roman"/>
                <w:b/>
                <w:bCs/>
                <w:color w:val="000000"/>
                <w:sz w:val="20"/>
                <w:szCs w:val="20"/>
              </w:rPr>
            </w:pPr>
            <w:r w:rsidRPr="008D59B2">
              <w:rPr>
                <w:rFonts w:eastAsia="SimSun"/>
                <w:b/>
                <w:bCs/>
                <w:color w:val="000000"/>
                <w:sz w:val="20"/>
                <w:szCs w:val="20"/>
              </w:rPr>
              <w:t>Step Type</w:t>
            </w:r>
          </w:p>
        </w:tc>
        <w:tc>
          <w:tcPr>
            <w:tcW w:w="2181" w:type="pct"/>
            <w:shd w:val="clear" w:color="000000" w:fill="DDEBF7"/>
            <w:vAlign w:val="center"/>
            <w:hideMark/>
          </w:tcPr>
          <w:p w14:paraId="5CAE0144" w14:textId="77777777" w:rsidR="008D59B2" w:rsidRPr="008D59B2" w:rsidRDefault="008D59B2" w:rsidP="008D59B2">
            <w:pPr>
              <w:spacing w:before="0" w:after="0"/>
              <w:rPr>
                <w:rFonts w:eastAsia="Times New Roman"/>
                <w:b/>
                <w:bCs/>
                <w:color w:val="000000"/>
                <w:sz w:val="20"/>
                <w:szCs w:val="20"/>
              </w:rPr>
            </w:pPr>
            <w:r w:rsidRPr="008D59B2">
              <w:rPr>
                <w:rFonts w:eastAsia="SimSun"/>
                <w:b/>
                <w:bCs/>
                <w:color w:val="000000"/>
                <w:sz w:val="20"/>
                <w:szCs w:val="20"/>
              </w:rPr>
              <w:t>Step Description</w:t>
            </w:r>
          </w:p>
        </w:tc>
        <w:tc>
          <w:tcPr>
            <w:tcW w:w="2246" w:type="pct"/>
            <w:shd w:val="clear" w:color="000000" w:fill="DDEBF7"/>
            <w:vAlign w:val="center"/>
            <w:hideMark/>
          </w:tcPr>
          <w:p w14:paraId="1A737721" w14:textId="77777777" w:rsidR="008D59B2" w:rsidRPr="008D59B2" w:rsidRDefault="008D59B2" w:rsidP="008D59B2">
            <w:pPr>
              <w:spacing w:before="0" w:after="0"/>
              <w:rPr>
                <w:rFonts w:eastAsia="Times New Roman"/>
                <w:b/>
                <w:bCs/>
                <w:color w:val="000000"/>
                <w:sz w:val="20"/>
                <w:szCs w:val="20"/>
              </w:rPr>
            </w:pPr>
            <w:r w:rsidRPr="008D59B2">
              <w:rPr>
                <w:rFonts w:eastAsia="SimSun"/>
                <w:b/>
                <w:bCs/>
                <w:color w:val="000000"/>
                <w:sz w:val="20"/>
                <w:szCs w:val="20"/>
              </w:rPr>
              <w:t>Note</w:t>
            </w:r>
          </w:p>
        </w:tc>
      </w:tr>
      <w:tr w:rsidR="008D59B2" w:rsidRPr="008D59B2" w14:paraId="18CD413B" w14:textId="77777777" w:rsidTr="008D59B2">
        <w:trPr>
          <w:trHeight w:val="300"/>
        </w:trPr>
        <w:tc>
          <w:tcPr>
            <w:tcW w:w="573" w:type="pct"/>
            <w:shd w:val="clear" w:color="auto" w:fill="auto"/>
            <w:vAlign w:val="center"/>
            <w:hideMark/>
          </w:tcPr>
          <w:p w14:paraId="5ECD8144"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0CE5037E"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Servicer Notified HUD of Missed Payment</w:t>
            </w:r>
          </w:p>
        </w:tc>
        <w:tc>
          <w:tcPr>
            <w:tcW w:w="2246" w:type="pct"/>
            <w:shd w:val="clear" w:color="auto" w:fill="auto"/>
            <w:vAlign w:val="center"/>
            <w:hideMark/>
          </w:tcPr>
          <w:p w14:paraId="48C3C0EE"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 xml:space="preserve">Triggered if Default Reason is “Missed Property Charges” </w:t>
            </w:r>
          </w:p>
        </w:tc>
      </w:tr>
      <w:tr w:rsidR="008D59B2" w:rsidRPr="008D59B2" w14:paraId="4EC18E6F" w14:textId="77777777" w:rsidTr="008D59B2">
        <w:trPr>
          <w:trHeight w:val="300"/>
        </w:trPr>
        <w:tc>
          <w:tcPr>
            <w:tcW w:w="573" w:type="pct"/>
            <w:shd w:val="clear" w:color="auto" w:fill="auto"/>
            <w:vAlign w:val="center"/>
            <w:hideMark/>
          </w:tcPr>
          <w:p w14:paraId="154C34F3"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279810D1"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Mail Missed Payment Notice to Borrower</w:t>
            </w:r>
          </w:p>
        </w:tc>
        <w:tc>
          <w:tcPr>
            <w:tcW w:w="2246" w:type="pct"/>
            <w:shd w:val="clear" w:color="auto" w:fill="auto"/>
            <w:vAlign w:val="center"/>
            <w:hideMark/>
          </w:tcPr>
          <w:p w14:paraId="0FC9E0CB"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 xml:space="preserve">Triggered if Default Reason is “Missed Property Charges” </w:t>
            </w:r>
          </w:p>
        </w:tc>
      </w:tr>
      <w:tr w:rsidR="008D59B2" w:rsidRPr="008D59B2" w14:paraId="63A7E323" w14:textId="77777777" w:rsidTr="008D59B2">
        <w:trPr>
          <w:trHeight w:val="530"/>
        </w:trPr>
        <w:tc>
          <w:tcPr>
            <w:tcW w:w="573" w:type="pct"/>
            <w:shd w:val="clear" w:color="auto" w:fill="auto"/>
            <w:vAlign w:val="center"/>
            <w:hideMark/>
          </w:tcPr>
          <w:p w14:paraId="7282051F"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010B7D70"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Upload Missed Payment Notice to Borrower</w:t>
            </w:r>
          </w:p>
        </w:tc>
        <w:tc>
          <w:tcPr>
            <w:tcW w:w="2246" w:type="pct"/>
            <w:shd w:val="clear" w:color="auto" w:fill="auto"/>
            <w:vAlign w:val="center"/>
            <w:hideMark/>
          </w:tcPr>
          <w:p w14:paraId="30D7D8E0"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 xml:space="preserve">Upload Step - Triggered if Default Reason is “Missed Property Charges” </w:t>
            </w:r>
          </w:p>
        </w:tc>
      </w:tr>
      <w:tr w:rsidR="008D59B2" w:rsidRPr="008D59B2" w14:paraId="1DF4644E" w14:textId="77777777" w:rsidTr="008D59B2">
        <w:trPr>
          <w:trHeight w:val="300"/>
        </w:trPr>
        <w:tc>
          <w:tcPr>
            <w:tcW w:w="573" w:type="pct"/>
            <w:shd w:val="clear" w:color="auto" w:fill="auto"/>
            <w:vAlign w:val="center"/>
            <w:hideMark/>
          </w:tcPr>
          <w:p w14:paraId="3AC1B249"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33E1605B"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Submitted D&amp;P Request to HUD</w:t>
            </w:r>
          </w:p>
        </w:tc>
        <w:tc>
          <w:tcPr>
            <w:tcW w:w="2246" w:type="pct"/>
            <w:shd w:val="clear" w:color="auto" w:fill="auto"/>
            <w:vAlign w:val="center"/>
            <w:hideMark/>
          </w:tcPr>
          <w:p w14:paraId="683A419F"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Serves to facilitate process</w:t>
            </w:r>
          </w:p>
        </w:tc>
      </w:tr>
      <w:tr w:rsidR="008D59B2" w:rsidRPr="008D59B2" w14:paraId="5089BBFD" w14:textId="77777777" w:rsidTr="008D59B2">
        <w:trPr>
          <w:trHeight w:val="530"/>
        </w:trPr>
        <w:tc>
          <w:tcPr>
            <w:tcW w:w="573" w:type="pct"/>
            <w:shd w:val="clear" w:color="auto" w:fill="auto"/>
            <w:vAlign w:val="center"/>
            <w:hideMark/>
          </w:tcPr>
          <w:p w14:paraId="43B8BB42"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20F4B24A"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Upload D&amp;P Notice Sent to Borrower</w:t>
            </w:r>
          </w:p>
        </w:tc>
        <w:tc>
          <w:tcPr>
            <w:tcW w:w="2246" w:type="pct"/>
            <w:shd w:val="clear" w:color="auto" w:fill="auto"/>
            <w:vAlign w:val="center"/>
            <w:hideMark/>
          </w:tcPr>
          <w:p w14:paraId="66687628"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Triggered when “HUD Decision Approved” step completed</w:t>
            </w:r>
          </w:p>
        </w:tc>
      </w:tr>
      <w:tr w:rsidR="008D59B2" w:rsidRPr="008D59B2" w14:paraId="1DA18402" w14:textId="77777777" w:rsidTr="008D59B2">
        <w:trPr>
          <w:trHeight w:val="300"/>
        </w:trPr>
        <w:tc>
          <w:tcPr>
            <w:tcW w:w="573" w:type="pct"/>
            <w:shd w:val="clear" w:color="auto" w:fill="auto"/>
            <w:vAlign w:val="center"/>
            <w:hideMark/>
          </w:tcPr>
          <w:p w14:paraId="4EFDC27C"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781AE643"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Request to Rescind D&amp;P</w:t>
            </w:r>
          </w:p>
        </w:tc>
        <w:tc>
          <w:tcPr>
            <w:tcW w:w="2246" w:type="pct"/>
            <w:shd w:val="clear" w:color="auto" w:fill="auto"/>
            <w:vAlign w:val="center"/>
            <w:hideMark/>
          </w:tcPr>
          <w:p w14:paraId="3B0082AA"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 xml:space="preserve">New Optional Step </w:t>
            </w:r>
          </w:p>
        </w:tc>
      </w:tr>
      <w:tr w:rsidR="008D59B2" w:rsidRPr="008D59B2" w14:paraId="5865C860" w14:textId="77777777" w:rsidTr="008D59B2">
        <w:trPr>
          <w:trHeight w:val="530"/>
        </w:trPr>
        <w:tc>
          <w:tcPr>
            <w:tcW w:w="573" w:type="pct"/>
            <w:shd w:val="clear" w:color="auto" w:fill="auto"/>
            <w:vAlign w:val="center"/>
            <w:hideMark/>
          </w:tcPr>
          <w:p w14:paraId="585208CE"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 xml:space="preserve">NEW STEP </w:t>
            </w:r>
          </w:p>
        </w:tc>
        <w:tc>
          <w:tcPr>
            <w:tcW w:w="2181" w:type="pct"/>
            <w:shd w:val="clear" w:color="auto" w:fill="auto"/>
            <w:vAlign w:val="center"/>
            <w:hideMark/>
          </w:tcPr>
          <w:p w14:paraId="5E28BCFF"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Upload the Request to Rescind D&amp;P Package</w:t>
            </w:r>
          </w:p>
        </w:tc>
        <w:tc>
          <w:tcPr>
            <w:tcW w:w="2246" w:type="pct"/>
            <w:shd w:val="clear" w:color="auto" w:fill="auto"/>
            <w:vAlign w:val="center"/>
            <w:hideMark/>
          </w:tcPr>
          <w:p w14:paraId="5BE76DA2"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 xml:space="preserve">Upload Step - Triggered upon Completion of "Request to Rescind D&amp;P"  </w:t>
            </w:r>
          </w:p>
        </w:tc>
      </w:tr>
      <w:tr w:rsidR="008D59B2" w:rsidRPr="008D59B2" w14:paraId="72DC0386" w14:textId="77777777" w:rsidTr="008D59B2">
        <w:trPr>
          <w:trHeight w:val="300"/>
        </w:trPr>
        <w:tc>
          <w:tcPr>
            <w:tcW w:w="573" w:type="pct"/>
            <w:shd w:val="clear" w:color="auto" w:fill="auto"/>
            <w:vAlign w:val="center"/>
            <w:hideMark/>
          </w:tcPr>
          <w:p w14:paraId="53C4F3A0"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45C3186B"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Request to Rescind D&amp;P Reviewed</w:t>
            </w:r>
          </w:p>
        </w:tc>
        <w:tc>
          <w:tcPr>
            <w:tcW w:w="2246" w:type="pct"/>
            <w:shd w:val="clear" w:color="auto" w:fill="auto"/>
            <w:vAlign w:val="center"/>
            <w:hideMark/>
          </w:tcPr>
          <w:p w14:paraId="688C8BCC"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Triggered upon Completion of "Request to Rescind D&amp;P"</w:t>
            </w:r>
          </w:p>
        </w:tc>
      </w:tr>
      <w:tr w:rsidR="008D59B2" w:rsidRPr="008D59B2" w14:paraId="5BEA88C4" w14:textId="77777777" w:rsidTr="008D59B2">
        <w:trPr>
          <w:trHeight w:val="300"/>
        </w:trPr>
        <w:tc>
          <w:tcPr>
            <w:tcW w:w="573" w:type="pct"/>
            <w:shd w:val="clear" w:color="auto" w:fill="auto"/>
            <w:vAlign w:val="center"/>
            <w:hideMark/>
          </w:tcPr>
          <w:p w14:paraId="7D801387"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357A18F5"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Upload the Request to Rescind D&amp;P Package</w:t>
            </w:r>
          </w:p>
        </w:tc>
        <w:tc>
          <w:tcPr>
            <w:tcW w:w="2246" w:type="pct"/>
            <w:shd w:val="clear" w:color="auto" w:fill="auto"/>
            <w:vAlign w:val="center"/>
            <w:hideMark/>
          </w:tcPr>
          <w:p w14:paraId="281C2CAC"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Triggered upon Completion of “Request to Rescind D&amp;P”</w:t>
            </w:r>
          </w:p>
        </w:tc>
      </w:tr>
      <w:tr w:rsidR="008D59B2" w:rsidRPr="008D59B2" w14:paraId="49A7C027" w14:textId="77777777" w:rsidTr="008D59B2">
        <w:trPr>
          <w:trHeight w:val="300"/>
        </w:trPr>
        <w:tc>
          <w:tcPr>
            <w:tcW w:w="573" w:type="pct"/>
            <w:shd w:val="clear" w:color="auto" w:fill="auto"/>
            <w:vAlign w:val="center"/>
            <w:hideMark/>
          </w:tcPr>
          <w:p w14:paraId="4F8DAF94"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09959B95"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HUD Request to Rescind Decision - Approved</w:t>
            </w:r>
          </w:p>
        </w:tc>
        <w:tc>
          <w:tcPr>
            <w:tcW w:w="2246" w:type="pct"/>
            <w:shd w:val="clear" w:color="auto" w:fill="auto"/>
            <w:vAlign w:val="center"/>
            <w:hideMark/>
          </w:tcPr>
          <w:p w14:paraId="4B7E5C4C"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New Optional Step</w:t>
            </w:r>
          </w:p>
        </w:tc>
      </w:tr>
      <w:tr w:rsidR="008D59B2" w:rsidRPr="008D59B2" w14:paraId="3FA1D364" w14:textId="77777777" w:rsidTr="008D59B2">
        <w:trPr>
          <w:trHeight w:val="300"/>
        </w:trPr>
        <w:tc>
          <w:tcPr>
            <w:tcW w:w="573" w:type="pct"/>
            <w:shd w:val="clear" w:color="auto" w:fill="auto"/>
            <w:vAlign w:val="center"/>
            <w:hideMark/>
          </w:tcPr>
          <w:p w14:paraId="43836B43"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23B6D40A"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HUD Request to Rescind Decision - Denied</w:t>
            </w:r>
          </w:p>
        </w:tc>
        <w:tc>
          <w:tcPr>
            <w:tcW w:w="2246" w:type="pct"/>
            <w:shd w:val="clear" w:color="auto" w:fill="auto"/>
            <w:vAlign w:val="center"/>
            <w:hideMark/>
          </w:tcPr>
          <w:p w14:paraId="37F15049"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New Optional Step</w:t>
            </w:r>
          </w:p>
        </w:tc>
      </w:tr>
      <w:tr w:rsidR="008D59B2" w:rsidRPr="008D59B2" w14:paraId="63645A90" w14:textId="77777777" w:rsidTr="008D59B2">
        <w:trPr>
          <w:trHeight w:val="300"/>
        </w:trPr>
        <w:tc>
          <w:tcPr>
            <w:tcW w:w="573" w:type="pct"/>
            <w:shd w:val="clear" w:color="auto" w:fill="auto"/>
            <w:vAlign w:val="center"/>
            <w:hideMark/>
          </w:tcPr>
          <w:p w14:paraId="3E37791F"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NEW STEP</w:t>
            </w:r>
          </w:p>
        </w:tc>
        <w:tc>
          <w:tcPr>
            <w:tcW w:w="2181" w:type="pct"/>
            <w:shd w:val="clear" w:color="auto" w:fill="auto"/>
            <w:vAlign w:val="center"/>
            <w:hideMark/>
          </w:tcPr>
          <w:p w14:paraId="712E7346"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Servicer Notified of Rescind Decision</w:t>
            </w:r>
          </w:p>
        </w:tc>
        <w:tc>
          <w:tcPr>
            <w:tcW w:w="2246" w:type="pct"/>
            <w:shd w:val="clear" w:color="auto" w:fill="auto"/>
            <w:vAlign w:val="center"/>
            <w:hideMark/>
          </w:tcPr>
          <w:p w14:paraId="1E093C8B"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New Optional Step</w:t>
            </w:r>
          </w:p>
        </w:tc>
      </w:tr>
      <w:tr w:rsidR="008D59B2" w:rsidRPr="008D59B2" w14:paraId="3DF01474" w14:textId="77777777" w:rsidTr="008D59B2">
        <w:trPr>
          <w:trHeight w:val="530"/>
        </w:trPr>
        <w:tc>
          <w:tcPr>
            <w:tcW w:w="573" w:type="pct"/>
            <w:shd w:val="clear" w:color="auto" w:fill="auto"/>
            <w:vAlign w:val="center"/>
            <w:hideMark/>
          </w:tcPr>
          <w:p w14:paraId="1BF33DC0"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RENAMED</w:t>
            </w:r>
          </w:p>
        </w:tc>
        <w:tc>
          <w:tcPr>
            <w:tcW w:w="2181" w:type="pct"/>
            <w:shd w:val="clear" w:color="auto" w:fill="auto"/>
            <w:vAlign w:val="center"/>
            <w:hideMark/>
          </w:tcPr>
          <w:p w14:paraId="5D94B6C1"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Notification Sent to Borrower to "D&amp;P Notice Sent to Borrower"</w:t>
            </w:r>
          </w:p>
        </w:tc>
        <w:tc>
          <w:tcPr>
            <w:tcW w:w="2246" w:type="pct"/>
            <w:shd w:val="clear" w:color="auto" w:fill="auto"/>
            <w:vAlign w:val="center"/>
            <w:hideMark/>
          </w:tcPr>
          <w:p w14:paraId="2D33F94F"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Renamed Step from timeline</w:t>
            </w:r>
          </w:p>
        </w:tc>
      </w:tr>
      <w:tr w:rsidR="008D59B2" w:rsidRPr="008D59B2" w14:paraId="4F7DAA3B" w14:textId="77777777" w:rsidTr="008D59B2">
        <w:trPr>
          <w:trHeight w:val="300"/>
        </w:trPr>
        <w:tc>
          <w:tcPr>
            <w:tcW w:w="573" w:type="pct"/>
            <w:shd w:val="clear" w:color="auto" w:fill="auto"/>
            <w:vAlign w:val="center"/>
            <w:hideMark/>
          </w:tcPr>
          <w:p w14:paraId="3E4D8E4B"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RENAMED</w:t>
            </w:r>
          </w:p>
        </w:tc>
        <w:tc>
          <w:tcPr>
            <w:tcW w:w="2181" w:type="pct"/>
            <w:shd w:val="clear" w:color="auto" w:fill="auto"/>
            <w:vAlign w:val="center"/>
            <w:hideMark/>
          </w:tcPr>
          <w:p w14:paraId="40589928"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Disposition Event Occurred to "Default Event Occurred"</w:t>
            </w:r>
          </w:p>
        </w:tc>
        <w:tc>
          <w:tcPr>
            <w:tcW w:w="2246" w:type="pct"/>
            <w:shd w:val="clear" w:color="auto" w:fill="auto"/>
            <w:vAlign w:val="center"/>
            <w:hideMark/>
          </w:tcPr>
          <w:p w14:paraId="21F85911"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Renamed Step from timeline</w:t>
            </w:r>
          </w:p>
        </w:tc>
      </w:tr>
      <w:tr w:rsidR="008D59B2" w:rsidRPr="008D59B2" w14:paraId="11FC2650" w14:textId="77777777" w:rsidTr="008D59B2">
        <w:trPr>
          <w:trHeight w:val="530"/>
        </w:trPr>
        <w:tc>
          <w:tcPr>
            <w:tcW w:w="573" w:type="pct"/>
            <w:shd w:val="clear" w:color="auto" w:fill="auto"/>
            <w:vAlign w:val="center"/>
            <w:hideMark/>
          </w:tcPr>
          <w:p w14:paraId="22F87719" w14:textId="77777777" w:rsidR="008D59B2" w:rsidRPr="008D59B2" w:rsidRDefault="008D59B2" w:rsidP="008D59B2">
            <w:pPr>
              <w:spacing w:before="0" w:after="0"/>
              <w:rPr>
                <w:rFonts w:eastAsia="Times New Roman"/>
                <w:color w:val="0070C0"/>
                <w:sz w:val="20"/>
                <w:szCs w:val="20"/>
              </w:rPr>
            </w:pPr>
            <w:r w:rsidRPr="008D59B2">
              <w:rPr>
                <w:rFonts w:eastAsia="SimSun"/>
                <w:color w:val="0070C0"/>
                <w:sz w:val="20"/>
                <w:szCs w:val="20"/>
              </w:rPr>
              <w:t>REMOVED</w:t>
            </w:r>
          </w:p>
        </w:tc>
        <w:tc>
          <w:tcPr>
            <w:tcW w:w="2181" w:type="pct"/>
            <w:shd w:val="clear" w:color="auto" w:fill="auto"/>
            <w:vAlign w:val="center"/>
            <w:hideMark/>
          </w:tcPr>
          <w:p w14:paraId="30FDAF82"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Obtain Appraisal</w:t>
            </w:r>
          </w:p>
        </w:tc>
        <w:tc>
          <w:tcPr>
            <w:tcW w:w="2246" w:type="pct"/>
            <w:shd w:val="clear" w:color="auto" w:fill="auto"/>
            <w:vAlign w:val="center"/>
            <w:hideMark/>
          </w:tcPr>
          <w:p w14:paraId="0F42D543" w14:textId="77777777" w:rsidR="008D59B2" w:rsidRPr="008D59B2" w:rsidRDefault="008D59B2" w:rsidP="008D59B2">
            <w:pPr>
              <w:spacing w:before="0" w:after="0"/>
              <w:rPr>
                <w:rFonts w:eastAsia="Times New Roman"/>
                <w:color w:val="000000"/>
                <w:sz w:val="20"/>
                <w:szCs w:val="20"/>
              </w:rPr>
            </w:pPr>
            <w:r w:rsidRPr="008D59B2">
              <w:rPr>
                <w:rFonts w:eastAsia="SimSun"/>
                <w:color w:val="000000"/>
                <w:sz w:val="20"/>
                <w:szCs w:val="20"/>
              </w:rPr>
              <w:t>Removed step from timeline. For timelines created before the release date, this step will still be displayed.</w:t>
            </w:r>
          </w:p>
        </w:tc>
      </w:tr>
    </w:tbl>
    <w:p w14:paraId="216940F2" w14:textId="0C2D8E55" w:rsidR="00E92839" w:rsidRDefault="00E92839" w:rsidP="00E92839">
      <w:pPr>
        <w:pStyle w:val="Heading2"/>
      </w:pPr>
      <w:bookmarkStart w:id="4" w:name="_Toc492901683"/>
      <w:r>
        <w:t>1.3</w:t>
      </w:r>
      <w:r>
        <w:tab/>
        <w:t>New Document Types</w:t>
      </w:r>
      <w:bookmarkEnd w:id="4"/>
      <w:r>
        <w:t xml:space="preserve"> </w:t>
      </w:r>
    </w:p>
    <w:p w14:paraId="5E7405DF" w14:textId="7F8FB4D0" w:rsidR="00E92839" w:rsidRDefault="0040231F" w:rsidP="00A509C2">
      <w:pPr>
        <w:pStyle w:val="ListParagraph"/>
        <w:jc w:val="both"/>
      </w:pPr>
      <w:r>
        <w:t>T</w:t>
      </w:r>
      <w:r w:rsidR="00E92839">
        <w:t>he following new document types have been added</w:t>
      </w:r>
    </w:p>
    <w:p w14:paraId="098E136B" w14:textId="55BF2BF9" w:rsidR="00E92839" w:rsidRDefault="00E92839" w:rsidP="00BD3C81">
      <w:pPr>
        <w:pStyle w:val="ListParagraph"/>
        <w:numPr>
          <w:ilvl w:val="1"/>
          <w:numId w:val="9"/>
        </w:numPr>
        <w:jc w:val="both"/>
      </w:pPr>
      <w:r w:rsidRPr="00E92839">
        <w:t>“Missed Payment Notice Letter” available to view on Documents tab or the Upload Step</w:t>
      </w:r>
      <w:r w:rsidR="00725073">
        <w:t>.</w:t>
      </w:r>
    </w:p>
    <w:p w14:paraId="5FBFBB79" w14:textId="11681EAF" w:rsidR="00E92839" w:rsidRDefault="00E92839" w:rsidP="00BD3C81">
      <w:pPr>
        <w:pStyle w:val="ListParagraph"/>
        <w:numPr>
          <w:ilvl w:val="1"/>
          <w:numId w:val="9"/>
        </w:numPr>
        <w:jc w:val="both"/>
      </w:pPr>
      <w:r w:rsidRPr="00E92839">
        <w:t>“Request to Rescind D&amp;P Letter” available to view on Documents tab</w:t>
      </w:r>
      <w:r w:rsidR="00AC4631">
        <w:t xml:space="preserve"> </w:t>
      </w:r>
      <w:r w:rsidRPr="00E92839">
        <w:t>or the Upload Step</w:t>
      </w:r>
      <w:r w:rsidR="00725073">
        <w:t>.</w:t>
      </w:r>
    </w:p>
    <w:p w14:paraId="63A4E47C" w14:textId="38B5230D" w:rsidR="00E92839" w:rsidRDefault="00E92839" w:rsidP="00BD3C81">
      <w:pPr>
        <w:pStyle w:val="ListParagraph"/>
        <w:numPr>
          <w:ilvl w:val="1"/>
          <w:numId w:val="9"/>
        </w:numPr>
        <w:jc w:val="both"/>
      </w:pPr>
      <w:r w:rsidRPr="00E92839">
        <w:t>“Due &amp; Payable Notice Sent to Borrower” available to view on Documents tab or the Upload Step</w:t>
      </w:r>
      <w:r w:rsidR="00725073">
        <w:t>.</w:t>
      </w:r>
    </w:p>
    <w:p w14:paraId="27D6CE28" w14:textId="6733270B" w:rsidR="00F63B55" w:rsidRDefault="00F63B55" w:rsidP="00F63B55">
      <w:pPr>
        <w:pStyle w:val="Heading2"/>
      </w:pPr>
      <w:bookmarkStart w:id="5" w:name="_Toc492901684"/>
      <w:r>
        <w:t>1.</w:t>
      </w:r>
      <w:r w:rsidR="00E92839">
        <w:t>4</w:t>
      </w:r>
      <w:r>
        <w:tab/>
      </w:r>
      <w:r w:rsidR="00B65A84">
        <w:t xml:space="preserve">Other </w:t>
      </w:r>
      <w:r>
        <w:t>Due &amp; Payable w/HUD Approval timeline changes</w:t>
      </w:r>
      <w:bookmarkEnd w:id="5"/>
    </w:p>
    <w:p w14:paraId="757F903F" w14:textId="3FE2C82C" w:rsidR="009C7676" w:rsidRDefault="00B65A84" w:rsidP="00C2168F">
      <w:pPr>
        <w:pStyle w:val="ListParagraph"/>
        <w:numPr>
          <w:ilvl w:val="0"/>
          <w:numId w:val="25"/>
        </w:numPr>
        <w:jc w:val="both"/>
      </w:pPr>
      <w:r>
        <w:t>O</w:t>
      </w:r>
      <w:r w:rsidRPr="00031DD5">
        <w:t>nce</w:t>
      </w:r>
      <w:r w:rsidR="00553DC5">
        <w:t xml:space="preserve"> the</w:t>
      </w:r>
      <w:r w:rsidRPr="00031DD5">
        <w:t xml:space="preserve"> </w:t>
      </w:r>
      <w:r>
        <w:t>“</w:t>
      </w:r>
      <w:r w:rsidRPr="00031DD5">
        <w:t>HUD Decision – Approved</w:t>
      </w:r>
      <w:r>
        <w:t>” step</w:t>
      </w:r>
      <w:r w:rsidRPr="00031DD5">
        <w:t xml:space="preserve"> has been completed</w:t>
      </w:r>
      <w:r>
        <w:t>, S</w:t>
      </w:r>
      <w:r w:rsidRPr="00031DD5">
        <w:t xml:space="preserve">ervicers </w:t>
      </w:r>
      <w:r>
        <w:t xml:space="preserve">can no longer </w:t>
      </w:r>
      <w:r w:rsidR="00553DC5" w:rsidRPr="00553DC5">
        <w:rPr>
          <w:b/>
        </w:rPr>
        <w:t>inactivate</w:t>
      </w:r>
      <w:r w:rsidRPr="00031DD5">
        <w:t xml:space="preserve"> the Due &amp; Payable w/HUD Approval Timeline</w:t>
      </w:r>
      <w:r>
        <w:t>.</w:t>
      </w:r>
    </w:p>
    <w:p w14:paraId="3EF5D831" w14:textId="01700BC2" w:rsidR="00B65A84" w:rsidRDefault="00B65A84" w:rsidP="00B65A84">
      <w:pPr>
        <w:pStyle w:val="ListParagraph"/>
      </w:pPr>
    </w:p>
    <w:p w14:paraId="10887CDA" w14:textId="0B508913" w:rsidR="0081129E" w:rsidRDefault="00B65A84" w:rsidP="00C2168F">
      <w:pPr>
        <w:pStyle w:val="ListParagraph"/>
        <w:numPr>
          <w:ilvl w:val="0"/>
          <w:numId w:val="25"/>
        </w:numPr>
        <w:jc w:val="both"/>
      </w:pPr>
      <w:r>
        <w:t xml:space="preserve">Timeline step “Default Event Occurred” </w:t>
      </w:r>
      <w:r w:rsidRPr="00B65A84">
        <w:rPr>
          <w:b/>
        </w:rPr>
        <w:t xml:space="preserve">Scheduled Date </w:t>
      </w:r>
      <w:r>
        <w:t xml:space="preserve">is set to the timeline setup “Default Date”. </w:t>
      </w:r>
      <w:r w:rsidR="001947C3">
        <w:t>T</w:t>
      </w:r>
      <w:r w:rsidR="001947C3" w:rsidRPr="001947C3">
        <w:t>herefore</w:t>
      </w:r>
      <w:r w:rsidR="001947C3">
        <w:t>,</w:t>
      </w:r>
      <w:r w:rsidR="001947C3" w:rsidRPr="001947C3">
        <w:t xml:space="preserve"> the Default Date is now used to calculate the Scheduled Date(s) for subsequent timeline steps. (Previously, the Initiation Date entered during Timeline Setup was used to calculate the timeline scheduled dates).</w:t>
      </w:r>
    </w:p>
    <w:p w14:paraId="24392B75" w14:textId="62F556D5" w:rsidR="001947C3" w:rsidRDefault="001947C3" w:rsidP="001947C3">
      <w:pPr>
        <w:pStyle w:val="ListParagraph"/>
      </w:pPr>
    </w:p>
    <w:p w14:paraId="22397867" w14:textId="7B1C84F5" w:rsidR="006F0FEB" w:rsidRDefault="001947C3" w:rsidP="00C2168F">
      <w:pPr>
        <w:pStyle w:val="ListParagraph"/>
        <w:numPr>
          <w:ilvl w:val="0"/>
          <w:numId w:val="25"/>
        </w:numPr>
      </w:pPr>
      <w:r>
        <w:t>Timeline Setup “Initiation Date” is no longer required and has been removed from timeline setup.</w:t>
      </w:r>
    </w:p>
    <w:p w14:paraId="75ED14F6" w14:textId="77777777" w:rsidR="00DC78F9" w:rsidRDefault="00DC78F9" w:rsidP="00CD6E73">
      <w:pPr>
        <w:pStyle w:val="ListParagraph"/>
      </w:pPr>
    </w:p>
    <w:p w14:paraId="088BCABB" w14:textId="3E9DAFF6" w:rsidR="00DC78F9" w:rsidRDefault="00DC78F9" w:rsidP="00C2168F">
      <w:pPr>
        <w:pStyle w:val="ListParagraph"/>
        <w:numPr>
          <w:ilvl w:val="0"/>
          <w:numId w:val="25"/>
        </w:numPr>
      </w:pPr>
      <w:r>
        <w:t>“Default Date” on the Servicing Management tab is editable but cannot be a future date.</w:t>
      </w:r>
    </w:p>
    <w:p w14:paraId="11831DC8" w14:textId="77777777" w:rsidR="006F0FEB" w:rsidRDefault="006F0FEB" w:rsidP="006F0FEB">
      <w:pPr>
        <w:pStyle w:val="ListParagraph"/>
      </w:pPr>
    </w:p>
    <w:p w14:paraId="72C9109B" w14:textId="031A0E2C" w:rsidR="004B7D99" w:rsidRDefault="004B7D99" w:rsidP="004B7D99">
      <w:pPr>
        <w:pStyle w:val="Heading1"/>
        <w:numPr>
          <w:ilvl w:val="0"/>
          <w:numId w:val="18"/>
        </w:numPr>
      </w:pPr>
      <w:bookmarkStart w:id="6" w:name="_Toc492901685"/>
      <w:r>
        <w:t xml:space="preserve">– </w:t>
      </w:r>
      <w:bookmarkStart w:id="7" w:name="_Hlk492455796"/>
      <w:r>
        <w:t xml:space="preserve">D &amp; P w/o </w:t>
      </w:r>
      <w:r w:rsidR="00A96242">
        <w:t>HUD</w:t>
      </w:r>
      <w:r>
        <w:t xml:space="preserve"> approval timeline CHANGES</w:t>
      </w:r>
      <w:bookmarkEnd w:id="6"/>
    </w:p>
    <w:p w14:paraId="268EEE7D" w14:textId="78232DFE" w:rsidR="004B7D99" w:rsidRDefault="004B7D99" w:rsidP="00493C25">
      <w:pPr>
        <w:pStyle w:val="ListParagraph"/>
        <w:numPr>
          <w:ilvl w:val="1"/>
          <w:numId w:val="18"/>
        </w:numPr>
        <w:spacing w:before="240" w:after="240"/>
      </w:pPr>
      <w:r w:rsidRPr="00E55684">
        <w:t>The D&amp;P w/o HUD approval “create date” is no longer editable. This field has been locked down.</w:t>
      </w:r>
      <w:r>
        <w:t xml:space="preserve"> </w:t>
      </w:r>
      <w:r w:rsidR="00725073">
        <w:t>(</w:t>
      </w:r>
      <w:r w:rsidR="00810F3A">
        <w:t>In January 2</w:t>
      </w:r>
      <w:r w:rsidR="000B43E8">
        <w:t>013, the HERMIT 3.5 release opened this field up to allow the field to be editable temporarily. The release notes from 3.5 stated the field would not permanently remain editable.</w:t>
      </w:r>
      <w:r w:rsidR="00725073">
        <w:t>)</w:t>
      </w:r>
      <w:r w:rsidR="000B43E8">
        <w:t xml:space="preserve"> </w:t>
      </w:r>
    </w:p>
    <w:bookmarkEnd w:id="7"/>
    <w:p w14:paraId="02C7B17F" w14:textId="77777777" w:rsidR="004B7D99" w:rsidRDefault="004B7D99" w:rsidP="007641B0">
      <w:pPr>
        <w:pStyle w:val="ListParagraph"/>
        <w:numPr>
          <w:ilvl w:val="1"/>
          <w:numId w:val="18"/>
        </w:numPr>
        <w:spacing w:before="240" w:after="240"/>
      </w:pPr>
      <w:r>
        <w:t xml:space="preserve">Timeline step “Date of Notification of Default to HUD” auto-completes with the timeline “create date”. </w:t>
      </w:r>
    </w:p>
    <w:p w14:paraId="568844D9" w14:textId="77777777" w:rsidR="004B7D99" w:rsidRDefault="004B7D99" w:rsidP="007641B0">
      <w:pPr>
        <w:pStyle w:val="ListParagraph"/>
        <w:numPr>
          <w:ilvl w:val="1"/>
          <w:numId w:val="18"/>
        </w:numPr>
        <w:spacing w:before="240" w:after="240"/>
      </w:pPr>
      <w:r>
        <w:t>The timeline setup field</w:t>
      </w:r>
      <w:r w:rsidRPr="00AB4D20">
        <w:t xml:space="preserve"> INITIATION DATE </w:t>
      </w:r>
      <w:r>
        <w:t>has been removed</w:t>
      </w:r>
      <w:r w:rsidRPr="00AB4D20">
        <w:t>.</w:t>
      </w:r>
      <w:r>
        <w:t xml:space="preserve"> </w:t>
      </w:r>
    </w:p>
    <w:p w14:paraId="7DEC8079" w14:textId="004167A9" w:rsidR="004B7D99" w:rsidRDefault="004B7D99" w:rsidP="007641B0">
      <w:pPr>
        <w:pStyle w:val="ListParagraph"/>
        <w:numPr>
          <w:ilvl w:val="1"/>
          <w:numId w:val="18"/>
        </w:numPr>
        <w:spacing w:before="240" w:after="240"/>
      </w:pPr>
      <w:r>
        <w:t xml:space="preserve">The timeline step “Obtain Appraisal” has been removed. </w:t>
      </w:r>
      <w:r w:rsidR="00877709">
        <w:t xml:space="preserve"> For timelines created before the release date, this step will still be displayed.</w:t>
      </w:r>
    </w:p>
    <w:p w14:paraId="0B460BC0" w14:textId="77777777" w:rsidR="004B7D99" w:rsidRDefault="004B7D99" w:rsidP="007641B0">
      <w:pPr>
        <w:pStyle w:val="ListParagraph"/>
        <w:numPr>
          <w:ilvl w:val="1"/>
          <w:numId w:val="18"/>
        </w:numPr>
        <w:spacing w:before="240" w:after="240"/>
      </w:pPr>
      <w:r>
        <w:t xml:space="preserve">Renamed step “Disposition Event Occurred” to “Default Event Occurred”.  </w:t>
      </w:r>
    </w:p>
    <w:p w14:paraId="1BB318C3" w14:textId="77777777" w:rsidR="00B2298F" w:rsidRDefault="004B7D99" w:rsidP="007641B0">
      <w:pPr>
        <w:pStyle w:val="ListParagraph"/>
        <w:numPr>
          <w:ilvl w:val="1"/>
          <w:numId w:val="18"/>
        </w:numPr>
        <w:spacing w:before="240" w:after="240"/>
      </w:pPr>
      <w:r w:rsidRPr="00E55684">
        <w:t xml:space="preserve">For default reason </w:t>
      </w:r>
      <w:r>
        <w:t>“</w:t>
      </w:r>
      <w:r w:rsidRPr="00E55684">
        <w:t>Conveyed Title</w:t>
      </w:r>
      <w:r>
        <w:t>”</w:t>
      </w:r>
      <w:r w:rsidR="00B2298F">
        <w:t>,</w:t>
      </w:r>
      <w:r w:rsidRPr="00E55684">
        <w:t xml:space="preserve"> the “Default Event Occurred” Scheduled date is set to the Default Date entered at timeline setup.</w:t>
      </w:r>
    </w:p>
    <w:p w14:paraId="604C9074" w14:textId="27B5A454" w:rsidR="004B7D99" w:rsidRPr="00E55684" w:rsidRDefault="004B7D99" w:rsidP="00B2298F">
      <w:pPr>
        <w:pStyle w:val="ListParagraph"/>
        <w:numPr>
          <w:ilvl w:val="1"/>
          <w:numId w:val="18"/>
        </w:numPr>
        <w:spacing w:before="240" w:after="240"/>
      </w:pPr>
      <w:r w:rsidRPr="00B2298F">
        <w:rPr>
          <w:b/>
        </w:rPr>
        <w:t>Note</w:t>
      </w:r>
      <w:r w:rsidRPr="00E55684">
        <w:t xml:space="preserve">: </w:t>
      </w:r>
      <w:r>
        <w:t>N</w:t>
      </w:r>
      <w:r w:rsidRPr="00E55684">
        <w:t xml:space="preserve">o </w:t>
      </w:r>
      <w:r>
        <w:t xml:space="preserve">HERMIT </w:t>
      </w:r>
      <w:r w:rsidRPr="00E55684">
        <w:t xml:space="preserve">change for default reason </w:t>
      </w:r>
      <w:r>
        <w:t>“</w:t>
      </w:r>
      <w:r w:rsidRPr="00E55684">
        <w:t>death</w:t>
      </w:r>
      <w:r>
        <w:t>”</w:t>
      </w:r>
      <w:r w:rsidRPr="00E55684">
        <w:t>. The scheduled date will remain set to the death date.</w:t>
      </w:r>
    </w:p>
    <w:p w14:paraId="05853EA6" w14:textId="392A106B" w:rsidR="0081129E" w:rsidRDefault="00516DD5" w:rsidP="00720945">
      <w:pPr>
        <w:pStyle w:val="Heading1"/>
        <w:numPr>
          <w:ilvl w:val="0"/>
          <w:numId w:val="18"/>
        </w:numPr>
      </w:pPr>
      <w:bookmarkStart w:id="8" w:name="_Toc492901686"/>
      <w:r>
        <w:t>A</w:t>
      </w:r>
      <w:r w:rsidR="00684B7E">
        <w:t>uto Curtailment system changes</w:t>
      </w:r>
      <w:bookmarkEnd w:id="8"/>
    </w:p>
    <w:p w14:paraId="07294642" w14:textId="300953BF" w:rsidR="009A5018" w:rsidRDefault="00684B7E" w:rsidP="00BF4347">
      <w:pPr>
        <w:ind w:left="720"/>
        <w:jc w:val="both"/>
      </w:pPr>
      <w:r>
        <w:t xml:space="preserve">HERMIT </w:t>
      </w:r>
      <w:r w:rsidR="00F97C0E">
        <w:t>will</w:t>
      </w:r>
      <w:r>
        <w:t xml:space="preserve"> auto-curtail </w:t>
      </w:r>
      <w:r w:rsidR="00A97F0C">
        <w:t xml:space="preserve">claims on </w:t>
      </w:r>
      <w:r w:rsidR="00F97C0E">
        <w:t xml:space="preserve">applicable curtailment events by comparing </w:t>
      </w:r>
      <w:r w:rsidR="00A673CC">
        <w:t xml:space="preserve">servicing </w:t>
      </w:r>
      <w:r w:rsidR="00F97C0E">
        <w:t>timeline completion dates to HUD’s curtailment deadlines</w:t>
      </w:r>
      <w:r w:rsidR="00F97C0E" w:rsidRPr="00481C90">
        <w:t xml:space="preserve"> </w:t>
      </w:r>
      <w:r w:rsidR="00F97C0E">
        <w:t xml:space="preserve">specific to the associated </w:t>
      </w:r>
      <w:r w:rsidR="007E404B">
        <w:t xml:space="preserve">curtailment event. In </w:t>
      </w:r>
      <w:r w:rsidR="00480408">
        <w:t xml:space="preserve">the </w:t>
      </w:r>
      <w:r w:rsidR="007E404B">
        <w:t xml:space="preserve">event of curtailment, </w:t>
      </w:r>
      <w:r w:rsidR="00ED4F80">
        <w:t>the Debenture Interest End Date and the reason for the curtailment will be displayed on the claims form under the HUD Comments.  This information will be visible prior to submitting the claim to HUD.</w:t>
      </w:r>
    </w:p>
    <w:p w14:paraId="5B064C65" w14:textId="14E970BE" w:rsidR="005A433E" w:rsidRDefault="009A5018" w:rsidP="00BF4347">
      <w:pPr>
        <w:ind w:left="720"/>
        <w:jc w:val="both"/>
      </w:pPr>
      <w:r>
        <w:t xml:space="preserve">Servicers must still report </w:t>
      </w:r>
      <w:r w:rsidR="00EB1E71">
        <w:t xml:space="preserve">the </w:t>
      </w:r>
      <w:r>
        <w:t xml:space="preserve">self-curtailment date in Block </w:t>
      </w:r>
      <w:r w:rsidR="00633830">
        <w:t>#</w:t>
      </w:r>
      <w:r>
        <w:t>31 for all applicable curtailments that are not auto-curtailed by the system.</w:t>
      </w:r>
    </w:p>
    <w:p w14:paraId="6FDDE745" w14:textId="77777777" w:rsidR="004B7D99" w:rsidRPr="004B7D99" w:rsidRDefault="004B7D99" w:rsidP="004B7D99">
      <w:pPr>
        <w:pStyle w:val="ListParagraph"/>
        <w:keepNext/>
        <w:keepLines/>
        <w:numPr>
          <w:ilvl w:val="0"/>
          <w:numId w:val="19"/>
        </w:numPr>
        <w:spacing w:before="240"/>
        <w:contextualSpacing w:val="0"/>
        <w:outlineLvl w:val="1"/>
        <w:rPr>
          <w:rFonts w:ascii="Arial" w:eastAsia="Times New Roman" w:hAnsi="Arial"/>
          <w:b/>
          <w:bCs/>
          <w:vanish/>
          <w:szCs w:val="26"/>
        </w:rPr>
      </w:pPr>
      <w:bookmarkStart w:id="9" w:name="_Toc491940165"/>
      <w:bookmarkStart w:id="10" w:name="_Toc491940474"/>
      <w:bookmarkStart w:id="11" w:name="_Toc491940860"/>
      <w:bookmarkStart w:id="12" w:name="_Toc491953262"/>
      <w:bookmarkStart w:id="13" w:name="_Toc491954237"/>
      <w:bookmarkStart w:id="14" w:name="_Toc491954309"/>
      <w:bookmarkStart w:id="15" w:name="_Toc492013019"/>
      <w:bookmarkStart w:id="16" w:name="_Toc492013098"/>
      <w:bookmarkStart w:id="17" w:name="_Toc492473566"/>
      <w:bookmarkStart w:id="18" w:name="_Toc492541170"/>
      <w:bookmarkStart w:id="19" w:name="_Toc492535253"/>
      <w:bookmarkStart w:id="20" w:name="_Toc492553092"/>
      <w:bookmarkStart w:id="21" w:name="_Toc492553397"/>
      <w:bookmarkStart w:id="22" w:name="_Toc492901535"/>
      <w:bookmarkStart w:id="23" w:name="_Toc492901579"/>
      <w:bookmarkStart w:id="24" w:name="_Toc492901655"/>
      <w:bookmarkStart w:id="25" w:name="_Toc49290168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A556D6A" w14:textId="77777777" w:rsidR="004B7D99" w:rsidRPr="004B7D99" w:rsidRDefault="004B7D99" w:rsidP="004B7D99">
      <w:pPr>
        <w:pStyle w:val="ListParagraph"/>
        <w:keepNext/>
        <w:keepLines/>
        <w:numPr>
          <w:ilvl w:val="0"/>
          <w:numId w:val="19"/>
        </w:numPr>
        <w:spacing w:before="240"/>
        <w:contextualSpacing w:val="0"/>
        <w:outlineLvl w:val="1"/>
        <w:rPr>
          <w:rFonts w:ascii="Arial" w:eastAsia="Times New Roman" w:hAnsi="Arial"/>
          <w:b/>
          <w:bCs/>
          <w:vanish/>
          <w:szCs w:val="26"/>
        </w:rPr>
      </w:pPr>
      <w:bookmarkStart w:id="26" w:name="_Toc491940166"/>
      <w:bookmarkStart w:id="27" w:name="_Toc491940475"/>
      <w:bookmarkStart w:id="28" w:name="_Toc491940861"/>
      <w:bookmarkStart w:id="29" w:name="_Toc491953263"/>
      <w:bookmarkStart w:id="30" w:name="_Toc491954238"/>
      <w:bookmarkStart w:id="31" w:name="_Toc491954310"/>
      <w:bookmarkStart w:id="32" w:name="_Toc492013020"/>
      <w:bookmarkStart w:id="33" w:name="_Toc492013099"/>
      <w:bookmarkStart w:id="34" w:name="_Toc492473567"/>
      <w:bookmarkStart w:id="35" w:name="_Toc492541171"/>
      <w:bookmarkStart w:id="36" w:name="_Toc492535254"/>
      <w:bookmarkStart w:id="37" w:name="_Toc492553093"/>
      <w:bookmarkStart w:id="38" w:name="_Toc492553398"/>
      <w:bookmarkStart w:id="39" w:name="_Toc492901536"/>
      <w:bookmarkStart w:id="40" w:name="_Toc492901580"/>
      <w:bookmarkStart w:id="41" w:name="_Toc492901656"/>
      <w:bookmarkStart w:id="42" w:name="_Toc49290168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B0D4264" w14:textId="7941D271" w:rsidR="005A433E" w:rsidRDefault="004D4CC3" w:rsidP="004B7D99">
      <w:pPr>
        <w:pStyle w:val="Heading2"/>
        <w:numPr>
          <w:ilvl w:val="1"/>
          <w:numId w:val="19"/>
        </w:numPr>
      </w:pPr>
      <w:r>
        <w:tab/>
      </w:r>
      <w:bookmarkStart w:id="43" w:name="_Toc492901689"/>
      <w:r>
        <w:t>“</w:t>
      </w:r>
      <w:r w:rsidR="0050684E">
        <w:t>Notification to HUD of Default</w:t>
      </w:r>
      <w:r>
        <w:t>”</w:t>
      </w:r>
      <w:r w:rsidR="0050684E">
        <w:t xml:space="preserve">, D&amp;P </w:t>
      </w:r>
      <w:r w:rsidR="0050684E" w:rsidRPr="009D1296">
        <w:t>with</w:t>
      </w:r>
      <w:r w:rsidR="0050684E">
        <w:t xml:space="preserve"> HUD Approval Timeline</w:t>
      </w:r>
      <w:bookmarkEnd w:id="43"/>
    </w:p>
    <w:p w14:paraId="7A387951" w14:textId="1F7AAB94" w:rsidR="00A97F0C" w:rsidRDefault="00A97F0C" w:rsidP="008616F3">
      <w:pPr>
        <w:ind w:left="720"/>
        <w:jc w:val="both"/>
      </w:pPr>
      <w:r>
        <w:t xml:space="preserve">HERMIT will auto-curtail Claim Type 21 </w:t>
      </w:r>
      <w:r w:rsidR="00ED4F80">
        <w:t xml:space="preserve">or Claim Type 23 </w:t>
      </w:r>
      <w:r w:rsidR="006472E5">
        <w:t>if “</w:t>
      </w:r>
      <w:r>
        <w:t xml:space="preserve">HUD is not notified of </w:t>
      </w:r>
      <w:r w:rsidR="006472E5">
        <w:t xml:space="preserve">a </w:t>
      </w:r>
      <w:r>
        <w:t>default within 30 days”</w:t>
      </w:r>
      <w:r w:rsidR="006472E5">
        <w:t xml:space="preserve"> which means</w:t>
      </w:r>
      <w:r>
        <w:t xml:space="preserve"> </w:t>
      </w:r>
      <w:r w:rsidR="006472E5">
        <w:t>the</w:t>
      </w:r>
      <w:r>
        <w:t xml:space="preserve"> HERMIT </w:t>
      </w:r>
      <w:r w:rsidR="00C835E0">
        <w:t>“</w:t>
      </w:r>
      <w:r>
        <w:t>D&amp;P with HUD approval</w:t>
      </w:r>
      <w:r w:rsidR="00C835E0">
        <w:t>”</w:t>
      </w:r>
      <w:r>
        <w:t xml:space="preserve"> timeline must be setup/created within </w:t>
      </w:r>
      <w:r w:rsidRPr="00CC25D2">
        <w:rPr>
          <w:u w:val="single"/>
        </w:rPr>
        <w:t>30</w:t>
      </w:r>
      <w:r>
        <w:t xml:space="preserve"> days of the default date to avoid curtailment. If curtailed for this reason the Debenture Interest End Date will be set to the Servicing Management "Default Date" + </w:t>
      </w:r>
      <w:r w:rsidRPr="00CC25D2">
        <w:rPr>
          <w:u w:val="single"/>
        </w:rPr>
        <w:t>30</w:t>
      </w:r>
      <w:r>
        <w:t xml:space="preserve"> Days. </w:t>
      </w:r>
    </w:p>
    <w:p w14:paraId="208106A8" w14:textId="6708BFFF" w:rsidR="00A97F0C" w:rsidRPr="00C576D1" w:rsidRDefault="00A97F0C" w:rsidP="008616F3">
      <w:pPr>
        <w:ind w:left="720"/>
        <w:jc w:val="both"/>
      </w:pPr>
      <w:r>
        <w:t xml:space="preserve">Furthermore, if curtailed, the following message will be populated </w:t>
      </w:r>
      <w:r w:rsidRPr="004D4CC3">
        <w:t>on the Claim form and AOP:</w:t>
      </w:r>
      <w:r>
        <w:t xml:space="preserve"> </w:t>
      </w:r>
      <w:r w:rsidRPr="004D4CC3">
        <w:t>“Auto Curtailed on [Debenture Interest End Date]. Notification to HUD of Default Event with</w:t>
      </w:r>
      <w:r>
        <w:t xml:space="preserve"> </w:t>
      </w:r>
      <w:r w:rsidRPr="004D4CC3">
        <w:t xml:space="preserve">HUD approval must be no later than </w:t>
      </w:r>
      <w:r w:rsidRPr="00610747">
        <w:rPr>
          <w:u w:val="single"/>
        </w:rPr>
        <w:t>30</w:t>
      </w:r>
      <w:r w:rsidRPr="004D4CC3">
        <w:t xml:space="preserve"> Days from Default Date.”</w:t>
      </w:r>
    </w:p>
    <w:p w14:paraId="62C8F97D" w14:textId="5767A544" w:rsidR="00B021B9" w:rsidRDefault="004D4CC3" w:rsidP="002D0930">
      <w:pPr>
        <w:ind w:left="720"/>
        <w:jc w:val="both"/>
      </w:pPr>
      <w:r w:rsidRPr="00E76541">
        <w:rPr>
          <w:b/>
        </w:rPr>
        <w:t>NOTE</w:t>
      </w:r>
      <w:r>
        <w:t xml:space="preserve">: </w:t>
      </w:r>
      <w:r w:rsidR="00A97F0C">
        <w:t>This curtailment rule only a</w:t>
      </w:r>
      <w:r w:rsidR="00C576D1">
        <w:t xml:space="preserve">pplies to loans with </w:t>
      </w:r>
      <w:r w:rsidR="00A97F0C">
        <w:t xml:space="preserve">a </w:t>
      </w:r>
      <w:r w:rsidR="00C576D1">
        <w:t>Due Date of the loan (D&amp;P) on or after 7/1/15, (effective date of ML 2015-</w:t>
      </w:r>
      <w:r w:rsidR="006F0FEB">
        <w:t xml:space="preserve">10). </w:t>
      </w:r>
    </w:p>
    <w:p w14:paraId="217C39FD" w14:textId="16A6A2B6" w:rsidR="00A508B8" w:rsidRDefault="00A508B8" w:rsidP="004B7D99">
      <w:pPr>
        <w:pStyle w:val="Heading2"/>
        <w:numPr>
          <w:ilvl w:val="1"/>
          <w:numId w:val="19"/>
        </w:numPr>
      </w:pPr>
      <w:r>
        <w:tab/>
      </w:r>
      <w:bookmarkStart w:id="44" w:name="_Toc492901690"/>
      <w:r>
        <w:t>“Notification to HUD of Default”, D&amp;P w/o HUD Approval Timeline</w:t>
      </w:r>
      <w:bookmarkEnd w:id="44"/>
    </w:p>
    <w:p w14:paraId="4B0F891E" w14:textId="006F3F6F" w:rsidR="000F107C" w:rsidRDefault="000F107C" w:rsidP="008616F3">
      <w:pPr>
        <w:ind w:left="720"/>
        <w:jc w:val="both"/>
      </w:pPr>
      <w:r w:rsidRPr="000F107C">
        <w:rPr>
          <w:b/>
        </w:rPr>
        <w:t xml:space="preserve">For default reason “Death” </w:t>
      </w:r>
      <w:r>
        <w:rPr>
          <w:b/>
        </w:rPr>
        <w:t>with</w:t>
      </w:r>
      <w:r w:rsidRPr="000F107C">
        <w:rPr>
          <w:b/>
        </w:rPr>
        <w:t xml:space="preserve"> </w:t>
      </w:r>
      <w:r w:rsidR="00ED4F80">
        <w:rPr>
          <w:b/>
        </w:rPr>
        <w:t xml:space="preserve">no </w:t>
      </w:r>
      <w:r w:rsidRPr="000F107C">
        <w:rPr>
          <w:b/>
        </w:rPr>
        <w:t>extension</w:t>
      </w:r>
      <w:r>
        <w:t>, HERMIT will auto-curtail Claim Type 21</w:t>
      </w:r>
      <w:r w:rsidR="00ED4F80">
        <w:t xml:space="preserve"> or Claim Type 23</w:t>
      </w:r>
      <w:r>
        <w:t xml:space="preserve"> if “HUD is not notified of a default within </w:t>
      </w:r>
      <w:r w:rsidRPr="00B021B9">
        <w:rPr>
          <w:u w:val="single"/>
        </w:rPr>
        <w:t>60</w:t>
      </w:r>
      <w:r>
        <w:t xml:space="preserve"> days of Death Date” which means the HERMIT “D&amp;P w/o HUD approval” timeline must be setup/created within 60 days of the death date to avoid curtailment. If curtailed for this reason the Debenture Interest End Date will be set to the "Death Date" + 60 Days. </w:t>
      </w:r>
    </w:p>
    <w:p w14:paraId="2E0C2E86" w14:textId="77777777" w:rsidR="000F107C" w:rsidRDefault="000F107C" w:rsidP="008616F3">
      <w:pPr>
        <w:ind w:left="720"/>
        <w:jc w:val="both"/>
      </w:pPr>
      <w:r>
        <w:t xml:space="preserve">If curtailed, the following message will be populated </w:t>
      </w:r>
      <w:r w:rsidRPr="004D4CC3">
        <w:t>on the Claim form and AOP:</w:t>
      </w:r>
      <w:r>
        <w:t xml:space="preserve"> </w:t>
      </w:r>
      <w:r w:rsidRPr="00B021B9">
        <w:t>“Auto Curtailed on [Debenture Interest End Date]. Notification to HUD of Default Event w/o HUD Approval must be no later than 60 Days from Death [default date].</w:t>
      </w:r>
      <w:r>
        <w:t xml:space="preserve">” </w:t>
      </w:r>
    </w:p>
    <w:p w14:paraId="2461905D" w14:textId="77777777" w:rsidR="000F107C" w:rsidRDefault="000F107C" w:rsidP="008616F3">
      <w:pPr>
        <w:ind w:left="720"/>
        <w:jc w:val="both"/>
      </w:pPr>
      <w:r>
        <w:t xml:space="preserve">NOTE: This curtailment rule only applies to loans with a Due Date of the loan (D&amp;P) on or after 7/1/15, (effective date of ML 2015-10). </w:t>
      </w:r>
    </w:p>
    <w:p w14:paraId="4ABEF9B1" w14:textId="55F011F4" w:rsidR="000F107C" w:rsidRDefault="000F107C" w:rsidP="008616F3">
      <w:pPr>
        <w:ind w:left="720"/>
      </w:pPr>
    </w:p>
    <w:p w14:paraId="70613CD6" w14:textId="00BB6577" w:rsidR="000F107C" w:rsidRDefault="000F107C" w:rsidP="008616F3">
      <w:pPr>
        <w:ind w:left="720"/>
        <w:jc w:val="both"/>
      </w:pPr>
      <w:r w:rsidRPr="000F107C">
        <w:rPr>
          <w:b/>
        </w:rPr>
        <w:t xml:space="preserve">For default reason “Death” and </w:t>
      </w:r>
      <w:r>
        <w:rPr>
          <w:b/>
        </w:rPr>
        <w:t>E</w:t>
      </w:r>
      <w:r w:rsidRPr="000F107C">
        <w:rPr>
          <w:b/>
        </w:rPr>
        <w:t>xtension</w:t>
      </w:r>
      <w:r>
        <w:rPr>
          <w:b/>
        </w:rPr>
        <w:t xml:space="preserve"> Late Notification of Death</w:t>
      </w:r>
      <w:r>
        <w:t>, HERMIT will auto-curtail Claim Type 21</w:t>
      </w:r>
      <w:r w:rsidR="00ED4F80">
        <w:t xml:space="preserve"> or Claim Type 23</w:t>
      </w:r>
      <w:r>
        <w:t xml:space="preserve"> if “HUD is not notified of a default within </w:t>
      </w:r>
      <w:r>
        <w:rPr>
          <w:u w:val="single"/>
        </w:rPr>
        <w:t>30</w:t>
      </w:r>
      <w:r>
        <w:t xml:space="preserve"> days of </w:t>
      </w:r>
      <w:r>
        <w:rPr>
          <w:b/>
        </w:rPr>
        <w:t>E</w:t>
      </w:r>
      <w:r w:rsidRPr="000F107C">
        <w:rPr>
          <w:b/>
        </w:rPr>
        <w:t>xtension</w:t>
      </w:r>
      <w:r>
        <w:rPr>
          <w:b/>
        </w:rPr>
        <w:t xml:space="preserve"> Late Notification of Death</w:t>
      </w:r>
      <w:r>
        <w:t xml:space="preserve">” Expiration Date which means the HERMIT “D&amp;P w/o HUD approval” timeline must be setup/created within </w:t>
      </w:r>
      <w:r w:rsidRPr="000F107C">
        <w:rPr>
          <w:u w:val="single"/>
        </w:rPr>
        <w:t>30</w:t>
      </w:r>
      <w:r>
        <w:t xml:space="preserve"> days of the Extension Expiration Date </w:t>
      </w:r>
      <w:r w:rsidR="002A4980">
        <w:t xml:space="preserve">on the “Extension – Late Notification of Death” timeline </w:t>
      </w:r>
      <w:r>
        <w:t>to avoid curtailment. If curtailed for this reason the Debenture Interest End Date will be set to the "</w:t>
      </w:r>
      <w:r w:rsidRPr="000F107C">
        <w:t xml:space="preserve"> Extension Late Notification of Death” Expiration Date</w:t>
      </w:r>
      <w:r>
        <w:t xml:space="preserve">" + </w:t>
      </w:r>
      <w:r w:rsidRPr="000F107C">
        <w:rPr>
          <w:u w:val="single"/>
        </w:rPr>
        <w:t>30</w:t>
      </w:r>
      <w:r>
        <w:t xml:space="preserve"> Days. </w:t>
      </w:r>
    </w:p>
    <w:p w14:paraId="5D67D2C7" w14:textId="77777777" w:rsidR="000F107C" w:rsidRDefault="000F107C" w:rsidP="008616F3">
      <w:pPr>
        <w:ind w:left="720"/>
        <w:jc w:val="both"/>
      </w:pPr>
      <w:r>
        <w:t xml:space="preserve">If curtailed, the following message will be populated </w:t>
      </w:r>
      <w:r w:rsidRPr="004D4CC3">
        <w:t>on the Claim form and AOP:</w:t>
      </w:r>
      <w:r>
        <w:t xml:space="preserve"> </w:t>
      </w:r>
      <w:r w:rsidRPr="00B021B9">
        <w:t>“</w:t>
      </w:r>
      <w:r w:rsidRPr="00AA46E0">
        <w:t>Auto Curtailed on [Debenture Interest End Date]. Notification to HUD of Default Event w/o HUD Approval with extension for late notice of death must be no later than 30 Days from Extension Expiration Date.”</w:t>
      </w:r>
      <w:r>
        <w:t xml:space="preserve"> </w:t>
      </w:r>
    </w:p>
    <w:p w14:paraId="730E1201" w14:textId="77777777" w:rsidR="000F107C" w:rsidRDefault="000F107C" w:rsidP="008616F3">
      <w:pPr>
        <w:ind w:left="720"/>
        <w:jc w:val="both"/>
      </w:pPr>
      <w:r>
        <w:t xml:space="preserve">NOTE: This curtailment rule only applies to loans with a Due Date of the loan (D&amp;P) on or after 7/1/15, (effective date of ML 2015-10). </w:t>
      </w:r>
    </w:p>
    <w:p w14:paraId="75ED8F89" w14:textId="5C2D7E97" w:rsidR="000F107C" w:rsidRDefault="000F107C" w:rsidP="00B021B9"/>
    <w:p w14:paraId="7728794F" w14:textId="75DD449C" w:rsidR="000F107C" w:rsidRDefault="000F107C" w:rsidP="008616F3">
      <w:pPr>
        <w:ind w:left="720"/>
        <w:jc w:val="both"/>
      </w:pPr>
      <w:r w:rsidRPr="000F107C">
        <w:rPr>
          <w:b/>
        </w:rPr>
        <w:t>For default reason “</w:t>
      </w:r>
      <w:r>
        <w:rPr>
          <w:b/>
        </w:rPr>
        <w:t>Conveyed Title</w:t>
      </w:r>
      <w:r w:rsidR="00FC0FC4">
        <w:rPr>
          <w:b/>
        </w:rPr>
        <w:t>”</w:t>
      </w:r>
      <w:r>
        <w:t xml:space="preserve">, HERMIT will auto-curtail Claim Type 21 </w:t>
      </w:r>
      <w:r w:rsidR="00ED4F80">
        <w:t xml:space="preserve">or Claim Type 23 </w:t>
      </w:r>
      <w:r>
        <w:t xml:space="preserve">if “HUD is not notified of a default within </w:t>
      </w:r>
      <w:r w:rsidRPr="00B021B9">
        <w:rPr>
          <w:u w:val="single"/>
        </w:rPr>
        <w:t>60</w:t>
      </w:r>
      <w:r>
        <w:t xml:space="preserve"> days of </w:t>
      </w:r>
      <w:r w:rsidR="00C41195">
        <w:t>Default Date</w:t>
      </w:r>
      <w:r>
        <w:t xml:space="preserve">” which means the HERMIT “D&amp;P w/o HUD approval” timeline must be setup/created within 60 days of the </w:t>
      </w:r>
      <w:r w:rsidR="00C41195">
        <w:t>default</w:t>
      </w:r>
      <w:r>
        <w:t xml:space="preserve"> date to avoid curtailment. If curtailed for this reason the Debenture Interest End Date will be set to the "</w:t>
      </w:r>
      <w:r w:rsidR="00C41195">
        <w:t>Default</w:t>
      </w:r>
      <w:r>
        <w:t xml:space="preserve"> Date" + </w:t>
      </w:r>
      <w:r w:rsidRPr="00C41195">
        <w:rPr>
          <w:u w:val="single"/>
        </w:rPr>
        <w:t>60</w:t>
      </w:r>
      <w:r>
        <w:t xml:space="preserve"> Days. </w:t>
      </w:r>
    </w:p>
    <w:p w14:paraId="66C2B56C" w14:textId="3F2FD78B" w:rsidR="000F107C" w:rsidRDefault="000F107C" w:rsidP="008616F3">
      <w:pPr>
        <w:ind w:left="720"/>
        <w:jc w:val="both"/>
      </w:pPr>
      <w:r>
        <w:t xml:space="preserve">If curtailed, the following message will be populated </w:t>
      </w:r>
      <w:r w:rsidRPr="004D4CC3">
        <w:t>on the Claim form and AOP:</w:t>
      </w:r>
      <w:r>
        <w:t xml:space="preserve"> </w:t>
      </w:r>
      <w:r w:rsidRPr="00B021B9">
        <w:t xml:space="preserve">“Auto Curtailed on [Debenture Interest End Date]. Notification to HUD of Default Event w/o HUD Approval must be no later than </w:t>
      </w:r>
      <w:r w:rsidRPr="00CC25D2">
        <w:rPr>
          <w:u w:val="single"/>
        </w:rPr>
        <w:t>60</w:t>
      </w:r>
      <w:r w:rsidRPr="00B021B9">
        <w:t xml:space="preserve"> Days from </w:t>
      </w:r>
      <w:r w:rsidR="00C41195">
        <w:t>[Conveyed Title, Deferral End Date] Date of</w:t>
      </w:r>
      <w:r w:rsidRPr="00B021B9">
        <w:t xml:space="preserve"> [default date].</w:t>
      </w:r>
      <w:r>
        <w:t xml:space="preserve">” </w:t>
      </w:r>
    </w:p>
    <w:p w14:paraId="0E5197CA" w14:textId="4856BB97" w:rsidR="008616F3" w:rsidRDefault="000F107C" w:rsidP="008616F3">
      <w:pPr>
        <w:ind w:left="720"/>
        <w:jc w:val="both"/>
      </w:pPr>
      <w:r w:rsidRPr="00532D6C">
        <w:rPr>
          <w:b/>
        </w:rPr>
        <w:t>NOTE</w:t>
      </w:r>
      <w:r>
        <w:t>: This curtailment rule only applies to loans with a Due Date of the loan (D&amp;P) on or after 7/1/15, (</w:t>
      </w:r>
      <w:r w:rsidR="008D6A0B">
        <w:t xml:space="preserve">effective date of ML 2015-10). </w:t>
      </w:r>
    </w:p>
    <w:p w14:paraId="385F8513" w14:textId="0AB0D997" w:rsidR="00610747" w:rsidRDefault="00610747" w:rsidP="004B7D99">
      <w:pPr>
        <w:pStyle w:val="Heading2"/>
        <w:numPr>
          <w:ilvl w:val="1"/>
          <w:numId w:val="19"/>
        </w:numPr>
        <w:jc w:val="both"/>
      </w:pPr>
      <w:r>
        <w:tab/>
      </w:r>
      <w:bookmarkStart w:id="45" w:name="_Toc492901691"/>
      <w:r>
        <w:t>“</w:t>
      </w:r>
      <w:r w:rsidRPr="00FD1EB7">
        <w:t>Notification Sent to Borrower of D&amp;P</w:t>
      </w:r>
      <w:r>
        <w:t>”</w:t>
      </w:r>
      <w:bookmarkEnd w:id="45"/>
    </w:p>
    <w:p w14:paraId="610A9BD5" w14:textId="7F61C5FF" w:rsidR="00610747" w:rsidRPr="00610747" w:rsidRDefault="00610747" w:rsidP="00E76541">
      <w:pPr>
        <w:ind w:left="720"/>
        <w:jc w:val="both"/>
      </w:pPr>
      <w:r w:rsidRPr="00610747">
        <w:rPr>
          <w:b/>
        </w:rPr>
        <w:t>For D&amp;P with HUD Approval</w:t>
      </w:r>
      <w:r>
        <w:t>, HERMIT will auto-curtail Claim Type 21</w:t>
      </w:r>
      <w:r w:rsidR="008E436E">
        <w:t xml:space="preserve"> or Claim Type 23</w:t>
      </w:r>
      <w:r>
        <w:t xml:space="preserve"> if “</w:t>
      </w:r>
      <w:r w:rsidRPr="00FD1EB7">
        <w:t>D&amp;P Notice Sent to Borrower</w:t>
      </w:r>
      <w:r>
        <w:t xml:space="preserve">” step is not completed within </w:t>
      </w:r>
      <w:r w:rsidRPr="00610747">
        <w:rPr>
          <w:u w:val="single"/>
        </w:rPr>
        <w:t>30</w:t>
      </w:r>
      <w:r>
        <w:t xml:space="preserve"> days of HUD’s D&amp;P approval</w:t>
      </w:r>
      <w:r w:rsidR="00971659">
        <w:t xml:space="preserve">, or if completed </w:t>
      </w:r>
      <w:r w:rsidR="00971659" w:rsidRPr="00A509C2">
        <w:rPr>
          <w:u w:val="single"/>
        </w:rPr>
        <w:t>before</w:t>
      </w:r>
      <w:r w:rsidR="00971659">
        <w:t xml:space="preserve"> the D&amp;P Approval date</w:t>
      </w:r>
      <w:r>
        <w:t xml:space="preserve">. </w:t>
      </w:r>
      <w:r w:rsidR="00DD5D9D" w:rsidRPr="00AA46E0">
        <w:t xml:space="preserve">If curtailed for this reason </w:t>
      </w:r>
      <w:r w:rsidR="00DD5D9D">
        <w:t xml:space="preserve">HERMIT will set </w:t>
      </w:r>
      <w:r w:rsidR="00DD5D9D" w:rsidRPr="00AA46E0">
        <w:t>the Debenture Interest End Date to the "HUD Decision - Approved" Step Completion Date + 30 Days</w:t>
      </w:r>
      <w:r w:rsidR="00DD5D9D">
        <w:t>.</w:t>
      </w:r>
    </w:p>
    <w:p w14:paraId="3B43F0F3" w14:textId="40328576" w:rsidR="00E76541" w:rsidRDefault="00DE31B4" w:rsidP="004F0D39">
      <w:pPr>
        <w:ind w:left="720"/>
        <w:jc w:val="both"/>
      </w:pPr>
      <w:r w:rsidRPr="00610747">
        <w:rPr>
          <w:b/>
        </w:rPr>
        <w:t xml:space="preserve">For D&amp;P </w:t>
      </w:r>
      <w:r>
        <w:rPr>
          <w:b/>
        </w:rPr>
        <w:t>w/o</w:t>
      </w:r>
      <w:r w:rsidRPr="00610747">
        <w:rPr>
          <w:b/>
        </w:rPr>
        <w:t xml:space="preserve"> HUD Approval</w:t>
      </w:r>
      <w:r>
        <w:t>, HERMIT will auto-curtail Claim Type 21</w:t>
      </w:r>
      <w:r w:rsidR="008E436E" w:rsidRPr="008E436E">
        <w:t xml:space="preserve"> </w:t>
      </w:r>
      <w:r w:rsidR="008E436E">
        <w:t>or Claim Type 23</w:t>
      </w:r>
      <w:r>
        <w:t xml:space="preserve"> if “</w:t>
      </w:r>
      <w:r w:rsidR="008E436E">
        <w:t>Notification Sent to Borrower</w:t>
      </w:r>
      <w:r>
        <w:t xml:space="preserve">” step is not completed within </w:t>
      </w:r>
      <w:r w:rsidRPr="00610747">
        <w:rPr>
          <w:u w:val="single"/>
        </w:rPr>
        <w:t>30</w:t>
      </w:r>
      <w:r>
        <w:t xml:space="preserve"> days of </w:t>
      </w:r>
      <w:r w:rsidR="00971659">
        <w:t xml:space="preserve">the Due Date, or if completed </w:t>
      </w:r>
      <w:r w:rsidR="00971659" w:rsidRPr="00A509C2">
        <w:rPr>
          <w:u w:val="single"/>
        </w:rPr>
        <w:t>before</w:t>
      </w:r>
      <w:r w:rsidR="00971659">
        <w:t xml:space="preserve"> the Due Date</w:t>
      </w:r>
      <w:r>
        <w:t xml:space="preserve">. </w:t>
      </w:r>
      <w:r w:rsidRPr="00AA46E0">
        <w:t xml:space="preserve">If curtailed for this reason </w:t>
      </w:r>
      <w:r>
        <w:t xml:space="preserve">HERMIT will set </w:t>
      </w:r>
      <w:r w:rsidRPr="00AA46E0">
        <w:t>the Debenture Interest End Date to the "HUD Decision - Approved" Step Completion Date + 30 Days</w:t>
      </w:r>
      <w:r>
        <w:t>.</w:t>
      </w:r>
    </w:p>
    <w:p w14:paraId="6D36C5D9" w14:textId="53F14DC4" w:rsidR="008D59B2" w:rsidRDefault="008D59B2" w:rsidP="004F0D39">
      <w:pPr>
        <w:ind w:left="720"/>
        <w:jc w:val="both"/>
      </w:pPr>
    </w:p>
    <w:p w14:paraId="6B41388F" w14:textId="4C10B5E5" w:rsidR="008D59B2" w:rsidRDefault="008D59B2" w:rsidP="004F0D39">
      <w:pPr>
        <w:ind w:left="720"/>
        <w:jc w:val="both"/>
      </w:pPr>
    </w:p>
    <w:p w14:paraId="381EF3AD" w14:textId="77777777" w:rsidR="008D59B2" w:rsidRPr="002D0930" w:rsidRDefault="008D59B2" w:rsidP="004F0D39">
      <w:pPr>
        <w:ind w:left="720"/>
        <w:jc w:val="both"/>
      </w:pPr>
    </w:p>
    <w:p w14:paraId="0A83E05D" w14:textId="32807D5C" w:rsidR="008616F3" w:rsidRDefault="008616F3" w:rsidP="004B7D99">
      <w:pPr>
        <w:pStyle w:val="Heading2"/>
        <w:numPr>
          <w:ilvl w:val="1"/>
          <w:numId w:val="19"/>
        </w:numPr>
      </w:pPr>
      <w:r>
        <w:tab/>
      </w:r>
      <w:bookmarkStart w:id="46" w:name="_Toc492901692"/>
      <w:r>
        <w:t>“First Legal”</w:t>
      </w:r>
      <w:bookmarkEnd w:id="46"/>
    </w:p>
    <w:p w14:paraId="47A986A2" w14:textId="77777777" w:rsidR="008B7451" w:rsidRDefault="002F09A0" w:rsidP="002F09A0">
      <w:pPr>
        <w:pStyle w:val="ListParagraph"/>
        <w:jc w:val="both"/>
      </w:pPr>
      <w:r>
        <w:rPr>
          <w:b/>
        </w:rPr>
        <w:t xml:space="preserve">NOTE: </w:t>
      </w:r>
      <w:r w:rsidRPr="00A56A45">
        <w:t xml:space="preserve">the DUE DATE is </w:t>
      </w:r>
      <w:r>
        <w:t xml:space="preserve">also referred to as the </w:t>
      </w:r>
      <w:r w:rsidRPr="008E436E">
        <w:t>Due &amp;</w:t>
      </w:r>
      <w:r>
        <w:t xml:space="preserve"> Payable Date and populates Block #29 on the claim form.</w:t>
      </w:r>
      <w:r w:rsidR="00CA4C8D">
        <w:t xml:space="preserve"> </w:t>
      </w:r>
      <w:r>
        <w:t>Applies to Claim Type 21 only, N/A on Claim Type 23.</w:t>
      </w:r>
      <w:r w:rsidR="008B7451">
        <w:t xml:space="preserve"> </w:t>
      </w:r>
    </w:p>
    <w:p w14:paraId="4DE94C7B" w14:textId="77777777" w:rsidR="008B7451" w:rsidRDefault="008B7451" w:rsidP="002F09A0">
      <w:pPr>
        <w:pStyle w:val="ListParagraph"/>
        <w:jc w:val="both"/>
      </w:pPr>
      <w:r>
        <w:t xml:space="preserve">- For Due &amp; Payable with HUD approval the Due Date is the date HUD approves the Due &amp; Payable Request. </w:t>
      </w:r>
    </w:p>
    <w:p w14:paraId="766DEA1B" w14:textId="32FF2B52" w:rsidR="002F09A0" w:rsidRDefault="008B7451" w:rsidP="002F09A0">
      <w:pPr>
        <w:pStyle w:val="ListParagraph"/>
        <w:jc w:val="both"/>
      </w:pPr>
      <w:r>
        <w:t xml:space="preserve">- For Due &amp; Payable w/o HUD Approval the Due Date is the date the servicer notifies HUD of the default event (last remaining borrower’s death or conveyed title). </w:t>
      </w:r>
    </w:p>
    <w:p w14:paraId="0C324F50" w14:textId="13855BFD" w:rsidR="002F09A0" w:rsidRPr="002F09A0" w:rsidRDefault="002F09A0" w:rsidP="002F09A0"/>
    <w:p w14:paraId="7E79CAF9" w14:textId="08216047" w:rsidR="008616F3" w:rsidRDefault="008616F3" w:rsidP="00A56A45">
      <w:pPr>
        <w:pStyle w:val="ListParagraph"/>
        <w:numPr>
          <w:ilvl w:val="2"/>
          <w:numId w:val="19"/>
        </w:numPr>
        <w:jc w:val="both"/>
      </w:pPr>
      <w:r w:rsidRPr="008616F3">
        <w:rPr>
          <w:b/>
        </w:rPr>
        <w:t>For D&amp;P with HUD Approval</w:t>
      </w:r>
      <w:r>
        <w:rPr>
          <w:b/>
        </w:rPr>
        <w:t xml:space="preserve"> and </w:t>
      </w:r>
      <w:r w:rsidR="008E436E">
        <w:rPr>
          <w:b/>
        </w:rPr>
        <w:t xml:space="preserve">FHA </w:t>
      </w:r>
      <w:r>
        <w:rPr>
          <w:b/>
        </w:rPr>
        <w:t>case</w:t>
      </w:r>
      <w:r w:rsidR="008E436E">
        <w:rPr>
          <w:b/>
        </w:rPr>
        <w:t xml:space="preserve"> number</w:t>
      </w:r>
      <w:r>
        <w:rPr>
          <w:b/>
        </w:rPr>
        <w:t xml:space="preserve"> </w:t>
      </w:r>
      <w:r w:rsidR="008E436E">
        <w:rPr>
          <w:b/>
        </w:rPr>
        <w:t xml:space="preserve">assigned </w:t>
      </w:r>
      <w:r>
        <w:rPr>
          <w:b/>
        </w:rPr>
        <w:t xml:space="preserve">date </w:t>
      </w:r>
      <w:r w:rsidRPr="008616F3">
        <w:rPr>
          <w:b/>
          <w:u w:val="single"/>
        </w:rPr>
        <w:t>before</w:t>
      </w:r>
      <w:r>
        <w:rPr>
          <w:b/>
        </w:rPr>
        <w:t xml:space="preserve"> 9/19/17</w:t>
      </w:r>
      <w:r>
        <w:t>, HERMIT will auto-curtail Claim Type 21 if “Initiation of Foreclosure (First Legal</w:t>
      </w:r>
      <w:r w:rsidR="00541129">
        <w:t xml:space="preserve"> Date</w:t>
      </w:r>
      <w:r>
        <w:t xml:space="preserve">)” step </w:t>
      </w:r>
      <w:r w:rsidR="002A4980">
        <w:t xml:space="preserve">from the </w:t>
      </w:r>
      <w:r w:rsidR="003B2E20">
        <w:t xml:space="preserve">Disposition: </w:t>
      </w:r>
      <w:r w:rsidR="002A4980">
        <w:t xml:space="preserve">Loss Mitigation – Pre Foreclosure timeline </w:t>
      </w:r>
      <w:r>
        <w:t xml:space="preserve">is not completed within </w:t>
      </w:r>
      <w:r>
        <w:rPr>
          <w:u w:val="single"/>
        </w:rPr>
        <w:t>6</w:t>
      </w:r>
      <w:r>
        <w:t xml:space="preserve"> months of “</w:t>
      </w:r>
      <w:r w:rsidR="008E436E">
        <w:t>D&amp;P Notice Sent to Borrower</w:t>
      </w:r>
      <w:r>
        <w:t xml:space="preserve">” or </w:t>
      </w:r>
      <w:r w:rsidR="008E436E">
        <w:t>by the</w:t>
      </w:r>
      <w:r>
        <w:t xml:space="preserve"> </w:t>
      </w:r>
      <w:r w:rsidR="008E436E">
        <w:t>date entered in field “</w:t>
      </w:r>
      <w:r w:rsidR="008E436E" w:rsidRPr="008E436E">
        <w:t xml:space="preserve">Exp. Date of Approved Ext (1st Legal </w:t>
      </w:r>
      <w:r w:rsidR="008E436E">
        <w:t>to Commence FCL / Deed in Lieu)” on the claims disposition screen</w:t>
      </w:r>
      <w:r>
        <w:t xml:space="preserve">. </w:t>
      </w:r>
      <w:r w:rsidR="00A349BB" w:rsidRPr="00785868">
        <w:t>If claim is curtailed for this reason</w:t>
      </w:r>
      <w:r w:rsidR="00A349BB">
        <w:t>,</w:t>
      </w:r>
      <w:r w:rsidR="00A349BB" w:rsidRPr="00785868">
        <w:t xml:space="preserve"> the Debenture Interest End Date will be set to the “D&amp;P Notice Sent to Borrower” Step Completion Date + 6 Months</w:t>
      </w:r>
      <w:r w:rsidR="00A349BB" w:rsidRPr="00785868">
        <w:rPr>
          <w:b/>
        </w:rPr>
        <w:t xml:space="preserve"> OR</w:t>
      </w:r>
      <w:r w:rsidR="00A349BB" w:rsidRPr="00785868">
        <w:t xml:space="preserve"> </w:t>
      </w:r>
      <w:r w:rsidR="00A349BB">
        <w:t>Ext Expiration Date, whichever is greater.</w:t>
      </w:r>
    </w:p>
    <w:p w14:paraId="3371622F" w14:textId="77777777" w:rsidR="008E436E" w:rsidRDefault="008E436E" w:rsidP="008E436E">
      <w:pPr>
        <w:pStyle w:val="ListParagraph"/>
        <w:jc w:val="both"/>
      </w:pPr>
    </w:p>
    <w:p w14:paraId="2E03947C" w14:textId="5FF2FEBC" w:rsidR="008E436E" w:rsidRDefault="008E436E" w:rsidP="00DC74CF">
      <w:pPr>
        <w:pStyle w:val="ListParagraph"/>
        <w:numPr>
          <w:ilvl w:val="2"/>
          <w:numId w:val="19"/>
        </w:numPr>
        <w:jc w:val="both"/>
      </w:pPr>
      <w:r w:rsidRPr="00A509C2">
        <w:rPr>
          <w:b/>
        </w:rPr>
        <w:t xml:space="preserve">For D&amp;P </w:t>
      </w:r>
      <w:r w:rsidRPr="008E436E">
        <w:rPr>
          <w:b/>
        </w:rPr>
        <w:t>w/o HUD Approval</w:t>
      </w:r>
      <w:r>
        <w:rPr>
          <w:b/>
        </w:rPr>
        <w:t>: Death</w:t>
      </w:r>
      <w:r w:rsidRPr="008E436E">
        <w:rPr>
          <w:b/>
        </w:rPr>
        <w:t xml:space="preserve"> and </w:t>
      </w:r>
      <w:r>
        <w:rPr>
          <w:b/>
        </w:rPr>
        <w:t>FHA case number assigned date</w:t>
      </w:r>
      <w:r w:rsidRPr="008E436E">
        <w:rPr>
          <w:b/>
        </w:rPr>
        <w:t xml:space="preserve"> </w:t>
      </w:r>
      <w:r w:rsidRPr="008E436E">
        <w:rPr>
          <w:b/>
          <w:u w:val="single"/>
        </w:rPr>
        <w:t>before</w:t>
      </w:r>
      <w:r w:rsidRPr="008E436E">
        <w:rPr>
          <w:b/>
        </w:rPr>
        <w:t xml:space="preserve"> 9/19/17</w:t>
      </w:r>
      <w:r>
        <w:t>, HERMIT will auto-curtail Claim Type 21 if “Initiation of Foreclosure (First Legal</w:t>
      </w:r>
      <w:r w:rsidR="00541129">
        <w:t xml:space="preserve"> Date</w:t>
      </w:r>
      <w:r>
        <w:t xml:space="preserve">)” step </w:t>
      </w:r>
      <w:r w:rsidR="002A4980">
        <w:t xml:space="preserve">from the </w:t>
      </w:r>
      <w:r w:rsidR="003B2E20">
        <w:t xml:space="preserve">Disposition: </w:t>
      </w:r>
      <w:r w:rsidR="002A4980">
        <w:t xml:space="preserve">Loss Mitigation – Pre Foreclosure timeline </w:t>
      </w:r>
      <w:r>
        <w:t xml:space="preserve">is not completed within </w:t>
      </w:r>
      <w:r w:rsidRPr="008E436E">
        <w:rPr>
          <w:u w:val="single"/>
        </w:rPr>
        <w:t>6</w:t>
      </w:r>
      <w:r>
        <w:t xml:space="preserve"> months of “Death Date” or by the date entered in field “</w:t>
      </w:r>
      <w:r w:rsidRPr="008E436E">
        <w:t xml:space="preserve">Exp. Date of Approved Ext (1st Legal </w:t>
      </w:r>
      <w:r>
        <w:t xml:space="preserve">to Commence FCL / Deed in Lieu)” on the claims disposition screen. </w:t>
      </w:r>
      <w:r w:rsidRPr="00785868">
        <w:t>If claim is curtailed for this reason</w:t>
      </w:r>
      <w:r>
        <w:t>,</w:t>
      </w:r>
      <w:r w:rsidRPr="00785868">
        <w:t xml:space="preserve"> the Debenture Interest End Date will be set to the </w:t>
      </w:r>
      <w:r w:rsidR="00C322EE" w:rsidRPr="00D007E0">
        <w:rPr>
          <w:bCs/>
        </w:rPr>
        <w:t>Death Date + 6 months</w:t>
      </w:r>
      <w:r w:rsidR="00C322EE" w:rsidRPr="00ED26F4">
        <w:rPr>
          <w:bCs/>
        </w:rPr>
        <w:t xml:space="preserve"> </w:t>
      </w:r>
      <w:r w:rsidRPr="00344BB7">
        <w:rPr>
          <w:b/>
        </w:rPr>
        <w:t>OR</w:t>
      </w:r>
      <w:r w:rsidRPr="00785868">
        <w:t xml:space="preserve"> </w:t>
      </w:r>
      <w:r>
        <w:t>Ext Expiration Date, whichever is greater.</w:t>
      </w:r>
    </w:p>
    <w:p w14:paraId="07206041" w14:textId="77777777" w:rsidR="008E436E" w:rsidRPr="00A56A45" w:rsidRDefault="008E436E" w:rsidP="00A56A45">
      <w:pPr>
        <w:pStyle w:val="ListParagraph"/>
        <w:rPr>
          <w:u w:val="single"/>
        </w:rPr>
      </w:pPr>
    </w:p>
    <w:p w14:paraId="2F8E2B6B" w14:textId="77777777" w:rsidR="008E436E" w:rsidRDefault="008E436E" w:rsidP="00A56A45">
      <w:pPr>
        <w:pStyle w:val="ListParagraph"/>
        <w:jc w:val="both"/>
      </w:pPr>
    </w:p>
    <w:p w14:paraId="700DF203" w14:textId="0823658A" w:rsidR="008E436E" w:rsidRDefault="008E436E" w:rsidP="008E436E">
      <w:pPr>
        <w:pStyle w:val="ListParagraph"/>
        <w:numPr>
          <w:ilvl w:val="2"/>
          <w:numId w:val="19"/>
        </w:numPr>
        <w:jc w:val="both"/>
      </w:pPr>
      <w:r w:rsidRPr="00344BB7">
        <w:rPr>
          <w:b/>
        </w:rPr>
        <w:t xml:space="preserve">For D&amp;P </w:t>
      </w:r>
      <w:r w:rsidRPr="008E436E">
        <w:rPr>
          <w:b/>
        </w:rPr>
        <w:t>w/o HUD Approval</w:t>
      </w:r>
      <w:r>
        <w:rPr>
          <w:b/>
        </w:rPr>
        <w:t>: Conveyed Title</w:t>
      </w:r>
      <w:r w:rsidRPr="008E436E">
        <w:rPr>
          <w:b/>
        </w:rPr>
        <w:t xml:space="preserve"> and </w:t>
      </w:r>
      <w:r>
        <w:rPr>
          <w:b/>
        </w:rPr>
        <w:t>FHA case number assigned date</w:t>
      </w:r>
      <w:r w:rsidRPr="008E436E">
        <w:rPr>
          <w:b/>
        </w:rPr>
        <w:t xml:space="preserve"> </w:t>
      </w:r>
      <w:r w:rsidRPr="008E436E">
        <w:rPr>
          <w:b/>
          <w:u w:val="single"/>
        </w:rPr>
        <w:t>before</w:t>
      </w:r>
      <w:r w:rsidRPr="008E436E">
        <w:rPr>
          <w:b/>
        </w:rPr>
        <w:t xml:space="preserve"> 9/19/17</w:t>
      </w:r>
      <w:r>
        <w:t>, HERMIT will auto-curtail Claim Type 21 if “Initiation of Foreclosure (First Legal</w:t>
      </w:r>
      <w:r w:rsidR="00541129">
        <w:t xml:space="preserve"> Date</w:t>
      </w:r>
      <w:r>
        <w:t xml:space="preserve">)” step </w:t>
      </w:r>
      <w:r w:rsidR="002A4980">
        <w:t xml:space="preserve">from the </w:t>
      </w:r>
      <w:r w:rsidR="003B2E20">
        <w:t xml:space="preserve">Disposition: </w:t>
      </w:r>
      <w:r w:rsidR="002A4980">
        <w:t xml:space="preserve">Loss Mitigation – Pre Foreclosure timeline </w:t>
      </w:r>
      <w:r>
        <w:t xml:space="preserve">is not completed within </w:t>
      </w:r>
      <w:r w:rsidRPr="008E436E">
        <w:rPr>
          <w:u w:val="single"/>
        </w:rPr>
        <w:t>6</w:t>
      </w:r>
      <w:r>
        <w:t xml:space="preserve"> months of “</w:t>
      </w:r>
      <w:r w:rsidRPr="008E436E">
        <w:t>Notification Sent to Borrower</w:t>
      </w:r>
      <w:r>
        <w:t>” or by the date entered in field “</w:t>
      </w:r>
      <w:r w:rsidRPr="008E436E">
        <w:t xml:space="preserve">Exp. Date of Approved Ext (1st Legal </w:t>
      </w:r>
      <w:r>
        <w:t xml:space="preserve">to Commence FCL / Deed in Lieu)” on the claims disposition screen. </w:t>
      </w:r>
      <w:r w:rsidRPr="00785868">
        <w:t>If claim is curtailed for this reason</w:t>
      </w:r>
      <w:r>
        <w:t>,</w:t>
      </w:r>
      <w:r w:rsidRPr="00785868">
        <w:t xml:space="preserve"> the Debenture Interest End Date will be set to the “</w:t>
      </w:r>
      <w:r w:rsidR="00C322EE" w:rsidRPr="00D007E0">
        <w:t>Notification Sent to Borrower</w:t>
      </w:r>
      <w:r w:rsidRPr="00D007E0">
        <w:t>”</w:t>
      </w:r>
      <w:r w:rsidRPr="00785868">
        <w:t xml:space="preserve"> Step Completion Date + 6 Months</w:t>
      </w:r>
      <w:r w:rsidRPr="00344BB7">
        <w:rPr>
          <w:b/>
        </w:rPr>
        <w:t xml:space="preserve"> OR</w:t>
      </w:r>
      <w:r w:rsidRPr="00785868">
        <w:t xml:space="preserve"> </w:t>
      </w:r>
      <w:r>
        <w:t>Ext Expiration Date, whichever is greater.</w:t>
      </w:r>
    </w:p>
    <w:p w14:paraId="438D8812" w14:textId="77777777" w:rsidR="008E436E" w:rsidRDefault="008E436E" w:rsidP="00A56A45">
      <w:pPr>
        <w:pStyle w:val="ListParagraph"/>
        <w:jc w:val="both"/>
      </w:pPr>
    </w:p>
    <w:p w14:paraId="59009852" w14:textId="61523597" w:rsidR="00F3325A" w:rsidRDefault="00F3325A" w:rsidP="00E76541">
      <w:pPr>
        <w:pStyle w:val="ListParagraph"/>
        <w:jc w:val="both"/>
      </w:pPr>
    </w:p>
    <w:p w14:paraId="3E2A9062" w14:textId="2573A7AB" w:rsidR="00D7657C" w:rsidRDefault="00CF05CC" w:rsidP="00A56A45">
      <w:pPr>
        <w:pStyle w:val="ListParagraph"/>
        <w:numPr>
          <w:ilvl w:val="2"/>
          <w:numId w:val="19"/>
        </w:numPr>
        <w:jc w:val="both"/>
      </w:pPr>
      <w:r w:rsidRPr="008616F3">
        <w:rPr>
          <w:b/>
        </w:rPr>
        <w:t xml:space="preserve">For </w:t>
      </w:r>
      <w:r w:rsidR="008E436E">
        <w:rPr>
          <w:b/>
        </w:rPr>
        <w:t>all loans with FHA</w:t>
      </w:r>
      <w:r>
        <w:rPr>
          <w:b/>
        </w:rPr>
        <w:t xml:space="preserve"> case </w:t>
      </w:r>
      <w:r w:rsidR="008E436E">
        <w:rPr>
          <w:b/>
        </w:rPr>
        <w:t xml:space="preserve">number assigned </w:t>
      </w:r>
      <w:r>
        <w:rPr>
          <w:b/>
        </w:rPr>
        <w:t xml:space="preserve">date </w:t>
      </w:r>
      <w:r>
        <w:rPr>
          <w:b/>
          <w:u w:val="single"/>
        </w:rPr>
        <w:t>on or after</w:t>
      </w:r>
      <w:r>
        <w:rPr>
          <w:b/>
        </w:rPr>
        <w:t xml:space="preserve"> 9/19/17</w:t>
      </w:r>
      <w:r>
        <w:t>, HERMIT will auto-curtail Claim Type 21 if “Initiation of Foreclosure (First Legal</w:t>
      </w:r>
      <w:r w:rsidR="00541129">
        <w:t xml:space="preserve"> Date</w:t>
      </w:r>
      <w:r>
        <w:t xml:space="preserve">)” step </w:t>
      </w:r>
      <w:r w:rsidR="002A4980">
        <w:t xml:space="preserve">from the </w:t>
      </w:r>
      <w:r w:rsidR="003B2E20">
        <w:t xml:space="preserve">Disposition: </w:t>
      </w:r>
      <w:r w:rsidR="002A4980">
        <w:t xml:space="preserve">Loss Mitigation – Pre Foreclosure timeline </w:t>
      </w:r>
      <w:r>
        <w:t xml:space="preserve">is not completed within </w:t>
      </w:r>
      <w:r w:rsidRPr="00F3325A">
        <w:rPr>
          <w:u w:val="single"/>
        </w:rPr>
        <w:t>6 months</w:t>
      </w:r>
      <w:r>
        <w:t xml:space="preserve"> of the DUE DATE or </w:t>
      </w:r>
      <w:r w:rsidR="008E436E">
        <w:t>by the date entered in field “</w:t>
      </w:r>
      <w:r w:rsidR="008E436E" w:rsidRPr="008E436E">
        <w:t xml:space="preserve">Exp. Date of Approved Ext (1st Legal </w:t>
      </w:r>
      <w:r w:rsidR="008E436E">
        <w:t>to Commence FCL / Deed in Lieu)” on the claims disposition screen</w:t>
      </w:r>
      <w:r>
        <w:t xml:space="preserve">. </w:t>
      </w:r>
      <w:r w:rsidRPr="00785868">
        <w:t>If claim is curtailed for this reason</w:t>
      </w:r>
      <w:r>
        <w:t>,</w:t>
      </w:r>
      <w:r w:rsidRPr="00785868">
        <w:t xml:space="preserve"> the Debenture Intere</w:t>
      </w:r>
      <w:r>
        <w:t xml:space="preserve">st End Date will be set to the DUE DATE </w:t>
      </w:r>
      <w:r w:rsidRPr="00785868">
        <w:t>+ 6 Months</w:t>
      </w:r>
      <w:r w:rsidRPr="00785868">
        <w:rPr>
          <w:b/>
        </w:rPr>
        <w:t xml:space="preserve"> OR</w:t>
      </w:r>
      <w:r w:rsidRPr="00785868">
        <w:t xml:space="preserve"> </w:t>
      </w:r>
      <w:r>
        <w:t>Ext Expirati</w:t>
      </w:r>
      <w:r w:rsidR="004F0D39">
        <w:t xml:space="preserve">on Date, whichever is greater. </w:t>
      </w:r>
    </w:p>
    <w:p w14:paraId="2B62F0A9" w14:textId="77777777" w:rsidR="008E436E" w:rsidRDefault="008E436E" w:rsidP="004F0D39">
      <w:pPr>
        <w:pStyle w:val="ListParagraph"/>
        <w:jc w:val="both"/>
        <w:rPr>
          <w:b/>
        </w:rPr>
      </w:pPr>
    </w:p>
    <w:p w14:paraId="084E6875" w14:textId="2579B48B" w:rsidR="00D7657C" w:rsidRDefault="00D7657C" w:rsidP="004B7D99">
      <w:pPr>
        <w:pStyle w:val="Heading2"/>
        <w:numPr>
          <w:ilvl w:val="1"/>
          <w:numId w:val="19"/>
        </w:numPr>
      </w:pPr>
      <w:r>
        <w:tab/>
      </w:r>
      <w:bookmarkStart w:id="47" w:name="_Toc492901693"/>
      <w:r>
        <w:t>“Notify HUD of 1</w:t>
      </w:r>
      <w:r w:rsidRPr="00D7657C">
        <w:rPr>
          <w:vertAlign w:val="superscript"/>
        </w:rPr>
        <w:t>st</w:t>
      </w:r>
      <w:r>
        <w:t xml:space="preserve"> Legal”</w:t>
      </w:r>
      <w:bookmarkEnd w:id="47"/>
    </w:p>
    <w:p w14:paraId="43FEE62D" w14:textId="77777777" w:rsidR="002F09A0" w:rsidRDefault="002F09A0" w:rsidP="002F09A0">
      <w:pPr>
        <w:ind w:firstLine="720"/>
        <w:jc w:val="both"/>
      </w:pPr>
      <w:r>
        <w:t>Applies to Claim Type 21 only, N/A on Claim Type 23.</w:t>
      </w:r>
    </w:p>
    <w:p w14:paraId="3EC235DE" w14:textId="0CEAF4B4" w:rsidR="00031FC4" w:rsidRDefault="00EB624D" w:rsidP="00031FC4">
      <w:pPr>
        <w:pStyle w:val="ListParagraph"/>
        <w:jc w:val="both"/>
      </w:pPr>
      <w:r w:rsidRPr="00EB624D">
        <w:rPr>
          <w:b/>
        </w:rPr>
        <w:t>For either D&amp;P with HUD Approval or D&amp;P w/o HUD Approval</w:t>
      </w:r>
      <w:r>
        <w:t xml:space="preserve">, </w:t>
      </w:r>
      <w:r w:rsidR="00031FC4">
        <w:t xml:space="preserve">HERMIT will auto-curtail Claim Type 21 if “Foreclosure Notice Sent to HUD” step </w:t>
      </w:r>
      <w:r w:rsidR="002A4980">
        <w:t xml:space="preserve">from the </w:t>
      </w:r>
      <w:r w:rsidR="003B2E20">
        <w:t xml:space="preserve">Disposition: </w:t>
      </w:r>
      <w:r w:rsidR="002A4980">
        <w:t xml:space="preserve">Loss Mitigation – Pre Foreclosure timeline </w:t>
      </w:r>
      <w:r w:rsidR="00031FC4">
        <w:t xml:space="preserve">is not completed within </w:t>
      </w:r>
      <w:r w:rsidR="00031FC4">
        <w:rPr>
          <w:u w:val="single"/>
        </w:rPr>
        <w:t>30</w:t>
      </w:r>
      <w:r w:rsidR="00031FC4">
        <w:t xml:space="preserve"> days of </w:t>
      </w:r>
      <w:r w:rsidR="003B2E20">
        <w:t>“</w:t>
      </w:r>
      <w:r w:rsidR="00031FC4">
        <w:t>Initiation of Foreclosure (First Legal</w:t>
      </w:r>
      <w:r w:rsidR="00541129">
        <w:t xml:space="preserve"> Date</w:t>
      </w:r>
      <w:r w:rsidR="00031FC4">
        <w:t>)</w:t>
      </w:r>
      <w:r w:rsidR="003B2E20">
        <w:t>” from the Disposition: Loss Mitigation – Pre Foreclosure timeline</w:t>
      </w:r>
      <w:r w:rsidR="00031FC4">
        <w:t xml:space="preserve">. </w:t>
      </w:r>
      <w:r w:rsidR="00031FC4" w:rsidRPr="00785868">
        <w:t>If claim is curtailed for this reason</w:t>
      </w:r>
      <w:r w:rsidR="00031FC4">
        <w:t xml:space="preserve">, </w:t>
      </w:r>
      <w:r w:rsidR="00031FC4" w:rsidRPr="00031FC4">
        <w:t>the Debenture Interest End Date will be set to the "Initiation of Foreclosure (First Legal</w:t>
      </w:r>
      <w:r w:rsidR="00541129">
        <w:t xml:space="preserve"> Date</w:t>
      </w:r>
      <w:r w:rsidR="00031FC4" w:rsidRPr="00031FC4">
        <w:t>)" Step Completion Date + 30 Days.</w:t>
      </w:r>
    </w:p>
    <w:p w14:paraId="5F5A6EE9" w14:textId="77777777" w:rsidR="00CF05CC" w:rsidRDefault="00CF05CC" w:rsidP="00CF05CC">
      <w:pPr>
        <w:pStyle w:val="ListParagraph"/>
        <w:ind w:left="0"/>
      </w:pPr>
    </w:p>
    <w:p w14:paraId="7F67398B" w14:textId="6C172E9B" w:rsidR="009A6F61" w:rsidRDefault="00D7657C" w:rsidP="00D7657C">
      <w:pPr>
        <w:ind w:left="720"/>
        <w:jc w:val="both"/>
      </w:pPr>
      <w:r w:rsidRPr="00532D6C">
        <w:rPr>
          <w:b/>
        </w:rPr>
        <w:t>NOTE</w:t>
      </w:r>
      <w:r>
        <w:t xml:space="preserve">: This curtailment rule only applies to loans with a Due Date of the loan (D&amp;P) </w:t>
      </w:r>
      <w:r w:rsidRPr="00D7657C">
        <w:rPr>
          <w:b/>
        </w:rPr>
        <w:t>on or after 7/1/15,</w:t>
      </w:r>
      <w:r>
        <w:t xml:space="preserve"> (</w:t>
      </w:r>
      <w:r w:rsidR="002D0930">
        <w:t xml:space="preserve">effective date of ML 2015-10). </w:t>
      </w:r>
    </w:p>
    <w:p w14:paraId="7AFA4082" w14:textId="668BA797" w:rsidR="009A6F61" w:rsidRDefault="009A6F61" w:rsidP="004B7D99">
      <w:pPr>
        <w:pStyle w:val="Heading2"/>
        <w:numPr>
          <w:ilvl w:val="1"/>
          <w:numId w:val="19"/>
        </w:numPr>
      </w:pPr>
      <w:r>
        <w:tab/>
      </w:r>
      <w:bookmarkStart w:id="48" w:name="_Toc492901694"/>
      <w:r>
        <w:t>“Foreclosure Sale Appraisal”</w:t>
      </w:r>
      <w:bookmarkEnd w:id="48"/>
    </w:p>
    <w:p w14:paraId="4DF36A77" w14:textId="77777777" w:rsidR="002F09A0" w:rsidRDefault="002F09A0" w:rsidP="002F09A0">
      <w:pPr>
        <w:ind w:firstLine="720"/>
        <w:jc w:val="both"/>
      </w:pPr>
      <w:r>
        <w:t>Applies to Claim Type 21 only, N/A on Claim Type 23.</w:t>
      </w:r>
    </w:p>
    <w:p w14:paraId="7F1341AE" w14:textId="5A96E976" w:rsidR="009A6F61" w:rsidRDefault="009A6F61" w:rsidP="009A6F61">
      <w:pPr>
        <w:pStyle w:val="ListParagraph"/>
        <w:jc w:val="both"/>
      </w:pPr>
      <w:r w:rsidRPr="009A6F61">
        <w:rPr>
          <w:b/>
        </w:rPr>
        <w:t>For</w:t>
      </w:r>
      <w:r w:rsidR="004E4B15">
        <w:rPr>
          <w:b/>
        </w:rPr>
        <w:t xml:space="preserve"> FHA</w:t>
      </w:r>
      <w:r w:rsidRPr="009A6F61">
        <w:rPr>
          <w:b/>
        </w:rPr>
        <w:t xml:space="preserve"> case </w:t>
      </w:r>
      <w:r w:rsidR="004E4B15">
        <w:rPr>
          <w:b/>
        </w:rPr>
        <w:t xml:space="preserve">number </w:t>
      </w:r>
      <w:r w:rsidRPr="009A6F61">
        <w:rPr>
          <w:b/>
        </w:rPr>
        <w:t>assign</w:t>
      </w:r>
      <w:r w:rsidR="004E4B15">
        <w:rPr>
          <w:b/>
        </w:rPr>
        <w:t>ed</w:t>
      </w:r>
      <w:r w:rsidRPr="009A6F61">
        <w:rPr>
          <w:b/>
        </w:rPr>
        <w:t xml:space="preserve"> date </w:t>
      </w:r>
      <w:r w:rsidRPr="009A6F61">
        <w:rPr>
          <w:b/>
          <w:u w:val="single"/>
        </w:rPr>
        <w:t>on or after</w:t>
      </w:r>
      <w:r w:rsidRPr="009A6F61">
        <w:rPr>
          <w:b/>
        </w:rPr>
        <w:t xml:space="preserve"> 9/19/17</w:t>
      </w:r>
      <w:r>
        <w:rPr>
          <w:b/>
        </w:rPr>
        <w:t xml:space="preserve">, </w:t>
      </w:r>
      <w:r>
        <w:t xml:space="preserve">HERMIT will auto-curtail Claim Type 21 if “Foreclosure Sale Appraisal Date” </w:t>
      </w:r>
      <w:r w:rsidR="003B2E20">
        <w:t xml:space="preserve">optional </w:t>
      </w:r>
      <w:r>
        <w:t xml:space="preserve">step </w:t>
      </w:r>
      <w:r w:rsidR="002A4980">
        <w:t xml:space="preserve">from the Foreclosure timeline </w:t>
      </w:r>
      <w:r>
        <w:t xml:space="preserve">is not completed within </w:t>
      </w:r>
      <w:r>
        <w:rPr>
          <w:u w:val="single"/>
        </w:rPr>
        <w:t>30</w:t>
      </w:r>
      <w:r>
        <w:t xml:space="preserve"> days </w:t>
      </w:r>
      <w:r w:rsidR="00B27A52">
        <w:t xml:space="preserve">prior to </w:t>
      </w:r>
      <w:r>
        <w:t xml:space="preserve">the </w:t>
      </w:r>
      <w:r w:rsidR="00CA4C8D">
        <w:t>“</w:t>
      </w:r>
      <w:r>
        <w:t>Foreclosure Sale Date</w:t>
      </w:r>
      <w:r w:rsidR="00CA4C8D">
        <w:t>”</w:t>
      </w:r>
      <w:r w:rsidR="002A4980" w:rsidRPr="002A4980">
        <w:t xml:space="preserve"> </w:t>
      </w:r>
      <w:r w:rsidR="002A4980">
        <w:t>from the Foreclosure timeline</w:t>
      </w:r>
      <w:r>
        <w:t xml:space="preserve">. </w:t>
      </w:r>
      <w:r w:rsidRPr="00785868">
        <w:t>If claim is curtailed for this reason</w:t>
      </w:r>
      <w:r>
        <w:t xml:space="preserve">, </w:t>
      </w:r>
      <w:r w:rsidRPr="00031FC4">
        <w:t>the Debenture Interest End Date will be set to the "</w:t>
      </w:r>
      <w:r>
        <w:t xml:space="preserve">Foreclosure Sale Date”. </w:t>
      </w:r>
    </w:p>
    <w:p w14:paraId="5EC40DD1" w14:textId="6BEDFFEC" w:rsidR="00E50F28" w:rsidRDefault="00E50F28" w:rsidP="009A6F61">
      <w:pPr>
        <w:pStyle w:val="ListParagraph"/>
        <w:jc w:val="both"/>
      </w:pPr>
    </w:p>
    <w:p w14:paraId="247FE152" w14:textId="53B9D5FD" w:rsidR="00E50F28" w:rsidRDefault="00E50F28" w:rsidP="009A6F61">
      <w:pPr>
        <w:pStyle w:val="ListParagraph"/>
        <w:jc w:val="both"/>
      </w:pPr>
      <w:r w:rsidRPr="00E50F28">
        <w:rPr>
          <w:b/>
        </w:rPr>
        <w:t>NOTE</w:t>
      </w:r>
      <w:r>
        <w:t>: Foreclosure timeline optional step “</w:t>
      </w:r>
      <w:r w:rsidRPr="00E50F28">
        <w:t xml:space="preserve">Obtain Appraisal - 15 days prior to foreclosure sale" </w:t>
      </w:r>
      <w:r>
        <w:t xml:space="preserve">has been renamed </w:t>
      </w:r>
      <w:r w:rsidRPr="00E50F28">
        <w:t>to "Foreclosure Sale Appraisal Date".</w:t>
      </w:r>
    </w:p>
    <w:p w14:paraId="2B5DC653" w14:textId="111385F2" w:rsidR="00CF05CC" w:rsidRDefault="00CF05CC" w:rsidP="009A6F61">
      <w:pPr>
        <w:pStyle w:val="ListParagraph"/>
        <w:rPr>
          <w:rFonts w:asciiTheme="minorHAnsi" w:hAnsiTheme="minorHAnsi"/>
          <w:lang w:eastAsia="x-none"/>
        </w:rPr>
      </w:pPr>
    </w:p>
    <w:p w14:paraId="04522D7C" w14:textId="03D9C1AF" w:rsidR="00CC7413" w:rsidRDefault="00CC7413" w:rsidP="004B7D99">
      <w:pPr>
        <w:pStyle w:val="Heading2"/>
        <w:numPr>
          <w:ilvl w:val="1"/>
          <w:numId w:val="19"/>
        </w:numPr>
      </w:pPr>
      <w:r>
        <w:tab/>
      </w:r>
      <w:bookmarkStart w:id="49" w:name="_Toc492901695"/>
      <w:r>
        <w:t>“Eviction Curtailment Event”</w:t>
      </w:r>
      <w:bookmarkEnd w:id="49"/>
    </w:p>
    <w:p w14:paraId="0C41EBA2" w14:textId="77777777" w:rsidR="00FE607A" w:rsidRDefault="00FE607A" w:rsidP="00FE607A">
      <w:pPr>
        <w:ind w:firstLine="720"/>
        <w:jc w:val="both"/>
      </w:pPr>
      <w:r>
        <w:t>Applies to Claim Type 21 only, N/A on Claim Type 23.</w:t>
      </w:r>
    </w:p>
    <w:p w14:paraId="3507A5AE" w14:textId="6A8735CC" w:rsidR="00CC7413" w:rsidRDefault="004E4B15" w:rsidP="00CC7413">
      <w:pPr>
        <w:pStyle w:val="ListParagraph"/>
        <w:jc w:val="both"/>
      </w:pPr>
      <w:r>
        <w:t>For loans with a “Corp Adv – S305 – Eviction Fees” balance &gt; 0, e</w:t>
      </w:r>
      <w:r w:rsidRPr="00310DFB">
        <w:t xml:space="preserve">viction </w:t>
      </w:r>
      <w:r w:rsidR="00CC7413" w:rsidRPr="00310DFB">
        <w:t>must be initiated no later than 30 days from the Foreclosure Sale</w:t>
      </w:r>
      <w:r w:rsidR="00CC7413">
        <w:t xml:space="preserve">. HERMIT will auto-curtail Claim Type 21 if “Eviction Initiation” </w:t>
      </w:r>
      <w:r w:rsidR="003B2E20">
        <w:t xml:space="preserve">optional </w:t>
      </w:r>
      <w:r w:rsidR="00CC7413">
        <w:t xml:space="preserve">step </w:t>
      </w:r>
      <w:r w:rsidR="002A4980">
        <w:t xml:space="preserve">from the Foreclosure timeline </w:t>
      </w:r>
      <w:r w:rsidR="00CC7413">
        <w:t xml:space="preserve">is not completed within </w:t>
      </w:r>
      <w:r w:rsidR="00CC7413">
        <w:rPr>
          <w:u w:val="single"/>
        </w:rPr>
        <w:t>30</w:t>
      </w:r>
      <w:r w:rsidR="00CC7413">
        <w:t xml:space="preserve"> days </w:t>
      </w:r>
      <w:r w:rsidR="00602F58">
        <w:t xml:space="preserve">after </w:t>
      </w:r>
      <w:r w:rsidR="00CC7413">
        <w:t>the “Foreclosure Sale Date”</w:t>
      </w:r>
      <w:r w:rsidR="002A4980">
        <w:t xml:space="preserve"> from the Foreclosure timeline</w:t>
      </w:r>
      <w:r w:rsidR="00CC7413">
        <w:t xml:space="preserve">. </w:t>
      </w:r>
      <w:r w:rsidR="00CC7413" w:rsidRPr="00785868">
        <w:t>If claim is curtailed for this reason</w:t>
      </w:r>
      <w:r w:rsidR="00CC7413">
        <w:t xml:space="preserve">, </w:t>
      </w:r>
      <w:r w:rsidR="00CC7413" w:rsidRPr="00031FC4">
        <w:t>the Debenture Interest End Date will be set to the "</w:t>
      </w:r>
      <w:r w:rsidR="00CC7413">
        <w:t xml:space="preserve">Foreclosure Sale Date” + 30 Days. </w:t>
      </w:r>
    </w:p>
    <w:p w14:paraId="1111B83B" w14:textId="77777777" w:rsidR="00CC7413" w:rsidRDefault="00CC7413" w:rsidP="00CC7413">
      <w:pPr>
        <w:pStyle w:val="ListParagraph"/>
        <w:jc w:val="both"/>
      </w:pPr>
    </w:p>
    <w:p w14:paraId="00D70ADA" w14:textId="4848BD69" w:rsidR="00CC7413" w:rsidRDefault="00CC7413" w:rsidP="00CC7413">
      <w:pPr>
        <w:pStyle w:val="ListParagraph"/>
        <w:jc w:val="both"/>
      </w:pPr>
      <w:r w:rsidRPr="00CC7413">
        <w:rPr>
          <w:b/>
        </w:rPr>
        <w:t>For States with Eviction Restrictions</w:t>
      </w:r>
      <w:r>
        <w:t xml:space="preserve">, </w:t>
      </w:r>
      <w:r w:rsidRPr="00CC7413">
        <w:t xml:space="preserve">Eviction must be </w:t>
      </w:r>
      <w:r w:rsidRPr="00CC7413">
        <w:rPr>
          <w:u w:val="single"/>
        </w:rPr>
        <w:t>initiated</w:t>
      </w:r>
      <w:r w:rsidRPr="00CC7413">
        <w:t xml:space="preserve"> no later than 30 days from Eviction Restriction </w:t>
      </w:r>
      <w:r>
        <w:t xml:space="preserve">Expired Date. HERMIT will auto-curtail Claim Type 21 if “Eviction Initiation” </w:t>
      </w:r>
      <w:r w:rsidR="002A4980">
        <w:t xml:space="preserve">optional </w:t>
      </w:r>
      <w:r>
        <w:t xml:space="preserve">step </w:t>
      </w:r>
      <w:r w:rsidR="002A4980">
        <w:t xml:space="preserve">from the Foreclosure timeline </w:t>
      </w:r>
      <w:r w:rsidR="00657D8C">
        <w:t>(</w:t>
      </w:r>
      <w:r w:rsidR="00657D8C" w:rsidRPr="00E91E88">
        <w:rPr>
          <w:b/>
        </w:rPr>
        <w:t>NEW</w:t>
      </w:r>
      <w:r w:rsidR="00657D8C">
        <w:t xml:space="preserve"> HERMIT STEP for Endorsed loans) </w:t>
      </w:r>
      <w:r>
        <w:t xml:space="preserve">is not completed within </w:t>
      </w:r>
      <w:r>
        <w:rPr>
          <w:u w:val="single"/>
        </w:rPr>
        <w:t>30</w:t>
      </w:r>
      <w:r>
        <w:t xml:space="preserve"> days </w:t>
      </w:r>
      <w:r w:rsidR="00602F58">
        <w:t xml:space="preserve">after </w:t>
      </w:r>
      <w:r>
        <w:t>the “Eviction Restriction Expired” date</w:t>
      </w:r>
      <w:r w:rsidR="00442048">
        <w:t xml:space="preserve"> optional step </w:t>
      </w:r>
      <w:r w:rsidR="002A4980">
        <w:t>from the Foreclosure timeline</w:t>
      </w:r>
      <w:r w:rsidR="00657D8C">
        <w:t xml:space="preserve"> (</w:t>
      </w:r>
      <w:r w:rsidR="00657D8C" w:rsidRPr="00E91E88">
        <w:rPr>
          <w:b/>
        </w:rPr>
        <w:t>NEW</w:t>
      </w:r>
      <w:r w:rsidR="00657D8C">
        <w:t xml:space="preserve"> HERMIT STEP for Endorsed loans)</w:t>
      </w:r>
      <w:r>
        <w:t xml:space="preserve">. </w:t>
      </w:r>
      <w:r w:rsidRPr="00785868">
        <w:t>If claim is curtailed for this reason</w:t>
      </w:r>
      <w:r>
        <w:t xml:space="preserve">, </w:t>
      </w:r>
      <w:r w:rsidRPr="00031FC4">
        <w:t>the Debenture Interest End Date will be set to the "</w:t>
      </w:r>
      <w:r w:rsidR="0091162E">
        <w:t xml:space="preserve">Eviction Restriction Expired” Date </w:t>
      </w:r>
      <w:r>
        <w:t xml:space="preserve">+ 30 Days. </w:t>
      </w:r>
    </w:p>
    <w:p w14:paraId="2AD18C59" w14:textId="0496EA1D" w:rsidR="00CC7413" w:rsidRPr="00CC7413" w:rsidRDefault="00CC7413" w:rsidP="00CC7413">
      <w:pPr>
        <w:pStyle w:val="ListParagraph"/>
        <w:jc w:val="both"/>
      </w:pPr>
    </w:p>
    <w:p w14:paraId="7D995985" w14:textId="35F8B64C" w:rsidR="00642A15" w:rsidRDefault="006F0FEB" w:rsidP="004B7D99">
      <w:pPr>
        <w:pStyle w:val="Heading2"/>
        <w:numPr>
          <w:ilvl w:val="1"/>
          <w:numId w:val="19"/>
        </w:numPr>
      </w:pPr>
      <w:r>
        <w:tab/>
      </w:r>
      <w:bookmarkStart w:id="50" w:name="_Toc492901696"/>
      <w:r>
        <w:t>“Claim Filing”</w:t>
      </w:r>
      <w:bookmarkEnd w:id="50"/>
    </w:p>
    <w:p w14:paraId="3CE68105" w14:textId="15EFDC28" w:rsidR="000B0F9B" w:rsidRDefault="00642A15" w:rsidP="004F0D39">
      <w:pPr>
        <w:ind w:left="720"/>
      </w:pPr>
      <w:r w:rsidRPr="00642A15">
        <w:rPr>
          <w:b/>
        </w:rPr>
        <w:t xml:space="preserve">For loans with </w:t>
      </w:r>
      <w:r w:rsidR="00633830">
        <w:rPr>
          <w:b/>
        </w:rPr>
        <w:t>FHA c</w:t>
      </w:r>
      <w:r w:rsidR="00633830" w:rsidRPr="00642A15">
        <w:rPr>
          <w:b/>
        </w:rPr>
        <w:t>ase</w:t>
      </w:r>
      <w:r w:rsidR="00633830">
        <w:rPr>
          <w:b/>
        </w:rPr>
        <w:t xml:space="preserve"> number</w:t>
      </w:r>
      <w:r w:rsidRPr="00642A15">
        <w:rPr>
          <w:b/>
        </w:rPr>
        <w:t xml:space="preserve"> assign</w:t>
      </w:r>
      <w:r w:rsidR="00633830">
        <w:rPr>
          <w:b/>
        </w:rPr>
        <w:t>ed</w:t>
      </w:r>
      <w:r w:rsidRPr="00642A15">
        <w:rPr>
          <w:b/>
        </w:rPr>
        <w:t xml:space="preserve"> date on or after 09/19/17</w:t>
      </w:r>
      <w:r>
        <w:t xml:space="preserve">, the claim filing deadline has changed from </w:t>
      </w:r>
      <w:r w:rsidRPr="00532D6C">
        <w:rPr>
          <w:u w:val="single"/>
        </w:rPr>
        <w:t>15 to 30 days</w:t>
      </w:r>
      <w:r>
        <w:t>.</w:t>
      </w:r>
      <w:r w:rsidR="009A5018">
        <w:t xml:space="preserve"> HERMIT will auto-curtail Claim Type 21 or Claim Type 23 if</w:t>
      </w:r>
      <w:r w:rsidR="00633830">
        <w:t xml:space="preserve"> the claim is not filed within 30 days of the date in Block #10. For case numbers assigned before 09/19/17, the </w:t>
      </w:r>
      <w:r w:rsidR="00B17DDB">
        <w:t>15-day</w:t>
      </w:r>
      <w:r w:rsidR="00633830">
        <w:t xml:space="preserve"> rule remains in effect. </w:t>
      </w:r>
    </w:p>
    <w:p w14:paraId="2DDDB8E8" w14:textId="77777777" w:rsidR="008D2D49" w:rsidRPr="004F0D39" w:rsidRDefault="008D2D49" w:rsidP="004F0D39">
      <w:pPr>
        <w:ind w:left="720"/>
        <w:rPr>
          <w:rFonts w:asciiTheme="minorHAnsi" w:hAnsiTheme="minorHAnsi"/>
          <w:lang w:eastAsia="x-none"/>
        </w:rPr>
      </w:pPr>
    </w:p>
    <w:p w14:paraId="71F05E60" w14:textId="5C5F172B" w:rsidR="000B0F9B" w:rsidRDefault="000B0F9B" w:rsidP="002529C3">
      <w:pPr>
        <w:pStyle w:val="Heading1"/>
        <w:numPr>
          <w:ilvl w:val="0"/>
          <w:numId w:val="18"/>
        </w:numPr>
      </w:pPr>
      <w:bookmarkStart w:id="51" w:name="_Toc492901697"/>
      <w:r>
        <w:t xml:space="preserve">– Changes to </w:t>
      </w:r>
      <w:r w:rsidR="007957B8">
        <w:t>MIP</w:t>
      </w:r>
      <w:r>
        <w:t xml:space="preserve"> </w:t>
      </w:r>
      <w:r w:rsidR="007957B8">
        <w:t>L</w:t>
      </w:r>
      <w:r>
        <w:t xml:space="preserve">ate </w:t>
      </w:r>
      <w:r w:rsidR="007957B8">
        <w:t>C</w:t>
      </w:r>
      <w:r>
        <w:t xml:space="preserve">harges and </w:t>
      </w:r>
      <w:r w:rsidR="007957B8">
        <w:t>P</w:t>
      </w:r>
      <w:r>
        <w:t xml:space="preserve">enalty </w:t>
      </w:r>
      <w:r w:rsidR="007957B8">
        <w:t>I</w:t>
      </w:r>
      <w:r>
        <w:t>nterest</w:t>
      </w:r>
      <w:bookmarkEnd w:id="51"/>
    </w:p>
    <w:p w14:paraId="4672420D" w14:textId="66D15F8F" w:rsidR="00614783" w:rsidRPr="004B7D99" w:rsidRDefault="00EA7F60" w:rsidP="00D17302">
      <w:pPr>
        <w:pStyle w:val="ListParagraph"/>
        <w:ind w:left="360"/>
        <w:jc w:val="both"/>
        <w:rPr>
          <w:lang w:eastAsia="x-none"/>
        </w:rPr>
      </w:pPr>
      <w:r w:rsidRPr="004B7D99">
        <w:rPr>
          <w:lang w:eastAsia="x-none"/>
        </w:rPr>
        <w:t xml:space="preserve">The CFR publication on 01/19/17 updates the deadlines for </w:t>
      </w:r>
      <w:r w:rsidRPr="004B7D99">
        <w:rPr>
          <w:b/>
          <w:lang w:eastAsia="x-none"/>
        </w:rPr>
        <w:t>Initial</w:t>
      </w:r>
      <w:r w:rsidRPr="004B7D99">
        <w:rPr>
          <w:lang w:eastAsia="x-none"/>
        </w:rPr>
        <w:t xml:space="preserve"> and </w:t>
      </w:r>
      <w:r w:rsidRPr="004B7D99">
        <w:rPr>
          <w:b/>
          <w:lang w:eastAsia="x-none"/>
        </w:rPr>
        <w:t>Monthly</w:t>
      </w:r>
      <w:r w:rsidRPr="004B7D99">
        <w:rPr>
          <w:lang w:eastAsia="x-none"/>
        </w:rPr>
        <w:t xml:space="preserve"> MIP to be paid before late charges and penalty interest are collected. </w:t>
      </w:r>
      <w:r w:rsidR="00614783">
        <w:t>Late charges and penalty interest will be collected on Initial MIP when it is paid more than 20 days from the closing date.  Late charges and penalty interest will be collected for monthly MIP when it is paid more than 6 days from the first business day of the month</w:t>
      </w:r>
    </w:p>
    <w:p w14:paraId="4394BC2E" w14:textId="77777777" w:rsidR="00EA7F60" w:rsidRPr="004B7D99" w:rsidRDefault="00EA7F60" w:rsidP="00D17302">
      <w:pPr>
        <w:pStyle w:val="ListParagraph"/>
        <w:ind w:left="360"/>
        <w:jc w:val="both"/>
        <w:rPr>
          <w:lang w:eastAsia="x-none"/>
        </w:rPr>
      </w:pPr>
    </w:p>
    <w:p w14:paraId="34E18E98" w14:textId="6C89D68F" w:rsidR="00EA7F60" w:rsidRPr="004B7D99" w:rsidRDefault="00EA7F60" w:rsidP="00DD50C1">
      <w:pPr>
        <w:pStyle w:val="ListParagraph"/>
        <w:numPr>
          <w:ilvl w:val="0"/>
          <w:numId w:val="11"/>
        </w:numPr>
        <w:jc w:val="both"/>
        <w:rPr>
          <w:lang w:eastAsia="x-none"/>
        </w:rPr>
      </w:pPr>
      <w:r w:rsidRPr="004B7D99">
        <w:rPr>
          <w:b/>
          <w:lang w:eastAsia="x-none"/>
        </w:rPr>
        <w:t>Initial MIP:</w:t>
      </w:r>
      <w:r w:rsidRPr="004B7D99">
        <w:rPr>
          <w:lang w:eastAsia="x-none"/>
        </w:rPr>
        <w:t xml:space="preserve"> Late charges and penalty interest will be collected on Initial MIP when it is paid </w:t>
      </w:r>
      <w:r w:rsidRPr="004B7D99">
        <w:rPr>
          <w:u w:val="single"/>
          <w:lang w:eastAsia="x-none"/>
        </w:rPr>
        <w:t xml:space="preserve">more than 20 </w:t>
      </w:r>
      <w:r w:rsidR="00636C88" w:rsidRPr="004B7D99">
        <w:rPr>
          <w:u w:val="single"/>
          <w:lang w:eastAsia="x-none"/>
        </w:rPr>
        <w:t xml:space="preserve">calendar </w:t>
      </w:r>
      <w:r w:rsidRPr="004B7D99">
        <w:rPr>
          <w:u w:val="single"/>
          <w:lang w:eastAsia="x-none"/>
        </w:rPr>
        <w:t>days</w:t>
      </w:r>
      <w:r w:rsidRPr="004B7D99">
        <w:rPr>
          <w:lang w:eastAsia="x-none"/>
        </w:rPr>
        <w:t xml:space="preserve"> from the closing date.  </w:t>
      </w:r>
      <w:r w:rsidR="00636C88" w:rsidRPr="004B7D99">
        <w:rPr>
          <w:lang w:eastAsia="x-none"/>
        </w:rPr>
        <w:t>Payment is due within 20 days from the date of closing. Late charge and penalty interest will be assessed on calendar day 21 and thereafter.</w:t>
      </w:r>
    </w:p>
    <w:p w14:paraId="6975629D" w14:textId="77777777" w:rsidR="00EA7F60" w:rsidRPr="004B7D99" w:rsidRDefault="00EA7F60" w:rsidP="00DD50C1">
      <w:pPr>
        <w:pStyle w:val="ListParagraph"/>
        <w:ind w:left="360"/>
        <w:jc w:val="both"/>
        <w:rPr>
          <w:lang w:eastAsia="x-none"/>
        </w:rPr>
      </w:pPr>
    </w:p>
    <w:p w14:paraId="3770E339" w14:textId="7B6CBBB4" w:rsidR="00D46329" w:rsidRPr="004B7D99" w:rsidRDefault="00EA7F60" w:rsidP="00DD50C1">
      <w:pPr>
        <w:pStyle w:val="ListParagraph"/>
        <w:numPr>
          <w:ilvl w:val="0"/>
          <w:numId w:val="11"/>
        </w:numPr>
        <w:jc w:val="both"/>
        <w:rPr>
          <w:lang w:eastAsia="x-none"/>
        </w:rPr>
      </w:pPr>
      <w:r w:rsidRPr="004B7D99">
        <w:rPr>
          <w:b/>
          <w:lang w:eastAsia="x-none"/>
        </w:rPr>
        <w:t>Monthly MIP:</w:t>
      </w:r>
      <w:r w:rsidRPr="004B7D99">
        <w:rPr>
          <w:lang w:eastAsia="x-none"/>
        </w:rPr>
        <w:t xml:space="preserve"> Late charges and penalty interest will be collected for monthly MIP when it is paid </w:t>
      </w:r>
      <w:r w:rsidRPr="004B7D99">
        <w:rPr>
          <w:u w:val="single"/>
          <w:lang w:eastAsia="x-none"/>
        </w:rPr>
        <w:t>more than 6 days</w:t>
      </w:r>
      <w:r w:rsidRPr="004B7D99">
        <w:rPr>
          <w:lang w:eastAsia="x-none"/>
        </w:rPr>
        <w:t xml:space="preserve"> from the </w:t>
      </w:r>
      <w:r w:rsidRPr="004B7D99">
        <w:rPr>
          <w:u w:val="single"/>
          <w:lang w:eastAsia="x-none"/>
        </w:rPr>
        <w:t>first business day</w:t>
      </w:r>
      <w:r w:rsidRPr="004B7D99">
        <w:rPr>
          <w:lang w:eastAsia="x-none"/>
        </w:rPr>
        <w:t xml:space="preserve"> of the month</w:t>
      </w:r>
      <w:r w:rsidR="00636C88" w:rsidRPr="004B7D99">
        <w:rPr>
          <w:lang w:eastAsia="x-none"/>
        </w:rPr>
        <w:t>.</w:t>
      </w:r>
      <w:r w:rsidR="00D46329" w:rsidRPr="004B7D99">
        <w:rPr>
          <w:lang w:eastAsia="x-none"/>
        </w:rPr>
        <w:t xml:space="preserve"> For example, if the first business day of the month is the 1</w:t>
      </w:r>
      <w:r w:rsidR="00D46329" w:rsidRPr="004B7D99">
        <w:rPr>
          <w:vertAlign w:val="superscript"/>
          <w:lang w:eastAsia="x-none"/>
        </w:rPr>
        <w:t>st</w:t>
      </w:r>
      <w:r w:rsidR="00D46329" w:rsidRPr="004B7D99">
        <w:rPr>
          <w:lang w:eastAsia="x-none"/>
        </w:rPr>
        <w:t>, late charge and penalty interest shall be collected on or after the 7th of the month.  (1+6 = 7); if the first business day of the month is the 3rd, the late charge would be collected on or after the 9th of the month. (3+6 = 9).</w:t>
      </w:r>
    </w:p>
    <w:p w14:paraId="58B4ADB9" w14:textId="77777777" w:rsidR="007A2FF9" w:rsidRPr="004B7D99" w:rsidRDefault="007A2FF9" w:rsidP="00DD50C1">
      <w:pPr>
        <w:pStyle w:val="ListParagraph"/>
        <w:jc w:val="both"/>
        <w:rPr>
          <w:lang w:eastAsia="x-none"/>
        </w:rPr>
      </w:pPr>
    </w:p>
    <w:p w14:paraId="65ACC856" w14:textId="0A1574C4" w:rsidR="007A2FF9" w:rsidRPr="004B7D99" w:rsidRDefault="00A52AE3" w:rsidP="00DD50C1">
      <w:pPr>
        <w:pStyle w:val="ListParagraph"/>
        <w:numPr>
          <w:ilvl w:val="0"/>
          <w:numId w:val="11"/>
        </w:numPr>
        <w:jc w:val="both"/>
        <w:rPr>
          <w:lang w:eastAsia="x-none"/>
        </w:rPr>
      </w:pPr>
      <w:r>
        <w:rPr>
          <w:b/>
          <w:lang w:eastAsia="x-none"/>
        </w:rPr>
        <w:t>Monthly</w:t>
      </w:r>
      <w:r w:rsidRPr="004B7D99">
        <w:rPr>
          <w:b/>
          <w:lang w:eastAsia="x-none"/>
        </w:rPr>
        <w:t xml:space="preserve"> </w:t>
      </w:r>
      <w:r w:rsidR="007A2FF9" w:rsidRPr="004B7D99">
        <w:rPr>
          <w:b/>
          <w:lang w:eastAsia="x-none"/>
        </w:rPr>
        <w:t xml:space="preserve">MIP </w:t>
      </w:r>
      <w:r>
        <w:rPr>
          <w:b/>
          <w:lang w:eastAsia="x-none"/>
        </w:rPr>
        <w:t>Adjustments</w:t>
      </w:r>
      <w:r w:rsidRPr="004B7D99">
        <w:rPr>
          <w:b/>
          <w:lang w:eastAsia="x-none"/>
        </w:rPr>
        <w:t xml:space="preserve"> </w:t>
      </w:r>
      <w:r>
        <w:rPr>
          <w:b/>
          <w:lang w:eastAsia="x-none"/>
        </w:rPr>
        <w:t>when Transactions are Backdated</w:t>
      </w:r>
      <w:r w:rsidR="007A2FF9" w:rsidRPr="004B7D99">
        <w:rPr>
          <w:lang w:eastAsia="x-none"/>
        </w:rPr>
        <w:t>: Late charges and Penalty Interest shall be collected when a transaction is backdated by more than 6 calendar days</w:t>
      </w:r>
      <w:r w:rsidR="00B404A9">
        <w:rPr>
          <w:lang w:eastAsia="x-none"/>
        </w:rPr>
        <w:t xml:space="preserve"> and crosses a prior month end</w:t>
      </w:r>
      <w:r w:rsidR="007A2FF9" w:rsidRPr="004B7D99">
        <w:rPr>
          <w:lang w:eastAsia="x-none"/>
        </w:rPr>
        <w:t>.</w:t>
      </w:r>
    </w:p>
    <w:p w14:paraId="1569E214" w14:textId="0C1D3FBB" w:rsidR="007A2FF9" w:rsidRDefault="007A2FF9" w:rsidP="008234D9">
      <w:pPr>
        <w:rPr>
          <w:rFonts w:asciiTheme="minorHAnsi" w:hAnsiTheme="minorHAnsi"/>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2433"/>
        <w:gridCol w:w="1352"/>
        <w:gridCol w:w="1262"/>
        <w:gridCol w:w="2962"/>
      </w:tblGrid>
      <w:tr w:rsidR="000B5288" w14:paraId="79D7C974" w14:textId="77777777" w:rsidTr="00507A6A">
        <w:trPr>
          <w:trHeight w:val="300"/>
        </w:trPr>
        <w:tc>
          <w:tcPr>
            <w:tcW w:w="717" w:type="pct"/>
            <w:shd w:val="clear" w:color="auto" w:fill="DDEBF7"/>
            <w:noWrap/>
            <w:tcMar>
              <w:top w:w="0" w:type="dxa"/>
              <w:left w:w="108" w:type="dxa"/>
              <w:bottom w:w="0" w:type="dxa"/>
              <w:right w:w="108" w:type="dxa"/>
            </w:tcMar>
            <w:hideMark/>
          </w:tcPr>
          <w:p w14:paraId="206D6972" w14:textId="77777777" w:rsidR="000B5288" w:rsidRPr="00021BD8" w:rsidRDefault="000B5288">
            <w:pPr>
              <w:rPr>
                <w:b/>
                <w:bCs/>
                <w:color w:val="000000"/>
                <w:sz w:val="20"/>
                <w:szCs w:val="20"/>
              </w:rPr>
            </w:pPr>
            <w:r w:rsidRPr="00021BD8">
              <w:rPr>
                <w:b/>
                <w:bCs/>
                <w:color w:val="000000"/>
                <w:sz w:val="20"/>
                <w:szCs w:val="20"/>
              </w:rPr>
              <w:t>Date MMIP Due</w:t>
            </w:r>
          </w:p>
        </w:tc>
        <w:tc>
          <w:tcPr>
            <w:tcW w:w="1301" w:type="pct"/>
            <w:shd w:val="clear" w:color="auto" w:fill="DDEBF7"/>
            <w:noWrap/>
            <w:tcMar>
              <w:top w:w="0" w:type="dxa"/>
              <w:left w:w="108" w:type="dxa"/>
              <w:bottom w:w="0" w:type="dxa"/>
              <w:right w:w="108" w:type="dxa"/>
            </w:tcMar>
            <w:hideMark/>
          </w:tcPr>
          <w:p w14:paraId="207303C5" w14:textId="77777777" w:rsidR="000B5288" w:rsidRPr="00021BD8" w:rsidRDefault="000B5288">
            <w:pPr>
              <w:rPr>
                <w:b/>
                <w:bCs/>
                <w:color w:val="000000"/>
                <w:sz w:val="20"/>
                <w:szCs w:val="20"/>
              </w:rPr>
            </w:pPr>
            <w:r w:rsidRPr="00021BD8">
              <w:rPr>
                <w:b/>
                <w:bCs/>
                <w:color w:val="000000"/>
                <w:sz w:val="20"/>
                <w:szCs w:val="20"/>
              </w:rPr>
              <w:t>Is Business day (Y/N)?</w:t>
            </w:r>
          </w:p>
        </w:tc>
        <w:tc>
          <w:tcPr>
            <w:tcW w:w="723" w:type="pct"/>
            <w:shd w:val="clear" w:color="auto" w:fill="DDEBF7"/>
            <w:noWrap/>
            <w:tcMar>
              <w:top w:w="0" w:type="dxa"/>
              <w:left w:w="108" w:type="dxa"/>
              <w:bottom w:w="0" w:type="dxa"/>
              <w:right w:w="108" w:type="dxa"/>
            </w:tcMar>
            <w:hideMark/>
          </w:tcPr>
          <w:p w14:paraId="77646FBC" w14:textId="130ACD60" w:rsidR="000B5288" w:rsidRPr="00021BD8" w:rsidRDefault="00B43262">
            <w:pPr>
              <w:rPr>
                <w:b/>
                <w:bCs/>
                <w:color w:val="000000"/>
                <w:sz w:val="20"/>
                <w:szCs w:val="20"/>
              </w:rPr>
            </w:pPr>
            <w:r w:rsidRPr="00021BD8">
              <w:rPr>
                <w:b/>
                <w:bCs/>
                <w:color w:val="000000"/>
                <w:sz w:val="20"/>
                <w:szCs w:val="20"/>
              </w:rPr>
              <w:t>Calculated</w:t>
            </w:r>
            <w:r w:rsidR="000B5288" w:rsidRPr="00021BD8">
              <w:rPr>
                <w:b/>
                <w:bCs/>
                <w:color w:val="000000"/>
                <w:sz w:val="20"/>
                <w:szCs w:val="20"/>
              </w:rPr>
              <w:t xml:space="preserve"> date</w:t>
            </w:r>
          </w:p>
        </w:tc>
        <w:tc>
          <w:tcPr>
            <w:tcW w:w="675" w:type="pct"/>
            <w:shd w:val="clear" w:color="auto" w:fill="DDEBF7"/>
            <w:noWrap/>
            <w:tcMar>
              <w:top w:w="0" w:type="dxa"/>
              <w:left w:w="108" w:type="dxa"/>
              <w:bottom w:w="0" w:type="dxa"/>
              <w:right w:w="108" w:type="dxa"/>
            </w:tcMar>
            <w:hideMark/>
          </w:tcPr>
          <w:p w14:paraId="631F70F6" w14:textId="2ADA339C" w:rsidR="000B5288" w:rsidRPr="00021BD8" w:rsidRDefault="000B5288" w:rsidP="00FE607A">
            <w:pPr>
              <w:rPr>
                <w:b/>
                <w:bCs/>
                <w:color w:val="000000"/>
                <w:sz w:val="20"/>
                <w:szCs w:val="20"/>
              </w:rPr>
            </w:pPr>
            <w:r w:rsidRPr="00021BD8">
              <w:rPr>
                <w:b/>
                <w:bCs/>
                <w:color w:val="000000"/>
                <w:sz w:val="20"/>
                <w:szCs w:val="20"/>
              </w:rPr>
              <w:t xml:space="preserve">Date </w:t>
            </w:r>
            <w:r w:rsidR="00FE607A" w:rsidRPr="00021BD8">
              <w:rPr>
                <w:b/>
                <w:bCs/>
                <w:color w:val="000000"/>
                <w:sz w:val="20"/>
                <w:szCs w:val="20"/>
              </w:rPr>
              <w:t>MIP</w:t>
            </w:r>
            <w:r w:rsidRPr="00021BD8">
              <w:rPr>
                <w:b/>
                <w:bCs/>
                <w:color w:val="000000"/>
                <w:sz w:val="20"/>
                <w:szCs w:val="20"/>
              </w:rPr>
              <w:t xml:space="preserve"> is late</w:t>
            </w:r>
          </w:p>
        </w:tc>
        <w:tc>
          <w:tcPr>
            <w:tcW w:w="1585" w:type="pct"/>
            <w:shd w:val="clear" w:color="auto" w:fill="DDEBF7"/>
            <w:noWrap/>
            <w:tcMar>
              <w:top w:w="0" w:type="dxa"/>
              <w:left w:w="108" w:type="dxa"/>
              <w:bottom w:w="0" w:type="dxa"/>
              <w:right w:w="108" w:type="dxa"/>
            </w:tcMar>
            <w:hideMark/>
          </w:tcPr>
          <w:p w14:paraId="483D7C56" w14:textId="77777777" w:rsidR="000B5288" w:rsidRPr="00021BD8" w:rsidRDefault="000B5288">
            <w:pPr>
              <w:rPr>
                <w:b/>
                <w:bCs/>
                <w:color w:val="000000"/>
                <w:sz w:val="20"/>
                <w:szCs w:val="20"/>
              </w:rPr>
            </w:pPr>
            <w:r w:rsidRPr="00021BD8">
              <w:rPr>
                <w:b/>
                <w:bCs/>
                <w:color w:val="000000"/>
                <w:sz w:val="20"/>
                <w:szCs w:val="20"/>
              </w:rPr>
              <w:t>Comment</w:t>
            </w:r>
          </w:p>
        </w:tc>
      </w:tr>
      <w:tr w:rsidR="00222BC9" w14:paraId="07385371" w14:textId="77777777" w:rsidTr="00507A6A">
        <w:trPr>
          <w:trHeight w:val="300"/>
        </w:trPr>
        <w:tc>
          <w:tcPr>
            <w:tcW w:w="717" w:type="pct"/>
            <w:noWrap/>
            <w:tcMar>
              <w:top w:w="0" w:type="dxa"/>
              <w:left w:w="108" w:type="dxa"/>
              <w:bottom w:w="0" w:type="dxa"/>
              <w:right w:w="108" w:type="dxa"/>
            </w:tcMar>
            <w:hideMark/>
          </w:tcPr>
          <w:p w14:paraId="66585BA7" w14:textId="77777777" w:rsidR="000B5288" w:rsidRPr="00021BD8" w:rsidRDefault="000B5288">
            <w:pPr>
              <w:jc w:val="right"/>
              <w:rPr>
                <w:color w:val="000000"/>
                <w:sz w:val="20"/>
                <w:szCs w:val="20"/>
              </w:rPr>
            </w:pPr>
            <w:r w:rsidRPr="00021BD8">
              <w:rPr>
                <w:color w:val="000000"/>
                <w:sz w:val="20"/>
                <w:szCs w:val="20"/>
              </w:rPr>
              <w:t>8/1/2017</w:t>
            </w:r>
          </w:p>
        </w:tc>
        <w:tc>
          <w:tcPr>
            <w:tcW w:w="1301" w:type="pct"/>
            <w:noWrap/>
            <w:tcMar>
              <w:top w:w="0" w:type="dxa"/>
              <w:left w:w="108" w:type="dxa"/>
              <w:bottom w:w="0" w:type="dxa"/>
              <w:right w:w="108" w:type="dxa"/>
            </w:tcMar>
            <w:hideMark/>
          </w:tcPr>
          <w:p w14:paraId="66C100E3" w14:textId="77777777" w:rsidR="000B5288" w:rsidRPr="00021BD8" w:rsidRDefault="000B5288">
            <w:pPr>
              <w:rPr>
                <w:color w:val="000000"/>
                <w:sz w:val="20"/>
                <w:szCs w:val="20"/>
              </w:rPr>
            </w:pPr>
            <w:r w:rsidRPr="00021BD8">
              <w:rPr>
                <w:color w:val="000000"/>
                <w:sz w:val="20"/>
                <w:szCs w:val="20"/>
              </w:rPr>
              <w:t>Y (Friday)</w:t>
            </w:r>
          </w:p>
        </w:tc>
        <w:tc>
          <w:tcPr>
            <w:tcW w:w="723" w:type="pct"/>
            <w:noWrap/>
            <w:tcMar>
              <w:top w:w="0" w:type="dxa"/>
              <w:left w:w="108" w:type="dxa"/>
              <w:bottom w:w="0" w:type="dxa"/>
              <w:right w:w="108" w:type="dxa"/>
            </w:tcMar>
            <w:hideMark/>
          </w:tcPr>
          <w:p w14:paraId="154C01E6" w14:textId="77777777" w:rsidR="000B5288" w:rsidRPr="00021BD8" w:rsidRDefault="000B5288">
            <w:pPr>
              <w:jc w:val="right"/>
              <w:rPr>
                <w:color w:val="000000"/>
                <w:sz w:val="20"/>
                <w:szCs w:val="20"/>
              </w:rPr>
            </w:pPr>
            <w:r w:rsidRPr="00021BD8">
              <w:rPr>
                <w:color w:val="000000"/>
                <w:sz w:val="20"/>
                <w:szCs w:val="20"/>
              </w:rPr>
              <w:t>8/1/2017</w:t>
            </w:r>
          </w:p>
        </w:tc>
        <w:tc>
          <w:tcPr>
            <w:tcW w:w="675" w:type="pct"/>
            <w:noWrap/>
            <w:tcMar>
              <w:top w:w="0" w:type="dxa"/>
              <w:left w:w="108" w:type="dxa"/>
              <w:bottom w:w="0" w:type="dxa"/>
              <w:right w:w="108" w:type="dxa"/>
            </w:tcMar>
            <w:hideMark/>
          </w:tcPr>
          <w:p w14:paraId="1FF18A95" w14:textId="77777777" w:rsidR="000B5288" w:rsidRPr="00021BD8" w:rsidRDefault="000B5288">
            <w:pPr>
              <w:jc w:val="right"/>
              <w:rPr>
                <w:color w:val="000000"/>
                <w:sz w:val="20"/>
                <w:szCs w:val="20"/>
              </w:rPr>
            </w:pPr>
            <w:r w:rsidRPr="00021BD8">
              <w:rPr>
                <w:color w:val="000000"/>
                <w:sz w:val="20"/>
                <w:szCs w:val="20"/>
              </w:rPr>
              <w:t>8/7/2017</w:t>
            </w:r>
          </w:p>
        </w:tc>
        <w:tc>
          <w:tcPr>
            <w:tcW w:w="1585" w:type="pct"/>
            <w:noWrap/>
            <w:tcMar>
              <w:top w:w="0" w:type="dxa"/>
              <w:left w:w="108" w:type="dxa"/>
              <w:bottom w:w="0" w:type="dxa"/>
              <w:right w:w="108" w:type="dxa"/>
            </w:tcMar>
            <w:hideMark/>
          </w:tcPr>
          <w:p w14:paraId="105E282F" w14:textId="4999CECB" w:rsidR="000B5288" w:rsidRPr="00021BD8" w:rsidRDefault="002D1642">
            <w:pPr>
              <w:rPr>
                <w:color w:val="000000"/>
                <w:sz w:val="20"/>
                <w:szCs w:val="20"/>
              </w:rPr>
            </w:pPr>
            <w:r w:rsidRPr="00021BD8">
              <w:rPr>
                <w:color w:val="000000"/>
                <w:sz w:val="20"/>
                <w:szCs w:val="20"/>
              </w:rPr>
              <w:t>A</w:t>
            </w:r>
            <w:r w:rsidR="000B5288" w:rsidRPr="00021BD8">
              <w:rPr>
                <w:color w:val="000000"/>
                <w:sz w:val="20"/>
                <w:szCs w:val="20"/>
              </w:rPr>
              <w:t>dd 6 days from calculated date to get date late</w:t>
            </w:r>
          </w:p>
        </w:tc>
      </w:tr>
      <w:tr w:rsidR="00222BC9" w14:paraId="4ED97687" w14:textId="77777777" w:rsidTr="00507A6A">
        <w:trPr>
          <w:trHeight w:val="300"/>
        </w:trPr>
        <w:tc>
          <w:tcPr>
            <w:tcW w:w="717" w:type="pct"/>
            <w:noWrap/>
            <w:tcMar>
              <w:top w:w="0" w:type="dxa"/>
              <w:left w:w="108" w:type="dxa"/>
              <w:bottom w:w="0" w:type="dxa"/>
              <w:right w:w="108" w:type="dxa"/>
            </w:tcMar>
            <w:hideMark/>
          </w:tcPr>
          <w:p w14:paraId="16E5CAA7" w14:textId="77777777" w:rsidR="000B5288" w:rsidRPr="00021BD8" w:rsidRDefault="000B5288">
            <w:pPr>
              <w:jc w:val="right"/>
              <w:rPr>
                <w:color w:val="000000"/>
                <w:sz w:val="20"/>
                <w:szCs w:val="20"/>
              </w:rPr>
            </w:pPr>
            <w:r w:rsidRPr="00021BD8">
              <w:rPr>
                <w:color w:val="000000"/>
                <w:sz w:val="20"/>
                <w:szCs w:val="20"/>
              </w:rPr>
              <w:t>5/1/2016</w:t>
            </w:r>
          </w:p>
        </w:tc>
        <w:tc>
          <w:tcPr>
            <w:tcW w:w="1301" w:type="pct"/>
            <w:noWrap/>
            <w:tcMar>
              <w:top w:w="0" w:type="dxa"/>
              <w:left w:w="108" w:type="dxa"/>
              <w:bottom w:w="0" w:type="dxa"/>
              <w:right w:w="108" w:type="dxa"/>
            </w:tcMar>
            <w:hideMark/>
          </w:tcPr>
          <w:p w14:paraId="089C2FC7" w14:textId="77A81A92" w:rsidR="000B5288" w:rsidRPr="00021BD8" w:rsidRDefault="000B5288">
            <w:pPr>
              <w:rPr>
                <w:color w:val="000000"/>
                <w:sz w:val="20"/>
                <w:szCs w:val="20"/>
              </w:rPr>
            </w:pPr>
            <w:r w:rsidRPr="00021BD8">
              <w:rPr>
                <w:color w:val="000000"/>
                <w:sz w:val="20"/>
                <w:szCs w:val="20"/>
              </w:rPr>
              <w:t>N (Sunday)</w:t>
            </w:r>
          </w:p>
        </w:tc>
        <w:tc>
          <w:tcPr>
            <w:tcW w:w="723" w:type="pct"/>
            <w:noWrap/>
            <w:tcMar>
              <w:top w:w="0" w:type="dxa"/>
              <w:left w:w="108" w:type="dxa"/>
              <w:bottom w:w="0" w:type="dxa"/>
              <w:right w:w="108" w:type="dxa"/>
            </w:tcMar>
            <w:hideMark/>
          </w:tcPr>
          <w:p w14:paraId="6AE1A73A" w14:textId="77777777" w:rsidR="000B5288" w:rsidRPr="00021BD8" w:rsidRDefault="000B5288">
            <w:pPr>
              <w:jc w:val="right"/>
              <w:rPr>
                <w:color w:val="000000"/>
                <w:sz w:val="20"/>
                <w:szCs w:val="20"/>
              </w:rPr>
            </w:pPr>
            <w:r w:rsidRPr="00021BD8">
              <w:rPr>
                <w:color w:val="000000"/>
                <w:sz w:val="20"/>
                <w:szCs w:val="20"/>
              </w:rPr>
              <w:t>5/2/2016</w:t>
            </w:r>
          </w:p>
        </w:tc>
        <w:tc>
          <w:tcPr>
            <w:tcW w:w="675" w:type="pct"/>
            <w:noWrap/>
            <w:tcMar>
              <w:top w:w="0" w:type="dxa"/>
              <w:left w:w="108" w:type="dxa"/>
              <w:bottom w:w="0" w:type="dxa"/>
              <w:right w:w="108" w:type="dxa"/>
            </w:tcMar>
            <w:hideMark/>
          </w:tcPr>
          <w:p w14:paraId="6DD95647" w14:textId="77777777" w:rsidR="000B5288" w:rsidRPr="00021BD8" w:rsidRDefault="000B5288">
            <w:pPr>
              <w:jc w:val="right"/>
              <w:rPr>
                <w:color w:val="000000"/>
                <w:sz w:val="20"/>
                <w:szCs w:val="20"/>
              </w:rPr>
            </w:pPr>
            <w:r w:rsidRPr="00021BD8">
              <w:rPr>
                <w:color w:val="000000"/>
                <w:sz w:val="20"/>
                <w:szCs w:val="20"/>
              </w:rPr>
              <w:t>5/8/2016</w:t>
            </w:r>
          </w:p>
        </w:tc>
        <w:tc>
          <w:tcPr>
            <w:tcW w:w="1585" w:type="pct"/>
            <w:noWrap/>
            <w:tcMar>
              <w:top w:w="0" w:type="dxa"/>
              <w:left w:w="108" w:type="dxa"/>
              <w:bottom w:w="0" w:type="dxa"/>
              <w:right w:w="108" w:type="dxa"/>
            </w:tcMar>
            <w:hideMark/>
          </w:tcPr>
          <w:p w14:paraId="45CFC586" w14:textId="34E889FE" w:rsidR="000B5288" w:rsidRPr="00021BD8" w:rsidRDefault="002D1642">
            <w:pPr>
              <w:rPr>
                <w:color w:val="000000"/>
                <w:sz w:val="20"/>
                <w:szCs w:val="20"/>
              </w:rPr>
            </w:pPr>
            <w:r w:rsidRPr="00021BD8">
              <w:rPr>
                <w:color w:val="000000"/>
                <w:sz w:val="20"/>
                <w:szCs w:val="20"/>
              </w:rPr>
              <w:t>A</w:t>
            </w:r>
            <w:r w:rsidR="000B5288" w:rsidRPr="00021BD8">
              <w:rPr>
                <w:color w:val="000000"/>
                <w:sz w:val="20"/>
                <w:szCs w:val="20"/>
              </w:rPr>
              <w:t>dd 6 days from calculated date to get date late</w:t>
            </w:r>
          </w:p>
        </w:tc>
      </w:tr>
      <w:tr w:rsidR="00222BC9" w14:paraId="210B79B4" w14:textId="77777777" w:rsidTr="00507A6A">
        <w:trPr>
          <w:trHeight w:val="300"/>
        </w:trPr>
        <w:tc>
          <w:tcPr>
            <w:tcW w:w="717" w:type="pct"/>
            <w:noWrap/>
            <w:tcMar>
              <w:top w:w="0" w:type="dxa"/>
              <w:left w:w="108" w:type="dxa"/>
              <w:bottom w:w="0" w:type="dxa"/>
              <w:right w:w="108" w:type="dxa"/>
            </w:tcMar>
            <w:hideMark/>
          </w:tcPr>
          <w:p w14:paraId="07A4F283" w14:textId="77777777" w:rsidR="000B5288" w:rsidRPr="00021BD8" w:rsidRDefault="000B5288">
            <w:pPr>
              <w:jc w:val="right"/>
              <w:rPr>
                <w:color w:val="000000"/>
                <w:sz w:val="20"/>
                <w:szCs w:val="20"/>
              </w:rPr>
            </w:pPr>
            <w:r w:rsidRPr="00021BD8">
              <w:rPr>
                <w:color w:val="000000"/>
                <w:sz w:val="20"/>
                <w:szCs w:val="20"/>
              </w:rPr>
              <w:t>7/1/2017</w:t>
            </w:r>
          </w:p>
        </w:tc>
        <w:tc>
          <w:tcPr>
            <w:tcW w:w="1301" w:type="pct"/>
            <w:noWrap/>
            <w:tcMar>
              <w:top w:w="0" w:type="dxa"/>
              <w:left w:w="108" w:type="dxa"/>
              <w:bottom w:w="0" w:type="dxa"/>
              <w:right w:w="108" w:type="dxa"/>
            </w:tcMar>
            <w:hideMark/>
          </w:tcPr>
          <w:p w14:paraId="5DF83A6B" w14:textId="0E5AE84F" w:rsidR="000B5288" w:rsidRPr="00021BD8" w:rsidRDefault="000B5288">
            <w:pPr>
              <w:rPr>
                <w:color w:val="000000"/>
                <w:sz w:val="20"/>
                <w:szCs w:val="20"/>
              </w:rPr>
            </w:pPr>
            <w:r w:rsidRPr="00021BD8">
              <w:rPr>
                <w:color w:val="000000"/>
                <w:sz w:val="20"/>
                <w:szCs w:val="20"/>
              </w:rPr>
              <w:t>N (Saturday)</w:t>
            </w:r>
          </w:p>
        </w:tc>
        <w:tc>
          <w:tcPr>
            <w:tcW w:w="723" w:type="pct"/>
            <w:noWrap/>
            <w:tcMar>
              <w:top w:w="0" w:type="dxa"/>
              <w:left w:w="108" w:type="dxa"/>
              <w:bottom w:w="0" w:type="dxa"/>
              <w:right w:w="108" w:type="dxa"/>
            </w:tcMar>
            <w:hideMark/>
          </w:tcPr>
          <w:p w14:paraId="16E608DE" w14:textId="77777777" w:rsidR="000B5288" w:rsidRPr="00021BD8" w:rsidRDefault="000B5288">
            <w:pPr>
              <w:jc w:val="right"/>
              <w:rPr>
                <w:color w:val="000000"/>
                <w:sz w:val="20"/>
                <w:szCs w:val="20"/>
              </w:rPr>
            </w:pPr>
            <w:r w:rsidRPr="00021BD8">
              <w:rPr>
                <w:color w:val="000000"/>
                <w:sz w:val="20"/>
                <w:szCs w:val="20"/>
              </w:rPr>
              <w:t>7/3/2017</w:t>
            </w:r>
          </w:p>
        </w:tc>
        <w:tc>
          <w:tcPr>
            <w:tcW w:w="675" w:type="pct"/>
            <w:noWrap/>
            <w:tcMar>
              <w:top w:w="0" w:type="dxa"/>
              <w:left w:w="108" w:type="dxa"/>
              <w:bottom w:w="0" w:type="dxa"/>
              <w:right w:w="108" w:type="dxa"/>
            </w:tcMar>
            <w:hideMark/>
          </w:tcPr>
          <w:p w14:paraId="11EEF901" w14:textId="77777777" w:rsidR="000B5288" w:rsidRPr="00021BD8" w:rsidRDefault="000B5288">
            <w:pPr>
              <w:jc w:val="right"/>
              <w:rPr>
                <w:color w:val="000000"/>
                <w:sz w:val="20"/>
                <w:szCs w:val="20"/>
              </w:rPr>
            </w:pPr>
            <w:r w:rsidRPr="00021BD8">
              <w:rPr>
                <w:color w:val="000000"/>
                <w:sz w:val="20"/>
                <w:szCs w:val="20"/>
              </w:rPr>
              <w:t>7/9/2017</w:t>
            </w:r>
          </w:p>
        </w:tc>
        <w:tc>
          <w:tcPr>
            <w:tcW w:w="1585" w:type="pct"/>
            <w:noWrap/>
            <w:tcMar>
              <w:top w:w="0" w:type="dxa"/>
              <w:left w:w="108" w:type="dxa"/>
              <w:bottom w:w="0" w:type="dxa"/>
              <w:right w:w="108" w:type="dxa"/>
            </w:tcMar>
            <w:hideMark/>
          </w:tcPr>
          <w:p w14:paraId="17D3525D" w14:textId="75E2ECCC" w:rsidR="000B5288" w:rsidRPr="00021BD8" w:rsidRDefault="002D1642">
            <w:pPr>
              <w:rPr>
                <w:color w:val="000000"/>
                <w:sz w:val="20"/>
                <w:szCs w:val="20"/>
              </w:rPr>
            </w:pPr>
            <w:r w:rsidRPr="00021BD8">
              <w:rPr>
                <w:color w:val="000000"/>
                <w:sz w:val="20"/>
                <w:szCs w:val="20"/>
              </w:rPr>
              <w:t>A</w:t>
            </w:r>
            <w:r w:rsidR="000B5288" w:rsidRPr="00021BD8">
              <w:rPr>
                <w:color w:val="000000"/>
                <w:sz w:val="20"/>
                <w:szCs w:val="20"/>
              </w:rPr>
              <w:t>dd 6 days from calculated date to get date late</w:t>
            </w:r>
          </w:p>
        </w:tc>
      </w:tr>
      <w:tr w:rsidR="00222BC9" w14:paraId="25FABD6E" w14:textId="77777777" w:rsidTr="00507A6A">
        <w:trPr>
          <w:trHeight w:val="300"/>
        </w:trPr>
        <w:tc>
          <w:tcPr>
            <w:tcW w:w="717" w:type="pct"/>
            <w:noWrap/>
            <w:tcMar>
              <w:top w:w="0" w:type="dxa"/>
              <w:left w:w="108" w:type="dxa"/>
              <w:bottom w:w="0" w:type="dxa"/>
              <w:right w:w="108" w:type="dxa"/>
            </w:tcMar>
            <w:hideMark/>
          </w:tcPr>
          <w:p w14:paraId="50489F8B" w14:textId="77777777" w:rsidR="000B5288" w:rsidRPr="00021BD8" w:rsidRDefault="000B5288">
            <w:pPr>
              <w:jc w:val="right"/>
              <w:rPr>
                <w:color w:val="000000"/>
                <w:sz w:val="20"/>
                <w:szCs w:val="20"/>
              </w:rPr>
            </w:pPr>
            <w:r w:rsidRPr="00021BD8">
              <w:rPr>
                <w:color w:val="000000"/>
                <w:sz w:val="20"/>
                <w:szCs w:val="20"/>
              </w:rPr>
              <w:t>1/1/2017</w:t>
            </w:r>
          </w:p>
        </w:tc>
        <w:tc>
          <w:tcPr>
            <w:tcW w:w="1301" w:type="pct"/>
            <w:noWrap/>
            <w:tcMar>
              <w:top w:w="0" w:type="dxa"/>
              <w:left w:w="108" w:type="dxa"/>
              <w:bottom w:w="0" w:type="dxa"/>
              <w:right w:w="108" w:type="dxa"/>
            </w:tcMar>
            <w:hideMark/>
          </w:tcPr>
          <w:p w14:paraId="0D1D7755" w14:textId="4B8C4EB5" w:rsidR="000B5288" w:rsidRPr="00021BD8" w:rsidRDefault="000B5288">
            <w:pPr>
              <w:rPr>
                <w:color w:val="000000"/>
                <w:sz w:val="20"/>
                <w:szCs w:val="20"/>
              </w:rPr>
            </w:pPr>
            <w:r w:rsidRPr="00021BD8">
              <w:rPr>
                <w:color w:val="000000"/>
                <w:sz w:val="20"/>
                <w:szCs w:val="20"/>
              </w:rPr>
              <w:t>N (1st is Sunday, 2nd is a Monday - Holiday - New Year</w:t>
            </w:r>
            <w:r w:rsidR="00B43262" w:rsidRPr="00021BD8">
              <w:rPr>
                <w:color w:val="000000"/>
                <w:sz w:val="20"/>
                <w:szCs w:val="20"/>
              </w:rPr>
              <w:t>’s D</w:t>
            </w:r>
            <w:r w:rsidRPr="00021BD8">
              <w:rPr>
                <w:color w:val="000000"/>
                <w:sz w:val="20"/>
                <w:szCs w:val="20"/>
              </w:rPr>
              <w:t>ay)</w:t>
            </w:r>
          </w:p>
        </w:tc>
        <w:tc>
          <w:tcPr>
            <w:tcW w:w="723" w:type="pct"/>
            <w:noWrap/>
            <w:tcMar>
              <w:top w:w="0" w:type="dxa"/>
              <w:left w:w="108" w:type="dxa"/>
              <w:bottom w:w="0" w:type="dxa"/>
              <w:right w:w="108" w:type="dxa"/>
            </w:tcMar>
            <w:hideMark/>
          </w:tcPr>
          <w:p w14:paraId="3E77B792" w14:textId="77777777" w:rsidR="000B5288" w:rsidRPr="00021BD8" w:rsidRDefault="000B5288">
            <w:pPr>
              <w:jc w:val="right"/>
              <w:rPr>
                <w:color w:val="000000"/>
                <w:sz w:val="20"/>
                <w:szCs w:val="20"/>
              </w:rPr>
            </w:pPr>
            <w:r w:rsidRPr="00021BD8">
              <w:rPr>
                <w:color w:val="000000"/>
                <w:sz w:val="20"/>
                <w:szCs w:val="20"/>
              </w:rPr>
              <w:t>1/3/2017</w:t>
            </w:r>
          </w:p>
        </w:tc>
        <w:tc>
          <w:tcPr>
            <w:tcW w:w="675" w:type="pct"/>
            <w:noWrap/>
            <w:tcMar>
              <w:top w:w="0" w:type="dxa"/>
              <w:left w:w="108" w:type="dxa"/>
              <w:bottom w:w="0" w:type="dxa"/>
              <w:right w:w="108" w:type="dxa"/>
            </w:tcMar>
            <w:hideMark/>
          </w:tcPr>
          <w:p w14:paraId="11CA1EA7" w14:textId="77777777" w:rsidR="000B5288" w:rsidRPr="00021BD8" w:rsidRDefault="000B5288">
            <w:pPr>
              <w:jc w:val="right"/>
              <w:rPr>
                <w:color w:val="000000"/>
                <w:sz w:val="20"/>
                <w:szCs w:val="20"/>
              </w:rPr>
            </w:pPr>
            <w:r w:rsidRPr="00021BD8">
              <w:rPr>
                <w:color w:val="000000"/>
                <w:sz w:val="20"/>
                <w:szCs w:val="20"/>
              </w:rPr>
              <w:t>1/9/2017</w:t>
            </w:r>
          </w:p>
        </w:tc>
        <w:tc>
          <w:tcPr>
            <w:tcW w:w="1585" w:type="pct"/>
            <w:noWrap/>
            <w:tcMar>
              <w:top w:w="0" w:type="dxa"/>
              <w:left w:w="108" w:type="dxa"/>
              <w:bottom w:w="0" w:type="dxa"/>
              <w:right w:w="108" w:type="dxa"/>
            </w:tcMar>
            <w:hideMark/>
          </w:tcPr>
          <w:p w14:paraId="1206B281" w14:textId="1A3D04A0" w:rsidR="000B5288" w:rsidRPr="00021BD8" w:rsidRDefault="002D1642">
            <w:pPr>
              <w:rPr>
                <w:color w:val="000000"/>
                <w:sz w:val="20"/>
                <w:szCs w:val="20"/>
              </w:rPr>
            </w:pPr>
            <w:r w:rsidRPr="00021BD8">
              <w:rPr>
                <w:color w:val="000000"/>
                <w:sz w:val="20"/>
                <w:szCs w:val="20"/>
              </w:rPr>
              <w:t>A</w:t>
            </w:r>
            <w:r w:rsidR="000B5288" w:rsidRPr="00021BD8">
              <w:rPr>
                <w:color w:val="000000"/>
                <w:sz w:val="20"/>
                <w:szCs w:val="20"/>
              </w:rPr>
              <w:t>dd 6 days from calculated date to get date late</w:t>
            </w:r>
          </w:p>
        </w:tc>
      </w:tr>
      <w:tr w:rsidR="00222BC9" w14:paraId="356739C1" w14:textId="77777777" w:rsidTr="00507A6A">
        <w:trPr>
          <w:trHeight w:val="300"/>
        </w:trPr>
        <w:tc>
          <w:tcPr>
            <w:tcW w:w="717" w:type="pct"/>
            <w:noWrap/>
            <w:tcMar>
              <w:top w:w="0" w:type="dxa"/>
              <w:left w:w="108" w:type="dxa"/>
              <w:bottom w:w="0" w:type="dxa"/>
              <w:right w:w="108" w:type="dxa"/>
            </w:tcMar>
            <w:hideMark/>
          </w:tcPr>
          <w:p w14:paraId="1F41F224" w14:textId="77777777" w:rsidR="000B5288" w:rsidRPr="00021BD8" w:rsidRDefault="000B5288">
            <w:pPr>
              <w:jc w:val="right"/>
              <w:rPr>
                <w:color w:val="000000"/>
                <w:sz w:val="20"/>
                <w:szCs w:val="20"/>
              </w:rPr>
            </w:pPr>
            <w:r w:rsidRPr="00021BD8">
              <w:rPr>
                <w:color w:val="000000"/>
                <w:sz w:val="20"/>
                <w:szCs w:val="20"/>
              </w:rPr>
              <w:t>1/1/2015</w:t>
            </w:r>
          </w:p>
        </w:tc>
        <w:tc>
          <w:tcPr>
            <w:tcW w:w="1301" w:type="pct"/>
            <w:noWrap/>
            <w:tcMar>
              <w:top w:w="0" w:type="dxa"/>
              <w:left w:w="108" w:type="dxa"/>
              <w:bottom w:w="0" w:type="dxa"/>
              <w:right w:w="108" w:type="dxa"/>
            </w:tcMar>
            <w:hideMark/>
          </w:tcPr>
          <w:p w14:paraId="3FF30600" w14:textId="13B2EF99" w:rsidR="000B5288" w:rsidRPr="00021BD8" w:rsidRDefault="000B5288">
            <w:pPr>
              <w:rPr>
                <w:color w:val="000000"/>
                <w:sz w:val="20"/>
                <w:szCs w:val="20"/>
              </w:rPr>
            </w:pPr>
            <w:r w:rsidRPr="00021BD8">
              <w:rPr>
                <w:color w:val="000000"/>
                <w:sz w:val="20"/>
                <w:szCs w:val="20"/>
              </w:rPr>
              <w:t>N (1st is Thursday - Holiday)</w:t>
            </w:r>
          </w:p>
        </w:tc>
        <w:tc>
          <w:tcPr>
            <w:tcW w:w="723" w:type="pct"/>
            <w:noWrap/>
            <w:tcMar>
              <w:top w:w="0" w:type="dxa"/>
              <w:left w:w="108" w:type="dxa"/>
              <w:bottom w:w="0" w:type="dxa"/>
              <w:right w:w="108" w:type="dxa"/>
            </w:tcMar>
            <w:hideMark/>
          </w:tcPr>
          <w:p w14:paraId="693A0D4E" w14:textId="77777777" w:rsidR="000B5288" w:rsidRPr="00021BD8" w:rsidRDefault="000B5288">
            <w:pPr>
              <w:jc w:val="right"/>
              <w:rPr>
                <w:color w:val="000000"/>
                <w:sz w:val="20"/>
                <w:szCs w:val="20"/>
              </w:rPr>
            </w:pPr>
            <w:r w:rsidRPr="00021BD8">
              <w:rPr>
                <w:color w:val="000000"/>
                <w:sz w:val="20"/>
                <w:szCs w:val="20"/>
              </w:rPr>
              <w:t>1/2/2015</w:t>
            </w:r>
          </w:p>
        </w:tc>
        <w:tc>
          <w:tcPr>
            <w:tcW w:w="675" w:type="pct"/>
            <w:noWrap/>
            <w:tcMar>
              <w:top w:w="0" w:type="dxa"/>
              <w:left w:w="108" w:type="dxa"/>
              <w:bottom w:w="0" w:type="dxa"/>
              <w:right w:w="108" w:type="dxa"/>
            </w:tcMar>
            <w:hideMark/>
          </w:tcPr>
          <w:p w14:paraId="731D6B55" w14:textId="77777777" w:rsidR="000B5288" w:rsidRPr="00021BD8" w:rsidRDefault="000B5288">
            <w:pPr>
              <w:jc w:val="right"/>
              <w:rPr>
                <w:color w:val="000000"/>
                <w:sz w:val="20"/>
                <w:szCs w:val="20"/>
              </w:rPr>
            </w:pPr>
            <w:r w:rsidRPr="00021BD8">
              <w:rPr>
                <w:color w:val="000000"/>
                <w:sz w:val="20"/>
                <w:szCs w:val="20"/>
              </w:rPr>
              <w:t>1/8/2015</w:t>
            </w:r>
          </w:p>
        </w:tc>
        <w:tc>
          <w:tcPr>
            <w:tcW w:w="1585" w:type="pct"/>
            <w:noWrap/>
            <w:tcMar>
              <w:top w:w="0" w:type="dxa"/>
              <w:left w:w="108" w:type="dxa"/>
              <w:bottom w:w="0" w:type="dxa"/>
              <w:right w:w="108" w:type="dxa"/>
            </w:tcMar>
            <w:hideMark/>
          </w:tcPr>
          <w:p w14:paraId="4AABA1B3" w14:textId="4C769DA7" w:rsidR="000B5288" w:rsidRPr="00021BD8" w:rsidRDefault="002D1642">
            <w:pPr>
              <w:rPr>
                <w:color w:val="000000"/>
                <w:sz w:val="20"/>
                <w:szCs w:val="20"/>
              </w:rPr>
            </w:pPr>
            <w:r w:rsidRPr="00021BD8">
              <w:rPr>
                <w:color w:val="000000"/>
                <w:sz w:val="20"/>
                <w:szCs w:val="20"/>
              </w:rPr>
              <w:t>A</w:t>
            </w:r>
            <w:r w:rsidR="000B5288" w:rsidRPr="00021BD8">
              <w:rPr>
                <w:color w:val="000000"/>
                <w:sz w:val="20"/>
                <w:szCs w:val="20"/>
              </w:rPr>
              <w:t>dd 6 days from calculated date to get date late</w:t>
            </w:r>
          </w:p>
        </w:tc>
      </w:tr>
    </w:tbl>
    <w:p w14:paraId="5922AE77" w14:textId="3362028F" w:rsidR="000B5288" w:rsidRDefault="000B5288" w:rsidP="00D46FEB">
      <w:pPr>
        <w:rPr>
          <w:rFonts w:asciiTheme="minorHAnsi" w:hAnsiTheme="minorHAnsi"/>
          <w:lang w:eastAsia="x-none"/>
        </w:rPr>
      </w:pPr>
    </w:p>
    <w:p w14:paraId="7BABB927" w14:textId="0DA740FF" w:rsidR="000E5B65" w:rsidRDefault="000E5B65" w:rsidP="002529C3">
      <w:pPr>
        <w:pStyle w:val="Heading1"/>
        <w:numPr>
          <w:ilvl w:val="0"/>
          <w:numId w:val="18"/>
        </w:numPr>
      </w:pPr>
      <w:bookmarkStart w:id="52" w:name="_Toc492901698"/>
      <w:r>
        <w:t xml:space="preserve">– </w:t>
      </w:r>
      <w:r w:rsidR="007957B8">
        <w:t>New</w:t>
      </w:r>
      <w:r>
        <w:t xml:space="preserve"> </w:t>
      </w:r>
      <w:r w:rsidR="007957B8">
        <w:t>C</w:t>
      </w:r>
      <w:r>
        <w:t xml:space="preserve">ontact </w:t>
      </w:r>
      <w:r w:rsidR="007957B8">
        <w:t>T</w:t>
      </w:r>
      <w:r>
        <w:t>ypes</w:t>
      </w:r>
      <w:bookmarkEnd w:id="52"/>
    </w:p>
    <w:p w14:paraId="4C161A01" w14:textId="6894F83A" w:rsidR="00B1742C" w:rsidRPr="000E5B65" w:rsidRDefault="000E5B65" w:rsidP="000E5B65">
      <w:r>
        <w:tab/>
      </w:r>
      <w:r w:rsidRPr="000E5B65">
        <w:t>If one or more mortgagor</w:t>
      </w:r>
      <w:r>
        <w:t>(</w:t>
      </w:r>
      <w:r w:rsidRPr="000E5B65">
        <w:t>s</w:t>
      </w:r>
      <w:r>
        <w:t>)</w:t>
      </w:r>
      <w:r w:rsidRPr="000E5B65">
        <w:t xml:space="preserve"> hold a life estate in the property, the </w:t>
      </w:r>
      <w:r>
        <w:tab/>
      </w:r>
      <w:r w:rsidRPr="000E5B65">
        <w:t xml:space="preserve">term “mortgagor” shall include </w:t>
      </w:r>
      <w:r>
        <w:tab/>
      </w:r>
      <w:r w:rsidRPr="000E5B65">
        <w:t xml:space="preserve">each holder of a </w:t>
      </w:r>
      <w:r w:rsidRPr="00673978">
        <w:rPr>
          <w:u w:val="single"/>
        </w:rPr>
        <w:t>future interest</w:t>
      </w:r>
      <w:r w:rsidRPr="000E5B65">
        <w:t xml:space="preserve"> in the property who has executed the mortgage.”</w:t>
      </w:r>
      <w:r>
        <w:t xml:space="preserve"> Therefore, the </w:t>
      </w:r>
      <w:r w:rsidR="00673978">
        <w:tab/>
      </w:r>
      <w:r>
        <w:t>following new contact types have been added to HERMIT</w:t>
      </w:r>
      <w:r w:rsidR="00A673CC">
        <w:t xml:space="preserve"> for reporting</w:t>
      </w:r>
      <w:r>
        <w:t xml:space="preserve">: </w:t>
      </w:r>
    </w:p>
    <w:p w14:paraId="6C308B22" w14:textId="77777777" w:rsidR="000E5B65" w:rsidRPr="002D0930" w:rsidRDefault="000E5B65" w:rsidP="00E50F28">
      <w:pPr>
        <w:pStyle w:val="NoSpacing"/>
        <w:numPr>
          <w:ilvl w:val="0"/>
          <w:numId w:val="12"/>
        </w:numPr>
        <w:rPr>
          <w:sz w:val="22"/>
          <w:szCs w:val="22"/>
        </w:rPr>
      </w:pPr>
      <w:r w:rsidRPr="002D0930">
        <w:rPr>
          <w:sz w:val="22"/>
          <w:szCs w:val="22"/>
        </w:rPr>
        <w:t>Heirs</w:t>
      </w:r>
    </w:p>
    <w:p w14:paraId="1D568DBE" w14:textId="77777777" w:rsidR="000E5B65" w:rsidRPr="002D0930" w:rsidRDefault="000E5B65" w:rsidP="00E50F28">
      <w:pPr>
        <w:pStyle w:val="NoSpacing"/>
        <w:numPr>
          <w:ilvl w:val="0"/>
          <w:numId w:val="12"/>
        </w:numPr>
        <w:rPr>
          <w:sz w:val="22"/>
          <w:szCs w:val="22"/>
        </w:rPr>
      </w:pPr>
      <w:r w:rsidRPr="002D0930">
        <w:rPr>
          <w:sz w:val="22"/>
          <w:szCs w:val="22"/>
        </w:rPr>
        <w:t>Administrators</w:t>
      </w:r>
    </w:p>
    <w:p w14:paraId="1C886534" w14:textId="76EF6CB2" w:rsidR="000E5B65" w:rsidRPr="002D0930" w:rsidRDefault="000E5B65" w:rsidP="00E50F28">
      <w:pPr>
        <w:pStyle w:val="NoSpacing"/>
        <w:numPr>
          <w:ilvl w:val="0"/>
          <w:numId w:val="12"/>
        </w:numPr>
        <w:rPr>
          <w:sz w:val="22"/>
          <w:szCs w:val="22"/>
        </w:rPr>
      </w:pPr>
      <w:r w:rsidRPr="002D0930">
        <w:rPr>
          <w:sz w:val="22"/>
          <w:szCs w:val="22"/>
        </w:rPr>
        <w:t>Assigns</w:t>
      </w:r>
    </w:p>
    <w:p w14:paraId="5A29D682" w14:textId="53A07E0F" w:rsidR="00B3764D" w:rsidRDefault="00B3764D" w:rsidP="00B3764D">
      <w:pPr>
        <w:pStyle w:val="NoSpacing"/>
      </w:pPr>
    </w:p>
    <w:p w14:paraId="71D38799" w14:textId="78627F29" w:rsidR="00B3764D" w:rsidRDefault="00B3764D" w:rsidP="002529C3">
      <w:pPr>
        <w:pStyle w:val="Heading1"/>
        <w:numPr>
          <w:ilvl w:val="0"/>
          <w:numId w:val="18"/>
        </w:numPr>
      </w:pPr>
      <w:bookmarkStart w:id="53" w:name="_Toc492901699"/>
      <w:r>
        <w:t xml:space="preserve">– </w:t>
      </w:r>
      <w:r w:rsidR="007957B8">
        <w:t>D</w:t>
      </w:r>
      <w:r>
        <w:t xml:space="preserve">isbursement </w:t>
      </w:r>
      <w:r w:rsidR="007957B8">
        <w:t>L</w:t>
      </w:r>
      <w:r>
        <w:t xml:space="preserve">ate </w:t>
      </w:r>
      <w:r w:rsidR="007957B8">
        <w:t>C</w:t>
      </w:r>
      <w:r>
        <w:t xml:space="preserve">harges paid by </w:t>
      </w:r>
      <w:r w:rsidR="007957B8">
        <w:t>S</w:t>
      </w:r>
      <w:r>
        <w:t>ervicer</w:t>
      </w:r>
      <w:bookmarkEnd w:id="53"/>
    </w:p>
    <w:p w14:paraId="7D9A25A5" w14:textId="665FF39D" w:rsidR="006A30A2" w:rsidRDefault="00B1742C" w:rsidP="00DD50C1">
      <w:pPr>
        <w:pStyle w:val="NoSpacing"/>
        <w:ind w:left="720"/>
        <w:jc w:val="both"/>
        <w:rPr>
          <w:sz w:val="22"/>
          <w:szCs w:val="22"/>
        </w:rPr>
      </w:pPr>
      <w:r w:rsidRPr="00B1742C">
        <w:rPr>
          <w:sz w:val="22"/>
          <w:szCs w:val="22"/>
        </w:rPr>
        <w:t xml:space="preserve">The </w:t>
      </w:r>
      <w:r w:rsidR="006A30A2">
        <w:rPr>
          <w:sz w:val="22"/>
          <w:szCs w:val="22"/>
        </w:rPr>
        <w:t>servicer</w:t>
      </w:r>
      <w:r w:rsidRPr="00B1742C">
        <w:rPr>
          <w:sz w:val="22"/>
          <w:szCs w:val="22"/>
        </w:rPr>
        <w:t xml:space="preserve"> shall pay a late charge to the borrower for any late disbursement. If the mortgagee does not mail or electronically transfer a scheduled monthly disbursement to the borrower on the first business day of the month or make a line of credit disbursement within 5 business days of the date the mortgagee received the request, the late charge shall be 10 percent of the entire amount that should have been paid to the borrower for that month or </w:t>
      </w:r>
      <w:r w:rsidR="00FA6FA0">
        <w:rPr>
          <w:sz w:val="22"/>
          <w:szCs w:val="22"/>
        </w:rPr>
        <w:t>from the disbursement</w:t>
      </w:r>
      <w:r w:rsidRPr="00B1742C">
        <w:rPr>
          <w:sz w:val="22"/>
          <w:szCs w:val="22"/>
        </w:rPr>
        <w:t xml:space="preserve"> request. </w:t>
      </w:r>
    </w:p>
    <w:p w14:paraId="17209B42" w14:textId="77777777" w:rsidR="006A30A2" w:rsidRDefault="006A30A2" w:rsidP="00DD50C1">
      <w:pPr>
        <w:pStyle w:val="NoSpacing"/>
        <w:ind w:left="720"/>
        <w:jc w:val="both"/>
        <w:rPr>
          <w:sz w:val="22"/>
          <w:szCs w:val="22"/>
        </w:rPr>
      </w:pPr>
    </w:p>
    <w:p w14:paraId="4F10F5EA" w14:textId="36C74EA3" w:rsidR="00B3764D" w:rsidRDefault="006A30A2" w:rsidP="00DD50C1">
      <w:pPr>
        <w:pStyle w:val="NoSpacing"/>
        <w:ind w:left="720"/>
        <w:jc w:val="both"/>
        <w:rPr>
          <w:sz w:val="22"/>
          <w:szCs w:val="22"/>
        </w:rPr>
      </w:pPr>
      <w:r>
        <w:rPr>
          <w:sz w:val="22"/>
          <w:szCs w:val="22"/>
        </w:rPr>
        <w:t xml:space="preserve">To report such event, HERMIT has added a new alert for tracking and reporting purposes as identified below: </w:t>
      </w:r>
    </w:p>
    <w:p w14:paraId="24784866" w14:textId="77777777" w:rsidR="006A30A2" w:rsidRDefault="006A30A2" w:rsidP="00DD50C1">
      <w:pPr>
        <w:pStyle w:val="NoSpacing"/>
        <w:ind w:left="720"/>
        <w:jc w:val="both"/>
        <w:rPr>
          <w:sz w:val="22"/>
          <w:szCs w:val="22"/>
        </w:rPr>
      </w:pPr>
    </w:p>
    <w:p w14:paraId="17D88C37" w14:textId="180E5D2E" w:rsidR="006A30A2" w:rsidRDefault="006A30A2" w:rsidP="00DD50C1">
      <w:pPr>
        <w:pStyle w:val="NoSpacing"/>
        <w:ind w:left="720"/>
        <w:jc w:val="both"/>
        <w:rPr>
          <w:sz w:val="22"/>
          <w:szCs w:val="22"/>
        </w:rPr>
      </w:pPr>
      <w:r>
        <w:rPr>
          <w:sz w:val="22"/>
          <w:szCs w:val="22"/>
        </w:rPr>
        <w:t>N</w:t>
      </w:r>
      <w:r w:rsidRPr="006A30A2">
        <w:rPr>
          <w:sz w:val="22"/>
          <w:szCs w:val="22"/>
        </w:rPr>
        <w:t>ew alert named “Servicer Late Disbursement Charge” to the Loan &gt; Alerts page</w:t>
      </w:r>
      <w:r>
        <w:rPr>
          <w:sz w:val="22"/>
          <w:szCs w:val="22"/>
        </w:rPr>
        <w:t xml:space="preserve">. The total “late charge” amount should be placed into the Alert Amount data field. </w:t>
      </w:r>
    </w:p>
    <w:p w14:paraId="7A197C75" w14:textId="77777777" w:rsidR="00493C25" w:rsidRDefault="00493C25" w:rsidP="00DD50C1">
      <w:pPr>
        <w:pStyle w:val="NoSpacing"/>
        <w:ind w:left="720"/>
        <w:jc w:val="both"/>
        <w:rPr>
          <w:sz w:val="22"/>
          <w:szCs w:val="22"/>
        </w:rPr>
      </w:pPr>
    </w:p>
    <w:p w14:paraId="70C4CBDB" w14:textId="5CFD065D" w:rsidR="006A30A2" w:rsidRDefault="00B404A9" w:rsidP="00DC74CF">
      <w:pPr>
        <w:pStyle w:val="NoSpacing"/>
        <w:ind w:left="720"/>
        <w:jc w:val="center"/>
        <w:rPr>
          <w:sz w:val="22"/>
          <w:szCs w:val="22"/>
        </w:rPr>
      </w:pPr>
      <w:r>
        <w:rPr>
          <w:noProof/>
        </w:rPr>
        <w:drawing>
          <wp:inline distT="0" distB="0" distL="0" distR="0" wp14:anchorId="1D05AA70" wp14:editId="398127CB">
            <wp:extent cx="4540250" cy="2444750"/>
            <wp:effectExtent l="19050" t="1905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4882" cy="2447244"/>
                    </a:xfrm>
                    <a:prstGeom prst="rect">
                      <a:avLst/>
                    </a:prstGeom>
                    <a:ln>
                      <a:solidFill>
                        <a:srgbClr val="002060"/>
                      </a:solidFill>
                    </a:ln>
                  </pic:spPr>
                </pic:pic>
              </a:graphicData>
            </a:graphic>
          </wp:inline>
        </w:drawing>
      </w:r>
    </w:p>
    <w:p w14:paraId="71EA08B5" w14:textId="63C40266" w:rsidR="00493C25" w:rsidRDefault="00493C25" w:rsidP="00DC74CF">
      <w:pPr>
        <w:pStyle w:val="NoSpacing"/>
        <w:ind w:left="720"/>
        <w:jc w:val="center"/>
        <w:rPr>
          <w:sz w:val="22"/>
          <w:szCs w:val="22"/>
        </w:rPr>
      </w:pPr>
    </w:p>
    <w:p w14:paraId="719CE62F" w14:textId="77777777" w:rsidR="00493C25" w:rsidRDefault="00493C25" w:rsidP="00DC74CF">
      <w:pPr>
        <w:pStyle w:val="NoSpacing"/>
        <w:ind w:left="720"/>
        <w:jc w:val="center"/>
        <w:rPr>
          <w:sz w:val="22"/>
          <w:szCs w:val="22"/>
        </w:rPr>
      </w:pPr>
    </w:p>
    <w:p w14:paraId="4E15663C" w14:textId="606104A4" w:rsidR="00196269" w:rsidRPr="000C79F4" w:rsidRDefault="00196269" w:rsidP="002529C3">
      <w:pPr>
        <w:pStyle w:val="Heading1"/>
        <w:numPr>
          <w:ilvl w:val="0"/>
          <w:numId w:val="18"/>
        </w:numPr>
      </w:pPr>
      <w:bookmarkStart w:id="54" w:name="_Toc492901700"/>
      <w:r>
        <w:t xml:space="preserve">– Closing </w:t>
      </w:r>
      <w:r w:rsidR="007957B8">
        <w:t>C</w:t>
      </w:r>
      <w:r>
        <w:t>ost cannot exceed 11% of the sales price</w:t>
      </w:r>
      <w:bookmarkEnd w:id="54"/>
    </w:p>
    <w:p w14:paraId="0F3D41B1" w14:textId="77777777" w:rsidR="00E706F7" w:rsidRDefault="00196269" w:rsidP="00974D89">
      <w:pPr>
        <w:pStyle w:val="CommentText"/>
        <w:ind w:left="720"/>
        <w:rPr>
          <w:rFonts w:ascii="Times New Roman" w:hAnsi="Times New Roman"/>
          <w:sz w:val="22"/>
          <w:szCs w:val="22"/>
          <w:lang w:val="en-US"/>
        </w:rPr>
      </w:pPr>
      <w:r w:rsidRPr="00974D89">
        <w:rPr>
          <w:rFonts w:ascii="Times New Roman" w:hAnsi="Times New Roman"/>
          <w:sz w:val="22"/>
          <w:szCs w:val="22"/>
          <w:lang w:val="en-US"/>
        </w:rPr>
        <w:t xml:space="preserve">For claim types 21, 23, and 24, the total </w:t>
      </w:r>
      <w:r w:rsidRPr="00974D89">
        <w:rPr>
          <w:rFonts w:ascii="Times New Roman" w:hAnsi="Times New Roman"/>
          <w:sz w:val="22"/>
          <w:szCs w:val="22"/>
          <w:u w:val="single"/>
          <w:lang w:val="en-US"/>
        </w:rPr>
        <w:t>closing costs cannot exceed 11%</w:t>
      </w:r>
      <w:r w:rsidRPr="00974D89">
        <w:rPr>
          <w:rFonts w:ascii="Times New Roman" w:hAnsi="Times New Roman"/>
          <w:sz w:val="22"/>
          <w:szCs w:val="22"/>
          <w:lang w:val="en-US"/>
        </w:rPr>
        <w:t xml:space="preserve"> of the “Sales Price”. If the closing cost totals in section 407 and 408 exceed 11% of sales price, a hard stop message will be displayed that reads: “Closing Costs cannot exceed 11% of Sales Price. Please adjust Section 407 and 408 transactions accordingly</w:t>
      </w:r>
      <w:r w:rsidR="008234D9">
        <w:rPr>
          <w:rFonts w:ascii="Times New Roman" w:hAnsi="Times New Roman"/>
          <w:sz w:val="22"/>
          <w:szCs w:val="22"/>
          <w:lang w:val="en-US"/>
        </w:rPr>
        <w:t xml:space="preserve">. </w:t>
      </w:r>
      <w:r w:rsidR="008234D9" w:rsidRPr="008234D9">
        <w:rPr>
          <w:rFonts w:ascii="Times New Roman" w:hAnsi="Times New Roman"/>
          <w:sz w:val="22"/>
          <w:szCs w:val="22"/>
          <w:lang w:val="en-US"/>
        </w:rPr>
        <w:t>Closing Costs total: $X,XX.XX. 11% of Sales Price: $X,XXX.XX. Overage: $X,XXX.XX</w:t>
      </w:r>
      <w:r w:rsidRPr="00974D89">
        <w:rPr>
          <w:rFonts w:ascii="Times New Roman" w:hAnsi="Times New Roman"/>
          <w:sz w:val="22"/>
          <w:szCs w:val="22"/>
          <w:lang w:val="en-US"/>
        </w:rPr>
        <w:t>”.</w:t>
      </w:r>
    </w:p>
    <w:p w14:paraId="4F9A7BC0" w14:textId="4B5C85EC" w:rsidR="00E706F7" w:rsidRPr="00E706F7" w:rsidRDefault="00E706F7" w:rsidP="00E706F7">
      <w:pPr>
        <w:pStyle w:val="CommentText"/>
        <w:ind w:left="720"/>
        <w:rPr>
          <w:rFonts w:ascii="Times New Roman" w:hAnsi="Times New Roman"/>
          <w:sz w:val="22"/>
          <w:szCs w:val="22"/>
          <w:lang w:val="en-US"/>
        </w:rPr>
      </w:pPr>
      <w:r>
        <w:rPr>
          <w:rFonts w:ascii="Times New Roman" w:hAnsi="Times New Roman"/>
          <w:sz w:val="22"/>
          <w:szCs w:val="22"/>
          <w:lang w:val="en-US"/>
        </w:rPr>
        <w:t>The 11% closing cost total is cumulative across multiple claims. In other words, s</w:t>
      </w:r>
      <w:r w:rsidRPr="00E706F7">
        <w:rPr>
          <w:rFonts w:ascii="Times New Roman" w:hAnsi="Times New Roman"/>
          <w:sz w:val="22"/>
          <w:szCs w:val="22"/>
          <w:lang w:val="en-US"/>
        </w:rPr>
        <w:t xml:space="preserve">ection 407 and 408 totals from both the parent claim and the CT 24 Supplemental claim shall be included in the 11% closing cost check. </w:t>
      </w:r>
    </w:p>
    <w:p w14:paraId="748A631E" w14:textId="44D92667" w:rsidR="00E706F7" w:rsidRPr="00E706F7" w:rsidRDefault="00E706F7" w:rsidP="00E706F7">
      <w:pPr>
        <w:pStyle w:val="CommentText"/>
        <w:ind w:left="720"/>
        <w:rPr>
          <w:rFonts w:ascii="Times New Roman" w:hAnsi="Times New Roman"/>
          <w:sz w:val="22"/>
          <w:szCs w:val="22"/>
          <w:lang w:val="en-US"/>
        </w:rPr>
      </w:pPr>
      <w:r w:rsidRPr="00E706F7">
        <w:rPr>
          <w:rFonts w:ascii="Times New Roman" w:hAnsi="Times New Roman"/>
          <w:sz w:val="22"/>
          <w:szCs w:val="22"/>
          <w:lang w:val="en-US"/>
        </w:rPr>
        <w:t xml:space="preserve">Example 1: If the parent claim closing costs in section 407 and 408 totaled 11% of sales price then no additional section 407 and 408 charges will be allowed on the CT 24. </w:t>
      </w:r>
    </w:p>
    <w:p w14:paraId="3ACD1322" w14:textId="43812DAF" w:rsidR="00196269" w:rsidRPr="00974D89" w:rsidRDefault="00E706F7" w:rsidP="00E706F7">
      <w:pPr>
        <w:pStyle w:val="CommentText"/>
        <w:ind w:left="720"/>
        <w:rPr>
          <w:rFonts w:ascii="Times New Roman" w:hAnsi="Times New Roman"/>
          <w:sz w:val="22"/>
          <w:szCs w:val="22"/>
          <w:lang w:val="en-US"/>
        </w:rPr>
      </w:pPr>
      <w:r w:rsidRPr="00E706F7">
        <w:rPr>
          <w:rFonts w:ascii="Times New Roman" w:hAnsi="Times New Roman"/>
          <w:sz w:val="22"/>
          <w:szCs w:val="22"/>
          <w:lang w:val="en-US"/>
        </w:rPr>
        <w:t>Example 2: If the parent claim closing costs in section 407 and 408 totaled 5% of sales price then CT 24 will allow section 407 and 408 charges up to the remaining 6% of sales price.</w:t>
      </w:r>
    </w:p>
    <w:p w14:paraId="4A5E9A51" w14:textId="18D41459" w:rsidR="00196269" w:rsidRDefault="00196269" w:rsidP="00196269">
      <w:pPr>
        <w:pStyle w:val="CommentText"/>
        <w:rPr>
          <w:rFonts w:ascii="Times New Roman" w:hAnsi="Times New Roman"/>
          <w:sz w:val="22"/>
          <w:szCs w:val="22"/>
          <w:lang w:val="en-US"/>
        </w:rPr>
      </w:pPr>
      <w:r w:rsidRPr="00974D89">
        <w:rPr>
          <w:rFonts w:ascii="Times New Roman" w:hAnsi="Times New Roman"/>
          <w:sz w:val="22"/>
          <w:szCs w:val="22"/>
          <w:lang w:val="en-US"/>
        </w:rPr>
        <w:tab/>
        <w:t>Closing costs include the following claim form sections and field descriptions:</w:t>
      </w:r>
    </w:p>
    <w:tbl>
      <w:tblPr>
        <w:tblW w:w="4045" w:type="dxa"/>
        <w:jc w:val="center"/>
        <w:tblLook w:val="04A0" w:firstRow="1" w:lastRow="0" w:firstColumn="1" w:lastColumn="0" w:noHBand="0" w:noVBand="1"/>
      </w:tblPr>
      <w:tblGrid>
        <w:gridCol w:w="4045"/>
      </w:tblGrid>
      <w:tr w:rsidR="00196269" w:rsidRPr="00196269" w14:paraId="066CA40F" w14:textId="77777777" w:rsidTr="00E55684">
        <w:trPr>
          <w:trHeight w:val="290"/>
          <w:jc w:val="center"/>
        </w:trPr>
        <w:tc>
          <w:tcPr>
            <w:tcW w:w="404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4C14B26" w14:textId="77777777" w:rsidR="00196269" w:rsidRPr="00021BD8" w:rsidRDefault="00196269" w:rsidP="00E55684">
            <w:pPr>
              <w:spacing w:after="0"/>
              <w:rPr>
                <w:rFonts w:eastAsia="Times New Roman"/>
                <w:b/>
                <w:bCs/>
                <w:color w:val="000000"/>
                <w:sz w:val="20"/>
                <w:szCs w:val="20"/>
              </w:rPr>
            </w:pPr>
            <w:r w:rsidRPr="00021BD8">
              <w:rPr>
                <w:rFonts w:eastAsia="Times New Roman"/>
                <w:b/>
                <w:bCs/>
                <w:color w:val="000000"/>
                <w:sz w:val="20"/>
                <w:szCs w:val="20"/>
              </w:rPr>
              <w:t>Section 407 Description</w:t>
            </w:r>
          </w:p>
        </w:tc>
      </w:tr>
      <w:tr w:rsidR="00196269" w:rsidRPr="00196269" w14:paraId="454F73BC"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10DE9038"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Taxes</w:t>
            </w:r>
          </w:p>
        </w:tc>
      </w:tr>
      <w:tr w:rsidR="00196269" w:rsidRPr="00196269" w14:paraId="6E3CDF5F"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1417C067"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Water Rates</w:t>
            </w:r>
          </w:p>
        </w:tc>
      </w:tr>
      <w:tr w:rsidR="00196269" w:rsidRPr="00196269" w14:paraId="5A1352E3"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305222F1"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Special Assessments</w:t>
            </w:r>
          </w:p>
        </w:tc>
      </w:tr>
      <w:tr w:rsidR="00196269" w:rsidRPr="00196269" w14:paraId="1D328E35"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325FB86A"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Other</w:t>
            </w:r>
          </w:p>
        </w:tc>
      </w:tr>
    </w:tbl>
    <w:p w14:paraId="7B4BE068" w14:textId="6984CE5D" w:rsidR="00196269" w:rsidRDefault="00196269" w:rsidP="00196269">
      <w:pPr>
        <w:pStyle w:val="CommentText"/>
        <w:rPr>
          <w:lang w:val="en-US"/>
        </w:rPr>
      </w:pPr>
    </w:p>
    <w:tbl>
      <w:tblPr>
        <w:tblW w:w="4045" w:type="dxa"/>
        <w:jc w:val="center"/>
        <w:tblLook w:val="04A0" w:firstRow="1" w:lastRow="0" w:firstColumn="1" w:lastColumn="0" w:noHBand="0" w:noVBand="1"/>
      </w:tblPr>
      <w:tblGrid>
        <w:gridCol w:w="4045"/>
      </w:tblGrid>
      <w:tr w:rsidR="00196269" w:rsidRPr="00196269" w14:paraId="7A71DD24" w14:textId="77777777" w:rsidTr="00E55684">
        <w:trPr>
          <w:trHeight w:val="290"/>
          <w:jc w:val="center"/>
        </w:trPr>
        <w:tc>
          <w:tcPr>
            <w:tcW w:w="404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67F6BF" w14:textId="77777777" w:rsidR="00196269" w:rsidRPr="00021BD8" w:rsidRDefault="00196269" w:rsidP="00E55684">
            <w:pPr>
              <w:spacing w:after="0"/>
              <w:rPr>
                <w:rFonts w:eastAsia="Times New Roman"/>
                <w:b/>
                <w:bCs/>
                <w:color w:val="000000"/>
                <w:sz w:val="20"/>
                <w:szCs w:val="20"/>
              </w:rPr>
            </w:pPr>
            <w:r w:rsidRPr="00021BD8">
              <w:rPr>
                <w:rFonts w:eastAsia="Times New Roman"/>
                <w:b/>
                <w:bCs/>
                <w:color w:val="000000"/>
                <w:sz w:val="20"/>
                <w:szCs w:val="20"/>
              </w:rPr>
              <w:t>Section 408 Description</w:t>
            </w:r>
          </w:p>
        </w:tc>
      </w:tr>
      <w:tr w:rsidR="00196269" w:rsidRPr="00196269" w14:paraId="431D08DA"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7D3DB386"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Discount Points on FHA/VA Financing</w:t>
            </w:r>
          </w:p>
        </w:tc>
      </w:tr>
      <w:tr w:rsidR="00196269" w:rsidRPr="00196269" w14:paraId="53091AF6"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4BE95FB2"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Sales Commission</w:t>
            </w:r>
          </w:p>
        </w:tc>
      </w:tr>
      <w:tr w:rsidR="00196269" w:rsidRPr="00196269" w14:paraId="2E46A0AF"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1F5C2D68"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Recording Fees</w:t>
            </w:r>
          </w:p>
        </w:tc>
      </w:tr>
      <w:tr w:rsidR="00196269" w:rsidRPr="00196269" w14:paraId="1E8BFCFE"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668F325D"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Servicing Charge</w:t>
            </w:r>
          </w:p>
        </w:tc>
      </w:tr>
      <w:tr w:rsidR="00196269" w:rsidRPr="00196269" w14:paraId="6155A9D4"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7B7562A1"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Termite Report</w:t>
            </w:r>
          </w:p>
        </w:tc>
      </w:tr>
      <w:tr w:rsidR="00196269" w:rsidRPr="00196269" w14:paraId="602A7D30"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2E612739"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Title Insurance</w:t>
            </w:r>
          </w:p>
        </w:tc>
      </w:tr>
      <w:tr w:rsidR="00196269" w:rsidRPr="00196269" w14:paraId="0F4A4696"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59117F37"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Appraisal</w:t>
            </w:r>
          </w:p>
        </w:tc>
      </w:tr>
      <w:tr w:rsidR="00196269" w:rsidRPr="00196269" w14:paraId="4266B697"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2F82A7A8"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Other</w:t>
            </w:r>
          </w:p>
        </w:tc>
      </w:tr>
    </w:tbl>
    <w:p w14:paraId="58BB116F" w14:textId="77777777" w:rsidR="00196269" w:rsidRDefault="00196269" w:rsidP="00196269">
      <w:pPr>
        <w:pStyle w:val="CommentText"/>
        <w:rPr>
          <w:lang w:val="en-US"/>
        </w:rPr>
      </w:pPr>
    </w:p>
    <w:p w14:paraId="0913AAB0" w14:textId="10EA6336" w:rsidR="00F4682F" w:rsidRDefault="00F4682F" w:rsidP="002529C3">
      <w:pPr>
        <w:pStyle w:val="Heading1"/>
        <w:numPr>
          <w:ilvl w:val="0"/>
          <w:numId w:val="18"/>
        </w:numPr>
      </w:pPr>
      <w:bookmarkStart w:id="55" w:name="_Toc492901701"/>
      <w:r>
        <w:t xml:space="preserve">– </w:t>
      </w:r>
      <w:r w:rsidR="00D61D9E">
        <w:t xml:space="preserve">Cap </w:t>
      </w:r>
      <w:r w:rsidR="007957B8">
        <w:t>C</w:t>
      </w:r>
      <w:r w:rsidR="00D61D9E">
        <w:t xml:space="preserve">laim </w:t>
      </w:r>
      <w:r w:rsidR="007957B8">
        <w:t>A</w:t>
      </w:r>
      <w:r w:rsidR="00D61D9E">
        <w:t xml:space="preserve">mount at </w:t>
      </w:r>
      <w:r w:rsidR="007957B8">
        <w:t>M</w:t>
      </w:r>
      <w:r w:rsidR="00D61D9E">
        <w:t xml:space="preserve">aximum </w:t>
      </w:r>
      <w:r w:rsidR="007957B8">
        <w:t>C</w:t>
      </w:r>
      <w:r w:rsidR="00D61D9E">
        <w:t xml:space="preserve">laim </w:t>
      </w:r>
      <w:r w:rsidR="007957B8">
        <w:t>A</w:t>
      </w:r>
      <w:r w:rsidR="00D61D9E">
        <w:t>mount</w:t>
      </w:r>
      <w:bookmarkEnd w:id="55"/>
    </w:p>
    <w:p w14:paraId="1F0C1A64" w14:textId="5AF38A13" w:rsidR="00D61D9E" w:rsidRDefault="00D61D9E" w:rsidP="00366B3F">
      <w:pPr>
        <w:jc w:val="both"/>
      </w:pPr>
      <w:r>
        <w:tab/>
      </w:r>
      <w:r w:rsidRPr="00D61D9E">
        <w:t xml:space="preserve">For loans with FHA case number assigned date on or after 09/19/2017, the maximum amount </w:t>
      </w:r>
      <w:r>
        <w:tab/>
      </w:r>
      <w:r w:rsidRPr="00D61D9E">
        <w:t xml:space="preserve">paid on any endorsed loan will </w:t>
      </w:r>
      <w:r w:rsidRPr="00D61D9E">
        <w:rPr>
          <w:u w:val="single"/>
        </w:rPr>
        <w:t>not</w:t>
      </w:r>
      <w:r w:rsidRPr="00D61D9E">
        <w:t xml:space="preserve"> exceed the </w:t>
      </w:r>
      <w:r>
        <w:t>maximum claim amount (</w:t>
      </w:r>
      <w:r w:rsidRPr="00D61D9E">
        <w:t>MCA</w:t>
      </w:r>
      <w:r>
        <w:t xml:space="preserve">) </w:t>
      </w:r>
      <w:r w:rsidR="00EC7A8C">
        <w:t>which includes</w:t>
      </w:r>
      <w:r>
        <w:t xml:space="preserve"> </w:t>
      </w:r>
      <w:r>
        <w:tab/>
        <w:t>Debenture Interest (DBI)</w:t>
      </w:r>
      <w:r w:rsidRPr="00D61D9E">
        <w:t xml:space="preserve">.  In other words, the total of all loan amounts including UPB, expenses, </w:t>
      </w:r>
      <w:r>
        <w:tab/>
      </w:r>
      <w:r w:rsidRPr="00D61D9E">
        <w:t>and DBI will be capped at</w:t>
      </w:r>
      <w:r>
        <w:t xml:space="preserve"> </w:t>
      </w:r>
      <w:r w:rsidRPr="00D61D9E">
        <w:t>MCA.</w:t>
      </w:r>
    </w:p>
    <w:p w14:paraId="52FE27B1" w14:textId="77777777" w:rsidR="008B7451" w:rsidRDefault="00366B3F" w:rsidP="00366B3F">
      <w:pPr>
        <w:jc w:val="both"/>
      </w:pPr>
      <w:r>
        <w:tab/>
        <w:t xml:space="preserve">HERMIT will further restrict the creation of a Claim Type 24 if Max Claim Amount has been </w:t>
      </w:r>
      <w:r>
        <w:tab/>
        <w:t xml:space="preserve">reached on parent claim. HERMIT will generate a hard stop message stating “Cannot create CT24 </w:t>
      </w:r>
      <w:r>
        <w:tab/>
        <w:t xml:space="preserve">supplemental timeline. Parent claim (CT21 / CT23) was </w:t>
      </w:r>
      <w:r>
        <w:tab/>
        <w:t>already capped at MCA.”</w:t>
      </w:r>
    </w:p>
    <w:p w14:paraId="7B5F1D10" w14:textId="7ADB9D47" w:rsidR="00366B3F" w:rsidRPr="00D61D9E" w:rsidRDefault="008B7451" w:rsidP="0086741E">
      <w:pPr>
        <w:ind w:left="720"/>
        <w:jc w:val="both"/>
      </w:pPr>
      <w:r>
        <w:t xml:space="preserve">If the Parent claim does not exceed MCA but the Claim Type 24 would exceed MCA, the </w:t>
      </w:r>
      <w:r w:rsidR="0086741E">
        <w:t>Claim Type 24 will be capped such that the total paid between the Parent claim and the Supplemental Claim Type 24 will not exceed MCA.</w:t>
      </w:r>
    </w:p>
    <w:p w14:paraId="5D2C6DF6" w14:textId="263C0EF5" w:rsidR="00CC2EA6" w:rsidRDefault="00CC2EA6" w:rsidP="002529C3">
      <w:pPr>
        <w:pStyle w:val="Heading1"/>
        <w:numPr>
          <w:ilvl w:val="0"/>
          <w:numId w:val="18"/>
        </w:numPr>
      </w:pPr>
      <w:bookmarkStart w:id="56" w:name="_Toc492901702"/>
      <w:r>
        <w:t>– Limit certain expenses in section 305 to 2/3 payment</w:t>
      </w:r>
      <w:bookmarkEnd w:id="56"/>
    </w:p>
    <w:p w14:paraId="42640477" w14:textId="227D5646" w:rsidR="00E55684" w:rsidRDefault="00CC2EA6" w:rsidP="00E55684">
      <w:r>
        <w:tab/>
        <w:t xml:space="preserve">For </w:t>
      </w:r>
      <w:r w:rsidRPr="00CC2EA6">
        <w:t>FHA case number</w:t>
      </w:r>
      <w:r>
        <w:t>s</w:t>
      </w:r>
      <w:r w:rsidRPr="00CC2EA6">
        <w:t xml:space="preserve"> assig</w:t>
      </w:r>
      <w:r>
        <w:t>ned date on or after 09/19/2017, HERMIT shall limit the f</w:t>
      </w:r>
      <w:r w:rsidRPr="00CC2EA6">
        <w:t xml:space="preserve">ollowing </w:t>
      </w:r>
      <w:r>
        <w:tab/>
      </w:r>
      <w:r w:rsidRPr="00CC2EA6">
        <w:t xml:space="preserve">transaction codes </w:t>
      </w:r>
      <w:r>
        <w:t>within</w:t>
      </w:r>
      <w:r w:rsidRPr="00CC2EA6">
        <w:t xml:space="preserve"> </w:t>
      </w:r>
      <w:r>
        <w:t xml:space="preserve">claim </w:t>
      </w:r>
      <w:r w:rsidRPr="00CC2EA6">
        <w:t xml:space="preserve">section 305 </w:t>
      </w:r>
      <w:r>
        <w:t xml:space="preserve">to </w:t>
      </w:r>
      <w:r w:rsidRPr="00CC2EA6">
        <w:t>2/3</w:t>
      </w:r>
      <w:r w:rsidR="00F23D99">
        <w:t>’s</w:t>
      </w:r>
      <w:r w:rsidRPr="00CC2EA6">
        <w:t xml:space="preserve"> of the full transaction amount</w:t>
      </w:r>
      <w:r>
        <w:t xml:space="preserve">. </w:t>
      </w:r>
    </w:p>
    <w:p w14:paraId="1FAC9910" w14:textId="77777777" w:rsidR="000C79F4" w:rsidRPr="00E55684" w:rsidRDefault="000C79F4" w:rsidP="00E55684"/>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980"/>
      </w:tblGrid>
      <w:tr w:rsidR="00CC2EA6" w:rsidRPr="00CC2EA6" w14:paraId="6A126157" w14:textId="77777777" w:rsidTr="00021BD8">
        <w:trPr>
          <w:trHeight w:val="290"/>
          <w:jc w:val="center"/>
        </w:trPr>
        <w:tc>
          <w:tcPr>
            <w:tcW w:w="3955" w:type="dxa"/>
            <w:shd w:val="clear" w:color="auto" w:fill="DDEBF7"/>
            <w:noWrap/>
            <w:vAlign w:val="bottom"/>
            <w:hideMark/>
          </w:tcPr>
          <w:p w14:paraId="119D78DE" w14:textId="109F7023" w:rsidR="00CC2EA6" w:rsidRPr="00021BD8" w:rsidRDefault="00CC2EA6" w:rsidP="00CC4483">
            <w:pPr>
              <w:spacing w:after="0"/>
              <w:rPr>
                <w:rFonts w:eastAsia="Times New Roman"/>
                <w:b/>
                <w:bCs/>
                <w:color w:val="000000"/>
                <w:sz w:val="20"/>
                <w:szCs w:val="20"/>
              </w:rPr>
            </w:pPr>
            <w:r w:rsidRPr="00021BD8">
              <w:rPr>
                <w:rFonts w:eastAsia="Times New Roman"/>
                <w:b/>
                <w:bCs/>
                <w:color w:val="000000"/>
                <w:sz w:val="20"/>
                <w:szCs w:val="20"/>
              </w:rPr>
              <w:t xml:space="preserve">HERMIT </w:t>
            </w:r>
            <w:r w:rsidR="00CC4483" w:rsidRPr="00021BD8">
              <w:rPr>
                <w:rFonts w:eastAsia="Times New Roman"/>
                <w:b/>
                <w:bCs/>
                <w:color w:val="000000"/>
                <w:sz w:val="20"/>
                <w:szCs w:val="20"/>
              </w:rPr>
              <w:t>Corporate Advance Transaction</w:t>
            </w:r>
          </w:p>
        </w:tc>
        <w:tc>
          <w:tcPr>
            <w:tcW w:w="1980" w:type="dxa"/>
            <w:shd w:val="clear" w:color="auto" w:fill="DDEBF7"/>
            <w:noWrap/>
            <w:vAlign w:val="bottom"/>
            <w:hideMark/>
          </w:tcPr>
          <w:p w14:paraId="61328482" w14:textId="54585D9C" w:rsidR="00CC2EA6" w:rsidRPr="00021BD8" w:rsidRDefault="00CC2EA6" w:rsidP="0004309A">
            <w:pPr>
              <w:spacing w:after="0"/>
              <w:rPr>
                <w:rFonts w:eastAsia="Times New Roman"/>
                <w:b/>
                <w:bCs/>
                <w:color w:val="000000"/>
                <w:sz w:val="20"/>
                <w:szCs w:val="20"/>
              </w:rPr>
            </w:pPr>
            <w:r w:rsidRPr="00021BD8">
              <w:rPr>
                <w:rFonts w:eastAsia="Times New Roman"/>
                <w:b/>
                <w:bCs/>
                <w:color w:val="000000"/>
                <w:sz w:val="20"/>
                <w:szCs w:val="20"/>
              </w:rPr>
              <w:t>2/3 rule</w:t>
            </w:r>
            <w:r w:rsidR="00CC4483" w:rsidRPr="00021BD8">
              <w:rPr>
                <w:rFonts w:eastAsia="Times New Roman"/>
                <w:b/>
                <w:bCs/>
                <w:color w:val="000000"/>
                <w:sz w:val="20"/>
                <w:szCs w:val="20"/>
              </w:rPr>
              <w:t xml:space="preserve"> applicable?</w:t>
            </w:r>
          </w:p>
        </w:tc>
      </w:tr>
      <w:tr w:rsidR="00CC2EA6" w:rsidRPr="00CC2EA6" w14:paraId="633672A0" w14:textId="77777777" w:rsidTr="00021BD8">
        <w:trPr>
          <w:trHeight w:val="290"/>
          <w:jc w:val="center"/>
        </w:trPr>
        <w:tc>
          <w:tcPr>
            <w:tcW w:w="3955" w:type="dxa"/>
            <w:shd w:val="clear" w:color="auto" w:fill="auto"/>
            <w:noWrap/>
            <w:vAlign w:val="bottom"/>
          </w:tcPr>
          <w:p w14:paraId="5E2D38F2"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Condo Dues</w:t>
            </w:r>
          </w:p>
        </w:tc>
        <w:tc>
          <w:tcPr>
            <w:tcW w:w="1980" w:type="dxa"/>
            <w:shd w:val="clear" w:color="auto" w:fill="auto"/>
            <w:noWrap/>
            <w:vAlign w:val="bottom"/>
          </w:tcPr>
          <w:p w14:paraId="07EE7CCD"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Y</w:t>
            </w:r>
          </w:p>
        </w:tc>
      </w:tr>
      <w:tr w:rsidR="00CC2EA6" w:rsidRPr="00CC2EA6" w14:paraId="2B122CF4" w14:textId="77777777" w:rsidTr="00021BD8">
        <w:trPr>
          <w:trHeight w:val="290"/>
          <w:jc w:val="center"/>
        </w:trPr>
        <w:tc>
          <w:tcPr>
            <w:tcW w:w="3955" w:type="dxa"/>
            <w:shd w:val="clear" w:color="auto" w:fill="auto"/>
            <w:noWrap/>
            <w:vAlign w:val="bottom"/>
            <w:hideMark/>
          </w:tcPr>
          <w:p w14:paraId="3AD86022"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Flood Insurance</w:t>
            </w:r>
          </w:p>
        </w:tc>
        <w:tc>
          <w:tcPr>
            <w:tcW w:w="1980" w:type="dxa"/>
            <w:shd w:val="clear" w:color="auto" w:fill="auto"/>
            <w:noWrap/>
            <w:vAlign w:val="bottom"/>
            <w:hideMark/>
          </w:tcPr>
          <w:p w14:paraId="19ECC36F"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Y</w:t>
            </w:r>
          </w:p>
        </w:tc>
      </w:tr>
      <w:tr w:rsidR="00CC2EA6" w:rsidRPr="00CC2EA6" w14:paraId="7017E415" w14:textId="77777777" w:rsidTr="00021BD8">
        <w:trPr>
          <w:trHeight w:val="290"/>
          <w:jc w:val="center"/>
        </w:trPr>
        <w:tc>
          <w:tcPr>
            <w:tcW w:w="3955" w:type="dxa"/>
            <w:shd w:val="clear" w:color="auto" w:fill="auto"/>
            <w:noWrap/>
            <w:vAlign w:val="bottom"/>
            <w:hideMark/>
          </w:tcPr>
          <w:p w14:paraId="735345E2"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Ground Rent</w:t>
            </w:r>
          </w:p>
        </w:tc>
        <w:tc>
          <w:tcPr>
            <w:tcW w:w="1980" w:type="dxa"/>
            <w:shd w:val="clear" w:color="auto" w:fill="auto"/>
            <w:noWrap/>
            <w:vAlign w:val="bottom"/>
            <w:hideMark/>
          </w:tcPr>
          <w:p w14:paraId="5CACE69C"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Y</w:t>
            </w:r>
          </w:p>
        </w:tc>
      </w:tr>
      <w:tr w:rsidR="00CC2EA6" w:rsidRPr="00CC2EA6" w14:paraId="40FC8885" w14:textId="77777777" w:rsidTr="00021BD8">
        <w:trPr>
          <w:trHeight w:val="290"/>
          <w:jc w:val="center"/>
        </w:trPr>
        <w:tc>
          <w:tcPr>
            <w:tcW w:w="3955" w:type="dxa"/>
            <w:shd w:val="clear" w:color="auto" w:fill="auto"/>
            <w:noWrap/>
            <w:vAlign w:val="bottom"/>
            <w:hideMark/>
          </w:tcPr>
          <w:p w14:paraId="5F95EBAB"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Hazard Insurance</w:t>
            </w:r>
          </w:p>
        </w:tc>
        <w:tc>
          <w:tcPr>
            <w:tcW w:w="1980" w:type="dxa"/>
            <w:shd w:val="clear" w:color="auto" w:fill="auto"/>
            <w:noWrap/>
            <w:vAlign w:val="bottom"/>
            <w:hideMark/>
          </w:tcPr>
          <w:p w14:paraId="157EEAA5"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Y</w:t>
            </w:r>
          </w:p>
        </w:tc>
      </w:tr>
      <w:tr w:rsidR="00CC2EA6" w:rsidRPr="00CC2EA6" w14:paraId="7C34F49D" w14:textId="77777777" w:rsidTr="00021BD8">
        <w:trPr>
          <w:trHeight w:val="290"/>
          <w:jc w:val="center"/>
        </w:trPr>
        <w:tc>
          <w:tcPr>
            <w:tcW w:w="3955" w:type="dxa"/>
            <w:shd w:val="clear" w:color="auto" w:fill="auto"/>
            <w:noWrap/>
            <w:vAlign w:val="bottom"/>
            <w:hideMark/>
          </w:tcPr>
          <w:p w14:paraId="330E2238"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HOA Dues</w:t>
            </w:r>
          </w:p>
        </w:tc>
        <w:tc>
          <w:tcPr>
            <w:tcW w:w="1980" w:type="dxa"/>
            <w:shd w:val="clear" w:color="auto" w:fill="auto"/>
            <w:noWrap/>
            <w:vAlign w:val="bottom"/>
            <w:hideMark/>
          </w:tcPr>
          <w:p w14:paraId="40439842"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Y</w:t>
            </w:r>
          </w:p>
        </w:tc>
      </w:tr>
      <w:tr w:rsidR="00CC2EA6" w:rsidRPr="00CC2EA6" w14:paraId="55C50D2E" w14:textId="77777777" w:rsidTr="00021BD8">
        <w:trPr>
          <w:trHeight w:val="290"/>
          <w:jc w:val="center"/>
        </w:trPr>
        <w:tc>
          <w:tcPr>
            <w:tcW w:w="3955" w:type="dxa"/>
            <w:shd w:val="clear" w:color="auto" w:fill="auto"/>
            <w:noWrap/>
            <w:vAlign w:val="bottom"/>
            <w:hideMark/>
          </w:tcPr>
          <w:p w14:paraId="169926AB"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Taxes</w:t>
            </w:r>
          </w:p>
        </w:tc>
        <w:tc>
          <w:tcPr>
            <w:tcW w:w="1980" w:type="dxa"/>
            <w:shd w:val="clear" w:color="auto" w:fill="auto"/>
            <w:noWrap/>
            <w:vAlign w:val="bottom"/>
            <w:hideMark/>
          </w:tcPr>
          <w:p w14:paraId="0C6D3CE0" w14:textId="77777777" w:rsidR="00CC2EA6" w:rsidRPr="00021BD8" w:rsidRDefault="00CC2EA6" w:rsidP="0004309A">
            <w:pPr>
              <w:spacing w:after="0"/>
              <w:rPr>
                <w:rFonts w:eastAsia="Times New Roman"/>
                <w:color w:val="000000"/>
                <w:sz w:val="20"/>
                <w:szCs w:val="20"/>
              </w:rPr>
            </w:pPr>
            <w:r w:rsidRPr="00021BD8">
              <w:rPr>
                <w:rFonts w:eastAsia="Times New Roman"/>
                <w:color w:val="000000"/>
                <w:sz w:val="20"/>
                <w:szCs w:val="20"/>
              </w:rPr>
              <w:t>Y</w:t>
            </w:r>
          </w:p>
        </w:tc>
      </w:tr>
      <w:tr w:rsidR="00CC2EA6" w:rsidRPr="00CC2EA6" w14:paraId="724385EB" w14:textId="77777777" w:rsidTr="00021BD8">
        <w:trPr>
          <w:trHeight w:val="290"/>
          <w:jc w:val="center"/>
        </w:trPr>
        <w:tc>
          <w:tcPr>
            <w:tcW w:w="3955" w:type="dxa"/>
            <w:shd w:val="clear" w:color="auto" w:fill="auto"/>
            <w:noWrap/>
            <w:vAlign w:val="bottom"/>
            <w:hideMark/>
          </w:tcPr>
          <w:p w14:paraId="03977335" w14:textId="77777777" w:rsidR="00CC2EA6" w:rsidRPr="00021BD8" w:rsidRDefault="00CC2EA6" w:rsidP="0004309A">
            <w:pPr>
              <w:spacing w:after="0"/>
              <w:rPr>
                <w:rFonts w:eastAsia="Times New Roman"/>
                <w:sz w:val="20"/>
                <w:szCs w:val="20"/>
              </w:rPr>
            </w:pPr>
            <w:r w:rsidRPr="00021BD8">
              <w:rPr>
                <w:rFonts w:eastAsia="Times New Roman"/>
                <w:sz w:val="20"/>
                <w:szCs w:val="20"/>
              </w:rPr>
              <w:t>Utilities</w:t>
            </w:r>
          </w:p>
        </w:tc>
        <w:tc>
          <w:tcPr>
            <w:tcW w:w="1980" w:type="dxa"/>
            <w:shd w:val="clear" w:color="auto" w:fill="auto"/>
            <w:noWrap/>
            <w:vAlign w:val="bottom"/>
            <w:hideMark/>
          </w:tcPr>
          <w:p w14:paraId="642B7565" w14:textId="77777777" w:rsidR="00CC2EA6" w:rsidRPr="00021BD8" w:rsidRDefault="00CC2EA6" w:rsidP="0004309A">
            <w:pPr>
              <w:spacing w:after="0"/>
              <w:rPr>
                <w:rFonts w:eastAsia="Times New Roman"/>
                <w:sz w:val="20"/>
                <w:szCs w:val="20"/>
              </w:rPr>
            </w:pPr>
            <w:r w:rsidRPr="00021BD8">
              <w:rPr>
                <w:rFonts w:eastAsia="Times New Roman"/>
                <w:sz w:val="20"/>
                <w:szCs w:val="20"/>
              </w:rPr>
              <w:t>N</w:t>
            </w:r>
          </w:p>
        </w:tc>
      </w:tr>
      <w:tr w:rsidR="00CC2EA6" w:rsidRPr="00CC2EA6" w14:paraId="1411C5B6" w14:textId="77777777" w:rsidTr="00021BD8">
        <w:trPr>
          <w:trHeight w:val="290"/>
          <w:jc w:val="center"/>
        </w:trPr>
        <w:tc>
          <w:tcPr>
            <w:tcW w:w="3955" w:type="dxa"/>
            <w:shd w:val="clear" w:color="auto" w:fill="auto"/>
            <w:noWrap/>
            <w:vAlign w:val="bottom"/>
          </w:tcPr>
          <w:p w14:paraId="23758D98" w14:textId="31C4E483" w:rsidR="00CC2EA6" w:rsidRPr="00021BD8" w:rsidRDefault="00CC2EA6" w:rsidP="0004309A">
            <w:pPr>
              <w:spacing w:after="0"/>
              <w:rPr>
                <w:rFonts w:eastAsia="Times New Roman"/>
                <w:sz w:val="20"/>
                <w:szCs w:val="20"/>
              </w:rPr>
            </w:pPr>
            <w:r w:rsidRPr="00021BD8">
              <w:rPr>
                <w:rFonts w:eastAsia="Times New Roman"/>
                <w:sz w:val="20"/>
                <w:szCs w:val="20"/>
              </w:rPr>
              <w:t>Utilities – Liens</w:t>
            </w:r>
            <w:r w:rsidR="00CC4483" w:rsidRPr="00021BD8">
              <w:rPr>
                <w:rFonts w:eastAsia="Times New Roman"/>
                <w:sz w:val="20"/>
                <w:szCs w:val="20"/>
              </w:rPr>
              <w:t xml:space="preserve"> </w:t>
            </w:r>
            <w:r w:rsidR="00CC4483" w:rsidRPr="00021BD8">
              <w:rPr>
                <w:rFonts w:eastAsia="Times New Roman"/>
                <w:b/>
                <w:sz w:val="20"/>
                <w:szCs w:val="20"/>
              </w:rPr>
              <w:t>(NEW TRANSACTION)</w:t>
            </w:r>
          </w:p>
        </w:tc>
        <w:tc>
          <w:tcPr>
            <w:tcW w:w="1980" w:type="dxa"/>
            <w:shd w:val="clear" w:color="auto" w:fill="auto"/>
            <w:noWrap/>
            <w:vAlign w:val="bottom"/>
          </w:tcPr>
          <w:p w14:paraId="6FC5D88E" w14:textId="77777777" w:rsidR="00CC2EA6" w:rsidRPr="00021BD8" w:rsidDel="0073337E" w:rsidRDefault="00CC2EA6" w:rsidP="0004309A">
            <w:pPr>
              <w:spacing w:after="0"/>
              <w:rPr>
                <w:rFonts w:eastAsia="Times New Roman"/>
                <w:sz w:val="20"/>
                <w:szCs w:val="20"/>
              </w:rPr>
            </w:pPr>
            <w:r w:rsidRPr="00021BD8">
              <w:rPr>
                <w:rFonts w:eastAsia="Times New Roman"/>
                <w:sz w:val="20"/>
                <w:szCs w:val="20"/>
              </w:rPr>
              <w:t>Y</w:t>
            </w:r>
          </w:p>
        </w:tc>
      </w:tr>
      <w:tr w:rsidR="00CC2EA6" w:rsidRPr="00CC2EA6" w14:paraId="04F35E59" w14:textId="77777777" w:rsidTr="00021BD8">
        <w:trPr>
          <w:trHeight w:val="290"/>
          <w:jc w:val="center"/>
        </w:trPr>
        <w:tc>
          <w:tcPr>
            <w:tcW w:w="3955" w:type="dxa"/>
            <w:shd w:val="clear" w:color="auto" w:fill="auto"/>
            <w:noWrap/>
            <w:vAlign w:val="bottom"/>
          </w:tcPr>
          <w:p w14:paraId="08DA8FFE" w14:textId="0B29284C" w:rsidR="00CC2EA6" w:rsidRPr="00021BD8" w:rsidRDefault="00CC2EA6" w:rsidP="0004309A">
            <w:pPr>
              <w:spacing w:after="0"/>
              <w:rPr>
                <w:rFonts w:eastAsia="Times New Roman"/>
                <w:sz w:val="20"/>
                <w:szCs w:val="20"/>
              </w:rPr>
            </w:pPr>
            <w:r w:rsidRPr="00021BD8">
              <w:rPr>
                <w:rFonts w:eastAsia="Times New Roman"/>
                <w:sz w:val="20"/>
                <w:szCs w:val="20"/>
              </w:rPr>
              <w:t>Cash for Keys</w:t>
            </w:r>
            <w:r w:rsidR="00CC4483" w:rsidRPr="00021BD8">
              <w:rPr>
                <w:rFonts w:eastAsia="Times New Roman"/>
                <w:sz w:val="20"/>
                <w:szCs w:val="20"/>
              </w:rPr>
              <w:t xml:space="preserve"> </w:t>
            </w:r>
            <w:r w:rsidR="00CC4483" w:rsidRPr="00021BD8">
              <w:rPr>
                <w:rFonts w:eastAsia="Times New Roman"/>
                <w:b/>
                <w:sz w:val="20"/>
                <w:szCs w:val="20"/>
              </w:rPr>
              <w:t>(NEW TRANSACTION)</w:t>
            </w:r>
          </w:p>
        </w:tc>
        <w:tc>
          <w:tcPr>
            <w:tcW w:w="1980" w:type="dxa"/>
            <w:shd w:val="clear" w:color="auto" w:fill="auto"/>
            <w:noWrap/>
            <w:vAlign w:val="bottom"/>
          </w:tcPr>
          <w:p w14:paraId="43D2B194" w14:textId="77777777" w:rsidR="00CC2EA6" w:rsidRPr="00021BD8" w:rsidRDefault="00CC2EA6" w:rsidP="0004309A">
            <w:pPr>
              <w:spacing w:after="0"/>
              <w:rPr>
                <w:rFonts w:eastAsia="Times New Roman"/>
                <w:sz w:val="20"/>
                <w:szCs w:val="20"/>
              </w:rPr>
            </w:pPr>
            <w:r w:rsidRPr="00021BD8">
              <w:rPr>
                <w:rFonts w:eastAsia="Times New Roman"/>
                <w:sz w:val="20"/>
                <w:szCs w:val="20"/>
              </w:rPr>
              <w:t>N</w:t>
            </w:r>
          </w:p>
        </w:tc>
      </w:tr>
      <w:tr w:rsidR="00CC2EA6" w:rsidRPr="00CC2EA6" w14:paraId="3588B4FD" w14:textId="77777777" w:rsidTr="00021BD8">
        <w:trPr>
          <w:trHeight w:val="290"/>
          <w:jc w:val="center"/>
        </w:trPr>
        <w:tc>
          <w:tcPr>
            <w:tcW w:w="3955" w:type="dxa"/>
            <w:shd w:val="clear" w:color="auto" w:fill="auto"/>
            <w:noWrap/>
            <w:vAlign w:val="bottom"/>
          </w:tcPr>
          <w:p w14:paraId="07773F2C" w14:textId="77777777" w:rsidR="00CC2EA6" w:rsidRPr="00021BD8" w:rsidRDefault="00CC2EA6" w:rsidP="0004309A">
            <w:pPr>
              <w:spacing w:after="0"/>
              <w:rPr>
                <w:rFonts w:eastAsia="Times New Roman"/>
                <w:sz w:val="20"/>
                <w:szCs w:val="20"/>
              </w:rPr>
            </w:pPr>
            <w:r w:rsidRPr="00021BD8">
              <w:rPr>
                <w:rFonts w:eastAsia="Times New Roman"/>
                <w:sz w:val="20"/>
                <w:szCs w:val="20"/>
              </w:rPr>
              <w:t>Eviction Fees</w:t>
            </w:r>
          </w:p>
        </w:tc>
        <w:tc>
          <w:tcPr>
            <w:tcW w:w="1980" w:type="dxa"/>
            <w:shd w:val="clear" w:color="auto" w:fill="auto"/>
            <w:noWrap/>
            <w:vAlign w:val="bottom"/>
          </w:tcPr>
          <w:p w14:paraId="04BF2F5D" w14:textId="77777777" w:rsidR="00CC2EA6" w:rsidRPr="00021BD8" w:rsidRDefault="00CC2EA6" w:rsidP="0004309A">
            <w:pPr>
              <w:spacing w:after="0"/>
              <w:rPr>
                <w:rFonts w:eastAsia="Times New Roman"/>
                <w:sz w:val="20"/>
                <w:szCs w:val="20"/>
              </w:rPr>
            </w:pPr>
            <w:r w:rsidRPr="00021BD8">
              <w:rPr>
                <w:rFonts w:eastAsia="Times New Roman"/>
                <w:sz w:val="20"/>
                <w:szCs w:val="20"/>
              </w:rPr>
              <w:t>N</w:t>
            </w:r>
          </w:p>
        </w:tc>
      </w:tr>
      <w:tr w:rsidR="00CC2EA6" w:rsidRPr="00CC2EA6" w14:paraId="5564CF76" w14:textId="77777777" w:rsidTr="00021BD8">
        <w:trPr>
          <w:trHeight w:val="290"/>
          <w:jc w:val="center"/>
        </w:trPr>
        <w:tc>
          <w:tcPr>
            <w:tcW w:w="3955" w:type="dxa"/>
            <w:shd w:val="clear" w:color="auto" w:fill="auto"/>
            <w:noWrap/>
            <w:vAlign w:val="bottom"/>
          </w:tcPr>
          <w:p w14:paraId="58941C36" w14:textId="77777777" w:rsidR="00CC2EA6" w:rsidRPr="00021BD8" w:rsidRDefault="00CC2EA6" w:rsidP="0004309A">
            <w:pPr>
              <w:spacing w:after="0"/>
              <w:rPr>
                <w:rFonts w:eastAsia="Times New Roman"/>
                <w:sz w:val="20"/>
                <w:szCs w:val="20"/>
              </w:rPr>
            </w:pPr>
            <w:r w:rsidRPr="00021BD8">
              <w:rPr>
                <w:rFonts w:eastAsia="Times New Roman"/>
                <w:sz w:val="20"/>
                <w:szCs w:val="20"/>
              </w:rPr>
              <w:t>Other</w:t>
            </w:r>
          </w:p>
        </w:tc>
        <w:tc>
          <w:tcPr>
            <w:tcW w:w="1980" w:type="dxa"/>
            <w:shd w:val="clear" w:color="auto" w:fill="auto"/>
            <w:noWrap/>
            <w:vAlign w:val="bottom"/>
          </w:tcPr>
          <w:p w14:paraId="450B1657" w14:textId="77777777" w:rsidR="00CC2EA6" w:rsidRPr="00021BD8" w:rsidRDefault="00CC2EA6" w:rsidP="0004309A">
            <w:pPr>
              <w:spacing w:after="0"/>
              <w:rPr>
                <w:rFonts w:eastAsia="Times New Roman"/>
                <w:sz w:val="20"/>
                <w:szCs w:val="20"/>
              </w:rPr>
            </w:pPr>
            <w:r w:rsidRPr="00021BD8">
              <w:rPr>
                <w:rFonts w:eastAsia="Times New Roman"/>
                <w:sz w:val="20"/>
                <w:szCs w:val="20"/>
              </w:rPr>
              <w:t>N</w:t>
            </w:r>
          </w:p>
        </w:tc>
      </w:tr>
      <w:tr w:rsidR="00CC2EA6" w:rsidRPr="00CC2EA6" w14:paraId="62B18229" w14:textId="77777777" w:rsidTr="00021BD8">
        <w:trPr>
          <w:trHeight w:val="290"/>
          <w:jc w:val="center"/>
        </w:trPr>
        <w:tc>
          <w:tcPr>
            <w:tcW w:w="3955" w:type="dxa"/>
            <w:shd w:val="clear" w:color="auto" w:fill="auto"/>
            <w:noWrap/>
            <w:vAlign w:val="bottom"/>
          </w:tcPr>
          <w:p w14:paraId="1777C320" w14:textId="77777777" w:rsidR="00CC2EA6" w:rsidRPr="00021BD8" w:rsidRDefault="00CC2EA6" w:rsidP="0004309A">
            <w:pPr>
              <w:spacing w:after="0"/>
              <w:rPr>
                <w:rFonts w:eastAsia="Times New Roman"/>
                <w:sz w:val="20"/>
                <w:szCs w:val="20"/>
              </w:rPr>
            </w:pPr>
            <w:r w:rsidRPr="00021BD8">
              <w:rPr>
                <w:rFonts w:eastAsia="Times New Roman"/>
                <w:sz w:val="20"/>
                <w:szCs w:val="20"/>
              </w:rPr>
              <w:t>Repayment</w:t>
            </w:r>
          </w:p>
        </w:tc>
        <w:tc>
          <w:tcPr>
            <w:tcW w:w="1980" w:type="dxa"/>
            <w:shd w:val="clear" w:color="auto" w:fill="auto"/>
            <w:noWrap/>
            <w:vAlign w:val="bottom"/>
          </w:tcPr>
          <w:p w14:paraId="6885739F" w14:textId="77777777" w:rsidR="00CC2EA6" w:rsidRPr="00021BD8" w:rsidRDefault="00CC2EA6" w:rsidP="0004309A">
            <w:pPr>
              <w:spacing w:after="0"/>
              <w:rPr>
                <w:rFonts w:eastAsia="Times New Roman"/>
                <w:sz w:val="20"/>
                <w:szCs w:val="20"/>
              </w:rPr>
            </w:pPr>
            <w:r w:rsidRPr="00021BD8">
              <w:rPr>
                <w:rFonts w:eastAsia="Times New Roman"/>
                <w:sz w:val="20"/>
                <w:szCs w:val="20"/>
              </w:rPr>
              <w:t>N</w:t>
            </w:r>
          </w:p>
        </w:tc>
      </w:tr>
    </w:tbl>
    <w:p w14:paraId="7EB99E16" w14:textId="46468024" w:rsidR="00CC4483" w:rsidRDefault="00C05A96" w:rsidP="002D1642">
      <w:pPr>
        <w:pStyle w:val="Heading1"/>
        <w:numPr>
          <w:ilvl w:val="0"/>
          <w:numId w:val="18"/>
        </w:numPr>
        <w:jc w:val="both"/>
      </w:pPr>
      <w:r>
        <w:t xml:space="preserve"> </w:t>
      </w:r>
      <w:bookmarkStart w:id="57" w:name="_Toc492901703"/>
      <w:r w:rsidR="00CC4483">
        <w:t xml:space="preserve">– </w:t>
      </w:r>
      <w:r w:rsidR="007957B8">
        <w:t>C</w:t>
      </w:r>
      <w:r w:rsidR="00CC4483">
        <w:t xml:space="preserve">ash </w:t>
      </w:r>
      <w:r w:rsidR="007957B8">
        <w:t>F</w:t>
      </w:r>
      <w:r w:rsidR="00CC4483">
        <w:t xml:space="preserve">or </w:t>
      </w:r>
      <w:r w:rsidR="007957B8">
        <w:t>K</w:t>
      </w:r>
      <w:r w:rsidR="00CC4483">
        <w:t>eys transaction code</w:t>
      </w:r>
      <w:bookmarkEnd w:id="57"/>
    </w:p>
    <w:p w14:paraId="359268EE" w14:textId="0B31CB8D" w:rsidR="00E55684" w:rsidRDefault="004E6C8C" w:rsidP="000C4906">
      <w:pPr>
        <w:pStyle w:val="ListParagraph"/>
        <w:jc w:val="both"/>
      </w:pPr>
      <w:r>
        <w:t xml:space="preserve">For </w:t>
      </w:r>
      <w:r w:rsidRPr="00CC2EA6">
        <w:t>FHA case number</w:t>
      </w:r>
      <w:r>
        <w:t>s</w:t>
      </w:r>
      <w:r w:rsidRPr="00CC2EA6">
        <w:t xml:space="preserve"> assig</w:t>
      </w:r>
      <w:r>
        <w:t xml:space="preserve">ned date on or after 09/19/2017, HERMIT shall allow new transaction code </w:t>
      </w:r>
      <w:r w:rsidR="00CC4483">
        <w:t>“</w:t>
      </w:r>
      <w:r w:rsidR="00CC4483" w:rsidRPr="000C4906">
        <w:rPr>
          <w:b/>
        </w:rPr>
        <w:t>Corp Adv – s305</w:t>
      </w:r>
      <w:r w:rsidR="00CC4483">
        <w:t xml:space="preserve"> – </w:t>
      </w:r>
      <w:r w:rsidR="00CC4483" w:rsidRPr="004E6C8C">
        <w:rPr>
          <w:b/>
        </w:rPr>
        <w:t>Cash for Keys</w:t>
      </w:r>
      <w:r w:rsidR="00CC4483">
        <w:t>”</w:t>
      </w:r>
      <w:r>
        <w:t xml:space="preserve"> to be added to the loan balance. The dollar amount cap for </w:t>
      </w:r>
      <w:r w:rsidR="00502E98">
        <w:t>“</w:t>
      </w:r>
      <w:r>
        <w:t>Cash for Keys</w:t>
      </w:r>
      <w:r w:rsidR="00502E98">
        <w:t>”</w:t>
      </w:r>
      <w:r>
        <w:t xml:space="preserve"> will be set at $3,000. If applicable, this new transaction code can be added to the loan balance via the HERMIT transactions page, B2G, or Batch Servicer Transaction page. </w:t>
      </w:r>
    </w:p>
    <w:p w14:paraId="5BA94ED7" w14:textId="77777777" w:rsidR="002F2595" w:rsidRDefault="002F2595" w:rsidP="000C4906">
      <w:pPr>
        <w:pStyle w:val="ListParagraph"/>
        <w:jc w:val="both"/>
      </w:pPr>
    </w:p>
    <w:p w14:paraId="2A238792" w14:textId="4FF39F9A" w:rsidR="002F2595" w:rsidRPr="002F2595" w:rsidRDefault="002F2595" w:rsidP="002F2595">
      <w:pPr>
        <w:ind w:left="720"/>
      </w:pPr>
      <w:r>
        <w:t xml:space="preserve">The Cash for Keys </w:t>
      </w:r>
      <w:r w:rsidR="00E5077F">
        <w:t xml:space="preserve">incentive </w:t>
      </w:r>
      <w:r>
        <w:t xml:space="preserve">transaction shall </w:t>
      </w:r>
      <w:r w:rsidR="00E5077F">
        <w:t xml:space="preserve">not </w:t>
      </w:r>
      <w:r>
        <w:t xml:space="preserve">be entered </w:t>
      </w:r>
      <w:r w:rsidR="00E5077F">
        <w:t xml:space="preserve">with an Incurred Date prior to the </w:t>
      </w:r>
      <w:r w:rsidRPr="002F2595">
        <w:t>D</w:t>
      </w:r>
      <w:r w:rsidR="006E3BC2">
        <w:t xml:space="preserve">ue </w:t>
      </w:r>
      <w:r w:rsidRPr="002F2595">
        <w:t>&amp;</w:t>
      </w:r>
      <w:r w:rsidR="006E3BC2">
        <w:t xml:space="preserve"> </w:t>
      </w:r>
      <w:r w:rsidRPr="002F2595">
        <w:t>P</w:t>
      </w:r>
      <w:r w:rsidR="006E3BC2">
        <w:t>ayable</w:t>
      </w:r>
      <w:r w:rsidRPr="002F2595">
        <w:t xml:space="preserve"> </w:t>
      </w:r>
      <w:r>
        <w:t xml:space="preserve">date </w:t>
      </w:r>
      <w:r w:rsidR="00E5077F">
        <w:t xml:space="preserve">and shall not be later than 6 months from </w:t>
      </w:r>
      <w:r w:rsidRPr="002F2595">
        <w:t>the D</w:t>
      </w:r>
      <w:r w:rsidR="006E3BC2">
        <w:t xml:space="preserve">ue </w:t>
      </w:r>
      <w:r w:rsidRPr="002F2595">
        <w:t>&amp;</w:t>
      </w:r>
      <w:r w:rsidR="006E3BC2">
        <w:t xml:space="preserve"> </w:t>
      </w:r>
      <w:r w:rsidRPr="002F2595">
        <w:t>P</w:t>
      </w:r>
      <w:r w:rsidR="006E3BC2">
        <w:t>ayable</w:t>
      </w:r>
      <w:r w:rsidRPr="002F2595">
        <w:t xml:space="preserve"> date</w:t>
      </w:r>
      <w:r>
        <w:t xml:space="preserve">. </w:t>
      </w:r>
    </w:p>
    <w:p w14:paraId="16B9CC59" w14:textId="77777777" w:rsidR="004E6C8C" w:rsidRPr="00E55684" w:rsidRDefault="004E6C8C" w:rsidP="004E6C8C">
      <w:pPr>
        <w:pStyle w:val="ListParagraph"/>
      </w:pPr>
    </w:p>
    <w:p w14:paraId="75B039B4" w14:textId="03FE72A8" w:rsidR="00502E98" w:rsidRDefault="00571E04" w:rsidP="002D1642">
      <w:pPr>
        <w:pStyle w:val="Heading1"/>
        <w:numPr>
          <w:ilvl w:val="0"/>
          <w:numId w:val="18"/>
        </w:numPr>
        <w:jc w:val="both"/>
      </w:pPr>
      <w:bookmarkStart w:id="58" w:name="_Toc492901704"/>
      <w:r>
        <w:t>–</w:t>
      </w:r>
      <w:r w:rsidR="00E444B5">
        <w:t xml:space="preserve"> </w:t>
      </w:r>
      <w:r w:rsidR="00E91E88">
        <w:t xml:space="preserve">Debenture </w:t>
      </w:r>
      <w:r w:rsidR="007957B8">
        <w:t>I</w:t>
      </w:r>
      <w:r w:rsidR="00E91E88">
        <w:t>nterest (</w:t>
      </w:r>
      <w:r w:rsidR="005D21FB">
        <w:t>DBI</w:t>
      </w:r>
      <w:r w:rsidR="00E91E88">
        <w:t>)</w:t>
      </w:r>
      <w:r w:rsidR="005D21FB">
        <w:t xml:space="preserve"> on short sale</w:t>
      </w:r>
      <w:bookmarkEnd w:id="58"/>
    </w:p>
    <w:p w14:paraId="432F8A0A" w14:textId="66765E04" w:rsidR="00C44220" w:rsidRDefault="00C44220" w:rsidP="000C4906">
      <w:pPr>
        <w:pStyle w:val="ListParagraph"/>
        <w:jc w:val="both"/>
      </w:pPr>
      <w:r w:rsidRPr="001B2274">
        <w:t xml:space="preserve">For </w:t>
      </w:r>
      <w:r w:rsidR="00EC7A8C">
        <w:t xml:space="preserve">FHA </w:t>
      </w:r>
      <w:r w:rsidR="00EC7A8C" w:rsidRPr="00D61D9E">
        <w:t>case number assigned date</w:t>
      </w:r>
      <w:r w:rsidRPr="001B2274">
        <w:t xml:space="preserve"> on or after 9/19/17</w:t>
      </w:r>
      <w:r>
        <w:t>, Claim Type</w:t>
      </w:r>
      <w:r w:rsidRPr="001B2274">
        <w:t xml:space="preserve"> 23 short sales that were </w:t>
      </w:r>
      <w:r w:rsidRPr="00C44220">
        <w:rPr>
          <w:u w:val="single"/>
        </w:rPr>
        <w:t>not</w:t>
      </w:r>
      <w:r w:rsidRPr="001B2274">
        <w:t xml:space="preserve"> Due </w:t>
      </w:r>
      <w:r w:rsidR="006E3BC2">
        <w:t>&amp;</w:t>
      </w:r>
      <w:r w:rsidR="006E3BC2" w:rsidRPr="001B2274">
        <w:t xml:space="preserve"> </w:t>
      </w:r>
      <w:r w:rsidRPr="001B2274">
        <w:t>Payable</w:t>
      </w:r>
      <w:r>
        <w:t>;</w:t>
      </w:r>
      <w:r w:rsidRPr="001B2274">
        <w:t xml:space="preserve"> Note Interest will be paid up to the </w:t>
      </w:r>
      <w:r w:rsidR="00EC2E64">
        <w:t>“</w:t>
      </w:r>
      <w:r w:rsidR="00A272DD">
        <w:t>Loss Mit</w:t>
      </w:r>
      <w:r w:rsidR="00EC2E64">
        <w:t>igation</w:t>
      </w:r>
      <w:r w:rsidR="00A272DD">
        <w:t xml:space="preserve"> – Short Sale</w:t>
      </w:r>
      <w:r w:rsidR="00EC2E64">
        <w:t>”</w:t>
      </w:r>
      <w:r w:rsidR="00A272DD">
        <w:t xml:space="preserve"> timeline step </w:t>
      </w:r>
      <w:r>
        <w:t>“</w:t>
      </w:r>
      <w:r w:rsidR="00A272DD">
        <w:t>D</w:t>
      </w:r>
      <w:r w:rsidRPr="001B2274">
        <w:t xml:space="preserve">eed </w:t>
      </w:r>
      <w:r w:rsidR="00A272DD">
        <w:t>R</w:t>
      </w:r>
      <w:r w:rsidRPr="001B2274">
        <w:t xml:space="preserve">ecorded </w:t>
      </w:r>
      <w:r w:rsidR="00A272DD">
        <w:t>D</w:t>
      </w:r>
      <w:r w:rsidRPr="001B2274">
        <w:t>ate</w:t>
      </w:r>
      <w:r>
        <w:t>”</w:t>
      </w:r>
      <w:r w:rsidR="00E91E88">
        <w:t xml:space="preserve"> (</w:t>
      </w:r>
      <w:r w:rsidR="00E91E88" w:rsidRPr="00E91E88">
        <w:rPr>
          <w:b/>
        </w:rPr>
        <w:t>NEW</w:t>
      </w:r>
      <w:r w:rsidR="00E91E88">
        <w:t xml:space="preserve"> HERMIT STEP for Endorsed loans</w:t>
      </w:r>
      <w:r w:rsidR="005C20A7">
        <w:t xml:space="preserve"> which populates Block #10</w:t>
      </w:r>
      <w:r w:rsidR="00E91E88">
        <w:t>)</w:t>
      </w:r>
      <w:r w:rsidRPr="001B2274">
        <w:t xml:space="preserve"> and Debenture interest paid </w:t>
      </w:r>
      <w:r w:rsidRPr="00C44220">
        <w:t xml:space="preserve">to </w:t>
      </w:r>
      <w:r w:rsidR="00262D49">
        <w:t xml:space="preserve">Claim </w:t>
      </w:r>
      <w:r w:rsidRPr="00C44220">
        <w:t>Settlement Date or Curtailment Date (if applicable).</w:t>
      </w:r>
      <w:r>
        <w:t xml:space="preserve"> </w:t>
      </w:r>
    </w:p>
    <w:p w14:paraId="3083B838" w14:textId="77777777" w:rsidR="00C44220" w:rsidRDefault="00C44220" w:rsidP="000C4906">
      <w:pPr>
        <w:pStyle w:val="ListParagraph"/>
        <w:jc w:val="both"/>
      </w:pPr>
    </w:p>
    <w:p w14:paraId="62CC1007" w14:textId="03269CAC" w:rsidR="00A272DD" w:rsidRDefault="00C44220" w:rsidP="000C4906">
      <w:pPr>
        <w:pStyle w:val="ListParagraph"/>
        <w:jc w:val="both"/>
      </w:pPr>
      <w:r w:rsidRPr="001B2274">
        <w:t xml:space="preserve">For </w:t>
      </w:r>
      <w:r w:rsidR="00EC7A8C">
        <w:t xml:space="preserve">FHA </w:t>
      </w:r>
      <w:r w:rsidR="00EC7A8C" w:rsidRPr="00D61D9E">
        <w:t xml:space="preserve">case number assigned date </w:t>
      </w:r>
      <w:r w:rsidRPr="001B2274">
        <w:t>on or after 9/19/17</w:t>
      </w:r>
      <w:r>
        <w:t>, Claim Type</w:t>
      </w:r>
      <w:r w:rsidRPr="001B2274">
        <w:t xml:space="preserve"> 23 short sales that </w:t>
      </w:r>
      <w:r>
        <w:t xml:space="preserve">are </w:t>
      </w:r>
      <w:r w:rsidRPr="00C44220">
        <w:rPr>
          <w:u w:val="single"/>
        </w:rPr>
        <w:t>in</w:t>
      </w:r>
      <w:r>
        <w:t xml:space="preserve"> </w:t>
      </w:r>
      <w:r w:rsidRPr="001B2274">
        <w:t xml:space="preserve">Due </w:t>
      </w:r>
      <w:r w:rsidR="006E3BC2">
        <w:t>&amp;</w:t>
      </w:r>
      <w:r w:rsidR="006E3BC2" w:rsidRPr="001B2274">
        <w:t xml:space="preserve"> </w:t>
      </w:r>
      <w:r w:rsidRPr="001B2274">
        <w:t>Payable</w:t>
      </w:r>
      <w:r>
        <w:t>;</w:t>
      </w:r>
      <w:r w:rsidRPr="001B2274">
        <w:t xml:space="preserve"> Note </w:t>
      </w:r>
      <w:r>
        <w:t xml:space="preserve">Interest </w:t>
      </w:r>
      <w:r w:rsidRPr="001B2274">
        <w:t>will continue to be paid up to the Due Date</w:t>
      </w:r>
      <w:r w:rsidR="005C20A7">
        <w:t xml:space="preserve"> (Block #8)</w:t>
      </w:r>
      <w:r w:rsidRPr="001B2274">
        <w:t xml:space="preserve">, </w:t>
      </w:r>
      <w:r w:rsidR="00A272DD">
        <w:t>and</w:t>
      </w:r>
      <w:r w:rsidRPr="001B2274">
        <w:t xml:space="preserve"> Debenture Interest paid </w:t>
      </w:r>
      <w:r w:rsidRPr="00C44220">
        <w:t xml:space="preserve">to </w:t>
      </w:r>
      <w:r w:rsidR="00262D49">
        <w:t xml:space="preserve">Claim </w:t>
      </w:r>
      <w:r w:rsidRPr="00C44220">
        <w:t>Settlement Date or Curtailment Date (if applicable).</w:t>
      </w:r>
      <w:r>
        <w:t xml:space="preserve"> </w:t>
      </w:r>
    </w:p>
    <w:p w14:paraId="7E5B7673" w14:textId="77777777" w:rsidR="00A272DD" w:rsidRDefault="00A272DD" w:rsidP="000C4906">
      <w:pPr>
        <w:pStyle w:val="ListParagraph"/>
        <w:jc w:val="both"/>
      </w:pPr>
    </w:p>
    <w:p w14:paraId="23BF0736" w14:textId="5DE35048" w:rsidR="00A272DD" w:rsidRDefault="00502E98" w:rsidP="000C4906">
      <w:pPr>
        <w:pStyle w:val="ListParagraph"/>
        <w:jc w:val="both"/>
      </w:pPr>
      <w:r w:rsidRPr="0047740E">
        <w:rPr>
          <w:b/>
        </w:rPr>
        <w:t>NOTE</w:t>
      </w:r>
      <w:r w:rsidRPr="00A272DD">
        <w:t xml:space="preserve">: For </w:t>
      </w:r>
      <w:r w:rsidR="00EC7A8C">
        <w:t xml:space="preserve">FHA </w:t>
      </w:r>
      <w:r w:rsidR="00EC7A8C" w:rsidRPr="00D61D9E">
        <w:t xml:space="preserve">case number assigned date </w:t>
      </w:r>
      <w:r w:rsidRPr="00A272DD">
        <w:t>on or after 9/19/17 AND for CLAIM TYPE 23 ONLY,</w:t>
      </w:r>
      <w:r w:rsidR="00A272DD">
        <w:t xml:space="preserve"> </w:t>
      </w:r>
      <w:r w:rsidRPr="00A272DD">
        <w:t xml:space="preserve">Claim </w:t>
      </w:r>
      <w:r w:rsidRPr="00A272DD">
        <w:rPr>
          <w:b/>
        </w:rPr>
        <w:t>Expenses</w:t>
      </w:r>
      <w:r w:rsidRPr="00A272DD">
        <w:t xml:space="preserve"> will now be included thr</w:t>
      </w:r>
      <w:r w:rsidR="005C20A7">
        <w:t>ough</w:t>
      </w:r>
      <w:r w:rsidRPr="00A272DD">
        <w:t xml:space="preserve"> the “Deed Recorded Date” Step Completion Date instead of the “Sale Closing Date”. </w:t>
      </w:r>
    </w:p>
    <w:p w14:paraId="617815FE" w14:textId="77777777" w:rsidR="00A272DD" w:rsidRDefault="00A272DD" w:rsidP="000C4906">
      <w:pPr>
        <w:pStyle w:val="ListParagraph"/>
        <w:jc w:val="both"/>
      </w:pPr>
    </w:p>
    <w:p w14:paraId="4B70345C" w14:textId="748BD017" w:rsidR="00502E98" w:rsidRPr="00A272DD" w:rsidRDefault="00502E98" w:rsidP="000C4906">
      <w:pPr>
        <w:pStyle w:val="ListParagraph"/>
        <w:jc w:val="both"/>
      </w:pPr>
      <w:r w:rsidRPr="0047740E">
        <w:rPr>
          <w:b/>
        </w:rPr>
        <w:t>NOTE 2</w:t>
      </w:r>
      <w:r w:rsidRPr="00A272DD">
        <w:t xml:space="preserve">: For </w:t>
      </w:r>
      <w:r w:rsidR="00EC7A8C">
        <w:t xml:space="preserve">FHA </w:t>
      </w:r>
      <w:r w:rsidR="00EC7A8C" w:rsidRPr="00D61D9E">
        <w:t xml:space="preserve">case number assigned date </w:t>
      </w:r>
      <w:r w:rsidRPr="00A272DD">
        <w:t xml:space="preserve">BEFORE 9/19/17 AND for CLAIM TYPE 23, the Debenture Interest Effective Date shall use the current logic which is Block #8.  </w:t>
      </w:r>
    </w:p>
    <w:p w14:paraId="02E52DD6" w14:textId="6F32A47D" w:rsidR="00502E98" w:rsidRDefault="00502E98" w:rsidP="00196269">
      <w:pPr>
        <w:pStyle w:val="CommentText"/>
        <w:rPr>
          <w:lang w:val="en-US"/>
        </w:rPr>
      </w:pPr>
    </w:p>
    <w:p w14:paraId="7DBC1FCE" w14:textId="6E0937FD" w:rsidR="00C87160" w:rsidRDefault="00571E04" w:rsidP="002D1642">
      <w:pPr>
        <w:pStyle w:val="Heading1"/>
        <w:numPr>
          <w:ilvl w:val="0"/>
          <w:numId w:val="18"/>
        </w:numPr>
        <w:jc w:val="both"/>
      </w:pPr>
      <w:bookmarkStart w:id="59" w:name="_Toc492901705"/>
      <w:r>
        <w:t>–</w:t>
      </w:r>
      <w:r w:rsidR="00E444B5">
        <w:t xml:space="preserve"> </w:t>
      </w:r>
      <w:r w:rsidR="007957B8">
        <w:t>Stop</w:t>
      </w:r>
      <w:r w:rsidR="00C87160">
        <w:t xml:space="preserve"> </w:t>
      </w:r>
      <w:r w:rsidR="007957B8">
        <w:t>MIP</w:t>
      </w:r>
      <w:r w:rsidR="00C87160">
        <w:t xml:space="preserve"> collection</w:t>
      </w:r>
      <w:bookmarkEnd w:id="59"/>
    </w:p>
    <w:p w14:paraId="49D7E20A" w14:textId="7CB563F5" w:rsidR="00C87160" w:rsidRPr="001252AC" w:rsidRDefault="001252AC" w:rsidP="00A54B64">
      <w:pPr>
        <w:ind w:left="720"/>
        <w:jc w:val="both"/>
      </w:pPr>
      <w:r w:rsidRPr="001252AC">
        <w:t>The CFR publication on 01/19/17 establishes a rule for loans with Case # Assigned Dates on or after the effective date of the final rule that the collection of MIP will stop when 1) a Foreclosure Sale, 2) Deed in Lieu is recorded</w:t>
      </w:r>
      <w:r w:rsidR="00F90F71">
        <w:t xml:space="preserve"> date</w:t>
      </w:r>
      <w:r w:rsidRPr="001252AC">
        <w:t xml:space="preserve">, or 3) short sale </w:t>
      </w:r>
      <w:r w:rsidR="00F90F71">
        <w:t xml:space="preserve">closing date </w:t>
      </w:r>
      <w:r w:rsidRPr="001252AC">
        <w:t>is completed.</w:t>
      </w:r>
    </w:p>
    <w:p w14:paraId="1D1E259E" w14:textId="6580537D" w:rsidR="00502E98" w:rsidRDefault="001252AC" w:rsidP="000714E5">
      <w:pPr>
        <w:pStyle w:val="CommentText"/>
        <w:ind w:left="720"/>
        <w:jc w:val="both"/>
        <w:rPr>
          <w:rFonts w:ascii="Times New Roman" w:hAnsi="Times New Roman"/>
          <w:sz w:val="22"/>
          <w:szCs w:val="22"/>
          <w:lang w:val="en-US"/>
        </w:rPr>
      </w:pPr>
      <w:r w:rsidRPr="00EB6BE4">
        <w:rPr>
          <w:rFonts w:ascii="Times New Roman" w:hAnsi="Times New Roman"/>
          <w:i/>
          <w:color w:val="4472C4" w:themeColor="accent5"/>
          <w:sz w:val="22"/>
          <w:szCs w:val="22"/>
          <w:lang w:val="en-US"/>
        </w:rPr>
        <w:t>Foreclos</w:t>
      </w:r>
      <w:r w:rsidR="00CC12B0">
        <w:rPr>
          <w:rFonts w:ascii="Times New Roman" w:hAnsi="Times New Roman"/>
          <w:i/>
          <w:color w:val="4472C4" w:themeColor="accent5"/>
          <w:sz w:val="22"/>
          <w:szCs w:val="22"/>
          <w:lang w:val="en-US"/>
        </w:rPr>
        <w:t>ure</w:t>
      </w:r>
      <w:r w:rsidRPr="00EB6BE4">
        <w:rPr>
          <w:rFonts w:ascii="Times New Roman" w:hAnsi="Times New Roman"/>
          <w:i/>
          <w:color w:val="4472C4" w:themeColor="accent5"/>
          <w:sz w:val="22"/>
          <w:szCs w:val="22"/>
          <w:lang w:val="en-US"/>
        </w:rPr>
        <w:t xml:space="preserve"> Sale Date</w:t>
      </w:r>
      <w:r w:rsidRPr="00C77911">
        <w:rPr>
          <w:i/>
          <w:color w:val="4472C4" w:themeColor="accent5"/>
          <w:sz w:val="22"/>
          <w:szCs w:val="22"/>
          <w:lang w:val="en-US"/>
        </w:rPr>
        <w:t xml:space="preserve">: </w:t>
      </w:r>
      <w:r w:rsidRPr="001252AC">
        <w:rPr>
          <w:rFonts w:ascii="Times New Roman" w:hAnsi="Times New Roman"/>
          <w:sz w:val="22"/>
          <w:szCs w:val="22"/>
          <w:lang w:val="en-US"/>
        </w:rPr>
        <w:t xml:space="preserve">For </w:t>
      </w:r>
      <w:r w:rsidR="000714E5">
        <w:rPr>
          <w:rFonts w:ascii="Times New Roman" w:hAnsi="Times New Roman"/>
          <w:sz w:val="22"/>
          <w:szCs w:val="22"/>
          <w:lang w:val="en-US"/>
        </w:rPr>
        <w:t>FHA c</w:t>
      </w:r>
      <w:r w:rsidRPr="001252AC">
        <w:rPr>
          <w:rFonts w:ascii="Times New Roman" w:hAnsi="Times New Roman"/>
          <w:sz w:val="22"/>
          <w:szCs w:val="22"/>
          <w:lang w:val="en-US"/>
        </w:rPr>
        <w:t xml:space="preserve">ase </w:t>
      </w:r>
      <w:r w:rsidR="000714E5">
        <w:rPr>
          <w:rFonts w:ascii="Times New Roman" w:hAnsi="Times New Roman"/>
          <w:sz w:val="22"/>
          <w:szCs w:val="22"/>
          <w:lang w:val="en-US"/>
        </w:rPr>
        <w:t>n</w:t>
      </w:r>
      <w:r w:rsidRPr="001252AC">
        <w:rPr>
          <w:rFonts w:ascii="Times New Roman" w:hAnsi="Times New Roman"/>
          <w:sz w:val="22"/>
          <w:szCs w:val="22"/>
          <w:lang w:val="en-US"/>
        </w:rPr>
        <w:t xml:space="preserve">umbers assigned </w:t>
      </w:r>
      <w:r w:rsidR="000714E5">
        <w:rPr>
          <w:rFonts w:ascii="Times New Roman" w:hAnsi="Times New Roman"/>
          <w:sz w:val="22"/>
          <w:szCs w:val="22"/>
          <w:lang w:val="en-US"/>
        </w:rPr>
        <w:t xml:space="preserve">date </w:t>
      </w:r>
      <w:r w:rsidRPr="001252AC">
        <w:rPr>
          <w:rFonts w:ascii="Times New Roman" w:hAnsi="Times New Roman"/>
          <w:sz w:val="22"/>
          <w:szCs w:val="22"/>
          <w:lang w:val="en-US"/>
        </w:rPr>
        <w:t xml:space="preserve">on or after 9/19/17, </w:t>
      </w:r>
      <w:r w:rsidR="00C77911">
        <w:rPr>
          <w:rFonts w:ascii="Times New Roman" w:hAnsi="Times New Roman"/>
          <w:sz w:val="22"/>
          <w:szCs w:val="22"/>
          <w:lang w:val="en-US"/>
        </w:rPr>
        <w:t>if</w:t>
      </w:r>
      <w:r w:rsidRPr="001252AC">
        <w:rPr>
          <w:rFonts w:ascii="Times New Roman" w:hAnsi="Times New Roman"/>
          <w:sz w:val="22"/>
          <w:szCs w:val="22"/>
          <w:lang w:val="en-US"/>
        </w:rPr>
        <w:t xml:space="preserve"> </w:t>
      </w:r>
      <w:r w:rsidR="00C77911">
        <w:rPr>
          <w:rFonts w:ascii="Times New Roman" w:hAnsi="Times New Roman"/>
          <w:sz w:val="22"/>
          <w:szCs w:val="22"/>
          <w:lang w:val="en-US"/>
        </w:rPr>
        <w:t xml:space="preserve">the HERMIT </w:t>
      </w:r>
      <w:r w:rsidRPr="001252AC">
        <w:rPr>
          <w:rFonts w:ascii="Times New Roman" w:hAnsi="Times New Roman"/>
          <w:sz w:val="22"/>
          <w:szCs w:val="22"/>
          <w:lang w:val="en-US"/>
        </w:rPr>
        <w:t>Foreclosure</w:t>
      </w:r>
      <w:r w:rsidR="000714E5">
        <w:rPr>
          <w:rFonts w:ascii="Times New Roman" w:hAnsi="Times New Roman"/>
          <w:sz w:val="22"/>
          <w:szCs w:val="22"/>
          <w:lang w:val="en-US"/>
        </w:rPr>
        <w:t xml:space="preserve"> </w:t>
      </w:r>
      <w:r w:rsidRPr="001252AC">
        <w:rPr>
          <w:rFonts w:ascii="Times New Roman" w:hAnsi="Times New Roman"/>
          <w:sz w:val="22"/>
          <w:szCs w:val="22"/>
          <w:lang w:val="en-US"/>
        </w:rPr>
        <w:t>timeline “Foreclosure Sale Date”</w:t>
      </w:r>
      <w:r w:rsidR="00C77911">
        <w:rPr>
          <w:rFonts w:ascii="Times New Roman" w:hAnsi="Times New Roman"/>
          <w:sz w:val="22"/>
          <w:szCs w:val="22"/>
          <w:lang w:val="en-US"/>
        </w:rPr>
        <w:t xml:space="preserve"> </w:t>
      </w:r>
      <w:r w:rsidRPr="001252AC">
        <w:rPr>
          <w:rFonts w:ascii="Times New Roman" w:hAnsi="Times New Roman"/>
          <w:sz w:val="22"/>
          <w:szCs w:val="22"/>
          <w:lang w:val="en-US"/>
        </w:rPr>
        <w:t>step completion date is populated, MIP shall no longer be remitted</w:t>
      </w:r>
      <w:r w:rsidR="00EB6BE4">
        <w:rPr>
          <w:rFonts w:ascii="Times New Roman" w:hAnsi="Times New Roman"/>
          <w:sz w:val="22"/>
          <w:szCs w:val="22"/>
          <w:lang w:val="en-US"/>
        </w:rPr>
        <w:t xml:space="preserve"> (nor accrued into the loan balance) </w:t>
      </w:r>
      <w:r w:rsidRPr="001252AC">
        <w:rPr>
          <w:rFonts w:ascii="Times New Roman" w:hAnsi="Times New Roman"/>
          <w:sz w:val="22"/>
          <w:szCs w:val="22"/>
          <w:lang w:val="en-US"/>
        </w:rPr>
        <w:t>after the date in the “Foreclosure Sale Date” step completion date field. When timeline</w:t>
      </w:r>
      <w:r w:rsidR="00EB6BE4">
        <w:rPr>
          <w:rFonts w:ascii="Times New Roman" w:hAnsi="Times New Roman"/>
          <w:sz w:val="22"/>
          <w:szCs w:val="22"/>
          <w:lang w:val="en-US"/>
        </w:rPr>
        <w:t xml:space="preserve"> </w:t>
      </w:r>
      <w:r w:rsidRPr="001252AC">
        <w:rPr>
          <w:rFonts w:ascii="Times New Roman" w:hAnsi="Times New Roman"/>
          <w:sz w:val="22"/>
          <w:szCs w:val="22"/>
          <w:lang w:val="en-US"/>
        </w:rPr>
        <w:t>step “Foreclosure Sale Date” is completed by the user, a popup message shall be displayed that</w:t>
      </w:r>
      <w:r w:rsidR="00EB6BE4">
        <w:rPr>
          <w:rFonts w:ascii="Times New Roman" w:hAnsi="Times New Roman"/>
          <w:sz w:val="22"/>
          <w:szCs w:val="22"/>
          <w:lang w:val="en-US"/>
        </w:rPr>
        <w:t xml:space="preserve"> </w:t>
      </w:r>
      <w:r w:rsidRPr="001252AC">
        <w:rPr>
          <w:rFonts w:ascii="Times New Roman" w:hAnsi="Times New Roman"/>
          <w:sz w:val="22"/>
          <w:szCs w:val="22"/>
          <w:lang w:val="en-US"/>
        </w:rPr>
        <w:t>reads: “WARNING: Completing this timeline step will stop MIP collection. Are you sure you</w:t>
      </w:r>
      <w:r w:rsidR="00EB6BE4">
        <w:rPr>
          <w:rFonts w:ascii="Times New Roman" w:hAnsi="Times New Roman"/>
          <w:sz w:val="22"/>
          <w:szCs w:val="22"/>
          <w:lang w:val="en-US"/>
        </w:rPr>
        <w:t xml:space="preserve"> </w:t>
      </w:r>
      <w:r w:rsidRPr="001252AC">
        <w:rPr>
          <w:rFonts w:ascii="Times New Roman" w:hAnsi="Times New Roman"/>
          <w:sz w:val="22"/>
          <w:szCs w:val="22"/>
          <w:lang w:val="en-US"/>
        </w:rPr>
        <w:t>want to proceed?”</w:t>
      </w:r>
    </w:p>
    <w:p w14:paraId="0E88FE7F" w14:textId="070FC026" w:rsidR="00EB6BE4" w:rsidRPr="001252AC" w:rsidRDefault="00EB6BE4" w:rsidP="000714E5">
      <w:pPr>
        <w:pStyle w:val="CommentText"/>
        <w:ind w:left="720"/>
        <w:jc w:val="both"/>
        <w:rPr>
          <w:rFonts w:ascii="Times New Roman" w:hAnsi="Times New Roman"/>
          <w:sz w:val="22"/>
          <w:szCs w:val="22"/>
          <w:lang w:val="en-US"/>
        </w:rPr>
      </w:pPr>
      <w:r w:rsidRPr="00EB6BE4">
        <w:rPr>
          <w:rFonts w:ascii="Times New Roman" w:hAnsi="Times New Roman"/>
          <w:i/>
          <w:color w:val="4472C4" w:themeColor="accent5"/>
          <w:sz w:val="22"/>
          <w:szCs w:val="22"/>
          <w:lang w:val="en-US"/>
        </w:rPr>
        <w:t>Deed Recorded Date:</w:t>
      </w:r>
      <w:r w:rsidRPr="00EB6BE4">
        <w:rPr>
          <w:rFonts w:ascii="Times New Roman" w:hAnsi="Times New Roman"/>
          <w:color w:val="4472C4" w:themeColor="accent5"/>
          <w:sz w:val="22"/>
          <w:szCs w:val="22"/>
          <w:lang w:val="en-US"/>
        </w:rPr>
        <w:t xml:space="preserve">  </w:t>
      </w:r>
      <w:r w:rsidRPr="00EB6BE4">
        <w:rPr>
          <w:rFonts w:ascii="Times New Roman" w:hAnsi="Times New Roman"/>
          <w:sz w:val="22"/>
          <w:szCs w:val="22"/>
          <w:lang w:val="en-US"/>
        </w:rPr>
        <w:t xml:space="preserve">For </w:t>
      </w:r>
      <w:r w:rsidR="000714E5">
        <w:rPr>
          <w:rFonts w:ascii="Times New Roman" w:hAnsi="Times New Roman"/>
          <w:sz w:val="22"/>
          <w:szCs w:val="22"/>
          <w:lang w:val="en-US"/>
        </w:rPr>
        <w:t>FHA c</w:t>
      </w:r>
      <w:r w:rsidR="000714E5" w:rsidRPr="001252AC">
        <w:rPr>
          <w:rFonts w:ascii="Times New Roman" w:hAnsi="Times New Roman"/>
          <w:sz w:val="22"/>
          <w:szCs w:val="22"/>
          <w:lang w:val="en-US"/>
        </w:rPr>
        <w:t xml:space="preserve">ase </w:t>
      </w:r>
      <w:r w:rsidR="000714E5">
        <w:rPr>
          <w:rFonts w:ascii="Times New Roman" w:hAnsi="Times New Roman"/>
          <w:sz w:val="22"/>
          <w:szCs w:val="22"/>
          <w:lang w:val="en-US"/>
        </w:rPr>
        <w:t>n</w:t>
      </w:r>
      <w:r w:rsidR="000714E5" w:rsidRPr="001252AC">
        <w:rPr>
          <w:rFonts w:ascii="Times New Roman" w:hAnsi="Times New Roman"/>
          <w:sz w:val="22"/>
          <w:szCs w:val="22"/>
          <w:lang w:val="en-US"/>
        </w:rPr>
        <w:t xml:space="preserve">umbers assigned </w:t>
      </w:r>
      <w:r w:rsidR="000714E5">
        <w:rPr>
          <w:rFonts w:ascii="Times New Roman" w:hAnsi="Times New Roman"/>
          <w:sz w:val="22"/>
          <w:szCs w:val="22"/>
          <w:lang w:val="en-US"/>
        </w:rPr>
        <w:t xml:space="preserve">date </w:t>
      </w:r>
      <w:r w:rsidRPr="00EB6BE4">
        <w:rPr>
          <w:rFonts w:ascii="Times New Roman" w:hAnsi="Times New Roman"/>
          <w:sz w:val="22"/>
          <w:szCs w:val="22"/>
          <w:lang w:val="en-US"/>
        </w:rPr>
        <w:t xml:space="preserve">on or after 9/19/17, </w:t>
      </w:r>
      <w:r>
        <w:rPr>
          <w:rFonts w:ascii="Times New Roman" w:hAnsi="Times New Roman"/>
          <w:sz w:val="22"/>
          <w:szCs w:val="22"/>
          <w:lang w:val="en-US"/>
        </w:rPr>
        <w:t>if</w:t>
      </w:r>
      <w:r w:rsidRPr="00EB6BE4">
        <w:rPr>
          <w:rFonts w:ascii="Times New Roman" w:hAnsi="Times New Roman"/>
          <w:sz w:val="22"/>
          <w:szCs w:val="22"/>
          <w:lang w:val="en-US"/>
        </w:rPr>
        <w:t xml:space="preserve"> </w:t>
      </w:r>
      <w:r>
        <w:rPr>
          <w:rFonts w:ascii="Times New Roman" w:hAnsi="Times New Roman"/>
          <w:sz w:val="22"/>
          <w:szCs w:val="22"/>
          <w:lang w:val="en-US"/>
        </w:rPr>
        <w:t xml:space="preserve">the HERMIT </w:t>
      </w:r>
      <w:r w:rsidR="00A54B64">
        <w:rPr>
          <w:rFonts w:ascii="Times New Roman" w:hAnsi="Times New Roman"/>
          <w:sz w:val="22"/>
          <w:szCs w:val="22"/>
          <w:lang w:val="en-US"/>
        </w:rPr>
        <w:t>“</w:t>
      </w:r>
      <w:r w:rsidRPr="00EB6BE4">
        <w:rPr>
          <w:rFonts w:ascii="Times New Roman" w:hAnsi="Times New Roman"/>
          <w:sz w:val="22"/>
          <w:szCs w:val="22"/>
          <w:lang w:val="en-US"/>
        </w:rPr>
        <w:t xml:space="preserve">Loss </w:t>
      </w:r>
      <w:r w:rsidR="00CC12B0">
        <w:rPr>
          <w:rFonts w:ascii="Times New Roman" w:hAnsi="Times New Roman"/>
          <w:sz w:val="22"/>
          <w:szCs w:val="22"/>
          <w:lang w:val="en-US"/>
        </w:rPr>
        <w:tab/>
      </w:r>
      <w:r w:rsidRPr="00EB6BE4">
        <w:rPr>
          <w:rFonts w:ascii="Times New Roman" w:hAnsi="Times New Roman"/>
          <w:sz w:val="22"/>
          <w:szCs w:val="22"/>
          <w:lang w:val="en-US"/>
        </w:rPr>
        <w:t>Mit</w:t>
      </w:r>
      <w:r w:rsidR="00CC12B0">
        <w:rPr>
          <w:rFonts w:ascii="Times New Roman" w:hAnsi="Times New Roman"/>
          <w:sz w:val="22"/>
          <w:szCs w:val="22"/>
          <w:lang w:val="en-US"/>
        </w:rPr>
        <w:t xml:space="preserve">igation - </w:t>
      </w:r>
      <w:r w:rsidRPr="00EB6BE4">
        <w:rPr>
          <w:rFonts w:ascii="Times New Roman" w:hAnsi="Times New Roman"/>
          <w:sz w:val="22"/>
          <w:szCs w:val="22"/>
          <w:lang w:val="en-US"/>
        </w:rPr>
        <w:t>Deed in Lieu</w:t>
      </w:r>
      <w:r w:rsidR="00A54B64">
        <w:rPr>
          <w:rFonts w:ascii="Times New Roman" w:hAnsi="Times New Roman"/>
          <w:sz w:val="22"/>
          <w:szCs w:val="22"/>
          <w:lang w:val="en-US"/>
        </w:rPr>
        <w:t>”</w:t>
      </w:r>
      <w:r>
        <w:rPr>
          <w:rFonts w:ascii="Times New Roman" w:hAnsi="Times New Roman"/>
          <w:sz w:val="22"/>
          <w:szCs w:val="22"/>
          <w:lang w:val="en-US"/>
        </w:rPr>
        <w:t xml:space="preserve"> </w:t>
      </w:r>
      <w:r w:rsidRPr="00EB6BE4">
        <w:rPr>
          <w:rFonts w:ascii="Times New Roman" w:hAnsi="Times New Roman"/>
          <w:sz w:val="22"/>
          <w:szCs w:val="22"/>
          <w:lang w:val="en-US"/>
        </w:rPr>
        <w:t>timeline “Deed</w:t>
      </w:r>
      <w:r>
        <w:rPr>
          <w:rFonts w:ascii="Times New Roman" w:hAnsi="Times New Roman"/>
          <w:sz w:val="22"/>
          <w:szCs w:val="22"/>
          <w:lang w:val="en-US"/>
        </w:rPr>
        <w:t xml:space="preserve"> </w:t>
      </w:r>
      <w:r w:rsidRPr="00EB6BE4">
        <w:rPr>
          <w:rFonts w:ascii="Times New Roman" w:hAnsi="Times New Roman"/>
          <w:sz w:val="22"/>
          <w:szCs w:val="22"/>
          <w:lang w:val="en-US"/>
        </w:rPr>
        <w:t>Recorded Date” step</w:t>
      </w:r>
      <w:r w:rsidR="00A54B64">
        <w:rPr>
          <w:rFonts w:ascii="Times New Roman" w:hAnsi="Times New Roman"/>
          <w:sz w:val="22"/>
          <w:szCs w:val="22"/>
          <w:lang w:val="en-US"/>
        </w:rPr>
        <w:t xml:space="preserve"> (</w:t>
      </w:r>
      <w:r w:rsidR="00A54B64" w:rsidRPr="00A54B64">
        <w:rPr>
          <w:rFonts w:ascii="Times New Roman" w:hAnsi="Times New Roman"/>
          <w:b/>
          <w:sz w:val="22"/>
          <w:szCs w:val="22"/>
          <w:lang w:val="en-US"/>
        </w:rPr>
        <w:t>NEW</w:t>
      </w:r>
      <w:r w:rsidR="00A54B64">
        <w:rPr>
          <w:rFonts w:ascii="Times New Roman" w:hAnsi="Times New Roman"/>
          <w:sz w:val="22"/>
          <w:szCs w:val="22"/>
          <w:lang w:val="en-US"/>
        </w:rPr>
        <w:t xml:space="preserve"> HERMIT STEP)</w:t>
      </w:r>
      <w:r w:rsidRPr="00EB6BE4">
        <w:rPr>
          <w:rFonts w:ascii="Times New Roman" w:hAnsi="Times New Roman"/>
          <w:sz w:val="22"/>
          <w:szCs w:val="22"/>
          <w:lang w:val="en-US"/>
        </w:rPr>
        <w:t xml:space="preserve"> completion date is</w:t>
      </w:r>
      <w:r w:rsidR="00CC12B0">
        <w:rPr>
          <w:rFonts w:ascii="Times New Roman" w:hAnsi="Times New Roman"/>
          <w:sz w:val="22"/>
          <w:szCs w:val="22"/>
          <w:lang w:val="en-US"/>
        </w:rPr>
        <w:t xml:space="preserve"> </w:t>
      </w:r>
      <w:r w:rsidRPr="00EB6BE4">
        <w:rPr>
          <w:rFonts w:ascii="Times New Roman" w:hAnsi="Times New Roman"/>
          <w:sz w:val="22"/>
          <w:szCs w:val="22"/>
          <w:lang w:val="en-US"/>
        </w:rPr>
        <w:t>populated, MIP shall no longer be</w:t>
      </w:r>
      <w:r>
        <w:rPr>
          <w:rFonts w:ascii="Times New Roman" w:hAnsi="Times New Roman"/>
          <w:sz w:val="22"/>
          <w:szCs w:val="22"/>
          <w:lang w:val="en-US"/>
        </w:rPr>
        <w:t xml:space="preserve"> </w:t>
      </w:r>
      <w:r w:rsidRPr="00EB6BE4">
        <w:rPr>
          <w:rFonts w:ascii="Times New Roman" w:hAnsi="Times New Roman"/>
          <w:sz w:val="22"/>
          <w:szCs w:val="22"/>
          <w:lang w:val="en-US"/>
        </w:rPr>
        <w:t xml:space="preserve">remitted </w:t>
      </w:r>
      <w:r>
        <w:rPr>
          <w:rFonts w:ascii="Times New Roman" w:hAnsi="Times New Roman"/>
          <w:sz w:val="22"/>
          <w:szCs w:val="22"/>
          <w:lang w:val="en-US"/>
        </w:rPr>
        <w:t xml:space="preserve">(nor accrued into the loan balance) </w:t>
      </w:r>
      <w:r w:rsidRPr="00EB6BE4">
        <w:rPr>
          <w:rFonts w:ascii="Times New Roman" w:hAnsi="Times New Roman"/>
          <w:sz w:val="22"/>
          <w:szCs w:val="22"/>
          <w:lang w:val="en-US"/>
        </w:rPr>
        <w:t>after the date in the “Deed Recorded Date” step completion date field.  When DIL timeline step “Deed Recorded Date” is completed by the user, a popup message</w:t>
      </w:r>
      <w:r>
        <w:rPr>
          <w:rFonts w:ascii="Times New Roman" w:hAnsi="Times New Roman"/>
          <w:sz w:val="22"/>
          <w:szCs w:val="22"/>
          <w:lang w:val="en-US"/>
        </w:rPr>
        <w:t xml:space="preserve"> shall be displayed that reads: </w:t>
      </w:r>
      <w:r w:rsidRPr="00EB6BE4">
        <w:rPr>
          <w:rFonts w:ascii="Times New Roman" w:hAnsi="Times New Roman"/>
          <w:sz w:val="22"/>
          <w:szCs w:val="22"/>
          <w:lang w:val="en-US"/>
        </w:rPr>
        <w:t>WARNING: Completing</w:t>
      </w:r>
      <w:r w:rsidR="00BA6319">
        <w:rPr>
          <w:rFonts w:ascii="Times New Roman" w:hAnsi="Times New Roman"/>
          <w:sz w:val="22"/>
          <w:szCs w:val="22"/>
          <w:lang w:val="en-US"/>
        </w:rPr>
        <w:t xml:space="preserve"> </w:t>
      </w:r>
      <w:r w:rsidRPr="00EB6BE4">
        <w:rPr>
          <w:rFonts w:ascii="Times New Roman" w:hAnsi="Times New Roman"/>
          <w:sz w:val="22"/>
          <w:szCs w:val="22"/>
          <w:lang w:val="en-US"/>
        </w:rPr>
        <w:t>this timeline step</w:t>
      </w:r>
      <w:r w:rsidR="00A54B64">
        <w:rPr>
          <w:rFonts w:ascii="Times New Roman" w:hAnsi="Times New Roman"/>
          <w:sz w:val="22"/>
          <w:szCs w:val="22"/>
          <w:lang w:val="en-US"/>
        </w:rPr>
        <w:t xml:space="preserve"> </w:t>
      </w:r>
      <w:r w:rsidRPr="00EB6BE4">
        <w:rPr>
          <w:rFonts w:ascii="Times New Roman" w:hAnsi="Times New Roman"/>
          <w:sz w:val="22"/>
          <w:szCs w:val="22"/>
          <w:lang w:val="en-US"/>
        </w:rPr>
        <w:t>will stop MIP collection. Are</w:t>
      </w:r>
      <w:r>
        <w:rPr>
          <w:rFonts w:ascii="Times New Roman" w:hAnsi="Times New Roman"/>
          <w:sz w:val="22"/>
          <w:szCs w:val="22"/>
          <w:lang w:val="en-US"/>
        </w:rPr>
        <w:t xml:space="preserve"> </w:t>
      </w:r>
      <w:r w:rsidRPr="00EB6BE4">
        <w:rPr>
          <w:rFonts w:ascii="Times New Roman" w:hAnsi="Times New Roman"/>
          <w:sz w:val="22"/>
          <w:szCs w:val="22"/>
          <w:lang w:val="en-US"/>
        </w:rPr>
        <w:t>you sure you want to</w:t>
      </w:r>
      <w:r>
        <w:rPr>
          <w:rFonts w:ascii="Times New Roman" w:hAnsi="Times New Roman"/>
          <w:sz w:val="22"/>
          <w:szCs w:val="22"/>
          <w:lang w:val="en-US"/>
        </w:rPr>
        <w:t xml:space="preserve"> </w:t>
      </w:r>
      <w:r w:rsidRPr="00EB6BE4">
        <w:rPr>
          <w:rFonts w:ascii="Times New Roman" w:hAnsi="Times New Roman"/>
          <w:sz w:val="22"/>
          <w:szCs w:val="22"/>
          <w:lang w:val="en-US"/>
        </w:rPr>
        <w:t>proceed?”</w:t>
      </w:r>
    </w:p>
    <w:p w14:paraId="16FCA29E" w14:textId="024B2E33" w:rsidR="00BA6319" w:rsidRDefault="00ED2E98" w:rsidP="000714E5">
      <w:pPr>
        <w:pStyle w:val="CommentText"/>
        <w:ind w:left="720"/>
        <w:jc w:val="both"/>
        <w:rPr>
          <w:rFonts w:ascii="Times New Roman" w:hAnsi="Times New Roman"/>
          <w:sz w:val="22"/>
          <w:szCs w:val="22"/>
          <w:lang w:val="en-US"/>
        </w:rPr>
      </w:pPr>
      <w:r w:rsidRPr="00ED2E98">
        <w:rPr>
          <w:rFonts w:ascii="Times New Roman" w:hAnsi="Times New Roman"/>
          <w:i/>
          <w:color w:val="4472C4" w:themeColor="accent5"/>
          <w:sz w:val="22"/>
          <w:szCs w:val="22"/>
          <w:lang w:val="en-US"/>
        </w:rPr>
        <w:t>Short Sale Closing Date:</w:t>
      </w:r>
      <w:r w:rsidRPr="00ED2E98">
        <w:rPr>
          <w:rFonts w:ascii="Times New Roman" w:hAnsi="Times New Roman"/>
          <w:color w:val="4472C4" w:themeColor="accent5"/>
          <w:sz w:val="22"/>
          <w:szCs w:val="22"/>
          <w:lang w:val="en-US"/>
        </w:rPr>
        <w:t xml:space="preserve"> </w:t>
      </w:r>
      <w:r w:rsidRPr="00ED2E98">
        <w:rPr>
          <w:rFonts w:ascii="Times New Roman" w:hAnsi="Times New Roman"/>
          <w:sz w:val="22"/>
          <w:szCs w:val="22"/>
          <w:lang w:val="en-US"/>
        </w:rPr>
        <w:t xml:space="preserve">For </w:t>
      </w:r>
      <w:r w:rsidR="000714E5">
        <w:rPr>
          <w:rFonts w:ascii="Times New Roman" w:hAnsi="Times New Roman"/>
          <w:sz w:val="22"/>
          <w:szCs w:val="22"/>
          <w:lang w:val="en-US"/>
        </w:rPr>
        <w:t>FHA c</w:t>
      </w:r>
      <w:r w:rsidR="000714E5" w:rsidRPr="001252AC">
        <w:rPr>
          <w:rFonts w:ascii="Times New Roman" w:hAnsi="Times New Roman"/>
          <w:sz w:val="22"/>
          <w:szCs w:val="22"/>
          <w:lang w:val="en-US"/>
        </w:rPr>
        <w:t xml:space="preserve">ase </w:t>
      </w:r>
      <w:r w:rsidR="000714E5">
        <w:rPr>
          <w:rFonts w:ascii="Times New Roman" w:hAnsi="Times New Roman"/>
          <w:sz w:val="22"/>
          <w:szCs w:val="22"/>
          <w:lang w:val="en-US"/>
        </w:rPr>
        <w:t>n</w:t>
      </w:r>
      <w:r w:rsidR="000714E5" w:rsidRPr="001252AC">
        <w:rPr>
          <w:rFonts w:ascii="Times New Roman" w:hAnsi="Times New Roman"/>
          <w:sz w:val="22"/>
          <w:szCs w:val="22"/>
          <w:lang w:val="en-US"/>
        </w:rPr>
        <w:t xml:space="preserve">umbers assigned </w:t>
      </w:r>
      <w:r w:rsidR="000714E5">
        <w:rPr>
          <w:rFonts w:ascii="Times New Roman" w:hAnsi="Times New Roman"/>
          <w:sz w:val="22"/>
          <w:szCs w:val="22"/>
          <w:lang w:val="en-US"/>
        </w:rPr>
        <w:t xml:space="preserve">date </w:t>
      </w:r>
      <w:r w:rsidRPr="00ED2E98">
        <w:rPr>
          <w:rFonts w:ascii="Times New Roman" w:hAnsi="Times New Roman"/>
          <w:sz w:val="22"/>
          <w:szCs w:val="22"/>
          <w:lang w:val="en-US"/>
        </w:rPr>
        <w:t xml:space="preserve">on or after 9/19/17, if the HERMIT </w:t>
      </w:r>
      <w:r w:rsidR="00EC2E64">
        <w:rPr>
          <w:rFonts w:ascii="Times New Roman" w:hAnsi="Times New Roman"/>
          <w:sz w:val="22"/>
          <w:szCs w:val="22"/>
          <w:lang w:val="en-US"/>
        </w:rPr>
        <w:t>“</w:t>
      </w:r>
      <w:r w:rsidR="0004309A" w:rsidRPr="0004309A">
        <w:rPr>
          <w:rFonts w:ascii="Times New Roman" w:hAnsi="Times New Roman"/>
          <w:sz w:val="22"/>
          <w:szCs w:val="22"/>
          <w:lang w:val="en-US"/>
        </w:rPr>
        <w:t xml:space="preserve">Loss </w:t>
      </w:r>
      <w:r w:rsidR="0004309A">
        <w:rPr>
          <w:rFonts w:ascii="Times New Roman" w:hAnsi="Times New Roman"/>
          <w:sz w:val="22"/>
          <w:szCs w:val="22"/>
          <w:lang w:val="en-US"/>
        </w:rPr>
        <w:tab/>
      </w:r>
      <w:r w:rsidR="0004309A" w:rsidRPr="0004309A">
        <w:rPr>
          <w:rFonts w:ascii="Times New Roman" w:hAnsi="Times New Roman"/>
          <w:sz w:val="22"/>
          <w:szCs w:val="22"/>
          <w:lang w:val="en-US"/>
        </w:rPr>
        <w:t>Mitigation – Short Sale</w:t>
      </w:r>
      <w:r w:rsidR="00EC2E64">
        <w:rPr>
          <w:rFonts w:ascii="Times New Roman" w:hAnsi="Times New Roman"/>
          <w:sz w:val="22"/>
          <w:szCs w:val="22"/>
          <w:lang w:val="en-US"/>
        </w:rPr>
        <w:t>”</w:t>
      </w:r>
      <w:r w:rsidRPr="0004309A">
        <w:rPr>
          <w:rFonts w:ascii="Times New Roman" w:hAnsi="Times New Roman"/>
          <w:sz w:val="22"/>
          <w:szCs w:val="22"/>
          <w:lang w:val="en-US"/>
        </w:rPr>
        <w:t xml:space="preserve"> </w:t>
      </w:r>
      <w:r w:rsidRPr="00ED2E98">
        <w:rPr>
          <w:rFonts w:ascii="Times New Roman" w:hAnsi="Times New Roman"/>
          <w:sz w:val="22"/>
          <w:szCs w:val="22"/>
          <w:lang w:val="en-US"/>
        </w:rPr>
        <w:t xml:space="preserve">timeline “Sale Closing Date” step </w:t>
      </w:r>
      <w:r w:rsidR="00A54B64">
        <w:rPr>
          <w:rFonts w:ascii="Times New Roman" w:hAnsi="Times New Roman"/>
          <w:sz w:val="22"/>
          <w:szCs w:val="22"/>
          <w:lang w:val="en-US"/>
        </w:rPr>
        <w:t>(</w:t>
      </w:r>
      <w:r w:rsidR="00A54B64" w:rsidRPr="00A54B64">
        <w:rPr>
          <w:rFonts w:ascii="Times New Roman" w:hAnsi="Times New Roman"/>
          <w:b/>
          <w:sz w:val="22"/>
          <w:szCs w:val="22"/>
          <w:lang w:val="en-US"/>
        </w:rPr>
        <w:t>NEW</w:t>
      </w:r>
      <w:r w:rsidR="00A54B64">
        <w:rPr>
          <w:rFonts w:ascii="Times New Roman" w:hAnsi="Times New Roman"/>
          <w:sz w:val="22"/>
          <w:szCs w:val="22"/>
          <w:lang w:val="en-US"/>
        </w:rPr>
        <w:t xml:space="preserve"> HERMIT STEP)</w:t>
      </w:r>
      <w:r w:rsidR="00A54B64" w:rsidRPr="00EB6BE4">
        <w:rPr>
          <w:rFonts w:ascii="Times New Roman" w:hAnsi="Times New Roman"/>
          <w:sz w:val="22"/>
          <w:szCs w:val="22"/>
          <w:lang w:val="en-US"/>
        </w:rPr>
        <w:t xml:space="preserve"> </w:t>
      </w:r>
      <w:r w:rsidRPr="00ED2E98">
        <w:rPr>
          <w:rFonts w:ascii="Times New Roman" w:hAnsi="Times New Roman"/>
          <w:sz w:val="22"/>
          <w:szCs w:val="22"/>
          <w:lang w:val="en-US"/>
        </w:rPr>
        <w:t>completion date</w:t>
      </w:r>
      <w:r w:rsidR="00EC2E64">
        <w:rPr>
          <w:rFonts w:ascii="Times New Roman" w:hAnsi="Times New Roman"/>
          <w:sz w:val="22"/>
          <w:szCs w:val="22"/>
          <w:lang w:val="en-US"/>
        </w:rPr>
        <w:t xml:space="preserve"> </w:t>
      </w:r>
      <w:r w:rsidRPr="00ED2E98">
        <w:rPr>
          <w:rFonts w:ascii="Times New Roman" w:hAnsi="Times New Roman"/>
          <w:sz w:val="22"/>
          <w:szCs w:val="22"/>
          <w:lang w:val="en-US"/>
        </w:rPr>
        <w:t>is populated, MIP shall no longer be remitted (nor accrued into the loan balance) after the date in</w:t>
      </w:r>
      <w:r w:rsidR="00EC2E64">
        <w:rPr>
          <w:rFonts w:ascii="Times New Roman" w:hAnsi="Times New Roman"/>
          <w:sz w:val="22"/>
          <w:szCs w:val="22"/>
          <w:lang w:val="en-US"/>
        </w:rPr>
        <w:t xml:space="preserve"> </w:t>
      </w:r>
      <w:r w:rsidRPr="00ED2E98">
        <w:rPr>
          <w:rFonts w:ascii="Times New Roman" w:hAnsi="Times New Roman"/>
          <w:sz w:val="22"/>
          <w:szCs w:val="22"/>
          <w:lang w:val="en-US"/>
        </w:rPr>
        <w:t>the “Sale Closing Date” step completion date field.  When timeline step “Sale Closing</w:t>
      </w:r>
      <w:r w:rsidR="00A54B64">
        <w:rPr>
          <w:rFonts w:ascii="Times New Roman" w:hAnsi="Times New Roman"/>
          <w:sz w:val="22"/>
          <w:szCs w:val="22"/>
          <w:lang w:val="en-US"/>
        </w:rPr>
        <w:t xml:space="preserve"> </w:t>
      </w:r>
      <w:r w:rsidRPr="00ED2E98">
        <w:rPr>
          <w:rFonts w:ascii="Times New Roman" w:hAnsi="Times New Roman"/>
          <w:sz w:val="22"/>
          <w:szCs w:val="22"/>
          <w:lang w:val="en-US"/>
        </w:rPr>
        <w:t>Date” is completed by the user, a popup message shall be displayed that reads: “WARNING: Completing this timeline step will stop MIP collection. Are you sure you</w:t>
      </w:r>
      <w:r w:rsidR="00A54B64">
        <w:rPr>
          <w:rFonts w:ascii="Times New Roman" w:hAnsi="Times New Roman"/>
          <w:sz w:val="22"/>
          <w:szCs w:val="22"/>
          <w:lang w:val="en-US"/>
        </w:rPr>
        <w:t xml:space="preserve"> </w:t>
      </w:r>
      <w:r w:rsidRPr="00ED2E98">
        <w:rPr>
          <w:rFonts w:ascii="Times New Roman" w:hAnsi="Times New Roman"/>
          <w:sz w:val="22"/>
          <w:szCs w:val="22"/>
          <w:lang w:val="en-US"/>
        </w:rPr>
        <w:t>want to proceed?”</w:t>
      </w:r>
    </w:p>
    <w:p w14:paraId="366D58A3" w14:textId="123F372D" w:rsidR="00BA6319" w:rsidRDefault="00BA6319" w:rsidP="007046A6">
      <w:pPr>
        <w:pStyle w:val="CommentText"/>
        <w:ind w:left="720"/>
        <w:jc w:val="both"/>
        <w:rPr>
          <w:rFonts w:ascii="Times New Roman" w:hAnsi="Times New Roman"/>
          <w:sz w:val="22"/>
          <w:szCs w:val="22"/>
          <w:lang w:val="en-US"/>
        </w:rPr>
      </w:pPr>
      <w:r w:rsidRPr="00BA6319">
        <w:rPr>
          <w:rFonts w:ascii="Times New Roman" w:hAnsi="Times New Roman"/>
          <w:i/>
          <w:color w:val="4472C4" w:themeColor="accent5"/>
          <w:sz w:val="22"/>
          <w:szCs w:val="22"/>
          <w:lang w:val="en-US"/>
        </w:rPr>
        <w:t xml:space="preserve">MIP </w:t>
      </w:r>
      <w:r w:rsidR="007046A6">
        <w:rPr>
          <w:rFonts w:ascii="Times New Roman" w:hAnsi="Times New Roman"/>
          <w:i/>
          <w:color w:val="4472C4" w:themeColor="accent5"/>
          <w:sz w:val="22"/>
          <w:szCs w:val="22"/>
          <w:lang w:val="en-US"/>
        </w:rPr>
        <w:t>Collection after Inactivating the Timeline</w:t>
      </w:r>
      <w:r w:rsidRPr="00BA6319">
        <w:rPr>
          <w:rFonts w:ascii="Times New Roman" w:hAnsi="Times New Roman"/>
          <w:i/>
          <w:color w:val="4472C4" w:themeColor="accent5"/>
          <w:sz w:val="22"/>
          <w:szCs w:val="22"/>
          <w:lang w:val="en-US"/>
        </w:rPr>
        <w:t xml:space="preserve">:  </w:t>
      </w:r>
      <w:r w:rsidRPr="00BA6319">
        <w:rPr>
          <w:rFonts w:ascii="Times New Roman" w:hAnsi="Times New Roman"/>
          <w:sz w:val="22"/>
          <w:szCs w:val="22"/>
          <w:lang w:val="en-US"/>
        </w:rPr>
        <w:t xml:space="preserve">MIP collection will </w:t>
      </w:r>
      <w:r w:rsidRPr="00BA6319">
        <w:rPr>
          <w:rFonts w:ascii="Times New Roman" w:hAnsi="Times New Roman"/>
          <w:sz w:val="22"/>
          <w:szCs w:val="22"/>
          <w:u w:val="single"/>
          <w:lang w:val="en-US"/>
        </w:rPr>
        <w:t>restart</w:t>
      </w:r>
      <w:r w:rsidRPr="00BA6319">
        <w:rPr>
          <w:rFonts w:ascii="Times New Roman" w:hAnsi="Times New Roman"/>
          <w:sz w:val="22"/>
          <w:szCs w:val="22"/>
          <w:lang w:val="en-US"/>
        </w:rPr>
        <w:t xml:space="preserve"> </w:t>
      </w:r>
      <w:r>
        <w:rPr>
          <w:rFonts w:ascii="Times New Roman" w:hAnsi="Times New Roman"/>
          <w:sz w:val="22"/>
          <w:szCs w:val="22"/>
          <w:lang w:val="en-US"/>
        </w:rPr>
        <w:t xml:space="preserve">if </w:t>
      </w:r>
      <w:r w:rsidRPr="00BA6319">
        <w:rPr>
          <w:rFonts w:ascii="Times New Roman" w:hAnsi="Times New Roman"/>
          <w:sz w:val="22"/>
          <w:szCs w:val="22"/>
          <w:lang w:val="en-US"/>
        </w:rPr>
        <w:t xml:space="preserve">the </w:t>
      </w:r>
      <w:r>
        <w:rPr>
          <w:rFonts w:ascii="Times New Roman" w:hAnsi="Times New Roman"/>
          <w:sz w:val="22"/>
          <w:szCs w:val="22"/>
          <w:lang w:val="en-US"/>
        </w:rPr>
        <w:tab/>
      </w:r>
      <w:r w:rsidRPr="00BA6319">
        <w:rPr>
          <w:rFonts w:ascii="Times New Roman" w:hAnsi="Times New Roman"/>
          <w:sz w:val="22"/>
          <w:szCs w:val="22"/>
          <w:lang w:val="en-US"/>
        </w:rPr>
        <w:t xml:space="preserve">corresponding timeline is changed to INACTIVE when MIP was previously stopped due to </w:t>
      </w:r>
      <w:r w:rsidR="007046A6">
        <w:rPr>
          <w:rFonts w:ascii="Times New Roman" w:hAnsi="Times New Roman"/>
          <w:sz w:val="22"/>
          <w:szCs w:val="22"/>
          <w:lang w:val="en-US"/>
        </w:rPr>
        <w:t xml:space="preserve">a </w:t>
      </w:r>
      <w:r w:rsidRPr="00BA6319">
        <w:rPr>
          <w:rFonts w:ascii="Times New Roman" w:hAnsi="Times New Roman"/>
          <w:sz w:val="22"/>
          <w:szCs w:val="22"/>
          <w:lang w:val="en-US"/>
        </w:rPr>
        <w:t>completi</w:t>
      </w:r>
      <w:r>
        <w:rPr>
          <w:rFonts w:ascii="Times New Roman" w:hAnsi="Times New Roman"/>
          <w:sz w:val="22"/>
          <w:szCs w:val="22"/>
          <w:lang w:val="en-US"/>
        </w:rPr>
        <w:t xml:space="preserve">on date in the following field. </w:t>
      </w:r>
      <w:r w:rsidRPr="00BA6319">
        <w:rPr>
          <w:rFonts w:ascii="Times New Roman" w:hAnsi="Times New Roman"/>
          <w:sz w:val="22"/>
          <w:szCs w:val="22"/>
          <w:lang w:val="en-US"/>
        </w:rPr>
        <w:t xml:space="preserve">Applicable Late Charges and Penalty Interest will be </w:t>
      </w:r>
      <w:r>
        <w:rPr>
          <w:rFonts w:ascii="Times New Roman" w:hAnsi="Times New Roman"/>
          <w:sz w:val="22"/>
          <w:szCs w:val="22"/>
          <w:lang w:val="en-US"/>
        </w:rPr>
        <w:tab/>
      </w:r>
      <w:r w:rsidRPr="00BA6319">
        <w:rPr>
          <w:rFonts w:ascii="Times New Roman" w:hAnsi="Times New Roman"/>
          <w:sz w:val="22"/>
          <w:szCs w:val="22"/>
          <w:lang w:val="en-US"/>
        </w:rPr>
        <w:t>charged</w:t>
      </w:r>
      <w:r w:rsidR="007046A6">
        <w:rPr>
          <w:rFonts w:ascii="Times New Roman" w:hAnsi="Times New Roman"/>
          <w:sz w:val="22"/>
          <w:szCs w:val="22"/>
          <w:lang w:val="en-US"/>
        </w:rPr>
        <w:t xml:space="preserve"> </w:t>
      </w:r>
      <w:r w:rsidRPr="00BA6319">
        <w:rPr>
          <w:rFonts w:ascii="Times New Roman" w:hAnsi="Times New Roman"/>
          <w:sz w:val="22"/>
          <w:szCs w:val="22"/>
          <w:lang w:val="en-US"/>
        </w:rPr>
        <w:t>on the MIP adjustments generated due to changing the timeline to INACTIVE.</w:t>
      </w:r>
    </w:p>
    <w:p w14:paraId="1E347A9D" w14:textId="77777777" w:rsidR="007046A6" w:rsidRDefault="007046A6" w:rsidP="007046A6">
      <w:pPr>
        <w:pStyle w:val="CommentText"/>
        <w:ind w:left="720"/>
        <w:jc w:val="both"/>
        <w:rPr>
          <w:lang w:val="en-US"/>
        </w:rPr>
      </w:pPr>
    </w:p>
    <w:tbl>
      <w:tblPr>
        <w:tblStyle w:val="TableGrid"/>
        <w:tblW w:w="0" w:type="auto"/>
        <w:tblInd w:w="715" w:type="dxa"/>
        <w:tblLook w:val="04A0" w:firstRow="1" w:lastRow="0" w:firstColumn="1" w:lastColumn="0" w:noHBand="0" w:noVBand="1"/>
      </w:tblPr>
      <w:tblGrid>
        <w:gridCol w:w="3150"/>
        <w:gridCol w:w="5485"/>
      </w:tblGrid>
      <w:tr w:rsidR="00BA6319" w:rsidRPr="00BA6319" w14:paraId="13CCA0B6" w14:textId="77777777" w:rsidTr="007E1429">
        <w:tc>
          <w:tcPr>
            <w:tcW w:w="3150" w:type="dxa"/>
            <w:shd w:val="clear" w:color="auto" w:fill="DDEBF7"/>
          </w:tcPr>
          <w:p w14:paraId="5CAB9975" w14:textId="6D23D62F" w:rsidR="00BA6319" w:rsidRPr="007E1429" w:rsidRDefault="00BA6319" w:rsidP="00BA6319">
            <w:pPr>
              <w:pStyle w:val="CommentText"/>
              <w:jc w:val="both"/>
              <w:rPr>
                <w:rFonts w:ascii="Times New Roman" w:hAnsi="Times New Roman"/>
                <w:b/>
                <w:lang w:val="en-US"/>
              </w:rPr>
            </w:pPr>
            <w:r w:rsidRPr="007E1429">
              <w:rPr>
                <w:rFonts w:ascii="Times New Roman" w:hAnsi="Times New Roman"/>
                <w:b/>
                <w:lang w:val="en-US"/>
              </w:rPr>
              <w:t>Servicing Type / Timeline</w:t>
            </w:r>
          </w:p>
        </w:tc>
        <w:tc>
          <w:tcPr>
            <w:tcW w:w="5485" w:type="dxa"/>
            <w:shd w:val="clear" w:color="auto" w:fill="DDEBF7"/>
          </w:tcPr>
          <w:p w14:paraId="3E2B0787" w14:textId="51E6122C" w:rsidR="00BA6319" w:rsidRPr="007E1429" w:rsidRDefault="00BA6319" w:rsidP="00BA6319">
            <w:pPr>
              <w:pStyle w:val="CommentText"/>
              <w:rPr>
                <w:rFonts w:ascii="Times New Roman" w:hAnsi="Times New Roman"/>
                <w:b/>
                <w:lang w:val="en-US"/>
              </w:rPr>
            </w:pPr>
            <w:r w:rsidRPr="007E1429">
              <w:rPr>
                <w:rFonts w:ascii="Times New Roman" w:hAnsi="Times New Roman"/>
                <w:b/>
                <w:lang w:val="en-US"/>
              </w:rPr>
              <w:t>Step Completion Date that stops MIP collection</w:t>
            </w:r>
          </w:p>
        </w:tc>
      </w:tr>
      <w:tr w:rsidR="00BA6319" w14:paraId="19A25D3F" w14:textId="77777777" w:rsidTr="00BA6319">
        <w:tc>
          <w:tcPr>
            <w:tcW w:w="3150" w:type="dxa"/>
          </w:tcPr>
          <w:p w14:paraId="2C3E115A" w14:textId="080B61A0" w:rsidR="00BA6319" w:rsidRPr="007E1429" w:rsidRDefault="00BA6319" w:rsidP="00BA6319">
            <w:pPr>
              <w:pStyle w:val="CommentText"/>
              <w:jc w:val="both"/>
              <w:rPr>
                <w:rFonts w:ascii="Times New Roman" w:hAnsi="Times New Roman"/>
                <w:lang w:val="en-US"/>
              </w:rPr>
            </w:pPr>
            <w:r w:rsidRPr="007E1429">
              <w:rPr>
                <w:rFonts w:ascii="Times New Roman" w:hAnsi="Times New Roman"/>
                <w:lang w:val="en-US"/>
              </w:rPr>
              <w:t>Foreclosure</w:t>
            </w:r>
          </w:p>
        </w:tc>
        <w:tc>
          <w:tcPr>
            <w:tcW w:w="5485" w:type="dxa"/>
          </w:tcPr>
          <w:p w14:paraId="642C7C1D" w14:textId="6093D854" w:rsidR="00BA6319" w:rsidRPr="007E1429" w:rsidRDefault="00BA6319" w:rsidP="00BA6319">
            <w:pPr>
              <w:pStyle w:val="CommentText"/>
              <w:rPr>
                <w:rFonts w:ascii="Times New Roman" w:hAnsi="Times New Roman"/>
                <w:lang w:val="en-US"/>
              </w:rPr>
            </w:pPr>
            <w:r w:rsidRPr="007E1429">
              <w:rPr>
                <w:rFonts w:ascii="Times New Roman" w:hAnsi="Times New Roman"/>
                <w:lang w:val="en-US"/>
              </w:rPr>
              <w:t>Foreclosure Sale Date</w:t>
            </w:r>
          </w:p>
        </w:tc>
      </w:tr>
      <w:tr w:rsidR="00BA6319" w14:paraId="4F048704" w14:textId="77777777" w:rsidTr="00BA6319">
        <w:tc>
          <w:tcPr>
            <w:tcW w:w="3150" w:type="dxa"/>
          </w:tcPr>
          <w:p w14:paraId="04E00545" w14:textId="67736D29" w:rsidR="00BA6319" w:rsidRPr="007E1429" w:rsidRDefault="00BA6319" w:rsidP="00BA6319">
            <w:pPr>
              <w:pStyle w:val="CommentText"/>
              <w:jc w:val="both"/>
              <w:rPr>
                <w:rFonts w:ascii="Times New Roman" w:hAnsi="Times New Roman"/>
                <w:lang w:val="en-US"/>
              </w:rPr>
            </w:pPr>
            <w:r w:rsidRPr="007E1429">
              <w:rPr>
                <w:rFonts w:ascii="Times New Roman" w:hAnsi="Times New Roman"/>
                <w:lang w:val="en-US"/>
              </w:rPr>
              <w:t>Loss Mitigation - Deed in Lieu</w:t>
            </w:r>
          </w:p>
        </w:tc>
        <w:tc>
          <w:tcPr>
            <w:tcW w:w="5485" w:type="dxa"/>
          </w:tcPr>
          <w:p w14:paraId="2136D134" w14:textId="116E53D7" w:rsidR="00BA6319" w:rsidRPr="007E1429" w:rsidRDefault="00BA6319" w:rsidP="00BA6319">
            <w:pPr>
              <w:pStyle w:val="CommentText"/>
              <w:jc w:val="both"/>
              <w:rPr>
                <w:rFonts w:ascii="Times New Roman" w:hAnsi="Times New Roman"/>
                <w:lang w:val="en-US"/>
              </w:rPr>
            </w:pPr>
            <w:r w:rsidRPr="007E1429">
              <w:rPr>
                <w:rFonts w:ascii="Times New Roman" w:hAnsi="Times New Roman"/>
                <w:lang w:val="en-US"/>
              </w:rPr>
              <w:t>Deed Recorded Date</w:t>
            </w:r>
          </w:p>
        </w:tc>
      </w:tr>
      <w:tr w:rsidR="00BA6319" w14:paraId="70A9213E" w14:textId="77777777" w:rsidTr="00BA6319">
        <w:tc>
          <w:tcPr>
            <w:tcW w:w="3150" w:type="dxa"/>
          </w:tcPr>
          <w:p w14:paraId="02F6F5A4" w14:textId="293D08FC" w:rsidR="00BA6319" w:rsidRPr="007E1429" w:rsidRDefault="00BA6319" w:rsidP="00BA6319">
            <w:pPr>
              <w:pStyle w:val="CommentText"/>
              <w:jc w:val="both"/>
              <w:rPr>
                <w:rFonts w:ascii="Times New Roman" w:hAnsi="Times New Roman"/>
                <w:lang w:val="en-US"/>
              </w:rPr>
            </w:pPr>
            <w:r w:rsidRPr="007E1429">
              <w:rPr>
                <w:rFonts w:ascii="Times New Roman" w:hAnsi="Times New Roman"/>
                <w:lang w:val="en-US"/>
              </w:rPr>
              <w:t>Loss Mitigation - Short Sale</w:t>
            </w:r>
          </w:p>
        </w:tc>
        <w:tc>
          <w:tcPr>
            <w:tcW w:w="5485" w:type="dxa"/>
          </w:tcPr>
          <w:p w14:paraId="573A3FA9" w14:textId="3805F6E3" w:rsidR="00BA6319" w:rsidRPr="007E1429" w:rsidRDefault="00BA6319" w:rsidP="00BA6319">
            <w:pPr>
              <w:pStyle w:val="CommentText"/>
              <w:rPr>
                <w:rFonts w:ascii="Times New Roman" w:hAnsi="Times New Roman"/>
                <w:lang w:val="en-US"/>
              </w:rPr>
            </w:pPr>
            <w:r w:rsidRPr="007E1429">
              <w:rPr>
                <w:rFonts w:ascii="Times New Roman" w:hAnsi="Times New Roman"/>
                <w:lang w:val="en-US"/>
              </w:rPr>
              <w:t>Sale Closing Date</w:t>
            </w:r>
          </w:p>
        </w:tc>
      </w:tr>
    </w:tbl>
    <w:p w14:paraId="35781456" w14:textId="77777777" w:rsidR="00BA6319" w:rsidRPr="00BA6319" w:rsidRDefault="00BA6319" w:rsidP="00BA6319">
      <w:pPr>
        <w:pStyle w:val="CommentText"/>
        <w:jc w:val="both"/>
        <w:rPr>
          <w:lang w:val="en-US"/>
        </w:rPr>
      </w:pPr>
    </w:p>
    <w:p w14:paraId="1A9BB468" w14:textId="19381D71" w:rsidR="00C15148" w:rsidRPr="00C15148" w:rsidRDefault="00C15148" w:rsidP="002D1642">
      <w:pPr>
        <w:pStyle w:val="CommentText"/>
        <w:ind w:left="720"/>
        <w:jc w:val="both"/>
        <w:rPr>
          <w:rFonts w:ascii="Times New Roman" w:hAnsi="Times New Roman"/>
          <w:sz w:val="22"/>
          <w:szCs w:val="22"/>
          <w:lang w:val="en-US"/>
        </w:rPr>
      </w:pPr>
      <w:r w:rsidRPr="00C15148">
        <w:rPr>
          <w:rFonts w:ascii="Times New Roman" w:hAnsi="Times New Roman"/>
          <w:color w:val="4472C4" w:themeColor="accent5"/>
          <w:sz w:val="22"/>
          <w:szCs w:val="22"/>
          <w:lang w:val="en-US"/>
        </w:rPr>
        <w:t>Modify</w:t>
      </w:r>
      <w:r w:rsidR="00E03F2C" w:rsidRPr="00C15148">
        <w:rPr>
          <w:rFonts w:ascii="Times New Roman" w:hAnsi="Times New Roman"/>
          <w:color w:val="4472C4" w:themeColor="accent5"/>
          <w:sz w:val="22"/>
          <w:szCs w:val="22"/>
          <w:lang w:val="en-US"/>
        </w:rPr>
        <w:t xml:space="preserve"> HERMIT MIP </w:t>
      </w:r>
      <w:r w:rsidRPr="00C15148">
        <w:rPr>
          <w:rFonts w:ascii="Times New Roman" w:hAnsi="Times New Roman"/>
          <w:color w:val="4472C4" w:themeColor="accent5"/>
          <w:sz w:val="22"/>
          <w:szCs w:val="22"/>
          <w:lang w:val="en-US"/>
        </w:rPr>
        <w:t>coverage period on Claim Form Section 311</w:t>
      </w:r>
      <w:r w:rsidR="00E03F2C" w:rsidRPr="00C15148">
        <w:rPr>
          <w:rFonts w:ascii="Times New Roman" w:hAnsi="Times New Roman"/>
          <w:sz w:val="22"/>
          <w:szCs w:val="22"/>
          <w:lang w:val="en-US"/>
        </w:rPr>
        <w:t xml:space="preserve">: </w:t>
      </w:r>
      <w:r w:rsidR="00A57FE1">
        <w:rPr>
          <w:rFonts w:ascii="Times New Roman" w:hAnsi="Times New Roman"/>
          <w:sz w:val="22"/>
          <w:szCs w:val="22"/>
          <w:lang w:val="en-US"/>
        </w:rPr>
        <w:t xml:space="preserve">Applies to all </w:t>
      </w:r>
      <w:r w:rsidR="00E03F2C" w:rsidRPr="00C15148">
        <w:rPr>
          <w:rFonts w:ascii="Times New Roman" w:hAnsi="Times New Roman"/>
          <w:sz w:val="22"/>
          <w:szCs w:val="22"/>
          <w:lang w:val="en-US"/>
        </w:rPr>
        <w:t>Claim Type 21 and Claim Type 23</w:t>
      </w:r>
      <w:r w:rsidR="00A57FE1">
        <w:rPr>
          <w:rFonts w:ascii="Times New Roman" w:hAnsi="Times New Roman"/>
          <w:sz w:val="22"/>
          <w:szCs w:val="22"/>
          <w:lang w:val="en-US"/>
        </w:rPr>
        <w:t xml:space="preserve"> regardless of FHA c</w:t>
      </w:r>
      <w:r w:rsidR="00A57FE1" w:rsidRPr="001252AC">
        <w:rPr>
          <w:rFonts w:ascii="Times New Roman" w:hAnsi="Times New Roman"/>
          <w:sz w:val="22"/>
          <w:szCs w:val="22"/>
          <w:lang w:val="en-US"/>
        </w:rPr>
        <w:t xml:space="preserve">ase </w:t>
      </w:r>
      <w:r w:rsidR="00A57FE1">
        <w:rPr>
          <w:rFonts w:ascii="Times New Roman" w:hAnsi="Times New Roman"/>
          <w:sz w:val="22"/>
          <w:szCs w:val="22"/>
          <w:lang w:val="en-US"/>
        </w:rPr>
        <w:t>n</w:t>
      </w:r>
      <w:r w:rsidR="00A57FE1" w:rsidRPr="001252AC">
        <w:rPr>
          <w:rFonts w:ascii="Times New Roman" w:hAnsi="Times New Roman"/>
          <w:sz w:val="22"/>
          <w:szCs w:val="22"/>
          <w:lang w:val="en-US"/>
        </w:rPr>
        <w:t xml:space="preserve">umber assigned </w:t>
      </w:r>
      <w:r w:rsidR="00A57FE1">
        <w:rPr>
          <w:rFonts w:ascii="Times New Roman" w:hAnsi="Times New Roman"/>
          <w:sz w:val="22"/>
          <w:szCs w:val="22"/>
          <w:lang w:val="en-US"/>
        </w:rPr>
        <w:t>date:</w:t>
      </w:r>
      <w:r w:rsidR="00E03F2C" w:rsidRPr="00C15148">
        <w:rPr>
          <w:rFonts w:ascii="Times New Roman" w:hAnsi="Times New Roman"/>
          <w:sz w:val="22"/>
          <w:szCs w:val="22"/>
          <w:lang w:val="en-US"/>
        </w:rPr>
        <w:t xml:space="preserve"> MIP will stop collection AFTER Claim step “Submitted for Payment” is completed. When this step is completed, </w:t>
      </w:r>
      <w:r w:rsidRPr="00C15148">
        <w:rPr>
          <w:rFonts w:ascii="Times New Roman" w:hAnsi="Times New Roman"/>
          <w:sz w:val="22"/>
          <w:szCs w:val="22"/>
          <w:lang w:val="en-US"/>
        </w:rPr>
        <w:t xml:space="preserve">HERMIT will perform a final </w:t>
      </w:r>
      <w:r w:rsidR="00E03F2C" w:rsidRPr="00C15148">
        <w:rPr>
          <w:rFonts w:ascii="Times New Roman" w:hAnsi="Times New Roman"/>
          <w:sz w:val="22"/>
          <w:szCs w:val="22"/>
          <w:lang w:val="en-US"/>
        </w:rPr>
        <w:t>“</w:t>
      </w:r>
      <w:r w:rsidRPr="00C15148">
        <w:rPr>
          <w:rFonts w:ascii="Times New Roman" w:hAnsi="Times New Roman"/>
          <w:sz w:val="22"/>
          <w:szCs w:val="22"/>
          <w:lang w:val="en-US"/>
        </w:rPr>
        <w:t>MIP calculation refresh</w:t>
      </w:r>
      <w:r w:rsidR="00E03F2C" w:rsidRPr="00C15148">
        <w:rPr>
          <w:rFonts w:ascii="Times New Roman" w:hAnsi="Times New Roman"/>
          <w:sz w:val="22"/>
          <w:szCs w:val="22"/>
          <w:lang w:val="en-US"/>
        </w:rPr>
        <w:t>”</w:t>
      </w:r>
      <w:r w:rsidRPr="00C15148">
        <w:rPr>
          <w:rFonts w:ascii="Times New Roman" w:hAnsi="Times New Roman"/>
          <w:sz w:val="22"/>
          <w:szCs w:val="22"/>
          <w:lang w:val="en-US"/>
        </w:rPr>
        <w:t xml:space="preserve"> to</w:t>
      </w:r>
      <w:r w:rsidR="00E03F2C" w:rsidRPr="00C15148">
        <w:rPr>
          <w:rFonts w:ascii="Times New Roman" w:hAnsi="Times New Roman"/>
          <w:sz w:val="22"/>
          <w:szCs w:val="22"/>
          <w:lang w:val="en-US"/>
        </w:rPr>
        <w:t xml:space="preserve"> p</w:t>
      </w:r>
      <w:r w:rsidRPr="00C15148">
        <w:rPr>
          <w:rFonts w:ascii="Times New Roman" w:hAnsi="Times New Roman"/>
          <w:sz w:val="22"/>
          <w:szCs w:val="22"/>
          <w:lang w:val="en-US"/>
        </w:rPr>
        <w:t>ull final</w:t>
      </w:r>
      <w:r w:rsidR="00A57FE1">
        <w:rPr>
          <w:rFonts w:ascii="Times New Roman" w:hAnsi="Times New Roman"/>
          <w:sz w:val="22"/>
          <w:szCs w:val="22"/>
          <w:lang w:val="en-US"/>
        </w:rPr>
        <w:t xml:space="preserve"> </w:t>
      </w:r>
      <w:r w:rsidRPr="00C15148">
        <w:rPr>
          <w:rFonts w:ascii="Times New Roman" w:hAnsi="Times New Roman"/>
          <w:sz w:val="22"/>
          <w:szCs w:val="22"/>
          <w:lang w:val="en-US"/>
        </w:rPr>
        <w:t xml:space="preserve">existing MIP transactions and </w:t>
      </w:r>
      <w:r w:rsidR="00FA6FA0">
        <w:rPr>
          <w:rFonts w:ascii="Times New Roman" w:hAnsi="Times New Roman"/>
          <w:sz w:val="22"/>
          <w:szCs w:val="22"/>
          <w:lang w:val="en-US"/>
        </w:rPr>
        <w:t>will</w:t>
      </w:r>
      <w:r w:rsidR="00FA6FA0" w:rsidRPr="00C15148">
        <w:rPr>
          <w:rFonts w:ascii="Times New Roman" w:hAnsi="Times New Roman"/>
          <w:sz w:val="22"/>
          <w:szCs w:val="22"/>
          <w:lang w:val="en-US"/>
        </w:rPr>
        <w:t xml:space="preserve"> </w:t>
      </w:r>
      <w:r w:rsidRPr="00C15148">
        <w:rPr>
          <w:rFonts w:ascii="Times New Roman" w:hAnsi="Times New Roman"/>
          <w:sz w:val="22"/>
          <w:szCs w:val="22"/>
          <w:lang w:val="en-US"/>
        </w:rPr>
        <w:t>calculate a partial month MIP when applicable.</w:t>
      </w:r>
      <w:r w:rsidR="00726F4F">
        <w:rPr>
          <w:rFonts w:ascii="Times New Roman" w:hAnsi="Times New Roman"/>
          <w:sz w:val="22"/>
          <w:szCs w:val="22"/>
          <w:lang w:val="en-US"/>
        </w:rPr>
        <w:t xml:space="preserve"> </w:t>
      </w:r>
      <w:r w:rsidR="00E03F2C" w:rsidRPr="00C15148">
        <w:rPr>
          <w:rFonts w:ascii="Times New Roman" w:hAnsi="Times New Roman"/>
          <w:sz w:val="22"/>
          <w:szCs w:val="22"/>
          <w:lang w:val="en-US"/>
        </w:rPr>
        <w:t xml:space="preserve">The </w:t>
      </w:r>
      <w:r w:rsidRPr="00C15148">
        <w:rPr>
          <w:rFonts w:ascii="Times New Roman" w:hAnsi="Times New Roman"/>
          <w:sz w:val="22"/>
          <w:szCs w:val="22"/>
          <w:lang w:val="en-US"/>
        </w:rPr>
        <w:t xml:space="preserve">enhancement </w:t>
      </w:r>
      <w:r w:rsidR="00E03F2C" w:rsidRPr="00C15148">
        <w:rPr>
          <w:rFonts w:ascii="Times New Roman" w:hAnsi="Times New Roman"/>
          <w:sz w:val="22"/>
          <w:szCs w:val="22"/>
          <w:lang w:val="en-US"/>
        </w:rPr>
        <w:t>shall pull MIP transactions between Block</w:t>
      </w:r>
      <w:r>
        <w:rPr>
          <w:rFonts w:ascii="Times New Roman" w:hAnsi="Times New Roman"/>
          <w:sz w:val="22"/>
          <w:szCs w:val="22"/>
          <w:lang w:val="en-US"/>
        </w:rPr>
        <w:t xml:space="preserve"> </w:t>
      </w:r>
      <w:r w:rsidR="00E03F2C" w:rsidRPr="00C15148">
        <w:rPr>
          <w:rFonts w:ascii="Times New Roman" w:hAnsi="Times New Roman"/>
          <w:sz w:val="22"/>
          <w:szCs w:val="22"/>
          <w:lang w:val="en-US"/>
        </w:rPr>
        <w:t xml:space="preserve">#8 and “Submitted for Payment” Completion Date and add </w:t>
      </w:r>
      <w:r w:rsidRPr="00C15148">
        <w:rPr>
          <w:rFonts w:ascii="Times New Roman" w:hAnsi="Times New Roman"/>
          <w:sz w:val="22"/>
          <w:szCs w:val="22"/>
          <w:lang w:val="en-US"/>
        </w:rPr>
        <w:t xml:space="preserve">corresponding coverage periods </w:t>
      </w:r>
      <w:r w:rsidR="00E03F2C" w:rsidRPr="00C15148">
        <w:rPr>
          <w:rFonts w:ascii="Times New Roman" w:hAnsi="Times New Roman"/>
          <w:sz w:val="22"/>
          <w:szCs w:val="22"/>
          <w:lang w:val="en-US"/>
        </w:rPr>
        <w:t>to Section 311</w:t>
      </w:r>
      <w:r w:rsidR="00A57FE1">
        <w:rPr>
          <w:rFonts w:ascii="Times New Roman" w:hAnsi="Times New Roman"/>
          <w:sz w:val="22"/>
          <w:szCs w:val="22"/>
          <w:lang w:val="en-US"/>
        </w:rPr>
        <w:t xml:space="preserve"> </w:t>
      </w:r>
      <w:r w:rsidR="00E03F2C" w:rsidRPr="00C15148">
        <w:rPr>
          <w:rFonts w:ascii="Times New Roman" w:hAnsi="Times New Roman"/>
          <w:sz w:val="22"/>
          <w:szCs w:val="22"/>
          <w:lang w:val="en-US"/>
        </w:rPr>
        <w:t>of the claims form.</w:t>
      </w:r>
    </w:p>
    <w:p w14:paraId="52FA1A1E" w14:textId="1DE4381C" w:rsidR="00E03F2C" w:rsidRPr="00C15148" w:rsidRDefault="00E03F2C" w:rsidP="00C15148">
      <w:pPr>
        <w:pStyle w:val="CommentText"/>
        <w:jc w:val="both"/>
        <w:rPr>
          <w:rFonts w:ascii="Times New Roman" w:hAnsi="Times New Roman"/>
          <w:sz w:val="22"/>
          <w:szCs w:val="22"/>
          <w:lang w:val="en-US"/>
        </w:rPr>
      </w:pPr>
      <w:r w:rsidRPr="00C15148">
        <w:rPr>
          <w:rFonts w:ascii="Times New Roman" w:hAnsi="Times New Roman"/>
          <w:sz w:val="22"/>
          <w:szCs w:val="22"/>
          <w:lang w:val="en-US"/>
        </w:rPr>
        <w:tab/>
      </w:r>
      <w:r w:rsidRPr="00C15148">
        <w:rPr>
          <w:rFonts w:ascii="Times New Roman" w:hAnsi="Times New Roman"/>
          <w:b/>
          <w:sz w:val="22"/>
          <w:szCs w:val="22"/>
          <w:lang w:val="en-US"/>
        </w:rPr>
        <w:t>Note</w:t>
      </w:r>
      <w:r w:rsidR="00C15148" w:rsidRPr="00C15148">
        <w:rPr>
          <w:rFonts w:ascii="Times New Roman" w:hAnsi="Times New Roman"/>
          <w:b/>
          <w:sz w:val="22"/>
          <w:szCs w:val="22"/>
          <w:lang w:val="en-US"/>
        </w:rPr>
        <w:t xml:space="preserve"> 1</w:t>
      </w:r>
      <w:r w:rsidRPr="00C15148">
        <w:rPr>
          <w:rFonts w:ascii="Times New Roman" w:hAnsi="Times New Roman"/>
          <w:b/>
          <w:sz w:val="22"/>
          <w:szCs w:val="22"/>
          <w:lang w:val="en-US"/>
        </w:rPr>
        <w:t>:</w:t>
      </w:r>
      <w:r w:rsidRPr="00C15148">
        <w:rPr>
          <w:rFonts w:ascii="Times New Roman" w:hAnsi="Times New Roman"/>
          <w:sz w:val="22"/>
          <w:szCs w:val="22"/>
          <w:lang w:val="en-US"/>
        </w:rPr>
        <w:t xml:space="preserve"> </w:t>
      </w:r>
      <w:r w:rsidR="00C15148" w:rsidRPr="00C15148">
        <w:rPr>
          <w:rFonts w:ascii="Times New Roman" w:hAnsi="Times New Roman"/>
          <w:sz w:val="22"/>
          <w:szCs w:val="22"/>
          <w:lang w:val="en-US"/>
        </w:rPr>
        <w:t xml:space="preserve">Previously, </w:t>
      </w:r>
      <w:r w:rsidRPr="00C15148">
        <w:rPr>
          <w:rFonts w:ascii="Times New Roman" w:hAnsi="Times New Roman"/>
          <w:sz w:val="22"/>
          <w:szCs w:val="22"/>
          <w:lang w:val="en-US"/>
        </w:rPr>
        <w:t xml:space="preserve">Section 311 includes MIP from Block #8 until the month end prior to the Block </w:t>
      </w:r>
      <w:r w:rsidR="00C15148">
        <w:rPr>
          <w:rFonts w:ascii="Times New Roman" w:hAnsi="Times New Roman"/>
          <w:sz w:val="22"/>
          <w:szCs w:val="22"/>
          <w:lang w:val="en-US"/>
        </w:rPr>
        <w:tab/>
      </w:r>
      <w:r w:rsidRPr="00C15148">
        <w:rPr>
          <w:rFonts w:ascii="Times New Roman" w:hAnsi="Times New Roman"/>
          <w:sz w:val="22"/>
          <w:szCs w:val="22"/>
          <w:lang w:val="en-US"/>
        </w:rPr>
        <w:t>#10 date.</w:t>
      </w:r>
    </w:p>
    <w:p w14:paraId="58FD0210" w14:textId="099D0DAF" w:rsidR="00206B14" w:rsidRDefault="00C15148" w:rsidP="000C79F4">
      <w:pPr>
        <w:pStyle w:val="CommentText"/>
        <w:jc w:val="both"/>
        <w:rPr>
          <w:rFonts w:ascii="Times New Roman" w:hAnsi="Times New Roman"/>
          <w:sz w:val="22"/>
          <w:szCs w:val="22"/>
          <w:lang w:val="en-US"/>
        </w:rPr>
      </w:pPr>
      <w:r w:rsidRPr="00C15148">
        <w:rPr>
          <w:rFonts w:ascii="Times New Roman" w:hAnsi="Times New Roman"/>
          <w:sz w:val="22"/>
          <w:szCs w:val="22"/>
          <w:lang w:val="en-US"/>
        </w:rPr>
        <w:tab/>
      </w:r>
      <w:r w:rsidRPr="00C15148">
        <w:rPr>
          <w:rFonts w:ascii="Times New Roman" w:hAnsi="Times New Roman"/>
          <w:b/>
          <w:sz w:val="22"/>
          <w:szCs w:val="22"/>
          <w:lang w:val="en-US"/>
        </w:rPr>
        <w:t>Note 2</w:t>
      </w:r>
      <w:r w:rsidRPr="00C15148">
        <w:rPr>
          <w:rFonts w:ascii="Times New Roman" w:hAnsi="Times New Roman"/>
          <w:sz w:val="22"/>
          <w:szCs w:val="22"/>
          <w:lang w:val="en-US"/>
        </w:rPr>
        <w:t xml:space="preserve">: For </w:t>
      </w:r>
      <w:r w:rsidR="00E03F2C" w:rsidRPr="00C15148">
        <w:rPr>
          <w:rFonts w:ascii="Times New Roman" w:hAnsi="Times New Roman"/>
          <w:sz w:val="22"/>
          <w:szCs w:val="22"/>
          <w:lang w:val="en-US"/>
        </w:rPr>
        <w:t xml:space="preserve">claims with “Submitted for Payment” step completion date </w:t>
      </w:r>
      <w:r w:rsidR="00E03F2C" w:rsidRPr="00C15148">
        <w:rPr>
          <w:rFonts w:ascii="Times New Roman" w:hAnsi="Times New Roman"/>
          <w:sz w:val="22"/>
          <w:szCs w:val="22"/>
          <w:u w:val="single"/>
          <w:lang w:val="en-US"/>
        </w:rPr>
        <w:t>prior</w:t>
      </w:r>
      <w:r w:rsidR="00E03F2C" w:rsidRPr="00C15148">
        <w:rPr>
          <w:rFonts w:ascii="Times New Roman" w:hAnsi="Times New Roman"/>
          <w:sz w:val="22"/>
          <w:szCs w:val="22"/>
          <w:lang w:val="en-US"/>
        </w:rPr>
        <w:t xml:space="preserve"> to the</w:t>
      </w:r>
      <w:r>
        <w:rPr>
          <w:rFonts w:ascii="Times New Roman" w:hAnsi="Times New Roman"/>
          <w:sz w:val="22"/>
          <w:szCs w:val="22"/>
          <w:lang w:val="en-US"/>
        </w:rPr>
        <w:t xml:space="preserve"> </w:t>
      </w:r>
      <w:r>
        <w:rPr>
          <w:rFonts w:ascii="Times New Roman" w:hAnsi="Times New Roman"/>
          <w:sz w:val="22"/>
          <w:szCs w:val="22"/>
          <w:lang w:val="en-US"/>
        </w:rPr>
        <w:tab/>
      </w:r>
      <w:r w:rsidR="00E03F2C" w:rsidRPr="00C15148">
        <w:rPr>
          <w:rFonts w:ascii="Times New Roman" w:hAnsi="Times New Roman"/>
          <w:sz w:val="22"/>
          <w:szCs w:val="22"/>
          <w:lang w:val="en-US"/>
        </w:rPr>
        <w:t>implementation of the</w:t>
      </w:r>
      <w:r>
        <w:rPr>
          <w:rFonts w:ascii="Times New Roman" w:hAnsi="Times New Roman"/>
          <w:sz w:val="22"/>
          <w:szCs w:val="22"/>
          <w:lang w:val="en-US"/>
        </w:rPr>
        <w:t xml:space="preserve"> </w:t>
      </w:r>
      <w:r w:rsidR="00E03F2C" w:rsidRPr="00C15148">
        <w:rPr>
          <w:rFonts w:ascii="Times New Roman" w:hAnsi="Times New Roman"/>
          <w:sz w:val="22"/>
          <w:szCs w:val="22"/>
          <w:lang w:val="en-US"/>
        </w:rPr>
        <w:t>new logic, servicer users shall use</w:t>
      </w:r>
      <w:r>
        <w:rPr>
          <w:rFonts w:ascii="Times New Roman" w:hAnsi="Times New Roman"/>
          <w:sz w:val="22"/>
          <w:szCs w:val="22"/>
          <w:lang w:val="en-US"/>
        </w:rPr>
        <w:t xml:space="preserve"> </w:t>
      </w:r>
      <w:r w:rsidRPr="00C15148">
        <w:rPr>
          <w:rFonts w:ascii="Times New Roman" w:hAnsi="Times New Roman"/>
          <w:b/>
          <w:sz w:val="22"/>
          <w:szCs w:val="22"/>
          <w:lang w:val="en-US"/>
        </w:rPr>
        <w:t>Claim Type 24</w:t>
      </w:r>
      <w:r w:rsidR="00E03F2C" w:rsidRPr="00C15148">
        <w:rPr>
          <w:rFonts w:ascii="Times New Roman" w:hAnsi="Times New Roman"/>
          <w:sz w:val="22"/>
          <w:szCs w:val="22"/>
          <w:lang w:val="en-US"/>
        </w:rPr>
        <w:t xml:space="preserve"> </w:t>
      </w:r>
      <w:r w:rsidR="00E03F2C" w:rsidRPr="00C15148">
        <w:rPr>
          <w:rFonts w:ascii="Times New Roman" w:hAnsi="Times New Roman"/>
          <w:b/>
          <w:sz w:val="22"/>
          <w:szCs w:val="22"/>
          <w:lang w:val="en-US"/>
        </w:rPr>
        <w:t>Block #132</w:t>
      </w:r>
      <w:r>
        <w:rPr>
          <w:rFonts w:ascii="Times New Roman" w:hAnsi="Times New Roman"/>
          <w:b/>
          <w:sz w:val="22"/>
          <w:szCs w:val="22"/>
          <w:lang w:val="en-US"/>
        </w:rPr>
        <w:t>B</w:t>
      </w:r>
      <w:r w:rsidR="00E03F2C" w:rsidRPr="00C15148">
        <w:rPr>
          <w:rFonts w:ascii="Times New Roman" w:hAnsi="Times New Roman"/>
          <w:sz w:val="22"/>
          <w:szCs w:val="22"/>
          <w:lang w:val="en-US"/>
        </w:rPr>
        <w:t xml:space="preserve"> to enter </w:t>
      </w:r>
      <w:r>
        <w:rPr>
          <w:rFonts w:ascii="Times New Roman" w:hAnsi="Times New Roman"/>
          <w:sz w:val="22"/>
          <w:szCs w:val="22"/>
          <w:lang w:val="en-US"/>
        </w:rPr>
        <w:tab/>
      </w:r>
      <w:r w:rsidR="00E03F2C" w:rsidRPr="00C15148">
        <w:rPr>
          <w:rFonts w:ascii="Times New Roman" w:hAnsi="Times New Roman"/>
          <w:sz w:val="22"/>
          <w:szCs w:val="22"/>
          <w:lang w:val="en-US"/>
        </w:rPr>
        <w:t xml:space="preserve">MIP </w:t>
      </w:r>
      <w:r w:rsidRPr="00C15148">
        <w:rPr>
          <w:rFonts w:ascii="Times New Roman" w:hAnsi="Times New Roman"/>
          <w:sz w:val="22"/>
          <w:szCs w:val="22"/>
          <w:lang w:val="en-US"/>
        </w:rPr>
        <w:t>to be</w:t>
      </w:r>
      <w:r>
        <w:rPr>
          <w:rFonts w:ascii="Times New Roman" w:hAnsi="Times New Roman"/>
          <w:sz w:val="22"/>
          <w:szCs w:val="22"/>
          <w:lang w:val="en-US"/>
        </w:rPr>
        <w:t xml:space="preserve"> </w:t>
      </w:r>
      <w:r w:rsidRPr="00C15148">
        <w:rPr>
          <w:rFonts w:ascii="Times New Roman" w:hAnsi="Times New Roman"/>
          <w:sz w:val="22"/>
          <w:szCs w:val="22"/>
          <w:lang w:val="en-US"/>
        </w:rPr>
        <w:t xml:space="preserve">reimbursed </w:t>
      </w:r>
      <w:r w:rsidR="00E03F2C" w:rsidRPr="00C15148">
        <w:rPr>
          <w:rFonts w:ascii="Times New Roman" w:hAnsi="Times New Roman"/>
          <w:sz w:val="22"/>
          <w:szCs w:val="22"/>
          <w:lang w:val="en-US"/>
        </w:rPr>
        <w:t xml:space="preserve">instead of entering the MIP into Block #408.  </w:t>
      </w:r>
    </w:p>
    <w:p w14:paraId="04A675AE" w14:textId="3CDB1B14" w:rsidR="00C15148" w:rsidRPr="00C15148" w:rsidRDefault="00C15148" w:rsidP="00C15148">
      <w:pPr>
        <w:pStyle w:val="CommentText"/>
        <w:jc w:val="center"/>
        <w:rPr>
          <w:rFonts w:ascii="Times New Roman" w:hAnsi="Times New Roman"/>
          <w:sz w:val="22"/>
          <w:szCs w:val="22"/>
          <w:lang w:val="en-US"/>
        </w:rPr>
      </w:pPr>
      <w:r>
        <w:rPr>
          <w:noProof/>
          <w:lang w:val="en-US" w:eastAsia="en-US"/>
        </w:rPr>
        <w:drawing>
          <wp:inline distT="0" distB="0" distL="0" distR="0" wp14:anchorId="3CAAA063" wp14:editId="33CF8064">
            <wp:extent cx="4841217" cy="2656426"/>
            <wp:effectExtent l="19050" t="19050" r="1714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52767" cy="2662764"/>
                    </a:xfrm>
                    <a:prstGeom prst="rect">
                      <a:avLst/>
                    </a:prstGeom>
                    <a:ln>
                      <a:solidFill>
                        <a:srgbClr val="002060"/>
                      </a:solidFill>
                    </a:ln>
                  </pic:spPr>
                </pic:pic>
              </a:graphicData>
            </a:graphic>
          </wp:inline>
        </w:drawing>
      </w:r>
    </w:p>
    <w:p w14:paraId="11905E99" w14:textId="77777777" w:rsidR="00003259" w:rsidRPr="0004309A" w:rsidRDefault="00CC4C8A" w:rsidP="00003259">
      <w:pPr>
        <w:pStyle w:val="CommentText"/>
        <w:rPr>
          <w:sz w:val="22"/>
          <w:szCs w:val="22"/>
          <w:lang w:val="en-US"/>
        </w:rPr>
      </w:pPr>
      <w:r>
        <w:rPr>
          <w:lang w:val="en-US"/>
        </w:rPr>
        <w:tab/>
      </w:r>
    </w:p>
    <w:p w14:paraId="6A89C867" w14:textId="69C3DCFD" w:rsidR="00003259" w:rsidRDefault="00003259" w:rsidP="00003259">
      <w:pPr>
        <w:pStyle w:val="Heading1"/>
        <w:numPr>
          <w:ilvl w:val="0"/>
          <w:numId w:val="18"/>
        </w:numPr>
      </w:pPr>
      <w:bookmarkStart w:id="60" w:name="_Toc492901706"/>
      <w:r>
        <w:t xml:space="preserve">– </w:t>
      </w:r>
      <w:r w:rsidRPr="00003259">
        <w:t>ASSIGNED</w:t>
      </w:r>
      <w:r>
        <w:t xml:space="preserve"> </w:t>
      </w:r>
      <w:r w:rsidRPr="00003259">
        <w:t>Timeline Changes</w:t>
      </w:r>
      <w:bookmarkEnd w:id="60"/>
    </w:p>
    <w:p w14:paraId="111BFDEC" w14:textId="73B0A5BC" w:rsidR="008732A4" w:rsidRPr="000F6B19" w:rsidRDefault="008732A4" w:rsidP="000F6B19">
      <w:pPr>
        <w:pStyle w:val="NoSpacing"/>
        <w:ind w:left="720"/>
        <w:rPr>
          <w:color w:val="4472C4" w:themeColor="accent5"/>
          <w:sz w:val="22"/>
          <w:szCs w:val="22"/>
        </w:rPr>
      </w:pPr>
      <w:r w:rsidRPr="000F6B19">
        <w:rPr>
          <w:i/>
          <w:color w:val="4472C4" w:themeColor="accent5"/>
          <w:sz w:val="22"/>
          <w:szCs w:val="22"/>
        </w:rPr>
        <w:t>Loss Mitigation – Deed In Lieu timeline</w:t>
      </w:r>
      <w:r w:rsidRPr="000F6B19">
        <w:rPr>
          <w:color w:val="4472C4" w:themeColor="accent5"/>
          <w:sz w:val="22"/>
          <w:szCs w:val="22"/>
        </w:rPr>
        <w:t xml:space="preserve">. </w:t>
      </w:r>
      <w:r w:rsidR="00CC4C8A" w:rsidRPr="000F6B19">
        <w:rPr>
          <w:sz w:val="22"/>
          <w:szCs w:val="22"/>
        </w:rPr>
        <w:t>HERMIT has added</w:t>
      </w:r>
      <w:r w:rsidRPr="000F6B19">
        <w:rPr>
          <w:sz w:val="22"/>
          <w:szCs w:val="22"/>
        </w:rPr>
        <w:t xml:space="preserve"> </w:t>
      </w:r>
      <w:r w:rsidR="00CC4C8A" w:rsidRPr="000F6B19">
        <w:rPr>
          <w:b/>
          <w:sz w:val="22"/>
          <w:szCs w:val="22"/>
        </w:rPr>
        <w:t>new</w:t>
      </w:r>
      <w:r w:rsidR="00CC4C8A" w:rsidRPr="000F6B19">
        <w:rPr>
          <w:sz w:val="22"/>
          <w:szCs w:val="22"/>
        </w:rPr>
        <w:t xml:space="preserve"> template step</w:t>
      </w:r>
      <w:r w:rsidRPr="000F6B19">
        <w:rPr>
          <w:sz w:val="22"/>
          <w:szCs w:val="22"/>
        </w:rPr>
        <w:t>s</w:t>
      </w:r>
      <w:r w:rsidR="00CC4C8A" w:rsidRPr="000F6B19">
        <w:rPr>
          <w:sz w:val="22"/>
          <w:szCs w:val="22"/>
        </w:rPr>
        <w:t xml:space="preserve"> to the “Loss Mitigation – Deed in Lieu” timeline</w:t>
      </w:r>
      <w:r w:rsidRPr="000F6B19">
        <w:rPr>
          <w:sz w:val="22"/>
          <w:szCs w:val="22"/>
        </w:rPr>
        <w:t xml:space="preserve">: </w:t>
      </w:r>
    </w:p>
    <w:p w14:paraId="1B5F821D" w14:textId="6FFC6F36" w:rsidR="008732A4" w:rsidRPr="000F6B19" w:rsidRDefault="008732A4" w:rsidP="000F6B19">
      <w:pPr>
        <w:pStyle w:val="NoSpacing"/>
        <w:numPr>
          <w:ilvl w:val="2"/>
          <w:numId w:val="9"/>
        </w:numPr>
        <w:rPr>
          <w:sz w:val="22"/>
          <w:szCs w:val="22"/>
        </w:rPr>
      </w:pPr>
      <w:r w:rsidRPr="000F6B19">
        <w:rPr>
          <w:sz w:val="22"/>
          <w:szCs w:val="22"/>
        </w:rPr>
        <w:t>“Deed Recorded Date”</w:t>
      </w:r>
    </w:p>
    <w:p w14:paraId="1E6209FA" w14:textId="5AD32165" w:rsidR="00206B14" w:rsidRPr="000F6B19" w:rsidRDefault="00CC4C8A" w:rsidP="000F6B19">
      <w:pPr>
        <w:pStyle w:val="NoSpacing"/>
        <w:numPr>
          <w:ilvl w:val="2"/>
          <w:numId w:val="9"/>
        </w:numPr>
        <w:rPr>
          <w:sz w:val="22"/>
          <w:szCs w:val="22"/>
        </w:rPr>
      </w:pPr>
      <w:r w:rsidRPr="000F6B19">
        <w:rPr>
          <w:sz w:val="22"/>
          <w:szCs w:val="22"/>
        </w:rPr>
        <w:t>“Conveyance Entered into P260”</w:t>
      </w:r>
    </w:p>
    <w:p w14:paraId="4CA1427F" w14:textId="77777777" w:rsidR="008732A4" w:rsidRPr="000F6B19" w:rsidRDefault="008732A4" w:rsidP="00602F58">
      <w:pPr>
        <w:pStyle w:val="CommentText"/>
        <w:ind w:left="720"/>
        <w:rPr>
          <w:sz w:val="22"/>
          <w:szCs w:val="22"/>
          <w:lang w:val="en-US"/>
        </w:rPr>
      </w:pPr>
    </w:p>
    <w:p w14:paraId="3D0B9711" w14:textId="71A6347F" w:rsidR="008732A4" w:rsidRPr="000F6B19" w:rsidRDefault="008732A4" w:rsidP="000F6B19">
      <w:pPr>
        <w:pStyle w:val="NoSpacing"/>
        <w:ind w:left="720"/>
        <w:rPr>
          <w:color w:val="4472C4" w:themeColor="accent5"/>
          <w:sz w:val="22"/>
          <w:szCs w:val="22"/>
        </w:rPr>
      </w:pPr>
      <w:r w:rsidRPr="000F6B19">
        <w:rPr>
          <w:i/>
          <w:color w:val="4472C4" w:themeColor="accent5"/>
          <w:sz w:val="22"/>
          <w:szCs w:val="22"/>
        </w:rPr>
        <w:t>Loss Mitigation – Short Sale timeline</w:t>
      </w:r>
      <w:r w:rsidRPr="000F6B19">
        <w:rPr>
          <w:color w:val="4472C4" w:themeColor="accent5"/>
          <w:sz w:val="22"/>
          <w:szCs w:val="22"/>
        </w:rPr>
        <w:t xml:space="preserve">. </w:t>
      </w:r>
      <w:r w:rsidRPr="000F6B19">
        <w:rPr>
          <w:sz w:val="22"/>
          <w:szCs w:val="22"/>
        </w:rPr>
        <w:t xml:space="preserve">HERMIT has added </w:t>
      </w:r>
      <w:r w:rsidR="00EA7762" w:rsidRPr="000F6B19">
        <w:rPr>
          <w:b/>
          <w:sz w:val="22"/>
          <w:szCs w:val="22"/>
        </w:rPr>
        <w:t>new</w:t>
      </w:r>
      <w:r w:rsidR="00EA7762" w:rsidRPr="000F6B19">
        <w:rPr>
          <w:sz w:val="22"/>
          <w:szCs w:val="22"/>
        </w:rPr>
        <w:t xml:space="preserve"> step</w:t>
      </w:r>
      <w:r w:rsidRPr="000F6B19">
        <w:rPr>
          <w:sz w:val="22"/>
          <w:szCs w:val="22"/>
        </w:rPr>
        <w:t>s</w:t>
      </w:r>
      <w:r w:rsidR="00EA7762" w:rsidRPr="000F6B19">
        <w:rPr>
          <w:sz w:val="22"/>
          <w:szCs w:val="22"/>
        </w:rPr>
        <w:t xml:space="preserve"> to the “Loss Mitigation – Short Sale” timeline </w:t>
      </w:r>
    </w:p>
    <w:p w14:paraId="14A635D1" w14:textId="379FE771" w:rsidR="008732A4" w:rsidRPr="000F6B19" w:rsidRDefault="008732A4" w:rsidP="000F6B19">
      <w:pPr>
        <w:pStyle w:val="NoSpacing"/>
        <w:numPr>
          <w:ilvl w:val="2"/>
          <w:numId w:val="9"/>
        </w:numPr>
        <w:rPr>
          <w:rFonts w:ascii="Calibri" w:hAnsi="Calibri"/>
          <w:sz w:val="22"/>
          <w:szCs w:val="22"/>
        </w:rPr>
      </w:pPr>
      <w:r w:rsidRPr="000F6B19">
        <w:rPr>
          <w:sz w:val="22"/>
          <w:szCs w:val="22"/>
        </w:rPr>
        <w:t>“Sale Closing Date”</w:t>
      </w:r>
    </w:p>
    <w:p w14:paraId="7F47741A" w14:textId="469642A6" w:rsidR="00EA7762" w:rsidRPr="000F6B19" w:rsidRDefault="00EA7762" w:rsidP="000F6B19">
      <w:pPr>
        <w:pStyle w:val="NoSpacing"/>
        <w:numPr>
          <w:ilvl w:val="2"/>
          <w:numId w:val="9"/>
        </w:numPr>
        <w:rPr>
          <w:sz w:val="22"/>
          <w:szCs w:val="22"/>
        </w:rPr>
      </w:pPr>
      <w:r w:rsidRPr="000F6B19">
        <w:rPr>
          <w:sz w:val="22"/>
          <w:szCs w:val="22"/>
        </w:rPr>
        <w:t>“Deed Recorded Date”</w:t>
      </w:r>
      <w:r w:rsidR="008732A4" w:rsidRPr="000F6B19">
        <w:rPr>
          <w:sz w:val="22"/>
          <w:szCs w:val="22"/>
        </w:rPr>
        <w:t xml:space="preserve">: Step is triggered by completion of the “Sale Closing Date” step </w:t>
      </w:r>
    </w:p>
    <w:p w14:paraId="5DB31541" w14:textId="0CB2F30F" w:rsidR="00C87160" w:rsidRDefault="00571E04" w:rsidP="002D1642">
      <w:pPr>
        <w:pStyle w:val="Heading1"/>
        <w:numPr>
          <w:ilvl w:val="0"/>
          <w:numId w:val="18"/>
        </w:numPr>
      </w:pPr>
      <w:bookmarkStart w:id="61" w:name="_Toc492901707"/>
      <w:r>
        <w:t>–</w:t>
      </w:r>
      <w:r w:rsidR="00E444B5">
        <w:t xml:space="preserve"> </w:t>
      </w:r>
      <w:r w:rsidR="00C87160">
        <w:t>DMF enhancements</w:t>
      </w:r>
      <w:bookmarkEnd w:id="61"/>
      <w:r w:rsidR="00C87160">
        <w:tab/>
      </w:r>
    </w:p>
    <w:p w14:paraId="5DC9FC4D" w14:textId="77777777" w:rsidR="000048E8" w:rsidRDefault="008F3B1E" w:rsidP="00AB6F00">
      <w:pPr>
        <w:spacing w:before="0" w:after="0"/>
        <w:ind w:left="720"/>
      </w:pPr>
      <w:r>
        <w:t xml:space="preserve">SSA (Social Security Administration) has provided an initial copy of the DMF (Death Master File) and </w:t>
      </w:r>
      <w:r w:rsidR="00DC6359">
        <w:t xml:space="preserve">will be providing </w:t>
      </w:r>
      <w:r>
        <w:t xml:space="preserve">weekly </w:t>
      </w:r>
      <w:r w:rsidR="00524B38">
        <w:t xml:space="preserve">file </w:t>
      </w:r>
      <w:r>
        <w:t xml:space="preserve">updates </w:t>
      </w:r>
      <w:r w:rsidR="00DC6359">
        <w:t>going forward</w:t>
      </w:r>
      <w:r w:rsidR="00524B38">
        <w:t xml:space="preserve">. </w:t>
      </w:r>
      <w:r>
        <w:t>HERMIT</w:t>
      </w:r>
      <w:r w:rsidR="00524B38">
        <w:t xml:space="preserve"> </w:t>
      </w:r>
      <w:r>
        <w:t>has been enhanced to receive the DMF master</w:t>
      </w:r>
      <w:r w:rsidR="00DC6359">
        <w:t xml:space="preserve"> </w:t>
      </w:r>
      <w:r>
        <w:t>records and update corresponding HERMIT “death dates” respectively as</w:t>
      </w:r>
      <w:r w:rsidR="00DC6359">
        <w:t xml:space="preserve"> </w:t>
      </w:r>
      <w:r>
        <w:t xml:space="preserve">identified below. </w:t>
      </w:r>
    </w:p>
    <w:p w14:paraId="1EC33C16" w14:textId="77777777" w:rsidR="000048E8" w:rsidRDefault="000048E8" w:rsidP="00AB6F00">
      <w:pPr>
        <w:spacing w:before="0" w:after="0"/>
        <w:ind w:left="720"/>
      </w:pPr>
    </w:p>
    <w:p w14:paraId="5D58651C" w14:textId="5A879746" w:rsidR="00AB6F00" w:rsidRDefault="000048E8" w:rsidP="00AB6F00">
      <w:pPr>
        <w:spacing w:before="0" w:after="0"/>
        <w:ind w:left="720"/>
        <w:rPr>
          <w:sz w:val="24"/>
          <w:szCs w:val="24"/>
        </w:rPr>
      </w:pPr>
      <w:r>
        <w:t xml:space="preserve">NOTE: </w:t>
      </w:r>
      <w:r w:rsidR="00AB6F00">
        <w:t>Servicers are reminded the DMF file is provided as an additional tool for the industry and it not intended to replace current business processes.  It is the responsibility for mortgagees/servicers to obtain documentation of the death of the mortgagor or eligible non-borrowing spouse for foreclosure and claim purposes.</w:t>
      </w:r>
      <w:r w:rsidR="00AB6F00">
        <w:rPr>
          <w:sz w:val="24"/>
          <w:szCs w:val="24"/>
        </w:rPr>
        <w:t xml:space="preserve"> </w:t>
      </w:r>
    </w:p>
    <w:p w14:paraId="74CABFBE" w14:textId="196FC2B4" w:rsidR="00C87160" w:rsidRDefault="00C87160" w:rsidP="00524B38">
      <w:pPr>
        <w:pStyle w:val="CommentText"/>
        <w:jc w:val="both"/>
        <w:rPr>
          <w:rFonts w:ascii="Times New Roman" w:hAnsi="Times New Roman"/>
          <w:sz w:val="22"/>
          <w:szCs w:val="22"/>
          <w:lang w:val="en-US"/>
        </w:rPr>
      </w:pPr>
    </w:p>
    <w:p w14:paraId="447B6225" w14:textId="6D4E5D0A" w:rsidR="00DC6359" w:rsidRDefault="00524B38" w:rsidP="00FA7063">
      <w:pPr>
        <w:pStyle w:val="CommentText"/>
        <w:ind w:left="720"/>
        <w:jc w:val="both"/>
        <w:rPr>
          <w:rFonts w:ascii="Times New Roman" w:hAnsi="Times New Roman"/>
          <w:sz w:val="22"/>
          <w:szCs w:val="22"/>
          <w:lang w:val="en-US"/>
        </w:rPr>
      </w:pPr>
      <w:r w:rsidRPr="00524B38">
        <w:rPr>
          <w:rFonts w:ascii="Times New Roman" w:hAnsi="Times New Roman"/>
          <w:sz w:val="22"/>
          <w:szCs w:val="22"/>
          <w:lang w:val="en-US"/>
        </w:rPr>
        <w:t xml:space="preserve">For </w:t>
      </w:r>
      <w:r w:rsidR="00DC6359">
        <w:rPr>
          <w:rFonts w:ascii="Times New Roman" w:hAnsi="Times New Roman"/>
          <w:sz w:val="22"/>
          <w:szCs w:val="22"/>
          <w:lang w:val="en-US"/>
        </w:rPr>
        <w:t>ENDORSED</w:t>
      </w:r>
      <w:r w:rsidR="00CA5FC9">
        <w:rPr>
          <w:rFonts w:ascii="Times New Roman" w:hAnsi="Times New Roman"/>
          <w:sz w:val="22"/>
          <w:szCs w:val="22"/>
          <w:lang w:val="en-US"/>
        </w:rPr>
        <w:t xml:space="preserve"> </w:t>
      </w:r>
      <w:r w:rsidRPr="00524B38">
        <w:rPr>
          <w:rFonts w:ascii="Times New Roman" w:hAnsi="Times New Roman"/>
          <w:sz w:val="22"/>
          <w:szCs w:val="22"/>
          <w:lang w:val="en-US"/>
        </w:rPr>
        <w:t xml:space="preserve">cases, </w:t>
      </w:r>
      <w:r w:rsidR="00044AF5">
        <w:rPr>
          <w:rFonts w:ascii="Times New Roman" w:hAnsi="Times New Roman"/>
          <w:sz w:val="22"/>
          <w:szCs w:val="22"/>
          <w:lang w:val="en-US"/>
        </w:rPr>
        <w:t xml:space="preserve">when the DMF identifies </w:t>
      </w:r>
      <w:r w:rsidR="00DC6359">
        <w:rPr>
          <w:rFonts w:ascii="Times New Roman" w:hAnsi="Times New Roman"/>
          <w:sz w:val="22"/>
          <w:szCs w:val="22"/>
          <w:lang w:val="en-US"/>
        </w:rPr>
        <w:t xml:space="preserve">a </w:t>
      </w:r>
      <w:r w:rsidR="00044AF5">
        <w:rPr>
          <w:rFonts w:ascii="Times New Roman" w:hAnsi="Times New Roman"/>
          <w:sz w:val="22"/>
          <w:szCs w:val="22"/>
          <w:lang w:val="en-US"/>
        </w:rPr>
        <w:t>new record (ADD</w:t>
      </w:r>
      <w:r w:rsidR="00DC6359">
        <w:rPr>
          <w:rFonts w:ascii="Times New Roman" w:hAnsi="Times New Roman"/>
          <w:sz w:val="22"/>
          <w:szCs w:val="22"/>
          <w:lang w:val="en-US"/>
        </w:rPr>
        <w:t xml:space="preserve"> record</w:t>
      </w:r>
      <w:r w:rsidR="00044AF5">
        <w:rPr>
          <w:rFonts w:ascii="Times New Roman" w:hAnsi="Times New Roman"/>
          <w:sz w:val="22"/>
          <w:szCs w:val="22"/>
          <w:lang w:val="en-US"/>
        </w:rPr>
        <w:t xml:space="preserve">), </w:t>
      </w:r>
      <w:r w:rsidRPr="00524B38">
        <w:rPr>
          <w:rFonts w:ascii="Times New Roman" w:hAnsi="Times New Roman"/>
          <w:sz w:val="22"/>
          <w:szCs w:val="22"/>
          <w:lang w:val="en-US"/>
        </w:rPr>
        <w:t xml:space="preserve">the HERMIT contact </w:t>
      </w:r>
      <w:r w:rsidRPr="00044AF5">
        <w:rPr>
          <w:rFonts w:ascii="Times New Roman" w:hAnsi="Times New Roman"/>
          <w:sz w:val="22"/>
          <w:szCs w:val="22"/>
          <w:lang w:val="en-US"/>
        </w:rPr>
        <w:t xml:space="preserve">“death date” field will be </w:t>
      </w:r>
      <w:r w:rsidR="00044AF5" w:rsidRPr="00044AF5">
        <w:rPr>
          <w:rFonts w:ascii="Times New Roman" w:hAnsi="Times New Roman"/>
          <w:sz w:val="22"/>
          <w:szCs w:val="22"/>
          <w:lang w:val="en-US"/>
        </w:rPr>
        <w:t>updated</w:t>
      </w:r>
      <w:r w:rsidRPr="00044AF5">
        <w:rPr>
          <w:rFonts w:ascii="Times New Roman" w:hAnsi="Times New Roman"/>
          <w:sz w:val="22"/>
          <w:szCs w:val="22"/>
          <w:lang w:val="en-US"/>
        </w:rPr>
        <w:t xml:space="preserve"> </w:t>
      </w:r>
      <w:r w:rsidR="00044AF5" w:rsidRPr="00044AF5">
        <w:rPr>
          <w:rFonts w:ascii="Times New Roman" w:hAnsi="Times New Roman"/>
          <w:sz w:val="22"/>
          <w:szCs w:val="22"/>
          <w:lang w:val="en-US"/>
        </w:rPr>
        <w:t>with</w:t>
      </w:r>
      <w:r w:rsidRPr="00044AF5">
        <w:rPr>
          <w:rFonts w:ascii="Times New Roman" w:hAnsi="Times New Roman"/>
          <w:sz w:val="22"/>
          <w:szCs w:val="22"/>
          <w:lang w:val="en-US"/>
        </w:rPr>
        <w:t xml:space="preserve"> the </w:t>
      </w:r>
      <w:r w:rsidR="00E16B78">
        <w:rPr>
          <w:rFonts w:ascii="Times New Roman" w:hAnsi="Times New Roman"/>
          <w:sz w:val="22"/>
          <w:szCs w:val="22"/>
          <w:lang w:val="en-US"/>
        </w:rPr>
        <w:t>“</w:t>
      </w:r>
      <w:r w:rsidRPr="00044AF5">
        <w:rPr>
          <w:rFonts w:ascii="Times New Roman" w:hAnsi="Times New Roman"/>
          <w:sz w:val="22"/>
          <w:szCs w:val="22"/>
          <w:lang w:val="en-US"/>
        </w:rPr>
        <w:t>DMF reported death date</w:t>
      </w:r>
      <w:r w:rsidR="00E16B78">
        <w:rPr>
          <w:rFonts w:ascii="Times New Roman" w:hAnsi="Times New Roman"/>
          <w:sz w:val="22"/>
          <w:szCs w:val="22"/>
          <w:lang w:val="en-US"/>
        </w:rPr>
        <w:t>”</w:t>
      </w:r>
      <w:r w:rsidRPr="00044AF5">
        <w:rPr>
          <w:rFonts w:ascii="Times New Roman" w:hAnsi="Times New Roman"/>
          <w:sz w:val="22"/>
          <w:szCs w:val="22"/>
          <w:lang w:val="en-US"/>
        </w:rPr>
        <w:t xml:space="preserve"> when there is a </w:t>
      </w:r>
      <w:r w:rsidR="003F4B9B">
        <w:rPr>
          <w:rFonts w:ascii="Times New Roman" w:hAnsi="Times New Roman"/>
          <w:sz w:val="22"/>
          <w:szCs w:val="22"/>
          <w:lang w:val="en-US"/>
        </w:rPr>
        <w:t>“</w:t>
      </w:r>
      <w:r w:rsidRPr="00044AF5">
        <w:rPr>
          <w:rFonts w:ascii="Times New Roman" w:hAnsi="Times New Roman"/>
          <w:sz w:val="22"/>
          <w:szCs w:val="22"/>
          <w:lang w:val="en-US"/>
        </w:rPr>
        <w:t>2-</w:t>
      </w:r>
      <w:r w:rsidR="00DC6359">
        <w:rPr>
          <w:rFonts w:ascii="Times New Roman" w:hAnsi="Times New Roman"/>
          <w:sz w:val="22"/>
          <w:szCs w:val="22"/>
          <w:lang w:val="en-US"/>
        </w:rPr>
        <w:tab/>
      </w:r>
      <w:r w:rsidRPr="00044AF5">
        <w:rPr>
          <w:rFonts w:ascii="Times New Roman" w:hAnsi="Times New Roman"/>
          <w:sz w:val="22"/>
          <w:szCs w:val="22"/>
          <w:lang w:val="en-US"/>
        </w:rPr>
        <w:t>point exact</w:t>
      </w:r>
      <w:r w:rsidR="00DC6359">
        <w:rPr>
          <w:rFonts w:ascii="Times New Roman" w:hAnsi="Times New Roman"/>
          <w:sz w:val="22"/>
          <w:szCs w:val="22"/>
          <w:lang w:val="en-US"/>
        </w:rPr>
        <w:t xml:space="preserve"> </w:t>
      </w:r>
      <w:r w:rsidRPr="00044AF5">
        <w:rPr>
          <w:rFonts w:ascii="Times New Roman" w:hAnsi="Times New Roman"/>
          <w:sz w:val="22"/>
          <w:szCs w:val="22"/>
          <w:lang w:val="en-US"/>
        </w:rPr>
        <w:t>record match</w:t>
      </w:r>
      <w:r w:rsidR="00E16B78">
        <w:rPr>
          <w:rFonts w:ascii="Times New Roman" w:hAnsi="Times New Roman"/>
          <w:sz w:val="22"/>
          <w:szCs w:val="22"/>
          <w:lang w:val="en-US"/>
        </w:rPr>
        <w:t xml:space="preserve"> “</w:t>
      </w:r>
      <w:r w:rsidRPr="00524B38">
        <w:rPr>
          <w:rFonts w:ascii="Times New Roman" w:hAnsi="Times New Roman"/>
          <w:sz w:val="22"/>
          <w:szCs w:val="22"/>
          <w:lang w:val="en-US"/>
        </w:rPr>
        <w:t>using both the SSN and the</w:t>
      </w:r>
      <w:r w:rsidR="00044AF5">
        <w:rPr>
          <w:rFonts w:ascii="Times New Roman" w:hAnsi="Times New Roman"/>
          <w:sz w:val="22"/>
          <w:szCs w:val="22"/>
          <w:lang w:val="en-US"/>
        </w:rPr>
        <w:t xml:space="preserve"> </w:t>
      </w:r>
      <w:r w:rsidR="00596345">
        <w:rPr>
          <w:rFonts w:ascii="Times New Roman" w:hAnsi="Times New Roman"/>
          <w:sz w:val="22"/>
          <w:szCs w:val="22"/>
          <w:lang w:val="en-US"/>
        </w:rPr>
        <w:t xml:space="preserve">Date </w:t>
      </w:r>
      <w:r w:rsidR="00E16B78">
        <w:rPr>
          <w:rFonts w:ascii="Times New Roman" w:hAnsi="Times New Roman"/>
          <w:sz w:val="22"/>
          <w:szCs w:val="22"/>
          <w:lang w:val="en-US"/>
        </w:rPr>
        <w:t>of Birth (</w:t>
      </w:r>
      <w:r w:rsidRPr="00524B38">
        <w:rPr>
          <w:rFonts w:ascii="Times New Roman" w:hAnsi="Times New Roman"/>
          <w:sz w:val="22"/>
          <w:szCs w:val="22"/>
          <w:lang w:val="en-US"/>
        </w:rPr>
        <w:t>DOB</w:t>
      </w:r>
      <w:r w:rsidR="00E16B78">
        <w:rPr>
          <w:rFonts w:ascii="Times New Roman" w:hAnsi="Times New Roman"/>
          <w:sz w:val="22"/>
          <w:szCs w:val="22"/>
          <w:lang w:val="en-US"/>
        </w:rPr>
        <w:t>)</w:t>
      </w:r>
      <w:r w:rsidR="00044AF5">
        <w:rPr>
          <w:rFonts w:ascii="Times New Roman" w:hAnsi="Times New Roman"/>
          <w:sz w:val="22"/>
          <w:szCs w:val="22"/>
          <w:lang w:val="en-US"/>
        </w:rPr>
        <w:t xml:space="preserve"> </w:t>
      </w:r>
      <w:r w:rsidRPr="00524B38">
        <w:rPr>
          <w:rFonts w:ascii="Times New Roman" w:hAnsi="Times New Roman"/>
          <w:sz w:val="22"/>
          <w:szCs w:val="22"/>
          <w:lang w:val="en-US"/>
        </w:rPr>
        <w:t>fields</w:t>
      </w:r>
      <w:r w:rsidR="00E16B78">
        <w:rPr>
          <w:rFonts w:ascii="Times New Roman" w:hAnsi="Times New Roman"/>
          <w:sz w:val="22"/>
          <w:szCs w:val="22"/>
          <w:lang w:val="en-US"/>
        </w:rPr>
        <w:t>”. If there is an exact 2-point data field match AND t</w:t>
      </w:r>
      <w:r w:rsidR="000912CE">
        <w:rPr>
          <w:rFonts w:ascii="Times New Roman" w:hAnsi="Times New Roman"/>
          <w:sz w:val="22"/>
          <w:szCs w:val="22"/>
          <w:lang w:val="en-US"/>
        </w:rPr>
        <w:t xml:space="preserve">he </w:t>
      </w:r>
      <w:r w:rsidR="00E16B78">
        <w:rPr>
          <w:rFonts w:ascii="Times New Roman" w:hAnsi="Times New Roman"/>
          <w:sz w:val="22"/>
          <w:szCs w:val="22"/>
          <w:lang w:val="en-US"/>
        </w:rPr>
        <w:t>respective HERMIT D</w:t>
      </w:r>
      <w:r w:rsidR="000912CE">
        <w:rPr>
          <w:rFonts w:ascii="Times New Roman" w:hAnsi="Times New Roman"/>
          <w:sz w:val="22"/>
          <w:szCs w:val="22"/>
          <w:lang w:val="en-US"/>
        </w:rPr>
        <w:t>eath Date</w:t>
      </w:r>
      <w:r w:rsidR="00DC6359">
        <w:rPr>
          <w:rFonts w:ascii="Times New Roman" w:hAnsi="Times New Roman"/>
          <w:sz w:val="22"/>
          <w:szCs w:val="22"/>
          <w:lang w:val="en-US"/>
        </w:rPr>
        <w:t xml:space="preserve"> </w:t>
      </w:r>
      <w:r w:rsidR="00E16B78">
        <w:rPr>
          <w:rFonts w:ascii="Times New Roman" w:hAnsi="Times New Roman"/>
          <w:sz w:val="22"/>
          <w:szCs w:val="22"/>
          <w:lang w:val="en-US"/>
        </w:rPr>
        <w:t xml:space="preserve">has </w:t>
      </w:r>
      <w:r w:rsidR="00E16B78" w:rsidRPr="00E16B78">
        <w:rPr>
          <w:rFonts w:ascii="Times New Roman" w:hAnsi="Times New Roman"/>
          <w:sz w:val="22"/>
          <w:szCs w:val="22"/>
          <w:u w:val="single"/>
          <w:lang w:val="en-US"/>
        </w:rPr>
        <w:t>not</w:t>
      </w:r>
      <w:r w:rsidR="00E16B78">
        <w:rPr>
          <w:rFonts w:ascii="Times New Roman" w:hAnsi="Times New Roman"/>
          <w:sz w:val="22"/>
          <w:szCs w:val="22"/>
          <w:lang w:val="en-US"/>
        </w:rPr>
        <w:t xml:space="preserve"> be</w:t>
      </w:r>
      <w:r w:rsidR="00FA7063">
        <w:rPr>
          <w:rFonts w:ascii="Times New Roman" w:hAnsi="Times New Roman"/>
          <w:sz w:val="22"/>
          <w:szCs w:val="22"/>
          <w:lang w:val="en-US"/>
        </w:rPr>
        <w:t>en</w:t>
      </w:r>
      <w:r w:rsidR="00E16B78">
        <w:rPr>
          <w:rFonts w:ascii="Times New Roman" w:hAnsi="Times New Roman"/>
          <w:sz w:val="22"/>
          <w:szCs w:val="22"/>
          <w:lang w:val="en-US"/>
        </w:rPr>
        <w:t xml:space="preserve"> populated </w:t>
      </w:r>
      <w:r w:rsidR="00FA7063">
        <w:rPr>
          <w:rFonts w:ascii="Times New Roman" w:hAnsi="Times New Roman"/>
          <w:sz w:val="22"/>
          <w:szCs w:val="22"/>
          <w:lang w:val="en-US"/>
        </w:rPr>
        <w:t xml:space="preserve">yet </w:t>
      </w:r>
      <w:r w:rsidR="00E16B78">
        <w:rPr>
          <w:rFonts w:ascii="Times New Roman" w:hAnsi="Times New Roman"/>
          <w:sz w:val="22"/>
          <w:szCs w:val="22"/>
          <w:lang w:val="en-US"/>
        </w:rPr>
        <w:t xml:space="preserve">meaning it’s NULL, HERMIT will update the death date field accordingly with the DMF Death Date. </w:t>
      </w:r>
    </w:p>
    <w:p w14:paraId="0A57431E" w14:textId="71E7247B" w:rsidR="00DC6359" w:rsidRDefault="00DC6359" w:rsidP="00DC6359">
      <w:pPr>
        <w:pStyle w:val="CommentText"/>
        <w:jc w:val="both"/>
        <w:rPr>
          <w:rFonts w:ascii="Times New Roman" w:hAnsi="Times New Roman"/>
          <w:sz w:val="22"/>
          <w:szCs w:val="22"/>
          <w:lang w:val="en-US"/>
        </w:rPr>
      </w:pPr>
      <w:r>
        <w:rPr>
          <w:rFonts w:ascii="Times New Roman" w:hAnsi="Times New Roman"/>
          <w:sz w:val="22"/>
          <w:szCs w:val="22"/>
          <w:lang w:val="en-US"/>
        </w:rPr>
        <w:tab/>
      </w:r>
      <w:r w:rsidRPr="00DC6359">
        <w:rPr>
          <w:rFonts w:ascii="Times New Roman" w:hAnsi="Times New Roman"/>
          <w:sz w:val="22"/>
          <w:szCs w:val="22"/>
          <w:lang w:val="en-US"/>
        </w:rPr>
        <w:t xml:space="preserve">For </w:t>
      </w:r>
      <w:r>
        <w:rPr>
          <w:rFonts w:ascii="Times New Roman" w:hAnsi="Times New Roman"/>
          <w:sz w:val="22"/>
          <w:szCs w:val="22"/>
          <w:lang w:val="en-US"/>
        </w:rPr>
        <w:t>ENDORSED</w:t>
      </w:r>
      <w:r w:rsidRPr="00DC6359">
        <w:rPr>
          <w:rFonts w:ascii="Times New Roman" w:hAnsi="Times New Roman"/>
          <w:sz w:val="22"/>
          <w:szCs w:val="22"/>
          <w:lang w:val="en-US"/>
        </w:rPr>
        <w:t xml:space="preserve"> cases, </w:t>
      </w:r>
      <w:r>
        <w:rPr>
          <w:rFonts w:ascii="Times New Roman" w:hAnsi="Times New Roman"/>
          <w:sz w:val="22"/>
          <w:szCs w:val="22"/>
          <w:lang w:val="en-US"/>
        </w:rPr>
        <w:t xml:space="preserve">DMF </w:t>
      </w:r>
      <w:r w:rsidRPr="00DC6359">
        <w:rPr>
          <w:rFonts w:ascii="Times New Roman" w:hAnsi="Times New Roman"/>
          <w:sz w:val="22"/>
          <w:szCs w:val="22"/>
          <w:lang w:val="en-US"/>
        </w:rPr>
        <w:t xml:space="preserve">record types Change (C) and Delete (D) will </w:t>
      </w:r>
      <w:r w:rsidRPr="00DC6359">
        <w:rPr>
          <w:rFonts w:ascii="Times New Roman" w:hAnsi="Times New Roman"/>
          <w:sz w:val="22"/>
          <w:szCs w:val="22"/>
          <w:u w:val="single"/>
          <w:lang w:val="en-US"/>
        </w:rPr>
        <w:t>not</w:t>
      </w:r>
      <w:r w:rsidRPr="00DC6359">
        <w:rPr>
          <w:rFonts w:ascii="Times New Roman" w:hAnsi="Times New Roman"/>
          <w:sz w:val="22"/>
          <w:szCs w:val="22"/>
          <w:lang w:val="en-US"/>
        </w:rPr>
        <w:t xml:space="preserve"> </w:t>
      </w:r>
      <w:r>
        <w:rPr>
          <w:rFonts w:ascii="Times New Roman" w:hAnsi="Times New Roman"/>
          <w:sz w:val="22"/>
          <w:szCs w:val="22"/>
          <w:lang w:val="en-US"/>
        </w:rPr>
        <w:t>update death dates</w:t>
      </w:r>
      <w:r w:rsidRPr="00DC6359">
        <w:rPr>
          <w:rFonts w:ascii="Times New Roman" w:hAnsi="Times New Roman"/>
          <w:sz w:val="22"/>
          <w:szCs w:val="22"/>
          <w:lang w:val="en-US"/>
        </w:rPr>
        <w:t xml:space="preserve"> </w:t>
      </w:r>
      <w:r>
        <w:rPr>
          <w:rFonts w:ascii="Times New Roman" w:hAnsi="Times New Roman"/>
          <w:sz w:val="22"/>
          <w:szCs w:val="22"/>
          <w:lang w:val="en-US"/>
        </w:rPr>
        <w:tab/>
        <w:t xml:space="preserve">in </w:t>
      </w:r>
      <w:r w:rsidRPr="00DC6359">
        <w:rPr>
          <w:rFonts w:ascii="Times New Roman" w:hAnsi="Times New Roman"/>
          <w:sz w:val="22"/>
          <w:szCs w:val="22"/>
          <w:lang w:val="en-US"/>
        </w:rPr>
        <w:t>HERMIT</w:t>
      </w:r>
      <w:r>
        <w:rPr>
          <w:rFonts w:ascii="Times New Roman" w:hAnsi="Times New Roman"/>
          <w:sz w:val="22"/>
          <w:szCs w:val="22"/>
          <w:lang w:val="en-US"/>
        </w:rPr>
        <w:t xml:space="preserve">; however, </w:t>
      </w:r>
      <w:r w:rsidRPr="00DC6359">
        <w:rPr>
          <w:rFonts w:ascii="Times New Roman" w:hAnsi="Times New Roman"/>
          <w:sz w:val="22"/>
          <w:szCs w:val="22"/>
          <w:lang w:val="en-US"/>
        </w:rPr>
        <w:t xml:space="preserve">the </w:t>
      </w:r>
      <w:r>
        <w:rPr>
          <w:rFonts w:ascii="Times New Roman" w:hAnsi="Times New Roman"/>
          <w:sz w:val="22"/>
          <w:szCs w:val="22"/>
          <w:lang w:val="en-US"/>
        </w:rPr>
        <w:t xml:space="preserve">new DMF Report will </w:t>
      </w:r>
      <w:r w:rsidRPr="00DC6359">
        <w:rPr>
          <w:rFonts w:ascii="Times New Roman" w:hAnsi="Times New Roman"/>
          <w:sz w:val="22"/>
          <w:szCs w:val="22"/>
          <w:lang w:val="en-US"/>
        </w:rPr>
        <w:t xml:space="preserve">include the </w:t>
      </w:r>
      <w:r>
        <w:rPr>
          <w:rFonts w:ascii="Times New Roman" w:hAnsi="Times New Roman"/>
          <w:sz w:val="22"/>
          <w:szCs w:val="22"/>
          <w:lang w:val="en-US"/>
        </w:rPr>
        <w:t>DMF (C)</w:t>
      </w:r>
      <w:r w:rsidR="003F4B9B">
        <w:rPr>
          <w:rFonts w:ascii="Times New Roman" w:hAnsi="Times New Roman"/>
          <w:sz w:val="22"/>
          <w:szCs w:val="22"/>
          <w:lang w:val="en-US"/>
        </w:rPr>
        <w:t xml:space="preserve"> </w:t>
      </w:r>
      <w:r>
        <w:rPr>
          <w:rFonts w:ascii="Times New Roman" w:hAnsi="Times New Roman"/>
          <w:sz w:val="22"/>
          <w:szCs w:val="22"/>
          <w:lang w:val="en-US"/>
        </w:rPr>
        <w:t>or (D) record</w:t>
      </w:r>
      <w:r w:rsidR="003F4B9B">
        <w:rPr>
          <w:rFonts w:ascii="Times New Roman" w:hAnsi="Times New Roman"/>
          <w:sz w:val="22"/>
          <w:szCs w:val="22"/>
          <w:lang w:val="en-US"/>
        </w:rPr>
        <w:t>(s)</w:t>
      </w:r>
      <w:r w:rsidR="0086675A">
        <w:rPr>
          <w:rFonts w:ascii="Times New Roman" w:hAnsi="Times New Roman"/>
          <w:sz w:val="22"/>
          <w:szCs w:val="22"/>
          <w:lang w:val="en-US"/>
        </w:rPr>
        <w:t xml:space="preserve"> with SSN </w:t>
      </w:r>
      <w:r w:rsidR="0086675A">
        <w:rPr>
          <w:rFonts w:ascii="Times New Roman" w:hAnsi="Times New Roman"/>
          <w:sz w:val="22"/>
          <w:szCs w:val="22"/>
          <w:lang w:val="en-US"/>
        </w:rPr>
        <w:tab/>
        <w:t>only matches</w:t>
      </w:r>
      <w:r w:rsidR="00E16B78">
        <w:rPr>
          <w:rFonts w:ascii="Times New Roman" w:hAnsi="Times New Roman"/>
          <w:sz w:val="22"/>
          <w:szCs w:val="22"/>
          <w:lang w:val="en-US"/>
        </w:rPr>
        <w:t xml:space="preserve"> for additional analysis as needed</w:t>
      </w:r>
      <w:r w:rsidR="003F4B9B">
        <w:rPr>
          <w:rFonts w:ascii="Times New Roman" w:hAnsi="Times New Roman"/>
          <w:sz w:val="22"/>
          <w:szCs w:val="22"/>
          <w:lang w:val="en-US"/>
        </w:rPr>
        <w:t>.</w:t>
      </w:r>
    </w:p>
    <w:p w14:paraId="58FA1F6C" w14:textId="77DD7955" w:rsidR="00860EB5" w:rsidRPr="00860EB5" w:rsidRDefault="00860EB5" w:rsidP="00860EB5">
      <w:pPr>
        <w:pStyle w:val="Heading2"/>
      </w:pPr>
      <w:bookmarkStart w:id="62" w:name="_Toc492901708"/>
      <w:r>
        <w:t>1</w:t>
      </w:r>
      <w:r w:rsidR="00003259">
        <w:t>4</w:t>
      </w:r>
      <w:r>
        <w:t>.1 – HERMIT DMF Report</w:t>
      </w:r>
      <w:bookmarkEnd w:id="62"/>
    </w:p>
    <w:p w14:paraId="3E1C9F41" w14:textId="3BDC5FAF" w:rsidR="00FC73DF" w:rsidRDefault="00E16B78" w:rsidP="00B7182B">
      <w:pPr>
        <w:pStyle w:val="CommentText"/>
        <w:ind w:left="360"/>
        <w:jc w:val="both"/>
        <w:rPr>
          <w:rFonts w:ascii="Times New Roman" w:hAnsi="Times New Roman"/>
          <w:sz w:val="22"/>
          <w:szCs w:val="22"/>
          <w:lang w:val="en-US"/>
        </w:rPr>
      </w:pPr>
      <w:r>
        <w:rPr>
          <w:rFonts w:ascii="Times New Roman" w:hAnsi="Times New Roman"/>
          <w:sz w:val="22"/>
          <w:szCs w:val="22"/>
          <w:lang w:val="en-US"/>
        </w:rPr>
        <w:tab/>
        <w:t>A</w:t>
      </w:r>
      <w:r w:rsidRPr="003C38A6">
        <w:rPr>
          <w:rFonts w:ascii="Times New Roman" w:hAnsi="Times New Roman"/>
          <w:sz w:val="22"/>
          <w:szCs w:val="22"/>
          <w:lang w:val="en-US"/>
        </w:rPr>
        <w:t xml:space="preserve"> new HERMIT DMF report is now available under the “Servicer Reports/Daily Reports” menu. </w:t>
      </w:r>
      <w:r>
        <w:rPr>
          <w:rFonts w:ascii="Times New Roman" w:hAnsi="Times New Roman"/>
          <w:sz w:val="22"/>
          <w:szCs w:val="22"/>
          <w:lang w:val="en-US"/>
        </w:rPr>
        <w:tab/>
      </w:r>
      <w:r w:rsidRPr="003C38A6">
        <w:rPr>
          <w:rFonts w:ascii="Times New Roman" w:hAnsi="Times New Roman"/>
          <w:sz w:val="22"/>
          <w:szCs w:val="22"/>
          <w:lang w:val="en-US"/>
        </w:rPr>
        <w:t xml:space="preserve">This new report (EXCEL </w:t>
      </w:r>
      <w:r>
        <w:rPr>
          <w:rFonts w:ascii="Times New Roman" w:hAnsi="Times New Roman"/>
          <w:sz w:val="22"/>
          <w:szCs w:val="22"/>
          <w:lang w:val="en-US"/>
        </w:rPr>
        <w:t xml:space="preserve">CSV </w:t>
      </w:r>
      <w:r w:rsidRPr="003C38A6">
        <w:rPr>
          <w:rFonts w:ascii="Times New Roman" w:hAnsi="Times New Roman"/>
          <w:sz w:val="22"/>
          <w:szCs w:val="22"/>
          <w:lang w:val="en-US"/>
        </w:rPr>
        <w:t xml:space="preserve">file) will identify all DMF results where the DMF record matched </w:t>
      </w:r>
      <w:r>
        <w:rPr>
          <w:rFonts w:ascii="Times New Roman" w:hAnsi="Times New Roman"/>
          <w:sz w:val="22"/>
          <w:szCs w:val="22"/>
          <w:lang w:val="en-US"/>
        </w:rPr>
        <w:tab/>
      </w:r>
      <w:r w:rsidRPr="003C38A6">
        <w:rPr>
          <w:rFonts w:ascii="Times New Roman" w:hAnsi="Times New Roman"/>
          <w:sz w:val="22"/>
          <w:szCs w:val="22"/>
          <w:lang w:val="en-US"/>
        </w:rPr>
        <w:t xml:space="preserve">the HERMIT record with SSN match only. </w:t>
      </w:r>
      <w:r w:rsidR="00FC73DF">
        <w:rPr>
          <w:rFonts w:ascii="Times New Roman" w:hAnsi="Times New Roman"/>
          <w:sz w:val="22"/>
          <w:szCs w:val="22"/>
          <w:lang w:val="en-US"/>
        </w:rPr>
        <w:t xml:space="preserve">The new HERMIT DMF report provides search criteria </w:t>
      </w:r>
      <w:r w:rsidR="00FC73DF">
        <w:rPr>
          <w:rFonts w:ascii="Times New Roman" w:hAnsi="Times New Roman"/>
          <w:sz w:val="22"/>
          <w:szCs w:val="22"/>
          <w:lang w:val="en-US"/>
        </w:rPr>
        <w:tab/>
        <w:t xml:space="preserve">that includes: 1) DMF Record Create Date Range, 2) Case Status, 3) Case Sub-Status, and 4) DMF </w:t>
      </w:r>
      <w:r w:rsidR="00FC73DF">
        <w:rPr>
          <w:rFonts w:ascii="Times New Roman" w:hAnsi="Times New Roman"/>
          <w:sz w:val="22"/>
          <w:szCs w:val="22"/>
          <w:lang w:val="en-US"/>
        </w:rPr>
        <w:tab/>
        <w:t>Record Types. DMF Record Types include the following:</w:t>
      </w:r>
    </w:p>
    <w:p w14:paraId="5C6D8538" w14:textId="0FD95422" w:rsidR="00FC73DF" w:rsidRPr="008D59B2" w:rsidRDefault="00FC73DF" w:rsidP="008D59B2">
      <w:pPr>
        <w:pStyle w:val="NoSpacing"/>
        <w:numPr>
          <w:ilvl w:val="0"/>
          <w:numId w:val="21"/>
        </w:numPr>
      </w:pPr>
      <w:r w:rsidRPr="008D59B2">
        <w:t xml:space="preserve">DMF DOD Added, </w:t>
      </w:r>
    </w:p>
    <w:p w14:paraId="03544FE0" w14:textId="77777777" w:rsidR="00FC73DF" w:rsidRPr="008D59B2" w:rsidRDefault="00FC73DF" w:rsidP="008D59B2">
      <w:pPr>
        <w:pStyle w:val="NoSpacing"/>
        <w:numPr>
          <w:ilvl w:val="0"/>
          <w:numId w:val="21"/>
        </w:numPr>
      </w:pPr>
      <w:r w:rsidRPr="008D59B2">
        <w:t xml:space="preserve">DMF DOD Changed, and </w:t>
      </w:r>
    </w:p>
    <w:p w14:paraId="5318515B" w14:textId="13371F0C" w:rsidR="00B7182B" w:rsidRPr="008D59B2" w:rsidRDefault="00FC73DF" w:rsidP="008D59B2">
      <w:pPr>
        <w:pStyle w:val="NoSpacing"/>
        <w:numPr>
          <w:ilvl w:val="0"/>
          <w:numId w:val="21"/>
        </w:numPr>
      </w:pPr>
      <w:r w:rsidRPr="008D59B2">
        <w:t>DMF DOD Deleted</w:t>
      </w:r>
    </w:p>
    <w:p w14:paraId="0A807E37" w14:textId="12DB830C" w:rsidR="00AB658A" w:rsidRDefault="00AB658A" w:rsidP="00AB658A">
      <w:pPr>
        <w:ind w:left="432" w:firstLine="288"/>
      </w:pPr>
      <w:r w:rsidRPr="00EC219D">
        <w:t>Report</w:t>
      </w:r>
      <w:r>
        <w:t xml:space="preserve"> </w:t>
      </w:r>
      <w:r w:rsidRPr="00EC219D">
        <w:t xml:space="preserve">details </w:t>
      </w:r>
      <w:r>
        <w:t xml:space="preserve">for .CSV file </w:t>
      </w:r>
      <w:r w:rsidRPr="00EC219D">
        <w:t>shall include the following</w:t>
      </w:r>
      <w:r>
        <w:t xml:space="preserve"> result set:</w:t>
      </w:r>
    </w:p>
    <w:p w14:paraId="7E76B32F" w14:textId="77777777" w:rsidR="00AB658A" w:rsidRDefault="00AB658A" w:rsidP="00AB658A">
      <w:pPr>
        <w:pStyle w:val="NoSpacing"/>
        <w:numPr>
          <w:ilvl w:val="1"/>
          <w:numId w:val="21"/>
        </w:numPr>
      </w:pPr>
      <w:r>
        <w:t>Loan Skey</w:t>
      </w:r>
    </w:p>
    <w:p w14:paraId="2AC4FC8D" w14:textId="77777777" w:rsidR="00AB658A" w:rsidRDefault="00AB658A" w:rsidP="00AB658A">
      <w:pPr>
        <w:pStyle w:val="NoSpacing"/>
        <w:numPr>
          <w:ilvl w:val="1"/>
          <w:numId w:val="21"/>
        </w:numPr>
      </w:pPr>
      <w:r>
        <w:t>FHA Case #</w:t>
      </w:r>
    </w:p>
    <w:p w14:paraId="6219650B" w14:textId="77777777" w:rsidR="00AB658A" w:rsidRDefault="00AB658A" w:rsidP="00AB658A">
      <w:pPr>
        <w:pStyle w:val="NoSpacing"/>
        <w:numPr>
          <w:ilvl w:val="1"/>
          <w:numId w:val="21"/>
        </w:numPr>
      </w:pPr>
      <w:r>
        <w:t>HERMIT Contact Type</w:t>
      </w:r>
    </w:p>
    <w:p w14:paraId="03463D34" w14:textId="77777777" w:rsidR="00AB658A" w:rsidRDefault="00AB658A" w:rsidP="00AB658A">
      <w:pPr>
        <w:pStyle w:val="NoSpacing"/>
        <w:numPr>
          <w:ilvl w:val="1"/>
          <w:numId w:val="21"/>
        </w:numPr>
      </w:pPr>
      <w:r>
        <w:t>HERMIT Contact Name (Last, First)</w:t>
      </w:r>
    </w:p>
    <w:p w14:paraId="38A69E13" w14:textId="77777777" w:rsidR="00AB658A" w:rsidRDefault="00AB658A" w:rsidP="00AB658A">
      <w:pPr>
        <w:pStyle w:val="NoSpacing"/>
        <w:numPr>
          <w:ilvl w:val="1"/>
          <w:numId w:val="21"/>
        </w:numPr>
      </w:pPr>
      <w:r>
        <w:t>HERMIT DOB</w:t>
      </w:r>
    </w:p>
    <w:p w14:paraId="6B0B22DB" w14:textId="77777777" w:rsidR="00AB658A" w:rsidRDefault="00AB658A" w:rsidP="00AB658A">
      <w:pPr>
        <w:pStyle w:val="NoSpacing"/>
        <w:numPr>
          <w:ilvl w:val="1"/>
          <w:numId w:val="21"/>
        </w:numPr>
      </w:pPr>
      <w:r>
        <w:t>HERMIT DOD</w:t>
      </w:r>
    </w:p>
    <w:p w14:paraId="2545283E" w14:textId="72544815" w:rsidR="00AB658A" w:rsidRDefault="00AB658A" w:rsidP="00AB658A">
      <w:pPr>
        <w:pStyle w:val="NoSpacing"/>
        <w:numPr>
          <w:ilvl w:val="1"/>
          <w:numId w:val="21"/>
        </w:numPr>
      </w:pPr>
      <w:r w:rsidRPr="0097538B">
        <w:t>Death Changed Date</w:t>
      </w:r>
    </w:p>
    <w:p w14:paraId="69258F96" w14:textId="265E4CC9" w:rsidR="00AB658A" w:rsidRDefault="00AB658A" w:rsidP="00AB658A">
      <w:pPr>
        <w:pStyle w:val="NoSpacing"/>
        <w:numPr>
          <w:ilvl w:val="1"/>
          <w:numId w:val="21"/>
        </w:numPr>
      </w:pPr>
      <w:r>
        <w:t>Death Changed By</w:t>
      </w:r>
    </w:p>
    <w:p w14:paraId="61026F1E" w14:textId="5F88F0C8" w:rsidR="00AB658A" w:rsidRDefault="00AB658A" w:rsidP="00AB658A">
      <w:pPr>
        <w:pStyle w:val="NoSpacing"/>
        <w:numPr>
          <w:ilvl w:val="1"/>
          <w:numId w:val="21"/>
        </w:numPr>
      </w:pPr>
      <w:r>
        <w:t>DMF Record Type</w:t>
      </w:r>
      <w:r w:rsidR="00423F97">
        <w:t xml:space="preserve"> (A (</w:t>
      </w:r>
      <w:r w:rsidR="00DA1B27">
        <w:t>Add</w:t>
      </w:r>
      <w:r w:rsidR="00423F97">
        <w:t>)</w:t>
      </w:r>
      <w:r w:rsidR="00DA1B27">
        <w:t xml:space="preserve">, C = </w:t>
      </w:r>
      <w:r w:rsidR="00423F97">
        <w:t>(</w:t>
      </w:r>
      <w:r w:rsidR="00DA1B27">
        <w:t>Change</w:t>
      </w:r>
      <w:r w:rsidR="00423F97">
        <w:t>)</w:t>
      </w:r>
      <w:r w:rsidR="00DA1B27">
        <w:t xml:space="preserve">, D = </w:t>
      </w:r>
      <w:r w:rsidR="00423F97">
        <w:t>(</w:t>
      </w:r>
      <w:r w:rsidR="00DA1B27">
        <w:t>Delete)</w:t>
      </w:r>
      <w:r w:rsidR="00423F97">
        <w:t>)</w:t>
      </w:r>
    </w:p>
    <w:p w14:paraId="356DB4E1" w14:textId="77777777" w:rsidR="00AB658A" w:rsidRDefault="00AB658A" w:rsidP="00AB658A">
      <w:pPr>
        <w:pStyle w:val="NoSpacing"/>
        <w:numPr>
          <w:ilvl w:val="1"/>
          <w:numId w:val="21"/>
        </w:numPr>
      </w:pPr>
      <w:r>
        <w:t>DMF Record Create Date</w:t>
      </w:r>
    </w:p>
    <w:p w14:paraId="4CC0F38E" w14:textId="77777777" w:rsidR="00AB658A" w:rsidRDefault="00AB658A" w:rsidP="00AB658A">
      <w:pPr>
        <w:pStyle w:val="NoSpacing"/>
        <w:numPr>
          <w:ilvl w:val="1"/>
          <w:numId w:val="21"/>
        </w:numPr>
      </w:pPr>
      <w:r>
        <w:t>DMF Name (DMF Last Name, DMF First Name)</w:t>
      </w:r>
    </w:p>
    <w:p w14:paraId="214C63EE" w14:textId="7A2534CC" w:rsidR="00AB658A" w:rsidRDefault="00AB658A" w:rsidP="00AB658A">
      <w:pPr>
        <w:pStyle w:val="NoSpacing"/>
        <w:numPr>
          <w:ilvl w:val="1"/>
          <w:numId w:val="21"/>
        </w:numPr>
      </w:pPr>
      <w:r>
        <w:t>DMF Status</w:t>
      </w:r>
      <w:r w:rsidR="00423F97">
        <w:t xml:space="preserve"> (</w:t>
      </w:r>
      <w:r w:rsidR="00423F97" w:rsidRPr="005C20A7">
        <w:t>V (VERIFIED), P (PROOF CODE), N or Blank)</w:t>
      </w:r>
    </w:p>
    <w:p w14:paraId="0AA27708" w14:textId="77777777" w:rsidR="00AB658A" w:rsidRDefault="00AB658A" w:rsidP="00AB658A">
      <w:pPr>
        <w:pStyle w:val="NoSpacing"/>
        <w:numPr>
          <w:ilvl w:val="1"/>
          <w:numId w:val="21"/>
        </w:numPr>
      </w:pPr>
      <w:r>
        <w:t>DMF DOB</w:t>
      </w:r>
    </w:p>
    <w:p w14:paraId="15BD3205" w14:textId="77777777" w:rsidR="00AB658A" w:rsidRDefault="00AB658A" w:rsidP="00AB658A">
      <w:pPr>
        <w:pStyle w:val="NoSpacing"/>
        <w:numPr>
          <w:ilvl w:val="1"/>
          <w:numId w:val="21"/>
        </w:numPr>
      </w:pPr>
      <w:r>
        <w:t>DMF DOD</w:t>
      </w:r>
    </w:p>
    <w:p w14:paraId="1634A191" w14:textId="77777777" w:rsidR="00AB658A" w:rsidRDefault="00AB658A" w:rsidP="00AB658A">
      <w:pPr>
        <w:pStyle w:val="NoSpacing"/>
        <w:numPr>
          <w:ilvl w:val="1"/>
          <w:numId w:val="21"/>
        </w:numPr>
      </w:pPr>
      <w:r>
        <w:t>HERMIT Current Case Status</w:t>
      </w:r>
    </w:p>
    <w:p w14:paraId="7C26F08B" w14:textId="77777777" w:rsidR="00AB658A" w:rsidRDefault="00AB658A" w:rsidP="00AB658A">
      <w:pPr>
        <w:pStyle w:val="NoSpacing"/>
        <w:numPr>
          <w:ilvl w:val="1"/>
          <w:numId w:val="21"/>
        </w:numPr>
      </w:pPr>
      <w:r>
        <w:t>HERMIT Current Case Sub-Status</w:t>
      </w:r>
    </w:p>
    <w:p w14:paraId="7CE6FF86" w14:textId="16750D5B" w:rsidR="00AB658A" w:rsidRDefault="00AB658A" w:rsidP="00AB658A">
      <w:pPr>
        <w:pStyle w:val="NoSpacing"/>
        <w:numPr>
          <w:ilvl w:val="1"/>
          <w:numId w:val="21"/>
        </w:numPr>
      </w:pPr>
      <w:r>
        <w:t>HERMIT Result (conditional)*</w:t>
      </w:r>
    </w:p>
    <w:p w14:paraId="238E2976" w14:textId="7F1288AB" w:rsidR="00423F97" w:rsidRDefault="00423F97" w:rsidP="00423F97">
      <w:pPr>
        <w:pStyle w:val="NoSpacing"/>
        <w:numPr>
          <w:ilvl w:val="1"/>
          <w:numId w:val="21"/>
        </w:numPr>
      </w:pPr>
      <w:r w:rsidRPr="00423F97">
        <w:t>Organization</w:t>
      </w:r>
    </w:p>
    <w:p w14:paraId="4DE0F8CC" w14:textId="77777777" w:rsidR="00AB658A" w:rsidRDefault="00AB658A" w:rsidP="00860EB5">
      <w:pPr>
        <w:pStyle w:val="CommentText"/>
        <w:jc w:val="both"/>
        <w:rPr>
          <w:rFonts w:ascii="Times New Roman" w:hAnsi="Times New Roman"/>
          <w:sz w:val="22"/>
          <w:szCs w:val="22"/>
          <w:lang w:val="en-US"/>
        </w:rPr>
      </w:pPr>
    </w:p>
    <w:p w14:paraId="1356C467" w14:textId="73350AE5" w:rsidR="00AB658A" w:rsidRPr="00AB658A" w:rsidRDefault="00AB658A" w:rsidP="00AB658A">
      <w:pPr>
        <w:pStyle w:val="ListParagraph"/>
        <w:numPr>
          <w:ilvl w:val="0"/>
          <w:numId w:val="21"/>
        </w:numPr>
      </w:pPr>
      <w:bookmarkStart w:id="63" w:name="_Hlk492471448"/>
      <w:r w:rsidRPr="00AB658A">
        <w:t xml:space="preserve">* HERMIT Result field shall include the following descriptions. Explanations of the conditions are as follows: </w:t>
      </w:r>
    </w:p>
    <w:p w14:paraId="02B94CC8" w14:textId="77777777" w:rsidR="00AB658A" w:rsidRPr="00AB658A" w:rsidRDefault="00AB658A" w:rsidP="00AB658A">
      <w:pPr>
        <w:pStyle w:val="NoSpacing"/>
        <w:numPr>
          <w:ilvl w:val="1"/>
          <w:numId w:val="21"/>
        </w:numPr>
        <w:rPr>
          <w:sz w:val="22"/>
          <w:szCs w:val="22"/>
        </w:rPr>
      </w:pPr>
      <w:r w:rsidRPr="00AB658A">
        <w:rPr>
          <w:sz w:val="22"/>
          <w:szCs w:val="22"/>
        </w:rPr>
        <w:t>“</w:t>
      </w:r>
      <w:r w:rsidRPr="00AB658A">
        <w:rPr>
          <w:b/>
          <w:sz w:val="22"/>
          <w:szCs w:val="22"/>
        </w:rPr>
        <w:t>DMF DOD Added</w:t>
      </w:r>
      <w:r w:rsidRPr="00AB658A">
        <w:rPr>
          <w:sz w:val="22"/>
          <w:szCs w:val="22"/>
        </w:rPr>
        <w:t>”: Display when DMF DOD was added to HERMIT on record type A</w:t>
      </w:r>
    </w:p>
    <w:p w14:paraId="19C35253" w14:textId="77777777" w:rsidR="00AB658A" w:rsidRPr="00AB658A" w:rsidRDefault="00AB658A" w:rsidP="00585A5E">
      <w:pPr>
        <w:pStyle w:val="NoSpacing"/>
        <w:numPr>
          <w:ilvl w:val="1"/>
          <w:numId w:val="21"/>
        </w:numPr>
        <w:jc w:val="both"/>
        <w:rPr>
          <w:sz w:val="22"/>
          <w:szCs w:val="22"/>
        </w:rPr>
      </w:pPr>
      <w:r w:rsidRPr="00AB658A">
        <w:rPr>
          <w:sz w:val="22"/>
          <w:szCs w:val="22"/>
        </w:rPr>
        <w:t>“</w:t>
      </w:r>
      <w:r w:rsidRPr="00AB658A">
        <w:rPr>
          <w:b/>
          <w:sz w:val="22"/>
          <w:szCs w:val="22"/>
        </w:rPr>
        <w:t>DMF DOD Changed</w:t>
      </w:r>
      <w:r w:rsidRPr="00AB658A">
        <w:rPr>
          <w:sz w:val="22"/>
          <w:szCs w:val="22"/>
        </w:rPr>
        <w:t>”: Display when DMF DOD was changed in HERMIT on record type C</w:t>
      </w:r>
    </w:p>
    <w:p w14:paraId="753A006F" w14:textId="77777777" w:rsidR="00AB658A" w:rsidRPr="00AB658A" w:rsidRDefault="00AB658A" w:rsidP="00585A5E">
      <w:pPr>
        <w:pStyle w:val="NoSpacing"/>
        <w:numPr>
          <w:ilvl w:val="1"/>
          <w:numId w:val="21"/>
        </w:numPr>
        <w:jc w:val="both"/>
        <w:rPr>
          <w:sz w:val="22"/>
          <w:szCs w:val="22"/>
        </w:rPr>
      </w:pPr>
      <w:r w:rsidRPr="00AB658A">
        <w:rPr>
          <w:sz w:val="22"/>
          <w:szCs w:val="22"/>
        </w:rPr>
        <w:t>“</w:t>
      </w:r>
      <w:r w:rsidRPr="00AB658A">
        <w:rPr>
          <w:b/>
          <w:sz w:val="22"/>
          <w:szCs w:val="22"/>
        </w:rPr>
        <w:t>DMF DOD Deleted</w:t>
      </w:r>
      <w:r w:rsidRPr="00AB658A">
        <w:rPr>
          <w:sz w:val="22"/>
          <w:szCs w:val="22"/>
        </w:rPr>
        <w:t>”: Display when DMF DOD was deleted in HERMIT on record type D</w:t>
      </w:r>
    </w:p>
    <w:p w14:paraId="4D2FA1B4" w14:textId="77777777" w:rsidR="00AB658A" w:rsidRPr="00AB658A" w:rsidRDefault="00AB658A" w:rsidP="00585A5E">
      <w:pPr>
        <w:pStyle w:val="NoSpacing"/>
        <w:numPr>
          <w:ilvl w:val="1"/>
          <w:numId w:val="21"/>
        </w:numPr>
        <w:jc w:val="both"/>
        <w:rPr>
          <w:sz w:val="22"/>
          <w:szCs w:val="22"/>
        </w:rPr>
      </w:pPr>
      <w:r w:rsidRPr="00AB658A">
        <w:rPr>
          <w:sz w:val="22"/>
          <w:szCs w:val="22"/>
        </w:rPr>
        <w:t>“</w:t>
      </w:r>
      <w:r w:rsidRPr="00AB658A">
        <w:rPr>
          <w:b/>
          <w:sz w:val="22"/>
          <w:szCs w:val="22"/>
        </w:rPr>
        <w:t>DMF DOD Exception: matched on SSN not on DOB</w:t>
      </w:r>
      <w:r w:rsidRPr="00AB658A">
        <w:rPr>
          <w:sz w:val="22"/>
          <w:szCs w:val="22"/>
        </w:rPr>
        <w:t>”: Display when DMF DOD was NOT entered due to match on SSN but DOB did not match</w:t>
      </w:r>
    </w:p>
    <w:p w14:paraId="375B4823" w14:textId="77777777" w:rsidR="00AB658A" w:rsidRPr="00AB658A" w:rsidRDefault="00AB658A" w:rsidP="00585A5E">
      <w:pPr>
        <w:pStyle w:val="NoSpacing"/>
        <w:numPr>
          <w:ilvl w:val="1"/>
          <w:numId w:val="21"/>
        </w:numPr>
        <w:jc w:val="both"/>
        <w:rPr>
          <w:sz w:val="22"/>
          <w:szCs w:val="22"/>
        </w:rPr>
      </w:pPr>
      <w:r w:rsidRPr="00AB658A">
        <w:rPr>
          <w:sz w:val="22"/>
          <w:szCs w:val="22"/>
        </w:rPr>
        <w:t>“</w:t>
      </w:r>
      <w:r w:rsidRPr="00AB658A">
        <w:rPr>
          <w:b/>
          <w:sz w:val="22"/>
          <w:szCs w:val="22"/>
        </w:rPr>
        <w:t>DMF DOD Exception: existing DOD created by non-DMF user</w:t>
      </w:r>
      <w:r w:rsidRPr="00AB658A">
        <w:rPr>
          <w:sz w:val="22"/>
          <w:szCs w:val="22"/>
        </w:rPr>
        <w:t xml:space="preserve">”: Display when DMF DOD was not entered due to existing DOD in HERMIT created by a user ID other than “DMF”. </w:t>
      </w:r>
    </w:p>
    <w:p w14:paraId="43EB4713" w14:textId="3C81FA34" w:rsidR="00AB658A" w:rsidRDefault="00AB658A" w:rsidP="005E7A54">
      <w:pPr>
        <w:pStyle w:val="NoSpacing"/>
        <w:numPr>
          <w:ilvl w:val="1"/>
          <w:numId w:val="21"/>
        </w:numPr>
        <w:jc w:val="both"/>
        <w:rPr>
          <w:sz w:val="22"/>
          <w:szCs w:val="22"/>
        </w:rPr>
      </w:pPr>
      <w:r w:rsidRPr="00AB658A">
        <w:rPr>
          <w:sz w:val="22"/>
          <w:szCs w:val="22"/>
        </w:rPr>
        <w:t>“</w:t>
      </w:r>
      <w:r w:rsidR="005E7A54" w:rsidRPr="005E7A54">
        <w:rPr>
          <w:b/>
          <w:sz w:val="22"/>
          <w:szCs w:val="22"/>
        </w:rPr>
        <w:t>DMF DOD Exception: Match on SSN and DOB</w:t>
      </w:r>
      <w:r w:rsidR="005E7A54">
        <w:rPr>
          <w:b/>
          <w:sz w:val="22"/>
          <w:szCs w:val="22"/>
        </w:rPr>
        <w:t>”</w:t>
      </w:r>
      <w:r w:rsidR="005E7A54" w:rsidRPr="005E7A54">
        <w:rPr>
          <w:b/>
          <w:sz w:val="22"/>
          <w:szCs w:val="22"/>
        </w:rPr>
        <w:t xml:space="preserve"> </w:t>
      </w:r>
      <w:r w:rsidR="005E7A54" w:rsidRPr="00FB4A37">
        <w:rPr>
          <w:sz w:val="22"/>
          <w:szCs w:val="22"/>
        </w:rPr>
        <w:t>(C) or (D) record(s) not allowed on Endorsed loans</w:t>
      </w:r>
      <w:r w:rsidR="005E7A54">
        <w:rPr>
          <w:sz w:val="22"/>
          <w:szCs w:val="22"/>
        </w:rPr>
        <w:t>.</w:t>
      </w:r>
    </w:p>
    <w:p w14:paraId="2E36E5E0" w14:textId="77777777" w:rsidR="00FA7063" w:rsidRPr="005460EC" w:rsidRDefault="00FA7063" w:rsidP="00FA7063">
      <w:pPr>
        <w:pStyle w:val="NoSpacing"/>
        <w:numPr>
          <w:ilvl w:val="1"/>
          <w:numId w:val="21"/>
        </w:numPr>
      </w:pPr>
      <w:r>
        <w:t>“</w:t>
      </w:r>
      <w:r>
        <w:rPr>
          <w:b/>
          <w:bCs/>
        </w:rPr>
        <w:t>DMF DOD Exception:  DOD is a future date”</w:t>
      </w:r>
      <w:r>
        <w:rPr>
          <w:bCs/>
        </w:rPr>
        <w:t>: Display when DOD has a match on SSN and DOB, but DOD is a future date.</w:t>
      </w:r>
    </w:p>
    <w:p w14:paraId="4CD6EBDC" w14:textId="0E42282B" w:rsidR="00B40A8C" w:rsidRDefault="005E7A54" w:rsidP="00B40A8C">
      <w:pPr>
        <w:pStyle w:val="NoSpacing"/>
        <w:numPr>
          <w:ilvl w:val="1"/>
          <w:numId w:val="21"/>
        </w:numPr>
      </w:pPr>
      <w:r w:rsidDel="005E7A54">
        <w:rPr>
          <w:bCs/>
        </w:rPr>
        <w:t xml:space="preserve"> </w:t>
      </w:r>
      <w:r>
        <w:rPr>
          <w:b/>
        </w:rPr>
        <w:t>“</w:t>
      </w:r>
      <w:r w:rsidR="00B40A8C" w:rsidRPr="00FB4A37">
        <w:rPr>
          <w:b/>
        </w:rPr>
        <w:t>DMF DOD Exception: Match on SSN and DOB</w:t>
      </w:r>
      <w:r>
        <w:rPr>
          <w:b/>
        </w:rPr>
        <w:t>”</w:t>
      </w:r>
      <w:r w:rsidR="00B40A8C" w:rsidRPr="00B40A8C">
        <w:t xml:space="preserve"> DOD already exists. (A) record type not allowed.</w:t>
      </w:r>
    </w:p>
    <w:p w14:paraId="466A910D" w14:textId="01D34C26" w:rsidR="00B40A8C" w:rsidRDefault="005E7A54" w:rsidP="00B40A8C">
      <w:pPr>
        <w:pStyle w:val="NoSpacing"/>
        <w:numPr>
          <w:ilvl w:val="1"/>
          <w:numId w:val="21"/>
        </w:numPr>
      </w:pPr>
      <w:r>
        <w:t>“</w:t>
      </w:r>
      <w:r w:rsidR="00B40A8C" w:rsidRPr="00FB4A37">
        <w:rPr>
          <w:b/>
        </w:rPr>
        <w:t>DMF DOD Exception: Match on SSN and DOB</w:t>
      </w:r>
      <w:r>
        <w:t>”</w:t>
      </w:r>
      <w:r w:rsidR="0096704A">
        <w:t xml:space="preserve"> </w:t>
      </w:r>
      <w:r w:rsidR="00B40A8C" w:rsidRPr="00B40A8C">
        <w:t>Invalid DMF record type (C) or (D) combination.</w:t>
      </w:r>
    </w:p>
    <w:bookmarkEnd w:id="63"/>
    <w:p w14:paraId="28861A9C" w14:textId="46816591" w:rsidR="00860EB5" w:rsidRPr="00AB658A" w:rsidRDefault="00860EB5" w:rsidP="00860EB5">
      <w:pPr>
        <w:pStyle w:val="CommentText"/>
        <w:jc w:val="both"/>
        <w:rPr>
          <w:rFonts w:ascii="Times New Roman" w:hAnsi="Times New Roman"/>
          <w:sz w:val="22"/>
          <w:szCs w:val="22"/>
          <w:lang w:val="en-US"/>
        </w:rPr>
      </w:pPr>
    </w:p>
    <w:p w14:paraId="502F3493" w14:textId="0684ADE4" w:rsidR="00860EB5" w:rsidRPr="00860EB5" w:rsidRDefault="00860EB5" w:rsidP="00860EB5">
      <w:pPr>
        <w:pStyle w:val="Heading2"/>
      </w:pPr>
      <w:bookmarkStart w:id="64" w:name="_Toc492901709"/>
      <w:r>
        <w:t>1</w:t>
      </w:r>
      <w:r w:rsidR="00003259">
        <w:t>4</w:t>
      </w:r>
      <w:r>
        <w:t>.</w:t>
      </w:r>
      <w:r w:rsidR="003D2110">
        <w:t>2</w:t>
      </w:r>
      <w:r>
        <w:t xml:space="preserve"> – HERMIT DMF Audit Tracking</w:t>
      </w:r>
      <w:bookmarkEnd w:id="64"/>
    </w:p>
    <w:p w14:paraId="4325328D" w14:textId="33285DB0" w:rsidR="000912CE" w:rsidRDefault="00524B38" w:rsidP="00524B38">
      <w:pPr>
        <w:pStyle w:val="CommentText"/>
        <w:jc w:val="both"/>
        <w:rPr>
          <w:rFonts w:ascii="Times New Roman" w:hAnsi="Times New Roman"/>
          <w:sz w:val="22"/>
          <w:szCs w:val="22"/>
          <w:lang w:val="en-US"/>
        </w:rPr>
      </w:pPr>
      <w:r>
        <w:rPr>
          <w:rFonts w:ascii="Times New Roman" w:hAnsi="Times New Roman"/>
          <w:sz w:val="22"/>
          <w:szCs w:val="22"/>
          <w:lang w:val="en-US"/>
        </w:rPr>
        <w:tab/>
      </w:r>
      <w:r w:rsidR="00E16B78">
        <w:rPr>
          <w:rFonts w:ascii="Times New Roman" w:hAnsi="Times New Roman"/>
          <w:sz w:val="22"/>
          <w:szCs w:val="22"/>
          <w:lang w:val="en-US"/>
        </w:rPr>
        <w:t xml:space="preserve">In addition to the new HERMIT DMF Report, to further </w:t>
      </w:r>
      <w:r>
        <w:rPr>
          <w:rFonts w:ascii="Times New Roman" w:hAnsi="Times New Roman"/>
          <w:sz w:val="22"/>
          <w:szCs w:val="22"/>
          <w:lang w:val="en-US"/>
        </w:rPr>
        <w:t xml:space="preserve">identify </w:t>
      </w:r>
      <w:r w:rsidRPr="00524B38">
        <w:rPr>
          <w:rFonts w:ascii="Times New Roman" w:hAnsi="Times New Roman"/>
          <w:sz w:val="22"/>
          <w:szCs w:val="22"/>
          <w:lang w:val="en-US"/>
        </w:rPr>
        <w:t>DMF</w:t>
      </w:r>
      <w:r w:rsidR="000912CE">
        <w:rPr>
          <w:rFonts w:ascii="Times New Roman" w:hAnsi="Times New Roman"/>
          <w:sz w:val="22"/>
          <w:szCs w:val="22"/>
          <w:lang w:val="en-US"/>
        </w:rPr>
        <w:t xml:space="preserve"> updates</w:t>
      </w:r>
      <w:r w:rsidRPr="00524B38">
        <w:rPr>
          <w:rFonts w:ascii="Times New Roman" w:hAnsi="Times New Roman"/>
          <w:sz w:val="22"/>
          <w:szCs w:val="22"/>
          <w:lang w:val="en-US"/>
        </w:rPr>
        <w:t xml:space="preserve">, </w:t>
      </w:r>
      <w:r w:rsidR="000912CE">
        <w:rPr>
          <w:rFonts w:ascii="Times New Roman" w:hAnsi="Times New Roman"/>
          <w:sz w:val="22"/>
          <w:szCs w:val="22"/>
          <w:lang w:val="en-US"/>
        </w:rPr>
        <w:t xml:space="preserve">the </w:t>
      </w:r>
      <w:r w:rsidRPr="00524B38">
        <w:rPr>
          <w:rFonts w:ascii="Times New Roman" w:hAnsi="Times New Roman"/>
          <w:sz w:val="22"/>
          <w:szCs w:val="22"/>
          <w:lang w:val="en-US"/>
        </w:rPr>
        <w:t xml:space="preserve">HERMIT Audit </w:t>
      </w:r>
      <w:r w:rsidR="00E16B78">
        <w:rPr>
          <w:rFonts w:ascii="Times New Roman" w:hAnsi="Times New Roman"/>
          <w:sz w:val="22"/>
          <w:szCs w:val="22"/>
          <w:lang w:val="en-US"/>
        </w:rPr>
        <w:tab/>
      </w:r>
      <w:r w:rsidR="00E16B78" w:rsidRPr="00524B38">
        <w:rPr>
          <w:rFonts w:ascii="Times New Roman" w:hAnsi="Times New Roman"/>
          <w:sz w:val="22"/>
          <w:szCs w:val="22"/>
          <w:lang w:val="en-US"/>
        </w:rPr>
        <w:t>tracking</w:t>
      </w:r>
      <w:r w:rsidRPr="00524B38">
        <w:rPr>
          <w:rFonts w:ascii="Times New Roman" w:hAnsi="Times New Roman"/>
          <w:sz w:val="22"/>
          <w:szCs w:val="22"/>
          <w:lang w:val="en-US"/>
        </w:rPr>
        <w:t xml:space="preserve"> </w:t>
      </w:r>
      <w:r w:rsidR="00E16B78">
        <w:rPr>
          <w:rFonts w:ascii="Times New Roman" w:hAnsi="Times New Roman"/>
          <w:sz w:val="22"/>
          <w:szCs w:val="22"/>
          <w:lang w:val="en-US"/>
        </w:rPr>
        <w:t xml:space="preserve">features </w:t>
      </w:r>
      <w:r w:rsidRPr="00524B38">
        <w:rPr>
          <w:rFonts w:ascii="Times New Roman" w:hAnsi="Times New Roman"/>
          <w:sz w:val="22"/>
          <w:szCs w:val="22"/>
          <w:lang w:val="en-US"/>
        </w:rPr>
        <w:t xml:space="preserve">will apply as follows: </w:t>
      </w:r>
    </w:p>
    <w:p w14:paraId="4E031BAD" w14:textId="0E74C32B" w:rsidR="00D956AC" w:rsidRDefault="00524B38" w:rsidP="000D3B59">
      <w:pPr>
        <w:pStyle w:val="CommentText"/>
        <w:numPr>
          <w:ilvl w:val="0"/>
          <w:numId w:val="16"/>
        </w:numPr>
        <w:jc w:val="both"/>
        <w:rPr>
          <w:rFonts w:ascii="Times New Roman" w:hAnsi="Times New Roman"/>
          <w:sz w:val="22"/>
          <w:szCs w:val="22"/>
          <w:lang w:val="en-US"/>
        </w:rPr>
      </w:pPr>
      <w:r w:rsidRPr="00524B38">
        <w:rPr>
          <w:rFonts w:ascii="Times New Roman" w:hAnsi="Times New Roman"/>
          <w:sz w:val="22"/>
          <w:szCs w:val="22"/>
          <w:lang w:val="en-US"/>
        </w:rPr>
        <w:t xml:space="preserve">The HERMIT audit “Changed By” field will be set to “DMF” and the HERMIT audit “Changed Date” field will be set to the system </w:t>
      </w:r>
      <w:r w:rsidR="00B7182B">
        <w:rPr>
          <w:rFonts w:ascii="Times New Roman" w:hAnsi="Times New Roman"/>
          <w:sz w:val="22"/>
          <w:szCs w:val="22"/>
          <w:lang w:val="en-US"/>
        </w:rPr>
        <w:t xml:space="preserve">update </w:t>
      </w:r>
      <w:r w:rsidRPr="00524B38">
        <w:rPr>
          <w:rFonts w:ascii="Times New Roman" w:hAnsi="Times New Roman"/>
          <w:sz w:val="22"/>
          <w:szCs w:val="22"/>
          <w:lang w:val="en-US"/>
        </w:rPr>
        <w:t xml:space="preserve">timestamp. </w:t>
      </w:r>
    </w:p>
    <w:p w14:paraId="0F2FB188" w14:textId="772BA8DD" w:rsidR="00524B38" w:rsidRDefault="00524B38" w:rsidP="000D3B59">
      <w:pPr>
        <w:pStyle w:val="CommentText"/>
        <w:numPr>
          <w:ilvl w:val="0"/>
          <w:numId w:val="16"/>
        </w:numPr>
        <w:jc w:val="both"/>
        <w:rPr>
          <w:rFonts w:ascii="Times New Roman" w:hAnsi="Times New Roman"/>
          <w:sz w:val="22"/>
          <w:szCs w:val="22"/>
          <w:lang w:val="en-US"/>
        </w:rPr>
      </w:pPr>
      <w:r w:rsidRPr="00524B38">
        <w:rPr>
          <w:rFonts w:ascii="Times New Roman" w:hAnsi="Times New Roman"/>
          <w:sz w:val="22"/>
          <w:szCs w:val="22"/>
          <w:lang w:val="en-US"/>
        </w:rPr>
        <w:t>In addition, the “Death Changed By” (</w:t>
      </w:r>
      <w:r w:rsidRPr="00D956AC">
        <w:rPr>
          <w:rFonts w:ascii="Times New Roman" w:hAnsi="Times New Roman"/>
          <w:b/>
          <w:sz w:val="22"/>
          <w:szCs w:val="22"/>
          <w:lang w:val="en-US"/>
        </w:rPr>
        <w:t>new</w:t>
      </w:r>
      <w:r w:rsidRPr="00524B38">
        <w:rPr>
          <w:rFonts w:ascii="Times New Roman" w:hAnsi="Times New Roman"/>
          <w:sz w:val="22"/>
          <w:szCs w:val="22"/>
          <w:lang w:val="en-US"/>
        </w:rPr>
        <w:t>) field and</w:t>
      </w:r>
      <w:r w:rsidR="00D956AC">
        <w:rPr>
          <w:rFonts w:ascii="Times New Roman" w:hAnsi="Times New Roman"/>
          <w:sz w:val="22"/>
          <w:szCs w:val="22"/>
          <w:lang w:val="en-US"/>
        </w:rPr>
        <w:t xml:space="preserve"> </w:t>
      </w:r>
      <w:r w:rsidRPr="00524B38">
        <w:rPr>
          <w:rFonts w:ascii="Times New Roman" w:hAnsi="Times New Roman"/>
          <w:sz w:val="22"/>
          <w:szCs w:val="22"/>
          <w:lang w:val="en-US"/>
        </w:rPr>
        <w:t>“Death Changed Date”</w:t>
      </w:r>
      <w:r w:rsidR="00D956AC">
        <w:rPr>
          <w:rFonts w:ascii="Times New Roman" w:hAnsi="Times New Roman"/>
          <w:sz w:val="22"/>
          <w:szCs w:val="22"/>
          <w:lang w:val="en-US"/>
        </w:rPr>
        <w:t xml:space="preserve"> </w:t>
      </w:r>
      <w:r w:rsidRPr="00524B38">
        <w:rPr>
          <w:rFonts w:ascii="Times New Roman" w:hAnsi="Times New Roman"/>
          <w:sz w:val="22"/>
          <w:szCs w:val="22"/>
          <w:lang w:val="en-US"/>
        </w:rPr>
        <w:t>(</w:t>
      </w:r>
      <w:r w:rsidRPr="00D956AC">
        <w:rPr>
          <w:rFonts w:ascii="Times New Roman" w:hAnsi="Times New Roman"/>
          <w:b/>
          <w:sz w:val="22"/>
          <w:szCs w:val="22"/>
          <w:lang w:val="en-US"/>
        </w:rPr>
        <w:t>new</w:t>
      </w:r>
      <w:r w:rsidRPr="00524B38">
        <w:rPr>
          <w:rFonts w:ascii="Times New Roman" w:hAnsi="Times New Roman"/>
          <w:sz w:val="22"/>
          <w:szCs w:val="22"/>
          <w:lang w:val="en-US"/>
        </w:rPr>
        <w:t xml:space="preserve">) field will be updated accordingly. These new fields </w:t>
      </w:r>
      <w:r w:rsidR="00B7182B">
        <w:rPr>
          <w:rFonts w:ascii="Times New Roman" w:hAnsi="Times New Roman"/>
          <w:sz w:val="22"/>
          <w:szCs w:val="22"/>
          <w:lang w:val="en-US"/>
        </w:rPr>
        <w:t>have been</w:t>
      </w:r>
      <w:r w:rsidRPr="00524B38">
        <w:rPr>
          <w:rFonts w:ascii="Times New Roman" w:hAnsi="Times New Roman"/>
          <w:sz w:val="22"/>
          <w:szCs w:val="22"/>
          <w:lang w:val="en-US"/>
        </w:rPr>
        <w:t xml:space="preserve"> added to the Contact Info “Audit Information” sec</w:t>
      </w:r>
      <w:r w:rsidR="00D956AC">
        <w:rPr>
          <w:rFonts w:ascii="Times New Roman" w:hAnsi="Times New Roman"/>
          <w:sz w:val="22"/>
          <w:szCs w:val="22"/>
          <w:lang w:val="en-US"/>
        </w:rPr>
        <w:t xml:space="preserve">tion as noted below: </w:t>
      </w:r>
    </w:p>
    <w:p w14:paraId="0AD101CF" w14:textId="4FE22BB6" w:rsidR="00D956AC" w:rsidRDefault="00D956AC" w:rsidP="00D956AC">
      <w:pPr>
        <w:pStyle w:val="CommentText"/>
        <w:jc w:val="center"/>
        <w:rPr>
          <w:rFonts w:ascii="Times New Roman" w:hAnsi="Times New Roman"/>
          <w:sz w:val="22"/>
          <w:szCs w:val="22"/>
          <w:lang w:val="en-US"/>
        </w:rPr>
      </w:pPr>
      <w:r>
        <w:rPr>
          <w:noProof/>
          <w:lang w:val="en-US" w:eastAsia="en-US"/>
        </w:rPr>
        <w:drawing>
          <wp:inline distT="0" distB="0" distL="0" distR="0" wp14:anchorId="3EECF160" wp14:editId="5DDE74B8">
            <wp:extent cx="4958981" cy="919811"/>
            <wp:effectExtent l="19050" t="19050" r="1333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22055" cy="931510"/>
                    </a:xfrm>
                    <a:prstGeom prst="rect">
                      <a:avLst/>
                    </a:prstGeom>
                    <a:ln>
                      <a:solidFill>
                        <a:srgbClr val="002060"/>
                      </a:solidFill>
                    </a:ln>
                  </pic:spPr>
                </pic:pic>
              </a:graphicData>
            </a:graphic>
          </wp:inline>
        </w:drawing>
      </w:r>
    </w:p>
    <w:p w14:paraId="5FC869CB" w14:textId="2B0FA89F" w:rsidR="00B40A8C" w:rsidRPr="00860EB5" w:rsidRDefault="004661DF" w:rsidP="00B40A8C">
      <w:pPr>
        <w:pStyle w:val="Heading2"/>
      </w:pPr>
      <w:bookmarkStart w:id="65" w:name="_Toc492901710"/>
      <w:r>
        <w:t>1</w:t>
      </w:r>
      <w:r w:rsidR="00003259">
        <w:t>4</w:t>
      </w:r>
      <w:r>
        <w:t>.3</w:t>
      </w:r>
      <w:r w:rsidR="00B40A8C">
        <w:t xml:space="preserve"> – HERMIT DMF Auto Note</w:t>
      </w:r>
      <w:bookmarkEnd w:id="65"/>
    </w:p>
    <w:p w14:paraId="114847B0" w14:textId="570CD710" w:rsidR="00B40A8C" w:rsidRPr="005C20A7" w:rsidRDefault="005C20A7" w:rsidP="00FB4A37">
      <w:pPr>
        <w:rPr>
          <w:b/>
          <w:i/>
        </w:rPr>
      </w:pPr>
      <w:r>
        <w:tab/>
      </w:r>
      <w:r w:rsidR="00B40A8C" w:rsidRPr="005C20A7">
        <w:t>HERMIT shall add an auto-Note any time a death date is added, changed, or deleted by the DMF</w:t>
      </w:r>
    </w:p>
    <w:p w14:paraId="1CF2ECBA" w14:textId="77777777" w:rsidR="00B40A8C" w:rsidRPr="001D05A2" w:rsidRDefault="00B40A8C" w:rsidP="00B40A8C">
      <w:pPr>
        <w:pStyle w:val="NoSpacing"/>
        <w:numPr>
          <w:ilvl w:val="0"/>
          <w:numId w:val="21"/>
        </w:numPr>
      </w:pPr>
      <w:r w:rsidRPr="001D05A2">
        <w:t>The note type shall be System Generated</w:t>
      </w:r>
    </w:p>
    <w:p w14:paraId="31956219" w14:textId="77777777" w:rsidR="00B40A8C" w:rsidRDefault="00B40A8C" w:rsidP="005C20A7">
      <w:pPr>
        <w:pStyle w:val="NoSpacing"/>
        <w:numPr>
          <w:ilvl w:val="0"/>
          <w:numId w:val="21"/>
        </w:numPr>
      </w:pPr>
      <w:r w:rsidRPr="001D05A2">
        <w:t>The note type status shall be System</w:t>
      </w:r>
    </w:p>
    <w:p w14:paraId="32B3BB49" w14:textId="326A42E7" w:rsidR="00B40A8C" w:rsidRPr="005C20A7" w:rsidRDefault="00B40A8C" w:rsidP="005C20A7">
      <w:pPr>
        <w:pStyle w:val="NoSpacing"/>
        <w:numPr>
          <w:ilvl w:val="0"/>
          <w:numId w:val="21"/>
        </w:numPr>
      </w:pPr>
      <w:r w:rsidRPr="001D05A2">
        <w:t>The note description shall be “Death date updated by DMF”</w:t>
      </w:r>
    </w:p>
    <w:p w14:paraId="4A68C269" w14:textId="12C4965C" w:rsidR="003D2110" w:rsidRDefault="003D2110" w:rsidP="003D2110">
      <w:pPr>
        <w:pStyle w:val="Heading2"/>
      </w:pPr>
      <w:bookmarkStart w:id="66" w:name="_Toc492901711"/>
      <w:r>
        <w:t>1</w:t>
      </w:r>
      <w:r w:rsidR="00003259">
        <w:t>4</w:t>
      </w:r>
      <w:r>
        <w:t>.</w:t>
      </w:r>
      <w:r w:rsidR="004661DF">
        <w:t>4</w:t>
      </w:r>
      <w:r>
        <w:t xml:space="preserve"> – HERMIT DMF </w:t>
      </w:r>
      <w:r w:rsidR="00DF6A24">
        <w:t>Assigned Loans Only</w:t>
      </w:r>
      <w:bookmarkEnd w:id="66"/>
    </w:p>
    <w:p w14:paraId="6CE8A788" w14:textId="0CA8E7ED" w:rsidR="0047740E" w:rsidRDefault="00585A5E" w:rsidP="0047740E">
      <w:pPr>
        <w:pStyle w:val="CommentText"/>
        <w:ind w:left="360"/>
        <w:rPr>
          <w:rFonts w:ascii="Times New Roman" w:hAnsi="Times New Roman"/>
          <w:i/>
          <w:color w:val="4472C4" w:themeColor="accent5"/>
          <w:sz w:val="22"/>
          <w:szCs w:val="22"/>
          <w:lang w:val="en-US"/>
        </w:rPr>
      </w:pPr>
      <w:r>
        <w:rPr>
          <w:rFonts w:ascii="Times New Roman" w:hAnsi="Times New Roman"/>
          <w:i/>
          <w:color w:val="4472C4" w:themeColor="accent5"/>
          <w:sz w:val="22"/>
          <w:szCs w:val="22"/>
          <w:lang w:val="en-US"/>
        </w:rPr>
        <w:tab/>
      </w:r>
      <w:r w:rsidR="0047740E" w:rsidRPr="0047740E">
        <w:rPr>
          <w:rFonts w:ascii="Times New Roman" w:hAnsi="Times New Roman"/>
          <w:i/>
          <w:color w:val="4472C4" w:themeColor="accent5"/>
          <w:sz w:val="22"/>
          <w:szCs w:val="22"/>
          <w:lang w:val="en-US"/>
        </w:rPr>
        <w:t>ASSIGNED LOANS ONLY:</w:t>
      </w:r>
    </w:p>
    <w:p w14:paraId="4FCA37A5" w14:textId="0A3738F1" w:rsidR="00585A5E" w:rsidRDefault="00BF12F2" w:rsidP="00682BAC">
      <w:pPr>
        <w:rPr>
          <w:b/>
          <w:i/>
        </w:rPr>
      </w:pPr>
      <w:r>
        <w:rPr>
          <w:b/>
          <w:i/>
        </w:rPr>
        <w:tab/>
      </w:r>
      <w:r w:rsidRPr="00BF12F2">
        <w:t xml:space="preserve">For Assigned cases, the HERMIT contact “death date” field will be updated with the death date </w:t>
      </w:r>
      <w:r w:rsidR="00682BAC">
        <w:tab/>
      </w:r>
      <w:r w:rsidRPr="00BF12F2">
        <w:t xml:space="preserve">from the DMF when there is a 2-point exact record match using both the SSN </w:t>
      </w:r>
      <w:r w:rsidRPr="00BF12F2">
        <w:rPr>
          <w:u w:val="single"/>
        </w:rPr>
        <w:t>and</w:t>
      </w:r>
      <w:r w:rsidRPr="00BF12F2">
        <w:t xml:space="preserve"> the DOB</w:t>
      </w:r>
      <w:r w:rsidR="00682BAC">
        <w:t xml:space="preserve"> </w:t>
      </w:r>
      <w:r w:rsidR="00682BAC">
        <w:tab/>
      </w:r>
      <w:r w:rsidRPr="00BF12F2">
        <w:t>fields.</w:t>
      </w:r>
      <w:bookmarkStart w:id="67" w:name="_Toc484422715"/>
      <w:bookmarkStart w:id="68" w:name="_Toc484419563"/>
      <w:bookmarkStart w:id="69" w:name="_Toc484419670"/>
      <w:bookmarkStart w:id="70" w:name="_Toc484422716"/>
      <w:bookmarkStart w:id="71" w:name="_Toc484419564"/>
      <w:bookmarkStart w:id="72" w:name="_Toc484419671"/>
      <w:bookmarkStart w:id="73" w:name="_Toc484422717"/>
      <w:bookmarkStart w:id="74" w:name="_Toc484419565"/>
      <w:bookmarkStart w:id="75" w:name="_Toc484419672"/>
      <w:bookmarkStart w:id="76" w:name="_Toc484422718"/>
      <w:bookmarkStart w:id="77" w:name="_Toc484422721"/>
      <w:bookmarkStart w:id="78" w:name="_Toc484422722"/>
      <w:bookmarkStart w:id="79" w:name="_Toc484422723"/>
      <w:bookmarkStart w:id="80" w:name="_Toc484422724"/>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BF12F2">
        <w:rPr>
          <w:b/>
          <w:i/>
        </w:rPr>
        <w:t xml:space="preserve"> </w:t>
      </w:r>
    </w:p>
    <w:p w14:paraId="46DB2109" w14:textId="47824348" w:rsidR="00BF12F2" w:rsidRPr="00584B88" w:rsidRDefault="00585A5E" w:rsidP="00682BAC">
      <w:r>
        <w:rPr>
          <w:b/>
          <w:i/>
        </w:rPr>
        <w:tab/>
      </w:r>
      <w:r w:rsidR="00BF12F2" w:rsidRPr="00BF12F2">
        <w:t xml:space="preserve">For Assigned cases, when a 2-point match is found on a record that already has an </w:t>
      </w:r>
      <w:r w:rsidR="00BF12F2" w:rsidRPr="00BF12F2">
        <w:rPr>
          <w:u w:val="single"/>
        </w:rPr>
        <w:t>existing</w:t>
      </w:r>
      <w:r w:rsidR="00BF12F2" w:rsidRPr="00BF12F2">
        <w:t xml:space="preserve"> death </w:t>
      </w:r>
      <w:r w:rsidR="00682BAC">
        <w:tab/>
      </w:r>
      <w:r w:rsidR="00BF12F2" w:rsidRPr="00BF12F2">
        <w:t xml:space="preserve">date, HERMIT shall accept the death date from DMF for </w:t>
      </w:r>
      <w:r w:rsidR="00BF12F2" w:rsidRPr="00BF12F2">
        <w:rPr>
          <w:u w:val="single"/>
        </w:rPr>
        <w:t>all 3 record types</w:t>
      </w:r>
      <w:r w:rsidR="00BF12F2" w:rsidRPr="00BF12F2">
        <w:t xml:space="preserve">: Add (A), Change (C), </w:t>
      </w:r>
      <w:r w:rsidR="00682BAC">
        <w:tab/>
      </w:r>
      <w:r w:rsidR="00BF12F2" w:rsidRPr="00BF12F2">
        <w:t xml:space="preserve">and Delete (D). </w:t>
      </w:r>
      <w:r>
        <w:rPr>
          <w:b/>
          <w:i/>
        </w:rPr>
        <w:t xml:space="preserve">For DMF Record Type </w:t>
      </w:r>
      <w:r w:rsidRPr="00BF12F2">
        <w:t>Change (C) and Delete (D)</w:t>
      </w:r>
      <w:r>
        <w:rPr>
          <w:b/>
          <w:i/>
        </w:rPr>
        <w:t xml:space="preserve"> to be applicable, the </w:t>
      </w:r>
      <w:r w:rsidR="00584B88" w:rsidRPr="00584B88">
        <w:t xml:space="preserve">existing </w:t>
      </w:r>
      <w:r w:rsidR="00682BAC">
        <w:tab/>
      </w:r>
      <w:r w:rsidR="00584B88" w:rsidRPr="00584B88">
        <w:t>death date</w:t>
      </w:r>
      <w:r>
        <w:rPr>
          <w:b/>
          <w:i/>
        </w:rPr>
        <w:t xml:space="preserve"> must have been </w:t>
      </w:r>
      <w:r w:rsidR="00584B88" w:rsidRPr="00584B88">
        <w:t>created by USER ID “DMF”</w:t>
      </w:r>
      <w:r>
        <w:rPr>
          <w:b/>
          <w:i/>
        </w:rPr>
        <w:t>. If applicable</w:t>
      </w:r>
      <w:r w:rsidR="00584B88" w:rsidRPr="00584B88">
        <w:t xml:space="preserve">, </w:t>
      </w:r>
      <w:r>
        <w:rPr>
          <w:b/>
          <w:i/>
        </w:rPr>
        <w:t xml:space="preserve">the </w:t>
      </w:r>
      <w:r w:rsidR="00584B88" w:rsidRPr="00584B88">
        <w:t xml:space="preserve">HERMIT </w:t>
      </w:r>
      <w:r>
        <w:rPr>
          <w:b/>
          <w:i/>
        </w:rPr>
        <w:t xml:space="preserve">death date </w:t>
      </w:r>
      <w:r w:rsidR="00682BAC">
        <w:rPr>
          <w:b/>
          <w:i/>
        </w:rPr>
        <w:tab/>
      </w:r>
      <w:r w:rsidR="00584B88" w:rsidRPr="00584B88">
        <w:t xml:space="preserve">will be updated with DMF Change (C) Records and </w:t>
      </w:r>
      <w:r>
        <w:rPr>
          <w:b/>
          <w:i/>
        </w:rPr>
        <w:t xml:space="preserve">corresponding </w:t>
      </w:r>
      <w:r w:rsidR="00584B88" w:rsidRPr="00584B88">
        <w:t xml:space="preserve">death dates removed with </w:t>
      </w:r>
      <w:r w:rsidR="00682BAC">
        <w:tab/>
      </w:r>
      <w:r w:rsidR="00584B88" w:rsidRPr="00584B88">
        <w:t>DMF Delete (D) record types.</w:t>
      </w:r>
    </w:p>
    <w:p w14:paraId="00972BCA" w14:textId="548D8810" w:rsidR="00932814" w:rsidRDefault="00BF12F2" w:rsidP="008D59B2">
      <w:pPr>
        <w:ind w:left="720"/>
      </w:pPr>
      <w:r w:rsidRPr="00BF12F2">
        <w:t xml:space="preserve">If </w:t>
      </w:r>
      <w:r w:rsidRPr="00BF12F2">
        <w:rPr>
          <w:noProof/>
          <w:kern w:val="24"/>
        </w:rPr>
        <w:t xml:space="preserve">the existing death date in HERMIT was created </w:t>
      </w:r>
      <w:r w:rsidR="005E7A54">
        <w:rPr>
          <w:noProof/>
          <w:kern w:val="24"/>
        </w:rPr>
        <w:t xml:space="preserve">or changed </w:t>
      </w:r>
      <w:r w:rsidRPr="00BF12F2">
        <w:rPr>
          <w:noProof/>
          <w:kern w:val="24"/>
        </w:rPr>
        <w:t>by any user ID other than “DMF”, then</w:t>
      </w:r>
      <w:r w:rsidR="008D59B2">
        <w:rPr>
          <w:noProof/>
          <w:kern w:val="24"/>
        </w:rPr>
        <w:t xml:space="preserve"> </w:t>
      </w:r>
      <w:r w:rsidRPr="00BF12F2">
        <w:rPr>
          <w:noProof/>
          <w:kern w:val="24"/>
        </w:rPr>
        <w:t xml:space="preserve">HERMIT will </w:t>
      </w:r>
      <w:r w:rsidRPr="00BF12F2">
        <w:rPr>
          <w:noProof/>
          <w:kern w:val="24"/>
          <w:u w:val="single"/>
        </w:rPr>
        <w:t>not</w:t>
      </w:r>
      <w:r w:rsidRPr="00BF12F2">
        <w:rPr>
          <w:noProof/>
          <w:kern w:val="24"/>
        </w:rPr>
        <w:t xml:space="preserve"> be updated with the DMF record. NOTE: These records will </w:t>
      </w:r>
      <w:r w:rsidR="00585A5E">
        <w:rPr>
          <w:noProof/>
          <w:kern w:val="24"/>
        </w:rPr>
        <w:t>be available</w:t>
      </w:r>
      <w:r w:rsidRPr="00BF12F2">
        <w:rPr>
          <w:noProof/>
          <w:kern w:val="24"/>
        </w:rPr>
        <w:t xml:space="preserve"> in the</w:t>
      </w:r>
      <w:r w:rsidR="008D59B2">
        <w:rPr>
          <w:noProof/>
          <w:kern w:val="24"/>
        </w:rPr>
        <w:t xml:space="preserve"> </w:t>
      </w:r>
      <w:r w:rsidRPr="00BF12F2">
        <w:rPr>
          <w:noProof/>
          <w:kern w:val="24"/>
        </w:rPr>
        <w:t>HERMIT DMF report with HERMIT Result “</w:t>
      </w:r>
      <w:r w:rsidRPr="00BF12F2">
        <w:t xml:space="preserve">DOD Exception: existing DOD created by non-DMF user”. </w:t>
      </w:r>
    </w:p>
    <w:p w14:paraId="0E71371F" w14:textId="60FA25BD" w:rsidR="00423F97" w:rsidRDefault="00423F97" w:rsidP="00423F97">
      <w:pPr>
        <w:ind w:left="720"/>
      </w:pPr>
      <w:r>
        <w:t xml:space="preserve">For Assigned cases, when </w:t>
      </w:r>
      <w:r w:rsidRPr="00C94505">
        <w:t xml:space="preserve">the death date is populated by the DMF for the last surviving borrower on the loan, HERMIT will automatically initiate the Due </w:t>
      </w:r>
      <w:r w:rsidR="006E3BC2">
        <w:t>&amp;</w:t>
      </w:r>
      <w:r w:rsidR="006E3BC2" w:rsidRPr="00C94505">
        <w:t xml:space="preserve"> </w:t>
      </w:r>
      <w:r w:rsidRPr="00C94505">
        <w:t>Payable timeline</w:t>
      </w:r>
      <w:r w:rsidR="005C20A7">
        <w:t>.</w:t>
      </w:r>
    </w:p>
    <w:p w14:paraId="0783F799" w14:textId="77869C72" w:rsidR="00423F97" w:rsidRPr="00585A5E" w:rsidRDefault="00423F97" w:rsidP="00423F97">
      <w:pPr>
        <w:ind w:left="720"/>
      </w:pPr>
      <w:r w:rsidRPr="00F84A57">
        <w:rPr>
          <w:kern w:val="28"/>
          <w:szCs w:val="24"/>
        </w:rPr>
        <w:t xml:space="preserve">For Assigned cases, if there is an existing active Due </w:t>
      </w:r>
      <w:r w:rsidR="006E3BC2">
        <w:rPr>
          <w:kern w:val="28"/>
          <w:szCs w:val="24"/>
        </w:rPr>
        <w:t>&amp;</w:t>
      </w:r>
      <w:r w:rsidR="006E3BC2" w:rsidRPr="00F84A57">
        <w:rPr>
          <w:kern w:val="28"/>
          <w:szCs w:val="24"/>
        </w:rPr>
        <w:t xml:space="preserve"> </w:t>
      </w:r>
      <w:r w:rsidRPr="00F84A57">
        <w:rPr>
          <w:kern w:val="28"/>
          <w:szCs w:val="24"/>
        </w:rPr>
        <w:t>Payable timeline, the death date will be updated with the DMF death date but a new timeline will NOT be initiated</w:t>
      </w:r>
      <w:r>
        <w:rPr>
          <w:kern w:val="28"/>
          <w:szCs w:val="24"/>
        </w:rPr>
        <w:t>.</w:t>
      </w:r>
    </w:p>
    <w:sectPr w:rsidR="00423F97" w:rsidRPr="00585A5E" w:rsidSect="00BD3C81">
      <w:headerReference w:type="default" r:id="rId18"/>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56F3B" w14:textId="77777777" w:rsidR="007A2234" w:rsidRDefault="007A2234" w:rsidP="00C8567E">
      <w:pPr>
        <w:spacing w:after="0"/>
      </w:pPr>
      <w:r>
        <w:separator/>
      </w:r>
    </w:p>
  </w:endnote>
  <w:endnote w:type="continuationSeparator" w:id="0">
    <w:p w14:paraId="684AB598" w14:textId="77777777" w:rsidR="007A2234" w:rsidRDefault="007A2234"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9E0D" w14:textId="77777777" w:rsidR="00901D13" w:rsidRDefault="00901D13">
    <w:pPr>
      <w:pStyle w:val="Footer"/>
      <w:jc w:val="center"/>
    </w:pPr>
  </w:p>
  <w:p w14:paraId="78AF1D6E" w14:textId="77777777" w:rsidR="00901D13" w:rsidRPr="00A013D7" w:rsidRDefault="00901D13" w:rsidP="005854F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2825" w14:textId="4C731A92" w:rsidR="00901D13" w:rsidRPr="00115E4D" w:rsidRDefault="00901D13" w:rsidP="00115E4D">
    <w:pPr>
      <w:pStyle w:val="Footer"/>
      <w:pBdr>
        <w:top w:val="thinThickSmallGap" w:sz="24" w:space="1" w:color="622423"/>
      </w:pBdr>
      <w:tabs>
        <w:tab w:val="clear" w:pos="4680"/>
      </w:tabs>
      <w:rPr>
        <w:rFonts w:ascii="Cambria" w:eastAsia="Times New Roman" w:hAnsi="Cambria"/>
      </w:rPr>
    </w:pPr>
    <w:r w:rsidRPr="00115E4D">
      <w:rPr>
        <w:rFonts w:ascii="Cambria" w:eastAsia="Times New Roman" w:hAnsi="Cambria"/>
      </w:rPr>
      <w:tab/>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006A1EFA" w:rsidRPr="006A1EFA">
      <w:rPr>
        <w:rFonts w:ascii="Cambria" w:eastAsia="Times New Roman" w:hAnsi="Cambria"/>
        <w:noProof/>
      </w:rPr>
      <w:t>13</w:t>
    </w:r>
    <w:r w:rsidRPr="00115E4D">
      <w:rPr>
        <w:rFonts w:ascii="Cambria" w:eastAsia="Times New Roman" w:hAnsi="Cambria"/>
        <w:noProof/>
      </w:rPr>
      <w:fldChar w:fldCharType="end"/>
    </w:r>
  </w:p>
  <w:p w14:paraId="5C331A76" w14:textId="77777777" w:rsidR="00901D13" w:rsidRPr="00A013D7" w:rsidRDefault="00901D13"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DD958" w14:textId="77777777" w:rsidR="007A2234" w:rsidRDefault="007A2234" w:rsidP="00C8567E">
      <w:pPr>
        <w:spacing w:after="0"/>
      </w:pPr>
      <w:r>
        <w:separator/>
      </w:r>
    </w:p>
  </w:footnote>
  <w:footnote w:type="continuationSeparator" w:id="0">
    <w:p w14:paraId="79F5919E" w14:textId="77777777" w:rsidR="007A2234" w:rsidRDefault="007A2234"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EAC4" w14:textId="30E67F85" w:rsidR="00901D13" w:rsidRDefault="00901D13" w:rsidP="00B97FF1">
    <w:pPr>
      <w:pStyle w:val="Header"/>
      <w:pBdr>
        <w:bottom w:val="thickThinSmallGap" w:sz="24" w:space="0" w:color="622423"/>
      </w:pBdr>
      <w:jc w:val="center"/>
    </w:pPr>
    <w:r>
      <w:rPr>
        <w:rFonts w:ascii="Cambria" w:eastAsia="Times New Roman" w:hAnsi="Cambria"/>
        <w:sz w:val="32"/>
        <w:szCs w:val="32"/>
      </w:rPr>
      <w:t>HERMIT SYSTEM CHANGES – RELEASE 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85E08"/>
    <w:multiLevelType w:val="multilevel"/>
    <w:tmpl w:val="5128E4D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D87BEA"/>
    <w:multiLevelType w:val="hybridMultilevel"/>
    <w:tmpl w:val="02783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FF4013"/>
    <w:multiLevelType w:val="hybridMultilevel"/>
    <w:tmpl w:val="BF16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236B"/>
    <w:multiLevelType w:val="hybridMultilevel"/>
    <w:tmpl w:val="EB388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65E4C"/>
    <w:multiLevelType w:val="multilevel"/>
    <w:tmpl w:val="A02676B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7462BB"/>
    <w:multiLevelType w:val="hybridMultilevel"/>
    <w:tmpl w:val="DBCA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10" w15:restartNumberingAfterBreak="0">
    <w:nsid w:val="331E30BA"/>
    <w:multiLevelType w:val="hybridMultilevel"/>
    <w:tmpl w:val="F3C47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C44EF8"/>
    <w:multiLevelType w:val="multilevel"/>
    <w:tmpl w:val="A81CA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9D47E0"/>
    <w:multiLevelType w:val="hybridMultilevel"/>
    <w:tmpl w:val="381ACC2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BC95B70"/>
    <w:multiLevelType w:val="hybridMultilevel"/>
    <w:tmpl w:val="17EE7F68"/>
    <w:lvl w:ilvl="0" w:tplc="1676F8EC">
      <w:start w:val="13"/>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B1721"/>
    <w:multiLevelType w:val="hybridMultilevel"/>
    <w:tmpl w:val="21B6C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FA669F"/>
    <w:multiLevelType w:val="multilevel"/>
    <w:tmpl w:val="F14EE1CA"/>
    <w:lvl w:ilvl="0">
      <w:start w:val="2"/>
      <w:numFmt w:val="decimal"/>
      <w:lvlText w:val="%1.0"/>
      <w:lvlJc w:val="left"/>
      <w:pPr>
        <w:ind w:left="720" w:hanging="720"/>
      </w:pPr>
      <w:rPr>
        <w:rFonts w:hint="default"/>
      </w:rPr>
    </w:lvl>
    <w:lvl w:ilvl="1">
      <w:start w:val="1"/>
      <w:numFmt w:val="decimal"/>
      <w:lvlText w:val="%2."/>
      <w:lvlJc w:val="left"/>
      <w:pPr>
        <w:ind w:left="1440" w:hanging="7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9440616"/>
    <w:multiLevelType w:val="hybridMultilevel"/>
    <w:tmpl w:val="5E4E57D6"/>
    <w:lvl w:ilvl="0" w:tplc="B6E61E72">
      <w:start w:val="407"/>
      <w:numFmt w:val="bullet"/>
      <w:lvlText w:val="-"/>
      <w:lvlJc w:val="left"/>
      <w:pPr>
        <w:ind w:left="1800" w:hanging="360"/>
      </w:pPr>
      <w:rPr>
        <w:rFonts w:ascii="Calibri" w:eastAsiaTheme="majorEastAsia" w:hAnsi="Calibri" w:cstheme="maj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EED1722"/>
    <w:multiLevelType w:val="multilevel"/>
    <w:tmpl w:val="5484C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1520C2B"/>
    <w:multiLevelType w:val="hybridMultilevel"/>
    <w:tmpl w:val="145C5A0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53424202"/>
    <w:multiLevelType w:val="hybridMultilevel"/>
    <w:tmpl w:val="95D47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C68338A">
      <w:start w:val="4"/>
      <w:numFmt w:val="bullet"/>
      <w:lvlText w:val="-"/>
      <w:lvlJc w:val="left"/>
      <w:pPr>
        <w:ind w:left="2340" w:hanging="36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B0064"/>
    <w:multiLevelType w:val="hybridMultilevel"/>
    <w:tmpl w:val="F48AD2D2"/>
    <w:lvl w:ilvl="0" w:tplc="04090001">
      <w:start w:val="1"/>
      <w:numFmt w:val="bullet"/>
      <w:lvlText w:val=""/>
      <w:lvlJc w:val="left"/>
      <w:pPr>
        <w:ind w:left="1314" w:hanging="360"/>
      </w:pPr>
      <w:rPr>
        <w:rFonts w:ascii="Symbol" w:hAnsi="Symbol" w:hint="default"/>
      </w:rPr>
    </w:lvl>
    <w:lvl w:ilvl="1" w:tplc="04090001">
      <w:start w:val="1"/>
      <w:numFmt w:val="bullet"/>
      <w:lvlText w:val=""/>
      <w:lvlJc w:val="left"/>
      <w:pPr>
        <w:ind w:left="2034" w:hanging="360"/>
      </w:pPr>
      <w:rPr>
        <w:rFonts w:ascii="Symbol" w:hAnsi="Symbol" w:hint="default"/>
      </w:rPr>
    </w:lvl>
    <w:lvl w:ilvl="2" w:tplc="04090005">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21"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B71754"/>
    <w:multiLevelType w:val="multilevel"/>
    <w:tmpl w:val="5484C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58F37C3"/>
    <w:multiLevelType w:val="hybridMultilevel"/>
    <w:tmpl w:val="01789ACC"/>
    <w:lvl w:ilvl="0" w:tplc="950092FA">
      <w:start w:val="1"/>
      <w:numFmt w:val="upperLetter"/>
      <w:lvlText w:val="%1."/>
      <w:lvlJc w:val="left"/>
      <w:pPr>
        <w:ind w:left="360" w:hanging="360"/>
      </w:pPr>
      <w:rPr>
        <w:rFonts w:asciiTheme="minorHAnsi" w:eastAsiaTheme="minorHAnsi" w:hAnsiTheme="minorHAnsi" w:cstheme="minorBidi"/>
      </w:rPr>
    </w:lvl>
    <w:lvl w:ilvl="1" w:tplc="F524202A">
      <w:start w:val="1"/>
      <w:numFmt w:val="decimal"/>
      <w:lvlText w:val="%2."/>
      <w:lvlJc w:val="left"/>
      <w:pPr>
        <w:ind w:left="1080" w:hanging="360"/>
      </w:pPr>
      <w:rPr>
        <w:rFonts w:asciiTheme="minorHAnsi" w:eastAsiaTheme="minorHAnsi" w:hAnsiTheme="minorHAnsi" w:cstheme="minorBidi"/>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18284F"/>
    <w:multiLevelType w:val="hybridMultilevel"/>
    <w:tmpl w:val="8D3E1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
  </w:num>
  <w:num w:numId="4">
    <w:abstractNumId w:val="6"/>
  </w:num>
  <w:num w:numId="5">
    <w:abstractNumId w:val="9"/>
  </w:num>
  <w:num w:numId="6">
    <w:abstractNumId w:val="22"/>
  </w:num>
  <w:num w:numId="7">
    <w:abstractNumId w:val="7"/>
  </w:num>
  <w:num w:numId="8">
    <w:abstractNumId w:val="24"/>
  </w:num>
  <w:num w:numId="9">
    <w:abstractNumId w:val="19"/>
  </w:num>
  <w:num w:numId="10">
    <w:abstractNumId w:val="23"/>
  </w:num>
  <w:num w:numId="11">
    <w:abstractNumId w:val="10"/>
  </w:num>
  <w:num w:numId="12">
    <w:abstractNumId w:val="12"/>
  </w:num>
  <w:num w:numId="13">
    <w:abstractNumId w:val="2"/>
  </w:num>
  <w:num w:numId="14">
    <w:abstractNumId w:val="4"/>
  </w:num>
  <w:num w:numId="15">
    <w:abstractNumId w:val="5"/>
  </w:num>
  <w:num w:numId="16">
    <w:abstractNumId w:val="14"/>
  </w:num>
  <w:num w:numId="17">
    <w:abstractNumId w:val="13"/>
  </w:num>
  <w:num w:numId="18">
    <w:abstractNumId w:val="15"/>
  </w:num>
  <w:num w:numId="19">
    <w:abstractNumId w:val="17"/>
  </w:num>
  <w:num w:numId="20">
    <w:abstractNumId w:val="18"/>
  </w:num>
  <w:num w:numId="21">
    <w:abstractNumId w:val="20"/>
  </w:num>
  <w:num w:numId="22">
    <w:abstractNumId w:val="3"/>
  </w:num>
  <w:num w:numId="23">
    <w:abstractNumId w:val="16"/>
  </w:num>
  <w:num w:numId="24">
    <w:abstractNumId w:val="25"/>
  </w:num>
  <w:num w:numId="25">
    <w:abstractNumId w:val="8"/>
  </w:num>
  <w:num w:numId="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832"/>
    <w:rsid w:val="00003259"/>
    <w:rsid w:val="0000325D"/>
    <w:rsid w:val="00004684"/>
    <w:rsid w:val="000048E8"/>
    <w:rsid w:val="0000576A"/>
    <w:rsid w:val="000057A4"/>
    <w:rsid w:val="0000603B"/>
    <w:rsid w:val="000068CE"/>
    <w:rsid w:val="00006B84"/>
    <w:rsid w:val="000075D7"/>
    <w:rsid w:val="000136C9"/>
    <w:rsid w:val="00013DF5"/>
    <w:rsid w:val="00013EF4"/>
    <w:rsid w:val="00013FAA"/>
    <w:rsid w:val="000143ED"/>
    <w:rsid w:val="000161E1"/>
    <w:rsid w:val="0001727F"/>
    <w:rsid w:val="00017385"/>
    <w:rsid w:val="00017D32"/>
    <w:rsid w:val="0002063D"/>
    <w:rsid w:val="00020EC5"/>
    <w:rsid w:val="00021BD8"/>
    <w:rsid w:val="0002210E"/>
    <w:rsid w:val="00022515"/>
    <w:rsid w:val="00022E64"/>
    <w:rsid w:val="000233E2"/>
    <w:rsid w:val="00023AA4"/>
    <w:rsid w:val="00024182"/>
    <w:rsid w:val="0002495B"/>
    <w:rsid w:val="00025740"/>
    <w:rsid w:val="000260A0"/>
    <w:rsid w:val="00026C81"/>
    <w:rsid w:val="0002751C"/>
    <w:rsid w:val="00027CF1"/>
    <w:rsid w:val="00030518"/>
    <w:rsid w:val="00031995"/>
    <w:rsid w:val="00031CA8"/>
    <w:rsid w:val="00031F5E"/>
    <w:rsid w:val="00031FC4"/>
    <w:rsid w:val="00033136"/>
    <w:rsid w:val="00033A67"/>
    <w:rsid w:val="00033B80"/>
    <w:rsid w:val="00033F21"/>
    <w:rsid w:val="000347E8"/>
    <w:rsid w:val="00034E7F"/>
    <w:rsid w:val="0003665A"/>
    <w:rsid w:val="00040153"/>
    <w:rsid w:val="00040796"/>
    <w:rsid w:val="000416C4"/>
    <w:rsid w:val="00041862"/>
    <w:rsid w:val="000422BE"/>
    <w:rsid w:val="00042FD3"/>
    <w:rsid w:val="0004309A"/>
    <w:rsid w:val="0004322F"/>
    <w:rsid w:val="00044AF5"/>
    <w:rsid w:val="00044DB9"/>
    <w:rsid w:val="00045325"/>
    <w:rsid w:val="00045C0E"/>
    <w:rsid w:val="00045CE1"/>
    <w:rsid w:val="000460EF"/>
    <w:rsid w:val="00046468"/>
    <w:rsid w:val="00047249"/>
    <w:rsid w:val="0004730D"/>
    <w:rsid w:val="00050C39"/>
    <w:rsid w:val="00051E3E"/>
    <w:rsid w:val="000537F3"/>
    <w:rsid w:val="00053C94"/>
    <w:rsid w:val="000551EC"/>
    <w:rsid w:val="000563F6"/>
    <w:rsid w:val="000607D7"/>
    <w:rsid w:val="00060C79"/>
    <w:rsid w:val="000613D1"/>
    <w:rsid w:val="000613DC"/>
    <w:rsid w:val="00064C4A"/>
    <w:rsid w:val="00065B7F"/>
    <w:rsid w:val="00065C87"/>
    <w:rsid w:val="0006676E"/>
    <w:rsid w:val="00067CE8"/>
    <w:rsid w:val="000713D8"/>
    <w:rsid w:val="000714E5"/>
    <w:rsid w:val="00071816"/>
    <w:rsid w:val="000719B0"/>
    <w:rsid w:val="00072278"/>
    <w:rsid w:val="0007258B"/>
    <w:rsid w:val="00073630"/>
    <w:rsid w:val="00073A97"/>
    <w:rsid w:val="00074383"/>
    <w:rsid w:val="0007466C"/>
    <w:rsid w:val="00075E37"/>
    <w:rsid w:val="00075FCA"/>
    <w:rsid w:val="00077DC7"/>
    <w:rsid w:val="000806A4"/>
    <w:rsid w:val="00080C22"/>
    <w:rsid w:val="00082547"/>
    <w:rsid w:val="00083038"/>
    <w:rsid w:val="000837F5"/>
    <w:rsid w:val="00083B82"/>
    <w:rsid w:val="000849E5"/>
    <w:rsid w:val="000850F0"/>
    <w:rsid w:val="00087441"/>
    <w:rsid w:val="00087511"/>
    <w:rsid w:val="000879ED"/>
    <w:rsid w:val="000906F7"/>
    <w:rsid w:val="000912CE"/>
    <w:rsid w:val="0009203B"/>
    <w:rsid w:val="000970BA"/>
    <w:rsid w:val="000972B0"/>
    <w:rsid w:val="00097BBA"/>
    <w:rsid w:val="00097D6E"/>
    <w:rsid w:val="000A1E9B"/>
    <w:rsid w:val="000A29AB"/>
    <w:rsid w:val="000A2FB0"/>
    <w:rsid w:val="000A3319"/>
    <w:rsid w:val="000A35C1"/>
    <w:rsid w:val="000A3C0C"/>
    <w:rsid w:val="000A414E"/>
    <w:rsid w:val="000A423B"/>
    <w:rsid w:val="000A462B"/>
    <w:rsid w:val="000A5F95"/>
    <w:rsid w:val="000A70B8"/>
    <w:rsid w:val="000A7624"/>
    <w:rsid w:val="000A79D9"/>
    <w:rsid w:val="000B0F9B"/>
    <w:rsid w:val="000B179B"/>
    <w:rsid w:val="000B2321"/>
    <w:rsid w:val="000B2B69"/>
    <w:rsid w:val="000B36EA"/>
    <w:rsid w:val="000B40E3"/>
    <w:rsid w:val="000B40F9"/>
    <w:rsid w:val="000B43E8"/>
    <w:rsid w:val="000B5288"/>
    <w:rsid w:val="000B5767"/>
    <w:rsid w:val="000B59BF"/>
    <w:rsid w:val="000B5C22"/>
    <w:rsid w:val="000B62BC"/>
    <w:rsid w:val="000B6767"/>
    <w:rsid w:val="000B7645"/>
    <w:rsid w:val="000B796A"/>
    <w:rsid w:val="000C0225"/>
    <w:rsid w:val="000C0BB5"/>
    <w:rsid w:val="000C1C00"/>
    <w:rsid w:val="000C24FE"/>
    <w:rsid w:val="000C33A4"/>
    <w:rsid w:val="000C3A05"/>
    <w:rsid w:val="000C44E6"/>
    <w:rsid w:val="000C4906"/>
    <w:rsid w:val="000C4F99"/>
    <w:rsid w:val="000C671B"/>
    <w:rsid w:val="000C79F4"/>
    <w:rsid w:val="000D03E1"/>
    <w:rsid w:val="000D08F4"/>
    <w:rsid w:val="000D09E0"/>
    <w:rsid w:val="000D0E6C"/>
    <w:rsid w:val="000D1409"/>
    <w:rsid w:val="000D3B59"/>
    <w:rsid w:val="000D3D4B"/>
    <w:rsid w:val="000D703A"/>
    <w:rsid w:val="000D7AAB"/>
    <w:rsid w:val="000D7F5C"/>
    <w:rsid w:val="000E00AA"/>
    <w:rsid w:val="000E02CB"/>
    <w:rsid w:val="000E32F8"/>
    <w:rsid w:val="000E5B65"/>
    <w:rsid w:val="000E5BB5"/>
    <w:rsid w:val="000E605E"/>
    <w:rsid w:val="000E6B6D"/>
    <w:rsid w:val="000E7280"/>
    <w:rsid w:val="000E73C8"/>
    <w:rsid w:val="000F0CEE"/>
    <w:rsid w:val="000F107C"/>
    <w:rsid w:val="000F1FA2"/>
    <w:rsid w:val="000F36DB"/>
    <w:rsid w:val="000F4555"/>
    <w:rsid w:val="000F58A0"/>
    <w:rsid w:val="000F662F"/>
    <w:rsid w:val="000F6B19"/>
    <w:rsid w:val="000F728F"/>
    <w:rsid w:val="000F7E11"/>
    <w:rsid w:val="00100377"/>
    <w:rsid w:val="00100415"/>
    <w:rsid w:val="0010052A"/>
    <w:rsid w:val="00100798"/>
    <w:rsid w:val="00100F49"/>
    <w:rsid w:val="00101C30"/>
    <w:rsid w:val="00101D19"/>
    <w:rsid w:val="00102EF9"/>
    <w:rsid w:val="00102FA1"/>
    <w:rsid w:val="00103171"/>
    <w:rsid w:val="00104095"/>
    <w:rsid w:val="0010470C"/>
    <w:rsid w:val="00104768"/>
    <w:rsid w:val="00104F5D"/>
    <w:rsid w:val="001058B3"/>
    <w:rsid w:val="00106206"/>
    <w:rsid w:val="00106295"/>
    <w:rsid w:val="00107995"/>
    <w:rsid w:val="00107F54"/>
    <w:rsid w:val="00110CB1"/>
    <w:rsid w:val="00110D5C"/>
    <w:rsid w:val="001111CE"/>
    <w:rsid w:val="00111FF9"/>
    <w:rsid w:val="00112DAA"/>
    <w:rsid w:val="00113859"/>
    <w:rsid w:val="0011519E"/>
    <w:rsid w:val="001155D3"/>
    <w:rsid w:val="001156E4"/>
    <w:rsid w:val="00115973"/>
    <w:rsid w:val="0011599B"/>
    <w:rsid w:val="00115E4D"/>
    <w:rsid w:val="001161A9"/>
    <w:rsid w:val="0012012B"/>
    <w:rsid w:val="00120693"/>
    <w:rsid w:val="00120C6A"/>
    <w:rsid w:val="00121B87"/>
    <w:rsid w:val="0012240A"/>
    <w:rsid w:val="00122E49"/>
    <w:rsid w:val="00122EF2"/>
    <w:rsid w:val="001231C4"/>
    <w:rsid w:val="0012363F"/>
    <w:rsid w:val="00124119"/>
    <w:rsid w:val="00124BAD"/>
    <w:rsid w:val="00124BDF"/>
    <w:rsid w:val="001252AC"/>
    <w:rsid w:val="0012576F"/>
    <w:rsid w:val="00125A63"/>
    <w:rsid w:val="00126477"/>
    <w:rsid w:val="001265FB"/>
    <w:rsid w:val="00126BEE"/>
    <w:rsid w:val="00126F30"/>
    <w:rsid w:val="00130B31"/>
    <w:rsid w:val="0013119C"/>
    <w:rsid w:val="001405F7"/>
    <w:rsid w:val="00140952"/>
    <w:rsid w:val="001420B4"/>
    <w:rsid w:val="00142ED2"/>
    <w:rsid w:val="00143F66"/>
    <w:rsid w:val="001441E5"/>
    <w:rsid w:val="00145551"/>
    <w:rsid w:val="001468F0"/>
    <w:rsid w:val="00146B72"/>
    <w:rsid w:val="00147468"/>
    <w:rsid w:val="00147B03"/>
    <w:rsid w:val="00150487"/>
    <w:rsid w:val="001506D5"/>
    <w:rsid w:val="0015085F"/>
    <w:rsid w:val="00150C96"/>
    <w:rsid w:val="00150CA2"/>
    <w:rsid w:val="00151AC1"/>
    <w:rsid w:val="001521D3"/>
    <w:rsid w:val="0015231E"/>
    <w:rsid w:val="00152D1A"/>
    <w:rsid w:val="00153744"/>
    <w:rsid w:val="0015381C"/>
    <w:rsid w:val="00153DB2"/>
    <w:rsid w:val="00153E8B"/>
    <w:rsid w:val="00154570"/>
    <w:rsid w:val="00155251"/>
    <w:rsid w:val="00155EA0"/>
    <w:rsid w:val="0015622E"/>
    <w:rsid w:val="0015685D"/>
    <w:rsid w:val="00157AF9"/>
    <w:rsid w:val="00161333"/>
    <w:rsid w:val="00162E96"/>
    <w:rsid w:val="0016395E"/>
    <w:rsid w:val="00163AB8"/>
    <w:rsid w:val="00163EBA"/>
    <w:rsid w:val="00164C01"/>
    <w:rsid w:val="00165C0D"/>
    <w:rsid w:val="00166DE2"/>
    <w:rsid w:val="00167395"/>
    <w:rsid w:val="0017021B"/>
    <w:rsid w:val="00171D55"/>
    <w:rsid w:val="00173040"/>
    <w:rsid w:val="00173499"/>
    <w:rsid w:val="00174D4C"/>
    <w:rsid w:val="0017578C"/>
    <w:rsid w:val="00176255"/>
    <w:rsid w:val="001768DC"/>
    <w:rsid w:val="00176B8F"/>
    <w:rsid w:val="00176F56"/>
    <w:rsid w:val="001773CC"/>
    <w:rsid w:val="0017790B"/>
    <w:rsid w:val="00177B8F"/>
    <w:rsid w:val="00177FB1"/>
    <w:rsid w:val="00180325"/>
    <w:rsid w:val="00180D4F"/>
    <w:rsid w:val="00180FDF"/>
    <w:rsid w:val="00181277"/>
    <w:rsid w:val="001819C8"/>
    <w:rsid w:val="0018205D"/>
    <w:rsid w:val="00183943"/>
    <w:rsid w:val="00184680"/>
    <w:rsid w:val="00184EE8"/>
    <w:rsid w:val="001876A9"/>
    <w:rsid w:val="00187C0E"/>
    <w:rsid w:val="00191BE9"/>
    <w:rsid w:val="0019250D"/>
    <w:rsid w:val="0019334E"/>
    <w:rsid w:val="00193576"/>
    <w:rsid w:val="00193718"/>
    <w:rsid w:val="001947C3"/>
    <w:rsid w:val="00194EDB"/>
    <w:rsid w:val="00196269"/>
    <w:rsid w:val="001969E7"/>
    <w:rsid w:val="00196E95"/>
    <w:rsid w:val="0019707F"/>
    <w:rsid w:val="00197E79"/>
    <w:rsid w:val="001A0BB1"/>
    <w:rsid w:val="001A0D09"/>
    <w:rsid w:val="001A14E8"/>
    <w:rsid w:val="001A3DE7"/>
    <w:rsid w:val="001A47F8"/>
    <w:rsid w:val="001A4BEC"/>
    <w:rsid w:val="001A5A0E"/>
    <w:rsid w:val="001A5C79"/>
    <w:rsid w:val="001A5E74"/>
    <w:rsid w:val="001A5FD8"/>
    <w:rsid w:val="001A61C7"/>
    <w:rsid w:val="001A688A"/>
    <w:rsid w:val="001A6DEC"/>
    <w:rsid w:val="001A7DEC"/>
    <w:rsid w:val="001B013A"/>
    <w:rsid w:val="001B0971"/>
    <w:rsid w:val="001B1160"/>
    <w:rsid w:val="001B132D"/>
    <w:rsid w:val="001B1E04"/>
    <w:rsid w:val="001B228D"/>
    <w:rsid w:val="001B24B5"/>
    <w:rsid w:val="001B28AA"/>
    <w:rsid w:val="001B3602"/>
    <w:rsid w:val="001B4C11"/>
    <w:rsid w:val="001C0DA9"/>
    <w:rsid w:val="001C1534"/>
    <w:rsid w:val="001C29BE"/>
    <w:rsid w:val="001C2AF5"/>
    <w:rsid w:val="001C3B1D"/>
    <w:rsid w:val="001C6B0B"/>
    <w:rsid w:val="001C70B3"/>
    <w:rsid w:val="001C757F"/>
    <w:rsid w:val="001C7767"/>
    <w:rsid w:val="001C7A8B"/>
    <w:rsid w:val="001C7DA3"/>
    <w:rsid w:val="001D0E7D"/>
    <w:rsid w:val="001D1F2C"/>
    <w:rsid w:val="001D3D2D"/>
    <w:rsid w:val="001D3E26"/>
    <w:rsid w:val="001D4596"/>
    <w:rsid w:val="001D46E7"/>
    <w:rsid w:val="001D4890"/>
    <w:rsid w:val="001D559F"/>
    <w:rsid w:val="001D78C4"/>
    <w:rsid w:val="001E0127"/>
    <w:rsid w:val="001E09ED"/>
    <w:rsid w:val="001E3ADC"/>
    <w:rsid w:val="001E414E"/>
    <w:rsid w:val="001E43B0"/>
    <w:rsid w:val="001E4B95"/>
    <w:rsid w:val="001E52E2"/>
    <w:rsid w:val="001E5913"/>
    <w:rsid w:val="001E640F"/>
    <w:rsid w:val="001E6F6E"/>
    <w:rsid w:val="001E6F9F"/>
    <w:rsid w:val="001E7823"/>
    <w:rsid w:val="001F0B4A"/>
    <w:rsid w:val="001F12A3"/>
    <w:rsid w:val="001F152E"/>
    <w:rsid w:val="001F26DB"/>
    <w:rsid w:val="001F3844"/>
    <w:rsid w:val="001F44AF"/>
    <w:rsid w:val="001F5545"/>
    <w:rsid w:val="001F6D8E"/>
    <w:rsid w:val="001F7EE5"/>
    <w:rsid w:val="001F7F39"/>
    <w:rsid w:val="00202220"/>
    <w:rsid w:val="00202366"/>
    <w:rsid w:val="002028CA"/>
    <w:rsid w:val="00202FCE"/>
    <w:rsid w:val="00203519"/>
    <w:rsid w:val="002038A4"/>
    <w:rsid w:val="0020473B"/>
    <w:rsid w:val="002059C8"/>
    <w:rsid w:val="00206B14"/>
    <w:rsid w:val="00206CA0"/>
    <w:rsid w:val="002077D2"/>
    <w:rsid w:val="002100D4"/>
    <w:rsid w:val="00210D33"/>
    <w:rsid w:val="00212799"/>
    <w:rsid w:val="00214A45"/>
    <w:rsid w:val="00214FDF"/>
    <w:rsid w:val="0021623A"/>
    <w:rsid w:val="002164F1"/>
    <w:rsid w:val="0021651C"/>
    <w:rsid w:val="00217A81"/>
    <w:rsid w:val="00220AFB"/>
    <w:rsid w:val="0022144D"/>
    <w:rsid w:val="00221606"/>
    <w:rsid w:val="00222BC9"/>
    <w:rsid w:val="00222D0F"/>
    <w:rsid w:val="00223226"/>
    <w:rsid w:val="00223AA1"/>
    <w:rsid w:val="00223D59"/>
    <w:rsid w:val="002246A6"/>
    <w:rsid w:val="0022474D"/>
    <w:rsid w:val="00226DC6"/>
    <w:rsid w:val="00226F4A"/>
    <w:rsid w:val="00227298"/>
    <w:rsid w:val="00227A68"/>
    <w:rsid w:val="00230E5D"/>
    <w:rsid w:val="00230E96"/>
    <w:rsid w:val="002324EC"/>
    <w:rsid w:val="002334E0"/>
    <w:rsid w:val="002335B8"/>
    <w:rsid w:val="00233C71"/>
    <w:rsid w:val="00233E15"/>
    <w:rsid w:val="0023476F"/>
    <w:rsid w:val="002358DC"/>
    <w:rsid w:val="00235F29"/>
    <w:rsid w:val="00236D0A"/>
    <w:rsid w:val="00236E97"/>
    <w:rsid w:val="0023725C"/>
    <w:rsid w:val="002405FE"/>
    <w:rsid w:val="002436F5"/>
    <w:rsid w:val="002446A1"/>
    <w:rsid w:val="00246C88"/>
    <w:rsid w:val="00247CBD"/>
    <w:rsid w:val="00247CF1"/>
    <w:rsid w:val="002502A2"/>
    <w:rsid w:val="00250545"/>
    <w:rsid w:val="00250709"/>
    <w:rsid w:val="00250A33"/>
    <w:rsid w:val="0025264D"/>
    <w:rsid w:val="002529C3"/>
    <w:rsid w:val="00252A3E"/>
    <w:rsid w:val="00253105"/>
    <w:rsid w:val="00253495"/>
    <w:rsid w:val="00254A7C"/>
    <w:rsid w:val="0025617C"/>
    <w:rsid w:val="002576B9"/>
    <w:rsid w:val="00257E2E"/>
    <w:rsid w:val="00260B29"/>
    <w:rsid w:val="00260E17"/>
    <w:rsid w:val="00260F9E"/>
    <w:rsid w:val="00262258"/>
    <w:rsid w:val="0026243D"/>
    <w:rsid w:val="00262C46"/>
    <w:rsid w:val="00262D49"/>
    <w:rsid w:val="00262EC2"/>
    <w:rsid w:val="0026385B"/>
    <w:rsid w:val="0026580E"/>
    <w:rsid w:val="0026748D"/>
    <w:rsid w:val="00267CD2"/>
    <w:rsid w:val="00270F89"/>
    <w:rsid w:val="00271A81"/>
    <w:rsid w:val="00271AA3"/>
    <w:rsid w:val="00272153"/>
    <w:rsid w:val="0027251C"/>
    <w:rsid w:val="002726BD"/>
    <w:rsid w:val="00272964"/>
    <w:rsid w:val="00272E14"/>
    <w:rsid w:val="00273DBB"/>
    <w:rsid w:val="00273E70"/>
    <w:rsid w:val="00276262"/>
    <w:rsid w:val="002769F9"/>
    <w:rsid w:val="00277AC1"/>
    <w:rsid w:val="00277B4B"/>
    <w:rsid w:val="00280189"/>
    <w:rsid w:val="002803C3"/>
    <w:rsid w:val="002808E1"/>
    <w:rsid w:val="00280B8D"/>
    <w:rsid w:val="00283160"/>
    <w:rsid w:val="00283489"/>
    <w:rsid w:val="00283B02"/>
    <w:rsid w:val="00284B27"/>
    <w:rsid w:val="00284EA3"/>
    <w:rsid w:val="0028520F"/>
    <w:rsid w:val="00286DA0"/>
    <w:rsid w:val="00286EDD"/>
    <w:rsid w:val="00287BC5"/>
    <w:rsid w:val="002902CA"/>
    <w:rsid w:val="00290454"/>
    <w:rsid w:val="0029146A"/>
    <w:rsid w:val="00291795"/>
    <w:rsid w:val="002920D3"/>
    <w:rsid w:val="00292385"/>
    <w:rsid w:val="002948B7"/>
    <w:rsid w:val="00294A1D"/>
    <w:rsid w:val="00294F46"/>
    <w:rsid w:val="002951D1"/>
    <w:rsid w:val="00295C4C"/>
    <w:rsid w:val="00296523"/>
    <w:rsid w:val="0029685E"/>
    <w:rsid w:val="002A0359"/>
    <w:rsid w:val="002A0996"/>
    <w:rsid w:val="002A0B50"/>
    <w:rsid w:val="002A11E3"/>
    <w:rsid w:val="002A1217"/>
    <w:rsid w:val="002A12F7"/>
    <w:rsid w:val="002A2080"/>
    <w:rsid w:val="002A22AE"/>
    <w:rsid w:val="002A30CE"/>
    <w:rsid w:val="002A3612"/>
    <w:rsid w:val="002A47E2"/>
    <w:rsid w:val="002A492A"/>
    <w:rsid w:val="002A4980"/>
    <w:rsid w:val="002A511C"/>
    <w:rsid w:val="002A74F6"/>
    <w:rsid w:val="002B0950"/>
    <w:rsid w:val="002B0F07"/>
    <w:rsid w:val="002B1ABE"/>
    <w:rsid w:val="002B1AF9"/>
    <w:rsid w:val="002B1D96"/>
    <w:rsid w:val="002B1F2B"/>
    <w:rsid w:val="002B1F6F"/>
    <w:rsid w:val="002B2038"/>
    <w:rsid w:val="002B23D2"/>
    <w:rsid w:val="002B36E3"/>
    <w:rsid w:val="002B3CDE"/>
    <w:rsid w:val="002B4251"/>
    <w:rsid w:val="002B5312"/>
    <w:rsid w:val="002B53A2"/>
    <w:rsid w:val="002B56BE"/>
    <w:rsid w:val="002B5726"/>
    <w:rsid w:val="002B5D20"/>
    <w:rsid w:val="002B5D77"/>
    <w:rsid w:val="002B6DBC"/>
    <w:rsid w:val="002B76EE"/>
    <w:rsid w:val="002C1AA2"/>
    <w:rsid w:val="002C299A"/>
    <w:rsid w:val="002C3B73"/>
    <w:rsid w:val="002C3FA9"/>
    <w:rsid w:val="002C56EA"/>
    <w:rsid w:val="002C5EA7"/>
    <w:rsid w:val="002C6878"/>
    <w:rsid w:val="002C737D"/>
    <w:rsid w:val="002C7437"/>
    <w:rsid w:val="002C7517"/>
    <w:rsid w:val="002D0337"/>
    <w:rsid w:val="002D037A"/>
    <w:rsid w:val="002D0658"/>
    <w:rsid w:val="002D0930"/>
    <w:rsid w:val="002D1642"/>
    <w:rsid w:val="002D1D42"/>
    <w:rsid w:val="002D2232"/>
    <w:rsid w:val="002D3631"/>
    <w:rsid w:val="002D40F6"/>
    <w:rsid w:val="002D42BE"/>
    <w:rsid w:val="002D514E"/>
    <w:rsid w:val="002D57D0"/>
    <w:rsid w:val="002D5FEA"/>
    <w:rsid w:val="002D7584"/>
    <w:rsid w:val="002E16B3"/>
    <w:rsid w:val="002E354A"/>
    <w:rsid w:val="002E3D6B"/>
    <w:rsid w:val="002E467D"/>
    <w:rsid w:val="002E5373"/>
    <w:rsid w:val="002E5FF9"/>
    <w:rsid w:val="002E6275"/>
    <w:rsid w:val="002E6DC8"/>
    <w:rsid w:val="002E6F98"/>
    <w:rsid w:val="002E7058"/>
    <w:rsid w:val="002E72A6"/>
    <w:rsid w:val="002E78FF"/>
    <w:rsid w:val="002E7E80"/>
    <w:rsid w:val="002F09A0"/>
    <w:rsid w:val="002F0F9C"/>
    <w:rsid w:val="002F167B"/>
    <w:rsid w:val="002F17AB"/>
    <w:rsid w:val="002F1D44"/>
    <w:rsid w:val="002F2595"/>
    <w:rsid w:val="002F25D4"/>
    <w:rsid w:val="002F3AC4"/>
    <w:rsid w:val="002F5707"/>
    <w:rsid w:val="002F6CC2"/>
    <w:rsid w:val="002F6DA4"/>
    <w:rsid w:val="002F74AA"/>
    <w:rsid w:val="002F76DC"/>
    <w:rsid w:val="002F7C4D"/>
    <w:rsid w:val="003000D9"/>
    <w:rsid w:val="003008B6"/>
    <w:rsid w:val="0030532D"/>
    <w:rsid w:val="0030566B"/>
    <w:rsid w:val="00305CA7"/>
    <w:rsid w:val="003075C5"/>
    <w:rsid w:val="003077D1"/>
    <w:rsid w:val="003078ED"/>
    <w:rsid w:val="00310FF2"/>
    <w:rsid w:val="003114AD"/>
    <w:rsid w:val="003114F4"/>
    <w:rsid w:val="0031277E"/>
    <w:rsid w:val="00315425"/>
    <w:rsid w:val="0031582E"/>
    <w:rsid w:val="003161D4"/>
    <w:rsid w:val="00316703"/>
    <w:rsid w:val="003167D6"/>
    <w:rsid w:val="003171BC"/>
    <w:rsid w:val="00317719"/>
    <w:rsid w:val="00317739"/>
    <w:rsid w:val="00317AE8"/>
    <w:rsid w:val="00317C1D"/>
    <w:rsid w:val="00317DAF"/>
    <w:rsid w:val="003251EA"/>
    <w:rsid w:val="00325444"/>
    <w:rsid w:val="00325748"/>
    <w:rsid w:val="00326A5C"/>
    <w:rsid w:val="00326DB5"/>
    <w:rsid w:val="003273BD"/>
    <w:rsid w:val="0032743D"/>
    <w:rsid w:val="00327741"/>
    <w:rsid w:val="00327D22"/>
    <w:rsid w:val="00327D57"/>
    <w:rsid w:val="00330ED3"/>
    <w:rsid w:val="00331DDB"/>
    <w:rsid w:val="003327AD"/>
    <w:rsid w:val="003339BC"/>
    <w:rsid w:val="00334EE5"/>
    <w:rsid w:val="00336681"/>
    <w:rsid w:val="0033718F"/>
    <w:rsid w:val="0034036C"/>
    <w:rsid w:val="00340F68"/>
    <w:rsid w:val="0034235A"/>
    <w:rsid w:val="0034324D"/>
    <w:rsid w:val="0034443E"/>
    <w:rsid w:val="0034507E"/>
    <w:rsid w:val="00345801"/>
    <w:rsid w:val="00345DFD"/>
    <w:rsid w:val="00346865"/>
    <w:rsid w:val="0034695F"/>
    <w:rsid w:val="00347090"/>
    <w:rsid w:val="003475E8"/>
    <w:rsid w:val="00347C0B"/>
    <w:rsid w:val="003512DB"/>
    <w:rsid w:val="00351CD3"/>
    <w:rsid w:val="003527E6"/>
    <w:rsid w:val="00353168"/>
    <w:rsid w:val="00353CA0"/>
    <w:rsid w:val="00354F62"/>
    <w:rsid w:val="00355B31"/>
    <w:rsid w:val="0035664E"/>
    <w:rsid w:val="00356E24"/>
    <w:rsid w:val="003639B7"/>
    <w:rsid w:val="00363CAC"/>
    <w:rsid w:val="00363CF2"/>
    <w:rsid w:val="00365B4B"/>
    <w:rsid w:val="00366B3F"/>
    <w:rsid w:val="00366CD3"/>
    <w:rsid w:val="003706CB"/>
    <w:rsid w:val="003726AE"/>
    <w:rsid w:val="0037327D"/>
    <w:rsid w:val="00373EB5"/>
    <w:rsid w:val="00374521"/>
    <w:rsid w:val="00374B04"/>
    <w:rsid w:val="00376C94"/>
    <w:rsid w:val="00376E1B"/>
    <w:rsid w:val="00377E7B"/>
    <w:rsid w:val="00382D4F"/>
    <w:rsid w:val="003846A7"/>
    <w:rsid w:val="00385124"/>
    <w:rsid w:val="00390B6A"/>
    <w:rsid w:val="00391701"/>
    <w:rsid w:val="00392164"/>
    <w:rsid w:val="00392E73"/>
    <w:rsid w:val="003941EF"/>
    <w:rsid w:val="00394D2B"/>
    <w:rsid w:val="003951D4"/>
    <w:rsid w:val="00396B65"/>
    <w:rsid w:val="00396CE1"/>
    <w:rsid w:val="003A2F90"/>
    <w:rsid w:val="003A3126"/>
    <w:rsid w:val="003A5256"/>
    <w:rsid w:val="003A667C"/>
    <w:rsid w:val="003A6976"/>
    <w:rsid w:val="003A7A13"/>
    <w:rsid w:val="003B0786"/>
    <w:rsid w:val="003B0E8F"/>
    <w:rsid w:val="003B1166"/>
    <w:rsid w:val="003B13CD"/>
    <w:rsid w:val="003B209F"/>
    <w:rsid w:val="003B2E20"/>
    <w:rsid w:val="003B3F45"/>
    <w:rsid w:val="003B4C37"/>
    <w:rsid w:val="003B4F8A"/>
    <w:rsid w:val="003B546D"/>
    <w:rsid w:val="003B5914"/>
    <w:rsid w:val="003B6592"/>
    <w:rsid w:val="003B6C25"/>
    <w:rsid w:val="003B7F9A"/>
    <w:rsid w:val="003C0E44"/>
    <w:rsid w:val="003C1B2D"/>
    <w:rsid w:val="003C2DAE"/>
    <w:rsid w:val="003C375F"/>
    <w:rsid w:val="003C38A6"/>
    <w:rsid w:val="003C4121"/>
    <w:rsid w:val="003C4F07"/>
    <w:rsid w:val="003C7516"/>
    <w:rsid w:val="003C7C4F"/>
    <w:rsid w:val="003D0241"/>
    <w:rsid w:val="003D05F8"/>
    <w:rsid w:val="003D0954"/>
    <w:rsid w:val="003D13FA"/>
    <w:rsid w:val="003D1C3D"/>
    <w:rsid w:val="003D2110"/>
    <w:rsid w:val="003D265B"/>
    <w:rsid w:val="003D4C13"/>
    <w:rsid w:val="003D4D44"/>
    <w:rsid w:val="003D4DF6"/>
    <w:rsid w:val="003D7382"/>
    <w:rsid w:val="003D7C9B"/>
    <w:rsid w:val="003E06CD"/>
    <w:rsid w:val="003E10A1"/>
    <w:rsid w:val="003E123C"/>
    <w:rsid w:val="003E1B94"/>
    <w:rsid w:val="003E1DF7"/>
    <w:rsid w:val="003E2456"/>
    <w:rsid w:val="003E2A2D"/>
    <w:rsid w:val="003E2E37"/>
    <w:rsid w:val="003E3E07"/>
    <w:rsid w:val="003E456B"/>
    <w:rsid w:val="003E634A"/>
    <w:rsid w:val="003E6646"/>
    <w:rsid w:val="003E6E05"/>
    <w:rsid w:val="003E6E73"/>
    <w:rsid w:val="003E6F6D"/>
    <w:rsid w:val="003F4B9B"/>
    <w:rsid w:val="003F51C2"/>
    <w:rsid w:val="003F5F7C"/>
    <w:rsid w:val="003F6AC7"/>
    <w:rsid w:val="00401CD6"/>
    <w:rsid w:val="0040231F"/>
    <w:rsid w:val="00402BE5"/>
    <w:rsid w:val="004034DD"/>
    <w:rsid w:val="00403A4E"/>
    <w:rsid w:val="0040585D"/>
    <w:rsid w:val="00405C40"/>
    <w:rsid w:val="00405E79"/>
    <w:rsid w:val="0040639C"/>
    <w:rsid w:val="00407CDD"/>
    <w:rsid w:val="004104D7"/>
    <w:rsid w:val="00410DE3"/>
    <w:rsid w:val="00411CD7"/>
    <w:rsid w:val="00412572"/>
    <w:rsid w:val="00412797"/>
    <w:rsid w:val="00413568"/>
    <w:rsid w:val="00413A75"/>
    <w:rsid w:val="0041474D"/>
    <w:rsid w:val="00415691"/>
    <w:rsid w:val="00416632"/>
    <w:rsid w:val="00417065"/>
    <w:rsid w:val="00417FB5"/>
    <w:rsid w:val="004221F2"/>
    <w:rsid w:val="00423F97"/>
    <w:rsid w:val="00424413"/>
    <w:rsid w:val="00424593"/>
    <w:rsid w:val="004262F7"/>
    <w:rsid w:val="00426304"/>
    <w:rsid w:val="00426436"/>
    <w:rsid w:val="00426993"/>
    <w:rsid w:val="00426CE0"/>
    <w:rsid w:val="00427464"/>
    <w:rsid w:val="00427891"/>
    <w:rsid w:val="004278DB"/>
    <w:rsid w:val="00427C25"/>
    <w:rsid w:val="004301BC"/>
    <w:rsid w:val="004327DC"/>
    <w:rsid w:val="00432B31"/>
    <w:rsid w:val="00434294"/>
    <w:rsid w:val="00434ED0"/>
    <w:rsid w:val="00435941"/>
    <w:rsid w:val="004376FD"/>
    <w:rsid w:val="00441016"/>
    <w:rsid w:val="004411BB"/>
    <w:rsid w:val="00442048"/>
    <w:rsid w:val="00442765"/>
    <w:rsid w:val="0044345E"/>
    <w:rsid w:val="004435B0"/>
    <w:rsid w:val="00443CBF"/>
    <w:rsid w:val="004446DC"/>
    <w:rsid w:val="00444EA2"/>
    <w:rsid w:val="00444EDE"/>
    <w:rsid w:val="00445B82"/>
    <w:rsid w:val="00450479"/>
    <w:rsid w:val="00451049"/>
    <w:rsid w:val="00451514"/>
    <w:rsid w:val="0045200D"/>
    <w:rsid w:val="004522C6"/>
    <w:rsid w:val="0045233D"/>
    <w:rsid w:val="00452358"/>
    <w:rsid w:val="004525E5"/>
    <w:rsid w:val="00454691"/>
    <w:rsid w:val="00454FE5"/>
    <w:rsid w:val="0045554A"/>
    <w:rsid w:val="00455765"/>
    <w:rsid w:val="004561E8"/>
    <w:rsid w:val="00456387"/>
    <w:rsid w:val="00456B27"/>
    <w:rsid w:val="004601D6"/>
    <w:rsid w:val="00460AC1"/>
    <w:rsid w:val="00465264"/>
    <w:rsid w:val="0046551E"/>
    <w:rsid w:val="004661DF"/>
    <w:rsid w:val="004662D7"/>
    <w:rsid w:val="0047074B"/>
    <w:rsid w:val="00470CB9"/>
    <w:rsid w:val="00470FC1"/>
    <w:rsid w:val="0047172D"/>
    <w:rsid w:val="00472ECA"/>
    <w:rsid w:val="004732F9"/>
    <w:rsid w:val="004749F3"/>
    <w:rsid w:val="00474EF0"/>
    <w:rsid w:val="00475273"/>
    <w:rsid w:val="00475D37"/>
    <w:rsid w:val="00476020"/>
    <w:rsid w:val="004769EF"/>
    <w:rsid w:val="00477176"/>
    <w:rsid w:val="004771D3"/>
    <w:rsid w:val="0047740E"/>
    <w:rsid w:val="0047770D"/>
    <w:rsid w:val="00477FD1"/>
    <w:rsid w:val="00480408"/>
    <w:rsid w:val="004805D6"/>
    <w:rsid w:val="00481967"/>
    <w:rsid w:val="0048229B"/>
    <w:rsid w:val="004826DD"/>
    <w:rsid w:val="004829E0"/>
    <w:rsid w:val="00483C40"/>
    <w:rsid w:val="00483E3E"/>
    <w:rsid w:val="00484003"/>
    <w:rsid w:val="00484239"/>
    <w:rsid w:val="004848F9"/>
    <w:rsid w:val="00484E96"/>
    <w:rsid w:val="00485C86"/>
    <w:rsid w:val="00486D48"/>
    <w:rsid w:val="004872A0"/>
    <w:rsid w:val="00490709"/>
    <w:rsid w:val="00490C93"/>
    <w:rsid w:val="00490CFB"/>
    <w:rsid w:val="0049198B"/>
    <w:rsid w:val="00491E89"/>
    <w:rsid w:val="00492AEE"/>
    <w:rsid w:val="00493C25"/>
    <w:rsid w:val="0049407F"/>
    <w:rsid w:val="0049515D"/>
    <w:rsid w:val="0049535D"/>
    <w:rsid w:val="004955A9"/>
    <w:rsid w:val="00495764"/>
    <w:rsid w:val="00496927"/>
    <w:rsid w:val="0049692E"/>
    <w:rsid w:val="00497030"/>
    <w:rsid w:val="004A0855"/>
    <w:rsid w:val="004A1B18"/>
    <w:rsid w:val="004A1F2E"/>
    <w:rsid w:val="004A3278"/>
    <w:rsid w:val="004A3F1E"/>
    <w:rsid w:val="004A46F8"/>
    <w:rsid w:val="004A4AF7"/>
    <w:rsid w:val="004A5F3E"/>
    <w:rsid w:val="004A6867"/>
    <w:rsid w:val="004B070B"/>
    <w:rsid w:val="004B1244"/>
    <w:rsid w:val="004B1AC3"/>
    <w:rsid w:val="004B319E"/>
    <w:rsid w:val="004B3648"/>
    <w:rsid w:val="004B3A01"/>
    <w:rsid w:val="004B4B2D"/>
    <w:rsid w:val="004B6547"/>
    <w:rsid w:val="004B7146"/>
    <w:rsid w:val="004B78D1"/>
    <w:rsid w:val="004B7D99"/>
    <w:rsid w:val="004C153E"/>
    <w:rsid w:val="004C1FC6"/>
    <w:rsid w:val="004C466A"/>
    <w:rsid w:val="004C4B9F"/>
    <w:rsid w:val="004C51E5"/>
    <w:rsid w:val="004C5AE7"/>
    <w:rsid w:val="004C5E69"/>
    <w:rsid w:val="004C6272"/>
    <w:rsid w:val="004C6F00"/>
    <w:rsid w:val="004C7277"/>
    <w:rsid w:val="004C7740"/>
    <w:rsid w:val="004C7C5A"/>
    <w:rsid w:val="004D10F7"/>
    <w:rsid w:val="004D117D"/>
    <w:rsid w:val="004D13F4"/>
    <w:rsid w:val="004D273B"/>
    <w:rsid w:val="004D3B37"/>
    <w:rsid w:val="004D3BCA"/>
    <w:rsid w:val="004D3CA7"/>
    <w:rsid w:val="004D4CC3"/>
    <w:rsid w:val="004D548C"/>
    <w:rsid w:val="004D68F4"/>
    <w:rsid w:val="004D694B"/>
    <w:rsid w:val="004D6FF6"/>
    <w:rsid w:val="004D7547"/>
    <w:rsid w:val="004D7691"/>
    <w:rsid w:val="004D795D"/>
    <w:rsid w:val="004D7E9B"/>
    <w:rsid w:val="004E0179"/>
    <w:rsid w:val="004E0D26"/>
    <w:rsid w:val="004E11B6"/>
    <w:rsid w:val="004E1E17"/>
    <w:rsid w:val="004E3756"/>
    <w:rsid w:val="004E4B15"/>
    <w:rsid w:val="004E5D87"/>
    <w:rsid w:val="004E667D"/>
    <w:rsid w:val="004E68E8"/>
    <w:rsid w:val="004E6A1C"/>
    <w:rsid w:val="004E6C8C"/>
    <w:rsid w:val="004E6DBD"/>
    <w:rsid w:val="004F0529"/>
    <w:rsid w:val="004F0D39"/>
    <w:rsid w:val="004F1BF7"/>
    <w:rsid w:val="004F2A8C"/>
    <w:rsid w:val="004F2A8F"/>
    <w:rsid w:val="004F353A"/>
    <w:rsid w:val="004F4DE7"/>
    <w:rsid w:val="004F6E27"/>
    <w:rsid w:val="004F7041"/>
    <w:rsid w:val="004F7309"/>
    <w:rsid w:val="004F7582"/>
    <w:rsid w:val="004F7637"/>
    <w:rsid w:val="004F78FC"/>
    <w:rsid w:val="004F7BDC"/>
    <w:rsid w:val="0050029D"/>
    <w:rsid w:val="00500335"/>
    <w:rsid w:val="00500532"/>
    <w:rsid w:val="00500537"/>
    <w:rsid w:val="00501BF0"/>
    <w:rsid w:val="00502E98"/>
    <w:rsid w:val="00504679"/>
    <w:rsid w:val="005048CC"/>
    <w:rsid w:val="00505828"/>
    <w:rsid w:val="00505D6C"/>
    <w:rsid w:val="0050684E"/>
    <w:rsid w:val="00506FE2"/>
    <w:rsid w:val="00507948"/>
    <w:rsid w:val="00507A6A"/>
    <w:rsid w:val="0051624F"/>
    <w:rsid w:val="00516DD5"/>
    <w:rsid w:val="00517F73"/>
    <w:rsid w:val="005206D7"/>
    <w:rsid w:val="00520CF1"/>
    <w:rsid w:val="00520E3E"/>
    <w:rsid w:val="00522BB3"/>
    <w:rsid w:val="00523168"/>
    <w:rsid w:val="005234A3"/>
    <w:rsid w:val="005244CB"/>
    <w:rsid w:val="00524A37"/>
    <w:rsid w:val="00524B38"/>
    <w:rsid w:val="00524EB2"/>
    <w:rsid w:val="00525097"/>
    <w:rsid w:val="00531317"/>
    <w:rsid w:val="00532047"/>
    <w:rsid w:val="005321B8"/>
    <w:rsid w:val="00532D6C"/>
    <w:rsid w:val="00533759"/>
    <w:rsid w:val="00533CAB"/>
    <w:rsid w:val="00533F25"/>
    <w:rsid w:val="005352E0"/>
    <w:rsid w:val="00536A0C"/>
    <w:rsid w:val="00537162"/>
    <w:rsid w:val="00537276"/>
    <w:rsid w:val="005377B0"/>
    <w:rsid w:val="00541129"/>
    <w:rsid w:val="00541769"/>
    <w:rsid w:val="005427BA"/>
    <w:rsid w:val="005437CA"/>
    <w:rsid w:val="00543F1D"/>
    <w:rsid w:val="005440FF"/>
    <w:rsid w:val="005448CC"/>
    <w:rsid w:val="00545491"/>
    <w:rsid w:val="005467AE"/>
    <w:rsid w:val="0054766A"/>
    <w:rsid w:val="00550FDB"/>
    <w:rsid w:val="005513D1"/>
    <w:rsid w:val="005513F6"/>
    <w:rsid w:val="005521E1"/>
    <w:rsid w:val="00553027"/>
    <w:rsid w:val="00553A7F"/>
    <w:rsid w:val="00553DC5"/>
    <w:rsid w:val="005567A8"/>
    <w:rsid w:val="00556F5E"/>
    <w:rsid w:val="00557230"/>
    <w:rsid w:val="00557314"/>
    <w:rsid w:val="005608C5"/>
    <w:rsid w:val="00561680"/>
    <w:rsid w:val="00561F95"/>
    <w:rsid w:val="00562C27"/>
    <w:rsid w:val="00563830"/>
    <w:rsid w:val="00563EA4"/>
    <w:rsid w:val="005646D5"/>
    <w:rsid w:val="00565365"/>
    <w:rsid w:val="005657E5"/>
    <w:rsid w:val="00565AB8"/>
    <w:rsid w:val="00566099"/>
    <w:rsid w:val="0056670F"/>
    <w:rsid w:val="00566F16"/>
    <w:rsid w:val="005679D9"/>
    <w:rsid w:val="00571E04"/>
    <w:rsid w:val="00572A75"/>
    <w:rsid w:val="0057314E"/>
    <w:rsid w:val="00573F16"/>
    <w:rsid w:val="00573FBB"/>
    <w:rsid w:val="00574882"/>
    <w:rsid w:val="00576DDF"/>
    <w:rsid w:val="00577899"/>
    <w:rsid w:val="00577966"/>
    <w:rsid w:val="00580452"/>
    <w:rsid w:val="005829C2"/>
    <w:rsid w:val="00583CFB"/>
    <w:rsid w:val="00584599"/>
    <w:rsid w:val="00584B88"/>
    <w:rsid w:val="005854F9"/>
    <w:rsid w:val="0058570D"/>
    <w:rsid w:val="00585A5E"/>
    <w:rsid w:val="00585EDE"/>
    <w:rsid w:val="00586603"/>
    <w:rsid w:val="00587127"/>
    <w:rsid w:val="005879B8"/>
    <w:rsid w:val="005906D5"/>
    <w:rsid w:val="00590DD6"/>
    <w:rsid w:val="00590E19"/>
    <w:rsid w:val="005925F6"/>
    <w:rsid w:val="00592FE4"/>
    <w:rsid w:val="0059511B"/>
    <w:rsid w:val="005951FA"/>
    <w:rsid w:val="0059560B"/>
    <w:rsid w:val="00596345"/>
    <w:rsid w:val="005968AC"/>
    <w:rsid w:val="0059728D"/>
    <w:rsid w:val="005972CD"/>
    <w:rsid w:val="0059777A"/>
    <w:rsid w:val="00597892"/>
    <w:rsid w:val="005A038F"/>
    <w:rsid w:val="005A0A5A"/>
    <w:rsid w:val="005A230B"/>
    <w:rsid w:val="005A2AA6"/>
    <w:rsid w:val="005A38E6"/>
    <w:rsid w:val="005A433E"/>
    <w:rsid w:val="005A47A3"/>
    <w:rsid w:val="005A4D6A"/>
    <w:rsid w:val="005A5066"/>
    <w:rsid w:val="005A6857"/>
    <w:rsid w:val="005A7131"/>
    <w:rsid w:val="005A76EC"/>
    <w:rsid w:val="005A782B"/>
    <w:rsid w:val="005B0E07"/>
    <w:rsid w:val="005B1029"/>
    <w:rsid w:val="005B1AB3"/>
    <w:rsid w:val="005B1F22"/>
    <w:rsid w:val="005B35DA"/>
    <w:rsid w:val="005B37D7"/>
    <w:rsid w:val="005B3DDF"/>
    <w:rsid w:val="005B3E35"/>
    <w:rsid w:val="005B3F0B"/>
    <w:rsid w:val="005B555C"/>
    <w:rsid w:val="005B56CC"/>
    <w:rsid w:val="005B6035"/>
    <w:rsid w:val="005B6142"/>
    <w:rsid w:val="005B75BC"/>
    <w:rsid w:val="005B7953"/>
    <w:rsid w:val="005B79C1"/>
    <w:rsid w:val="005B7B1E"/>
    <w:rsid w:val="005B7D49"/>
    <w:rsid w:val="005C1EDA"/>
    <w:rsid w:val="005C1F99"/>
    <w:rsid w:val="005C20A7"/>
    <w:rsid w:val="005C3E76"/>
    <w:rsid w:val="005C61CA"/>
    <w:rsid w:val="005C6F51"/>
    <w:rsid w:val="005C747D"/>
    <w:rsid w:val="005D21FB"/>
    <w:rsid w:val="005D25C0"/>
    <w:rsid w:val="005D32D5"/>
    <w:rsid w:val="005D3A40"/>
    <w:rsid w:val="005D3AFF"/>
    <w:rsid w:val="005D4095"/>
    <w:rsid w:val="005D4DCD"/>
    <w:rsid w:val="005D7288"/>
    <w:rsid w:val="005D728C"/>
    <w:rsid w:val="005D7AF7"/>
    <w:rsid w:val="005D7EEB"/>
    <w:rsid w:val="005E1630"/>
    <w:rsid w:val="005E2457"/>
    <w:rsid w:val="005E2C4A"/>
    <w:rsid w:val="005E3B7D"/>
    <w:rsid w:val="005E619A"/>
    <w:rsid w:val="005E66BE"/>
    <w:rsid w:val="005E7A54"/>
    <w:rsid w:val="005E7BF7"/>
    <w:rsid w:val="005F0DA1"/>
    <w:rsid w:val="005F16B3"/>
    <w:rsid w:val="005F273F"/>
    <w:rsid w:val="005F2E55"/>
    <w:rsid w:val="005F57EA"/>
    <w:rsid w:val="005F5AAC"/>
    <w:rsid w:val="005F61FF"/>
    <w:rsid w:val="005F6BFD"/>
    <w:rsid w:val="005F6E7F"/>
    <w:rsid w:val="005F755B"/>
    <w:rsid w:val="005F7CC6"/>
    <w:rsid w:val="006003DC"/>
    <w:rsid w:val="00600B6F"/>
    <w:rsid w:val="006012DE"/>
    <w:rsid w:val="00601E8F"/>
    <w:rsid w:val="00601FBC"/>
    <w:rsid w:val="00602E41"/>
    <w:rsid w:val="00602F58"/>
    <w:rsid w:val="006032D7"/>
    <w:rsid w:val="00604E6F"/>
    <w:rsid w:val="00607315"/>
    <w:rsid w:val="00607362"/>
    <w:rsid w:val="006074F4"/>
    <w:rsid w:val="0060754A"/>
    <w:rsid w:val="006077E7"/>
    <w:rsid w:val="00610747"/>
    <w:rsid w:val="00611E63"/>
    <w:rsid w:val="0061223F"/>
    <w:rsid w:val="00613EF5"/>
    <w:rsid w:val="006142B6"/>
    <w:rsid w:val="006143F0"/>
    <w:rsid w:val="0061441D"/>
    <w:rsid w:val="00614783"/>
    <w:rsid w:val="006154A5"/>
    <w:rsid w:val="00615655"/>
    <w:rsid w:val="0061565B"/>
    <w:rsid w:val="006158CD"/>
    <w:rsid w:val="00615A1F"/>
    <w:rsid w:val="00615DA7"/>
    <w:rsid w:val="00620979"/>
    <w:rsid w:val="006221CC"/>
    <w:rsid w:val="00622A16"/>
    <w:rsid w:val="00623743"/>
    <w:rsid w:val="00623BDC"/>
    <w:rsid w:val="00623C89"/>
    <w:rsid w:val="00623ED8"/>
    <w:rsid w:val="006257DF"/>
    <w:rsid w:val="00626220"/>
    <w:rsid w:val="0063083F"/>
    <w:rsid w:val="00631B14"/>
    <w:rsid w:val="00632AE0"/>
    <w:rsid w:val="00633830"/>
    <w:rsid w:val="00633A3F"/>
    <w:rsid w:val="00633CE6"/>
    <w:rsid w:val="0063455B"/>
    <w:rsid w:val="0063543B"/>
    <w:rsid w:val="00635715"/>
    <w:rsid w:val="00636C88"/>
    <w:rsid w:val="006371F2"/>
    <w:rsid w:val="006376C3"/>
    <w:rsid w:val="00640037"/>
    <w:rsid w:val="00641034"/>
    <w:rsid w:val="006420C7"/>
    <w:rsid w:val="00642A15"/>
    <w:rsid w:val="00642E78"/>
    <w:rsid w:val="00643118"/>
    <w:rsid w:val="006432BF"/>
    <w:rsid w:val="00644FD9"/>
    <w:rsid w:val="006454A4"/>
    <w:rsid w:val="006455F5"/>
    <w:rsid w:val="006460C4"/>
    <w:rsid w:val="006460E7"/>
    <w:rsid w:val="006469E6"/>
    <w:rsid w:val="006472E5"/>
    <w:rsid w:val="00651560"/>
    <w:rsid w:val="006515AB"/>
    <w:rsid w:val="006516BD"/>
    <w:rsid w:val="00652DAE"/>
    <w:rsid w:val="006547E7"/>
    <w:rsid w:val="00655BCB"/>
    <w:rsid w:val="006563BF"/>
    <w:rsid w:val="00656822"/>
    <w:rsid w:val="00657A86"/>
    <w:rsid w:val="00657D8C"/>
    <w:rsid w:val="006602A0"/>
    <w:rsid w:val="0066145C"/>
    <w:rsid w:val="00661D7A"/>
    <w:rsid w:val="00662654"/>
    <w:rsid w:val="00662CD6"/>
    <w:rsid w:val="00663001"/>
    <w:rsid w:val="00663C1F"/>
    <w:rsid w:val="00663E4D"/>
    <w:rsid w:val="006647A8"/>
    <w:rsid w:val="0066576D"/>
    <w:rsid w:val="00666733"/>
    <w:rsid w:val="00666B1F"/>
    <w:rsid w:val="00670BEE"/>
    <w:rsid w:val="0067148C"/>
    <w:rsid w:val="00671853"/>
    <w:rsid w:val="00671E89"/>
    <w:rsid w:val="0067353B"/>
    <w:rsid w:val="00673978"/>
    <w:rsid w:val="00673C3F"/>
    <w:rsid w:val="0067402E"/>
    <w:rsid w:val="006742E1"/>
    <w:rsid w:val="006754E3"/>
    <w:rsid w:val="00676078"/>
    <w:rsid w:val="006768DD"/>
    <w:rsid w:val="00677696"/>
    <w:rsid w:val="0067792E"/>
    <w:rsid w:val="006801A2"/>
    <w:rsid w:val="0068133B"/>
    <w:rsid w:val="006813E7"/>
    <w:rsid w:val="00682A18"/>
    <w:rsid w:val="00682ADA"/>
    <w:rsid w:val="00682BAC"/>
    <w:rsid w:val="00682FAB"/>
    <w:rsid w:val="00683A6F"/>
    <w:rsid w:val="00683CE5"/>
    <w:rsid w:val="0068465C"/>
    <w:rsid w:val="00684B7E"/>
    <w:rsid w:val="00684B80"/>
    <w:rsid w:val="00685699"/>
    <w:rsid w:val="006857DF"/>
    <w:rsid w:val="00686895"/>
    <w:rsid w:val="00687387"/>
    <w:rsid w:val="00687C26"/>
    <w:rsid w:val="006923B8"/>
    <w:rsid w:val="0069263F"/>
    <w:rsid w:val="00693E83"/>
    <w:rsid w:val="00694507"/>
    <w:rsid w:val="00694C05"/>
    <w:rsid w:val="006976FA"/>
    <w:rsid w:val="006A125E"/>
    <w:rsid w:val="006A1EFA"/>
    <w:rsid w:val="006A1F7F"/>
    <w:rsid w:val="006A30A2"/>
    <w:rsid w:val="006A33E9"/>
    <w:rsid w:val="006A34AA"/>
    <w:rsid w:val="006A4284"/>
    <w:rsid w:val="006A498E"/>
    <w:rsid w:val="006A5189"/>
    <w:rsid w:val="006A5D0F"/>
    <w:rsid w:val="006B0285"/>
    <w:rsid w:val="006B02BE"/>
    <w:rsid w:val="006B0653"/>
    <w:rsid w:val="006B0A53"/>
    <w:rsid w:val="006B0C1E"/>
    <w:rsid w:val="006B4324"/>
    <w:rsid w:val="006B499D"/>
    <w:rsid w:val="006B67E4"/>
    <w:rsid w:val="006C2ED6"/>
    <w:rsid w:val="006C3183"/>
    <w:rsid w:val="006C3A75"/>
    <w:rsid w:val="006C5BC0"/>
    <w:rsid w:val="006C6415"/>
    <w:rsid w:val="006C6CDE"/>
    <w:rsid w:val="006C70EF"/>
    <w:rsid w:val="006C7CEA"/>
    <w:rsid w:val="006D0BD5"/>
    <w:rsid w:val="006D1953"/>
    <w:rsid w:val="006D2FB7"/>
    <w:rsid w:val="006D3685"/>
    <w:rsid w:val="006D438C"/>
    <w:rsid w:val="006D4478"/>
    <w:rsid w:val="006D46B9"/>
    <w:rsid w:val="006D636F"/>
    <w:rsid w:val="006D703B"/>
    <w:rsid w:val="006D77B9"/>
    <w:rsid w:val="006D7A64"/>
    <w:rsid w:val="006E0836"/>
    <w:rsid w:val="006E0F96"/>
    <w:rsid w:val="006E178D"/>
    <w:rsid w:val="006E1E3C"/>
    <w:rsid w:val="006E214E"/>
    <w:rsid w:val="006E31E9"/>
    <w:rsid w:val="006E3BC2"/>
    <w:rsid w:val="006E3F71"/>
    <w:rsid w:val="006E462F"/>
    <w:rsid w:val="006E466B"/>
    <w:rsid w:val="006E47BB"/>
    <w:rsid w:val="006E4985"/>
    <w:rsid w:val="006E50EF"/>
    <w:rsid w:val="006E6A9F"/>
    <w:rsid w:val="006E6C3E"/>
    <w:rsid w:val="006E736C"/>
    <w:rsid w:val="006E7AC9"/>
    <w:rsid w:val="006F0718"/>
    <w:rsid w:val="006F0787"/>
    <w:rsid w:val="006F0810"/>
    <w:rsid w:val="006F0FEB"/>
    <w:rsid w:val="006F1294"/>
    <w:rsid w:val="006F1295"/>
    <w:rsid w:val="006F16CE"/>
    <w:rsid w:val="006F17E9"/>
    <w:rsid w:val="006F1B88"/>
    <w:rsid w:val="006F1E50"/>
    <w:rsid w:val="006F3208"/>
    <w:rsid w:val="006F3510"/>
    <w:rsid w:val="006F3D38"/>
    <w:rsid w:val="006F49AD"/>
    <w:rsid w:val="006F5279"/>
    <w:rsid w:val="006F5AA3"/>
    <w:rsid w:val="006F6423"/>
    <w:rsid w:val="006F652B"/>
    <w:rsid w:val="006F7261"/>
    <w:rsid w:val="006F739B"/>
    <w:rsid w:val="007003A8"/>
    <w:rsid w:val="007003EA"/>
    <w:rsid w:val="00701243"/>
    <w:rsid w:val="00701844"/>
    <w:rsid w:val="00701B5D"/>
    <w:rsid w:val="00701F90"/>
    <w:rsid w:val="00702D3D"/>
    <w:rsid w:val="00702D6C"/>
    <w:rsid w:val="0070388F"/>
    <w:rsid w:val="00704526"/>
    <w:rsid w:val="007046A6"/>
    <w:rsid w:val="00705232"/>
    <w:rsid w:val="007059EF"/>
    <w:rsid w:val="007079F4"/>
    <w:rsid w:val="0071040A"/>
    <w:rsid w:val="0071126D"/>
    <w:rsid w:val="0071361A"/>
    <w:rsid w:val="0071363E"/>
    <w:rsid w:val="007142ED"/>
    <w:rsid w:val="00714FFA"/>
    <w:rsid w:val="00715AED"/>
    <w:rsid w:val="007166E1"/>
    <w:rsid w:val="00716EA7"/>
    <w:rsid w:val="0071704A"/>
    <w:rsid w:val="0071767E"/>
    <w:rsid w:val="00717761"/>
    <w:rsid w:val="00717BBD"/>
    <w:rsid w:val="00720945"/>
    <w:rsid w:val="00720A14"/>
    <w:rsid w:val="00721A90"/>
    <w:rsid w:val="00722153"/>
    <w:rsid w:val="00724860"/>
    <w:rsid w:val="00725073"/>
    <w:rsid w:val="00725B3C"/>
    <w:rsid w:val="00726F4F"/>
    <w:rsid w:val="007304E5"/>
    <w:rsid w:val="00730C56"/>
    <w:rsid w:val="00732DAA"/>
    <w:rsid w:val="007335C3"/>
    <w:rsid w:val="00733BF5"/>
    <w:rsid w:val="007347EE"/>
    <w:rsid w:val="00734C8A"/>
    <w:rsid w:val="00735211"/>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2C95"/>
    <w:rsid w:val="007531F4"/>
    <w:rsid w:val="00754839"/>
    <w:rsid w:val="00754FDC"/>
    <w:rsid w:val="00755261"/>
    <w:rsid w:val="00755D42"/>
    <w:rsid w:val="00755F17"/>
    <w:rsid w:val="007566F4"/>
    <w:rsid w:val="00757A34"/>
    <w:rsid w:val="00757DBF"/>
    <w:rsid w:val="00760E8D"/>
    <w:rsid w:val="007623D7"/>
    <w:rsid w:val="00762A92"/>
    <w:rsid w:val="007634AB"/>
    <w:rsid w:val="007641B0"/>
    <w:rsid w:val="00764713"/>
    <w:rsid w:val="00765C88"/>
    <w:rsid w:val="00767414"/>
    <w:rsid w:val="007674BC"/>
    <w:rsid w:val="00770AF3"/>
    <w:rsid w:val="0077126E"/>
    <w:rsid w:val="00771BE8"/>
    <w:rsid w:val="00772882"/>
    <w:rsid w:val="0077306D"/>
    <w:rsid w:val="007735D0"/>
    <w:rsid w:val="00773A51"/>
    <w:rsid w:val="00773C6A"/>
    <w:rsid w:val="00774315"/>
    <w:rsid w:val="007763A2"/>
    <w:rsid w:val="00776D51"/>
    <w:rsid w:val="00780922"/>
    <w:rsid w:val="00780B33"/>
    <w:rsid w:val="00780BC9"/>
    <w:rsid w:val="007825F5"/>
    <w:rsid w:val="00782901"/>
    <w:rsid w:val="00782A97"/>
    <w:rsid w:val="00782C62"/>
    <w:rsid w:val="0078404B"/>
    <w:rsid w:val="007857BF"/>
    <w:rsid w:val="00786BD0"/>
    <w:rsid w:val="00786D6C"/>
    <w:rsid w:val="00790242"/>
    <w:rsid w:val="0079138A"/>
    <w:rsid w:val="00791E05"/>
    <w:rsid w:val="00792562"/>
    <w:rsid w:val="007929EC"/>
    <w:rsid w:val="0079309C"/>
    <w:rsid w:val="00794818"/>
    <w:rsid w:val="0079514D"/>
    <w:rsid w:val="007957B8"/>
    <w:rsid w:val="007A045B"/>
    <w:rsid w:val="007A0C9A"/>
    <w:rsid w:val="007A2234"/>
    <w:rsid w:val="007A2FF9"/>
    <w:rsid w:val="007A3419"/>
    <w:rsid w:val="007A4407"/>
    <w:rsid w:val="007A45AA"/>
    <w:rsid w:val="007A50E5"/>
    <w:rsid w:val="007A5263"/>
    <w:rsid w:val="007A7EC7"/>
    <w:rsid w:val="007B0371"/>
    <w:rsid w:val="007B0D47"/>
    <w:rsid w:val="007B111B"/>
    <w:rsid w:val="007B13FD"/>
    <w:rsid w:val="007B305C"/>
    <w:rsid w:val="007B3742"/>
    <w:rsid w:val="007B4962"/>
    <w:rsid w:val="007B4EA0"/>
    <w:rsid w:val="007B59CE"/>
    <w:rsid w:val="007B5CB4"/>
    <w:rsid w:val="007B5EB8"/>
    <w:rsid w:val="007C0207"/>
    <w:rsid w:val="007C06B9"/>
    <w:rsid w:val="007C0A01"/>
    <w:rsid w:val="007C1475"/>
    <w:rsid w:val="007C1902"/>
    <w:rsid w:val="007C2875"/>
    <w:rsid w:val="007C28DE"/>
    <w:rsid w:val="007C44C0"/>
    <w:rsid w:val="007C44EA"/>
    <w:rsid w:val="007C491B"/>
    <w:rsid w:val="007C49BD"/>
    <w:rsid w:val="007C4BD1"/>
    <w:rsid w:val="007C627D"/>
    <w:rsid w:val="007C6BE0"/>
    <w:rsid w:val="007D02CC"/>
    <w:rsid w:val="007D2B26"/>
    <w:rsid w:val="007D3373"/>
    <w:rsid w:val="007D4784"/>
    <w:rsid w:val="007D4AA4"/>
    <w:rsid w:val="007D588B"/>
    <w:rsid w:val="007E1429"/>
    <w:rsid w:val="007E18AF"/>
    <w:rsid w:val="007E2D22"/>
    <w:rsid w:val="007E404B"/>
    <w:rsid w:val="007E5FDA"/>
    <w:rsid w:val="007E719E"/>
    <w:rsid w:val="007E73FC"/>
    <w:rsid w:val="007E7A49"/>
    <w:rsid w:val="007F08F0"/>
    <w:rsid w:val="007F1D69"/>
    <w:rsid w:val="007F2C78"/>
    <w:rsid w:val="007F2E58"/>
    <w:rsid w:val="007F31DF"/>
    <w:rsid w:val="007F4D43"/>
    <w:rsid w:val="007F642E"/>
    <w:rsid w:val="007F643A"/>
    <w:rsid w:val="007F6FB4"/>
    <w:rsid w:val="007F7A80"/>
    <w:rsid w:val="008021D6"/>
    <w:rsid w:val="00802677"/>
    <w:rsid w:val="008030BB"/>
    <w:rsid w:val="00803383"/>
    <w:rsid w:val="00803653"/>
    <w:rsid w:val="00803FA4"/>
    <w:rsid w:val="008044AF"/>
    <w:rsid w:val="008045F6"/>
    <w:rsid w:val="008052A4"/>
    <w:rsid w:val="00805472"/>
    <w:rsid w:val="008077AF"/>
    <w:rsid w:val="00807F1C"/>
    <w:rsid w:val="00810A12"/>
    <w:rsid w:val="00810A39"/>
    <w:rsid w:val="00810BD4"/>
    <w:rsid w:val="00810F3A"/>
    <w:rsid w:val="008111AE"/>
    <w:rsid w:val="0081129E"/>
    <w:rsid w:val="00812196"/>
    <w:rsid w:val="00814D93"/>
    <w:rsid w:val="00814E6E"/>
    <w:rsid w:val="0081521C"/>
    <w:rsid w:val="00815EFC"/>
    <w:rsid w:val="0081602D"/>
    <w:rsid w:val="00816230"/>
    <w:rsid w:val="00816D60"/>
    <w:rsid w:val="0082002F"/>
    <w:rsid w:val="0082063B"/>
    <w:rsid w:val="008207E1"/>
    <w:rsid w:val="00820A02"/>
    <w:rsid w:val="0082173D"/>
    <w:rsid w:val="00821DC2"/>
    <w:rsid w:val="00821FAE"/>
    <w:rsid w:val="0082316E"/>
    <w:rsid w:val="008234D9"/>
    <w:rsid w:val="008244EC"/>
    <w:rsid w:val="00824C5F"/>
    <w:rsid w:val="008256F4"/>
    <w:rsid w:val="008266C0"/>
    <w:rsid w:val="008273F4"/>
    <w:rsid w:val="00830279"/>
    <w:rsid w:val="00831870"/>
    <w:rsid w:val="00833B7E"/>
    <w:rsid w:val="00833E77"/>
    <w:rsid w:val="008353B0"/>
    <w:rsid w:val="008371F3"/>
    <w:rsid w:val="00837560"/>
    <w:rsid w:val="00837693"/>
    <w:rsid w:val="008378BA"/>
    <w:rsid w:val="008406CE"/>
    <w:rsid w:val="008422A7"/>
    <w:rsid w:val="0084392A"/>
    <w:rsid w:val="008444E3"/>
    <w:rsid w:val="008471E6"/>
    <w:rsid w:val="008475F7"/>
    <w:rsid w:val="00847732"/>
    <w:rsid w:val="00847B9C"/>
    <w:rsid w:val="00850076"/>
    <w:rsid w:val="008505D0"/>
    <w:rsid w:val="00850686"/>
    <w:rsid w:val="00851256"/>
    <w:rsid w:val="008513E4"/>
    <w:rsid w:val="00852071"/>
    <w:rsid w:val="00852174"/>
    <w:rsid w:val="008526FC"/>
    <w:rsid w:val="00853561"/>
    <w:rsid w:val="00853B46"/>
    <w:rsid w:val="008550AD"/>
    <w:rsid w:val="0085598E"/>
    <w:rsid w:val="00856405"/>
    <w:rsid w:val="00857B26"/>
    <w:rsid w:val="0086006D"/>
    <w:rsid w:val="00860104"/>
    <w:rsid w:val="00860EB5"/>
    <w:rsid w:val="00861663"/>
    <w:rsid w:val="008616F3"/>
    <w:rsid w:val="00861F41"/>
    <w:rsid w:val="00863A8E"/>
    <w:rsid w:val="00865D3C"/>
    <w:rsid w:val="00866340"/>
    <w:rsid w:val="0086675A"/>
    <w:rsid w:val="00867032"/>
    <w:rsid w:val="0086741E"/>
    <w:rsid w:val="0086784F"/>
    <w:rsid w:val="008700EE"/>
    <w:rsid w:val="008718D6"/>
    <w:rsid w:val="00871D9A"/>
    <w:rsid w:val="00871FDD"/>
    <w:rsid w:val="00872D02"/>
    <w:rsid w:val="00872DCF"/>
    <w:rsid w:val="008732A4"/>
    <w:rsid w:val="00875565"/>
    <w:rsid w:val="00876262"/>
    <w:rsid w:val="00876506"/>
    <w:rsid w:val="008767FB"/>
    <w:rsid w:val="00876A51"/>
    <w:rsid w:val="00877709"/>
    <w:rsid w:val="00877E29"/>
    <w:rsid w:val="008805D7"/>
    <w:rsid w:val="00883F8C"/>
    <w:rsid w:val="00884C97"/>
    <w:rsid w:val="00884CD9"/>
    <w:rsid w:val="00885AF6"/>
    <w:rsid w:val="00885FEE"/>
    <w:rsid w:val="0088700F"/>
    <w:rsid w:val="00887A53"/>
    <w:rsid w:val="008908D8"/>
    <w:rsid w:val="00891AEC"/>
    <w:rsid w:val="008924C5"/>
    <w:rsid w:val="00893661"/>
    <w:rsid w:val="00893728"/>
    <w:rsid w:val="00893A3A"/>
    <w:rsid w:val="0089457F"/>
    <w:rsid w:val="00895AC6"/>
    <w:rsid w:val="008967B9"/>
    <w:rsid w:val="00896C76"/>
    <w:rsid w:val="0089757F"/>
    <w:rsid w:val="008A0C18"/>
    <w:rsid w:val="008A29AD"/>
    <w:rsid w:val="008A3184"/>
    <w:rsid w:val="008A3AB6"/>
    <w:rsid w:val="008A4EC3"/>
    <w:rsid w:val="008A4EFD"/>
    <w:rsid w:val="008A4FBD"/>
    <w:rsid w:val="008A7B0E"/>
    <w:rsid w:val="008A7F4C"/>
    <w:rsid w:val="008B1EF5"/>
    <w:rsid w:val="008B2BB4"/>
    <w:rsid w:val="008B35CD"/>
    <w:rsid w:val="008B3FD6"/>
    <w:rsid w:val="008B4789"/>
    <w:rsid w:val="008B485C"/>
    <w:rsid w:val="008B514F"/>
    <w:rsid w:val="008B52D2"/>
    <w:rsid w:val="008B5C1A"/>
    <w:rsid w:val="008B5CB3"/>
    <w:rsid w:val="008B61F9"/>
    <w:rsid w:val="008B69E8"/>
    <w:rsid w:val="008B6EB5"/>
    <w:rsid w:val="008B7451"/>
    <w:rsid w:val="008B77C6"/>
    <w:rsid w:val="008C0E5E"/>
    <w:rsid w:val="008C0FD2"/>
    <w:rsid w:val="008C1542"/>
    <w:rsid w:val="008C17FC"/>
    <w:rsid w:val="008C2315"/>
    <w:rsid w:val="008C245F"/>
    <w:rsid w:val="008C2D05"/>
    <w:rsid w:val="008C3508"/>
    <w:rsid w:val="008C4411"/>
    <w:rsid w:val="008C4A39"/>
    <w:rsid w:val="008C675C"/>
    <w:rsid w:val="008D08A6"/>
    <w:rsid w:val="008D145B"/>
    <w:rsid w:val="008D1784"/>
    <w:rsid w:val="008D17EB"/>
    <w:rsid w:val="008D1D85"/>
    <w:rsid w:val="008D2D49"/>
    <w:rsid w:val="008D32CA"/>
    <w:rsid w:val="008D3DB4"/>
    <w:rsid w:val="008D4711"/>
    <w:rsid w:val="008D4F05"/>
    <w:rsid w:val="008D4FA8"/>
    <w:rsid w:val="008D59B2"/>
    <w:rsid w:val="008D5B23"/>
    <w:rsid w:val="008D6129"/>
    <w:rsid w:val="008D6666"/>
    <w:rsid w:val="008D6A0B"/>
    <w:rsid w:val="008D76E7"/>
    <w:rsid w:val="008D7F34"/>
    <w:rsid w:val="008E1072"/>
    <w:rsid w:val="008E13C2"/>
    <w:rsid w:val="008E1DA3"/>
    <w:rsid w:val="008E1E97"/>
    <w:rsid w:val="008E3288"/>
    <w:rsid w:val="008E32F2"/>
    <w:rsid w:val="008E3E92"/>
    <w:rsid w:val="008E436E"/>
    <w:rsid w:val="008E49F4"/>
    <w:rsid w:val="008E5872"/>
    <w:rsid w:val="008E7DA6"/>
    <w:rsid w:val="008F2452"/>
    <w:rsid w:val="008F2FFE"/>
    <w:rsid w:val="008F31AD"/>
    <w:rsid w:val="008F3A60"/>
    <w:rsid w:val="008F3B1E"/>
    <w:rsid w:val="008F3C38"/>
    <w:rsid w:val="008F62B8"/>
    <w:rsid w:val="008F634D"/>
    <w:rsid w:val="008F6394"/>
    <w:rsid w:val="008F659B"/>
    <w:rsid w:val="008F6A24"/>
    <w:rsid w:val="008F7D8F"/>
    <w:rsid w:val="008F7E2D"/>
    <w:rsid w:val="00900674"/>
    <w:rsid w:val="009012AA"/>
    <w:rsid w:val="00901D13"/>
    <w:rsid w:val="00903FB1"/>
    <w:rsid w:val="009048AA"/>
    <w:rsid w:val="00904E30"/>
    <w:rsid w:val="0090542E"/>
    <w:rsid w:val="00905AE5"/>
    <w:rsid w:val="00905D49"/>
    <w:rsid w:val="0090626A"/>
    <w:rsid w:val="00906883"/>
    <w:rsid w:val="00907358"/>
    <w:rsid w:val="00907CA6"/>
    <w:rsid w:val="009107AE"/>
    <w:rsid w:val="0091125C"/>
    <w:rsid w:val="0091162E"/>
    <w:rsid w:val="009128F6"/>
    <w:rsid w:val="00912E27"/>
    <w:rsid w:val="0091323F"/>
    <w:rsid w:val="00913F02"/>
    <w:rsid w:val="00914977"/>
    <w:rsid w:val="009149FB"/>
    <w:rsid w:val="00914B74"/>
    <w:rsid w:val="00914D76"/>
    <w:rsid w:val="00915ED0"/>
    <w:rsid w:val="00916EBC"/>
    <w:rsid w:val="00917066"/>
    <w:rsid w:val="00917248"/>
    <w:rsid w:val="009172CB"/>
    <w:rsid w:val="00917EFE"/>
    <w:rsid w:val="00920B80"/>
    <w:rsid w:val="00921379"/>
    <w:rsid w:val="009225AE"/>
    <w:rsid w:val="00922E32"/>
    <w:rsid w:val="0092416C"/>
    <w:rsid w:val="0092427A"/>
    <w:rsid w:val="009245AB"/>
    <w:rsid w:val="00924702"/>
    <w:rsid w:val="0092566A"/>
    <w:rsid w:val="009260B6"/>
    <w:rsid w:val="00926560"/>
    <w:rsid w:val="00927207"/>
    <w:rsid w:val="00927B91"/>
    <w:rsid w:val="00927FEF"/>
    <w:rsid w:val="0093040F"/>
    <w:rsid w:val="00930493"/>
    <w:rsid w:val="0093075E"/>
    <w:rsid w:val="009319A4"/>
    <w:rsid w:val="00932814"/>
    <w:rsid w:val="0093431B"/>
    <w:rsid w:val="0093595A"/>
    <w:rsid w:val="009369C0"/>
    <w:rsid w:val="00936A9A"/>
    <w:rsid w:val="00937978"/>
    <w:rsid w:val="00937CAD"/>
    <w:rsid w:val="00940E3A"/>
    <w:rsid w:val="00940F90"/>
    <w:rsid w:val="00940FF4"/>
    <w:rsid w:val="00942417"/>
    <w:rsid w:val="00943B63"/>
    <w:rsid w:val="00943C0E"/>
    <w:rsid w:val="00944E73"/>
    <w:rsid w:val="0094528B"/>
    <w:rsid w:val="00945BD0"/>
    <w:rsid w:val="00945CA0"/>
    <w:rsid w:val="00946608"/>
    <w:rsid w:val="00946F49"/>
    <w:rsid w:val="009476D5"/>
    <w:rsid w:val="009509D9"/>
    <w:rsid w:val="00950DBD"/>
    <w:rsid w:val="0095175C"/>
    <w:rsid w:val="00951A4F"/>
    <w:rsid w:val="00951FEF"/>
    <w:rsid w:val="00952FB2"/>
    <w:rsid w:val="0095321C"/>
    <w:rsid w:val="0095330A"/>
    <w:rsid w:val="00953C4B"/>
    <w:rsid w:val="00955878"/>
    <w:rsid w:val="009564B3"/>
    <w:rsid w:val="0095676C"/>
    <w:rsid w:val="00956D4B"/>
    <w:rsid w:val="00957BB6"/>
    <w:rsid w:val="0096012B"/>
    <w:rsid w:val="0096055D"/>
    <w:rsid w:val="00961390"/>
    <w:rsid w:val="009619F5"/>
    <w:rsid w:val="009622C2"/>
    <w:rsid w:val="00963A1B"/>
    <w:rsid w:val="00963D8F"/>
    <w:rsid w:val="00964EB7"/>
    <w:rsid w:val="009665C5"/>
    <w:rsid w:val="00966B34"/>
    <w:rsid w:val="0096704A"/>
    <w:rsid w:val="009678CB"/>
    <w:rsid w:val="00967B24"/>
    <w:rsid w:val="00967FB3"/>
    <w:rsid w:val="00967FD2"/>
    <w:rsid w:val="00971659"/>
    <w:rsid w:val="00971BDB"/>
    <w:rsid w:val="00971C9B"/>
    <w:rsid w:val="00972F8B"/>
    <w:rsid w:val="00973730"/>
    <w:rsid w:val="00973834"/>
    <w:rsid w:val="00974C67"/>
    <w:rsid w:val="00974D89"/>
    <w:rsid w:val="0097579C"/>
    <w:rsid w:val="0097648B"/>
    <w:rsid w:val="0097794A"/>
    <w:rsid w:val="00980141"/>
    <w:rsid w:val="009803E0"/>
    <w:rsid w:val="0098191F"/>
    <w:rsid w:val="00981ACA"/>
    <w:rsid w:val="0098222B"/>
    <w:rsid w:val="00982694"/>
    <w:rsid w:val="00982FA1"/>
    <w:rsid w:val="009830E7"/>
    <w:rsid w:val="00983C0C"/>
    <w:rsid w:val="0098674A"/>
    <w:rsid w:val="0098679C"/>
    <w:rsid w:val="009868EF"/>
    <w:rsid w:val="00986AC2"/>
    <w:rsid w:val="00987038"/>
    <w:rsid w:val="00987397"/>
    <w:rsid w:val="00987510"/>
    <w:rsid w:val="00990C00"/>
    <w:rsid w:val="0099199C"/>
    <w:rsid w:val="00991ADC"/>
    <w:rsid w:val="00992D27"/>
    <w:rsid w:val="009960C8"/>
    <w:rsid w:val="009A001C"/>
    <w:rsid w:val="009A02EC"/>
    <w:rsid w:val="009A2E85"/>
    <w:rsid w:val="009A3D26"/>
    <w:rsid w:val="009A437E"/>
    <w:rsid w:val="009A5018"/>
    <w:rsid w:val="009A5C5E"/>
    <w:rsid w:val="009A6750"/>
    <w:rsid w:val="009A6767"/>
    <w:rsid w:val="009A6792"/>
    <w:rsid w:val="009A6F61"/>
    <w:rsid w:val="009A759F"/>
    <w:rsid w:val="009B0208"/>
    <w:rsid w:val="009B02BA"/>
    <w:rsid w:val="009B067D"/>
    <w:rsid w:val="009B17D9"/>
    <w:rsid w:val="009B24ED"/>
    <w:rsid w:val="009B30C6"/>
    <w:rsid w:val="009B30DA"/>
    <w:rsid w:val="009B391D"/>
    <w:rsid w:val="009B3EE5"/>
    <w:rsid w:val="009B4014"/>
    <w:rsid w:val="009B4435"/>
    <w:rsid w:val="009B479E"/>
    <w:rsid w:val="009B49FA"/>
    <w:rsid w:val="009B5365"/>
    <w:rsid w:val="009B58A0"/>
    <w:rsid w:val="009B5D28"/>
    <w:rsid w:val="009B669D"/>
    <w:rsid w:val="009B7C2E"/>
    <w:rsid w:val="009B7ED4"/>
    <w:rsid w:val="009C2035"/>
    <w:rsid w:val="009C269A"/>
    <w:rsid w:val="009C29C3"/>
    <w:rsid w:val="009C4C95"/>
    <w:rsid w:val="009C624A"/>
    <w:rsid w:val="009C6A19"/>
    <w:rsid w:val="009C7676"/>
    <w:rsid w:val="009D0ABD"/>
    <w:rsid w:val="009D0E9C"/>
    <w:rsid w:val="009D2CF9"/>
    <w:rsid w:val="009D3249"/>
    <w:rsid w:val="009D32C1"/>
    <w:rsid w:val="009D4B8F"/>
    <w:rsid w:val="009D519D"/>
    <w:rsid w:val="009E02B8"/>
    <w:rsid w:val="009E12C1"/>
    <w:rsid w:val="009E151A"/>
    <w:rsid w:val="009E2959"/>
    <w:rsid w:val="009E2CD2"/>
    <w:rsid w:val="009E3402"/>
    <w:rsid w:val="009E519A"/>
    <w:rsid w:val="009E57C0"/>
    <w:rsid w:val="009E61CD"/>
    <w:rsid w:val="009E70F1"/>
    <w:rsid w:val="009E7268"/>
    <w:rsid w:val="009E7B6C"/>
    <w:rsid w:val="009F0266"/>
    <w:rsid w:val="009F0655"/>
    <w:rsid w:val="009F07CC"/>
    <w:rsid w:val="009F1CF6"/>
    <w:rsid w:val="009F1F7D"/>
    <w:rsid w:val="009F4A87"/>
    <w:rsid w:val="009F4F88"/>
    <w:rsid w:val="009F58B7"/>
    <w:rsid w:val="009F6EC0"/>
    <w:rsid w:val="009F6F70"/>
    <w:rsid w:val="009F73CD"/>
    <w:rsid w:val="009F76F0"/>
    <w:rsid w:val="009F7A7C"/>
    <w:rsid w:val="009F7F8F"/>
    <w:rsid w:val="00A004CA"/>
    <w:rsid w:val="00A00D3B"/>
    <w:rsid w:val="00A013D7"/>
    <w:rsid w:val="00A05612"/>
    <w:rsid w:val="00A063A9"/>
    <w:rsid w:val="00A07485"/>
    <w:rsid w:val="00A10D81"/>
    <w:rsid w:val="00A1148B"/>
    <w:rsid w:val="00A11F66"/>
    <w:rsid w:val="00A12467"/>
    <w:rsid w:val="00A1287C"/>
    <w:rsid w:val="00A132C6"/>
    <w:rsid w:val="00A13825"/>
    <w:rsid w:val="00A13F6A"/>
    <w:rsid w:val="00A15833"/>
    <w:rsid w:val="00A15D98"/>
    <w:rsid w:val="00A16E69"/>
    <w:rsid w:val="00A17B46"/>
    <w:rsid w:val="00A17CA1"/>
    <w:rsid w:val="00A206B2"/>
    <w:rsid w:val="00A20A77"/>
    <w:rsid w:val="00A213F4"/>
    <w:rsid w:val="00A21A14"/>
    <w:rsid w:val="00A22F5D"/>
    <w:rsid w:val="00A23DB9"/>
    <w:rsid w:val="00A241F1"/>
    <w:rsid w:val="00A24B1E"/>
    <w:rsid w:val="00A25833"/>
    <w:rsid w:val="00A272DD"/>
    <w:rsid w:val="00A3011F"/>
    <w:rsid w:val="00A318B0"/>
    <w:rsid w:val="00A32842"/>
    <w:rsid w:val="00A347BF"/>
    <w:rsid w:val="00A349BB"/>
    <w:rsid w:val="00A36FB7"/>
    <w:rsid w:val="00A40AC7"/>
    <w:rsid w:val="00A41FBB"/>
    <w:rsid w:val="00A42BEC"/>
    <w:rsid w:val="00A42D86"/>
    <w:rsid w:val="00A42E11"/>
    <w:rsid w:val="00A43BB1"/>
    <w:rsid w:val="00A46006"/>
    <w:rsid w:val="00A464AE"/>
    <w:rsid w:val="00A467AF"/>
    <w:rsid w:val="00A5075E"/>
    <w:rsid w:val="00A508B8"/>
    <w:rsid w:val="00A509C2"/>
    <w:rsid w:val="00A51096"/>
    <w:rsid w:val="00A517BB"/>
    <w:rsid w:val="00A52747"/>
    <w:rsid w:val="00A52AE3"/>
    <w:rsid w:val="00A54583"/>
    <w:rsid w:val="00A54897"/>
    <w:rsid w:val="00A54989"/>
    <w:rsid w:val="00A54B64"/>
    <w:rsid w:val="00A55834"/>
    <w:rsid w:val="00A5649C"/>
    <w:rsid w:val="00A56A45"/>
    <w:rsid w:val="00A56FD1"/>
    <w:rsid w:val="00A57FE1"/>
    <w:rsid w:val="00A602E0"/>
    <w:rsid w:val="00A626A7"/>
    <w:rsid w:val="00A63114"/>
    <w:rsid w:val="00A6345C"/>
    <w:rsid w:val="00A636BC"/>
    <w:rsid w:val="00A639F3"/>
    <w:rsid w:val="00A64103"/>
    <w:rsid w:val="00A64108"/>
    <w:rsid w:val="00A64347"/>
    <w:rsid w:val="00A65D7F"/>
    <w:rsid w:val="00A6661A"/>
    <w:rsid w:val="00A673CC"/>
    <w:rsid w:val="00A67BFF"/>
    <w:rsid w:val="00A71581"/>
    <w:rsid w:val="00A71650"/>
    <w:rsid w:val="00A73DE0"/>
    <w:rsid w:val="00A76A41"/>
    <w:rsid w:val="00A77078"/>
    <w:rsid w:val="00A770B1"/>
    <w:rsid w:val="00A77BE7"/>
    <w:rsid w:val="00A8120E"/>
    <w:rsid w:val="00A8249B"/>
    <w:rsid w:val="00A8340D"/>
    <w:rsid w:val="00A83BD2"/>
    <w:rsid w:val="00A84A93"/>
    <w:rsid w:val="00A8569D"/>
    <w:rsid w:val="00A85E83"/>
    <w:rsid w:val="00A900AD"/>
    <w:rsid w:val="00A92013"/>
    <w:rsid w:val="00A929A9"/>
    <w:rsid w:val="00A94A65"/>
    <w:rsid w:val="00A951DA"/>
    <w:rsid w:val="00A95B90"/>
    <w:rsid w:val="00A96107"/>
    <w:rsid w:val="00A96242"/>
    <w:rsid w:val="00A97449"/>
    <w:rsid w:val="00A97F0C"/>
    <w:rsid w:val="00A97FAF"/>
    <w:rsid w:val="00AA0639"/>
    <w:rsid w:val="00AA0A22"/>
    <w:rsid w:val="00AA16D3"/>
    <w:rsid w:val="00AA1762"/>
    <w:rsid w:val="00AA2427"/>
    <w:rsid w:val="00AA2AB1"/>
    <w:rsid w:val="00AA2DEE"/>
    <w:rsid w:val="00AA30A2"/>
    <w:rsid w:val="00AA365A"/>
    <w:rsid w:val="00AA397A"/>
    <w:rsid w:val="00AA3DFF"/>
    <w:rsid w:val="00AA5BE8"/>
    <w:rsid w:val="00AA6101"/>
    <w:rsid w:val="00AA7062"/>
    <w:rsid w:val="00AB1FB8"/>
    <w:rsid w:val="00AB205E"/>
    <w:rsid w:val="00AB20B6"/>
    <w:rsid w:val="00AB2CC8"/>
    <w:rsid w:val="00AB33F2"/>
    <w:rsid w:val="00AB4BE2"/>
    <w:rsid w:val="00AB4C9E"/>
    <w:rsid w:val="00AB4D20"/>
    <w:rsid w:val="00AB5C34"/>
    <w:rsid w:val="00AB658A"/>
    <w:rsid w:val="00AB68B6"/>
    <w:rsid w:val="00AB6BF9"/>
    <w:rsid w:val="00AB6CE3"/>
    <w:rsid w:val="00AB6F00"/>
    <w:rsid w:val="00AB766C"/>
    <w:rsid w:val="00AC1AA1"/>
    <w:rsid w:val="00AC2F3D"/>
    <w:rsid w:val="00AC3930"/>
    <w:rsid w:val="00AC3B19"/>
    <w:rsid w:val="00AC4631"/>
    <w:rsid w:val="00AC5474"/>
    <w:rsid w:val="00AC561C"/>
    <w:rsid w:val="00AC6067"/>
    <w:rsid w:val="00AC7F2A"/>
    <w:rsid w:val="00AD21A7"/>
    <w:rsid w:val="00AD4559"/>
    <w:rsid w:val="00AD667D"/>
    <w:rsid w:val="00AD6A07"/>
    <w:rsid w:val="00AD6C84"/>
    <w:rsid w:val="00AD6DE2"/>
    <w:rsid w:val="00AE04A2"/>
    <w:rsid w:val="00AE09BD"/>
    <w:rsid w:val="00AE14DC"/>
    <w:rsid w:val="00AE1DD3"/>
    <w:rsid w:val="00AE23BE"/>
    <w:rsid w:val="00AE250D"/>
    <w:rsid w:val="00AE2CC9"/>
    <w:rsid w:val="00AE2F1C"/>
    <w:rsid w:val="00AE4F6B"/>
    <w:rsid w:val="00AE5F27"/>
    <w:rsid w:val="00AE7CB7"/>
    <w:rsid w:val="00AE7DA4"/>
    <w:rsid w:val="00AE7F73"/>
    <w:rsid w:val="00AF0E2C"/>
    <w:rsid w:val="00AF1014"/>
    <w:rsid w:val="00AF388E"/>
    <w:rsid w:val="00AF41CF"/>
    <w:rsid w:val="00AF4EFE"/>
    <w:rsid w:val="00AF702F"/>
    <w:rsid w:val="00AF7367"/>
    <w:rsid w:val="00AF739E"/>
    <w:rsid w:val="00B00B86"/>
    <w:rsid w:val="00B0158A"/>
    <w:rsid w:val="00B021B9"/>
    <w:rsid w:val="00B03226"/>
    <w:rsid w:val="00B03317"/>
    <w:rsid w:val="00B03A11"/>
    <w:rsid w:val="00B048A2"/>
    <w:rsid w:val="00B048AA"/>
    <w:rsid w:val="00B0566F"/>
    <w:rsid w:val="00B058CD"/>
    <w:rsid w:val="00B06045"/>
    <w:rsid w:val="00B076D8"/>
    <w:rsid w:val="00B104F4"/>
    <w:rsid w:val="00B11F4A"/>
    <w:rsid w:val="00B13B34"/>
    <w:rsid w:val="00B1410B"/>
    <w:rsid w:val="00B14A5A"/>
    <w:rsid w:val="00B153F2"/>
    <w:rsid w:val="00B16E2E"/>
    <w:rsid w:val="00B1712A"/>
    <w:rsid w:val="00B1742C"/>
    <w:rsid w:val="00B17DCF"/>
    <w:rsid w:val="00B17DDB"/>
    <w:rsid w:val="00B20606"/>
    <w:rsid w:val="00B21326"/>
    <w:rsid w:val="00B22291"/>
    <w:rsid w:val="00B22455"/>
    <w:rsid w:val="00B2298F"/>
    <w:rsid w:val="00B22B12"/>
    <w:rsid w:val="00B234E6"/>
    <w:rsid w:val="00B236B7"/>
    <w:rsid w:val="00B241CA"/>
    <w:rsid w:val="00B24DB9"/>
    <w:rsid w:val="00B24F61"/>
    <w:rsid w:val="00B25940"/>
    <w:rsid w:val="00B25B7C"/>
    <w:rsid w:val="00B27A52"/>
    <w:rsid w:val="00B3099D"/>
    <w:rsid w:val="00B3142C"/>
    <w:rsid w:val="00B32F31"/>
    <w:rsid w:val="00B330E6"/>
    <w:rsid w:val="00B334B4"/>
    <w:rsid w:val="00B340BF"/>
    <w:rsid w:val="00B347A1"/>
    <w:rsid w:val="00B3692E"/>
    <w:rsid w:val="00B37292"/>
    <w:rsid w:val="00B3750F"/>
    <w:rsid w:val="00B3764D"/>
    <w:rsid w:val="00B37DC5"/>
    <w:rsid w:val="00B404A9"/>
    <w:rsid w:val="00B40A8C"/>
    <w:rsid w:val="00B42069"/>
    <w:rsid w:val="00B43262"/>
    <w:rsid w:val="00B432C4"/>
    <w:rsid w:val="00B4373F"/>
    <w:rsid w:val="00B43D67"/>
    <w:rsid w:val="00B444C2"/>
    <w:rsid w:val="00B44F65"/>
    <w:rsid w:val="00B500E0"/>
    <w:rsid w:val="00B51D81"/>
    <w:rsid w:val="00B5437A"/>
    <w:rsid w:val="00B54466"/>
    <w:rsid w:val="00B55CB8"/>
    <w:rsid w:val="00B56C79"/>
    <w:rsid w:val="00B56F75"/>
    <w:rsid w:val="00B575B6"/>
    <w:rsid w:val="00B60597"/>
    <w:rsid w:val="00B61D25"/>
    <w:rsid w:val="00B620D6"/>
    <w:rsid w:val="00B620DF"/>
    <w:rsid w:val="00B630AE"/>
    <w:rsid w:val="00B64355"/>
    <w:rsid w:val="00B6515C"/>
    <w:rsid w:val="00B6536B"/>
    <w:rsid w:val="00B65A84"/>
    <w:rsid w:val="00B65B01"/>
    <w:rsid w:val="00B65D6D"/>
    <w:rsid w:val="00B65E23"/>
    <w:rsid w:val="00B666D5"/>
    <w:rsid w:val="00B71492"/>
    <w:rsid w:val="00B7182B"/>
    <w:rsid w:val="00B71FE4"/>
    <w:rsid w:val="00B73862"/>
    <w:rsid w:val="00B745FA"/>
    <w:rsid w:val="00B748F8"/>
    <w:rsid w:val="00B74BE0"/>
    <w:rsid w:val="00B74D13"/>
    <w:rsid w:val="00B755D8"/>
    <w:rsid w:val="00B75E6B"/>
    <w:rsid w:val="00B75F1F"/>
    <w:rsid w:val="00B7758A"/>
    <w:rsid w:val="00B77C45"/>
    <w:rsid w:val="00B8091F"/>
    <w:rsid w:val="00B813D9"/>
    <w:rsid w:val="00B814F1"/>
    <w:rsid w:val="00B81587"/>
    <w:rsid w:val="00B8179E"/>
    <w:rsid w:val="00B8222C"/>
    <w:rsid w:val="00B82565"/>
    <w:rsid w:val="00B843DF"/>
    <w:rsid w:val="00B84E5A"/>
    <w:rsid w:val="00B84F34"/>
    <w:rsid w:val="00B85798"/>
    <w:rsid w:val="00B85B91"/>
    <w:rsid w:val="00B85D3B"/>
    <w:rsid w:val="00B85DF9"/>
    <w:rsid w:val="00B86689"/>
    <w:rsid w:val="00B91408"/>
    <w:rsid w:val="00B91930"/>
    <w:rsid w:val="00B92684"/>
    <w:rsid w:val="00B93F67"/>
    <w:rsid w:val="00B94231"/>
    <w:rsid w:val="00B94588"/>
    <w:rsid w:val="00B94F40"/>
    <w:rsid w:val="00B95945"/>
    <w:rsid w:val="00B95DCA"/>
    <w:rsid w:val="00B973EE"/>
    <w:rsid w:val="00B97FF1"/>
    <w:rsid w:val="00BA02B2"/>
    <w:rsid w:val="00BA073D"/>
    <w:rsid w:val="00BA09AB"/>
    <w:rsid w:val="00BA1077"/>
    <w:rsid w:val="00BA2E44"/>
    <w:rsid w:val="00BA4719"/>
    <w:rsid w:val="00BA4ABE"/>
    <w:rsid w:val="00BA4AE7"/>
    <w:rsid w:val="00BA59E0"/>
    <w:rsid w:val="00BA5B05"/>
    <w:rsid w:val="00BA5EA0"/>
    <w:rsid w:val="00BA6319"/>
    <w:rsid w:val="00BA69A5"/>
    <w:rsid w:val="00BA7760"/>
    <w:rsid w:val="00BB030B"/>
    <w:rsid w:val="00BB13A7"/>
    <w:rsid w:val="00BB24C0"/>
    <w:rsid w:val="00BB5E4A"/>
    <w:rsid w:val="00BB6A1B"/>
    <w:rsid w:val="00BC0477"/>
    <w:rsid w:val="00BC08C1"/>
    <w:rsid w:val="00BC0D68"/>
    <w:rsid w:val="00BC1BEC"/>
    <w:rsid w:val="00BC26FD"/>
    <w:rsid w:val="00BC2FFE"/>
    <w:rsid w:val="00BC31BD"/>
    <w:rsid w:val="00BC65DE"/>
    <w:rsid w:val="00BC666D"/>
    <w:rsid w:val="00BC678A"/>
    <w:rsid w:val="00BC6BDA"/>
    <w:rsid w:val="00BC7227"/>
    <w:rsid w:val="00BD0564"/>
    <w:rsid w:val="00BD0619"/>
    <w:rsid w:val="00BD0CCC"/>
    <w:rsid w:val="00BD3C81"/>
    <w:rsid w:val="00BD4308"/>
    <w:rsid w:val="00BD4C47"/>
    <w:rsid w:val="00BD68A2"/>
    <w:rsid w:val="00BE15E5"/>
    <w:rsid w:val="00BE2BB9"/>
    <w:rsid w:val="00BE3605"/>
    <w:rsid w:val="00BE3E2F"/>
    <w:rsid w:val="00BE4934"/>
    <w:rsid w:val="00BE550E"/>
    <w:rsid w:val="00BE7022"/>
    <w:rsid w:val="00BF09D0"/>
    <w:rsid w:val="00BF12F2"/>
    <w:rsid w:val="00BF23B1"/>
    <w:rsid w:val="00BF25BD"/>
    <w:rsid w:val="00BF2EE3"/>
    <w:rsid w:val="00BF344B"/>
    <w:rsid w:val="00BF3B42"/>
    <w:rsid w:val="00BF4347"/>
    <w:rsid w:val="00BF4ACC"/>
    <w:rsid w:val="00BF5C7F"/>
    <w:rsid w:val="00BF6482"/>
    <w:rsid w:val="00BF6E3F"/>
    <w:rsid w:val="00BF7484"/>
    <w:rsid w:val="00C00ED5"/>
    <w:rsid w:val="00C02759"/>
    <w:rsid w:val="00C03B7B"/>
    <w:rsid w:val="00C03E19"/>
    <w:rsid w:val="00C04CF5"/>
    <w:rsid w:val="00C055F1"/>
    <w:rsid w:val="00C059AA"/>
    <w:rsid w:val="00C05A96"/>
    <w:rsid w:val="00C07087"/>
    <w:rsid w:val="00C0790D"/>
    <w:rsid w:val="00C07BC8"/>
    <w:rsid w:val="00C10D3E"/>
    <w:rsid w:val="00C10EFC"/>
    <w:rsid w:val="00C10F89"/>
    <w:rsid w:val="00C1164C"/>
    <w:rsid w:val="00C12508"/>
    <w:rsid w:val="00C13835"/>
    <w:rsid w:val="00C13AEF"/>
    <w:rsid w:val="00C14139"/>
    <w:rsid w:val="00C143A2"/>
    <w:rsid w:val="00C14C88"/>
    <w:rsid w:val="00C14EE1"/>
    <w:rsid w:val="00C15148"/>
    <w:rsid w:val="00C1582A"/>
    <w:rsid w:val="00C15A88"/>
    <w:rsid w:val="00C168BE"/>
    <w:rsid w:val="00C16EE0"/>
    <w:rsid w:val="00C17428"/>
    <w:rsid w:val="00C17683"/>
    <w:rsid w:val="00C20F0C"/>
    <w:rsid w:val="00C2168F"/>
    <w:rsid w:val="00C22F75"/>
    <w:rsid w:val="00C2313F"/>
    <w:rsid w:val="00C234FC"/>
    <w:rsid w:val="00C24243"/>
    <w:rsid w:val="00C249C5"/>
    <w:rsid w:val="00C255C9"/>
    <w:rsid w:val="00C25633"/>
    <w:rsid w:val="00C25749"/>
    <w:rsid w:val="00C269F8"/>
    <w:rsid w:val="00C30794"/>
    <w:rsid w:val="00C30A8B"/>
    <w:rsid w:val="00C32157"/>
    <w:rsid w:val="00C322EE"/>
    <w:rsid w:val="00C32D1D"/>
    <w:rsid w:val="00C32EF8"/>
    <w:rsid w:val="00C331C3"/>
    <w:rsid w:val="00C3402D"/>
    <w:rsid w:val="00C347B4"/>
    <w:rsid w:val="00C34F0D"/>
    <w:rsid w:val="00C35F83"/>
    <w:rsid w:val="00C3631B"/>
    <w:rsid w:val="00C36C65"/>
    <w:rsid w:val="00C37860"/>
    <w:rsid w:val="00C37FD9"/>
    <w:rsid w:val="00C4014C"/>
    <w:rsid w:val="00C40226"/>
    <w:rsid w:val="00C40A47"/>
    <w:rsid w:val="00C41195"/>
    <w:rsid w:val="00C41466"/>
    <w:rsid w:val="00C421BC"/>
    <w:rsid w:val="00C42473"/>
    <w:rsid w:val="00C42CCF"/>
    <w:rsid w:val="00C4308D"/>
    <w:rsid w:val="00C439A2"/>
    <w:rsid w:val="00C44220"/>
    <w:rsid w:val="00C45BAA"/>
    <w:rsid w:val="00C50ACC"/>
    <w:rsid w:val="00C52F7B"/>
    <w:rsid w:val="00C53440"/>
    <w:rsid w:val="00C53FFA"/>
    <w:rsid w:val="00C54EF5"/>
    <w:rsid w:val="00C56452"/>
    <w:rsid w:val="00C568BD"/>
    <w:rsid w:val="00C576D1"/>
    <w:rsid w:val="00C577BF"/>
    <w:rsid w:val="00C578EF"/>
    <w:rsid w:val="00C57F5F"/>
    <w:rsid w:val="00C6348B"/>
    <w:rsid w:val="00C64F1F"/>
    <w:rsid w:val="00C65040"/>
    <w:rsid w:val="00C66A64"/>
    <w:rsid w:val="00C6777C"/>
    <w:rsid w:val="00C67B7C"/>
    <w:rsid w:val="00C70596"/>
    <w:rsid w:val="00C70C16"/>
    <w:rsid w:val="00C70ED2"/>
    <w:rsid w:val="00C71B6B"/>
    <w:rsid w:val="00C72F35"/>
    <w:rsid w:val="00C74297"/>
    <w:rsid w:val="00C7450C"/>
    <w:rsid w:val="00C75062"/>
    <w:rsid w:val="00C75478"/>
    <w:rsid w:val="00C7633C"/>
    <w:rsid w:val="00C76CDB"/>
    <w:rsid w:val="00C77001"/>
    <w:rsid w:val="00C77911"/>
    <w:rsid w:val="00C77CA8"/>
    <w:rsid w:val="00C80047"/>
    <w:rsid w:val="00C8045C"/>
    <w:rsid w:val="00C80BA5"/>
    <w:rsid w:val="00C80BF8"/>
    <w:rsid w:val="00C82DD5"/>
    <w:rsid w:val="00C835E0"/>
    <w:rsid w:val="00C8434E"/>
    <w:rsid w:val="00C8545A"/>
    <w:rsid w:val="00C8567E"/>
    <w:rsid w:val="00C87131"/>
    <w:rsid w:val="00C87160"/>
    <w:rsid w:val="00C872F4"/>
    <w:rsid w:val="00C87AFB"/>
    <w:rsid w:val="00C9138C"/>
    <w:rsid w:val="00C9430E"/>
    <w:rsid w:val="00C949B2"/>
    <w:rsid w:val="00C958B9"/>
    <w:rsid w:val="00C959CB"/>
    <w:rsid w:val="00C95F96"/>
    <w:rsid w:val="00C96C0D"/>
    <w:rsid w:val="00C979C2"/>
    <w:rsid w:val="00C97BCB"/>
    <w:rsid w:val="00CA2444"/>
    <w:rsid w:val="00CA26E8"/>
    <w:rsid w:val="00CA2B13"/>
    <w:rsid w:val="00CA2E55"/>
    <w:rsid w:val="00CA4420"/>
    <w:rsid w:val="00CA4C8D"/>
    <w:rsid w:val="00CA5FC9"/>
    <w:rsid w:val="00CA6CA4"/>
    <w:rsid w:val="00CA73E1"/>
    <w:rsid w:val="00CB0D3F"/>
    <w:rsid w:val="00CB24AD"/>
    <w:rsid w:val="00CB4493"/>
    <w:rsid w:val="00CB4A04"/>
    <w:rsid w:val="00CB53FA"/>
    <w:rsid w:val="00CB58AB"/>
    <w:rsid w:val="00CB58E5"/>
    <w:rsid w:val="00CB593C"/>
    <w:rsid w:val="00CB5A93"/>
    <w:rsid w:val="00CB5E68"/>
    <w:rsid w:val="00CB60DA"/>
    <w:rsid w:val="00CB6107"/>
    <w:rsid w:val="00CB69F2"/>
    <w:rsid w:val="00CB6A2D"/>
    <w:rsid w:val="00CB7409"/>
    <w:rsid w:val="00CB792C"/>
    <w:rsid w:val="00CC088F"/>
    <w:rsid w:val="00CC0908"/>
    <w:rsid w:val="00CC12B0"/>
    <w:rsid w:val="00CC12C7"/>
    <w:rsid w:val="00CC1FC1"/>
    <w:rsid w:val="00CC25D2"/>
    <w:rsid w:val="00CC2EA6"/>
    <w:rsid w:val="00CC4483"/>
    <w:rsid w:val="00CC4B7B"/>
    <w:rsid w:val="00CC4C8A"/>
    <w:rsid w:val="00CC5E28"/>
    <w:rsid w:val="00CC6AB1"/>
    <w:rsid w:val="00CC72EB"/>
    <w:rsid w:val="00CC7413"/>
    <w:rsid w:val="00CC767A"/>
    <w:rsid w:val="00CD036B"/>
    <w:rsid w:val="00CD0C15"/>
    <w:rsid w:val="00CD21A2"/>
    <w:rsid w:val="00CD2348"/>
    <w:rsid w:val="00CD23C0"/>
    <w:rsid w:val="00CD2AD0"/>
    <w:rsid w:val="00CD43F9"/>
    <w:rsid w:val="00CD5B67"/>
    <w:rsid w:val="00CD5D2E"/>
    <w:rsid w:val="00CD6E73"/>
    <w:rsid w:val="00CD74CD"/>
    <w:rsid w:val="00CE3E65"/>
    <w:rsid w:val="00CE41C8"/>
    <w:rsid w:val="00CE4ACF"/>
    <w:rsid w:val="00CE596D"/>
    <w:rsid w:val="00CE60DE"/>
    <w:rsid w:val="00CF05CC"/>
    <w:rsid w:val="00CF2B10"/>
    <w:rsid w:val="00CF4ECD"/>
    <w:rsid w:val="00CF5275"/>
    <w:rsid w:val="00CF569C"/>
    <w:rsid w:val="00D007E0"/>
    <w:rsid w:val="00D00DDB"/>
    <w:rsid w:val="00D04B58"/>
    <w:rsid w:val="00D04FDC"/>
    <w:rsid w:val="00D0563A"/>
    <w:rsid w:val="00D06B18"/>
    <w:rsid w:val="00D07469"/>
    <w:rsid w:val="00D07747"/>
    <w:rsid w:val="00D07964"/>
    <w:rsid w:val="00D10213"/>
    <w:rsid w:val="00D110EC"/>
    <w:rsid w:val="00D145C7"/>
    <w:rsid w:val="00D146EC"/>
    <w:rsid w:val="00D154C5"/>
    <w:rsid w:val="00D159E7"/>
    <w:rsid w:val="00D164E5"/>
    <w:rsid w:val="00D16AE5"/>
    <w:rsid w:val="00D17302"/>
    <w:rsid w:val="00D17A24"/>
    <w:rsid w:val="00D20F28"/>
    <w:rsid w:val="00D21693"/>
    <w:rsid w:val="00D22E58"/>
    <w:rsid w:val="00D24282"/>
    <w:rsid w:val="00D27F8D"/>
    <w:rsid w:val="00D30AC4"/>
    <w:rsid w:val="00D314D7"/>
    <w:rsid w:val="00D31B74"/>
    <w:rsid w:val="00D332BA"/>
    <w:rsid w:val="00D33375"/>
    <w:rsid w:val="00D3415B"/>
    <w:rsid w:val="00D34206"/>
    <w:rsid w:val="00D34413"/>
    <w:rsid w:val="00D4023B"/>
    <w:rsid w:val="00D40479"/>
    <w:rsid w:val="00D404B4"/>
    <w:rsid w:val="00D40E61"/>
    <w:rsid w:val="00D42E98"/>
    <w:rsid w:val="00D4324E"/>
    <w:rsid w:val="00D43D16"/>
    <w:rsid w:val="00D44361"/>
    <w:rsid w:val="00D44450"/>
    <w:rsid w:val="00D451C8"/>
    <w:rsid w:val="00D4528C"/>
    <w:rsid w:val="00D46329"/>
    <w:rsid w:val="00D46FEB"/>
    <w:rsid w:val="00D47DC2"/>
    <w:rsid w:val="00D47E2F"/>
    <w:rsid w:val="00D47FC3"/>
    <w:rsid w:val="00D50116"/>
    <w:rsid w:val="00D507E1"/>
    <w:rsid w:val="00D513D4"/>
    <w:rsid w:val="00D51FD4"/>
    <w:rsid w:val="00D521EF"/>
    <w:rsid w:val="00D530F2"/>
    <w:rsid w:val="00D53D16"/>
    <w:rsid w:val="00D53F2D"/>
    <w:rsid w:val="00D543AB"/>
    <w:rsid w:val="00D5598E"/>
    <w:rsid w:val="00D55F6A"/>
    <w:rsid w:val="00D57DA1"/>
    <w:rsid w:val="00D61AA4"/>
    <w:rsid w:val="00D61CD9"/>
    <w:rsid w:val="00D61D9E"/>
    <w:rsid w:val="00D62D54"/>
    <w:rsid w:val="00D62F72"/>
    <w:rsid w:val="00D63143"/>
    <w:rsid w:val="00D63A23"/>
    <w:rsid w:val="00D64256"/>
    <w:rsid w:val="00D647D8"/>
    <w:rsid w:val="00D65CDD"/>
    <w:rsid w:val="00D664C1"/>
    <w:rsid w:val="00D67093"/>
    <w:rsid w:val="00D6746B"/>
    <w:rsid w:val="00D67DE8"/>
    <w:rsid w:val="00D7070C"/>
    <w:rsid w:val="00D74741"/>
    <w:rsid w:val="00D74EDF"/>
    <w:rsid w:val="00D75877"/>
    <w:rsid w:val="00D758DE"/>
    <w:rsid w:val="00D76388"/>
    <w:rsid w:val="00D7657C"/>
    <w:rsid w:val="00D7678D"/>
    <w:rsid w:val="00D7690E"/>
    <w:rsid w:val="00D76C4B"/>
    <w:rsid w:val="00D77964"/>
    <w:rsid w:val="00D77D8D"/>
    <w:rsid w:val="00D81264"/>
    <w:rsid w:val="00D81BDD"/>
    <w:rsid w:val="00D82CBC"/>
    <w:rsid w:val="00D841F1"/>
    <w:rsid w:val="00D8480A"/>
    <w:rsid w:val="00D84F02"/>
    <w:rsid w:val="00D868B3"/>
    <w:rsid w:val="00D86D16"/>
    <w:rsid w:val="00D8700D"/>
    <w:rsid w:val="00D87135"/>
    <w:rsid w:val="00D91262"/>
    <w:rsid w:val="00D91B57"/>
    <w:rsid w:val="00D91DD9"/>
    <w:rsid w:val="00D91DDC"/>
    <w:rsid w:val="00D92269"/>
    <w:rsid w:val="00D92752"/>
    <w:rsid w:val="00D936E5"/>
    <w:rsid w:val="00D947AA"/>
    <w:rsid w:val="00D94AB6"/>
    <w:rsid w:val="00D951EE"/>
    <w:rsid w:val="00D956AC"/>
    <w:rsid w:val="00D95BB9"/>
    <w:rsid w:val="00D96EFB"/>
    <w:rsid w:val="00D97B50"/>
    <w:rsid w:val="00D97C64"/>
    <w:rsid w:val="00D97EF2"/>
    <w:rsid w:val="00DA0939"/>
    <w:rsid w:val="00DA0D12"/>
    <w:rsid w:val="00DA1B27"/>
    <w:rsid w:val="00DA24E2"/>
    <w:rsid w:val="00DA3352"/>
    <w:rsid w:val="00DA3D96"/>
    <w:rsid w:val="00DA3F21"/>
    <w:rsid w:val="00DA55A6"/>
    <w:rsid w:val="00DA686C"/>
    <w:rsid w:val="00DA6FF0"/>
    <w:rsid w:val="00DA77BA"/>
    <w:rsid w:val="00DB0B37"/>
    <w:rsid w:val="00DB1132"/>
    <w:rsid w:val="00DB1C0B"/>
    <w:rsid w:val="00DB24D8"/>
    <w:rsid w:val="00DB4794"/>
    <w:rsid w:val="00DB5B74"/>
    <w:rsid w:val="00DB5E30"/>
    <w:rsid w:val="00DB6B77"/>
    <w:rsid w:val="00DC12DB"/>
    <w:rsid w:val="00DC183E"/>
    <w:rsid w:val="00DC294D"/>
    <w:rsid w:val="00DC316B"/>
    <w:rsid w:val="00DC3931"/>
    <w:rsid w:val="00DC5C36"/>
    <w:rsid w:val="00DC6359"/>
    <w:rsid w:val="00DC74CF"/>
    <w:rsid w:val="00DC78F9"/>
    <w:rsid w:val="00DD0962"/>
    <w:rsid w:val="00DD24EC"/>
    <w:rsid w:val="00DD2964"/>
    <w:rsid w:val="00DD50C1"/>
    <w:rsid w:val="00DD5C3E"/>
    <w:rsid w:val="00DD5D9D"/>
    <w:rsid w:val="00DD5DFA"/>
    <w:rsid w:val="00DD685C"/>
    <w:rsid w:val="00DD7307"/>
    <w:rsid w:val="00DD79B7"/>
    <w:rsid w:val="00DD7DA4"/>
    <w:rsid w:val="00DE28EC"/>
    <w:rsid w:val="00DE31B4"/>
    <w:rsid w:val="00DE4BD8"/>
    <w:rsid w:val="00DE5730"/>
    <w:rsid w:val="00DE6B97"/>
    <w:rsid w:val="00DE6C4E"/>
    <w:rsid w:val="00DE6D98"/>
    <w:rsid w:val="00DE6DEC"/>
    <w:rsid w:val="00DE7121"/>
    <w:rsid w:val="00DE7CF1"/>
    <w:rsid w:val="00DF02A7"/>
    <w:rsid w:val="00DF0643"/>
    <w:rsid w:val="00DF09F0"/>
    <w:rsid w:val="00DF133B"/>
    <w:rsid w:val="00DF2926"/>
    <w:rsid w:val="00DF34D0"/>
    <w:rsid w:val="00DF3EDD"/>
    <w:rsid w:val="00DF3EDE"/>
    <w:rsid w:val="00DF45A5"/>
    <w:rsid w:val="00DF4B5B"/>
    <w:rsid w:val="00DF5CB2"/>
    <w:rsid w:val="00DF6664"/>
    <w:rsid w:val="00DF6A24"/>
    <w:rsid w:val="00DF7433"/>
    <w:rsid w:val="00E013B3"/>
    <w:rsid w:val="00E031FF"/>
    <w:rsid w:val="00E03242"/>
    <w:rsid w:val="00E03D71"/>
    <w:rsid w:val="00E03F2C"/>
    <w:rsid w:val="00E040E7"/>
    <w:rsid w:val="00E05C38"/>
    <w:rsid w:val="00E06F60"/>
    <w:rsid w:val="00E07EB3"/>
    <w:rsid w:val="00E11AD0"/>
    <w:rsid w:val="00E12A87"/>
    <w:rsid w:val="00E12FA8"/>
    <w:rsid w:val="00E13DFB"/>
    <w:rsid w:val="00E14BFE"/>
    <w:rsid w:val="00E163EA"/>
    <w:rsid w:val="00E16670"/>
    <w:rsid w:val="00E16B78"/>
    <w:rsid w:val="00E16FBA"/>
    <w:rsid w:val="00E17149"/>
    <w:rsid w:val="00E172DB"/>
    <w:rsid w:val="00E17B8D"/>
    <w:rsid w:val="00E20219"/>
    <w:rsid w:val="00E20E58"/>
    <w:rsid w:val="00E23533"/>
    <w:rsid w:val="00E24925"/>
    <w:rsid w:val="00E24DFB"/>
    <w:rsid w:val="00E257C1"/>
    <w:rsid w:val="00E2687F"/>
    <w:rsid w:val="00E3121D"/>
    <w:rsid w:val="00E312BD"/>
    <w:rsid w:val="00E31CEA"/>
    <w:rsid w:val="00E32AC9"/>
    <w:rsid w:val="00E32FC8"/>
    <w:rsid w:val="00E34234"/>
    <w:rsid w:val="00E36ED2"/>
    <w:rsid w:val="00E372D9"/>
    <w:rsid w:val="00E4093F"/>
    <w:rsid w:val="00E40A37"/>
    <w:rsid w:val="00E41022"/>
    <w:rsid w:val="00E41FBE"/>
    <w:rsid w:val="00E42302"/>
    <w:rsid w:val="00E42503"/>
    <w:rsid w:val="00E42657"/>
    <w:rsid w:val="00E433EF"/>
    <w:rsid w:val="00E4365E"/>
    <w:rsid w:val="00E444B5"/>
    <w:rsid w:val="00E44D62"/>
    <w:rsid w:val="00E45134"/>
    <w:rsid w:val="00E454D6"/>
    <w:rsid w:val="00E459AD"/>
    <w:rsid w:val="00E46F07"/>
    <w:rsid w:val="00E5077F"/>
    <w:rsid w:val="00E50F28"/>
    <w:rsid w:val="00E51AA7"/>
    <w:rsid w:val="00E53999"/>
    <w:rsid w:val="00E544E7"/>
    <w:rsid w:val="00E55684"/>
    <w:rsid w:val="00E556A0"/>
    <w:rsid w:val="00E55888"/>
    <w:rsid w:val="00E5610F"/>
    <w:rsid w:val="00E564D8"/>
    <w:rsid w:val="00E565D3"/>
    <w:rsid w:val="00E56B75"/>
    <w:rsid w:val="00E6067D"/>
    <w:rsid w:val="00E60808"/>
    <w:rsid w:val="00E610BA"/>
    <w:rsid w:val="00E614D8"/>
    <w:rsid w:val="00E61C1C"/>
    <w:rsid w:val="00E61D8B"/>
    <w:rsid w:val="00E61DE7"/>
    <w:rsid w:val="00E62B20"/>
    <w:rsid w:val="00E6359C"/>
    <w:rsid w:val="00E642DC"/>
    <w:rsid w:val="00E65158"/>
    <w:rsid w:val="00E66729"/>
    <w:rsid w:val="00E66930"/>
    <w:rsid w:val="00E66C51"/>
    <w:rsid w:val="00E706F7"/>
    <w:rsid w:val="00E719F9"/>
    <w:rsid w:val="00E71C92"/>
    <w:rsid w:val="00E722BD"/>
    <w:rsid w:val="00E72BBD"/>
    <w:rsid w:val="00E731A9"/>
    <w:rsid w:val="00E749B1"/>
    <w:rsid w:val="00E7513C"/>
    <w:rsid w:val="00E76541"/>
    <w:rsid w:val="00E76B7D"/>
    <w:rsid w:val="00E76FE4"/>
    <w:rsid w:val="00E77C43"/>
    <w:rsid w:val="00E81B78"/>
    <w:rsid w:val="00E8306A"/>
    <w:rsid w:val="00E859EA"/>
    <w:rsid w:val="00E85DDC"/>
    <w:rsid w:val="00E87365"/>
    <w:rsid w:val="00E90420"/>
    <w:rsid w:val="00E90A03"/>
    <w:rsid w:val="00E91E88"/>
    <w:rsid w:val="00E927C1"/>
    <w:rsid w:val="00E92839"/>
    <w:rsid w:val="00E92C92"/>
    <w:rsid w:val="00E95BA6"/>
    <w:rsid w:val="00E96009"/>
    <w:rsid w:val="00E96297"/>
    <w:rsid w:val="00E9666D"/>
    <w:rsid w:val="00E967C3"/>
    <w:rsid w:val="00E96E23"/>
    <w:rsid w:val="00E979A3"/>
    <w:rsid w:val="00E97D6D"/>
    <w:rsid w:val="00EA0570"/>
    <w:rsid w:val="00EA1710"/>
    <w:rsid w:val="00EA1DB3"/>
    <w:rsid w:val="00EA1F9F"/>
    <w:rsid w:val="00EA31F7"/>
    <w:rsid w:val="00EA3604"/>
    <w:rsid w:val="00EA4F32"/>
    <w:rsid w:val="00EA512B"/>
    <w:rsid w:val="00EA554D"/>
    <w:rsid w:val="00EA5A33"/>
    <w:rsid w:val="00EA5B86"/>
    <w:rsid w:val="00EA73A5"/>
    <w:rsid w:val="00EA7762"/>
    <w:rsid w:val="00EA791E"/>
    <w:rsid w:val="00EA7B61"/>
    <w:rsid w:val="00EA7E29"/>
    <w:rsid w:val="00EA7F60"/>
    <w:rsid w:val="00EB01BB"/>
    <w:rsid w:val="00EB0830"/>
    <w:rsid w:val="00EB0CA3"/>
    <w:rsid w:val="00EB185D"/>
    <w:rsid w:val="00EB1E71"/>
    <w:rsid w:val="00EB232C"/>
    <w:rsid w:val="00EB359D"/>
    <w:rsid w:val="00EB39FD"/>
    <w:rsid w:val="00EB3F8D"/>
    <w:rsid w:val="00EB4AA4"/>
    <w:rsid w:val="00EB6235"/>
    <w:rsid w:val="00EB624D"/>
    <w:rsid w:val="00EB6BE4"/>
    <w:rsid w:val="00EB6FE7"/>
    <w:rsid w:val="00EB74FB"/>
    <w:rsid w:val="00EB7776"/>
    <w:rsid w:val="00EB7B18"/>
    <w:rsid w:val="00EC084F"/>
    <w:rsid w:val="00EC11A1"/>
    <w:rsid w:val="00EC2E64"/>
    <w:rsid w:val="00EC362B"/>
    <w:rsid w:val="00EC3DCB"/>
    <w:rsid w:val="00EC41E1"/>
    <w:rsid w:val="00EC5CFE"/>
    <w:rsid w:val="00EC5E8D"/>
    <w:rsid w:val="00EC6506"/>
    <w:rsid w:val="00EC663A"/>
    <w:rsid w:val="00EC7943"/>
    <w:rsid w:val="00EC7A8C"/>
    <w:rsid w:val="00ED0E1D"/>
    <w:rsid w:val="00ED1854"/>
    <w:rsid w:val="00ED26F4"/>
    <w:rsid w:val="00ED2D59"/>
    <w:rsid w:val="00ED2E98"/>
    <w:rsid w:val="00ED4F80"/>
    <w:rsid w:val="00ED6394"/>
    <w:rsid w:val="00ED69D7"/>
    <w:rsid w:val="00ED6F5D"/>
    <w:rsid w:val="00EE2010"/>
    <w:rsid w:val="00EE22C9"/>
    <w:rsid w:val="00EE2C02"/>
    <w:rsid w:val="00EE381D"/>
    <w:rsid w:val="00EE3B94"/>
    <w:rsid w:val="00EE4083"/>
    <w:rsid w:val="00EE4A21"/>
    <w:rsid w:val="00EE6455"/>
    <w:rsid w:val="00EE67F3"/>
    <w:rsid w:val="00EE7A05"/>
    <w:rsid w:val="00EF072E"/>
    <w:rsid w:val="00EF104F"/>
    <w:rsid w:val="00EF10C3"/>
    <w:rsid w:val="00EF1150"/>
    <w:rsid w:val="00EF119B"/>
    <w:rsid w:val="00EF121D"/>
    <w:rsid w:val="00EF14AB"/>
    <w:rsid w:val="00EF2A47"/>
    <w:rsid w:val="00EF4518"/>
    <w:rsid w:val="00EF53E3"/>
    <w:rsid w:val="00EF6480"/>
    <w:rsid w:val="00EF6C48"/>
    <w:rsid w:val="00EF7663"/>
    <w:rsid w:val="00F012BE"/>
    <w:rsid w:val="00F018A4"/>
    <w:rsid w:val="00F02F26"/>
    <w:rsid w:val="00F03598"/>
    <w:rsid w:val="00F04355"/>
    <w:rsid w:val="00F04CC4"/>
    <w:rsid w:val="00F05D1C"/>
    <w:rsid w:val="00F06693"/>
    <w:rsid w:val="00F101DC"/>
    <w:rsid w:val="00F107F4"/>
    <w:rsid w:val="00F10F83"/>
    <w:rsid w:val="00F11015"/>
    <w:rsid w:val="00F12721"/>
    <w:rsid w:val="00F12CD4"/>
    <w:rsid w:val="00F13A0A"/>
    <w:rsid w:val="00F13FA1"/>
    <w:rsid w:val="00F142A2"/>
    <w:rsid w:val="00F16B97"/>
    <w:rsid w:val="00F175AF"/>
    <w:rsid w:val="00F203DB"/>
    <w:rsid w:val="00F20513"/>
    <w:rsid w:val="00F20772"/>
    <w:rsid w:val="00F20D0E"/>
    <w:rsid w:val="00F2285F"/>
    <w:rsid w:val="00F23D99"/>
    <w:rsid w:val="00F249F6"/>
    <w:rsid w:val="00F2520A"/>
    <w:rsid w:val="00F262C4"/>
    <w:rsid w:val="00F269B6"/>
    <w:rsid w:val="00F26D87"/>
    <w:rsid w:val="00F3047E"/>
    <w:rsid w:val="00F3056F"/>
    <w:rsid w:val="00F32427"/>
    <w:rsid w:val="00F3325A"/>
    <w:rsid w:val="00F34691"/>
    <w:rsid w:val="00F34801"/>
    <w:rsid w:val="00F34D7C"/>
    <w:rsid w:val="00F35C40"/>
    <w:rsid w:val="00F35FA9"/>
    <w:rsid w:val="00F360E9"/>
    <w:rsid w:val="00F375E3"/>
    <w:rsid w:val="00F37846"/>
    <w:rsid w:val="00F405CF"/>
    <w:rsid w:val="00F41400"/>
    <w:rsid w:val="00F414B0"/>
    <w:rsid w:val="00F41D7D"/>
    <w:rsid w:val="00F41EE9"/>
    <w:rsid w:val="00F420E9"/>
    <w:rsid w:val="00F42D23"/>
    <w:rsid w:val="00F43A50"/>
    <w:rsid w:val="00F44D79"/>
    <w:rsid w:val="00F4682F"/>
    <w:rsid w:val="00F46BD3"/>
    <w:rsid w:val="00F47016"/>
    <w:rsid w:val="00F47509"/>
    <w:rsid w:val="00F50DBE"/>
    <w:rsid w:val="00F51BBB"/>
    <w:rsid w:val="00F51CEB"/>
    <w:rsid w:val="00F52A85"/>
    <w:rsid w:val="00F52D83"/>
    <w:rsid w:val="00F52E8F"/>
    <w:rsid w:val="00F535C9"/>
    <w:rsid w:val="00F5392F"/>
    <w:rsid w:val="00F53B0C"/>
    <w:rsid w:val="00F5416A"/>
    <w:rsid w:val="00F54599"/>
    <w:rsid w:val="00F55018"/>
    <w:rsid w:val="00F568C5"/>
    <w:rsid w:val="00F56F51"/>
    <w:rsid w:val="00F576C2"/>
    <w:rsid w:val="00F57C33"/>
    <w:rsid w:val="00F60B7E"/>
    <w:rsid w:val="00F62EB9"/>
    <w:rsid w:val="00F636F5"/>
    <w:rsid w:val="00F63B55"/>
    <w:rsid w:val="00F63C9E"/>
    <w:rsid w:val="00F63ECA"/>
    <w:rsid w:val="00F642DA"/>
    <w:rsid w:val="00F65082"/>
    <w:rsid w:val="00F654C5"/>
    <w:rsid w:val="00F659B0"/>
    <w:rsid w:val="00F660FA"/>
    <w:rsid w:val="00F663B9"/>
    <w:rsid w:val="00F664C3"/>
    <w:rsid w:val="00F66D46"/>
    <w:rsid w:val="00F67332"/>
    <w:rsid w:val="00F7048D"/>
    <w:rsid w:val="00F70766"/>
    <w:rsid w:val="00F71283"/>
    <w:rsid w:val="00F7194F"/>
    <w:rsid w:val="00F726BC"/>
    <w:rsid w:val="00F73EDE"/>
    <w:rsid w:val="00F75AF9"/>
    <w:rsid w:val="00F75B29"/>
    <w:rsid w:val="00F76D36"/>
    <w:rsid w:val="00F76E9F"/>
    <w:rsid w:val="00F76EC2"/>
    <w:rsid w:val="00F8211B"/>
    <w:rsid w:val="00F838CC"/>
    <w:rsid w:val="00F85180"/>
    <w:rsid w:val="00F855A6"/>
    <w:rsid w:val="00F8584A"/>
    <w:rsid w:val="00F85FA9"/>
    <w:rsid w:val="00F860B0"/>
    <w:rsid w:val="00F86171"/>
    <w:rsid w:val="00F90290"/>
    <w:rsid w:val="00F90F71"/>
    <w:rsid w:val="00F91323"/>
    <w:rsid w:val="00F91466"/>
    <w:rsid w:val="00F92F47"/>
    <w:rsid w:val="00F97692"/>
    <w:rsid w:val="00F97AE8"/>
    <w:rsid w:val="00F97C0E"/>
    <w:rsid w:val="00F97CDE"/>
    <w:rsid w:val="00F97D07"/>
    <w:rsid w:val="00F97F82"/>
    <w:rsid w:val="00FA0BA9"/>
    <w:rsid w:val="00FA1137"/>
    <w:rsid w:val="00FA176A"/>
    <w:rsid w:val="00FA2CE8"/>
    <w:rsid w:val="00FA2F4D"/>
    <w:rsid w:val="00FA3D3F"/>
    <w:rsid w:val="00FA62CE"/>
    <w:rsid w:val="00FA671E"/>
    <w:rsid w:val="00FA6FA0"/>
    <w:rsid w:val="00FA7063"/>
    <w:rsid w:val="00FA7A69"/>
    <w:rsid w:val="00FA7B0D"/>
    <w:rsid w:val="00FB10E7"/>
    <w:rsid w:val="00FB1282"/>
    <w:rsid w:val="00FB1C97"/>
    <w:rsid w:val="00FB2936"/>
    <w:rsid w:val="00FB396D"/>
    <w:rsid w:val="00FB446C"/>
    <w:rsid w:val="00FB48DF"/>
    <w:rsid w:val="00FB4A37"/>
    <w:rsid w:val="00FB4DD2"/>
    <w:rsid w:val="00FB6FCF"/>
    <w:rsid w:val="00FB7D67"/>
    <w:rsid w:val="00FC0FC4"/>
    <w:rsid w:val="00FC1BDE"/>
    <w:rsid w:val="00FC3351"/>
    <w:rsid w:val="00FC3D30"/>
    <w:rsid w:val="00FC4858"/>
    <w:rsid w:val="00FC5A60"/>
    <w:rsid w:val="00FC6EFC"/>
    <w:rsid w:val="00FC73DF"/>
    <w:rsid w:val="00FD0190"/>
    <w:rsid w:val="00FD0BEA"/>
    <w:rsid w:val="00FD1149"/>
    <w:rsid w:val="00FD1171"/>
    <w:rsid w:val="00FD2979"/>
    <w:rsid w:val="00FD2A90"/>
    <w:rsid w:val="00FD2CD0"/>
    <w:rsid w:val="00FD32A4"/>
    <w:rsid w:val="00FD3E76"/>
    <w:rsid w:val="00FD4448"/>
    <w:rsid w:val="00FD5499"/>
    <w:rsid w:val="00FD5C57"/>
    <w:rsid w:val="00FD647F"/>
    <w:rsid w:val="00FD7237"/>
    <w:rsid w:val="00FD74E6"/>
    <w:rsid w:val="00FE17D0"/>
    <w:rsid w:val="00FE1B3D"/>
    <w:rsid w:val="00FE1BA7"/>
    <w:rsid w:val="00FE266F"/>
    <w:rsid w:val="00FE4454"/>
    <w:rsid w:val="00FE52B2"/>
    <w:rsid w:val="00FE533E"/>
    <w:rsid w:val="00FE607A"/>
    <w:rsid w:val="00FE622F"/>
    <w:rsid w:val="00FE6B42"/>
    <w:rsid w:val="00FF04A3"/>
    <w:rsid w:val="00FF112A"/>
    <w:rsid w:val="00FF1879"/>
    <w:rsid w:val="00FF481C"/>
    <w:rsid w:val="00FF616A"/>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D97C64"/>
    <w:pPr>
      <w:keepNext/>
      <w:keepLines/>
      <w:spacing w:before="240" w:after="120"/>
      <w:outlineLvl w:val="1"/>
    </w:pPr>
    <w:rPr>
      <w:rFonts w:ascii="Arial" w:eastAsia="Times New Roman" w:hAnsi="Arial"/>
      <w:b/>
      <w:bCs/>
      <w:sz w:val="22"/>
      <w:szCs w:val="26"/>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D97C64"/>
    <w:rPr>
      <w:rFonts w:ascii="Arial" w:eastAsia="Times New Roman" w:hAnsi="Arial"/>
      <w:b/>
      <w:bCs/>
      <w:sz w:val="22"/>
      <w:szCs w:val="26"/>
    </w:rPr>
  </w:style>
  <w:style w:type="paragraph" w:styleId="ListParagraph">
    <w:name w:val="List Paragraph"/>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D63A23"/>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D63A23"/>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0E32F8"/>
    <w:rPr>
      <w:sz w:val="16"/>
      <w:szCs w:val="16"/>
    </w:rPr>
  </w:style>
  <w:style w:type="paragraph" w:styleId="CommentText">
    <w:name w:val="annotation text"/>
    <w:basedOn w:val="Normal"/>
    <w:link w:val="CommentTextChar"/>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basedOn w:val="DefaultParagraphFont"/>
    <w:link w:val="ListParagraph"/>
    <w:uiPriority w:val="34"/>
    <w:rsid w:val="006A125E"/>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hecmsp.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swer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0" ma:contentTypeDescription="Create a new document." ma:contentTypeScope="" ma:versionID="865544c5c73225a28721f22e2482e88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cd4199dd61108a67bca970038fa435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2.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3.xml><?xml version="1.0" encoding="utf-8"?>
<ds:datastoreItem xmlns:ds="http://schemas.openxmlformats.org/officeDocument/2006/customXml" ds:itemID="{F949A90F-2F92-4506-A874-D4DFE935AD94}">
  <ds:schemaRefs>
    <ds:schemaRef ds:uri="http://schemas.microsoft.com/office/infopath/2007/PartnerControls"/>
    <ds:schemaRef ds:uri="http://purl.org/dc/elements/1.1/"/>
    <ds:schemaRef ds:uri="http://schemas.microsoft.com/office/2006/metadata/properties"/>
    <ds:schemaRef ds:uri="c6d93d11-28f8-4e6d-ae4f-5893c68de00b"/>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B7AC27E-DC52-4C5F-ADFD-A82350012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44F3A0-A682-49E3-980D-CA014C77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5442</Words>
  <Characters>31024</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36394</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Leriche, T</cp:lastModifiedBy>
  <cp:revision>2</cp:revision>
  <cp:lastPrinted>2017-03-02T19:37:00Z</cp:lastPrinted>
  <dcterms:created xsi:type="dcterms:W3CDTF">2019-09-16T21:29:00Z</dcterms:created>
  <dcterms:modified xsi:type="dcterms:W3CDTF">2019-09-16T21:29:00Z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y fmtid="{D5CDD505-2E9C-101B-9397-08002B2CF9AE}" pid="4" name="ContentTypeId">
    <vt:lpwstr>0x0101001A2A00A75FB2BD469FC5BABC27835FFD</vt:lpwstr>
  </property>
</Properties>
</file>