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822DF" w14:textId="77777777" w:rsidR="00354DB2" w:rsidRDefault="00354DB2" w:rsidP="00354DB2">
      <w:pPr>
        <w:rPr>
          <w:rFonts w:cs="Arial"/>
          <w:szCs w:val="22"/>
        </w:rPr>
      </w:pPr>
    </w:p>
    <w:p w14:paraId="2B1EB16F" w14:textId="77777777" w:rsidR="003761E7" w:rsidRPr="00322B60" w:rsidRDefault="003761E7" w:rsidP="003761E7">
      <w:pPr>
        <w:jc w:val="center"/>
        <w:rPr>
          <w:rFonts w:cs="Arial"/>
          <w:b/>
          <w:sz w:val="44"/>
          <w:szCs w:val="44"/>
        </w:rPr>
      </w:pPr>
      <w:r w:rsidRPr="00322B60">
        <w:rPr>
          <w:rFonts w:cs="Arial"/>
          <w:b/>
          <w:sz w:val="44"/>
          <w:szCs w:val="44"/>
        </w:rPr>
        <w:t>Instructions for Preparing</w:t>
      </w:r>
    </w:p>
    <w:p w14:paraId="5389C2CB" w14:textId="52C93012" w:rsidR="003761E7" w:rsidRPr="00322B60" w:rsidRDefault="003761E7" w:rsidP="003761E7">
      <w:pPr>
        <w:jc w:val="center"/>
        <w:rPr>
          <w:rFonts w:cs="Arial"/>
          <w:b/>
          <w:sz w:val="44"/>
          <w:szCs w:val="44"/>
        </w:rPr>
      </w:pPr>
      <w:r w:rsidRPr="00322B60">
        <w:rPr>
          <w:rFonts w:cs="Arial"/>
          <w:b/>
          <w:sz w:val="44"/>
          <w:szCs w:val="44"/>
        </w:rPr>
        <w:t xml:space="preserve">Form HUD-52670-A </w:t>
      </w:r>
      <w:r>
        <w:rPr>
          <w:rFonts w:cs="Arial"/>
          <w:b/>
          <w:sz w:val="44"/>
          <w:szCs w:val="44"/>
        </w:rPr>
        <w:t>P</w:t>
      </w:r>
      <w:r w:rsidRPr="00322B60">
        <w:rPr>
          <w:rFonts w:cs="Arial"/>
          <w:b/>
          <w:sz w:val="44"/>
          <w:szCs w:val="44"/>
        </w:rPr>
        <w:t xml:space="preserve">art </w:t>
      </w:r>
      <w:r>
        <w:rPr>
          <w:rFonts w:cs="Arial"/>
          <w:b/>
          <w:sz w:val="44"/>
          <w:szCs w:val="44"/>
        </w:rPr>
        <w:t>4</w:t>
      </w:r>
      <w:r w:rsidRPr="00322B60">
        <w:rPr>
          <w:rFonts w:cs="Arial"/>
          <w:b/>
          <w:sz w:val="44"/>
          <w:szCs w:val="44"/>
        </w:rPr>
        <w:t xml:space="preserve"> (</w:t>
      </w:r>
      <w:r w:rsidR="00C70FA6">
        <w:rPr>
          <w:rFonts w:cs="Arial"/>
          <w:b/>
          <w:sz w:val="28"/>
          <w:szCs w:val="28"/>
        </w:rPr>
        <w:t>Date o</w:t>
      </w:r>
      <w:r w:rsidR="001C719D">
        <w:rPr>
          <w:rFonts w:cs="Arial"/>
          <w:b/>
          <w:sz w:val="28"/>
          <w:szCs w:val="28"/>
        </w:rPr>
        <w:t>n</w:t>
      </w:r>
      <w:r w:rsidR="00C70FA6">
        <w:rPr>
          <w:rFonts w:cs="Arial"/>
          <w:b/>
          <w:sz w:val="28"/>
          <w:szCs w:val="28"/>
        </w:rPr>
        <w:t xml:space="preserve"> Form</w:t>
      </w:r>
      <w:r w:rsidRPr="00322B60">
        <w:rPr>
          <w:rFonts w:cs="Arial"/>
          <w:b/>
          <w:sz w:val="44"/>
          <w:szCs w:val="44"/>
        </w:rPr>
        <w:t>)</w:t>
      </w:r>
    </w:p>
    <w:p w14:paraId="6702CCEC" w14:textId="77777777" w:rsidR="003761E7" w:rsidRDefault="003761E7" w:rsidP="003761E7">
      <w:pPr>
        <w:jc w:val="center"/>
        <w:rPr>
          <w:rFonts w:cs="Arial"/>
          <w:b/>
          <w:sz w:val="44"/>
          <w:szCs w:val="44"/>
        </w:rPr>
      </w:pPr>
      <w:r>
        <w:rPr>
          <w:rFonts w:cs="Arial"/>
          <w:b/>
          <w:sz w:val="44"/>
          <w:szCs w:val="44"/>
        </w:rPr>
        <w:t>Misc. Accounting Requests for</w:t>
      </w:r>
      <w:r w:rsidRPr="00322B60">
        <w:rPr>
          <w:rFonts w:cs="Arial"/>
          <w:b/>
          <w:sz w:val="44"/>
          <w:szCs w:val="44"/>
        </w:rPr>
        <w:t xml:space="preserve"> Schedule of Tenant Assistance Payments Due</w:t>
      </w:r>
    </w:p>
    <w:p w14:paraId="4A4E582F" w14:textId="6FBA52ED" w:rsidR="003761E7" w:rsidRPr="00322B60" w:rsidRDefault="003761E7" w:rsidP="00FE74D5">
      <w:pPr>
        <w:spacing w:after="200" w:line="276" w:lineRule="auto"/>
        <w:rPr>
          <w:rFonts w:cs="Arial"/>
          <w:b/>
          <w:sz w:val="44"/>
          <w:szCs w:val="44"/>
        </w:rPr>
      </w:pPr>
      <w:r>
        <w:rPr>
          <w:rFonts w:cs="Arial"/>
          <w:b/>
          <w:sz w:val="44"/>
          <w:szCs w:val="44"/>
        </w:rPr>
        <w:br w:type="page"/>
      </w:r>
    </w:p>
    <w:p w14:paraId="3E40B1B6" w14:textId="45FE6BFB" w:rsidR="00354DB2" w:rsidRDefault="00354DB2" w:rsidP="00354DB2">
      <w:pPr>
        <w:rPr>
          <w:rFonts w:cs="Arial"/>
          <w:b/>
          <w:szCs w:val="22"/>
        </w:rPr>
      </w:pPr>
      <w:r w:rsidRPr="002D03BB">
        <w:rPr>
          <w:rFonts w:cs="Arial"/>
          <w:b/>
          <w:szCs w:val="22"/>
        </w:rPr>
        <w:lastRenderedPageBreak/>
        <w:t>GENERAL:</w:t>
      </w:r>
    </w:p>
    <w:p w14:paraId="52EE6A1C" w14:textId="77777777" w:rsidR="009D53F5" w:rsidRDefault="009D53F5" w:rsidP="00354DB2">
      <w:pPr>
        <w:rPr>
          <w:rFonts w:cs="Arial"/>
          <w:b/>
          <w:szCs w:val="22"/>
        </w:rPr>
      </w:pPr>
    </w:p>
    <w:p w14:paraId="1F698998" w14:textId="4F2B3FB9" w:rsidR="00354DB2" w:rsidRDefault="00354DB2" w:rsidP="00354DB2">
      <w:pPr>
        <w:pStyle w:val="Hanging"/>
        <w:ind w:left="1104"/>
      </w:pPr>
      <w:r>
        <w:t xml:space="preserve">A. </w:t>
      </w:r>
      <w:r>
        <w:tab/>
        <w:t xml:space="preserve">Prepare a separate </w:t>
      </w:r>
      <w:r w:rsidR="00FE74D5">
        <w:t xml:space="preserve">HUD-52670-A, </w:t>
      </w:r>
      <w:r w:rsidR="0059325B">
        <w:t>P</w:t>
      </w:r>
      <w:r w:rsidR="00FE74D5">
        <w:t>art 4</w:t>
      </w:r>
      <w:r>
        <w:t xml:space="preserve"> for each subsidy contract</w:t>
      </w:r>
      <w:r w:rsidR="00A008C1">
        <w:t xml:space="preserve"> as necessary</w:t>
      </w:r>
      <w:r>
        <w:t xml:space="preserve">. </w:t>
      </w:r>
      <w:r>
        <w:br/>
      </w:r>
    </w:p>
    <w:p w14:paraId="2ED04265" w14:textId="49386E54" w:rsidR="00354DB2" w:rsidRDefault="00354DB2" w:rsidP="00354DB2">
      <w:pPr>
        <w:pStyle w:val="Hanging"/>
        <w:ind w:left="1104"/>
      </w:pPr>
      <w:r>
        <w:t>B.</w:t>
      </w:r>
      <w:r>
        <w:tab/>
        <w:t xml:space="preserve">Use this </w:t>
      </w:r>
      <w:r w:rsidR="00FE74D5">
        <w:t xml:space="preserve">HUD-52670-A, </w:t>
      </w:r>
      <w:r w:rsidR="0059325B">
        <w:t>P</w:t>
      </w:r>
      <w:r w:rsidR="00FE74D5">
        <w:t xml:space="preserve">art 4 </w:t>
      </w:r>
      <w:r>
        <w:t xml:space="preserve">for </w:t>
      </w:r>
      <w:r w:rsidR="00FE74D5">
        <w:t>M</w:t>
      </w:r>
      <w:r w:rsidR="00A008C1">
        <w:t>iscellaneous</w:t>
      </w:r>
      <w:r w:rsidR="00FE74D5">
        <w:t xml:space="preserve"> A</w:t>
      </w:r>
      <w:r w:rsidR="00A008C1">
        <w:t>ccounting</w:t>
      </w:r>
      <w:r w:rsidR="00FE74D5">
        <w:t xml:space="preserve"> R</w:t>
      </w:r>
      <w:r w:rsidR="00A008C1">
        <w:t>equests</w:t>
      </w:r>
      <w:r w:rsidR="003761E7">
        <w:t xml:space="preserve"> </w:t>
      </w:r>
      <w:r>
        <w:t>only.</w:t>
      </w:r>
    </w:p>
    <w:p w14:paraId="068FDCAF" w14:textId="77777777" w:rsidR="00354DB2" w:rsidRDefault="00354DB2" w:rsidP="00354DB2">
      <w:pPr>
        <w:pStyle w:val="Hanging"/>
        <w:ind w:left="1104"/>
      </w:pPr>
    </w:p>
    <w:p w14:paraId="5811DDB2" w14:textId="4C8147F0" w:rsidR="00354DB2" w:rsidRDefault="00354DB2" w:rsidP="00354DB2">
      <w:pPr>
        <w:pStyle w:val="Hanging"/>
        <w:ind w:left="1104"/>
      </w:pPr>
      <w:r>
        <w:t>C.</w:t>
      </w:r>
      <w:r>
        <w:tab/>
        <w:t xml:space="preserve">Fill in information requested in Items 1 through 5 on the first page.  If more than one schedule is needed, complete Items 1 through 5 on subsequent pages.  (Items 2 through </w:t>
      </w:r>
      <w:r w:rsidR="009A7124">
        <w:t>5</w:t>
      </w:r>
      <w:r>
        <w:t xml:space="preserve"> should be the same as Items 1-4 on the HUD-52670 and Item 1 should be the same as Item 8</w:t>
      </w:r>
      <w:r w:rsidR="0055680A">
        <w:t>.</w:t>
      </w:r>
      <w:r>
        <w:t>a on the HUD-52670.)</w:t>
      </w:r>
    </w:p>
    <w:p w14:paraId="70F0ED51" w14:textId="77777777" w:rsidR="00D97815" w:rsidRDefault="00D97815" w:rsidP="00354DB2">
      <w:pPr>
        <w:pStyle w:val="Hanging"/>
        <w:ind w:left="1104"/>
      </w:pPr>
    </w:p>
    <w:p w14:paraId="24E7A67A" w14:textId="77777777" w:rsidR="007D6AF4" w:rsidRDefault="00354DB2" w:rsidP="00354DB2">
      <w:pPr>
        <w:pStyle w:val="Hanging"/>
        <w:ind w:left="1104"/>
      </w:pPr>
      <w:r>
        <w:t>D.</w:t>
      </w:r>
      <w:r>
        <w:tab/>
        <w:t>Use a 9 point or larger font when completing entries.  It is not necessary to include dollar signs.  Enclose negative amounts in parentheses.</w:t>
      </w:r>
    </w:p>
    <w:p w14:paraId="4ED76523" w14:textId="77777777" w:rsidR="008C45C4" w:rsidRDefault="008C45C4" w:rsidP="00354DB2">
      <w:pPr>
        <w:pStyle w:val="Hanging"/>
        <w:ind w:left="1104"/>
      </w:pPr>
    </w:p>
    <w:p w14:paraId="6C0E50CE" w14:textId="22CFB399" w:rsidR="00CA37C2" w:rsidRPr="001F04BB" w:rsidRDefault="008C45C4" w:rsidP="00CA37C2">
      <w:pPr>
        <w:ind w:left="1109" w:hanging="1109"/>
        <w:rPr>
          <w:rFonts w:cs="Arial"/>
          <w:szCs w:val="22"/>
        </w:rPr>
      </w:pPr>
      <w:r>
        <w:t>E.</w:t>
      </w:r>
      <w:r>
        <w:tab/>
        <w:t>References to the MAT Guide have been included to provide additional information regarding the Instructions for this form</w:t>
      </w:r>
      <w:r w:rsidR="00CA37C2">
        <w:t xml:space="preserve">. </w:t>
      </w:r>
      <w:r w:rsidR="00CA37C2" w:rsidRPr="00B65322">
        <w:rPr>
          <w:rFonts w:cs="Arial"/>
          <w:snapToGrid w:val="0"/>
          <w:color w:val="000000"/>
          <w:szCs w:val="22"/>
        </w:rPr>
        <w:t>The MAT Guide may be updated more frequently than this document and is controlling in the case of conflicts.</w:t>
      </w:r>
    </w:p>
    <w:p w14:paraId="7C3EE4C5" w14:textId="77777777" w:rsidR="00CA37C2" w:rsidRPr="001F04BB" w:rsidRDefault="00CA37C2" w:rsidP="00CA37C2">
      <w:pPr>
        <w:ind w:left="1109" w:hanging="1109"/>
        <w:rPr>
          <w:rFonts w:cs="Arial"/>
          <w:szCs w:val="22"/>
        </w:rPr>
      </w:pPr>
    </w:p>
    <w:p w14:paraId="5A9E3C94" w14:textId="13DB562D" w:rsidR="008C45C4" w:rsidRDefault="008C45C4" w:rsidP="00354DB2">
      <w:pPr>
        <w:pStyle w:val="Hanging"/>
        <w:ind w:left="1104"/>
      </w:pPr>
    </w:p>
    <w:p w14:paraId="4072D160" w14:textId="7F3FDE25" w:rsidR="00E427AD" w:rsidRDefault="007D6AF4" w:rsidP="00354DB2">
      <w:pPr>
        <w:pStyle w:val="Hanging"/>
        <w:ind w:left="1104"/>
      </w:pPr>
      <w:r>
        <w:rPr>
          <w:b/>
          <w:bCs/>
          <w:color w:val="FF0000"/>
        </w:rPr>
        <w:t xml:space="preserve">Add hyperlinks </w:t>
      </w:r>
      <w:r w:rsidR="00D97815">
        <w:rPr>
          <w:b/>
          <w:bCs/>
          <w:color w:val="FF0000"/>
        </w:rPr>
        <w:t xml:space="preserve">to </w:t>
      </w:r>
      <w:r>
        <w:rPr>
          <w:b/>
          <w:bCs/>
          <w:color w:val="FF0000"/>
        </w:rPr>
        <w:t xml:space="preserve">Chapters 7 and 5 and Appendix </w:t>
      </w:r>
      <w:commentRangeStart w:id="0"/>
      <w:commentRangeStart w:id="1"/>
      <w:r>
        <w:rPr>
          <w:b/>
          <w:bCs/>
          <w:color w:val="FF0000"/>
        </w:rPr>
        <w:t>H</w:t>
      </w:r>
      <w:commentRangeEnd w:id="0"/>
      <w:r w:rsidR="008F68C7">
        <w:rPr>
          <w:rStyle w:val="CommentReference"/>
          <w:rFonts w:eastAsia="Times New Roman" w:cs="Times New Roman"/>
        </w:rPr>
        <w:commentReference w:id="0"/>
      </w:r>
      <w:commentRangeEnd w:id="1"/>
      <w:r w:rsidR="00BE6D49">
        <w:rPr>
          <w:rStyle w:val="CommentReference"/>
          <w:rFonts w:eastAsia="Times New Roman" w:cs="Times New Roman"/>
        </w:rPr>
        <w:commentReference w:id="1"/>
      </w:r>
    </w:p>
    <w:p w14:paraId="0FD7364E" w14:textId="77777777" w:rsidR="00E427AD" w:rsidRDefault="00E427AD" w:rsidP="00354DB2">
      <w:pPr>
        <w:pStyle w:val="Hanging"/>
        <w:ind w:left="1104"/>
      </w:pPr>
    </w:p>
    <w:p w14:paraId="2552E748" w14:textId="77777777" w:rsidR="00FE74D5" w:rsidRDefault="00FE74D5" w:rsidP="00354DB2">
      <w:pPr>
        <w:pStyle w:val="Hanging"/>
        <w:ind w:left="1104"/>
      </w:pPr>
    </w:p>
    <w:p w14:paraId="4E4B0D6D" w14:textId="77777777" w:rsidR="00354DB2" w:rsidRDefault="00354DB2" w:rsidP="00737F11">
      <w:pPr>
        <w:pStyle w:val="Hanging"/>
        <w:ind w:left="1104"/>
        <w:rPr>
          <w:b/>
        </w:rPr>
      </w:pPr>
      <w:r>
        <w:rPr>
          <w:b/>
        </w:rPr>
        <w:t xml:space="preserve">Step I. Contract Information </w:t>
      </w:r>
    </w:p>
    <w:p w14:paraId="304EE631" w14:textId="77777777" w:rsidR="00354DB2" w:rsidRPr="00D97815" w:rsidRDefault="00354DB2" w:rsidP="00354DB2">
      <w:pPr>
        <w:rPr>
          <w:rFonts w:cs="Arial"/>
          <w:szCs w:val="22"/>
        </w:rPr>
      </w:pPr>
    </w:p>
    <w:p w14:paraId="15D9F3A8" w14:textId="5EA92965" w:rsidR="00BA34D5" w:rsidRPr="00D97815" w:rsidRDefault="00354DB2" w:rsidP="00FE74D5">
      <w:pPr>
        <w:pStyle w:val="Hanging"/>
        <w:ind w:left="1104"/>
      </w:pPr>
      <w:r w:rsidRPr="00D97815">
        <w:t xml:space="preserve">ITEM 1. </w:t>
      </w:r>
      <w:r w:rsidR="00A57F2C" w:rsidRPr="00D97815">
        <w:t xml:space="preserve"> Asst. </w:t>
      </w:r>
      <w:proofErr w:type="spellStart"/>
      <w:r w:rsidR="00A57F2C" w:rsidRPr="00D97815">
        <w:t>Pymts</w:t>
      </w:r>
      <w:proofErr w:type="spellEnd"/>
      <w:r w:rsidR="00A57F2C" w:rsidRPr="00D97815">
        <w:t xml:space="preserve"> Due for (mm/</w:t>
      </w:r>
      <w:proofErr w:type="spellStart"/>
      <w:r w:rsidR="00A57F2C" w:rsidRPr="00D97815">
        <w:t>yyyy</w:t>
      </w:r>
      <w:proofErr w:type="spellEnd"/>
      <w:r w:rsidR="00A57F2C" w:rsidRPr="00D97815">
        <w:t>)</w:t>
      </w:r>
      <w:r w:rsidR="00FE74D5" w:rsidRPr="00D97815">
        <w:t xml:space="preserve">  </w:t>
      </w:r>
    </w:p>
    <w:p w14:paraId="6D253DE6" w14:textId="77777777" w:rsidR="00A46AC5" w:rsidRPr="00D97815" w:rsidRDefault="00A46AC5" w:rsidP="00FE74D5">
      <w:pPr>
        <w:pStyle w:val="Hanging"/>
        <w:ind w:left="1104"/>
      </w:pPr>
    </w:p>
    <w:p w14:paraId="2B525A70" w14:textId="77777777" w:rsidR="00A46AC5" w:rsidRPr="00D97815" w:rsidRDefault="00A46AC5" w:rsidP="00A46AC5">
      <w:pPr>
        <w:ind w:left="720"/>
      </w:pPr>
      <w:r w:rsidRPr="00D97815">
        <w:rPr>
          <w:rFonts w:cs="Arial"/>
        </w:rPr>
        <w:t>Enter the month/year for which the assistance payments are due.  Use the MM/YYYY format. This should be the same month/year entered in Item 8a of the HUD-52670 that is being submitted.</w:t>
      </w:r>
    </w:p>
    <w:p w14:paraId="11644F23" w14:textId="77777777" w:rsidR="00A46AC5" w:rsidRPr="00D97815" w:rsidRDefault="00A46AC5" w:rsidP="00A46AC5">
      <w:pPr>
        <w:pStyle w:val="Hanging"/>
        <w:ind w:left="1104"/>
      </w:pPr>
    </w:p>
    <w:p w14:paraId="503C9A07" w14:textId="503A31CB" w:rsidR="00A46AC5" w:rsidRPr="00B1360E" w:rsidRDefault="00A46AC5" w:rsidP="00A46AC5">
      <w:pPr>
        <w:pStyle w:val="Hanging"/>
      </w:pPr>
      <w:r w:rsidRPr="00B1360E">
        <w:t>MAT Guide: Chapter 7, Section 2 (Assistance Payment Summary Record), Field 4</w:t>
      </w:r>
    </w:p>
    <w:p w14:paraId="365E7201" w14:textId="77777777" w:rsidR="00A46AC5" w:rsidRPr="00D97815" w:rsidRDefault="00A46AC5" w:rsidP="00FE74D5">
      <w:pPr>
        <w:pStyle w:val="Hanging"/>
        <w:ind w:left="1104"/>
      </w:pPr>
    </w:p>
    <w:p w14:paraId="300C6330" w14:textId="77777777" w:rsidR="00BA34D5" w:rsidRPr="00D97815" w:rsidRDefault="00BA34D5" w:rsidP="00FE74D5">
      <w:pPr>
        <w:pStyle w:val="Hanging"/>
        <w:ind w:left="1104"/>
      </w:pPr>
    </w:p>
    <w:p w14:paraId="4118AE10" w14:textId="77777777" w:rsidR="00BA34D5" w:rsidRPr="00D97815" w:rsidRDefault="00BA34D5" w:rsidP="00BA34D5">
      <w:pPr>
        <w:widowControl w:val="0"/>
        <w:ind w:left="1104" w:hanging="1104"/>
        <w:rPr>
          <w:rFonts w:eastAsia="Calibri" w:cs="Arial"/>
          <w:szCs w:val="22"/>
        </w:rPr>
      </w:pPr>
      <w:r w:rsidRPr="00D97815">
        <w:rPr>
          <w:rFonts w:eastAsia="Calibri" w:cs="Arial"/>
          <w:szCs w:val="22"/>
        </w:rPr>
        <w:t>ITEM 2.  Project Name</w:t>
      </w:r>
    </w:p>
    <w:p w14:paraId="6ADA7846" w14:textId="77777777" w:rsidR="00BA34D5" w:rsidRPr="00D97815" w:rsidRDefault="00BA34D5" w:rsidP="00BA34D5">
      <w:pPr>
        <w:widowControl w:val="0"/>
        <w:ind w:left="1104" w:hanging="1104"/>
        <w:rPr>
          <w:rFonts w:eastAsia="Calibri" w:cs="Arial"/>
          <w:szCs w:val="22"/>
        </w:rPr>
      </w:pPr>
    </w:p>
    <w:p w14:paraId="5A44F4D0" w14:textId="77777777" w:rsidR="00BA34D5" w:rsidRPr="00D97815" w:rsidRDefault="00BA34D5" w:rsidP="00BA34D5">
      <w:pPr>
        <w:widowControl w:val="0"/>
        <w:ind w:left="720"/>
        <w:rPr>
          <w:rFonts w:eastAsia="Calibri" w:cs="Arial"/>
          <w:szCs w:val="22"/>
        </w:rPr>
      </w:pPr>
      <w:r w:rsidRPr="00D97815">
        <w:rPr>
          <w:rFonts w:eastAsia="Calibri" w:cs="Arial"/>
          <w:szCs w:val="22"/>
        </w:rPr>
        <w:t>Enter the Project Name that appears on the regulatory agreement or subsidy contract. (Abbreviated project name resulting from the use of software is acceptable.)</w:t>
      </w:r>
    </w:p>
    <w:p w14:paraId="2270B23F" w14:textId="77777777" w:rsidR="00BA34D5" w:rsidRPr="00D97815" w:rsidRDefault="00BA34D5" w:rsidP="00BA34D5">
      <w:pPr>
        <w:widowControl w:val="0"/>
        <w:rPr>
          <w:rFonts w:eastAsia="Calibri" w:cs="Arial"/>
          <w:szCs w:val="22"/>
        </w:rPr>
      </w:pPr>
    </w:p>
    <w:p w14:paraId="5872D6D4" w14:textId="68B0A4F3" w:rsidR="00BA34D5" w:rsidRPr="00D97815" w:rsidRDefault="00BA34D5" w:rsidP="00BA34D5">
      <w:pPr>
        <w:widowControl w:val="0"/>
        <w:ind w:left="720"/>
        <w:rPr>
          <w:rFonts w:eastAsia="Calibri" w:cs="Arial"/>
          <w:szCs w:val="22"/>
        </w:rPr>
      </w:pPr>
      <w:r w:rsidRPr="00D97815">
        <w:rPr>
          <w:rFonts w:eastAsia="Calibri" w:cs="Arial"/>
          <w:szCs w:val="22"/>
        </w:rPr>
        <w:t>Use the same Project Name on any HUD-52670-A (</w:t>
      </w:r>
      <w:r w:rsidR="0059325B">
        <w:rPr>
          <w:rFonts w:eastAsia="Calibri" w:cs="Arial"/>
          <w:szCs w:val="22"/>
        </w:rPr>
        <w:t>P</w:t>
      </w:r>
      <w:r w:rsidRPr="00D97815">
        <w:rPr>
          <w:rFonts w:eastAsia="Calibri" w:cs="Arial"/>
          <w:szCs w:val="22"/>
        </w:rPr>
        <w:t xml:space="preserve">art 1 through </w:t>
      </w:r>
      <w:r w:rsidR="0059325B">
        <w:rPr>
          <w:rFonts w:eastAsia="Calibri" w:cs="Arial"/>
          <w:szCs w:val="22"/>
        </w:rPr>
        <w:t>P</w:t>
      </w:r>
      <w:r w:rsidRPr="00D97815">
        <w:rPr>
          <w:rFonts w:eastAsia="Calibri" w:cs="Arial"/>
          <w:szCs w:val="22"/>
        </w:rPr>
        <w:t>art 6) forms that will be submitted with the HUD-52670 (HAP Voucher) cover sheet.</w:t>
      </w:r>
    </w:p>
    <w:p w14:paraId="6B09BB7C" w14:textId="77777777" w:rsidR="00302805" w:rsidRPr="00D97815" w:rsidRDefault="00302805" w:rsidP="00BA34D5">
      <w:pPr>
        <w:widowControl w:val="0"/>
        <w:ind w:left="720"/>
        <w:rPr>
          <w:rFonts w:eastAsia="Calibri" w:cs="Arial"/>
          <w:szCs w:val="22"/>
        </w:rPr>
      </w:pPr>
    </w:p>
    <w:p w14:paraId="2A69656F" w14:textId="77777777" w:rsidR="00302805" w:rsidRPr="00B1360E" w:rsidRDefault="00302805" w:rsidP="00B1360E">
      <w:pPr>
        <w:ind w:left="1824" w:hanging="1104"/>
        <w:rPr>
          <w:rFonts w:cs="Arial"/>
        </w:rPr>
      </w:pPr>
      <w:r w:rsidRPr="00B1360E">
        <w:rPr>
          <w:rFonts w:cs="Arial"/>
        </w:rPr>
        <w:t>MAT Guide: Chapter 7 – 7.1 VCHHR (Voucher Header Record), Field 16</w:t>
      </w:r>
    </w:p>
    <w:p w14:paraId="5F8694DD" w14:textId="77777777" w:rsidR="00302805" w:rsidRPr="00BA34D5" w:rsidRDefault="00302805" w:rsidP="00B1360E">
      <w:pPr>
        <w:widowControl w:val="0"/>
        <w:rPr>
          <w:rFonts w:eastAsia="Calibri" w:cs="Arial"/>
          <w:szCs w:val="22"/>
        </w:rPr>
      </w:pPr>
    </w:p>
    <w:p w14:paraId="48A868D8" w14:textId="77777777" w:rsidR="00BA34D5" w:rsidRPr="00BA34D5" w:rsidRDefault="00BA34D5" w:rsidP="00BA34D5">
      <w:pPr>
        <w:widowControl w:val="0"/>
        <w:ind w:left="990" w:hanging="990"/>
        <w:rPr>
          <w:snapToGrid w:val="0"/>
          <w:szCs w:val="20"/>
        </w:rPr>
      </w:pPr>
    </w:p>
    <w:p w14:paraId="28FA5255" w14:textId="77777777" w:rsidR="00BA34D5" w:rsidRPr="00BA34D5" w:rsidRDefault="00BA34D5" w:rsidP="00BA34D5">
      <w:pPr>
        <w:widowControl w:val="0"/>
        <w:ind w:left="994" w:hanging="994"/>
        <w:rPr>
          <w:snapToGrid w:val="0"/>
          <w:color w:val="000000"/>
          <w:szCs w:val="20"/>
        </w:rPr>
      </w:pPr>
      <w:r w:rsidRPr="00BA34D5">
        <w:rPr>
          <w:snapToGrid w:val="0"/>
          <w:color w:val="000000"/>
          <w:szCs w:val="20"/>
        </w:rPr>
        <w:t>ITEM 3.  Project Number:</w:t>
      </w:r>
    </w:p>
    <w:p w14:paraId="26354466" w14:textId="77777777" w:rsidR="00BA34D5" w:rsidRPr="00BA34D5" w:rsidRDefault="00BA34D5" w:rsidP="00BA34D5">
      <w:pPr>
        <w:widowControl w:val="0"/>
        <w:ind w:left="994" w:hanging="994"/>
        <w:rPr>
          <w:snapToGrid w:val="0"/>
          <w:color w:val="000000"/>
          <w:szCs w:val="20"/>
        </w:rPr>
      </w:pPr>
    </w:p>
    <w:p w14:paraId="648DB566" w14:textId="77777777" w:rsidR="00BA34D5" w:rsidRPr="00D97815" w:rsidRDefault="00BA34D5" w:rsidP="00BA34D5">
      <w:pPr>
        <w:widowControl w:val="0"/>
        <w:ind w:left="720"/>
        <w:rPr>
          <w:rFonts w:cs="Arial"/>
          <w:snapToGrid w:val="0"/>
          <w:szCs w:val="22"/>
        </w:rPr>
      </w:pPr>
      <w:r w:rsidRPr="00D97815">
        <w:rPr>
          <w:rFonts w:cs="Arial"/>
          <w:snapToGrid w:val="0"/>
          <w:szCs w:val="22"/>
        </w:rPr>
        <w:t>Mandatory for PAC and PRAC subsidy types.  Requested for those Section 8, 202/8, Section 811 PRA and SPRAC contracts for which an FHA project number applies.</w:t>
      </w:r>
    </w:p>
    <w:p w14:paraId="2B74FAAC" w14:textId="77777777" w:rsidR="00BA34D5" w:rsidRPr="00D97815" w:rsidRDefault="00BA34D5" w:rsidP="00BA34D5">
      <w:pPr>
        <w:widowControl w:val="0"/>
        <w:ind w:left="720"/>
        <w:rPr>
          <w:rFonts w:cs="Arial"/>
          <w:snapToGrid w:val="0"/>
          <w:szCs w:val="22"/>
        </w:rPr>
      </w:pPr>
      <w:r w:rsidRPr="00D97815">
        <w:rPr>
          <w:rFonts w:cs="Arial"/>
          <w:snapToGrid w:val="0"/>
          <w:szCs w:val="22"/>
        </w:rPr>
        <w:t>TRACS will use this Project Number for all transactions under this VCHHR (Voucher Header Record).</w:t>
      </w:r>
    </w:p>
    <w:p w14:paraId="41C1728C" w14:textId="77777777" w:rsidR="00BA34D5" w:rsidRPr="00D97815" w:rsidRDefault="00BA34D5" w:rsidP="00B1360E">
      <w:pPr>
        <w:widowControl w:val="0"/>
        <w:rPr>
          <w:rFonts w:cs="Arial"/>
          <w:snapToGrid w:val="0"/>
          <w:szCs w:val="22"/>
        </w:rPr>
      </w:pPr>
    </w:p>
    <w:p w14:paraId="35544B70" w14:textId="77777777" w:rsidR="00BA34D5" w:rsidRPr="00D97815" w:rsidRDefault="00BA34D5" w:rsidP="00BA34D5">
      <w:pPr>
        <w:widowControl w:val="0"/>
        <w:ind w:left="720"/>
        <w:rPr>
          <w:rFonts w:cs="Arial"/>
          <w:snapToGrid w:val="0"/>
          <w:szCs w:val="22"/>
        </w:rPr>
      </w:pPr>
      <w:r w:rsidRPr="00D97815">
        <w:rPr>
          <w:rFonts w:cs="Arial"/>
          <w:snapToGrid w:val="0"/>
          <w:szCs w:val="22"/>
        </w:rPr>
        <w:lastRenderedPageBreak/>
        <w:t xml:space="preserve">The Project Number (Item 2) submitted must match the project number in the TRACS Project database. </w:t>
      </w:r>
    </w:p>
    <w:p w14:paraId="4D95BFD1" w14:textId="77777777" w:rsidR="00BA34D5" w:rsidRPr="00B1360E" w:rsidRDefault="00BA34D5" w:rsidP="00B1360E">
      <w:pPr>
        <w:widowControl w:val="0"/>
        <w:rPr>
          <w:rFonts w:cs="Arial"/>
          <w:snapToGrid w:val="0"/>
          <w:color w:val="000000"/>
          <w:szCs w:val="22"/>
        </w:rPr>
      </w:pPr>
    </w:p>
    <w:p w14:paraId="7DDED4B6" w14:textId="77777777" w:rsidR="00BA34D5" w:rsidRPr="00D97815" w:rsidRDefault="00BA34D5" w:rsidP="00BA34D5">
      <w:pPr>
        <w:widowControl w:val="0"/>
        <w:spacing w:before="120"/>
        <w:ind w:left="720"/>
        <w:rPr>
          <w:rFonts w:cs="Arial"/>
          <w:snapToGrid w:val="0"/>
          <w:color w:val="000000"/>
          <w:szCs w:val="22"/>
        </w:rPr>
      </w:pPr>
      <w:r w:rsidRPr="00D97815">
        <w:rPr>
          <w:rFonts w:cs="Arial"/>
          <w:b/>
          <w:snapToGrid w:val="0"/>
          <w:color w:val="000000"/>
          <w:szCs w:val="22"/>
        </w:rPr>
        <w:t>Note:</w:t>
      </w:r>
      <w:r w:rsidRPr="00D97815">
        <w:rPr>
          <w:rFonts w:cs="Arial"/>
          <w:snapToGrid w:val="0"/>
          <w:color w:val="000000"/>
          <w:szCs w:val="22"/>
        </w:rPr>
        <w:t xml:space="preserve">  Do not use “0000FMHA” as a project number in FMHA/RHS Section 515 projects.  Do not enter a project number for FMHA/ RHS Section 515 projects.</w:t>
      </w:r>
    </w:p>
    <w:p w14:paraId="68933FD4" w14:textId="77777777" w:rsidR="00BA34D5" w:rsidRPr="00D97815" w:rsidRDefault="00BA34D5" w:rsidP="00BA34D5">
      <w:pPr>
        <w:widowControl w:val="0"/>
        <w:spacing w:before="120"/>
        <w:ind w:left="720"/>
        <w:rPr>
          <w:snapToGrid w:val="0"/>
          <w:color w:val="000000"/>
          <w:szCs w:val="22"/>
        </w:rPr>
      </w:pPr>
      <w:r w:rsidRPr="00D97815">
        <w:rPr>
          <w:rFonts w:cs="Arial"/>
          <w:snapToGrid w:val="0"/>
          <w:color w:val="000000"/>
          <w:szCs w:val="22"/>
        </w:rPr>
        <w:t>Sample en</w:t>
      </w:r>
      <w:r w:rsidRPr="00D97815">
        <w:rPr>
          <w:snapToGrid w:val="0"/>
          <w:color w:val="000000"/>
          <w:szCs w:val="22"/>
        </w:rPr>
        <w:t>tries are provided below.</w:t>
      </w:r>
    </w:p>
    <w:p w14:paraId="74048FA3" w14:textId="77777777" w:rsidR="00BA34D5" w:rsidRPr="00BA34D5" w:rsidRDefault="00BA34D5" w:rsidP="00BA34D5">
      <w:pPr>
        <w:widowControl w:val="0"/>
        <w:spacing w:before="120"/>
        <w:rPr>
          <w:snapToGrid w:val="0"/>
          <w:color w:val="00000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3383"/>
        <w:gridCol w:w="2572"/>
      </w:tblGrid>
      <w:tr w:rsidR="00BA34D5" w:rsidRPr="00BA34D5" w14:paraId="711E21D4" w14:textId="77777777" w:rsidTr="00050360">
        <w:tc>
          <w:tcPr>
            <w:tcW w:w="1575" w:type="dxa"/>
            <w:tcBorders>
              <w:top w:val="single" w:sz="4" w:space="0" w:color="auto"/>
              <w:left w:val="single" w:sz="4" w:space="0" w:color="auto"/>
              <w:bottom w:val="single" w:sz="4" w:space="0" w:color="auto"/>
              <w:right w:val="single" w:sz="4" w:space="0" w:color="auto"/>
            </w:tcBorders>
            <w:hideMark/>
          </w:tcPr>
          <w:p w14:paraId="6E07686F" w14:textId="77777777" w:rsidR="00BA34D5" w:rsidRPr="00BA34D5" w:rsidRDefault="00BA34D5" w:rsidP="00BA34D5">
            <w:pPr>
              <w:widowControl w:val="0"/>
              <w:spacing w:before="100" w:after="100"/>
              <w:rPr>
                <w:rFonts w:ascii="Times New Roman" w:hAnsi="Times New Roman"/>
                <w:snapToGrid w:val="0"/>
                <w:color w:val="000000"/>
                <w:sz w:val="24"/>
                <w:szCs w:val="20"/>
              </w:rPr>
            </w:pPr>
            <w:r w:rsidRPr="00BA34D5">
              <w:rPr>
                <w:rFonts w:ascii="Times New Roman" w:hAnsi="Times New Roman" w:cs="Arial"/>
                <w:snapToGrid w:val="0"/>
                <w:color w:val="000000"/>
                <w:sz w:val="24"/>
                <w:szCs w:val="20"/>
              </w:rPr>
              <w:t>FHA Insured Projects</w:t>
            </w:r>
          </w:p>
        </w:tc>
        <w:tc>
          <w:tcPr>
            <w:tcW w:w="3383" w:type="dxa"/>
            <w:tcBorders>
              <w:top w:val="single" w:sz="4" w:space="0" w:color="auto"/>
              <w:left w:val="single" w:sz="4" w:space="0" w:color="auto"/>
              <w:bottom w:val="single" w:sz="4" w:space="0" w:color="auto"/>
              <w:right w:val="single" w:sz="4" w:space="0" w:color="auto"/>
            </w:tcBorders>
            <w:hideMark/>
          </w:tcPr>
          <w:p w14:paraId="2D3E4CDB" w14:textId="77777777" w:rsidR="00BA34D5" w:rsidRPr="00BA34D5" w:rsidRDefault="00BA34D5" w:rsidP="00BA34D5">
            <w:pPr>
              <w:widowControl w:val="0"/>
              <w:spacing w:before="100" w:after="100"/>
              <w:rPr>
                <w:rFonts w:ascii="Times New Roman" w:hAnsi="Times New Roman"/>
                <w:snapToGrid w:val="0"/>
                <w:color w:val="000000"/>
                <w:sz w:val="24"/>
                <w:szCs w:val="20"/>
              </w:rPr>
            </w:pPr>
            <w:r w:rsidRPr="00BA34D5">
              <w:rPr>
                <w:rFonts w:ascii="Times New Roman" w:hAnsi="Times New Roman" w:cs="Arial"/>
                <w:snapToGrid w:val="0"/>
                <w:color w:val="000000"/>
                <w:sz w:val="24"/>
                <w:szCs w:val="20"/>
              </w:rPr>
              <w:t>Elderly Housing</w:t>
            </w:r>
          </w:p>
          <w:p w14:paraId="4A174201" w14:textId="77777777" w:rsidR="00BA34D5" w:rsidRPr="00BA34D5" w:rsidRDefault="00BA34D5" w:rsidP="00BA34D5">
            <w:pPr>
              <w:widowControl w:val="0"/>
              <w:spacing w:before="100" w:after="100"/>
              <w:rPr>
                <w:rFonts w:ascii="Times New Roman" w:hAnsi="Times New Roman"/>
                <w:snapToGrid w:val="0"/>
                <w:color w:val="000000"/>
                <w:sz w:val="24"/>
                <w:szCs w:val="20"/>
              </w:rPr>
            </w:pPr>
            <w:r w:rsidRPr="00BA34D5">
              <w:rPr>
                <w:rFonts w:ascii="Times New Roman" w:hAnsi="Times New Roman" w:cs="Arial"/>
                <w:snapToGrid w:val="0"/>
                <w:color w:val="000000"/>
                <w:sz w:val="24"/>
                <w:szCs w:val="20"/>
              </w:rPr>
              <w:t>Projects</w:t>
            </w:r>
          </w:p>
        </w:tc>
        <w:tc>
          <w:tcPr>
            <w:tcW w:w="2572" w:type="dxa"/>
            <w:tcBorders>
              <w:top w:val="single" w:sz="4" w:space="0" w:color="auto"/>
              <w:left w:val="single" w:sz="4" w:space="0" w:color="auto"/>
              <w:bottom w:val="single" w:sz="4" w:space="0" w:color="auto"/>
              <w:right w:val="single" w:sz="4" w:space="0" w:color="auto"/>
            </w:tcBorders>
            <w:hideMark/>
          </w:tcPr>
          <w:p w14:paraId="794BEF09" w14:textId="77777777" w:rsidR="00BA34D5" w:rsidRPr="00BA34D5" w:rsidRDefault="00BA34D5" w:rsidP="00BA34D5">
            <w:pPr>
              <w:widowControl w:val="0"/>
              <w:spacing w:before="100" w:after="100"/>
              <w:rPr>
                <w:rFonts w:ascii="Times New Roman" w:hAnsi="Times New Roman"/>
                <w:snapToGrid w:val="0"/>
                <w:color w:val="000000"/>
                <w:sz w:val="24"/>
                <w:szCs w:val="20"/>
              </w:rPr>
            </w:pPr>
            <w:r w:rsidRPr="00BA34D5">
              <w:rPr>
                <w:rFonts w:ascii="Times New Roman" w:hAnsi="Times New Roman" w:cs="Arial"/>
                <w:snapToGrid w:val="0"/>
                <w:color w:val="000000"/>
                <w:sz w:val="24"/>
                <w:szCs w:val="20"/>
              </w:rPr>
              <w:t>Other Noninsured Projects</w:t>
            </w:r>
          </w:p>
        </w:tc>
      </w:tr>
      <w:tr w:rsidR="00BA34D5" w:rsidRPr="00BA34D5" w14:paraId="05D6902F" w14:textId="77777777" w:rsidTr="00050360">
        <w:tc>
          <w:tcPr>
            <w:tcW w:w="1575" w:type="dxa"/>
            <w:tcBorders>
              <w:top w:val="single" w:sz="4" w:space="0" w:color="auto"/>
              <w:left w:val="single" w:sz="4" w:space="0" w:color="auto"/>
              <w:bottom w:val="single" w:sz="4" w:space="0" w:color="auto"/>
              <w:right w:val="single" w:sz="4" w:space="0" w:color="auto"/>
            </w:tcBorders>
            <w:hideMark/>
          </w:tcPr>
          <w:p w14:paraId="2C04C212" w14:textId="77777777" w:rsidR="00BA34D5" w:rsidRPr="00BA34D5" w:rsidRDefault="00BA34D5" w:rsidP="00BA34D5">
            <w:pPr>
              <w:widowControl w:val="0"/>
              <w:spacing w:before="100" w:after="100"/>
              <w:rPr>
                <w:rFonts w:ascii="Times New Roman" w:hAnsi="Times New Roman"/>
                <w:snapToGrid w:val="0"/>
                <w:color w:val="000000"/>
                <w:sz w:val="24"/>
                <w:szCs w:val="20"/>
              </w:rPr>
            </w:pPr>
            <w:r w:rsidRPr="00BA34D5">
              <w:rPr>
                <w:rFonts w:ascii="Times New Roman" w:hAnsi="Times New Roman" w:cs="Arial"/>
                <w:snapToGrid w:val="0"/>
                <w:color w:val="000000"/>
                <w:sz w:val="24"/>
                <w:szCs w:val="20"/>
              </w:rPr>
              <w:t>12144026</w:t>
            </w:r>
          </w:p>
        </w:tc>
        <w:tc>
          <w:tcPr>
            <w:tcW w:w="3383" w:type="dxa"/>
            <w:tcBorders>
              <w:top w:val="single" w:sz="4" w:space="0" w:color="auto"/>
              <w:left w:val="single" w:sz="4" w:space="0" w:color="auto"/>
              <w:bottom w:val="single" w:sz="4" w:space="0" w:color="auto"/>
              <w:right w:val="single" w:sz="4" w:space="0" w:color="auto"/>
            </w:tcBorders>
            <w:hideMark/>
          </w:tcPr>
          <w:p w14:paraId="4D95F059" w14:textId="77777777" w:rsidR="00BA34D5" w:rsidRPr="00BA34D5" w:rsidRDefault="00BA34D5" w:rsidP="00BA34D5">
            <w:pPr>
              <w:widowControl w:val="0"/>
              <w:spacing w:before="100" w:after="100"/>
              <w:rPr>
                <w:rFonts w:ascii="Times New Roman" w:hAnsi="Times New Roman"/>
                <w:snapToGrid w:val="0"/>
                <w:color w:val="000000"/>
                <w:sz w:val="24"/>
                <w:szCs w:val="20"/>
              </w:rPr>
            </w:pPr>
            <w:r w:rsidRPr="00BA34D5">
              <w:rPr>
                <w:rFonts w:ascii="Times New Roman" w:hAnsi="Times New Roman" w:cs="Arial"/>
                <w:snapToGrid w:val="0"/>
                <w:color w:val="000000"/>
                <w:sz w:val="24"/>
                <w:szCs w:val="20"/>
              </w:rPr>
              <w:t>121EH001</w:t>
            </w:r>
          </w:p>
        </w:tc>
        <w:tc>
          <w:tcPr>
            <w:tcW w:w="2572" w:type="dxa"/>
            <w:tcBorders>
              <w:top w:val="single" w:sz="4" w:space="0" w:color="auto"/>
              <w:left w:val="single" w:sz="4" w:space="0" w:color="auto"/>
              <w:bottom w:val="single" w:sz="4" w:space="0" w:color="auto"/>
              <w:right w:val="single" w:sz="4" w:space="0" w:color="auto"/>
            </w:tcBorders>
            <w:hideMark/>
          </w:tcPr>
          <w:p w14:paraId="0C326EEF" w14:textId="77777777" w:rsidR="00BA34D5" w:rsidRPr="00BA34D5" w:rsidRDefault="00BA34D5" w:rsidP="00BA34D5">
            <w:pPr>
              <w:widowControl w:val="0"/>
              <w:spacing w:before="100" w:after="100"/>
              <w:rPr>
                <w:rFonts w:ascii="Times New Roman" w:hAnsi="Times New Roman"/>
                <w:snapToGrid w:val="0"/>
                <w:color w:val="000000"/>
                <w:sz w:val="24"/>
                <w:szCs w:val="20"/>
              </w:rPr>
            </w:pPr>
            <w:r w:rsidRPr="00BA34D5">
              <w:rPr>
                <w:rFonts w:ascii="Times New Roman" w:hAnsi="Times New Roman" w:cs="Arial"/>
                <w:snapToGrid w:val="0"/>
                <w:color w:val="000000"/>
                <w:sz w:val="24"/>
                <w:szCs w:val="20"/>
              </w:rPr>
              <w:t>121001NI</w:t>
            </w:r>
          </w:p>
        </w:tc>
      </w:tr>
    </w:tbl>
    <w:p w14:paraId="136607E2" w14:textId="77777777" w:rsidR="00BA34D5" w:rsidRPr="00BA34D5" w:rsidRDefault="00BA34D5" w:rsidP="00BA34D5">
      <w:pPr>
        <w:widowControl w:val="0"/>
        <w:spacing w:before="120"/>
        <w:rPr>
          <w:snapToGrid w:val="0"/>
          <w:color w:val="000000"/>
          <w:szCs w:val="20"/>
        </w:rPr>
      </w:pPr>
    </w:p>
    <w:p w14:paraId="4C493467" w14:textId="4458029F" w:rsidR="00BA34D5" w:rsidRDefault="00BA34D5" w:rsidP="00BA34D5">
      <w:pPr>
        <w:widowControl w:val="0"/>
        <w:spacing w:before="120"/>
        <w:ind w:left="720"/>
        <w:rPr>
          <w:snapToGrid w:val="0"/>
          <w:szCs w:val="20"/>
        </w:rPr>
      </w:pPr>
      <w:r w:rsidRPr="00BA34D5">
        <w:rPr>
          <w:snapToGrid w:val="0"/>
          <w:szCs w:val="20"/>
        </w:rPr>
        <w:t>Use the same Project Number (if applicable) on any HUD-52670-A (</w:t>
      </w:r>
      <w:r w:rsidR="0059325B">
        <w:rPr>
          <w:snapToGrid w:val="0"/>
          <w:szCs w:val="20"/>
        </w:rPr>
        <w:t>P</w:t>
      </w:r>
      <w:r w:rsidRPr="00BA34D5">
        <w:rPr>
          <w:snapToGrid w:val="0"/>
          <w:szCs w:val="20"/>
        </w:rPr>
        <w:t xml:space="preserve">art 1 through </w:t>
      </w:r>
      <w:r w:rsidR="0059325B">
        <w:rPr>
          <w:snapToGrid w:val="0"/>
          <w:szCs w:val="20"/>
        </w:rPr>
        <w:t>P</w:t>
      </w:r>
      <w:r w:rsidRPr="00BA34D5">
        <w:rPr>
          <w:snapToGrid w:val="0"/>
          <w:szCs w:val="20"/>
        </w:rPr>
        <w:t>art 6) forms that will be submitted with the HUD-52670 (HAP Voucher) cover sheet.</w:t>
      </w:r>
    </w:p>
    <w:p w14:paraId="10935011" w14:textId="77777777" w:rsidR="00302805" w:rsidRDefault="00302805" w:rsidP="00B1360E">
      <w:pPr>
        <w:widowControl w:val="0"/>
        <w:spacing w:before="120"/>
        <w:rPr>
          <w:snapToGrid w:val="0"/>
          <w:szCs w:val="20"/>
        </w:rPr>
      </w:pPr>
    </w:p>
    <w:p w14:paraId="5B358116" w14:textId="77777777" w:rsidR="00302805" w:rsidRPr="00B1360E" w:rsidRDefault="00302805" w:rsidP="00302805">
      <w:pPr>
        <w:ind w:left="720"/>
        <w:rPr>
          <w:rFonts w:cs="Arial"/>
        </w:rPr>
      </w:pPr>
      <w:r w:rsidRPr="00B1360E">
        <w:rPr>
          <w:rFonts w:cs="Arial"/>
        </w:rPr>
        <w:t>MAT Guide: Chapter 7 – 7.1 VCHHR (Voucher Header Record), Field 19</w:t>
      </w:r>
    </w:p>
    <w:p w14:paraId="2A7E376D" w14:textId="77777777" w:rsidR="00302805" w:rsidRPr="00BA34D5" w:rsidRDefault="00302805" w:rsidP="00B1360E">
      <w:pPr>
        <w:widowControl w:val="0"/>
        <w:spacing w:before="120"/>
        <w:rPr>
          <w:snapToGrid w:val="0"/>
          <w:szCs w:val="20"/>
        </w:rPr>
      </w:pPr>
    </w:p>
    <w:p w14:paraId="2F6C4250" w14:textId="77777777" w:rsidR="00BA34D5" w:rsidRPr="00BA34D5" w:rsidRDefault="00BA34D5" w:rsidP="00B1360E">
      <w:pPr>
        <w:widowControl w:val="0"/>
        <w:spacing w:before="120"/>
        <w:rPr>
          <w:snapToGrid w:val="0"/>
          <w:szCs w:val="20"/>
        </w:rPr>
      </w:pPr>
    </w:p>
    <w:p w14:paraId="6738CA4E" w14:textId="77777777" w:rsidR="00BA34D5" w:rsidRPr="00BA34D5" w:rsidRDefault="00BA34D5" w:rsidP="00BA34D5">
      <w:pPr>
        <w:widowControl w:val="0"/>
        <w:rPr>
          <w:snapToGrid w:val="0"/>
          <w:color w:val="000000"/>
          <w:szCs w:val="20"/>
        </w:rPr>
      </w:pPr>
      <w:r w:rsidRPr="00BA34D5">
        <w:rPr>
          <w:snapToGrid w:val="0"/>
          <w:color w:val="000000"/>
          <w:szCs w:val="20"/>
        </w:rPr>
        <w:t>ITEM 4.  Contract Number:</w:t>
      </w:r>
    </w:p>
    <w:p w14:paraId="08B60AF9" w14:textId="77777777" w:rsidR="00BA34D5" w:rsidRPr="00BA34D5" w:rsidRDefault="00BA34D5" w:rsidP="00BA34D5">
      <w:pPr>
        <w:widowControl w:val="0"/>
        <w:rPr>
          <w:snapToGrid w:val="0"/>
          <w:color w:val="000000"/>
          <w:szCs w:val="20"/>
        </w:rPr>
      </w:pPr>
    </w:p>
    <w:p w14:paraId="4ACFB6DE" w14:textId="77777777" w:rsidR="00BA34D5" w:rsidRPr="00BA34D5" w:rsidRDefault="00BA34D5" w:rsidP="00BA34D5">
      <w:pPr>
        <w:widowControl w:val="0"/>
        <w:ind w:left="720"/>
        <w:rPr>
          <w:snapToGrid w:val="0"/>
          <w:szCs w:val="20"/>
        </w:rPr>
      </w:pPr>
      <w:r w:rsidRPr="00BA34D5">
        <w:rPr>
          <w:snapToGrid w:val="0"/>
          <w:szCs w:val="20"/>
        </w:rPr>
        <w:t>Mandatory for Section 8, 202/8, Section 202/162 PAC, Section 202 PRAC, Section 811 PRAC, SPRAC and Section 811 PRA subsidy types.  TRACS will use this Contract Number for all transactions under this VCHHR (Voucher Header Record).</w:t>
      </w:r>
    </w:p>
    <w:p w14:paraId="1DA73645" w14:textId="77777777" w:rsidR="00BA34D5" w:rsidRPr="00BA34D5" w:rsidRDefault="00BA34D5" w:rsidP="00B1360E">
      <w:pPr>
        <w:widowControl w:val="0"/>
        <w:rPr>
          <w:snapToGrid w:val="0"/>
          <w:szCs w:val="20"/>
        </w:rPr>
      </w:pPr>
    </w:p>
    <w:p w14:paraId="32D9C3D1" w14:textId="77777777" w:rsidR="00BA34D5" w:rsidRPr="00BA34D5" w:rsidRDefault="00BA34D5" w:rsidP="00BA34D5">
      <w:pPr>
        <w:widowControl w:val="0"/>
        <w:spacing w:before="100" w:after="100"/>
        <w:ind w:left="720"/>
        <w:rPr>
          <w:snapToGrid w:val="0"/>
          <w:color w:val="000000"/>
          <w:szCs w:val="20"/>
        </w:rPr>
      </w:pPr>
      <w:r w:rsidRPr="00BA34D5">
        <w:rPr>
          <w:snapToGrid w:val="0"/>
          <w:szCs w:val="20"/>
        </w:rPr>
        <w:t xml:space="preserve">The Contract Number (Item 3) submitted must match the Contract Number in the TRACS Contract database. </w:t>
      </w:r>
    </w:p>
    <w:p w14:paraId="6739FF17" w14:textId="77777777" w:rsidR="00BA34D5" w:rsidRPr="00BA34D5" w:rsidRDefault="00BA34D5" w:rsidP="00BA34D5">
      <w:pPr>
        <w:widowControl w:val="0"/>
        <w:rPr>
          <w:snapToGrid w:val="0"/>
          <w:szCs w:val="20"/>
        </w:rPr>
      </w:pPr>
    </w:p>
    <w:p w14:paraId="36FC1136" w14:textId="09FD4D84" w:rsidR="00BA34D5" w:rsidRPr="00D97815" w:rsidRDefault="00BA34D5" w:rsidP="00BA34D5">
      <w:pPr>
        <w:widowControl w:val="0"/>
        <w:ind w:left="720"/>
        <w:rPr>
          <w:snapToGrid w:val="0"/>
          <w:szCs w:val="20"/>
        </w:rPr>
      </w:pPr>
      <w:bookmarkStart w:id="2" w:name="_Hlk139545328"/>
      <w:r w:rsidRPr="00BA34D5">
        <w:rPr>
          <w:snapToGrid w:val="0"/>
          <w:szCs w:val="20"/>
        </w:rPr>
        <w:t>Use the same Contract Number on any HUD-52670-A (</w:t>
      </w:r>
      <w:r w:rsidR="0059325B">
        <w:rPr>
          <w:snapToGrid w:val="0"/>
          <w:szCs w:val="20"/>
        </w:rPr>
        <w:t>P</w:t>
      </w:r>
      <w:r w:rsidRPr="00BA34D5">
        <w:rPr>
          <w:snapToGrid w:val="0"/>
          <w:szCs w:val="20"/>
        </w:rPr>
        <w:t xml:space="preserve">art 1 through </w:t>
      </w:r>
      <w:r w:rsidR="0059325B">
        <w:rPr>
          <w:snapToGrid w:val="0"/>
          <w:szCs w:val="20"/>
        </w:rPr>
        <w:t>P</w:t>
      </w:r>
      <w:r w:rsidRPr="00BA34D5">
        <w:rPr>
          <w:snapToGrid w:val="0"/>
          <w:szCs w:val="20"/>
        </w:rPr>
        <w:t xml:space="preserve">art 6) forms that </w:t>
      </w:r>
      <w:r w:rsidRPr="00D97815">
        <w:rPr>
          <w:snapToGrid w:val="0"/>
          <w:szCs w:val="20"/>
        </w:rPr>
        <w:t>will be submitted with the HUD-52670 (HAP Voucher) cover sheet</w:t>
      </w:r>
      <w:bookmarkEnd w:id="2"/>
      <w:r w:rsidRPr="00D97815">
        <w:rPr>
          <w:snapToGrid w:val="0"/>
          <w:szCs w:val="20"/>
        </w:rPr>
        <w:t>.</w:t>
      </w:r>
    </w:p>
    <w:p w14:paraId="2FCE2EE9" w14:textId="77777777" w:rsidR="00302805" w:rsidRPr="00D97815" w:rsidRDefault="00302805" w:rsidP="00B1360E">
      <w:pPr>
        <w:widowControl w:val="0"/>
        <w:rPr>
          <w:snapToGrid w:val="0"/>
          <w:szCs w:val="20"/>
        </w:rPr>
      </w:pPr>
    </w:p>
    <w:p w14:paraId="24F616A9" w14:textId="77777777" w:rsidR="00302805" w:rsidRPr="00B1360E" w:rsidRDefault="00302805" w:rsidP="00302805">
      <w:pPr>
        <w:ind w:left="720"/>
        <w:rPr>
          <w:rFonts w:cs="Arial"/>
        </w:rPr>
      </w:pPr>
      <w:bookmarkStart w:id="3" w:name="_Hlk133504283"/>
      <w:r w:rsidRPr="00B1360E">
        <w:rPr>
          <w:rFonts w:cs="Arial"/>
        </w:rPr>
        <w:t>MAT Guide: Chapter 7 – 7.1 VCHHR (Voucher Header Record), Field 20</w:t>
      </w:r>
    </w:p>
    <w:bookmarkEnd w:id="3"/>
    <w:p w14:paraId="6CBA6E12" w14:textId="77777777" w:rsidR="00302805" w:rsidRPr="00D97815" w:rsidRDefault="00302805" w:rsidP="00B1360E">
      <w:pPr>
        <w:widowControl w:val="0"/>
        <w:rPr>
          <w:snapToGrid w:val="0"/>
          <w:szCs w:val="20"/>
        </w:rPr>
      </w:pPr>
    </w:p>
    <w:p w14:paraId="02690F7F" w14:textId="77777777" w:rsidR="00BA34D5" w:rsidRPr="00D97815" w:rsidRDefault="00BA34D5" w:rsidP="00BA34D5">
      <w:pPr>
        <w:widowControl w:val="0"/>
        <w:rPr>
          <w:snapToGrid w:val="0"/>
          <w:szCs w:val="20"/>
        </w:rPr>
      </w:pPr>
    </w:p>
    <w:p w14:paraId="138433B6" w14:textId="77777777" w:rsidR="00BA34D5" w:rsidRPr="00B1360E" w:rsidRDefault="00BA34D5" w:rsidP="00BA34D5">
      <w:pPr>
        <w:widowControl w:val="0"/>
        <w:ind w:left="990" w:hanging="990"/>
        <w:rPr>
          <w:rFonts w:cs="Arial"/>
          <w:snapToGrid w:val="0"/>
          <w:szCs w:val="22"/>
        </w:rPr>
      </w:pPr>
      <w:r w:rsidRPr="00B1360E">
        <w:rPr>
          <w:rFonts w:cs="Arial"/>
          <w:snapToGrid w:val="0"/>
          <w:szCs w:val="22"/>
        </w:rPr>
        <w:t>ITEM 5.  Type of Subsidy:</w:t>
      </w:r>
    </w:p>
    <w:p w14:paraId="51C085EA" w14:textId="77777777" w:rsidR="00BA34D5" w:rsidRPr="00BA34D5" w:rsidRDefault="00BA34D5" w:rsidP="00BA34D5">
      <w:pPr>
        <w:widowControl w:val="0"/>
        <w:ind w:left="990" w:hanging="990"/>
        <w:rPr>
          <w:rFonts w:cs="Arial"/>
          <w:b/>
          <w:bCs/>
          <w:snapToGrid w:val="0"/>
          <w:color w:val="000000"/>
          <w:szCs w:val="22"/>
        </w:rPr>
      </w:pPr>
    </w:p>
    <w:p w14:paraId="61DE46B6" w14:textId="77777777" w:rsidR="00BA34D5" w:rsidRPr="00BA34D5" w:rsidRDefault="00BA34D5" w:rsidP="00BA34D5">
      <w:pPr>
        <w:widowControl w:val="0"/>
        <w:spacing w:before="100" w:after="100"/>
        <w:ind w:left="720"/>
        <w:rPr>
          <w:rFonts w:cs="Arial"/>
          <w:snapToGrid w:val="0"/>
          <w:color w:val="000000"/>
          <w:szCs w:val="22"/>
        </w:rPr>
      </w:pPr>
      <w:r w:rsidRPr="00BA34D5">
        <w:rPr>
          <w:rFonts w:cs="Arial"/>
          <w:snapToGrid w:val="0"/>
          <w:color w:val="000000"/>
          <w:szCs w:val="22"/>
        </w:rPr>
        <w:t>Valid Subsidy Types are:</w:t>
      </w:r>
    </w:p>
    <w:p w14:paraId="274B92C1" w14:textId="77777777" w:rsidR="00BA34D5" w:rsidRPr="00BA34D5" w:rsidRDefault="00BA34D5" w:rsidP="00BA34D5">
      <w:pPr>
        <w:ind w:left="1440"/>
        <w:rPr>
          <w:rFonts w:cs="Arial"/>
          <w:szCs w:val="22"/>
        </w:rPr>
      </w:pPr>
      <w:r w:rsidRPr="00BA34D5">
        <w:rPr>
          <w:rFonts w:cs="Arial"/>
          <w:szCs w:val="22"/>
        </w:rPr>
        <w:t>1 = Section 8</w:t>
      </w:r>
    </w:p>
    <w:p w14:paraId="1949B967" w14:textId="77777777" w:rsidR="00BA34D5" w:rsidRPr="00BA34D5" w:rsidRDefault="00BA34D5" w:rsidP="00BA34D5">
      <w:pPr>
        <w:ind w:left="1440"/>
        <w:rPr>
          <w:rFonts w:cs="Arial"/>
          <w:szCs w:val="22"/>
        </w:rPr>
      </w:pPr>
      <w:r w:rsidRPr="00BA34D5">
        <w:rPr>
          <w:rFonts w:cs="Arial"/>
          <w:szCs w:val="22"/>
        </w:rPr>
        <w:t>6 = 811 PRA</w:t>
      </w:r>
    </w:p>
    <w:p w14:paraId="3C5A5C3D" w14:textId="77777777" w:rsidR="00BA34D5" w:rsidRPr="00BA34D5" w:rsidRDefault="00BA34D5" w:rsidP="00BA34D5">
      <w:pPr>
        <w:ind w:left="1440"/>
        <w:rPr>
          <w:rFonts w:cs="Arial"/>
          <w:szCs w:val="22"/>
        </w:rPr>
      </w:pPr>
      <w:r w:rsidRPr="00BA34D5">
        <w:rPr>
          <w:rFonts w:cs="Arial"/>
          <w:szCs w:val="22"/>
        </w:rPr>
        <w:t>7 = Section 202 PRAC</w:t>
      </w:r>
    </w:p>
    <w:p w14:paraId="7191765C" w14:textId="77777777" w:rsidR="00BA34D5" w:rsidRPr="00BA34D5" w:rsidRDefault="00BA34D5" w:rsidP="00BA34D5">
      <w:pPr>
        <w:ind w:left="1440"/>
        <w:rPr>
          <w:rFonts w:cs="Arial"/>
          <w:szCs w:val="22"/>
        </w:rPr>
      </w:pPr>
      <w:r w:rsidRPr="00BA34D5">
        <w:rPr>
          <w:rFonts w:cs="Arial"/>
          <w:szCs w:val="22"/>
        </w:rPr>
        <w:t>8 = Section 811 PRAC</w:t>
      </w:r>
    </w:p>
    <w:p w14:paraId="74769E55" w14:textId="77777777" w:rsidR="00BA34D5" w:rsidRPr="00BA34D5" w:rsidRDefault="00BA34D5" w:rsidP="00BA34D5">
      <w:pPr>
        <w:ind w:left="1440"/>
        <w:rPr>
          <w:rFonts w:cs="Arial"/>
          <w:szCs w:val="22"/>
        </w:rPr>
      </w:pPr>
      <w:r w:rsidRPr="00BA34D5">
        <w:rPr>
          <w:rFonts w:cs="Arial"/>
          <w:szCs w:val="22"/>
        </w:rPr>
        <w:t>9 = Section 202/162 PAC</w:t>
      </w:r>
    </w:p>
    <w:p w14:paraId="05A506E9" w14:textId="77777777" w:rsidR="00BA34D5" w:rsidRPr="00BA34D5" w:rsidRDefault="00BA34D5" w:rsidP="00BA34D5">
      <w:pPr>
        <w:ind w:left="1440"/>
        <w:rPr>
          <w:rFonts w:cs="Arial"/>
          <w:szCs w:val="22"/>
        </w:rPr>
      </w:pPr>
      <w:r w:rsidRPr="00BA34D5">
        <w:rPr>
          <w:rFonts w:cs="Arial"/>
          <w:szCs w:val="22"/>
        </w:rPr>
        <w:t>10 = SPRAC</w:t>
      </w:r>
    </w:p>
    <w:p w14:paraId="2706DF01" w14:textId="77777777" w:rsidR="00BA34D5" w:rsidRPr="00A02472" w:rsidRDefault="00BA34D5" w:rsidP="00BA34D5">
      <w:pPr>
        <w:ind w:left="1440"/>
        <w:rPr>
          <w:rFonts w:cs="Arial"/>
          <w:strike/>
          <w:szCs w:val="22"/>
          <w:rPrChange w:id="4" w:author="Author">
            <w:rPr>
              <w:rFonts w:cs="Arial"/>
              <w:szCs w:val="22"/>
            </w:rPr>
          </w:rPrChange>
        </w:rPr>
      </w:pPr>
      <w:r w:rsidRPr="00A02472">
        <w:rPr>
          <w:rFonts w:cs="Arial"/>
          <w:strike/>
          <w:szCs w:val="22"/>
          <w:rPrChange w:id="5" w:author="Author">
            <w:rPr>
              <w:rFonts w:cs="Arial"/>
              <w:szCs w:val="22"/>
            </w:rPr>
          </w:rPrChange>
        </w:rPr>
        <w:t>11 = Section 202/8</w:t>
      </w:r>
    </w:p>
    <w:p w14:paraId="4DA5F258" w14:textId="77777777" w:rsidR="00BA34D5" w:rsidRPr="00BA34D5" w:rsidRDefault="00BA34D5" w:rsidP="00BA34D5">
      <w:pPr>
        <w:widowControl w:val="0"/>
        <w:spacing w:before="100" w:after="100"/>
        <w:rPr>
          <w:rFonts w:cs="Arial"/>
          <w:snapToGrid w:val="0"/>
          <w:color w:val="000000"/>
          <w:szCs w:val="22"/>
        </w:rPr>
      </w:pPr>
    </w:p>
    <w:p w14:paraId="724EF0A8" w14:textId="77777777" w:rsidR="00BA34D5" w:rsidRPr="00BA34D5" w:rsidRDefault="00BA34D5" w:rsidP="00BA34D5">
      <w:pPr>
        <w:widowControl w:val="0"/>
        <w:spacing w:before="100" w:after="100"/>
        <w:ind w:left="720"/>
        <w:rPr>
          <w:rFonts w:cs="Arial"/>
          <w:snapToGrid w:val="0"/>
          <w:color w:val="000000"/>
          <w:szCs w:val="22"/>
        </w:rPr>
      </w:pPr>
      <w:r w:rsidRPr="00BA34D5">
        <w:rPr>
          <w:rFonts w:cs="Arial"/>
          <w:b/>
          <w:bCs/>
          <w:snapToGrid w:val="0"/>
          <w:color w:val="000000"/>
          <w:szCs w:val="22"/>
        </w:rPr>
        <w:lastRenderedPageBreak/>
        <w:t>Note:</w:t>
      </w:r>
      <w:r w:rsidRPr="00BA34D5">
        <w:rPr>
          <w:rFonts w:cs="Arial"/>
          <w:snapToGrid w:val="0"/>
          <w:color w:val="000000"/>
          <w:szCs w:val="22"/>
        </w:rPr>
        <w:t xml:space="preserve"> SPRAC (10) contracts were previously considered part of Section 8 (1). However, since HOTMA rules differ for SPRAC and Section 8, SPRAC is being designated as Type 10. </w:t>
      </w:r>
      <w:r w:rsidRPr="008A1D28">
        <w:rPr>
          <w:rFonts w:cs="Arial"/>
          <w:strike/>
          <w:snapToGrid w:val="0"/>
          <w:color w:val="000000"/>
          <w:szCs w:val="22"/>
          <w:rPrChange w:id="6" w:author="Author">
            <w:rPr>
              <w:rFonts w:cs="Arial"/>
              <w:snapToGrid w:val="0"/>
              <w:color w:val="000000"/>
              <w:szCs w:val="22"/>
            </w:rPr>
          </w:rPrChange>
        </w:rPr>
        <w:t>The same is true of Section 202/8. It has been moved from Type 1 to Type 11.</w:t>
      </w:r>
    </w:p>
    <w:p w14:paraId="5973634D" w14:textId="77777777" w:rsidR="00BA34D5" w:rsidRPr="00BA34D5" w:rsidRDefault="00BA34D5" w:rsidP="00BA34D5">
      <w:pPr>
        <w:widowControl w:val="0"/>
        <w:spacing w:before="100" w:after="100"/>
        <w:ind w:left="720"/>
        <w:rPr>
          <w:rFonts w:cs="Arial"/>
          <w:snapToGrid w:val="0"/>
          <w:color w:val="000000"/>
          <w:szCs w:val="22"/>
        </w:rPr>
      </w:pPr>
      <w:r w:rsidRPr="00BA34D5">
        <w:rPr>
          <w:rFonts w:cs="Arial"/>
          <w:b/>
          <w:bCs/>
          <w:snapToGrid w:val="0"/>
          <w:color w:val="000000"/>
          <w:szCs w:val="22"/>
        </w:rPr>
        <w:t>Note:</w:t>
      </w:r>
      <w:r w:rsidRPr="00BA34D5">
        <w:rPr>
          <w:rFonts w:cs="Arial"/>
          <w:snapToGrid w:val="0"/>
          <w:color w:val="000000"/>
          <w:szCs w:val="22"/>
        </w:rPr>
        <w:t xml:space="preserve"> Subsidy Types 2 (Rent Supplement) and 3 (RAP) are no longer active.</w:t>
      </w:r>
    </w:p>
    <w:p w14:paraId="3AB56DFE" w14:textId="77777777" w:rsidR="00BA34D5" w:rsidRPr="00BA34D5" w:rsidRDefault="00BA34D5" w:rsidP="00BA34D5">
      <w:pPr>
        <w:widowControl w:val="0"/>
        <w:ind w:left="990" w:hanging="990"/>
        <w:rPr>
          <w:rFonts w:cs="Arial"/>
          <w:b/>
          <w:bCs/>
          <w:snapToGrid w:val="0"/>
          <w:color w:val="000000"/>
          <w:szCs w:val="22"/>
        </w:rPr>
      </w:pPr>
    </w:p>
    <w:p w14:paraId="5D498E20" w14:textId="6380F8BA" w:rsidR="00BA34D5" w:rsidRPr="00BA34D5" w:rsidRDefault="00BA34D5" w:rsidP="00BA34D5">
      <w:pPr>
        <w:widowControl w:val="0"/>
        <w:ind w:left="720"/>
        <w:rPr>
          <w:rFonts w:cs="Arial"/>
          <w:snapToGrid w:val="0"/>
          <w:szCs w:val="22"/>
        </w:rPr>
      </w:pPr>
      <w:r w:rsidRPr="00BA34D5">
        <w:rPr>
          <w:rFonts w:cs="Arial"/>
          <w:snapToGrid w:val="0"/>
          <w:szCs w:val="22"/>
        </w:rPr>
        <w:t>Use the same Type of Subsidy on any HUD-52670-A (</w:t>
      </w:r>
      <w:r w:rsidR="0059325B">
        <w:rPr>
          <w:rFonts w:cs="Arial"/>
          <w:snapToGrid w:val="0"/>
          <w:szCs w:val="22"/>
        </w:rPr>
        <w:t>P</w:t>
      </w:r>
      <w:r w:rsidRPr="00BA34D5">
        <w:rPr>
          <w:rFonts w:cs="Arial"/>
          <w:snapToGrid w:val="0"/>
          <w:szCs w:val="22"/>
        </w:rPr>
        <w:t xml:space="preserve">art 1 and </w:t>
      </w:r>
      <w:r w:rsidR="0059325B">
        <w:rPr>
          <w:rFonts w:cs="Arial"/>
          <w:snapToGrid w:val="0"/>
          <w:szCs w:val="22"/>
        </w:rPr>
        <w:t>P</w:t>
      </w:r>
      <w:r w:rsidRPr="00BA34D5">
        <w:rPr>
          <w:rFonts w:cs="Arial"/>
          <w:snapToGrid w:val="0"/>
          <w:szCs w:val="22"/>
        </w:rPr>
        <w:t>arts 3-6) forms that will be submitted with the HUD-52670 (HAP Voucher) cover sheet.</w:t>
      </w:r>
    </w:p>
    <w:p w14:paraId="69DE4E32" w14:textId="77777777" w:rsidR="00BA34D5" w:rsidRPr="00B1360E" w:rsidRDefault="00BA34D5" w:rsidP="00BA34D5">
      <w:pPr>
        <w:widowControl w:val="0"/>
        <w:rPr>
          <w:rFonts w:cs="Arial"/>
          <w:snapToGrid w:val="0"/>
          <w:szCs w:val="22"/>
        </w:rPr>
      </w:pPr>
    </w:p>
    <w:p w14:paraId="5EADDFB4" w14:textId="77777777" w:rsidR="00354DB2" w:rsidRPr="00D97815" w:rsidRDefault="00354DB2" w:rsidP="00A57F2C"/>
    <w:p w14:paraId="1DF0BDF2" w14:textId="59B717CC" w:rsidR="00431EA7" w:rsidRPr="00B1360E" w:rsidRDefault="00431EA7" w:rsidP="00AF29B8">
      <w:pPr>
        <w:ind w:left="720"/>
      </w:pPr>
      <w:r w:rsidRPr="00B1360E">
        <w:t>MAT Guide: Chapter 7 – 7.1 VCHHR (Voucher Header Record), Field 43</w:t>
      </w:r>
    </w:p>
    <w:p w14:paraId="37B3BAD7" w14:textId="77777777" w:rsidR="00431EA7" w:rsidRPr="00D97815" w:rsidRDefault="00431EA7" w:rsidP="00431EA7">
      <w:pPr>
        <w:ind w:left="1104" w:hanging="1104"/>
        <w:rPr>
          <w:rFonts w:cs="Arial"/>
          <w:szCs w:val="22"/>
        </w:rPr>
      </w:pPr>
    </w:p>
    <w:p w14:paraId="21CB7599" w14:textId="77777777" w:rsidR="00354DB2" w:rsidRPr="00D97815" w:rsidRDefault="00354DB2" w:rsidP="00354DB2">
      <w:pPr>
        <w:ind w:left="1824" w:hanging="1104"/>
        <w:rPr>
          <w:rFonts w:cs="Arial"/>
          <w:szCs w:val="22"/>
        </w:rPr>
      </w:pPr>
    </w:p>
    <w:p w14:paraId="156B238F" w14:textId="77777777" w:rsidR="00DB09CF" w:rsidRPr="00B1360E" w:rsidRDefault="00DB09CF" w:rsidP="00DB09CF">
      <w:pPr>
        <w:rPr>
          <w:rFonts w:cs="Arial"/>
          <w:bCs/>
          <w:szCs w:val="22"/>
        </w:rPr>
      </w:pPr>
      <w:r w:rsidRPr="00D97815">
        <w:rPr>
          <w:rFonts w:cs="Arial"/>
          <w:b/>
          <w:szCs w:val="22"/>
        </w:rPr>
        <w:t xml:space="preserve">Step II. Accounting Information </w:t>
      </w:r>
    </w:p>
    <w:p w14:paraId="4A3FE889" w14:textId="77777777" w:rsidR="00D12A23" w:rsidRPr="00B1360E" w:rsidRDefault="00D12A23" w:rsidP="00DB09CF">
      <w:pPr>
        <w:rPr>
          <w:rFonts w:cs="Arial"/>
          <w:bCs/>
          <w:szCs w:val="22"/>
        </w:rPr>
      </w:pPr>
    </w:p>
    <w:p w14:paraId="4C7E244F" w14:textId="77777777" w:rsidR="00B1360E" w:rsidRPr="00B1360E" w:rsidRDefault="00B1360E" w:rsidP="00DB09CF">
      <w:pPr>
        <w:rPr>
          <w:rFonts w:cs="Arial"/>
          <w:bCs/>
          <w:szCs w:val="22"/>
        </w:rPr>
      </w:pPr>
    </w:p>
    <w:p w14:paraId="5FA495D4" w14:textId="77777777" w:rsidR="00D11D9D" w:rsidRDefault="00D12A23" w:rsidP="00AF29B8">
      <w:r w:rsidRPr="00AF29B8">
        <w:t>I</w:t>
      </w:r>
      <w:r w:rsidR="00275CBA" w:rsidRPr="00AF29B8">
        <w:t>TEM</w:t>
      </w:r>
      <w:r w:rsidRPr="00AF29B8">
        <w:t xml:space="preserve"> 6</w:t>
      </w:r>
      <w:r w:rsidR="000A4DFD" w:rsidRPr="00AF29B8">
        <w:t>.</w:t>
      </w:r>
      <w:r w:rsidRPr="00AF29B8">
        <w:t xml:space="preserve"> </w:t>
      </w:r>
      <w:r w:rsidR="00AF29B8">
        <w:t xml:space="preserve"> </w:t>
      </w:r>
      <w:r w:rsidR="00AF29B8" w:rsidRPr="00AF29B8">
        <w:t xml:space="preserve">Head </w:t>
      </w:r>
      <w:r w:rsidR="00D11D9D">
        <w:t>o</w:t>
      </w:r>
      <w:r w:rsidR="00AF29B8" w:rsidRPr="00AF29B8">
        <w:t>f Household Name</w:t>
      </w:r>
      <w:r w:rsidRPr="00AF29B8">
        <w:t xml:space="preserve"> (Last, First, </w:t>
      </w:r>
      <w:commentRangeStart w:id="7"/>
      <w:r w:rsidRPr="00AF29B8">
        <w:t>Initial</w:t>
      </w:r>
      <w:commentRangeEnd w:id="7"/>
      <w:r w:rsidR="00D105EB">
        <w:rPr>
          <w:rStyle w:val="CommentReference"/>
        </w:rPr>
        <w:commentReference w:id="7"/>
      </w:r>
      <w:r w:rsidRPr="00AF29B8">
        <w:t>)</w:t>
      </w:r>
    </w:p>
    <w:p w14:paraId="5F41E408" w14:textId="77777777" w:rsidR="00D11D9D" w:rsidRDefault="00D11D9D" w:rsidP="00AF29B8"/>
    <w:p w14:paraId="4293A8CD" w14:textId="31E4F27D" w:rsidR="006674DD" w:rsidRDefault="0057315D" w:rsidP="006674DD">
      <w:pPr>
        <w:ind w:left="720"/>
      </w:pPr>
      <w:r w:rsidRPr="00917EF0">
        <w:t>Mandatory for HOTM, RADN</w:t>
      </w:r>
      <w:r w:rsidR="00BD6489">
        <w:t>,</w:t>
      </w:r>
      <w:r w:rsidRPr="00AF29B8">
        <w:t xml:space="preserve"> </w:t>
      </w:r>
      <w:r w:rsidRPr="00917EF0">
        <w:t>RDRV</w:t>
      </w:r>
      <w:r w:rsidR="00BD6489">
        <w:t xml:space="preserve"> and </w:t>
      </w:r>
      <w:commentRangeStart w:id="8"/>
      <w:r w:rsidR="00BD6489" w:rsidRPr="00B1360E">
        <w:rPr>
          <w:color w:val="92D050"/>
        </w:rPr>
        <w:t>RGRC</w:t>
      </w:r>
      <w:commentRangeEnd w:id="8"/>
      <w:r w:rsidR="00783938" w:rsidRPr="00B1360E">
        <w:rPr>
          <w:rStyle w:val="CommentReference"/>
          <w:color w:val="92D050"/>
        </w:rPr>
        <w:commentReference w:id="8"/>
      </w:r>
      <w:r w:rsidR="000545ED">
        <w:t>???</w:t>
      </w:r>
      <w:r w:rsidRPr="00917EF0">
        <w:t xml:space="preserve"> </w:t>
      </w:r>
      <w:r w:rsidRPr="00AF29B8">
        <w:t>request</w:t>
      </w:r>
      <w:r w:rsidRPr="00917EF0">
        <w:t>s</w:t>
      </w:r>
      <w:r w:rsidR="00BD6489">
        <w:t>.</w:t>
      </w:r>
      <w:r w:rsidR="00221CE2" w:rsidRPr="00AF29B8">
        <w:t xml:space="preserve">  Enter the Last Name, First Name and MI (if known) of the current Head of Household associated with the transaction.</w:t>
      </w:r>
      <w:r w:rsidR="00D11D9D">
        <w:t xml:space="preserve"> </w:t>
      </w:r>
      <w:r w:rsidR="00F761CC" w:rsidRPr="00AF29B8">
        <w:t xml:space="preserve"> </w:t>
      </w:r>
      <w:r w:rsidR="00221CE2" w:rsidRPr="00AF29B8">
        <w:t xml:space="preserve">This information is </w:t>
      </w:r>
      <w:r w:rsidRPr="00917EF0">
        <w:t>optional</w:t>
      </w:r>
      <w:r w:rsidRPr="00AF29B8">
        <w:t xml:space="preserve"> </w:t>
      </w:r>
      <w:r w:rsidRPr="00917EF0">
        <w:t>for other</w:t>
      </w:r>
      <w:r w:rsidR="00221CE2" w:rsidRPr="00AF29B8">
        <w:t xml:space="preserve"> </w:t>
      </w:r>
      <w:r w:rsidR="00275CBA" w:rsidRPr="00AF29B8">
        <w:t>Miscellaneous Accounting R</w:t>
      </w:r>
      <w:r w:rsidR="00221CE2" w:rsidRPr="00AF29B8">
        <w:t>equest types.</w:t>
      </w:r>
    </w:p>
    <w:p w14:paraId="09223E22" w14:textId="77777777" w:rsidR="000545ED" w:rsidRPr="00D97815" w:rsidRDefault="000545ED" w:rsidP="00B1360E"/>
    <w:p w14:paraId="3DAF25CF" w14:textId="728C970B" w:rsidR="00783938" w:rsidRPr="00B1360E" w:rsidRDefault="00783938" w:rsidP="00B1360E">
      <w:pPr>
        <w:spacing w:line="276" w:lineRule="auto"/>
        <w:ind w:left="720"/>
        <w:contextualSpacing/>
        <w:rPr>
          <w:rFonts w:eastAsia="Calibri"/>
          <w:szCs w:val="22"/>
        </w:rPr>
      </w:pPr>
      <w:bookmarkStart w:id="9" w:name="_Hlk135740391"/>
      <w:commentRangeStart w:id="10"/>
      <w:commentRangeEnd w:id="10"/>
      <w:r w:rsidRPr="00B1360E">
        <w:rPr>
          <w:rFonts w:eastAsia="Calibri"/>
        </w:rPr>
        <w:commentReference w:id="10"/>
      </w:r>
      <w:r w:rsidRPr="00B1360E">
        <w:rPr>
          <w:rFonts w:eastAsia="Calibri"/>
          <w:szCs w:val="22"/>
        </w:rPr>
        <w:t>Check with your C</w:t>
      </w:r>
      <w:r w:rsidR="000545ED" w:rsidRPr="00B1360E">
        <w:rPr>
          <w:rFonts w:eastAsia="Calibri"/>
          <w:szCs w:val="22"/>
        </w:rPr>
        <w:t>ontract Administrator</w:t>
      </w:r>
      <w:r w:rsidRPr="00B1360E">
        <w:rPr>
          <w:rFonts w:eastAsia="Calibri"/>
          <w:szCs w:val="22"/>
        </w:rPr>
        <w:t xml:space="preserve"> to whether they </w:t>
      </w:r>
      <w:r w:rsidR="000545ED" w:rsidRPr="00B1360E">
        <w:rPr>
          <w:rFonts w:eastAsia="Calibri"/>
          <w:szCs w:val="22"/>
        </w:rPr>
        <w:t>require</w:t>
      </w:r>
      <w:r w:rsidRPr="00B1360E">
        <w:rPr>
          <w:rFonts w:eastAsia="Calibri"/>
          <w:szCs w:val="22"/>
        </w:rPr>
        <w:t xml:space="preserve"> a RGRC </w:t>
      </w:r>
      <w:r w:rsidR="000545ED" w:rsidRPr="00B1360E">
        <w:rPr>
          <w:rFonts w:eastAsia="Calibri"/>
          <w:szCs w:val="22"/>
        </w:rPr>
        <w:t xml:space="preserve">to be </w:t>
      </w:r>
      <w:r w:rsidRPr="00B1360E">
        <w:rPr>
          <w:rFonts w:eastAsia="Calibri"/>
          <w:szCs w:val="22"/>
        </w:rPr>
        <w:t>entered by individual unit/tenant or one entry with a grand total for all the affected units.</w:t>
      </w:r>
    </w:p>
    <w:bookmarkEnd w:id="9"/>
    <w:p w14:paraId="0A1E1878" w14:textId="77777777" w:rsidR="006424E7" w:rsidRPr="00B1360E" w:rsidRDefault="006424E7" w:rsidP="006424E7">
      <w:pPr>
        <w:rPr>
          <w:rFonts w:eastAsia="Calibri"/>
          <w:szCs w:val="22"/>
        </w:rPr>
      </w:pPr>
    </w:p>
    <w:p w14:paraId="3F9D6F89" w14:textId="543E0618" w:rsidR="006424E7" w:rsidRPr="00B1360E" w:rsidRDefault="00640741" w:rsidP="00B1360E">
      <w:pPr>
        <w:ind w:left="720"/>
        <w:rPr>
          <w:rFonts w:eastAsia="Calibri"/>
          <w:szCs w:val="22"/>
        </w:rPr>
      </w:pPr>
      <w:r w:rsidRPr="00B1360E">
        <w:rPr>
          <w:rFonts w:eastAsia="Calibri"/>
          <w:szCs w:val="22"/>
        </w:rPr>
        <w:t>W</w:t>
      </w:r>
      <w:r w:rsidR="006424E7" w:rsidRPr="00B1360E">
        <w:rPr>
          <w:rFonts w:eastAsia="Calibri"/>
          <w:szCs w:val="22"/>
        </w:rPr>
        <w:t>hen an OARQ</w:t>
      </w:r>
      <w:r w:rsidR="00650CF9" w:rsidRPr="00B1360E">
        <w:rPr>
          <w:rFonts w:eastAsia="Calibri"/>
          <w:szCs w:val="22"/>
        </w:rPr>
        <w:t>,</w:t>
      </w:r>
      <w:r w:rsidR="006424E7" w:rsidRPr="00B1360E">
        <w:rPr>
          <w:rFonts w:eastAsia="Calibri"/>
          <w:szCs w:val="22"/>
        </w:rPr>
        <w:t xml:space="preserve"> FORQ </w:t>
      </w:r>
      <w:r w:rsidR="00650CF9" w:rsidRPr="00B1360E">
        <w:rPr>
          <w:rFonts w:eastAsia="Calibri"/>
          <w:szCs w:val="22"/>
        </w:rPr>
        <w:t xml:space="preserve">or RSPC </w:t>
      </w:r>
      <w:r w:rsidR="006424E7" w:rsidRPr="00B1360E">
        <w:rPr>
          <w:rFonts w:eastAsia="Calibri"/>
          <w:szCs w:val="22"/>
        </w:rPr>
        <w:t>transaction is related to a specific resident</w:t>
      </w:r>
      <w:r w:rsidRPr="00B1360E">
        <w:rPr>
          <w:rFonts w:eastAsia="Calibri"/>
          <w:szCs w:val="22"/>
        </w:rPr>
        <w:t>, enter the HOH information</w:t>
      </w:r>
      <w:r w:rsidR="006424E7" w:rsidRPr="00B1360E">
        <w:rPr>
          <w:rFonts w:eastAsia="Calibri"/>
          <w:szCs w:val="22"/>
        </w:rPr>
        <w:t>.  Otherwise, leave these fields blank.</w:t>
      </w:r>
    </w:p>
    <w:p w14:paraId="1BDE2C24" w14:textId="77777777" w:rsidR="00BD6489" w:rsidRPr="00B1360E" w:rsidRDefault="00BD6489" w:rsidP="00B1360E">
      <w:pPr>
        <w:rPr>
          <w:rFonts w:eastAsia="Calibri"/>
          <w:szCs w:val="22"/>
        </w:rPr>
      </w:pPr>
    </w:p>
    <w:p w14:paraId="766F0106" w14:textId="0FD7EDCF" w:rsidR="00BD6489" w:rsidRPr="00B1360E" w:rsidRDefault="00BD6489" w:rsidP="00B1360E">
      <w:pPr>
        <w:ind w:left="720"/>
        <w:rPr>
          <w:rFonts w:eastAsia="Calibri"/>
          <w:szCs w:val="22"/>
        </w:rPr>
      </w:pPr>
      <w:r w:rsidRPr="00B1360E">
        <w:rPr>
          <w:rFonts w:eastAsia="Calibri"/>
          <w:szCs w:val="22"/>
        </w:rPr>
        <w:t>For the following Misc. Request Types, leave the HOH</w:t>
      </w:r>
      <w:r w:rsidR="00640741" w:rsidRPr="00B1360E">
        <w:rPr>
          <w:rFonts w:eastAsia="Calibri"/>
          <w:szCs w:val="22"/>
        </w:rPr>
        <w:t xml:space="preserve"> L</w:t>
      </w:r>
      <w:r w:rsidRPr="00B1360E">
        <w:rPr>
          <w:rFonts w:eastAsia="Calibri"/>
          <w:szCs w:val="22"/>
        </w:rPr>
        <w:t>ast and First Name and Unit Number blank.</w:t>
      </w:r>
    </w:p>
    <w:p w14:paraId="439CE2E3" w14:textId="77777777" w:rsidR="00D97815" w:rsidRPr="00B1360E" w:rsidRDefault="00D97815" w:rsidP="00B1360E">
      <w:pPr>
        <w:rPr>
          <w:rFonts w:eastAsia="Calibri"/>
          <w:szCs w:val="22"/>
        </w:rPr>
      </w:pPr>
    </w:p>
    <w:p w14:paraId="4D4BB5DD" w14:textId="38E4D1DC" w:rsidR="006424E7" w:rsidRPr="00B1360E" w:rsidRDefault="006424E7" w:rsidP="006424E7">
      <w:pPr>
        <w:numPr>
          <w:ilvl w:val="0"/>
          <w:numId w:val="11"/>
        </w:numPr>
        <w:spacing w:line="276" w:lineRule="auto"/>
        <w:contextualSpacing/>
        <w:rPr>
          <w:rFonts w:eastAsiaTheme="minorHAnsi" w:cs="Arial"/>
          <w:szCs w:val="22"/>
        </w:rPr>
      </w:pPr>
      <w:r w:rsidRPr="00B1360E">
        <w:rPr>
          <w:rFonts w:eastAsiaTheme="minorHAnsi" w:cs="Arial"/>
          <w:szCs w:val="22"/>
        </w:rPr>
        <w:t xml:space="preserve">CEAD </w:t>
      </w:r>
      <w:r w:rsidR="00D97815">
        <w:rPr>
          <w:rFonts w:eastAsiaTheme="minorHAnsi" w:cs="Arial"/>
          <w:szCs w:val="22"/>
        </w:rPr>
        <w:t>-</w:t>
      </w:r>
      <w:r w:rsidRPr="00B1360E">
        <w:rPr>
          <w:rFonts w:eastAsiaTheme="minorHAnsi" w:cs="Arial"/>
          <w:szCs w:val="22"/>
        </w:rPr>
        <w:t xml:space="preserve"> Contract Expiration Adjustment</w:t>
      </w:r>
    </w:p>
    <w:p w14:paraId="6C8CC32A" w14:textId="3D53C49B" w:rsidR="006424E7" w:rsidRPr="00B1360E" w:rsidRDefault="006424E7" w:rsidP="006424E7">
      <w:pPr>
        <w:numPr>
          <w:ilvl w:val="0"/>
          <w:numId w:val="11"/>
        </w:numPr>
        <w:spacing w:line="276" w:lineRule="auto"/>
        <w:contextualSpacing/>
        <w:rPr>
          <w:rFonts w:eastAsiaTheme="minorHAnsi" w:cs="Arial"/>
          <w:szCs w:val="22"/>
        </w:rPr>
      </w:pPr>
      <w:r w:rsidRPr="00B1360E">
        <w:rPr>
          <w:rFonts w:eastAsiaTheme="minorHAnsi" w:cs="Arial"/>
          <w:szCs w:val="22"/>
        </w:rPr>
        <w:t>DRUG</w:t>
      </w:r>
      <w:r w:rsidR="00D97815" w:rsidRPr="000A5C24">
        <w:rPr>
          <w:rFonts w:eastAsiaTheme="minorHAnsi" w:cs="Arial"/>
          <w:szCs w:val="22"/>
        </w:rPr>
        <w:t xml:space="preserve"> </w:t>
      </w:r>
      <w:r w:rsidR="00D97815">
        <w:rPr>
          <w:rFonts w:eastAsiaTheme="minorHAnsi" w:cs="Arial"/>
          <w:szCs w:val="22"/>
        </w:rPr>
        <w:t>-</w:t>
      </w:r>
      <w:r w:rsidR="00D97815" w:rsidRPr="000A5C24">
        <w:rPr>
          <w:rFonts w:eastAsiaTheme="minorHAnsi" w:cs="Arial"/>
          <w:szCs w:val="22"/>
        </w:rPr>
        <w:t xml:space="preserve"> </w:t>
      </w:r>
      <w:r w:rsidRPr="00B1360E">
        <w:rPr>
          <w:rFonts w:eastAsiaTheme="minorHAnsi" w:cs="Arial"/>
          <w:szCs w:val="22"/>
        </w:rPr>
        <w:t>Drug Related Expenses</w:t>
      </w:r>
    </w:p>
    <w:p w14:paraId="6F2800F7" w14:textId="0C5C8E74" w:rsidR="006424E7" w:rsidRPr="00B1360E" w:rsidRDefault="006424E7" w:rsidP="006424E7">
      <w:pPr>
        <w:numPr>
          <w:ilvl w:val="0"/>
          <w:numId w:val="11"/>
        </w:numPr>
        <w:spacing w:line="276" w:lineRule="auto"/>
        <w:contextualSpacing/>
        <w:rPr>
          <w:rFonts w:eastAsiaTheme="minorHAnsi" w:cs="Arial"/>
          <w:szCs w:val="22"/>
        </w:rPr>
      </w:pPr>
      <w:r w:rsidRPr="00B1360E">
        <w:rPr>
          <w:rFonts w:eastAsiaTheme="minorHAnsi" w:cs="Arial"/>
          <w:szCs w:val="22"/>
        </w:rPr>
        <w:t>EIVP</w:t>
      </w:r>
      <w:r w:rsidR="00D97815" w:rsidRPr="000A5C24">
        <w:rPr>
          <w:rFonts w:eastAsiaTheme="minorHAnsi" w:cs="Arial"/>
          <w:szCs w:val="22"/>
        </w:rPr>
        <w:t xml:space="preserve"> </w:t>
      </w:r>
      <w:r w:rsidR="00D97815">
        <w:rPr>
          <w:rFonts w:eastAsiaTheme="minorHAnsi" w:cs="Arial"/>
          <w:szCs w:val="22"/>
        </w:rPr>
        <w:t>-</w:t>
      </w:r>
      <w:r w:rsidR="00D97815" w:rsidRPr="000A5C24">
        <w:rPr>
          <w:rFonts w:eastAsiaTheme="minorHAnsi" w:cs="Arial"/>
          <w:szCs w:val="22"/>
        </w:rPr>
        <w:t xml:space="preserve"> </w:t>
      </w:r>
      <w:r w:rsidRPr="00B1360E">
        <w:rPr>
          <w:rFonts w:eastAsiaTheme="minorHAnsi" w:cs="Arial"/>
          <w:szCs w:val="22"/>
        </w:rPr>
        <w:t>EIV Penalty</w:t>
      </w:r>
    </w:p>
    <w:p w14:paraId="6CB9F458" w14:textId="6A551FAD" w:rsidR="006424E7" w:rsidRPr="00B1360E" w:rsidRDefault="006424E7" w:rsidP="006424E7">
      <w:pPr>
        <w:numPr>
          <w:ilvl w:val="0"/>
          <w:numId w:val="11"/>
        </w:numPr>
        <w:spacing w:line="276" w:lineRule="auto"/>
        <w:contextualSpacing/>
        <w:rPr>
          <w:rFonts w:eastAsiaTheme="minorHAnsi" w:cs="Arial"/>
          <w:szCs w:val="22"/>
        </w:rPr>
      </w:pPr>
      <w:r w:rsidRPr="00B1360E">
        <w:rPr>
          <w:rFonts w:eastAsiaTheme="minorHAnsi" w:cs="Arial"/>
          <w:szCs w:val="22"/>
        </w:rPr>
        <w:t>INTA</w:t>
      </w:r>
      <w:r w:rsidR="00D97815" w:rsidRPr="000A5C24">
        <w:rPr>
          <w:rFonts w:eastAsiaTheme="minorHAnsi" w:cs="Arial"/>
          <w:szCs w:val="22"/>
        </w:rPr>
        <w:t xml:space="preserve"> </w:t>
      </w:r>
      <w:r w:rsidR="00D97815">
        <w:rPr>
          <w:rFonts w:eastAsiaTheme="minorHAnsi" w:cs="Arial"/>
          <w:szCs w:val="22"/>
        </w:rPr>
        <w:t>-</w:t>
      </w:r>
      <w:r w:rsidR="00D97815" w:rsidRPr="000A5C24">
        <w:rPr>
          <w:rFonts w:eastAsiaTheme="minorHAnsi" w:cs="Arial"/>
          <w:szCs w:val="22"/>
        </w:rPr>
        <w:t xml:space="preserve"> </w:t>
      </w:r>
      <w:r w:rsidRPr="00B1360E">
        <w:rPr>
          <w:rFonts w:eastAsiaTheme="minorHAnsi" w:cs="Arial"/>
          <w:szCs w:val="22"/>
        </w:rPr>
        <w:t>Interest adjustment submitted by PBCA</w:t>
      </w:r>
    </w:p>
    <w:p w14:paraId="34DFD479" w14:textId="5EAD263C" w:rsidR="006424E7" w:rsidRPr="00B1360E" w:rsidRDefault="006424E7" w:rsidP="006424E7">
      <w:pPr>
        <w:numPr>
          <w:ilvl w:val="0"/>
          <w:numId w:val="11"/>
        </w:numPr>
        <w:spacing w:line="276" w:lineRule="auto"/>
        <w:contextualSpacing/>
        <w:rPr>
          <w:rFonts w:eastAsiaTheme="minorHAnsi" w:cs="Arial"/>
          <w:szCs w:val="22"/>
        </w:rPr>
      </w:pPr>
      <w:r w:rsidRPr="00B1360E">
        <w:rPr>
          <w:rFonts w:eastAsiaTheme="minorHAnsi" w:cs="Arial"/>
          <w:szCs w:val="22"/>
        </w:rPr>
        <w:t>RESR</w:t>
      </w:r>
      <w:r w:rsidR="00D97815" w:rsidRPr="000A5C24">
        <w:rPr>
          <w:rFonts w:eastAsiaTheme="minorHAnsi" w:cs="Arial"/>
          <w:szCs w:val="22"/>
        </w:rPr>
        <w:t xml:space="preserve"> </w:t>
      </w:r>
      <w:r w:rsidR="00D97815">
        <w:rPr>
          <w:rFonts w:eastAsiaTheme="minorHAnsi" w:cs="Arial"/>
          <w:szCs w:val="22"/>
        </w:rPr>
        <w:t>-</w:t>
      </w:r>
      <w:r w:rsidR="00D97815" w:rsidRPr="000A5C24">
        <w:rPr>
          <w:rFonts w:eastAsiaTheme="minorHAnsi" w:cs="Arial"/>
          <w:szCs w:val="22"/>
        </w:rPr>
        <w:t xml:space="preserve"> </w:t>
      </w:r>
      <w:r w:rsidRPr="00B1360E">
        <w:rPr>
          <w:rFonts w:eastAsiaTheme="minorHAnsi" w:cs="Arial"/>
          <w:szCs w:val="22"/>
        </w:rPr>
        <w:t>Adjustment to the Residual Receipts</w:t>
      </w:r>
    </w:p>
    <w:p w14:paraId="09E6ED38" w14:textId="33A0A556" w:rsidR="006424E7" w:rsidRDefault="006424E7" w:rsidP="006424E7">
      <w:pPr>
        <w:numPr>
          <w:ilvl w:val="0"/>
          <w:numId w:val="11"/>
        </w:numPr>
        <w:spacing w:line="276" w:lineRule="auto"/>
        <w:contextualSpacing/>
        <w:rPr>
          <w:rFonts w:eastAsiaTheme="minorHAnsi" w:cs="Arial"/>
          <w:szCs w:val="22"/>
        </w:rPr>
      </w:pPr>
      <w:r w:rsidRPr="00B1360E">
        <w:rPr>
          <w:rFonts w:eastAsiaTheme="minorHAnsi" w:cs="Arial"/>
          <w:szCs w:val="22"/>
        </w:rPr>
        <w:t>SERV</w:t>
      </w:r>
      <w:r w:rsidR="00D97815" w:rsidRPr="000A5C24">
        <w:rPr>
          <w:rFonts w:eastAsiaTheme="minorHAnsi" w:cs="Arial"/>
          <w:szCs w:val="22"/>
        </w:rPr>
        <w:t xml:space="preserve"> </w:t>
      </w:r>
      <w:r w:rsidR="00D97815">
        <w:rPr>
          <w:rFonts w:eastAsiaTheme="minorHAnsi" w:cs="Arial"/>
          <w:szCs w:val="22"/>
        </w:rPr>
        <w:t>-</w:t>
      </w:r>
      <w:r w:rsidR="00D97815" w:rsidRPr="000A5C24">
        <w:rPr>
          <w:rFonts w:eastAsiaTheme="minorHAnsi" w:cs="Arial"/>
          <w:szCs w:val="22"/>
        </w:rPr>
        <w:t xml:space="preserve"> </w:t>
      </w:r>
      <w:r w:rsidRPr="00B1360E">
        <w:rPr>
          <w:rFonts w:eastAsiaTheme="minorHAnsi" w:cs="Arial"/>
          <w:szCs w:val="22"/>
        </w:rPr>
        <w:t>Adjustment to Residual Receipts for Service Coordinator</w:t>
      </w:r>
    </w:p>
    <w:p w14:paraId="14ADA4AD" w14:textId="78E9F55A" w:rsidR="006369F1" w:rsidRDefault="006369F1" w:rsidP="006424E7">
      <w:pPr>
        <w:numPr>
          <w:ilvl w:val="0"/>
          <w:numId w:val="11"/>
        </w:numPr>
        <w:spacing w:line="276" w:lineRule="auto"/>
        <w:contextualSpacing/>
        <w:rPr>
          <w:rFonts w:eastAsiaTheme="minorHAnsi" w:cs="Arial"/>
          <w:szCs w:val="22"/>
        </w:rPr>
      </w:pPr>
      <w:bookmarkStart w:id="11" w:name="_Hlk142319665"/>
      <w:r>
        <w:rPr>
          <w:rFonts w:eastAsiaTheme="minorHAnsi" w:cs="Arial"/>
          <w:szCs w:val="22"/>
        </w:rPr>
        <w:t>RADZ</w:t>
      </w:r>
      <w:r w:rsidR="00D97815" w:rsidRPr="000A5C24">
        <w:rPr>
          <w:rFonts w:eastAsiaTheme="minorHAnsi" w:cs="Arial"/>
          <w:szCs w:val="22"/>
        </w:rPr>
        <w:t xml:space="preserve"> </w:t>
      </w:r>
      <w:r w:rsidR="00D97815">
        <w:rPr>
          <w:rFonts w:eastAsiaTheme="minorHAnsi" w:cs="Arial"/>
          <w:szCs w:val="22"/>
        </w:rPr>
        <w:t>-</w:t>
      </w:r>
      <w:r w:rsidR="00D97815" w:rsidRPr="000A5C24">
        <w:rPr>
          <w:rFonts w:eastAsiaTheme="minorHAnsi" w:cs="Arial"/>
          <w:szCs w:val="22"/>
        </w:rPr>
        <w:t xml:space="preserve"> </w:t>
      </w:r>
      <w:r>
        <w:rPr>
          <w:rFonts w:eastAsiaTheme="minorHAnsi" w:cs="Arial"/>
          <w:szCs w:val="22"/>
        </w:rPr>
        <w:t xml:space="preserve">HAP Voucher request reduced to zero (0) during YOC (Year of Conversion) </w:t>
      </w:r>
      <w:r w:rsidRPr="006369F1">
        <w:rPr>
          <w:rFonts w:eastAsiaTheme="minorHAnsi" w:cs="Arial"/>
          <w:szCs w:val="22"/>
        </w:rPr>
        <w:t>Applies to Component 1 PH to PBRA RAD only</w:t>
      </w:r>
    </w:p>
    <w:p w14:paraId="4EA8DF88" w14:textId="4276846B" w:rsidR="00D70738" w:rsidRPr="00B1360E" w:rsidRDefault="006970BC" w:rsidP="00D70738">
      <w:pPr>
        <w:numPr>
          <w:ilvl w:val="0"/>
          <w:numId w:val="11"/>
        </w:numPr>
        <w:spacing w:line="276" w:lineRule="auto"/>
        <w:contextualSpacing/>
        <w:rPr>
          <w:rFonts w:eastAsiaTheme="minorHAnsi" w:cs="Arial"/>
          <w:szCs w:val="22"/>
        </w:rPr>
      </w:pPr>
      <w:r>
        <w:rPr>
          <w:rFonts w:eastAsiaTheme="minorHAnsi" w:cs="Arial"/>
          <w:szCs w:val="22"/>
        </w:rPr>
        <w:t>RADR</w:t>
      </w:r>
      <w:r w:rsidR="00D97815" w:rsidRPr="000A5C24">
        <w:rPr>
          <w:rFonts w:eastAsiaTheme="minorHAnsi" w:cs="Arial"/>
          <w:szCs w:val="22"/>
        </w:rPr>
        <w:t xml:space="preserve"> </w:t>
      </w:r>
      <w:r w:rsidR="00D97815">
        <w:rPr>
          <w:rFonts w:eastAsiaTheme="minorHAnsi" w:cs="Arial"/>
          <w:szCs w:val="22"/>
        </w:rPr>
        <w:t>-</w:t>
      </w:r>
      <w:r w:rsidR="00D97815" w:rsidRPr="000A5C24">
        <w:rPr>
          <w:rFonts w:eastAsiaTheme="minorHAnsi" w:cs="Arial"/>
          <w:szCs w:val="22"/>
        </w:rPr>
        <w:t xml:space="preserve"> </w:t>
      </w:r>
      <w:r w:rsidRPr="00DE32D3">
        <w:rPr>
          <w:rFonts w:eastAsia="Calibri" w:cs="Arial"/>
          <w:szCs w:val="22"/>
        </w:rPr>
        <w:t>Used to request Rehab Assistance under a RAD conversion under Component 1 PH to PBRA RAD</w:t>
      </w:r>
    </w:p>
    <w:p w14:paraId="26B15791" w14:textId="77777777" w:rsidR="00D70738" w:rsidRDefault="00D70738" w:rsidP="00B1360E">
      <w:pPr>
        <w:spacing w:line="276" w:lineRule="auto"/>
        <w:contextualSpacing/>
        <w:rPr>
          <w:rFonts w:eastAsiaTheme="minorHAnsi" w:cs="Arial"/>
          <w:szCs w:val="22"/>
        </w:rPr>
      </w:pPr>
    </w:p>
    <w:p w14:paraId="47115DCB" w14:textId="77777777" w:rsidR="00D70738" w:rsidRDefault="00D70738" w:rsidP="00D70738">
      <w:pPr>
        <w:spacing w:line="276" w:lineRule="auto"/>
        <w:ind w:left="720"/>
        <w:contextualSpacing/>
        <w:rPr>
          <w:rFonts w:eastAsia="Calibri" w:cs="Arial"/>
          <w:szCs w:val="22"/>
        </w:rPr>
      </w:pPr>
      <w:r w:rsidRPr="00D70738">
        <w:rPr>
          <w:rFonts w:eastAsia="Calibri" w:cs="Arial"/>
          <w:szCs w:val="22"/>
        </w:rPr>
        <w:t xml:space="preserve">MAT Guide: Chapter 7, MAT30 Section 6 </w:t>
      </w:r>
      <w:r>
        <w:rPr>
          <w:rFonts w:eastAsia="Calibri" w:cs="Arial"/>
          <w:szCs w:val="22"/>
        </w:rPr>
        <w:t>(</w:t>
      </w:r>
      <w:r w:rsidRPr="00D70738">
        <w:rPr>
          <w:rFonts w:eastAsia="Calibri" w:cs="Arial"/>
          <w:szCs w:val="22"/>
        </w:rPr>
        <w:t xml:space="preserve">Miscellaneous Accounting Request), </w:t>
      </w:r>
    </w:p>
    <w:p w14:paraId="7686DFD0" w14:textId="4C968FA4" w:rsidR="00D70738" w:rsidRPr="00B1360E" w:rsidRDefault="00D70738" w:rsidP="00B1360E">
      <w:pPr>
        <w:spacing w:line="276" w:lineRule="auto"/>
        <w:ind w:left="720"/>
        <w:contextualSpacing/>
        <w:rPr>
          <w:rFonts w:eastAsiaTheme="minorHAnsi" w:cs="Arial"/>
          <w:szCs w:val="22"/>
        </w:rPr>
      </w:pPr>
      <w:r w:rsidRPr="00D70738">
        <w:rPr>
          <w:rFonts w:eastAsia="Calibri" w:cs="Arial"/>
          <w:szCs w:val="22"/>
        </w:rPr>
        <w:t xml:space="preserve">Fields 4 </w:t>
      </w:r>
      <w:r>
        <w:rPr>
          <w:rFonts w:eastAsia="Calibri" w:cs="Arial"/>
          <w:szCs w:val="22"/>
        </w:rPr>
        <w:t>&amp; 5</w:t>
      </w:r>
    </w:p>
    <w:p w14:paraId="649317E7" w14:textId="77777777" w:rsidR="00D70738" w:rsidRPr="00B1360E" w:rsidRDefault="00D70738" w:rsidP="00B1360E">
      <w:pPr>
        <w:spacing w:line="276" w:lineRule="auto"/>
        <w:contextualSpacing/>
        <w:rPr>
          <w:rFonts w:eastAsiaTheme="minorHAnsi" w:cs="Arial"/>
          <w:szCs w:val="22"/>
        </w:rPr>
      </w:pPr>
    </w:p>
    <w:p w14:paraId="7B2726DA" w14:textId="77777777" w:rsidR="006424E7" w:rsidRPr="006424E7" w:rsidRDefault="006424E7" w:rsidP="006424E7">
      <w:pPr>
        <w:rPr>
          <w:rFonts w:eastAsia="Calibri"/>
          <w:szCs w:val="22"/>
        </w:rPr>
      </w:pPr>
    </w:p>
    <w:bookmarkEnd w:id="11"/>
    <w:p w14:paraId="4CAFC1EB" w14:textId="31717455" w:rsidR="006674DD" w:rsidRDefault="006674DD" w:rsidP="006674DD">
      <w:r>
        <w:br w:type="page"/>
      </w:r>
      <w:r w:rsidR="006369F1">
        <w:lastRenderedPageBreak/>
        <w:t>I</w:t>
      </w:r>
      <w:r w:rsidR="00275CBA" w:rsidRPr="006674DD">
        <w:t>TEM</w:t>
      </w:r>
      <w:r w:rsidR="00D12A23" w:rsidRPr="006674DD">
        <w:t xml:space="preserve"> 7</w:t>
      </w:r>
      <w:r w:rsidR="000A4DFD" w:rsidRPr="006674DD">
        <w:t>.</w:t>
      </w:r>
      <w:r w:rsidR="00D12A23" w:rsidRPr="006674DD">
        <w:t xml:space="preserve">  </w:t>
      </w:r>
      <w:r w:rsidRPr="006674DD">
        <w:t>Unit Number</w:t>
      </w:r>
    </w:p>
    <w:p w14:paraId="15DFD008" w14:textId="77777777" w:rsidR="006674DD" w:rsidRDefault="006674DD" w:rsidP="00AF29B8"/>
    <w:p w14:paraId="653F65EF" w14:textId="12631F52" w:rsidR="00221CE2" w:rsidRDefault="0057315D" w:rsidP="006674DD">
      <w:pPr>
        <w:ind w:left="720"/>
      </w:pPr>
      <w:r w:rsidRPr="00917EF0">
        <w:t>Mandatory for HOTM, RADN</w:t>
      </w:r>
      <w:r w:rsidR="00BD6489">
        <w:t>,</w:t>
      </w:r>
      <w:r w:rsidRPr="00917EF0">
        <w:t xml:space="preserve"> RDRV</w:t>
      </w:r>
      <w:r w:rsidR="00BD6489">
        <w:t xml:space="preserve"> and </w:t>
      </w:r>
      <w:commentRangeStart w:id="12"/>
      <w:r w:rsidR="00BD6489" w:rsidRPr="00B1360E">
        <w:rPr>
          <w:color w:val="92D050"/>
        </w:rPr>
        <w:t>RGRC</w:t>
      </w:r>
      <w:commentRangeEnd w:id="12"/>
      <w:r w:rsidR="00783938" w:rsidRPr="00B1360E">
        <w:rPr>
          <w:rStyle w:val="CommentReference"/>
          <w:color w:val="92D050"/>
        </w:rPr>
        <w:commentReference w:id="12"/>
      </w:r>
      <w:r w:rsidR="000545ED" w:rsidRPr="00B1360E">
        <w:rPr>
          <w:highlight w:val="cyan"/>
        </w:rPr>
        <w:t>???</w:t>
      </w:r>
      <w:r w:rsidRPr="00917EF0">
        <w:t xml:space="preserve"> </w:t>
      </w:r>
      <w:r w:rsidRPr="006674DD">
        <w:t>requests</w:t>
      </w:r>
      <w:r w:rsidR="00696FF5">
        <w:t xml:space="preserve">. </w:t>
      </w:r>
      <w:r w:rsidR="00221CE2" w:rsidRPr="006674DD">
        <w:t xml:space="preserve"> Enter the Unit Number associated with the transaction. This information is optional for other</w:t>
      </w:r>
      <w:r w:rsidR="00A22C34">
        <w:t xml:space="preserve"> </w:t>
      </w:r>
      <w:r w:rsidR="00275CBA" w:rsidRPr="006674DD">
        <w:t>Miscellaneous Accounting request</w:t>
      </w:r>
      <w:r w:rsidR="00F761CC" w:rsidRPr="006674DD">
        <w:t xml:space="preserve"> </w:t>
      </w:r>
      <w:r w:rsidR="00221CE2" w:rsidRPr="006674DD">
        <w:t>types.</w:t>
      </w:r>
    </w:p>
    <w:p w14:paraId="0EB329AD" w14:textId="77777777" w:rsidR="000545ED" w:rsidRDefault="000545ED" w:rsidP="00B1360E"/>
    <w:p w14:paraId="491C2018" w14:textId="70DABEC6" w:rsidR="000545ED" w:rsidRPr="00B1360E" w:rsidRDefault="000545ED" w:rsidP="000545ED">
      <w:pPr>
        <w:spacing w:line="276" w:lineRule="auto"/>
        <w:ind w:left="720"/>
        <w:contextualSpacing/>
        <w:rPr>
          <w:rFonts w:eastAsia="Calibri"/>
          <w:szCs w:val="22"/>
        </w:rPr>
      </w:pPr>
      <w:r w:rsidRPr="00B1360E">
        <w:rPr>
          <w:rFonts w:eastAsia="Calibri"/>
          <w:szCs w:val="22"/>
        </w:rPr>
        <w:t xml:space="preserve">Check with your Contract Administrator </w:t>
      </w:r>
      <w:r w:rsidR="002C3DBC" w:rsidRPr="00B1360E">
        <w:rPr>
          <w:rFonts w:eastAsia="Calibri"/>
          <w:szCs w:val="22"/>
        </w:rPr>
        <w:t xml:space="preserve">as </w:t>
      </w:r>
      <w:r w:rsidRPr="00B1360E">
        <w:rPr>
          <w:rFonts w:eastAsia="Calibri"/>
          <w:szCs w:val="22"/>
        </w:rPr>
        <w:t>to whether they require a RGRC to be entered by individual unit/tenant or one entry with a grand total for all the affected units.</w:t>
      </w:r>
    </w:p>
    <w:p w14:paraId="47DC1A12" w14:textId="77777777" w:rsidR="00BD6489" w:rsidRPr="002C3DBC" w:rsidRDefault="00BD6489" w:rsidP="00B1360E"/>
    <w:p w14:paraId="3C72F2F7" w14:textId="2D149B70" w:rsidR="00BD6489" w:rsidRPr="002C3DBC" w:rsidRDefault="00BD6489" w:rsidP="006674DD">
      <w:pPr>
        <w:ind w:left="720"/>
      </w:pPr>
      <w:r w:rsidRPr="00B1360E">
        <w:rPr>
          <w:rFonts w:eastAsia="Calibri"/>
          <w:szCs w:val="22"/>
        </w:rPr>
        <w:t>When an OARQ</w:t>
      </w:r>
      <w:r w:rsidR="00650CF9" w:rsidRPr="00B1360E">
        <w:rPr>
          <w:rFonts w:eastAsia="Calibri"/>
          <w:szCs w:val="22"/>
        </w:rPr>
        <w:t>,</w:t>
      </w:r>
      <w:r w:rsidRPr="00B1360E">
        <w:rPr>
          <w:rFonts w:eastAsia="Calibri"/>
          <w:szCs w:val="22"/>
        </w:rPr>
        <w:t xml:space="preserve"> FORQ</w:t>
      </w:r>
      <w:r w:rsidR="00650CF9" w:rsidRPr="00B1360E">
        <w:rPr>
          <w:rFonts w:eastAsia="Calibri"/>
          <w:szCs w:val="22"/>
        </w:rPr>
        <w:t xml:space="preserve"> and RSPC</w:t>
      </w:r>
      <w:r w:rsidRPr="00B1360E">
        <w:rPr>
          <w:rFonts w:eastAsia="Calibri"/>
          <w:szCs w:val="22"/>
        </w:rPr>
        <w:t xml:space="preserve"> transaction is related to a specific resident, the Unit Number should be entered.</w:t>
      </w:r>
    </w:p>
    <w:p w14:paraId="52C8B49D" w14:textId="77777777" w:rsidR="00BD6489" w:rsidRPr="002C3DBC" w:rsidRDefault="00BD6489" w:rsidP="00B1360E"/>
    <w:p w14:paraId="3D789F68" w14:textId="77777777" w:rsidR="00BD6489" w:rsidRPr="00B1360E" w:rsidRDefault="00BD6489" w:rsidP="00B1360E">
      <w:pPr>
        <w:ind w:left="720"/>
        <w:rPr>
          <w:rFonts w:eastAsia="Calibri"/>
          <w:szCs w:val="22"/>
        </w:rPr>
      </w:pPr>
      <w:r w:rsidRPr="00B1360E">
        <w:rPr>
          <w:rFonts w:eastAsia="Calibri"/>
          <w:szCs w:val="22"/>
        </w:rPr>
        <w:t>For the following Misc. Request Types, leave the HOH last and First Name and Unit Number blank.</w:t>
      </w:r>
    </w:p>
    <w:p w14:paraId="578821FC" w14:textId="77777777" w:rsidR="00BD6489" w:rsidRPr="00B1360E" w:rsidRDefault="00BD6489" w:rsidP="00BD6489">
      <w:pPr>
        <w:rPr>
          <w:rFonts w:eastAsia="Calibri"/>
          <w:szCs w:val="22"/>
        </w:rPr>
      </w:pPr>
    </w:p>
    <w:p w14:paraId="1C8CAC25" w14:textId="77777777" w:rsidR="00BD6489" w:rsidRPr="00B1360E" w:rsidRDefault="00BD6489" w:rsidP="00BD6489">
      <w:pPr>
        <w:numPr>
          <w:ilvl w:val="0"/>
          <w:numId w:val="11"/>
        </w:numPr>
        <w:spacing w:line="276" w:lineRule="auto"/>
        <w:contextualSpacing/>
        <w:rPr>
          <w:rFonts w:eastAsiaTheme="minorHAnsi" w:cs="Arial"/>
          <w:szCs w:val="22"/>
        </w:rPr>
      </w:pPr>
      <w:r w:rsidRPr="00B1360E">
        <w:rPr>
          <w:rFonts w:eastAsiaTheme="minorHAnsi" w:cs="Arial"/>
          <w:szCs w:val="22"/>
        </w:rPr>
        <w:t>CEAD – Contract Expiration Adjustment</w:t>
      </w:r>
    </w:p>
    <w:p w14:paraId="5BB4DAFC" w14:textId="77777777" w:rsidR="00BD6489" w:rsidRPr="00B1360E" w:rsidRDefault="00BD6489" w:rsidP="00BD6489">
      <w:pPr>
        <w:numPr>
          <w:ilvl w:val="0"/>
          <w:numId w:val="11"/>
        </w:numPr>
        <w:spacing w:line="276" w:lineRule="auto"/>
        <w:contextualSpacing/>
        <w:rPr>
          <w:rFonts w:eastAsiaTheme="minorHAnsi" w:cs="Arial"/>
          <w:szCs w:val="22"/>
        </w:rPr>
      </w:pPr>
      <w:r w:rsidRPr="00B1360E">
        <w:rPr>
          <w:rFonts w:eastAsiaTheme="minorHAnsi" w:cs="Arial"/>
          <w:szCs w:val="22"/>
        </w:rPr>
        <w:t>DRUG – Drug Related Expenses</w:t>
      </w:r>
    </w:p>
    <w:p w14:paraId="4441E3B1" w14:textId="77777777" w:rsidR="00BD6489" w:rsidRPr="00B1360E" w:rsidRDefault="00BD6489" w:rsidP="00BD6489">
      <w:pPr>
        <w:numPr>
          <w:ilvl w:val="0"/>
          <w:numId w:val="11"/>
        </w:numPr>
        <w:spacing w:line="276" w:lineRule="auto"/>
        <w:contextualSpacing/>
        <w:rPr>
          <w:rFonts w:eastAsiaTheme="minorHAnsi" w:cs="Arial"/>
          <w:szCs w:val="22"/>
        </w:rPr>
      </w:pPr>
      <w:r w:rsidRPr="00B1360E">
        <w:rPr>
          <w:rFonts w:eastAsiaTheme="minorHAnsi" w:cs="Arial"/>
          <w:szCs w:val="22"/>
        </w:rPr>
        <w:t>EIVP – EIV Penalty</w:t>
      </w:r>
    </w:p>
    <w:p w14:paraId="2EC8D797" w14:textId="77777777" w:rsidR="00BD6489" w:rsidRPr="00B1360E" w:rsidRDefault="00BD6489" w:rsidP="00BD6489">
      <w:pPr>
        <w:numPr>
          <w:ilvl w:val="0"/>
          <w:numId w:val="11"/>
        </w:numPr>
        <w:spacing w:line="276" w:lineRule="auto"/>
        <w:contextualSpacing/>
        <w:rPr>
          <w:rFonts w:eastAsiaTheme="minorHAnsi" w:cs="Arial"/>
          <w:szCs w:val="22"/>
        </w:rPr>
      </w:pPr>
      <w:r w:rsidRPr="00B1360E">
        <w:rPr>
          <w:rFonts w:eastAsiaTheme="minorHAnsi" w:cs="Arial"/>
          <w:szCs w:val="22"/>
        </w:rPr>
        <w:t>INTA - Interest adjustment submitted by PBCA</w:t>
      </w:r>
    </w:p>
    <w:p w14:paraId="6A0390F9" w14:textId="77777777" w:rsidR="00BD6489" w:rsidRPr="00B1360E" w:rsidRDefault="00BD6489" w:rsidP="00BD6489">
      <w:pPr>
        <w:numPr>
          <w:ilvl w:val="0"/>
          <w:numId w:val="11"/>
        </w:numPr>
        <w:spacing w:line="276" w:lineRule="auto"/>
        <w:contextualSpacing/>
        <w:rPr>
          <w:rFonts w:eastAsiaTheme="minorHAnsi" w:cs="Arial"/>
          <w:szCs w:val="22"/>
        </w:rPr>
      </w:pPr>
      <w:r w:rsidRPr="00B1360E">
        <w:rPr>
          <w:rFonts w:eastAsiaTheme="minorHAnsi" w:cs="Arial"/>
          <w:szCs w:val="22"/>
        </w:rPr>
        <w:t>RESR – Adjustment to the Residual Receipts</w:t>
      </w:r>
    </w:p>
    <w:p w14:paraId="25DD877C" w14:textId="77777777" w:rsidR="00BD6489" w:rsidRDefault="00BD6489" w:rsidP="00BD6489">
      <w:pPr>
        <w:numPr>
          <w:ilvl w:val="0"/>
          <w:numId w:val="11"/>
        </w:numPr>
        <w:spacing w:line="276" w:lineRule="auto"/>
        <w:contextualSpacing/>
        <w:rPr>
          <w:rFonts w:eastAsiaTheme="minorHAnsi" w:cs="Arial"/>
          <w:szCs w:val="22"/>
        </w:rPr>
      </w:pPr>
      <w:r w:rsidRPr="00B1360E">
        <w:rPr>
          <w:rFonts w:eastAsiaTheme="minorHAnsi" w:cs="Arial"/>
          <w:szCs w:val="22"/>
        </w:rPr>
        <w:t>SERV – Adjustment to Residual Receipts for Service Coordinator</w:t>
      </w:r>
    </w:p>
    <w:p w14:paraId="74C4ABFA" w14:textId="0A9BF2CE" w:rsidR="00CC20B3" w:rsidRDefault="00CC20B3" w:rsidP="00CC20B3">
      <w:pPr>
        <w:numPr>
          <w:ilvl w:val="0"/>
          <w:numId w:val="11"/>
        </w:numPr>
        <w:spacing w:line="276" w:lineRule="auto"/>
        <w:contextualSpacing/>
        <w:rPr>
          <w:rFonts w:eastAsiaTheme="minorHAnsi" w:cs="Arial"/>
          <w:szCs w:val="22"/>
        </w:rPr>
      </w:pPr>
      <w:r>
        <w:rPr>
          <w:rFonts w:eastAsiaTheme="minorHAnsi" w:cs="Arial"/>
          <w:szCs w:val="22"/>
        </w:rPr>
        <w:t xml:space="preserve">RADZ -- HAP Voucher request reduced to zero (0) during YOC (Year of Conversion) </w:t>
      </w:r>
      <w:r w:rsidRPr="006369F1">
        <w:rPr>
          <w:rFonts w:eastAsiaTheme="minorHAnsi" w:cs="Arial"/>
          <w:szCs w:val="22"/>
        </w:rPr>
        <w:t>Applies to Component 1 PH to PBRA RAD only</w:t>
      </w:r>
    </w:p>
    <w:p w14:paraId="062772EA" w14:textId="77777777" w:rsidR="006970BC" w:rsidRPr="00B1360E" w:rsidRDefault="006970BC" w:rsidP="006970BC">
      <w:pPr>
        <w:numPr>
          <w:ilvl w:val="0"/>
          <w:numId w:val="15"/>
        </w:num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contextualSpacing/>
        <w:rPr>
          <w:rFonts w:eastAsia="Calibri" w:cs="Arial"/>
          <w:szCs w:val="22"/>
        </w:rPr>
      </w:pPr>
      <w:bookmarkStart w:id="13" w:name="_Hlk142321164"/>
      <w:r>
        <w:rPr>
          <w:rFonts w:eastAsiaTheme="minorHAnsi" w:cs="Arial"/>
          <w:szCs w:val="22"/>
        </w:rPr>
        <w:t xml:space="preserve">RADR -- </w:t>
      </w:r>
      <w:r w:rsidRPr="00B1360E">
        <w:rPr>
          <w:rFonts w:eastAsia="Calibri" w:cs="Arial"/>
          <w:szCs w:val="22"/>
        </w:rPr>
        <w:t>Used to request Rehab Assistance under a RAD conversion under Component 1 PH to PBRA RAD</w:t>
      </w:r>
      <w:bookmarkEnd w:id="13"/>
      <w:r w:rsidRPr="00B1360E">
        <w:rPr>
          <w:rFonts w:eastAsia="Calibri" w:cs="Arial"/>
          <w:szCs w:val="22"/>
        </w:rPr>
        <w:t xml:space="preserve">. </w:t>
      </w:r>
    </w:p>
    <w:p w14:paraId="6C0D8897" w14:textId="32704137" w:rsidR="006970BC" w:rsidRPr="00DE32D3" w:rsidRDefault="006970BC" w:rsidP="00B1360E">
      <w:pPr>
        <w:spacing w:line="276" w:lineRule="auto"/>
        <w:contextualSpacing/>
        <w:rPr>
          <w:rFonts w:eastAsiaTheme="minorHAnsi" w:cs="Arial"/>
          <w:szCs w:val="22"/>
        </w:rPr>
      </w:pPr>
    </w:p>
    <w:p w14:paraId="3A7DCB07" w14:textId="49C4278E" w:rsidR="00D70738" w:rsidRDefault="00D70738" w:rsidP="00D70738">
      <w:pPr>
        <w:spacing w:line="276" w:lineRule="auto"/>
        <w:ind w:left="720"/>
        <w:contextualSpacing/>
        <w:rPr>
          <w:rFonts w:eastAsia="Calibri" w:cs="Arial"/>
          <w:szCs w:val="22"/>
        </w:rPr>
      </w:pPr>
      <w:r w:rsidRPr="00D70738">
        <w:rPr>
          <w:rFonts w:eastAsia="Calibri" w:cs="Arial"/>
          <w:szCs w:val="22"/>
        </w:rPr>
        <w:t xml:space="preserve">MAT Guide: Chapter 7, MAT30 Section 6 </w:t>
      </w:r>
      <w:r>
        <w:rPr>
          <w:rFonts w:eastAsia="Calibri" w:cs="Arial"/>
          <w:szCs w:val="22"/>
        </w:rPr>
        <w:t>(</w:t>
      </w:r>
      <w:r w:rsidRPr="00D70738">
        <w:rPr>
          <w:rFonts w:eastAsia="Calibri" w:cs="Arial"/>
          <w:szCs w:val="22"/>
        </w:rPr>
        <w:t xml:space="preserve">Miscellaneous Accounting Request), </w:t>
      </w:r>
      <w:r>
        <w:rPr>
          <w:rFonts w:eastAsia="Calibri" w:cs="Arial"/>
          <w:szCs w:val="22"/>
        </w:rPr>
        <w:t>Field 6</w:t>
      </w:r>
    </w:p>
    <w:p w14:paraId="38068A56" w14:textId="77777777" w:rsidR="00CC20B3" w:rsidRPr="006424E7" w:rsidRDefault="00CC20B3" w:rsidP="00CC20B3">
      <w:pPr>
        <w:rPr>
          <w:rFonts w:eastAsia="Calibri"/>
          <w:szCs w:val="22"/>
        </w:rPr>
      </w:pPr>
    </w:p>
    <w:p w14:paraId="7A5F698E" w14:textId="77777777" w:rsidR="002C3DBC" w:rsidRPr="00B1360E" w:rsidRDefault="002C3DBC" w:rsidP="00B1360E">
      <w:pPr>
        <w:spacing w:line="276" w:lineRule="auto"/>
        <w:contextualSpacing/>
        <w:rPr>
          <w:rFonts w:eastAsiaTheme="minorHAnsi" w:cs="Arial"/>
          <w:szCs w:val="22"/>
        </w:rPr>
      </w:pPr>
    </w:p>
    <w:p w14:paraId="0D36214C" w14:textId="391FF954" w:rsidR="00DB09CF" w:rsidRDefault="00354DB2" w:rsidP="00FE74D5">
      <w:r w:rsidRPr="00AF29B8">
        <w:t xml:space="preserve">ITEM </w:t>
      </w:r>
      <w:r w:rsidR="00203FCC" w:rsidRPr="00AF29B8">
        <w:t>8</w:t>
      </w:r>
      <w:r w:rsidR="000A4DFD" w:rsidRPr="00AF29B8">
        <w:t>.</w:t>
      </w:r>
      <w:r w:rsidR="00DB09CF" w:rsidRPr="00AF29B8">
        <w:t xml:space="preserve"> </w:t>
      </w:r>
      <w:r w:rsidRPr="00AF29B8">
        <w:t xml:space="preserve"> </w:t>
      </w:r>
      <w:r w:rsidR="00B3232F" w:rsidRPr="00AF29B8">
        <w:t>Misc</w:t>
      </w:r>
      <w:r w:rsidR="00A87C08">
        <w:t>.</w:t>
      </w:r>
      <w:r w:rsidR="00B3232F" w:rsidRPr="00AF29B8">
        <w:t xml:space="preserve"> </w:t>
      </w:r>
      <w:r w:rsidR="00DB09CF" w:rsidRPr="00AF29B8">
        <w:t>Request Type</w:t>
      </w:r>
      <w:r w:rsidRPr="00AF29B8">
        <w:t xml:space="preserve">: Enter </w:t>
      </w:r>
      <w:r w:rsidR="00DB09CF" w:rsidRPr="00AF29B8">
        <w:t xml:space="preserve">the </w:t>
      </w:r>
      <w:r w:rsidR="00FE74D5">
        <w:t>M</w:t>
      </w:r>
      <w:r w:rsidR="00DB09CF" w:rsidRPr="00AF29B8">
        <w:t xml:space="preserve">iscellaneous </w:t>
      </w:r>
      <w:r w:rsidR="00FE74D5">
        <w:t>R</w:t>
      </w:r>
      <w:r w:rsidR="00D33CE7" w:rsidRPr="00AF29B8">
        <w:t xml:space="preserve">equest </w:t>
      </w:r>
      <w:r w:rsidR="00DB09CF" w:rsidRPr="00AF29B8">
        <w:t>type. Valid codes are:</w:t>
      </w:r>
    </w:p>
    <w:p w14:paraId="54C8BF48" w14:textId="77777777" w:rsidR="008644FE" w:rsidRDefault="008644FE" w:rsidP="00FE74D5"/>
    <w:tbl>
      <w:tblPr>
        <w:tblW w:w="9157" w:type="dxa"/>
        <w:tblInd w:w="715" w:type="dxa"/>
        <w:tblLook w:val="04A0" w:firstRow="1" w:lastRow="0" w:firstColumn="1" w:lastColumn="0" w:noHBand="0" w:noVBand="1"/>
      </w:tblPr>
      <w:tblGrid>
        <w:gridCol w:w="1085"/>
        <w:gridCol w:w="8072"/>
      </w:tblGrid>
      <w:tr w:rsidR="008644FE" w:rsidRPr="00694E98" w14:paraId="2417E00F" w14:textId="77777777" w:rsidTr="008644FE">
        <w:trPr>
          <w:trHeight w:val="300"/>
        </w:trPr>
        <w:tc>
          <w:tcPr>
            <w:tcW w:w="1085" w:type="dxa"/>
            <w:shd w:val="clear" w:color="auto" w:fill="auto"/>
            <w:noWrap/>
            <w:hideMark/>
          </w:tcPr>
          <w:p w14:paraId="4CB9A61D" w14:textId="77777777" w:rsidR="008644FE" w:rsidRPr="00694E98" w:rsidRDefault="008644FE" w:rsidP="000A5C24">
            <w:pPr>
              <w:rPr>
                <w:rFonts w:cs="Arial"/>
                <w:b/>
                <w:bCs/>
                <w:color w:val="000000"/>
                <w:szCs w:val="22"/>
              </w:rPr>
            </w:pPr>
            <w:bookmarkStart w:id="14" w:name="_Hlk142906481"/>
            <w:r w:rsidRPr="00694E98">
              <w:rPr>
                <w:rFonts w:cs="Arial"/>
                <w:b/>
                <w:bCs/>
                <w:color w:val="000000"/>
                <w:szCs w:val="22"/>
              </w:rPr>
              <w:t>CEAD =</w:t>
            </w:r>
          </w:p>
        </w:tc>
        <w:tc>
          <w:tcPr>
            <w:tcW w:w="8072" w:type="dxa"/>
            <w:shd w:val="clear" w:color="auto" w:fill="auto"/>
            <w:hideMark/>
          </w:tcPr>
          <w:p w14:paraId="092679B6" w14:textId="77777777" w:rsidR="008644FE" w:rsidRPr="00694E98" w:rsidRDefault="008644FE" w:rsidP="000A5C24">
            <w:pPr>
              <w:rPr>
                <w:rFonts w:cs="Arial"/>
                <w:color w:val="000000"/>
                <w:szCs w:val="22"/>
              </w:rPr>
            </w:pPr>
            <w:r w:rsidRPr="00694E98">
              <w:rPr>
                <w:rFonts w:cs="Arial"/>
                <w:color w:val="000000"/>
                <w:szCs w:val="22"/>
              </w:rPr>
              <w:t>Contract Expiration Adjustment - An adjustment made when a contract expires</w:t>
            </w:r>
          </w:p>
        </w:tc>
      </w:tr>
      <w:tr w:rsidR="008644FE" w:rsidRPr="00694E98" w14:paraId="047EDD3C" w14:textId="77777777" w:rsidTr="008644FE">
        <w:trPr>
          <w:trHeight w:val="300"/>
        </w:trPr>
        <w:tc>
          <w:tcPr>
            <w:tcW w:w="1085" w:type="dxa"/>
            <w:shd w:val="clear" w:color="auto" w:fill="auto"/>
            <w:noWrap/>
            <w:hideMark/>
          </w:tcPr>
          <w:p w14:paraId="42FB67FB" w14:textId="77777777" w:rsidR="008644FE" w:rsidRPr="00B1360E" w:rsidRDefault="008644FE" w:rsidP="000A5C24">
            <w:pPr>
              <w:rPr>
                <w:rFonts w:cs="Arial"/>
                <w:color w:val="000000"/>
                <w:szCs w:val="22"/>
              </w:rPr>
            </w:pPr>
          </w:p>
        </w:tc>
        <w:tc>
          <w:tcPr>
            <w:tcW w:w="8072" w:type="dxa"/>
            <w:shd w:val="clear" w:color="auto" w:fill="auto"/>
            <w:hideMark/>
          </w:tcPr>
          <w:p w14:paraId="41D0DB6E" w14:textId="77777777" w:rsidR="008644FE" w:rsidRPr="00694E98" w:rsidRDefault="008644FE" w:rsidP="000A5C24">
            <w:pPr>
              <w:rPr>
                <w:rFonts w:cs="Arial"/>
                <w:color w:val="000000"/>
                <w:szCs w:val="22"/>
              </w:rPr>
            </w:pPr>
          </w:p>
        </w:tc>
      </w:tr>
      <w:tr w:rsidR="00694E98" w:rsidRPr="00694E98" w14:paraId="75B263BA" w14:textId="77777777" w:rsidTr="00694E98">
        <w:trPr>
          <w:trHeight w:val="648"/>
        </w:trPr>
        <w:tc>
          <w:tcPr>
            <w:tcW w:w="1085" w:type="dxa"/>
            <w:shd w:val="clear" w:color="auto" w:fill="auto"/>
            <w:noWrap/>
            <w:hideMark/>
          </w:tcPr>
          <w:p w14:paraId="11FA0B36" w14:textId="77777777" w:rsidR="008644FE" w:rsidRPr="00694E98" w:rsidRDefault="008644FE" w:rsidP="000A5C24">
            <w:pPr>
              <w:rPr>
                <w:rFonts w:cs="Arial"/>
                <w:b/>
                <w:bCs/>
                <w:color w:val="000000"/>
                <w:szCs w:val="22"/>
              </w:rPr>
            </w:pPr>
            <w:r w:rsidRPr="00694E98">
              <w:rPr>
                <w:rFonts w:cs="Arial"/>
                <w:b/>
                <w:bCs/>
                <w:color w:val="000000"/>
                <w:szCs w:val="22"/>
              </w:rPr>
              <w:t>DRUG =</w:t>
            </w:r>
          </w:p>
        </w:tc>
        <w:tc>
          <w:tcPr>
            <w:tcW w:w="8072" w:type="dxa"/>
            <w:shd w:val="clear" w:color="auto" w:fill="auto"/>
            <w:hideMark/>
          </w:tcPr>
          <w:p w14:paraId="408CC3E0" w14:textId="77777777" w:rsidR="008644FE" w:rsidRPr="00694E98" w:rsidRDefault="008644FE" w:rsidP="000A5C24">
            <w:pPr>
              <w:rPr>
                <w:rFonts w:cs="Arial"/>
                <w:color w:val="000000"/>
                <w:szCs w:val="22"/>
              </w:rPr>
            </w:pPr>
            <w:r w:rsidRPr="00694E98">
              <w:rPr>
                <w:rFonts w:cs="Arial"/>
                <w:color w:val="000000"/>
                <w:szCs w:val="22"/>
              </w:rPr>
              <w:t>Drug Related Expenses - approved amount used to offset the cost of addressing criminal drug presence or other crime</w:t>
            </w:r>
          </w:p>
        </w:tc>
      </w:tr>
      <w:tr w:rsidR="00694E98" w:rsidRPr="00694E98" w14:paraId="21ED05DF" w14:textId="77777777" w:rsidTr="008644FE">
        <w:trPr>
          <w:trHeight w:val="300"/>
        </w:trPr>
        <w:tc>
          <w:tcPr>
            <w:tcW w:w="1085" w:type="dxa"/>
            <w:shd w:val="clear" w:color="auto" w:fill="auto"/>
            <w:noWrap/>
            <w:hideMark/>
          </w:tcPr>
          <w:p w14:paraId="74A69CCA" w14:textId="50B7F514" w:rsidR="008644FE" w:rsidRPr="00B1360E" w:rsidRDefault="008644FE" w:rsidP="000A5C24">
            <w:pPr>
              <w:rPr>
                <w:rFonts w:cs="Arial"/>
                <w:color w:val="000000"/>
                <w:szCs w:val="22"/>
              </w:rPr>
            </w:pPr>
          </w:p>
        </w:tc>
        <w:tc>
          <w:tcPr>
            <w:tcW w:w="8072" w:type="dxa"/>
            <w:shd w:val="clear" w:color="auto" w:fill="auto"/>
            <w:hideMark/>
          </w:tcPr>
          <w:p w14:paraId="36D9ED64" w14:textId="77777777" w:rsidR="008644FE" w:rsidRPr="00694E98" w:rsidRDefault="008644FE" w:rsidP="000A5C24">
            <w:pPr>
              <w:rPr>
                <w:rFonts w:cs="Arial"/>
                <w:color w:val="000000"/>
                <w:szCs w:val="22"/>
              </w:rPr>
            </w:pPr>
          </w:p>
        </w:tc>
      </w:tr>
      <w:tr w:rsidR="008644FE" w:rsidRPr="00694E98" w14:paraId="022FBA28" w14:textId="77777777" w:rsidTr="008644FE">
        <w:trPr>
          <w:trHeight w:val="300"/>
        </w:trPr>
        <w:tc>
          <w:tcPr>
            <w:tcW w:w="1085" w:type="dxa"/>
            <w:shd w:val="clear" w:color="auto" w:fill="auto"/>
            <w:noWrap/>
            <w:hideMark/>
          </w:tcPr>
          <w:p w14:paraId="5BD4AFA4" w14:textId="77777777" w:rsidR="008644FE" w:rsidRPr="00694E98" w:rsidRDefault="008644FE" w:rsidP="000A5C24">
            <w:pPr>
              <w:rPr>
                <w:rFonts w:cs="Arial"/>
                <w:b/>
                <w:bCs/>
                <w:color w:val="000000"/>
                <w:szCs w:val="22"/>
              </w:rPr>
            </w:pPr>
            <w:r w:rsidRPr="00694E98">
              <w:rPr>
                <w:rFonts w:cs="Arial"/>
                <w:b/>
                <w:bCs/>
                <w:color w:val="000000"/>
                <w:szCs w:val="22"/>
              </w:rPr>
              <w:t>EIVP =</w:t>
            </w:r>
          </w:p>
        </w:tc>
        <w:tc>
          <w:tcPr>
            <w:tcW w:w="8072" w:type="dxa"/>
            <w:shd w:val="clear" w:color="auto" w:fill="auto"/>
            <w:hideMark/>
          </w:tcPr>
          <w:p w14:paraId="09630212" w14:textId="77777777" w:rsidR="008644FE" w:rsidRPr="00694E98" w:rsidRDefault="008644FE" w:rsidP="000A5C24">
            <w:pPr>
              <w:rPr>
                <w:rStyle w:val="Hyperlink"/>
                <w:rFonts w:cs="Arial"/>
                <w:color w:val="000000"/>
                <w:szCs w:val="22"/>
                <w:u w:val="none"/>
              </w:rPr>
            </w:pPr>
            <w:r w:rsidRPr="00694E98">
              <w:rPr>
                <w:rFonts w:cs="Arial"/>
                <w:color w:val="000000"/>
                <w:szCs w:val="22"/>
              </w:rPr>
              <w:t>EIV Penalty. 5% of the voucher is subtracted to cover EIV noncompliance when applicable. Important Note: The amount of the EIV Penalty is to be calculated based on the total voucher amount before calculating the penalty and before applying any RESR transaction that may be needed. The OA is responsible for initiating the EIVP transaction. CAs may not enter this penalty.  CAs may require OAs to enter the penalty only for the reasons outlined in</w:t>
            </w:r>
            <w:hyperlink r:id="rId11" w:history="1">
              <w:r w:rsidRPr="00694E98">
                <w:rPr>
                  <w:rStyle w:val="Hyperlink"/>
                  <w:rFonts w:cs="Arial"/>
                  <w:szCs w:val="22"/>
                </w:rPr>
                <w:t xml:space="preserve"> HSG Notice 13-06 EIV Attachment 9.</w:t>
              </w:r>
            </w:hyperlink>
          </w:p>
          <w:p w14:paraId="365317B3" w14:textId="77777777" w:rsidR="008644FE" w:rsidRPr="00694E98" w:rsidRDefault="008644FE" w:rsidP="000A5C24">
            <w:pPr>
              <w:rPr>
                <w:rStyle w:val="Hyperlink"/>
                <w:rFonts w:cs="Arial"/>
                <w:color w:val="000000"/>
                <w:szCs w:val="22"/>
                <w:u w:val="none"/>
              </w:rPr>
            </w:pPr>
          </w:p>
          <w:p w14:paraId="2CC0F97B" w14:textId="77777777" w:rsidR="008644FE" w:rsidRPr="00694E98" w:rsidRDefault="008644FE" w:rsidP="000A5C24">
            <w:pPr>
              <w:rPr>
                <w:rFonts w:cs="Arial"/>
                <w:color w:val="000000"/>
                <w:szCs w:val="22"/>
              </w:rPr>
            </w:pPr>
            <w:r w:rsidRPr="00694E98">
              <w:rPr>
                <w:rFonts w:cs="Arial"/>
                <w:color w:val="000000"/>
                <w:szCs w:val="22"/>
              </w:rPr>
              <w:t>MAT Guide: Chapter 5, Section 5.28.2.1 - EIVP Miscellaneous Accounting Request Code – Used to Apply and Reverse the 5% EIV Penalty</w:t>
            </w:r>
          </w:p>
        </w:tc>
      </w:tr>
      <w:tr w:rsidR="008644FE" w:rsidRPr="00694E98" w14:paraId="16349D2C" w14:textId="77777777" w:rsidTr="008644FE">
        <w:trPr>
          <w:trHeight w:val="300"/>
        </w:trPr>
        <w:tc>
          <w:tcPr>
            <w:tcW w:w="1085" w:type="dxa"/>
            <w:shd w:val="clear" w:color="auto" w:fill="auto"/>
            <w:noWrap/>
            <w:hideMark/>
          </w:tcPr>
          <w:p w14:paraId="7C05352B" w14:textId="77777777" w:rsidR="008644FE" w:rsidRPr="00B1360E" w:rsidRDefault="008644FE" w:rsidP="000A5C24">
            <w:pPr>
              <w:rPr>
                <w:rFonts w:cs="Arial"/>
                <w:color w:val="000000"/>
                <w:szCs w:val="22"/>
              </w:rPr>
            </w:pPr>
          </w:p>
        </w:tc>
        <w:tc>
          <w:tcPr>
            <w:tcW w:w="8072" w:type="dxa"/>
            <w:shd w:val="clear" w:color="auto" w:fill="auto"/>
            <w:hideMark/>
          </w:tcPr>
          <w:p w14:paraId="6ED5AC01" w14:textId="77777777" w:rsidR="008644FE" w:rsidRPr="00694E98" w:rsidRDefault="008644FE" w:rsidP="000A5C24">
            <w:pPr>
              <w:rPr>
                <w:rFonts w:cs="Arial"/>
                <w:color w:val="000000"/>
                <w:szCs w:val="22"/>
              </w:rPr>
            </w:pPr>
          </w:p>
        </w:tc>
      </w:tr>
      <w:tr w:rsidR="00694E98" w:rsidRPr="00694E98" w14:paraId="23F0184D" w14:textId="77777777" w:rsidTr="008644FE">
        <w:trPr>
          <w:trHeight w:val="300"/>
        </w:trPr>
        <w:tc>
          <w:tcPr>
            <w:tcW w:w="1085" w:type="dxa"/>
            <w:shd w:val="clear" w:color="auto" w:fill="auto"/>
            <w:noWrap/>
            <w:hideMark/>
          </w:tcPr>
          <w:p w14:paraId="7B7E6FBB" w14:textId="77777777" w:rsidR="008644FE" w:rsidRPr="00694E98" w:rsidRDefault="008644FE" w:rsidP="000A5C24">
            <w:pPr>
              <w:rPr>
                <w:rFonts w:cs="Arial"/>
                <w:b/>
                <w:bCs/>
                <w:color w:val="000000"/>
                <w:szCs w:val="22"/>
              </w:rPr>
            </w:pPr>
            <w:r w:rsidRPr="00694E98">
              <w:rPr>
                <w:rFonts w:cs="Arial"/>
                <w:b/>
                <w:bCs/>
                <w:color w:val="000000"/>
                <w:szCs w:val="22"/>
              </w:rPr>
              <w:lastRenderedPageBreak/>
              <w:t>FORQ =</w:t>
            </w:r>
          </w:p>
        </w:tc>
        <w:tc>
          <w:tcPr>
            <w:tcW w:w="8072" w:type="dxa"/>
            <w:shd w:val="clear" w:color="auto" w:fill="auto"/>
            <w:hideMark/>
          </w:tcPr>
          <w:p w14:paraId="3C915577" w14:textId="77777777" w:rsidR="008644FE" w:rsidRPr="00694E98" w:rsidRDefault="008644FE" w:rsidP="000A5C24">
            <w:pPr>
              <w:rPr>
                <w:rFonts w:cs="Arial"/>
                <w:color w:val="000000"/>
                <w:szCs w:val="22"/>
              </w:rPr>
            </w:pPr>
            <w:r w:rsidRPr="00694E98">
              <w:rPr>
                <w:rFonts w:cs="Arial"/>
                <w:color w:val="000000"/>
                <w:szCs w:val="22"/>
              </w:rPr>
              <w:t>Field Office initiated accounting adjustment - an adjustment requested/required by HUD</w:t>
            </w:r>
          </w:p>
        </w:tc>
      </w:tr>
      <w:tr w:rsidR="00694E98" w:rsidRPr="00694E98" w14:paraId="4A30A8BE" w14:textId="77777777" w:rsidTr="008644FE">
        <w:trPr>
          <w:trHeight w:val="300"/>
        </w:trPr>
        <w:tc>
          <w:tcPr>
            <w:tcW w:w="1085" w:type="dxa"/>
            <w:shd w:val="clear" w:color="auto" w:fill="auto"/>
            <w:noWrap/>
            <w:hideMark/>
          </w:tcPr>
          <w:p w14:paraId="476ADB74" w14:textId="7C744BC1" w:rsidR="008644FE" w:rsidRPr="00B1360E" w:rsidRDefault="008644FE" w:rsidP="000A5C24">
            <w:pPr>
              <w:rPr>
                <w:rFonts w:cs="Arial"/>
                <w:color w:val="000000"/>
                <w:szCs w:val="22"/>
              </w:rPr>
            </w:pPr>
          </w:p>
        </w:tc>
        <w:tc>
          <w:tcPr>
            <w:tcW w:w="8072" w:type="dxa"/>
            <w:shd w:val="clear" w:color="auto" w:fill="auto"/>
            <w:hideMark/>
          </w:tcPr>
          <w:p w14:paraId="6971CB21" w14:textId="77777777" w:rsidR="008644FE" w:rsidRPr="00694E98" w:rsidRDefault="008644FE" w:rsidP="000A5C24">
            <w:pPr>
              <w:rPr>
                <w:rFonts w:cs="Arial"/>
                <w:color w:val="000000"/>
                <w:szCs w:val="22"/>
              </w:rPr>
            </w:pPr>
          </w:p>
        </w:tc>
      </w:tr>
      <w:tr w:rsidR="008644FE" w:rsidRPr="00694E98" w14:paraId="6488A2D7" w14:textId="77777777" w:rsidTr="008644FE">
        <w:trPr>
          <w:trHeight w:val="300"/>
        </w:trPr>
        <w:tc>
          <w:tcPr>
            <w:tcW w:w="1085" w:type="dxa"/>
            <w:shd w:val="clear" w:color="auto" w:fill="auto"/>
            <w:noWrap/>
            <w:hideMark/>
          </w:tcPr>
          <w:p w14:paraId="57DA0EBA" w14:textId="77777777" w:rsidR="008644FE" w:rsidRPr="00694E98" w:rsidRDefault="008644FE" w:rsidP="000A5C24">
            <w:pPr>
              <w:rPr>
                <w:rFonts w:cs="Arial"/>
                <w:b/>
                <w:bCs/>
                <w:color w:val="000000"/>
                <w:szCs w:val="22"/>
              </w:rPr>
            </w:pPr>
            <w:r w:rsidRPr="00694E98">
              <w:rPr>
                <w:rFonts w:cs="Arial"/>
                <w:b/>
                <w:bCs/>
                <w:color w:val="000000"/>
                <w:szCs w:val="22"/>
              </w:rPr>
              <w:t>HOTM =</w:t>
            </w:r>
          </w:p>
        </w:tc>
        <w:tc>
          <w:tcPr>
            <w:tcW w:w="8072" w:type="dxa"/>
            <w:shd w:val="clear" w:color="auto" w:fill="auto"/>
            <w:hideMark/>
          </w:tcPr>
          <w:p w14:paraId="6373EAE8" w14:textId="77777777" w:rsidR="008644FE" w:rsidRPr="00694E98" w:rsidRDefault="008644FE" w:rsidP="000A5C24">
            <w:pPr>
              <w:rPr>
                <w:rFonts w:cs="Arial"/>
                <w:color w:val="000000"/>
                <w:szCs w:val="22"/>
              </w:rPr>
            </w:pPr>
            <w:r w:rsidRPr="00694E98">
              <w:rPr>
                <w:rFonts w:cs="Arial"/>
                <w:color w:val="000000"/>
                <w:szCs w:val="22"/>
              </w:rPr>
              <w:t>Reversal of HOTMA Assistance Payment Adjustment. This is a temporary code valid only for 203A vouchers less than or equal to a date to be determined by HUD. Provisionally the date is 5/1/2024. A HOTM request is used for the case when a certification effective 1/1/2024 or later was submitted under 202D and subsequently corrected under 203A. If the correction causes the household’s TTP to increase, the amount of the adjustment is the portion of the adjustment related to the implementation of the HOTMA rules. This amount is to be reversed automatically by OA software using the HOTM code. This keeps the OA whole. The reversal is only valid through the end of the 30-day notice period.</w:t>
            </w:r>
          </w:p>
          <w:p w14:paraId="7107B15A" w14:textId="0871D671" w:rsidR="008644FE" w:rsidRPr="00694E98" w:rsidRDefault="008644FE" w:rsidP="000A5C24">
            <w:pPr>
              <w:rPr>
                <w:rFonts w:cs="Arial"/>
                <w:color w:val="000000"/>
                <w:szCs w:val="22"/>
              </w:rPr>
            </w:pPr>
            <w:r w:rsidRPr="00694E98">
              <w:rPr>
                <w:rFonts w:cs="Arial"/>
                <w:color w:val="000000"/>
                <w:szCs w:val="22"/>
              </w:rPr>
              <w:t>For a HOTM transaction, enter the Certification Type and Effective Date in MM/DD/YYYY format: For example</w:t>
            </w:r>
            <w:r w:rsidR="008F68C7">
              <w:rPr>
                <w:rFonts w:cs="Arial"/>
                <w:color w:val="000000"/>
                <w:szCs w:val="22"/>
              </w:rPr>
              <w:t xml:space="preserve"> </w:t>
            </w:r>
            <w:proofErr w:type="gramStart"/>
            <w:r w:rsidR="008F68C7">
              <w:rPr>
                <w:rFonts w:cs="Arial"/>
                <w:color w:val="000000"/>
                <w:szCs w:val="22"/>
              </w:rPr>
              <w:t xml:space="preserve">- </w:t>
            </w:r>
            <w:r w:rsidRPr="00694E98">
              <w:rPr>
                <w:rFonts w:cs="Arial"/>
                <w:color w:val="000000"/>
                <w:szCs w:val="22"/>
              </w:rPr>
              <w:t xml:space="preserve"> AR</w:t>
            </w:r>
            <w:proofErr w:type="gramEnd"/>
            <w:r w:rsidRPr="00694E98">
              <w:rPr>
                <w:rFonts w:cs="Arial"/>
                <w:color w:val="000000"/>
                <w:szCs w:val="22"/>
              </w:rPr>
              <w:t>: 02/01/2023</w:t>
            </w:r>
          </w:p>
          <w:p w14:paraId="4F2BB930" w14:textId="77777777" w:rsidR="008644FE" w:rsidRPr="00694E98" w:rsidRDefault="008644FE" w:rsidP="000A5C24">
            <w:pPr>
              <w:rPr>
                <w:rFonts w:cs="Arial"/>
                <w:color w:val="000000"/>
                <w:szCs w:val="22"/>
              </w:rPr>
            </w:pPr>
          </w:p>
          <w:p w14:paraId="5B6C4B11" w14:textId="77777777" w:rsidR="008644FE" w:rsidRPr="00694E98" w:rsidRDefault="008644FE" w:rsidP="000A5C24">
            <w:pPr>
              <w:rPr>
                <w:rFonts w:cs="Arial"/>
                <w:color w:val="000000"/>
                <w:szCs w:val="22"/>
              </w:rPr>
            </w:pPr>
            <w:r w:rsidRPr="00694E98">
              <w:rPr>
                <w:rFonts w:cs="Arial"/>
                <w:color w:val="000000"/>
                <w:szCs w:val="22"/>
              </w:rPr>
              <w:t>MAT Guide: Chapter 5, Section 5.28.2.2 - HOTM Miscellaneous Accounting Request Code Used to Reverse Assistance Payment Reductions for 2024 Certifications Created Using Pre-HOTMA Rules</w:t>
            </w:r>
          </w:p>
        </w:tc>
      </w:tr>
      <w:tr w:rsidR="008644FE" w:rsidRPr="00694E98" w14:paraId="606A7ECC" w14:textId="77777777" w:rsidTr="008644FE">
        <w:trPr>
          <w:trHeight w:val="300"/>
        </w:trPr>
        <w:tc>
          <w:tcPr>
            <w:tcW w:w="1085" w:type="dxa"/>
            <w:shd w:val="clear" w:color="auto" w:fill="auto"/>
            <w:noWrap/>
            <w:hideMark/>
          </w:tcPr>
          <w:p w14:paraId="68DBFFE0" w14:textId="77777777" w:rsidR="008644FE" w:rsidRPr="00B1360E" w:rsidRDefault="008644FE" w:rsidP="000A5C24">
            <w:pPr>
              <w:rPr>
                <w:rFonts w:cs="Arial"/>
                <w:color w:val="000000"/>
                <w:szCs w:val="22"/>
              </w:rPr>
            </w:pPr>
          </w:p>
        </w:tc>
        <w:tc>
          <w:tcPr>
            <w:tcW w:w="8072" w:type="dxa"/>
            <w:shd w:val="clear" w:color="auto" w:fill="auto"/>
            <w:hideMark/>
          </w:tcPr>
          <w:p w14:paraId="5AF4122F" w14:textId="77777777" w:rsidR="008644FE" w:rsidRPr="00694E98" w:rsidRDefault="008644FE" w:rsidP="000A5C24">
            <w:pPr>
              <w:rPr>
                <w:rFonts w:cs="Arial"/>
                <w:color w:val="000000"/>
                <w:szCs w:val="22"/>
              </w:rPr>
            </w:pPr>
          </w:p>
        </w:tc>
      </w:tr>
      <w:tr w:rsidR="008644FE" w:rsidRPr="00694E98" w14:paraId="7CF8A13A" w14:textId="77777777" w:rsidTr="008644FE">
        <w:trPr>
          <w:trHeight w:val="300"/>
        </w:trPr>
        <w:tc>
          <w:tcPr>
            <w:tcW w:w="1085" w:type="dxa"/>
            <w:shd w:val="clear" w:color="auto" w:fill="auto"/>
            <w:noWrap/>
            <w:hideMark/>
          </w:tcPr>
          <w:p w14:paraId="708F3D43" w14:textId="77777777" w:rsidR="008644FE" w:rsidRPr="00694E98" w:rsidRDefault="008644FE" w:rsidP="000A5C24">
            <w:pPr>
              <w:rPr>
                <w:rFonts w:cs="Arial"/>
                <w:b/>
                <w:bCs/>
                <w:color w:val="000000"/>
                <w:szCs w:val="22"/>
              </w:rPr>
            </w:pPr>
            <w:r w:rsidRPr="00694E98">
              <w:rPr>
                <w:rFonts w:cs="Arial"/>
                <w:b/>
                <w:bCs/>
                <w:color w:val="000000"/>
                <w:szCs w:val="22"/>
              </w:rPr>
              <w:t>INTA =</w:t>
            </w:r>
          </w:p>
        </w:tc>
        <w:tc>
          <w:tcPr>
            <w:tcW w:w="8072" w:type="dxa"/>
            <w:shd w:val="clear" w:color="auto" w:fill="auto"/>
            <w:hideMark/>
          </w:tcPr>
          <w:p w14:paraId="422E156C" w14:textId="77777777" w:rsidR="008644FE" w:rsidRPr="00694E98" w:rsidRDefault="008644FE" w:rsidP="000A5C24">
            <w:pPr>
              <w:rPr>
                <w:rFonts w:cs="Arial"/>
                <w:color w:val="000000"/>
                <w:szCs w:val="22"/>
              </w:rPr>
            </w:pPr>
            <w:r w:rsidRPr="00694E98">
              <w:rPr>
                <w:rFonts w:cs="Arial"/>
                <w:color w:val="000000"/>
                <w:szCs w:val="22"/>
              </w:rPr>
              <w:t>Interest adjustment submitted by PBCA - The “INTA” request type is valid only when submitted by a PBCA to report the amount of Interest Earned on the specific Project Account to HUD.</w:t>
            </w:r>
          </w:p>
        </w:tc>
      </w:tr>
      <w:tr w:rsidR="008644FE" w:rsidRPr="00694E98" w14:paraId="18636E0C" w14:textId="77777777" w:rsidTr="008644FE">
        <w:trPr>
          <w:trHeight w:val="300"/>
        </w:trPr>
        <w:tc>
          <w:tcPr>
            <w:tcW w:w="1085" w:type="dxa"/>
            <w:shd w:val="clear" w:color="auto" w:fill="auto"/>
            <w:noWrap/>
            <w:hideMark/>
          </w:tcPr>
          <w:p w14:paraId="694E3BD5" w14:textId="77777777" w:rsidR="008644FE" w:rsidRPr="00B1360E" w:rsidRDefault="008644FE" w:rsidP="000A5C24">
            <w:pPr>
              <w:rPr>
                <w:rFonts w:cs="Arial"/>
                <w:color w:val="000000"/>
                <w:szCs w:val="22"/>
              </w:rPr>
            </w:pPr>
          </w:p>
        </w:tc>
        <w:tc>
          <w:tcPr>
            <w:tcW w:w="8072" w:type="dxa"/>
            <w:shd w:val="clear" w:color="auto" w:fill="auto"/>
            <w:hideMark/>
          </w:tcPr>
          <w:p w14:paraId="795A4DB1" w14:textId="77777777" w:rsidR="008644FE" w:rsidRPr="00694E98" w:rsidRDefault="008644FE" w:rsidP="000A5C24">
            <w:pPr>
              <w:rPr>
                <w:rFonts w:cs="Arial"/>
                <w:color w:val="000000"/>
                <w:szCs w:val="22"/>
              </w:rPr>
            </w:pPr>
          </w:p>
        </w:tc>
      </w:tr>
      <w:tr w:rsidR="00694E98" w:rsidRPr="00694E98" w14:paraId="655C2091" w14:textId="77777777" w:rsidTr="008644FE">
        <w:trPr>
          <w:trHeight w:val="300"/>
        </w:trPr>
        <w:tc>
          <w:tcPr>
            <w:tcW w:w="1085" w:type="dxa"/>
            <w:shd w:val="clear" w:color="auto" w:fill="auto"/>
            <w:noWrap/>
            <w:hideMark/>
          </w:tcPr>
          <w:p w14:paraId="398187D2" w14:textId="77777777" w:rsidR="008644FE" w:rsidRPr="00694E98" w:rsidRDefault="008644FE" w:rsidP="000A5C24">
            <w:pPr>
              <w:rPr>
                <w:rFonts w:cs="Arial"/>
                <w:b/>
                <w:bCs/>
                <w:color w:val="000000"/>
                <w:szCs w:val="22"/>
              </w:rPr>
            </w:pPr>
            <w:r w:rsidRPr="00694E98">
              <w:rPr>
                <w:rFonts w:cs="Arial"/>
                <w:b/>
                <w:bCs/>
                <w:color w:val="000000"/>
                <w:szCs w:val="22"/>
              </w:rPr>
              <w:t>OARQ =</w:t>
            </w:r>
          </w:p>
        </w:tc>
        <w:tc>
          <w:tcPr>
            <w:tcW w:w="8072" w:type="dxa"/>
            <w:shd w:val="clear" w:color="auto" w:fill="auto"/>
            <w:hideMark/>
          </w:tcPr>
          <w:p w14:paraId="39444560" w14:textId="77777777" w:rsidR="008644FE" w:rsidRPr="00694E98" w:rsidRDefault="008644FE" w:rsidP="000A5C24">
            <w:pPr>
              <w:rPr>
                <w:rFonts w:cs="Arial"/>
                <w:color w:val="000000"/>
                <w:szCs w:val="22"/>
              </w:rPr>
            </w:pPr>
            <w:r w:rsidRPr="00694E98">
              <w:rPr>
                <w:rFonts w:cs="Arial"/>
                <w:color w:val="000000"/>
                <w:szCs w:val="22"/>
              </w:rPr>
              <w:t>Owner/Agent request for adjustment - an owner/agent initiated accounting adjustment – in many cases to correct a transaction error.</w:t>
            </w:r>
          </w:p>
        </w:tc>
      </w:tr>
      <w:tr w:rsidR="00694E98" w:rsidRPr="00694E98" w14:paraId="754B7C79" w14:textId="77777777" w:rsidTr="008644FE">
        <w:trPr>
          <w:trHeight w:val="300"/>
        </w:trPr>
        <w:tc>
          <w:tcPr>
            <w:tcW w:w="1085" w:type="dxa"/>
            <w:shd w:val="clear" w:color="auto" w:fill="auto"/>
            <w:noWrap/>
            <w:hideMark/>
          </w:tcPr>
          <w:p w14:paraId="58B0E971" w14:textId="204F6D86" w:rsidR="008644FE" w:rsidRPr="00B1360E" w:rsidRDefault="008644FE" w:rsidP="000A5C24">
            <w:pPr>
              <w:rPr>
                <w:rFonts w:cs="Arial"/>
                <w:color w:val="000000"/>
                <w:szCs w:val="22"/>
              </w:rPr>
            </w:pPr>
          </w:p>
        </w:tc>
        <w:tc>
          <w:tcPr>
            <w:tcW w:w="8072" w:type="dxa"/>
            <w:shd w:val="clear" w:color="auto" w:fill="auto"/>
            <w:hideMark/>
          </w:tcPr>
          <w:p w14:paraId="15F884F8" w14:textId="77777777" w:rsidR="008644FE" w:rsidRPr="00694E98" w:rsidRDefault="008644FE" w:rsidP="000A5C24">
            <w:pPr>
              <w:rPr>
                <w:rFonts w:cs="Arial"/>
                <w:color w:val="000000"/>
                <w:szCs w:val="22"/>
              </w:rPr>
            </w:pPr>
          </w:p>
        </w:tc>
      </w:tr>
      <w:tr w:rsidR="008644FE" w:rsidRPr="00694E98" w14:paraId="29241CF9" w14:textId="77777777" w:rsidTr="008644FE">
        <w:trPr>
          <w:trHeight w:val="300"/>
        </w:trPr>
        <w:tc>
          <w:tcPr>
            <w:tcW w:w="1085" w:type="dxa"/>
            <w:shd w:val="clear" w:color="auto" w:fill="auto"/>
            <w:noWrap/>
            <w:hideMark/>
          </w:tcPr>
          <w:p w14:paraId="1CD78F37" w14:textId="77777777" w:rsidR="008644FE" w:rsidRPr="00694E98" w:rsidRDefault="008644FE" w:rsidP="000A5C24">
            <w:pPr>
              <w:rPr>
                <w:rFonts w:cs="Arial"/>
                <w:b/>
                <w:bCs/>
                <w:color w:val="000000"/>
                <w:szCs w:val="22"/>
              </w:rPr>
            </w:pPr>
            <w:r w:rsidRPr="00581CA6">
              <w:rPr>
                <w:rFonts w:cs="Arial"/>
                <w:b/>
                <w:bCs/>
                <w:color w:val="000000"/>
                <w:szCs w:val="22"/>
              </w:rPr>
              <w:t>RE</w:t>
            </w:r>
            <w:r w:rsidRPr="00694E98">
              <w:rPr>
                <w:rFonts w:cs="Arial"/>
                <w:b/>
                <w:bCs/>
                <w:color w:val="000000"/>
                <w:szCs w:val="22"/>
              </w:rPr>
              <w:t>SR =</w:t>
            </w:r>
          </w:p>
        </w:tc>
        <w:tc>
          <w:tcPr>
            <w:tcW w:w="8072" w:type="dxa"/>
            <w:shd w:val="clear" w:color="auto" w:fill="auto"/>
            <w:hideMark/>
          </w:tcPr>
          <w:p w14:paraId="149DFF95" w14:textId="77777777" w:rsidR="008644FE" w:rsidRPr="00694E98" w:rsidRDefault="008644FE" w:rsidP="000A5C24">
            <w:pPr>
              <w:rPr>
                <w:rFonts w:cs="Arial"/>
                <w:color w:val="000000"/>
                <w:szCs w:val="22"/>
              </w:rPr>
            </w:pPr>
            <w:r w:rsidRPr="00694E98">
              <w:rPr>
                <w:rFonts w:cs="Arial"/>
                <w:color w:val="000000"/>
                <w:szCs w:val="22"/>
              </w:rPr>
              <w:t>Residual Receipts. Used to offset part of the voucher billing.  See the MAT Guide, Chapter 5, 5.28.2.7 for additional discussion regarding the submission of Residual Receipts.</w:t>
            </w:r>
          </w:p>
          <w:p w14:paraId="0C62BF5D" w14:textId="77777777" w:rsidR="008644FE" w:rsidRPr="00694E98" w:rsidRDefault="008644FE" w:rsidP="000A5C24">
            <w:pPr>
              <w:rPr>
                <w:rFonts w:cs="Arial"/>
                <w:color w:val="000000"/>
                <w:szCs w:val="22"/>
              </w:rPr>
            </w:pPr>
          </w:p>
          <w:p w14:paraId="4062D202" w14:textId="7FB536AC" w:rsidR="00D97815" w:rsidRDefault="008644FE" w:rsidP="000A5C24">
            <w:pPr>
              <w:rPr>
                <w:rFonts w:cs="Arial"/>
                <w:color w:val="000000"/>
                <w:szCs w:val="22"/>
              </w:rPr>
            </w:pPr>
            <w:r w:rsidRPr="00694E98">
              <w:rPr>
                <w:rFonts w:cs="Arial"/>
                <w:color w:val="000000"/>
                <w:szCs w:val="22"/>
              </w:rPr>
              <w:t xml:space="preserve"> It is strongly recommended that HUD, CAs and owner/agents reference </w:t>
            </w:r>
            <w:hyperlink r:id="rId12" w:history="1">
              <w:r w:rsidRPr="00694E98">
                <w:rPr>
                  <w:rStyle w:val="Hyperlink"/>
                  <w:rFonts w:cs="Arial"/>
                  <w:szCs w:val="22"/>
                </w:rPr>
                <w:t>HSG Notice 2012-04 Use of “New Regulation” Section 8 Housing Assistance Payments (HAP) Contracts Residual Receipts to Offset Project-Based Section 8 Housing Assistance Payments</w:t>
              </w:r>
            </w:hyperlink>
            <w:r w:rsidRPr="00694E98">
              <w:rPr>
                <w:rFonts w:cs="Arial"/>
                <w:color w:val="000000"/>
                <w:szCs w:val="22"/>
              </w:rPr>
              <w:t xml:space="preserve"> to fully understand each entity’s responsibilities.  The discussion in this MAT Guide only refers to the required voucher adjustments.  This guidance applies to all projects that are subject to a new regulation Project Based Section 8 HAP contract.</w:t>
            </w:r>
          </w:p>
          <w:p w14:paraId="1761B996" w14:textId="77777777" w:rsidR="00D97815" w:rsidRDefault="00D97815" w:rsidP="000A5C24">
            <w:pPr>
              <w:rPr>
                <w:rFonts w:cs="Arial"/>
                <w:color w:val="000000"/>
                <w:szCs w:val="22"/>
              </w:rPr>
            </w:pPr>
          </w:p>
          <w:p w14:paraId="43540A28" w14:textId="228D0767" w:rsidR="008644FE" w:rsidRPr="00694E98" w:rsidRDefault="008644FE" w:rsidP="000A5C24">
            <w:pPr>
              <w:rPr>
                <w:rFonts w:cs="Arial"/>
                <w:color w:val="000000"/>
                <w:szCs w:val="22"/>
              </w:rPr>
            </w:pPr>
            <w:r w:rsidRPr="00694E98">
              <w:rPr>
                <w:rFonts w:cs="Arial"/>
                <w:color w:val="000000"/>
                <w:szCs w:val="22"/>
              </w:rPr>
              <w:t>Applicability includes:</w:t>
            </w:r>
          </w:p>
          <w:p w14:paraId="0A16834A" w14:textId="77777777" w:rsidR="008644FE" w:rsidRPr="00694E98" w:rsidRDefault="008644FE" w:rsidP="008644FE">
            <w:pPr>
              <w:rPr>
                <w:rFonts w:cs="Arial"/>
                <w:color w:val="000000"/>
                <w:szCs w:val="22"/>
              </w:rPr>
            </w:pPr>
            <w:r w:rsidRPr="00694E98">
              <w:rPr>
                <w:rFonts w:cs="Arial"/>
                <w:color w:val="000000"/>
                <w:szCs w:val="22"/>
              </w:rPr>
              <w:t xml:space="preserve">Section 8 New Construction/Substantial Rehabilitation projects subject to 24 CFR §§ 880.205, 881.205, or 883.306, and </w:t>
            </w:r>
          </w:p>
          <w:p w14:paraId="1CB770CC" w14:textId="77777777" w:rsidR="008644FE" w:rsidRPr="00694E98" w:rsidRDefault="008644FE" w:rsidP="000A5C24">
            <w:pPr>
              <w:rPr>
                <w:rFonts w:cs="Arial"/>
                <w:color w:val="000000"/>
                <w:szCs w:val="22"/>
              </w:rPr>
            </w:pPr>
            <w:r w:rsidRPr="00694E98">
              <w:rPr>
                <w:rFonts w:cs="Arial"/>
                <w:color w:val="000000"/>
                <w:szCs w:val="22"/>
              </w:rPr>
              <w:t xml:space="preserve">202/8 projects subject to both a Section 202 Direct Loan and a new regulation Section 8 HAP contract. </w:t>
            </w:r>
          </w:p>
          <w:p w14:paraId="446EFD74" w14:textId="77777777" w:rsidR="008644FE" w:rsidRPr="00694E98" w:rsidRDefault="008644FE" w:rsidP="000A5C24">
            <w:pPr>
              <w:rPr>
                <w:rFonts w:cs="Arial"/>
                <w:color w:val="000000"/>
                <w:szCs w:val="22"/>
              </w:rPr>
            </w:pPr>
          </w:p>
          <w:p w14:paraId="70FE1F95" w14:textId="77777777" w:rsidR="008644FE" w:rsidRPr="00694E98" w:rsidRDefault="008644FE" w:rsidP="000A5C24">
            <w:pPr>
              <w:rPr>
                <w:rFonts w:cs="Arial"/>
                <w:color w:val="000000"/>
                <w:szCs w:val="22"/>
              </w:rPr>
            </w:pPr>
            <w:r w:rsidRPr="00694E98">
              <w:rPr>
                <w:rFonts w:cs="Arial"/>
                <w:color w:val="000000"/>
                <w:szCs w:val="22"/>
              </w:rPr>
              <w:t>MAT Guide: Chapter 5, Section 5.28.2.7 - RESR Miscellaneous Accounting Request Code – Used to Adjust the Balance of a Residual Receipts Account</w:t>
            </w:r>
          </w:p>
          <w:p w14:paraId="600E8C2A" w14:textId="77777777" w:rsidR="008644FE" w:rsidRPr="00694E98" w:rsidRDefault="008644FE" w:rsidP="000A5C24">
            <w:pPr>
              <w:rPr>
                <w:rFonts w:cs="Arial"/>
                <w:color w:val="000000"/>
                <w:szCs w:val="22"/>
              </w:rPr>
            </w:pPr>
          </w:p>
        </w:tc>
      </w:tr>
      <w:tr w:rsidR="00694E98" w:rsidRPr="00694E98" w14:paraId="769DBA53" w14:textId="77777777" w:rsidTr="008644FE">
        <w:trPr>
          <w:trHeight w:val="300"/>
        </w:trPr>
        <w:tc>
          <w:tcPr>
            <w:tcW w:w="1085" w:type="dxa"/>
            <w:shd w:val="clear" w:color="auto" w:fill="auto"/>
            <w:noWrap/>
          </w:tcPr>
          <w:p w14:paraId="62F03D45" w14:textId="77777777" w:rsidR="00694E98" w:rsidRPr="00694E98" w:rsidRDefault="00694E98" w:rsidP="000A5C24">
            <w:pPr>
              <w:rPr>
                <w:rFonts w:cs="Arial"/>
                <w:b/>
                <w:bCs/>
                <w:color w:val="000000"/>
                <w:szCs w:val="22"/>
              </w:rPr>
            </w:pPr>
          </w:p>
        </w:tc>
        <w:tc>
          <w:tcPr>
            <w:tcW w:w="8072" w:type="dxa"/>
            <w:shd w:val="clear" w:color="auto" w:fill="auto"/>
          </w:tcPr>
          <w:p w14:paraId="356B7614" w14:textId="77777777" w:rsidR="00694E98" w:rsidRPr="00694E98" w:rsidRDefault="00694E98" w:rsidP="000A5C24">
            <w:pPr>
              <w:rPr>
                <w:rFonts w:cs="Arial"/>
                <w:color w:val="000000"/>
                <w:szCs w:val="22"/>
              </w:rPr>
            </w:pPr>
          </w:p>
        </w:tc>
      </w:tr>
      <w:tr w:rsidR="00694E98" w:rsidRPr="00694E98" w14:paraId="2742A481" w14:textId="77777777" w:rsidTr="008644FE">
        <w:trPr>
          <w:trHeight w:val="300"/>
        </w:trPr>
        <w:tc>
          <w:tcPr>
            <w:tcW w:w="1085" w:type="dxa"/>
            <w:shd w:val="clear" w:color="auto" w:fill="auto"/>
            <w:noWrap/>
            <w:hideMark/>
          </w:tcPr>
          <w:p w14:paraId="69783DA4" w14:textId="77777777" w:rsidR="008644FE" w:rsidRPr="00694E98" w:rsidRDefault="008644FE" w:rsidP="000A5C24">
            <w:pPr>
              <w:rPr>
                <w:rFonts w:cs="Arial"/>
                <w:b/>
                <w:bCs/>
                <w:color w:val="000000"/>
                <w:szCs w:val="22"/>
              </w:rPr>
            </w:pPr>
            <w:r w:rsidRPr="00694E98">
              <w:rPr>
                <w:rFonts w:cs="Arial"/>
                <w:b/>
                <w:bCs/>
                <w:color w:val="000000"/>
                <w:szCs w:val="22"/>
              </w:rPr>
              <w:t>RGRC =</w:t>
            </w:r>
          </w:p>
        </w:tc>
        <w:tc>
          <w:tcPr>
            <w:tcW w:w="8072" w:type="dxa"/>
            <w:shd w:val="clear" w:color="auto" w:fill="auto"/>
            <w:hideMark/>
          </w:tcPr>
          <w:p w14:paraId="44E1BDD4" w14:textId="77777777" w:rsidR="008644FE" w:rsidRPr="00694E98" w:rsidRDefault="008644FE" w:rsidP="000A5C24">
            <w:pPr>
              <w:rPr>
                <w:rFonts w:cs="Arial"/>
                <w:color w:val="000000"/>
                <w:szCs w:val="22"/>
              </w:rPr>
            </w:pPr>
            <w:r w:rsidRPr="00694E98">
              <w:rPr>
                <w:rFonts w:cs="Arial"/>
                <w:color w:val="000000"/>
                <w:szCs w:val="22"/>
              </w:rPr>
              <w:t xml:space="preserve">Adjustment for a Retroactive GRC that includes a UA decrease that drives a requirement to provide a 30-day notice to affected residents. This code can only be used for 75 days from the approval date of the rent schedule. Used to offset </w:t>
            </w:r>
            <w:r w:rsidRPr="00694E98">
              <w:rPr>
                <w:rFonts w:cs="Arial"/>
                <w:color w:val="000000"/>
                <w:szCs w:val="22"/>
              </w:rPr>
              <w:lastRenderedPageBreak/>
              <w:t>the adjustment when delay for approval is caused by HUD and/or a CA. May not be used when OA is not compliant with OCAF or Contract Renewal requirements.</w:t>
            </w:r>
          </w:p>
          <w:p w14:paraId="233C5485" w14:textId="77777777" w:rsidR="008644FE" w:rsidRPr="00694E98" w:rsidRDefault="008644FE" w:rsidP="000A5C24">
            <w:pPr>
              <w:rPr>
                <w:rFonts w:cs="Arial"/>
                <w:color w:val="000000"/>
                <w:szCs w:val="22"/>
              </w:rPr>
            </w:pPr>
          </w:p>
          <w:p w14:paraId="5C83385F" w14:textId="77777777" w:rsidR="008644FE" w:rsidRPr="00694E98" w:rsidRDefault="008644FE" w:rsidP="008644FE">
            <w:pPr>
              <w:rPr>
                <w:rFonts w:cs="Arial"/>
                <w:color w:val="000000"/>
                <w:szCs w:val="22"/>
              </w:rPr>
            </w:pPr>
            <w:r w:rsidRPr="00694E98">
              <w:rPr>
                <w:rStyle w:val="Hyperlink"/>
                <w:rFonts w:cs="Arial"/>
                <w:color w:val="000000"/>
                <w:szCs w:val="22"/>
                <w:u w:val="none"/>
              </w:rPr>
              <w:t>MAT Guide: Chapter 5, Section 5.28.2.8 -</w:t>
            </w:r>
            <w:r w:rsidRPr="00694E98">
              <w:rPr>
                <w:rFonts w:cs="Arial"/>
                <w:color w:val="000000"/>
                <w:szCs w:val="22"/>
              </w:rPr>
              <w:t xml:space="preserve"> RGRC Miscellaneous Accounting Request Code</w:t>
            </w:r>
          </w:p>
          <w:p w14:paraId="31168E59" w14:textId="77777777" w:rsidR="008644FE" w:rsidRPr="00694E98" w:rsidRDefault="008644FE" w:rsidP="000A5C24">
            <w:pPr>
              <w:rPr>
                <w:rFonts w:cs="Arial"/>
                <w:color w:val="000000"/>
                <w:szCs w:val="22"/>
              </w:rPr>
            </w:pPr>
          </w:p>
        </w:tc>
      </w:tr>
      <w:tr w:rsidR="00694E98" w:rsidRPr="00694E98" w14:paraId="05208F28" w14:textId="77777777" w:rsidTr="008644FE">
        <w:trPr>
          <w:trHeight w:val="300"/>
        </w:trPr>
        <w:tc>
          <w:tcPr>
            <w:tcW w:w="1085" w:type="dxa"/>
            <w:shd w:val="clear" w:color="auto" w:fill="auto"/>
            <w:noWrap/>
            <w:hideMark/>
          </w:tcPr>
          <w:p w14:paraId="768242D9" w14:textId="1AACED4D" w:rsidR="008644FE" w:rsidRPr="00694E98" w:rsidRDefault="008644FE" w:rsidP="000A5C24">
            <w:pPr>
              <w:rPr>
                <w:rFonts w:cs="Arial"/>
                <w:b/>
                <w:bCs/>
                <w:color w:val="000000"/>
                <w:szCs w:val="22"/>
              </w:rPr>
            </w:pPr>
          </w:p>
        </w:tc>
        <w:tc>
          <w:tcPr>
            <w:tcW w:w="8072" w:type="dxa"/>
            <w:shd w:val="clear" w:color="auto" w:fill="auto"/>
            <w:hideMark/>
          </w:tcPr>
          <w:p w14:paraId="7E4B79F0" w14:textId="77777777" w:rsidR="008644FE" w:rsidRPr="00694E98" w:rsidRDefault="008644FE" w:rsidP="000A5C24">
            <w:pPr>
              <w:rPr>
                <w:rFonts w:cs="Arial"/>
                <w:color w:val="000000"/>
                <w:szCs w:val="22"/>
              </w:rPr>
            </w:pPr>
          </w:p>
        </w:tc>
      </w:tr>
      <w:tr w:rsidR="00694E98" w:rsidRPr="00694E98" w14:paraId="73679B3E" w14:textId="77777777" w:rsidTr="008644FE">
        <w:trPr>
          <w:trHeight w:val="300"/>
        </w:trPr>
        <w:tc>
          <w:tcPr>
            <w:tcW w:w="1085" w:type="dxa"/>
            <w:shd w:val="clear" w:color="auto" w:fill="auto"/>
            <w:noWrap/>
            <w:hideMark/>
          </w:tcPr>
          <w:p w14:paraId="65EAAF52" w14:textId="77777777" w:rsidR="008644FE" w:rsidRPr="00694E98" w:rsidRDefault="008644FE" w:rsidP="000A5C24">
            <w:pPr>
              <w:rPr>
                <w:rFonts w:cs="Arial"/>
                <w:b/>
                <w:bCs/>
                <w:color w:val="000000"/>
                <w:szCs w:val="22"/>
              </w:rPr>
            </w:pPr>
            <w:r w:rsidRPr="00694E98">
              <w:rPr>
                <w:rFonts w:cs="Arial"/>
                <w:b/>
                <w:bCs/>
                <w:color w:val="000000"/>
                <w:szCs w:val="22"/>
              </w:rPr>
              <w:t>RSPC =</w:t>
            </w:r>
          </w:p>
        </w:tc>
        <w:tc>
          <w:tcPr>
            <w:tcW w:w="8072" w:type="dxa"/>
            <w:shd w:val="clear" w:color="auto" w:fill="auto"/>
            <w:hideMark/>
          </w:tcPr>
          <w:p w14:paraId="7754BABF" w14:textId="77777777" w:rsidR="008644FE" w:rsidRPr="00694E98" w:rsidRDefault="008644FE" w:rsidP="000A5C24">
            <w:pPr>
              <w:rPr>
                <w:rFonts w:cs="Arial"/>
                <w:color w:val="000000"/>
                <w:szCs w:val="22"/>
              </w:rPr>
            </w:pPr>
            <w:r w:rsidRPr="00694E98">
              <w:rPr>
                <w:rFonts w:cs="Arial"/>
                <w:color w:val="000000"/>
                <w:szCs w:val="22"/>
              </w:rPr>
              <w:t>Recouped Special Claims Funds - when a Special Claim has been approved and paid, but the Owner/Agent receives funds from the resident creating an adjustment to the Special Claim amount.</w:t>
            </w:r>
          </w:p>
        </w:tc>
      </w:tr>
      <w:bookmarkEnd w:id="14"/>
    </w:tbl>
    <w:p w14:paraId="79E89D7F" w14:textId="77777777" w:rsidR="00431EA7" w:rsidRDefault="00431EA7" w:rsidP="00AC24D3"/>
    <w:p w14:paraId="3172F82D" w14:textId="77777777" w:rsidR="008644FE" w:rsidRDefault="008644FE" w:rsidP="00AC24D3">
      <w:pPr>
        <w:rPr>
          <w:b/>
          <w:bCs/>
        </w:rPr>
      </w:pPr>
    </w:p>
    <w:p w14:paraId="4E258098" w14:textId="077ED32D" w:rsidR="00431EA7" w:rsidRPr="00B1360E" w:rsidRDefault="00431EA7" w:rsidP="007E7C97">
      <w:pPr>
        <w:ind w:left="1368" w:hanging="648"/>
        <w:rPr>
          <w:szCs w:val="22"/>
        </w:rPr>
      </w:pPr>
      <w:r w:rsidRPr="00B1360E">
        <w:rPr>
          <w:b/>
          <w:bCs/>
          <w:szCs w:val="22"/>
        </w:rPr>
        <w:t xml:space="preserve">Note: </w:t>
      </w:r>
      <w:r w:rsidRPr="00B1360E">
        <w:rPr>
          <w:szCs w:val="22"/>
        </w:rPr>
        <w:t>The new codes below may be used on any voucher</w:t>
      </w:r>
      <w:r w:rsidR="009A0701" w:rsidRPr="00B1360E">
        <w:rPr>
          <w:szCs w:val="22"/>
        </w:rPr>
        <w:t xml:space="preserve"> </w:t>
      </w:r>
      <w:r w:rsidRPr="00B1360E">
        <w:rPr>
          <w:szCs w:val="22"/>
        </w:rPr>
        <w:t>submitted under TRACS</w:t>
      </w:r>
      <w:r w:rsidR="002C380F">
        <w:rPr>
          <w:szCs w:val="22"/>
        </w:rPr>
        <w:t xml:space="preserve"> </w:t>
      </w:r>
      <w:r w:rsidRPr="00B1360E">
        <w:rPr>
          <w:szCs w:val="22"/>
        </w:rPr>
        <w:t>2.0.3.A.</w:t>
      </w:r>
    </w:p>
    <w:p w14:paraId="51F21BF0" w14:textId="77777777" w:rsidR="008644FE" w:rsidRDefault="008644FE" w:rsidP="00AC24D3"/>
    <w:tbl>
      <w:tblPr>
        <w:tblW w:w="9185" w:type="dxa"/>
        <w:tblInd w:w="715" w:type="dxa"/>
        <w:tblLook w:val="04A0" w:firstRow="1" w:lastRow="0" w:firstColumn="1" w:lastColumn="0" w:noHBand="0" w:noVBand="1"/>
      </w:tblPr>
      <w:tblGrid>
        <w:gridCol w:w="1170"/>
        <w:gridCol w:w="8015"/>
      </w:tblGrid>
      <w:tr w:rsidR="008644FE" w:rsidRPr="00963F63" w14:paraId="23901EF5" w14:textId="77777777" w:rsidTr="008644FE">
        <w:trPr>
          <w:trHeight w:val="1200"/>
        </w:trPr>
        <w:tc>
          <w:tcPr>
            <w:tcW w:w="1170" w:type="dxa"/>
            <w:shd w:val="clear" w:color="auto" w:fill="auto"/>
            <w:noWrap/>
            <w:hideMark/>
          </w:tcPr>
          <w:p w14:paraId="04EE8AFF" w14:textId="77777777" w:rsidR="008644FE" w:rsidRPr="00963F63" w:rsidRDefault="008644FE" w:rsidP="000A5C24">
            <w:pPr>
              <w:rPr>
                <w:rFonts w:cs="Arial"/>
                <w:b/>
                <w:bCs/>
                <w:color w:val="000000"/>
                <w:szCs w:val="22"/>
              </w:rPr>
            </w:pPr>
            <w:r w:rsidRPr="00963F63">
              <w:rPr>
                <w:rFonts w:cs="Arial"/>
                <w:b/>
                <w:bCs/>
                <w:color w:val="000000"/>
                <w:szCs w:val="22"/>
              </w:rPr>
              <w:t>RADN =</w:t>
            </w:r>
          </w:p>
        </w:tc>
        <w:tc>
          <w:tcPr>
            <w:tcW w:w="8015" w:type="dxa"/>
            <w:shd w:val="clear" w:color="auto" w:fill="auto"/>
            <w:hideMark/>
          </w:tcPr>
          <w:p w14:paraId="4E570FB5" w14:textId="77777777" w:rsidR="008644FE" w:rsidRPr="00B1360E" w:rsidRDefault="008644FE" w:rsidP="000A5C24">
            <w:pPr>
              <w:rPr>
                <w:rFonts w:cs="Arial"/>
                <w:szCs w:val="22"/>
              </w:rPr>
            </w:pPr>
            <w:r w:rsidRPr="00B1360E">
              <w:rPr>
                <w:rFonts w:cs="Arial"/>
                <w:szCs w:val="22"/>
                <w:highlight w:val="cyan"/>
              </w:rPr>
              <w:t>RAD Reversal of Negative Assistance</w:t>
            </w:r>
            <w:r w:rsidRPr="00B1360E">
              <w:rPr>
                <w:rFonts w:cs="Arial"/>
                <w:szCs w:val="22"/>
              </w:rPr>
              <w:t xml:space="preserve"> - Used by an OA to recover negative regular tenant assistance for a Component 1 PH to PBRA RAD tenant whose assistance is negative. The negative assistance appears on the voucher in the Assistance Payment Detail record and the OA is permitted to retain that money.</w:t>
            </w:r>
          </w:p>
          <w:p w14:paraId="7D027FFF" w14:textId="77777777" w:rsidR="008644FE" w:rsidRPr="00B1360E" w:rsidRDefault="008644FE" w:rsidP="000A5C24">
            <w:pPr>
              <w:rPr>
                <w:rFonts w:cs="Arial"/>
                <w:szCs w:val="22"/>
              </w:rPr>
            </w:pPr>
          </w:p>
          <w:p w14:paraId="63F55365" w14:textId="77777777" w:rsidR="008644FE" w:rsidRPr="00B1360E" w:rsidRDefault="008644FE" w:rsidP="000A5C24">
            <w:pPr>
              <w:rPr>
                <w:rFonts w:cs="Arial"/>
                <w:szCs w:val="22"/>
              </w:rPr>
            </w:pPr>
            <w:r w:rsidRPr="00B1360E">
              <w:rPr>
                <w:rFonts w:cs="Arial"/>
                <w:szCs w:val="22"/>
              </w:rPr>
              <w:t>MAT Guide: Chapter 5, Section 5.28.2.3 - RADN Miscellaneous Accounting Request Code – Used for PBRA RAD to Reverse Requests for Negative Assistance</w:t>
            </w:r>
          </w:p>
          <w:p w14:paraId="558D29F9" w14:textId="77777777" w:rsidR="008644FE" w:rsidRPr="00B1360E" w:rsidRDefault="008644FE" w:rsidP="000A5C24">
            <w:pPr>
              <w:rPr>
                <w:rFonts w:cs="Arial"/>
                <w:szCs w:val="22"/>
                <w:highlight w:val="cyan"/>
              </w:rPr>
            </w:pPr>
          </w:p>
        </w:tc>
      </w:tr>
      <w:tr w:rsidR="008644FE" w:rsidRPr="00963F63" w14:paraId="70E2629C" w14:textId="77777777" w:rsidTr="00B1360E">
        <w:trPr>
          <w:trHeight w:val="315"/>
        </w:trPr>
        <w:tc>
          <w:tcPr>
            <w:tcW w:w="1170" w:type="dxa"/>
            <w:shd w:val="clear" w:color="auto" w:fill="auto"/>
            <w:noWrap/>
            <w:hideMark/>
          </w:tcPr>
          <w:p w14:paraId="6B006D40" w14:textId="77777777" w:rsidR="008644FE" w:rsidRPr="00963F63" w:rsidRDefault="008644FE" w:rsidP="000A5C24">
            <w:pPr>
              <w:rPr>
                <w:rFonts w:cs="Arial"/>
                <w:b/>
                <w:bCs/>
                <w:color w:val="000000"/>
                <w:szCs w:val="22"/>
              </w:rPr>
            </w:pPr>
          </w:p>
        </w:tc>
        <w:tc>
          <w:tcPr>
            <w:tcW w:w="8015" w:type="dxa"/>
            <w:shd w:val="clear" w:color="auto" w:fill="auto"/>
            <w:hideMark/>
          </w:tcPr>
          <w:p w14:paraId="0A6C1EB3" w14:textId="77777777" w:rsidR="008644FE" w:rsidRPr="000A5C24" w:rsidRDefault="008644FE" w:rsidP="000A5C24">
            <w:pPr>
              <w:rPr>
                <w:rFonts w:cs="Arial"/>
                <w:sz w:val="20"/>
                <w:szCs w:val="20"/>
                <w:highlight w:val="cyan"/>
              </w:rPr>
            </w:pPr>
          </w:p>
        </w:tc>
      </w:tr>
      <w:tr w:rsidR="008644FE" w:rsidRPr="00963F63" w14:paraId="3619DCB3" w14:textId="77777777" w:rsidTr="008644FE">
        <w:trPr>
          <w:trHeight w:val="1200"/>
        </w:trPr>
        <w:tc>
          <w:tcPr>
            <w:tcW w:w="1170" w:type="dxa"/>
            <w:shd w:val="clear" w:color="auto" w:fill="auto"/>
            <w:noWrap/>
            <w:hideMark/>
          </w:tcPr>
          <w:p w14:paraId="37EDF39B" w14:textId="77777777" w:rsidR="008644FE" w:rsidRPr="008644FE" w:rsidRDefault="008644FE" w:rsidP="000A5C24">
            <w:pPr>
              <w:rPr>
                <w:rFonts w:cs="Arial"/>
                <w:b/>
                <w:bCs/>
                <w:color w:val="000000"/>
                <w:szCs w:val="22"/>
              </w:rPr>
            </w:pPr>
            <w:r w:rsidRPr="00963F63">
              <w:rPr>
                <w:rFonts w:cs="Arial"/>
                <w:b/>
                <w:bCs/>
                <w:color w:val="000000"/>
                <w:szCs w:val="22"/>
              </w:rPr>
              <w:t>RADR =</w:t>
            </w:r>
          </w:p>
        </w:tc>
        <w:tc>
          <w:tcPr>
            <w:tcW w:w="8015" w:type="dxa"/>
            <w:shd w:val="clear" w:color="auto" w:fill="auto"/>
            <w:hideMark/>
          </w:tcPr>
          <w:p w14:paraId="3EA761BE" w14:textId="77777777" w:rsidR="008644FE" w:rsidRPr="00B1360E" w:rsidRDefault="008644FE" w:rsidP="000A5C24">
            <w:pPr>
              <w:rPr>
                <w:rFonts w:cs="Arial"/>
                <w:szCs w:val="22"/>
              </w:rPr>
            </w:pPr>
            <w:r w:rsidRPr="00B1360E">
              <w:rPr>
                <w:rFonts w:cs="Arial"/>
                <w:szCs w:val="22"/>
                <w:highlight w:val="cyan"/>
              </w:rPr>
              <w:t>RAD Rehab Assistance</w:t>
            </w:r>
            <w:r w:rsidRPr="00B1360E">
              <w:rPr>
                <w:rFonts w:cs="Arial"/>
                <w:szCs w:val="22"/>
              </w:rPr>
              <w:t xml:space="preserve"> - Used to request Rehab Assistance under a RAD conversion under Component 1 PH to PBRA RAD. There is one Miscellaneous Request per voucher month receiving Rehab Assistance, but multiple months’ requests may appear on a single voucher. The RADR Comment field must contain the voucher month/year of the rehab assistance being requested.  </w:t>
            </w:r>
          </w:p>
          <w:p w14:paraId="365D8719" w14:textId="77777777" w:rsidR="008644FE" w:rsidRPr="00B1360E" w:rsidRDefault="008644FE" w:rsidP="000A5C24">
            <w:pPr>
              <w:rPr>
                <w:rFonts w:cs="Arial"/>
                <w:szCs w:val="22"/>
              </w:rPr>
            </w:pPr>
            <w:r w:rsidRPr="00B1360E">
              <w:rPr>
                <w:rFonts w:cs="Arial"/>
                <w:szCs w:val="22"/>
              </w:rPr>
              <w:t>For example: “January 2020 Rehab Assistance Payment.” This permits multiple months of Rehab Assistance to be requested on a voucher if the owner failed to request it earlier.</w:t>
            </w:r>
          </w:p>
          <w:p w14:paraId="3D149217" w14:textId="77777777" w:rsidR="008644FE" w:rsidRPr="00B1360E" w:rsidRDefault="008644FE" w:rsidP="000A5C24">
            <w:pPr>
              <w:rPr>
                <w:rFonts w:cs="Arial"/>
                <w:szCs w:val="22"/>
              </w:rPr>
            </w:pPr>
          </w:p>
          <w:p w14:paraId="5935452F" w14:textId="4ED47A43" w:rsidR="008644FE" w:rsidRPr="00B1360E" w:rsidRDefault="008644FE" w:rsidP="000A5C24">
            <w:pPr>
              <w:rPr>
                <w:rFonts w:cs="Arial"/>
                <w:szCs w:val="22"/>
              </w:rPr>
            </w:pPr>
            <w:r w:rsidRPr="00B1360E">
              <w:rPr>
                <w:rFonts w:cs="Arial"/>
                <w:szCs w:val="22"/>
              </w:rPr>
              <w:t>Note:</w:t>
            </w:r>
            <w:r w:rsidRPr="00B1360E">
              <w:rPr>
                <w:rFonts w:cs="Arial"/>
                <w:szCs w:val="22"/>
              </w:rPr>
              <w:tab/>
              <w:t>There are no Rehab Assistance payments applicable to Component 1 Mod Rehab to PBRA RAD or Component 2 RAD conversions. The units undergoing rehab appear on the count of Rehab units in Item 6.f of the HUD-52670 (HAP Voucher) that is being submitted</w:t>
            </w:r>
            <w:r w:rsidR="00694E98" w:rsidRPr="00B1360E">
              <w:rPr>
                <w:rFonts w:cs="Arial"/>
                <w:szCs w:val="22"/>
              </w:rPr>
              <w:t>.</w:t>
            </w:r>
          </w:p>
          <w:p w14:paraId="6BAC0B31" w14:textId="77777777" w:rsidR="008644FE" w:rsidRPr="00B1360E" w:rsidRDefault="008644FE" w:rsidP="000A5C24">
            <w:pPr>
              <w:rPr>
                <w:rFonts w:cs="Arial"/>
                <w:szCs w:val="22"/>
              </w:rPr>
            </w:pPr>
          </w:p>
          <w:p w14:paraId="42363EF4" w14:textId="45C2BDE6" w:rsidR="008644FE" w:rsidRPr="00B1360E" w:rsidRDefault="008644FE" w:rsidP="000A5C24">
            <w:pPr>
              <w:rPr>
                <w:rFonts w:cs="Arial"/>
                <w:szCs w:val="22"/>
              </w:rPr>
            </w:pPr>
            <w:r w:rsidRPr="00B1360E">
              <w:rPr>
                <w:rFonts w:cs="Arial"/>
                <w:szCs w:val="22"/>
              </w:rPr>
              <w:t>MAT Guide: Chapter 5, Section 5.28.2.5 - RADR Miscellaneous Accounting Request Code Used to Request Rehab Assistance When Indicated in the PBRA RAD Contract</w:t>
            </w:r>
            <w:r w:rsidR="00694E98">
              <w:rPr>
                <w:rFonts w:cs="Arial"/>
                <w:szCs w:val="22"/>
              </w:rPr>
              <w:t>.</w:t>
            </w:r>
          </w:p>
        </w:tc>
      </w:tr>
      <w:tr w:rsidR="008644FE" w:rsidRPr="00963F63" w14:paraId="3B3D5079" w14:textId="77777777" w:rsidTr="00B1360E">
        <w:trPr>
          <w:trHeight w:val="360"/>
        </w:trPr>
        <w:tc>
          <w:tcPr>
            <w:tcW w:w="1170" w:type="dxa"/>
            <w:shd w:val="clear" w:color="auto" w:fill="auto"/>
            <w:noWrap/>
            <w:hideMark/>
          </w:tcPr>
          <w:p w14:paraId="19349280" w14:textId="77777777" w:rsidR="008644FE" w:rsidRPr="008644FE" w:rsidRDefault="008644FE" w:rsidP="000A5C24">
            <w:pPr>
              <w:rPr>
                <w:rFonts w:cs="Arial"/>
                <w:b/>
                <w:bCs/>
                <w:color w:val="000000"/>
                <w:szCs w:val="22"/>
              </w:rPr>
            </w:pPr>
          </w:p>
        </w:tc>
        <w:tc>
          <w:tcPr>
            <w:tcW w:w="8015" w:type="dxa"/>
            <w:shd w:val="clear" w:color="auto" w:fill="auto"/>
            <w:hideMark/>
          </w:tcPr>
          <w:p w14:paraId="10E4F951" w14:textId="77777777" w:rsidR="008644FE" w:rsidRPr="008644FE" w:rsidRDefault="008644FE" w:rsidP="000A5C24">
            <w:pPr>
              <w:rPr>
                <w:rFonts w:cs="Arial"/>
                <w:sz w:val="20"/>
                <w:szCs w:val="20"/>
                <w:highlight w:val="cyan"/>
              </w:rPr>
            </w:pPr>
          </w:p>
        </w:tc>
      </w:tr>
      <w:tr w:rsidR="008644FE" w:rsidRPr="00963F63" w14:paraId="196FEB3B" w14:textId="77777777" w:rsidTr="008644FE">
        <w:trPr>
          <w:trHeight w:val="1200"/>
        </w:trPr>
        <w:tc>
          <w:tcPr>
            <w:tcW w:w="1170" w:type="dxa"/>
            <w:shd w:val="clear" w:color="auto" w:fill="auto"/>
            <w:noWrap/>
            <w:hideMark/>
          </w:tcPr>
          <w:p w14:paraId="3A4506B4" w14:textId="77777777" w:rsidR="008644FE" w:rsidRPr="008644FE" w:rsidRDefault="008644FE" w:rsidP="000A5C24">
            <w:pPr>
              <w:rPr>
                <w:rFonts w:cs="Arial"/>
                <w:b/>
                <w:bCs/>
                <w:color w:val="000000"/>
                <w:szCs w:val="22"/>
              </w:rPr>
            </w:pPr>
            <w:r w:rsidRPr="00963F63">
              <w:rPr>
                <w:rFonts w:cs="Arial"/>
                <w:b/>
                <w:bCs/>
                <w:color w:val="000000"/>
                <w:szCs w:val="22"/>
              </w:rPr>
              <w:t>RDRV =</w:t>
            </w:r>
          </w:p>
        </w:tc>
        <w:tc>
          <w:tcPr>
            <w:tcW w:w="8015" w:type="dxa"/>
            <w:shd w:val="clear" w:color="auto" w:fill="auto"/>
            <w:hideMark/>
          </w:tcPr>
          <w:p w14:paraId="051EEB94" w14:textId="77777777" w:rsidR="008644FE" w:rsidRPr="00B1360E" w:rsidRDefault="008644FE" w:rsidP="000A5C24">
            <w:pPr>
              <w:rPr>
                <w:rFonts w:cs="Arial"/>
                <w:szCs w:val="22"/>
              </w:rPr>
            </w:pPr>
            <w:r w:rsidRPr="00B1360E">
              <w:rPr>
                <w:rFonts w:cs="Arial"/>
                <w:szCs w:val="22"/>
                <w:highlight w:val="cyan"/>
              </w:rPr>
              <w:t>RAD Reversal of Adjustments Affecting YOC - Used to reverse the portion of a unit/tenant net adjustment attributable to the Year of Conversion</w:t>
            </w:r>
            <w:r w:rsidRPr="00B1360E" w:rsidDel="009F33FA">
              <w:rPr>
                <w:rFonts w:cs="Arial"/>
                <w:szCs w:val="22"/>
                <w:highlight w:val="cyan"/>
              </w:rPr>
              <w:t xml:space="preserve"> </w:t>
            </w:r>
          </w:p>
          <w:p w14:paraId="596BAFF4" w14:textId="77777777" w:rsidR="00694E98" w:rsidRPr="00B1360E" w:rsidRDefault="00694E98" w:rsidP="000A5C24">
            <w:pPr>
              <w:rPr>
                <w:rFonts w:cs="Arial"/>
                <w:szCs w:val="22"/>
              </w:rPr>
            </w:pPr>
          </w:p>
          <w:p w14:paraId="0E404B7C" w14:textId="01EA74BC" w:rsidR="008644FE" w:rsidRPr="00B1360E" w:rsidRDefault="008644FE" w:rsidP="000A5C24">
            <w:pPr>
              <w:rPr>
                <w:rFonts w:cs="Arial"/>
                <w:szCs w:val="22"/>
              </w:rPr>
            </w:pPr>
            <w:r w:rsidRPr="00B1360E">
              <w:rPr>
                <w:rFonts w:cs="Arial"/>
                <w:szCs w:val="22"/>
              </w:rPr>
              <w:t>Applies to Component 1 PH to PBRA RAD only</w:t>
            </w:r>
            <w:r w:rsidR="00694E98" w:rsidRPr="00B1360E">
              <w:rPr>
                <w:rFonts w:cs="Arial"/>
                <w:szCs w:val="22"/>
              </w:rPr>
              <w:t>.</w:t>
            </w:r>
          </w:p>
          <w:p w14:paraId="539C88CC" w14:textId="77777777" w:rsidR="008644FE" w:rsidRPr="00B1360E" w:rsidRDefault="008644FE" w:rsidP="000A5C24">
            <w:pPr>
              <w:rPr>
                <w:rFonts w:cs="Arial"/>
                <w:szCs w:val="22"/>
              </w:rPr>
            </w:pPr>
          </w:p>
          <w:p w14:paraId="3738CF27" w14:textId="10FBD277" w:rsidR="008644FE" w:rsidRPr="008644FE" w:rsidRDefault="008644FE" w:rsidP="000A5C24">
            <w:pPr>
              <w:rPr>
                <w:rFonts w:cs="Arial"/>
                <w:sz w:val="20"/>
                <w:szCs w:val="20"/>
                <w:highlight w:val="cyan"/>
              </w:rPr>
            </w:pPr>
            <w:r w:rsidRPr="00B1360E">
              <w:rPr>
                <w:rFonts w:cs="Arial"/>
                <w:szCs w:val="22"/>
              </w:rPr>
              <w:t xml:space="preserve">MAT Guide: Chapter 5, Section 5.28.2.6 - RDRV Miscellaneous Accounting Request Code Used to </w:t>
            </w:r>
            <w:r w:rsidRPr="00517919">
              <w:rPr>
                <w:rFonts w:cs="Arial"/>
                <w:szCs w:val="22"/>
              </w:rPr>
              <w:t>Rever</w:t>
            </w:r>
            <w:r w:rsidRPr="00581CA6">
              <w:rPr>
                <w:rFonts w:cs="Arial"/>
                <w:szCs w:val="22"/>
              </w:rPr>
              <w:t>se Any PBRA RAD Assistance Payment Adjustment Related to the Year of Conversion</w:t>
            </w:r>
            <w:r w:rsidR="00694E98" w:rsidRPr="00581CA6">
              <w:rPr>
                <w:rFonts w:cs="Arial"/>
                <w:szCs w:val="22"/>
              </w:rPr>
              <w:t>.</w:t>
            </w:r>
          </w:p>
        </w:tc>
      </w:tr>
      <w:tr w:rsidR="008644FE" w:rsidRPr="00963F63" w14:paraId="2AAA4578" w14:textId="77777777" w:rsidTr="00B1360E">
        <w:trPr>
          <w:trHeight w:val="378"/>
        </w:trPr>
        <w:tc>
          <w:tcPr>
            <w:tcW w:w="1170" w:type="dxa"/>
            <w:shd w:val="clear" w:color="auto" w:fill="auto"/>
            <w:noWrap/>
            <w:hideMark/>
          </w:tcPr>
          <w:p w14:paraId="759FE4A9" w14:textId="77777777" w:rsidR="008644FE" w:rsidRPr="008644FE" w:rsidRDefault="008644FE" w:rsidP="000A5C24">
            <w:pPr>
              <w:rPr>
                <w:rFonts w:cs="Arial"/>
                <w:b/>
                <w:bCs/>
                <w:color w:val="000000"/>
                <w:szCs w:val="22"/>
              </w:rPr>
            </w:pPr>
          </w:p>
        </w:tc>
        <w:tc>
          <w:tcPr>
            <w:tcW w:w="8015" w:type="dxa"/>
            <w:shd w:val="clear" w:color="auto" w:fill="auto"/>
            <w:hideMark/>
          </w:tcPr>
          <w:p w14:paraId="12142A5F" w14:textId="77777777" w:rsidR="008644FE" w:rsidRPr="008644FE" w:rsidRDefault="008644FE" w:rsidP="000A5C24">
            <w:pPr>
              <w:rPr>
                <w:rFonts w:cs="Arial"/>
                <w:sz w:val="20"/>
                <w:szCs w:val="20"/>
                <w:highlight w:val="cyan"/>
              </w:rPr>
            </w:pPr>
          </w:p>
        </w:tc>
      </w:tr>
      <w:tr w:rsidR="008644FE" w:rsidRPr="00963F63" w14:paraId="1EBEFA2B" w14:textId="77777777" w:rsidTr="008644FE">
        <w:trPr>
          <w:trHeight w:val="1200"/>
        </w:trPr>
        <w:tc>
          <w:tcPr>
            <w:tcW w:w="1170" w:type="dxa"/>
            <w:shd w:val="clear" w:color="auto" w:fill="auto"/>
            <w:noWrap/>
            <w:hideMark/>
          </w:tcPr>
          <w:p w14:paraId="6137E6F5" w14:textId="77777777" w:rsidR="008644FE" w:rsidRPr="00963F63" w:rsidRDefault="008644FE" w:rsidP="000A5C24">
            <w:pPr>
              <w:rPr>
                <w:rFonts w:cs="Arial"/>
                <w:b/>
                <w:bCs/>
                <w:color w:val="000000"/>
                <w:szCs w:val="22"/>
              </w:rPr>
            </w:pPr>
            <w:r w:rsidRPr="00963F63">
              <w:rPr>
                <w:rFonts w:cs="Arial"/>
                <w:b/>
                <w:bCs/>
                <w:color w:val="000000"/>
                <w:szCs w:val="22"/>
              </w:rPr>
              <w:t>RADZ =</w:t>
            </w:r>
          </w:p>
        </w:tc>
        <w:tc>
          <w:tcPr>
            <w:tcW w:w="8015" w:type="dxa"/>
            <w:shd w:val="clear" w:color="auto" w:fill="auto"/>
            <w:hideMark/>
          </w:tcPr>
          <w:p w14:paraId="38A42117" w14:textId="77777777" w:rsidR="008644FE" w:rsidRPr="00B1360E" w:rsidRDefault="008644FE" w:rsidP="000A5C24">
            <w:pPr>
              <w:rPr>
                <w:rFonts w:cs="Arial"/>
                <w:szCs w:val="22"/>
              </w:rPr>
            </w:pPr>
            <w:r w:rsidRPr="00B1360E">
              <w:rPr>
                <w:rFonts w:cs="Arial"/>
                <w:szCs w:val="22"/>
                <w:highlight w:val="cyan"/>
              </w:rPr>
              <w:t>RAD Reduce HAP to $0 During YOC</w:t>
            </w:r>
            <w:r w:rsidRPr="00B1360E">
              <w:rPr>
                <w:rFonts w:cs="Arial"/>
                <w:szCs w:val="22"/>
              </w:rPr>
              <w:t xml:space="preserve"> - Used to zero-out the voucher during Year 1 of a RAD conversion under Component 1 PH to PBRA RAD. Note: Year 1 is defined as the time from the RAD Contract Date through December 31 of the same year. The January voucher at the start of year 2 is not a Year 1 voucher even though it is submitted during Year 1.</w:t>
            </w:r>
          </w:p>
          <w:p w14:paraId="0B965244" w14:textId="77777777" w:rsidR="008644FE" w:rsidRPr="00B1360E" w:rsidRDefault="008644FE" w:rsidP="000A5C24">
            <w:pPr>
              <w:rPr>
                <w:rFonts w:cs="Arial"/>
                <w:szCs w:val="22"/>
              </w:rPr>
            </w:pPr>
          </w:p>
          <w:p w14:paraId="20DEA531" w14:textId="77777777" w:rsidR="008644FE" w:rsidRPr="00B1360E" w:rsidRDefault="008644FE" w:rsidP="000A5C24">
            <w:pPr>
              <w:rPr>
                <w:rFonts w:cs="Arial"/>
                <w:szCs w:val="22"/>
              </w:rPr>
            </w:pPr>
            <w:r w:rsidRPr="00B1360E">
              <w:rPr>
                <w:rFonts w:cs="Arial"/>
                <w:szCs w:val="22"/>
              </w:rPr>
              <w:t>MAT Guide: Chapter 5, Section 5.28.2.4 - RADZ Miscellaneous Accounting Request Code Used for PBRA RAD to Reduce Voucher Request to Zero During Year of Conversion</w:t>
            </w:r>
          </w:p>
          <w:p w14:paraId="1873FBE8" w14:textId="77777777" w:rsidR="008644FE" w:rsidRPr="00B1360E" w:rsidRDefault="008644FE" w:rsidP="000A5C24">
            <w:pPr>
              <w:rPr>
                <w:rFonts w:cs="Arial"/>
                <w:szCs w:val="22"/>
              </w:rPr>
            </w:pPr>
          </w:p>
          <w:p w14:paraId="3493A21D" w14:textId="77777777" w:rsidR="008644FE" w:rsidRPr="00B1360E" w:rsidRDefault="008644FE" w:rsidP="000A5C24">
            <w:pPr>
              <w:rPr>
                <w:rFonts w:cs="Arial"/>
                <w:szCs w:val="22"/>
                <w:highlight w:val="cyan"/>
              </w:rPr>
            </w:pPr>
          </w:p>
        </w:tc>
      </w:tr>
    </w:tbl>
    <w:p w14:paraId="6B461ED5" w14:textId="77777777" w:rsidR="00963F63" w:rsidRDefault="00963F63" w:rsidP="00A30BFC"/>
    <w:p w14:paraId="562E3A6B" w14:textId="77777777" w:rsidR="00536B30" w:rsidRPr="00B1360E" w:rsidRDefault="00536B30" w:rsidP="00A30BFC"/>
    <w:p w14:paraId="19A5733F" w14:textId="77777777" w:rsidR="00536B30" w:rsidRPr="00B1360E" w:rsidRDefault="00536B30" w:rsidP="00B1360E">
      <w:pPr>
        <w:pStyle w:val="Hanging"/>
        <w:ind w:left="720" w:firstLine="0"/>
      </w:pPr>
      <w:r w:rsidRPr="00B1360E">
        <w:rPr>
          <w:b/>
          <w:bCs/>
        </w:rPr>
        <w:t>Note:</w:t>
      </w:r>
      <w:r w:rsidRPr="00B1360E">
        <w:t xml:space="preserve">  For more information regarding the submission of Miscellaneous Accounting Requests in Item 8, refer to Chapter 5, Section 5.28.1 through 5.28.2.9 (Miscellaneous Accounting Request Codes &amp; Their Function) of the MAT Guide</w:t>
      </w:r>
    </w:p>
    <w:p w14:paraId="5D9396EE" w14:textId="77777777" w:rsidR="00536B30" w:rsidRPr="00B1360E" w:rsidRDefault="00536B30" w:rsidP="00A30BFC"/>
    <w:p w14:paraId="3DD45F4E" w14:textId="77777777" w:rsidR="00536B30" w:rsidRPr="00B1360E" w:rsidRDefault="00536B30" w:rsidP="00A30BFC"/>
    <w:p w14:paraId="0817722D" w14:textId="1FED5E81" w:rsidR="00AC24D3" w:rsidRDefault="00AC24D3" w:rsidP="00AC24D3">
      <w:pPr>
        <w:rPr>
          <w:b/>
          <w:bCs/>
        </w:rPr>
      </w:pPr>
      <w:r w:rsidRPr="00B3232F">
        <w:rPr>
          <w:b/>
          <w:bCs/>
        </w:rPr>
        <w:t>Codes that are no longer valid</w:t>
      </w:r>
      <w:r>
        <w:rPr>
          <w:b/>
          <w:bCs/>
        </w:rPr>
        <w:t xml:space="preserve"> under TRACS 2.0.3.A</w:t>
      </w:r>
      <w:r w:rsidRPr="00B3232F">
        <w:rPr>
          <w:b/>
          <w:bCs/>
        </w:rPr>
        <w:t>:</w:t>
      </w:r>
    </w:p>
    <w:p w14:paraId="0FC31692" w14:textId="77777777" w:rsidR="00431EA7" w:rsidRDefault="00431EA7" w:rsidP="00AC24D3">
      <w:pPr>
        <w:ind w:left="720"/>
      </w:pPr>
    </w:p>
    <w:tbl>
      <w:tblPr>
        <w:tblpPr w:leftFromText="180" w:rightFromText="180" w:vertAnchor="text" w:horzAnchor="page" w:tblpX="2248" w:tblpY="38"/>
        <w:tblW w:w="8905" w:type="dxa"/>
        <w:tblLook w:val="04A0" w:firstRow="1" w:lastRow="0" w:firstColumn="1" w:lastColumn="0" w:noHBand="0" w:noVBand="1"/>
      </w:tblPr>
      <w:tblGrid>
        <w:gridCol w:w="1098"/>
        <w:gridCol w:w="7807"/>
      </w:tblGrid>
      <w:tr w:rsidR="00AC24D3" w:rsidRPr="00A87C08" w14:paraId="5616E04B" w14:textId="77777777" w:rsidTr="00AC24D3">
        <w:trPr>
          <w:trHeight w:val="300"/>
        </w:trPr>
        <w:tc>
          <w:tcPr>
            <w:tcW w:w="1098" w:type="dxa"/>
            <w:shd w:val="clear" w:color="auto" w:fill="auto"/>
            <w:hideMark/>
          </w:tcPr>
          <w:p w14:paraId="6564AA79" w14:textId="77777777" w:rsidR="00AC24D3" w:rsidRPr="00A87C08" w:rsidRDefault="00AC24D3" w:rsidP="00AC24D3">
            <w:pPr>
              <w:rPr>
                <w:rFonts w:cs="Arial"/>
                <w:b/>
                <w:bCs/>
                <w:color w:val="000000"/>
                <w:szCs w:val="22"/>
              </w:rPr>
            </w:pPr>
            <w:r w:rsidRPr="00A87C08">
              <w:rPr>
                <w:rFonts w:cs="Arial"/>
                <w:b/>
                <w:bCs/>
                <w:color w:val="000000"/>
                <w:szCs w:val="22"/>
              </w:rPr>
              <w:t>SERV =</w:t>
            </w:r>
          </w:p>
        </w:tc>
        <w:tc>
          <w:tcPr>
            <w:tcW w:w="7807" w:type="dxa"/>
            <w:shd w:val="clear" w:color="auto" w:fill="auto"/>
            <w:hideMark/>
          </w:tcPr>
          <w:p w14:paraId="6526AF1C" w14:textId="77777777" w:rsidR="00AC24D3" w:rsidRDefault="00AC24D3" w:rsidP="00AC24D3">
            <w:pPr>
              <w:rPr>
                <w:rFonts w:cs="Arial"/>
                <w:color w:val="000000"/>
                <w:szCs w:val="22"/>
              </w:rPr>
            </w:pPr>
            <w:r w:rsidRPr="00A87C08">
              <w:rPr>
                <w:rFonts w:cs="Arial"/>
                <w:color w:val="000000"/>
                <w:szCs w:val="22"/>
              </w:rPr>
              <w:t xml:space="preserve">(Service Coordinator) is no longer a valid </w:t>
            </w:r>
            <w:proofErr w:type="spellStart"/>
            <w:r w:rsidRPr="00A87C08">
              <w:rPr>
                <w:rFonts w:cs="Arial"/>
                <w:color w:val="000000"/>
                <w:szCs w:val="22"/>
              </w:rPr>
              <w:t>code.</w:t>
            </w:r>
            <w:r w:rsidR="00E5087E" w:rsidRPr="00B1360E">
              <w:rPr>
                <w:rFonts w:cs="Arial"/>
                <w:b/>
                <w:bCs/>
                <w:color w:val="000000"/>
                <w:szCs w:val="22"/>
              </w:rPr>
              <w:t>MAY</w:t>
            </w:r>
            <w:proofErr w:type="spellEnd"/>
            <w:r w:rsidR="00E5087E" w:rsidRPr="00B1360E">
              <w:rPr>
                <w:rFonts w:cs="Arial"/>
                <w:b/>
                <w:bCs/>
                <w:color w:val="000000"/>
                <w:szCs w:val="22"/>
              </w:rPr>
              <w:t xml:space="preserve"> BE STILL </w:t>
            </w:r>
            <w:commentRangeStart w:id="15"/>
            <w:r w:rsidR="00E5087E" w:rsidRPr="00B1360E">
              <w:rPr>
                <w:rFonts w:cs="Arial"/>
                <w:b/>
                <w:bCs/>
                <w:color w:val="000000"/>
                <w:szCs w:val="22"/>
              </w:rPr>
              <w:t>ACTIVE</w:t>
            </w:r>
            <w:commentRangeEnd w:id="15"/>
            <w:r w:rsidR="00E5087E" w:rsidRPr="00B1360E">
              <w:rPr>
                <w:rStyle w:val="CommentReference"/>
                <w:b/>
                <w:bCs/>
              </w:rPr>
              <w:commentReference w:id="15"/>
            </w:r>
          </w:p>
          <w:p w14:paraId="1D210237" w14:textId="77777777" w:rsidR="00E45C22" w:rsidRPr="00E45C22" w:rsidRDefault="00E45C22" w:rsidP="00E45C22">
            <w:pPr>
              <w:rPr>
                <w:rFonts w:ascii="Times New Roman" w:eastAsiaTheme="minorHAnsi" w:hAnsi="Times New Roman"/>
                <w:i/>
                <w:iCs/>
                <w:color w:val="00B050"/>
                <w:szCs w:val="22"/>
              </w:rPr>
            </w:pPr>
            <w:bookmarkStart w:id="16" w:name="_Hlk135734242"/>
            <w:r w:rsidRPr="00E45C22">
              <w:rPr>
                <w:rFonts w:ascii="Times New Roman" w:eastAsiaTheme="minorHAnsi" w:hAnsi="Times New Roman"/>
                <w:i/>
                <w:iCs/>
                <w:color w:val="00B050"/>
                <w:szCs w:val="22"/>
              </w:rPr>
              <w:t xml:space="preserve">To the extent Residual Receipts are available at a new regulation project, owner/agents may use Residual Receipts to fund a Service Coordinator program, subject to HUD approval. </w:t>
            </w:r>
          </w:p>
          <w:p w14:paraId="165EACCF" w14:textId="77777777" w:rsidR="00E45C22" w:rsidRPr="00E45C22" w:rsidRDefault="00E45C22" w:rsidP="00E45C22">
            <w:pPr>
              <w:rPr>
                <w:rFonts w:ascii="Times New Roman" w:eastAsiaTheme="minorHAnsi" w:hAnsi="Times New Roman"/>
                <w:i/>
                <w:iCs/>
                <w:color w:val="00B050"/>
                <w:szCs w:val="22"/>
              </w:rPr>
            </w:pPr>
          </w:p>
          <w:p w14:paraId="491836D9" w14:textId="77777777" w:rsidR="00E45C22" w:rsidRPr="00E45C22" w:rsidRDefault="00E45C22" w:rsidP="00E45C22">
            <w:pPr>
              <w:rPr>
                <w:rFonts w:ascii="Times New Roman" w:eastAsiaTheme="minorHAnsi" w:hAnsi="Times New Roman"/>
                <w:i/>
                <w:iCs/>
                <w:color w:val="00B050"/>
                <w:szCs w:val="22"/>
              </w:rPr>
            </w:pPr>
            <w:r w:rsidRPr="00E45C22">
              <w:rPr>
                <w:rFonts w:ascii="Times New Roman" w:eastAsiaTheme="minorHAnsi" w:hAnsi="Times New Roman"/>
                <w:i/>
                <w:iCs/>
                <w:color w:val="00B050"/>
                <w:szCs w:val="22"/>
              </w:rPr>
              <w:t xml:space="preserve">The $250 per unit Retained Balance is net of the Residual Receipts necessary to fund a Service Coordinator program. </w:t>
            </w:r>
          </w:p>
          <w:p w14:paraId="40FCFEC5" w14:textId="77777777" w:rsidR="00E45C22" w:rsidRPr="00E45C22" w:rsidRDefault="00E45C22" w:rsidP="00E45C22">
            <w:pPr>
              <w:rPr>
                <w:rFonts w:ascii="Times New Roman" w:eastAsiaTheme="minorHAnsi" w:hAnsi="Times New Roman"/>
                <w:i/>
                <w:iCs/>
                <w:color w:val="00B050"/>
                <w:szCs w:val="22"/>
              </w:rPr>
            </w:pPr>
          </w:p>
          <w:p w14:paraId="63478E56" w14:textId="77777777" w:rsidR="00343852" w:rsidRDefault="00E45C22" w:rsidP="00E45C22">
            <w:pPr>
              <w:rPr>
                <w:rFonts w:ascii="Times New Roman" w:eastAsiaTheme="minorHAnsi" w:hAnsi="Times New Roman"/>
                <w:i/>
                <w:iCs/>
                <w:color w:val="00B050"/>
                <w:szCs w:val="22"/>
              </w:rPr>
            </w:pPr>
            <w:r w:rsidRPr="00E45C22">
              <w:rPr>
                <w:rFonts w:ascii="Times New Roman" w:eastAsiaTheme="minorHAnsi" w:hAnsi="Times New Roman"/>
                <w:i/>
                <w:iCs/>
                <w:color w:val="00B050"/>
                <w:szCs w:val="22"/>
              </w:rPr>
              <w:t>That is, Residual Receipts funds in excess of the Retained Balance may be used to fund a Service Coordinator Program prior to offsetting Section 8 HAP payments</w:t>
            </w:r>
          </w:p>
          <w:p w14:paraId="5B254CE8" w14:textId="77777777" w:rsidR="00343852" w:rsidRDefault="00343852" w:rsidP="00E45C22">
            <w:pPr>
              <w:rPr>
                <w:rFonts w:ascii="Times New Roman" w:eastAsiaTheme="minorHAnsi" w:hAnsi="Times New Roman"/>
                <w:i/>
                <w:iCs/>
                <w:color w:val="00B050"/>
                <w:szCs w:val="22"/>
              </w:rPr>
            </w:pPr>
          </w:p>
          <w:p w14:paraId="61ECD792" w14:textId="0056700C" w:rsidR="00E45C22" w:rsidRPr="00EE2106" w:rsidRDefault="00343852" w:rsidP="00EE2106">
            <w:pPr>
              <w:pStyle w:val="Heading4"/>
              <w:rPr>
                <w:rFonts w:cs="Arial"/>
                <w:i w:val="0"/>
                <w:iCs w:val="0"/>
                <w:color w:val="000000"/>
                <w:szCs w:val="22"/>
              </w:rPr>
            </w:pPr>
            <w:r w:rsidRPr="00B1360E">
              <w:rPr>
                <w:rFonts w:ascii="Arial" w:hAnsi="Arial" w:cs="Arial"/>
                <w:i w:val="0"/>
                <w:iCs w:val="0"/>
                <w:color w:val="000000"/>
                <w:szCs w:val="22"/>
              </w:rPr>
              <w:t>MAT Guide: Chapter 5, Section 5.28.2.9 -</w:t>
            </w:r>
            <w:bookmarkStart w:id="17" w:name="_Hlk135549842"/>
            <w:r w:rsidRPr="00343852">
              <w:rPr>
                <w:rFonts w:ascii="Arial" w:eastAsia="Calibri" w:hAnsi="Arial" w:cs="Arial"/>
                <w:b/>
                <w:bCs/>
                <w:i w:val="0"/>
                <w:iCs w:val="0"/>
                <w:color w:val="auto"/>
                <w:sz w:val="24"/>
                <w:szCs w:val="28"/>
              </w:rPr>
              <w:t xml:space="preserve"> </w:t>
            </w:r>
            <w:r w:rsidRPr="00581CA6">
              <w:rPr>
                <w:rFonts w:ascii="Arial" w:eastAsia="Calibri" w:hAnsi="Arial" w:cs="Arial"/>
                <w:i w:val="0"/>
                <w:iCs w:val="0"/>
                <w:color w:val="auto"/>
                <w:szCs w:val="22"/>
              </w:rPr>
              <w:t xml:space="preserve">SERV Miscellaneous Accounting Request Code – Used </w:t>
            </w:r>
            <w:r w:rsidR="008F68C7" w:rsidRPr="00581CA6">
              <w:rPr>
                <w:rFonts w:ascii="Arial" w:eastAsia="Calibri" w:hAnsi="Arial" w:cs="Arial"/>
                <w:i w:val="0"/>
                <w:iCs w:val="0"/>
                <w:color w:val="auto"/>
                <w:szCs w:val="22"/>
              </w:rPr>
              <w:t>t</w:t>
            </w:r>
            <w:r w:rsidRPr="00581CA6">
              <w:rPr>
                <w:rFonts w:ascii="Arial" w:eastAsia="Calibri" w:hAnsi="Arial" w:cs="Arial"/>
                <w:i w:val="0"/>
                <w:iCs w:val="0"/>
                <w:color w:val="auto"/>
                <w:szCs w:val="22"/>
              </w:rPr>
              <w:t xml:space="preserve">o </w:t>
            </w:r>
            <w:r w:rsidR="00517919" w:rsidRPr="00581CA6">
              <w:rPr>
                <w:rFonts w:ascii="Arial" w:eastAsia="Calibri" w:hAnsi="Arial" w:cs="Arial"/>
                <w:i w:val="0"/>
                <w:iCs w:val="0"/>
                <w:color w:val="auto"/>
                <w:szCs w:val="22"/>
              </w:rPr>
              <w:t>R</w:t>
            </w:r>
            <w:r w:rsidRPr="00581CA6">
              <w:rPr>
                <w:rFonts w:ascii="Arial" w:eastAsia="Calibri" w:hAnsi="Arial" w:cs="Arial"/>
                <w:i w:val="0"/>
                <w:iCs w:val="0"/>
                <w:color w:val="auto"/>
                <w:szCs w:val="22"/>
              </w:rPr>
              <w:t xml:space="preserve">ecord Repayment Agreement </w:t>
            </w:r>
            <w:r w:rsidR="00517919" w:rsidRPr="00581CA6">
              <w:rPr>
                <w:rFonts w:ascii="Arial" w:eastAsia="Calibri" w:hAnsi="Arial" w:cs="Arial"/>
                <w:i w:val="0"/>
                <w:iCs w:val="0"/>
                <w:color w:val="auto"/>
                <w:szCs w:val="22"/>
              </w:rPr>
              <w:t>P</w:t>
            </w:r>
            <w:r w:rsidRPr="00581CA6">
              <w:rPr>
                <w:rFonts w:ascii="Arial" w:eastAsia="Calibri" w:hAnsi="Arial" w:cs="Arial"/>
                <w:i w:val="0"/>
                <w:iCs w:val="0"/>
                <w:color w:val="auto"/>
                <w:szCs w:val="22"/>
              </w:rPr>
              <w:t xml:space="preserve">ayments </w:t>
            </w:r>
            <w:r w:rsidR="008F68C7" w:rsidRPr="00581CA6">
              <w:rPr>
                <w:rFonts w:ascii="Arial" w:eastAsia="Calibri" w:hAnsi="Arial" w:cs="Arial"/>
                <w:i w:val="0"/>
                <w:iCs w:val="0"/>
                <w:color w:val="auto"/>
                <w:szCs w:val="22"/>
              </w:rPr>
              <w:t>b</w:t>
            </w:r>
            <w:r w:rsidRPr="00581CA6">
              <w:rPr>
                <w:rFonts w:ascii="Arial" w:eastAsia="Calibri" w:hAnsi="Arial" w:cs="Arial"/>
                <w:i w:val="0"/>
                <w:iCs w:val="0"/>
                <w:color w:val="auto"/>
                <w:szCs w:val="22"/>
              </w:rPr>
              <w:t xml:space="preserve">y a </w:t>
            </w:r>
            <w:r w:rsidR="00517919" w:rsidRPr="00581CA6">
              <w:rPr>
                <w:rFonts w:ascii="Arial" w:eastAsia="Calibri" w:hAnsi="Arial" w:cs="Arial"/>
                <w:i w:val="0"/>
                <w:iCs w:val="0"/>
                <w:color w:val="auto"/>
                <w:szCs w:val="22"/>
              </w:rPr>
              <w:t>F</w:t>
            </w:r>
            <w:r w:rsidRPr="00581CA6">
              <w:rPr>
                <w:rFonts w:ascii="Arial" w:eastAsia="Calibri" w:hAnsi="Arial" w:cs="Arial"/>
                <w:i w:val="0"/>
                <w:iCs w:val="0"/>
                <w:color w:val="auto"/>
                <w:szCs w:val="22"/>
              </w:rPr>
              <w:t xml:space="preserve">ormer </w:t>
            </w:r>
            <w:r w:rsidR="00517919" w:rsidRPr="00581CA6">
              <w:rPr>
                <w:rFonts w:ascii="Arial" w:eastAsia="Calibri" w:hAnsi="Arial" w:cs="Arial"/>
                <w:i w:val="0"/>
                <w:iCs w:val="0"/>
                <w:color w:val="auto"/>
                <w:szCs w:val="22"/>
              </w:rPr>
              <w:t>R</w:t>
            </w:r>
            <w:r w:rsidRPr="00581CA6">
              <w:rPr>
                <w:rFonts w:ascii="Arial" w:eastAsia="Calibri" w:hAnsi="Arial" w:cs="Arial"/>
                <w:i w:val="0"/>
                <w:iCs w:val="0"/>
                <w:color w:val="auto"/>
                <w:szCs w:val="22"/>
              </w:rPr>
              <w:t>esident</w:t>
            </w:r>
            <w:bookmarkEnd w:id="16"/>
            <w:bookmarkEnd w:id="17"/>
            <w:r w:rsidR="00EE2106" w:rsidRPr="00581CA6">
              <w:rPr>
                <w:rFonts w:ascii="Arial" w:hAnsi="Arial" w:cs="Arial"/>
                <w:i w:val="0"/>
                <w:iCs w:val="0"/>
                <w:color w:val="000000"/>
                <w:szCs w:val="22"/>
              </w:rPr>
              <w:t>.</w:t>
            </w:r>
          </w:p>
        </w:tc>
      </w:tr>
      <w:tr w:rsidR="00AC24D3" w:rsidRPr="00A87C08" w14:paraId="7A99BD2D" w14:textId="77777777" w:rsidTr="00AC24D3">
        <w:trPr>
          <w:trHeight w:val="217"/>
        </w:trPr>
        <w:tc>
          <w:tcPr>
            <w:tcW w:w="1098" w:type="dxa"/>
            <w:shd w:val="clear" w:color="auto" w:fill="auto"/>
            <w:hideMark/>
          </w:tcPr>
          <w:p w14:paraId="46A7786F" w14:textId="77777777" w:rsidR="00AC24D3" w:rsidRPr="00A87C08" w:rsidRDefault="00AC24D3" w:rsidP="00AC24D3">
            <w:pPr>
              <w:rPr>
                <w:rFonts w:cs="Arial"/>
                <w:color w:val="000000"/>
                <w:szCs w:val="22"/>
              </w:rPr>
            </w:pPr>
          </w:p>
        </w:tc>
        <w:tc>
          <w:tcPr>
            <w:tcW w:w="7807" w:type="dxa"/>
            <w:shd w:val="clear" w:color="auto" w:fill="auto"/>
            <w:hideMark/>
          </w:tcPr>
          <w:p w14:paraId="21C41657" w14:textId="77777777" w:rsidR="00AC24D3" w:rsidRPr="00A87C08" w:rsidRDefault="00AC24D3" w:rsidP="00AC24D3">
            <w:pPr>
              <w:rPr>
                <w:rFonts w:ascii="Times New Roman" w:hAnsi="Times New Roman"/>
                <w:sz w:val="20"/>
                <w:szCs w:val="20"/>
              </w:rPr>
            </w:pPr>
          </w:p>
        </w:tc>
      </w:tr>
      <w:tr w:rsidR="00AC24D3" w:rsidRPr="00A87C08" w14:paraId="6003D081" w14:textId="77777777" w:rsidTr="00AC24D3">
        <w:trPr>
          <w:trHeight w:val="1140"/>
        </w:trPr>
        <w:tc>
          <w:tcPr>
            <w:tcW w:w="1098" w:type="dxa"/>
            <w:shd w:val="clear" w:color="auto" w:fill="auto"/>
            <w:hideMark/>
          </w:tcPr>
          <w:p w14:paraId="76FB62AD" w14:textId="77777777" w:rsidR="00AC24D3" w:rsidRPr="00A87C08" w:rsidRDefault="00AC24D3" w:rsidP="00AC24D3">
            <w:pPr>
              <w:rPr>
                <w:rFonts w:cs="Arial"/>
                <w:b/>
                <w:bCs/>
                <w:color w:val="000000"/>
                <w:szCs w:val="22"/>
              </w:rPr>
            </w:pPr>
            <w:r w:rsidRPr="00A87C08">
              <w:rPr>
                <w:rFonts w:cs="Arial"/>
                <w:b/>
                <w:bCs/>
                <w:color w:val="000000"/>
                <w:szCs w:val="22"/>
              </w:rPr>
              <w:t>UUTL =</w:t>
            </w:r>
          </w:p>
        </w:tc>
        <w:tc>
          <w:tcPr>
            <w:tcW w:w="7807" w:type="dxa"/>
            <w:shd w:val="clear" w:color="auto" w:fill="auto"/>
            <w:hideMark/>
          </w:tcPr>
          <w:p w14:paraId="25058674" w14:textId="77777777" w:rsidR="00AC24D3" w:rsidRPr="00A87C08" w:rsidRDefault="00AC24D3" w:rsidP="00AC24D3">
            <w:pPr>
              <w:rPr>
                <w:rFonts w:cs="Arial"/>
                <w:color w:val="000000"/>
                <w:szCs w:val="22"/>
              </w:rPr>
            </w:pPr>
            <w:r w:rsidRPr="00A87C08">
              <w:rPr>
                <w:rFonts w:cs="Arial"/>
                <w:color w:val="000000"/>
                <w:szCs w:val="22"/>
              </w:rPr>
              <w:t>Unclaimed Utility Check is no longer a valid code. HUD has ruled that the value of unclaimed checks is not to be returned to the HUD but may stay with the OA. However, there is currently no guidance as to the proper uses of these funds.</w:t>
            </w:r>
          </w:p>
        </w:tc>
      </w:tr>
      <w:tr w:rsidR="00AC24D3" w:rsidRPr="00A87C08" w14:paraId="01936091" w14:textId="77777777" w:rsidTr="00AC24D3">
        <w:trPr>
          <w:trHeight w:val="300"/>
        </w:trPr>
        <w:tc>
          <w:tcPr>
            <w:tcW w:w="1098" w:type="dxa"/>
            <w:shd w:val="clear" w:color="auto" w:fill="auto"/>
            <w:hideMark/>
          </w:tcPr>
          <w:p w14:paraId="0D62BFD4" w14:textId="77777777" w:rsidR="00AC24D3" w:rsidRPr="00A87C08" w:rsidRDefault="00AC24D3" w:rsidP="00AC24D3">
            <w:pPr>
              <w:rPr>
                <w:rFonts w:cs="Arial"/>
                <w:color w:val="000000"/>
                <w:szCs w:val="22"/>
              </w:rPr>
            </w:pPr>
          </w:p>
        </w:tc>
        <w:tc>
          <w:tcPr>
            <w:tcW w:w="7807" w:type="dxa"/>
            <w:shd w:val="clear" w:color="auto" w:fill="auto"/>
            <w:hideMark/>
          </w:tcPr>
          <w:p w14:paraId="2065EF20" w14:textId="77777777" w:rsidR="00AC24D3" w:rsidRPr="00A87C08" w:rsidRDefault="00AC24D3" w:rsidP="00AC24D3">
            <w:pPr>
              <w:rPr>
                <w:rFonts w:ascii="Times New Roman" w:hAnsi="Times New Roman"/>
                <w:sz w:val="20"/>
                <w:szCs w:val="20"/>
              </w:rPr>
            </w:pPr>
          </w:p>
        </w:tc>
      </w:tr>
      <w:tr w:rsidR="00AC24D3" w:rsidRPr="00A87C08" w14:paraId="5628A8BE" w14:textId="77777777" w:rsidTr="00AC24D3">
        <w:trPr>
          <w:trHeight w:val="1425"/>
        </w:trPr>
        <w:tc>
          <w:tcPr>
            <w:tcW w:w="1098" w:type="dxa"/>
            <w:shd w:val="clear" w:color="auto" w:fill="auto"/>
            <w:hideMark/>
          </w:tcPr>
          <w:p w14:paraId="0DEC4829" w14:textId="77777777" w:rsidR="00AC24D3" w:rsidRPr="00A87C08" w:rsidRDefault="00AC24D3" w:rsidP="00AC24D3">
            <w:pPr>
              <w:rPr>
                <w:rFonts w:cs="Arial"/>
                <w:b/>
                <w:bCs/>
                <w:color w:val="000000"/>
                <w:szCs w:val="22"/>
              </w:rPr>
            </w:pPr>
            <w:r w:rsidRPr="00A87C08">
              <w:rPr>
                <w:rFonts w:cs="Arial"/>
                <w:b/>
                <w:bCs/>
                <w:color w:val="000000"/>
                <w:szCs w:val="22"/>
              </w:rPr>
              <w:t>RPMT =</w:t>
            </w:r>
          </w:p>
        </w:tc>
        <w:tc>
          <w:tcPr>
            <w:tcW w:w="7807" w:type="dxa"/>
            <w:shd w:val="clear" w:color="auto" w:fill="auto"/>
            <w:hideMark/>
          </w:tcPr>
          <w:p w14:paraId="3C990A30" w14:textId="77777777" w:rsidR="00AC24D3" w:rsidRPr="00A87C08" w:rsidRDefault="00AC24D3" w:rsidP="00AC24D3">
            <w:pPr>
              <w:rPr>
                <w:rFonts w:cs="Arial"/>
                <w:color w:val="000000"/>
                <w:szCs w:val="22"/>
              </w:rPr>
            </w:pPr>
            <w:r w:rsidRPr="00A87C08">
              <w:rPr>
                <w:rFonts w:cs="Arial"/>
                <w:color w:val="000000"/>
                <w:szCs w:val="22"/>
              </w:rPr>
              <w:t>Used to record Repayment Agreement payments by tenants who have moved out of the property where the agreement was executed. This code has been removed as a valid transaction in 2.0.3.A.  Repayment Agreement payments from moved-out tenants will be recorded in Repayment Agreement records.</w:t>
            </w:r>
          </w:p>
        </w:tc>
      </w:tr>
    </w:tbl>
    <w:p w14:paraId="771DF3F4" w14:textId="77777777" w:rsidR="000B0A91" w:rsidRDefault="000B0A91" w:rsidP="008678E1"/>
    <w:p w14:paraId="624E330F" w14:textId="77777777" w:rsidR="00C35314" w:rsidRDefault="00C35314" w:rsidP="00AC24D3"/>
    <w:p w14:paraId="7B467580" w14:textId="77777777" w:rsidR="00D97815" w:rsidRDefault="00D97815" w:rsidP="008678E1">
      <w:pPr>
        <w:ind w:left="720"/>
      </w:pPr>
    </w:p>
    <w:p w14:paraId="27ACEDA8" w14:textId="6857618E" w:rsidR="00305D20" w:rsidRPr="000B0A91" w:rsidRDefault="00305D20" w:rsidP="008678E1">
      <w:pPr>
        <w:ind w:left="720"/>
      </w:pPr>
      <w:r>
        <w:t xml:space="preserve">MAT Guide: Chapter 7, MAT30 Section 6 </w:t>
      </w:r>
      <w:r w:rsidR="002000B9">
        <w:t>(</w:t>
      </w:r>
      <w:r>
        <w:t>Miscellaneous Accounting Request), Field 3</w:t>
      </w:r>
    </w:p>
    <w:p w14:paraId="30261262" w14:textId="77777777" w:rsidR="002A2912" w:rsidRDefault="002A2912" w:rsidP="00AC24D3"/>
    <w:p w14:paraId="28598E03" w14:textId="77777777" w:rsidR="00354DB2" w:rsidRDefault="00354DB2" w:rsidP="00AC24D3">
      <w:pPr>
        <w:pStyle w:val="Hanging"/>
        <w:ind w:left="0" w:firstLine="0"/>
      </w:pPr>
    </w:p>
    <w:p w14:paraId="5DCF3570" w14:textId="6D426110" w:rsidR="009A0E83" w:rsidRDefault="00354DB2" w:rsidP="009A0E83">
      <w:r w:rsidRPr="009A0E83">
        <w:lastRenderedPageBreak/>
        <w:t xml:space="preserve">ITEM </w:t>
      </w:r>
      <w:r w:rsidR="00203FCC" w:rsidRPr="009A0E83">
        <w:t>9</w:t>
      </w:r>
      <w:r w:rsidR="000A4DFD" w:rsidRPr="009A0E83">
        <w:t>.</w:t>
      </w:r>
      <w:r w:rsidR="009A0E83">
        <w:t xml:space="preserve"> </w:t>
      </w:r>
      <w:r w:rsidR="00B3232F">
        <w:t xml:space="preserve"> </w:t>
      </w:r>
      <w:r w:rsidR="00B3232F" w:rsidRPr="009A0E83">
        <w:t>Comment</w:t>
      </w:r>
      <w:r w:rsidRPr="009A0E83">
        <w:t>:</w:t>
      </w:r>
    </w:p>
    <w:p w14:paraId="0B829886" w14:textId="77777777" w:rsidR="009A0E83" w:rsidRDefault="009A0E83" w:rsidP="009A0E83"/>
    <w:p w14:paraId="0EA9C051" w14:textId="06AD0B7F" w:rsidR="00354DB2" w:rsidRPr="009A0E83" w:rsidRDefault="00354DB2" w:rsidP="009A0E83">
      <w:pPr>
        <w:ind w:left="720"/>
      </w:pPr>
      <w:r w:rsidRPr="009A0E83">
        <w:t xml:space="preserve">Enter </w:t>
      </w:r>
      <w:r w:rsidR="00EA1BBD" w:rsidRPr="009A0E83">
        <w:t xml:space="preserve">comment </w:t>
      </w:r>
      <w:r w:rsidR="002B3715" w:rsidRPr="009A0E83">
        <w:t xml:space="preserve">relative to </w:t>
      </w:r>
      <w:r w:rsidR="00B41D8E">
        <w:t xml:space="preserve">the </w:t>
      </w:r>
      <w:r w:rsidR="002B3715" w:rsidRPr="009A0E83">
        <w:t>Miscellaneous Accounting Request.</w:t>
      </w:r>
    </w:p>
    <w:p w14:paraId="214391E2" w14:textId="77777777" w:rsidR="00203FCC" w:rsidRPr="009A0E83" w:rsidRDefault="00203FCC" w:rsidP="009A0E83"/>
    <w:p w14:paraId="38405641" w14:textId="2C22045A" w:rsidR="00203FCC" w:rsidRPr="009A0E83" w:rsidRDefault="00203FCC" w:rsidP="009A0E83">
      <w:pPr>
        <w:ind w:left="720"/>
      </w:pPr>
      <w:r w:rsidRPr="009A0E83">
        <w:rPr>
          <w:b/>
          <w:bCs/>
        </w:rPr>
        <w:t>Note</w:t>
      </w:r>
      <w:r w:rsidRPr="009A0E83">
        <w:t>: Owner/Agents are required to provide enough information in the Comment for a CA or HUD reviewer to determine the purpose of the transaction. When applicable, specify, the Unit Number, Tenant Name, Transaction Month and the reason for</w:t>
      </w:r>
      <w:r w:rsidRPr="009A0E83">
        <w:cr/>
        <w:t>the transaction.</w:t>
      </w:r>
    </w:p>
    <w:p w14:paraId="1739DC93" w14:textId="77777777" w:rsidR="00E66369" w:rsidRDefault="00E66369" w:rsidP="002B3715">
      <w:pPr>
        <w:pStyle w:val="Hanging"/>
        <w:ind w:left="1104"/>
      </w:pPr>
    </w:p>
    <w:p w14:paraId="7C2A5A03" w14:textId="77777777" w:rsidR="009A0E83" w:rsidRDefault="00E66369" w:rsidP="008678E1">
      <w:pPr>
        <w:pStyle w:val="Hanging"/>
        <w:rPr>
          <w:b/>
          <w:bCs/>
        </w:rPr>
      </w:pPr>
      <w:r w:rsidRPr="00E66369">
        <w:t xml:space="preserve">For a </w:t>
      </w:r>
      <w:r w:rsidRPr="00917EF0">
        <w:rPr>
          <w:b/>
          <w:bCs/>
        </w:rPr>
        <w:t>HOTMA transaction</w:t>
      </w:r>
    </w:p>
    <w:p w14:paraId="7C882B6F" w14:textId="77777777" w:rsidR="009A0E83" w:rsidRDefault="009A0E83" w:rsidP="002B3715">
      <w:pPr>
        <w:pStyle w:val="Hanging"/>
        <w:ind w:left="1104"/>
      </w:pPr>
    </w:p>
    <w:p w14:paraId="21CFA887" w14:textId="7890314C" w:rsidR="00E66369" w:rsidRDefault="009A0E83" w:rsidP="008678E1">
      <w:pPr>
        <w:pStyle w:val="Hanging"/>
        <w:ind w:left="1440" w:firstLine="0"/>
      </w:pPr>
      <w:r>
        <w:t>E</w:t>
      </w:r>
      <w:r w:rsidR="00E66369" w:rsidRPr="00E66369">
        <w:t>nter the certification type and</w:t>
      </w:r>
      <w:r w:rsidR="00E66369">
        <w:t xml:space="preserve"> </w:t>
      </w:r>
      <w:r w:rsidR="00E66369" w:rsidRPr="00E66369">
        <w:t>effective date in MM/DD/YYYY format: For example</w:t>
      </w:r>
      <w:r w:rsidR="00824C0C">
        <w:t>:</w:t>
      </w:r>
      <w:r w:rsidR="00FE74D5">
        <w:t xml:space="preserve">  </w:t>
      </w:r>
      <w:r w:rsidR="00E66369" w:rsidRPr="00E66369">
        <w:t>AR</w:t>
      </w:r>
      <w:r w:rsidR="00E66369">
        <w:t xml:space="preserve"> </w:t>
      </w:r>
      <w:r w:rsidR="00E66369" w:rsidRPr="00E66369">
        <w:t>02/01/2023</w:t>
      </w:r>
    </w:p>
    <w:p w14:paraId="36811491" w14:textId="77777777" w:rsidR="00E66369" w:rsidRDefault="00E66369" w:rsidP="002B3715">
      <w:pPr>
        <w:pStyle w:val="Hanging"/>
        <w:ind w:left="1104"/>
      </w:pPr>
    </w:p>
    <w:p w14:paraId="0E8DF28B" w14:textId="77777777" w:rsidR="009A0E83" w:rsidRDefault="00E66369" w:rsidP="008678E1">
      <w:pPr>
        <w:pStyle w:val="Hanging"/>
      </w:pPr>
      <w:r>
        <w:t xml:space="preserve">For a </w:t>
      </w:r>
      <w:r w:rsidRPr="00917EF0">
        <w:rPr>
          <w:b/>
          <w:bCs/>
        </w:rPr>
        <w:t>RADN transaction</w:t>
      </w:r>
    </w:p>
    <w:p w14:paraId="3A1691A5" w14:textId="77777777" w:rsidR="009A0E83" w:rsidRDefault="009A0E83" w:rsidP="00E66369">
      <w:pPr>
        <w:pStyle w:val="Hanging"/>
        <w:ind w:left="1104"/>
      </w:pPr>
    </w:p>
    <w:p w14:paraId="068BD111" w14:textId="3BA88BAC" w:rsidR="009A0E83" w:rsidRDefault="009A0E83" w:rsidP="008678E1">
      <w:pPr>
        <w:pStyle w:val="Hanging"/>
        <w:ind w:left="2544"/>
      </w:pPr>
      <w:r>
        <w:t>T</w:t>
      </w:r>
      <w:r w:rsidR="00E66369">
        <w:t>he Comment field must be filled as follows.</w:t>
      </w:r>
    </w:p>
    <w:p w14:paraId="6E6431BA" w14:textId="77777777" w:rsidR="00C16136" w:rsidRDefault="00C16136" w:rsidP="008678E1">
      <w:pPr>
        <w:pStyle w:val="Hanging"/>
        <w:ind w:left="2208"/>
      </w:pPr>
    </w:p>
    <w:p w14:paraId="43B181E3" w14:textId="77777777" w:rsidR="009A0E83" w:rsidRDefault="00E66369" w:rsidP="008678E1">
      <w:pPr>
        <w:pStyle w:val="Hanging"/>
        <w:ind w:left="2928"/>
      </w:pPr>
      <w:r>
        <w:t>Assistance/Adjustment</w:t>
      </w:r>
      <w:r w:rsidR="009A0E83">
        <w:t xml:space="preserve"> </w:t>
      </w:r>
      <w:r>
        <w:t>(Position 1, left justified, length 6)</w:t>
      </w:r>
    </w:p>
    <w:p w14:paraId="30A45001" w14:textId="588EFA0D" w:rsidR="009A0E83" w:rsidRDefault="00C16136" w:rsidP="008678E1">
      <w:pPr>
        <w:pStyle w:val="Hanging"/>
        <w:ind w:left="2928"/>
      </w:pPr>
      <w:r>
        <w:t>S</w:t>
      </w:r>
      <w:r w:rsidR="009A0E83">
        <w:t>pace</w:t>
      </w:r>
      <w:r>
        <w:t>,</w:t>
      </w:r>
    </w:p>
    <w:p w14:paraId="375FFA78" w14:textId="77777777" w:rsidR="009A0E83" w:rsidRDefault="00E66369" w:rsidP="008678E1">
      <w:pPr>
        <w:pStyle w:val="Hanging"/>
        <w:ind w:left="2928"/>
      </w:pPr>
      <w:r>
        <w:t>Cert Type (Position 8, left justified, length 5),</w:t>
      </w:r>
    </w:p>
    <w:p w14:paraId="10004EEA" w14:textId="4F841620" w:rsidR="009A0E83" w:rsidRDefault="00C16136" w:rsidP="008678E1">
      <w:pPr>
        <w:pStyle w:val="Hanging"/>
        <w:ind w:left="2928"/>
      </w:pPr>
      <w:r>
        <w:t>S</w:t>
      </w:r>
      <w:r w:rsidR="009A0E83">
        <w:t>pace</w:t>
      </w:r>
      <w:r>
        <w:t>,</w:t>
      </w:r>
    </w:p>
    <w:p w14:paraId="6DE2317C" w14:textId="77777777" w:rsidR="009A0E83" w:rsidRDefault="00E66369" w:rsidP="008678E1">
      <w:pPr>
        <w:pStyle w:val="Hanging"/>
        <w:ind w:left="2928"/>
      </w:pPr>
      <w:r>
        <w:t>Cert Effective Date (Position 15, left justified, length 10),</w:t>
      </w:r>
    </w:p>
    <w:p w14:paraId="6788560E" w14:textId="2211B133" w:rsidR="009A0E83" w:rsidRDefault="00C16136" w:rsidP="008678E1">
      <w:pPr>
        <w:pStyle w:val="Hanging"/>
        <w:ind w:left="2928"/>
      </w:pPr>
      <w:r>
        <w:t>S</w:t>
      </w:r>
      <w:r w:rsidR="009A0E83">
        <w:t>pace</w:t>
      </w:r>
      <w:r>
        <w:t>,</w:t>
      </w:r>
    </w:p>
    <w:p w14:paraId="2F64FC96" w14:textId="77777777" w:rsidR="009A0E83" w:rsidRDefault="00E66369" w:rsidP="008678E1">
      <w:pPr>
        <w:pStyle w:val="Hanging"/>
        <w:ind w:left="2928"/>
      </w:pPr>
      <w:r>
        <w:t>Prior/New (Position 26, left justified, length 1),</w:t>
      </w:r>
    </w:p>
    <w:p w14:paraId="545E21CE" w14:textId="1F400ADA" w:rsidR="009A0E83" w:rsidRDefault="00C16136" w:rsidP="008678E1">
      <w:pPr>
        <w:pStyle w:val="Hanging"/>
        <w:ind w:left="2928"/>
      </w:pPr>
      <w:r>
        <w:t>S</w:t>
      </w:r>
      <w:r w:rsidR="009A0E83">
        <w:t>pace</w:t>
      </w:r>
      <w:r>
        <w:t>,</w:t>
      </w:r>
    </w:p>
    <w:p w14:paraId="2C99420E" w14:textId="77777777" w:rsidR="009A0E83" w:rsidRDefault="00E66369" w:rsidP="008678E1">
      <w:pPr>
        <w:pStyle w:val="Hanging"/>
        <w:ind w:left="2928"/>
      </w:pPr>
      <w:r>
        <w:t>Cert Assistance (Position 28, right</w:t>
      </w:r>
      <w:r w:rsidR="009A0E83">
        <w:t xml:space="preserve"> </w:t>
      </w:r>
      <w:r>
        <w:t>justified, length 6).</w:t>
      </w:r>
    </w:p>
    <w:p w14:paraId="23B59025" w14:textId="77777777" w:rsidR="009A0E83" w:rsidRDefault="009A0E83" w:rsidP="008678E1">
      <w:pPr>
        <w:pStyle w:val="Hanging"/>
        <w:ind w:left="2928"/>
      </w:pPr>
    </w:p>
    <w:p w14:paraId="199D2A75" w14:textId="7E7650A6" w:rsidR="005B455F" w:rsidRDefault="00E66369" w:rsidP="002312F9">
      <w:pPr>
        <w:pStyle w:val="Hanging"/>
        <w:ind w:firstLine="0"/>
      </w:pPr>
      <w:r>
        <w:t>The periods</w:t>
      </w:r>
      <w:r w:rsidR="00EE0D2D">
        <w:t xml:space="preserve"> (.) </w:t>
      </w:r>
      <w:r>
        <w:t xml:space="preserve"> </w:t>
      </w:r>
      <w:r w:rsidR="009A0E83">
        <w:t xml:space="preserve">in the examples below </w:t>
      </w:r>
      <w:r>
        <w:t xml:space="preserve">are intended to </w:t>
      </w:r>
      <w:r w:rsidR="00C16136">
        <w:t>represent spaces</w:t>
      </w:r>
      <w:r w:rsidR="00EE0D2D">
        <w:t xml:space="preserve"> and should not be entered on the form.</w:t>
      </w:r>
      <w:r>
        <w:t xml:space="preserve"> There </w:t>
      </w:r>
      <w:r w:rsidR="00EE0D2D">
        <w:t>are one or more spaces</w:t>
      </w:r>
      <w:r w:rsidR="00C16136">
        <w:t xml:space="preserve"> between each field.</w:t>
      </w:r>
    </w:p>
    <w:p w14:paraId="37DB46C8" w14:textId="067DAFD4" w:rsidR="002A43BF" w:rsidRPr="00C16136" w:rsidRDefault="002A43BF" w:rsidP="00F4219D">
      <w:pPr>
        <w:pStyle w:val="Hanging"/>
        <w:ind w:left="0" w:firstLine="0"/>
        <w:rPr>
          <w:rFonts w:ascii="Courier New" w:hAnsi="Courier New" w:cs="Courier New"/>
        </w:rPr>
      </w:pPr>
    </w:p>
    <w:p w14:paraId="0DEF7EAC" w14:textId="08DEA81A" w:rsidR="002A43BF" w:rsidRDefault="002A43BF" w:rsidP="008678E1">
      <w:pPr>
        <w:pStyle w:val="Hanging"/>
        <w:ind w:left="2928"/>
        <w:rPr>
          <w:rFonts w:ascii="Courier New" w:hAnsi="Courier New" w:cs="Courier New"/>
        </w:rPr>
      </w:pPr>
      <w:r>
        <w:rPr>
          <w:rFonts w:ascii="Courier New" w:hAnsi="Courier New" w:cs="Courier New"/>
        </w:rPr>
        <w:t>0        1         2         3         4         5</w:t>
      </w:r>
    </w:p>
    <w:p w14:paraId="3D729582" w14:textId="2E4AFD98" w:rsidR="00E66369" w:rsidRDefault="00E66369" w:rsidP="008678E1">
      <w:pPr>
        <w:pStyle w:val="Hanging"/>
        <w:ind w:left="2928"/>
        <w:rPr>
          <w:rFonts w:ascii="Courier New" w:hAnsi="Courier New" w:cs="Courier New"/>
        </w:rPr>
      </w:pPr>
      <w:r w:rsidRPr="00C16136">
        <w:rPr>
          <w:rFonts w:ascii="Courier New" w:hAnsi="Courier New" w:cs="Courier New"/>
        </w:rPr>
        <w:t>12345678901234567890123456789012345678901234567890123</w:t>
      </w:r>
    </w:p>
    <w:p w14:paraId="61D217F4" w14:textId="77777777" w:rsidR="008678E1" w:rsidRPr="00C16136" w:rsidRDefault="008678E1" w:rsidP="00F4219D">
      <w:pPr>
        <w:pStyle w:val="Hanging"/>
        <w:ind w:left="0" w:firstLine="0"/>
        <w:rPr>
          <w:rFonts w:ascii="Courier New" w:hAnsi="Courier New" w:cs="Courier New"/>
        </w:rPr>
      </w:pPr>
    </w:p>
    <w:p w14:paraId="210E2B42" w14:textId="04EA124E" w:rsidR="009A0E83" w:rsidRPr="00C16136" w:rsidRDefault="00E66369" w:rsidP="008678E1">
      <w:pPr>
        <w:pStyle w:val="Hanging"/>
        <w:ind w:left="2928"/>
        <w:rPr>
          <w:rFonts w:ascii="Courier New" w:hAnsi="Courier New" w:cs="Courier New"/>
        </w:rPr>
      </w:pPr>
      <w:r w:rsidRPr="00C16136">
        <w:rPr>
          <w:rFonts w:ascii="Courier New" w:hAnsi="Courier New" w:cs="Courier New"/>
        </w:rPr>
        <w:t>ASSIST</w:t>
      </w:r>
      <w:r w:rsidR="002A43BF">
        <w:rPr>
          <w:rFonts w:ascii="Courier New" w:hAnsi="Courier New" w:cs="Courier New"/>
        </w:rPr>
        <w:t>.</w:t>
      </w:r>
      <w:r w:rsidRPr="00C16136">
        <w:rPr>
          <w:rFonts w:ascii="Courier New" w:hAnsi="Courier New" w:cs="Courier New"/>
        </w:rPr>
        <w:t>AR-I*</w:t>
      </w:r>
      <w:r w:rsidR="002A43BF">
        <w:rPr>
          <w:rFonts w:ascii="Courier New" w:hAnsi="Courier New" w:cs="Courier New"/>
        </w:rPr>
        <w:t>.</w:t>
      </w:r>
      <w:r w:rsidR="00EE0D2D">
        <w:rPr>
          <w:rFonts w:ascii="Courier New" w:hAnsi="Courier New" w:cs="Courier New"/>
        </w:rPr>
        <w:t>.</w:t>
      </w:r>
      <w:r w:rsidRPr="00C16136">
        <w:rPr>
          <w:rFonts w:ascii="Courier New" w:hAnsi="Courier New" w:cs="Courier New"/>
        </w:rPr>
        <w:t>MM/DD/</w:t>
      </w:r>
      <w:proofErr w:type="spellStart"/>
      <w:r w:rsidRPr="00C16136">
        <w:rPr>
          <w:rFonts w:ascii="Courier New" w:hAnsi="Courier New" w:cs="Courier New"/>
        </w:rPr>
        <w:t>YYYY</w:t>
      </w:r>
      <w:r w:rsidR="009A0E83" w:rsidRPr="00C16136">
        <w:rPr>
          <w:rFonts w:ascii="Courier New" w:hAnsi="Courier New" w:cs="Courier New"/>
        </w:rPr>
        <w:t>.</w:t>
      </w:r>
      <w:r w:rsidR="002A43BF">
        <w:rPr>
          <w:rFonts w:ascii="Courier New" w:hAnsi="Courier New" w:cs="Courier New"/>
        </w:rPr>
        <w:t>P.</w:t>
      </w:r>
      <w:r w:rsidRPr="00C16136">
        <w:rPr>
          <w:rFonts w:ascii="Courier New" w:hAnsi="Courier New" w:cs="Courier New"/>
        </w:rPr>
        <w:t>nnnnnn</w:t>
      </w:r>
      <w:proofErr w:type="spellEnd"/>
    </w:p>
    <w:p w14:paraId="6FDE6F3F" w14:textId="22CCF096" w:rsidR="00E66369" w:rsidRPr="00C16136" w:rsidRDefault="00E66369" w:rsidP="008678E1">
      <w:pPr>
        <w:pStyle w:val="Hanging"/>
        <w:ind w:left="2928"/>
        <w:rPr>
          <w:rFonts w:ascii="Courier New" w:hAnsi="Courier New" w:cs="Courier New"/>
        </w:rPr>
      </w:pPr>
      <w:r w:rsidRPr="00C16136">
        <w:rPr>
          <w:rFonts w:ascii="Courier New" w:hAnsi="Courier New" w:cs="Courier New"/>
        </w:rPr>
        <w:t>ADJUST</w:t>
      </w:r>
      <w:r w:rsidR="002A43BF">
        <w:rPr>
          <w:rFonts w:ascii="Courier New" w:hAnsi="Courier New" w:cs="Courier New"/>
        </w:rPr>
        <w:t>.</w:t>
      </w:r>
      <w:r w:rsidRPr="00C16136">
        <w:rPr>
          <w:rFonts w:ascii="Courier New" w:hAnsi="Courier New" w:cs="Courier New"/>
        </w:rPr>
        <w:t>AR-I*</w:t>
      </w:r>
      <w:r w:rsidR="002A43BF">
        <w:rPr>
          <w:rFonts w:ascii="Courier New" w:hAnsi="Courier New" w:cs="Courier New"/>
        </w:rPr>
        <w:t>.</w:t>
      </w:r>
      <w:r w:rsidR="00EE0D2D">
        <w:rPr>
          <w:rFonts w:ascii="Courier New" w:hAnsi="Courier New" w:cs="Courier New"/>
        </w:rPr>
        <w:t>.</w:t>
      </w:r>
      <w:r w:rsidRPr="00C16136">
        <w:rPr>
          <w:rFonts w:ascii="Courier New" w:hAnsi="Courier New" w:cs="Courier New"/>
        </w:rPr>
        <w:t>MM/DD/</w:t>
      </w:r>
      <w:proofErr w:type="spellStart"/>
      <w:r w:rsidRPr="00C16136">
        <w:rPr>
          <w:rFonts w:ascii="Courier New" w:hAnsi="Courier New" w:cs="Courier New"/>
        </w:rPr>
        <w:t>YYYY</w:t>
      </w:r>
      <w:r w:rsidR="002A43BF">
        <w:rPr>
          <w:rFonts w:ascii="Courier New" w:hAnsi="Courier New" w:cs="Courier New"/>
        </w:rPr>
        <w:t>.</w:t>
      </w:r>
      <w:r w:rsidRPr="00C16136">
        <w:rPr>
          <w:rFonts w:ascii="Courier New" w:hAnsi="Courier New" w:cs="Courier New"/>
        </w:rPr>
        <w:t>P</w:t>
      </w:r>
      <w:r w:rsidR="002A43BF">
        <w:rPr>
          <w:rFonts w:ascii="Courier New" w:hAnsi="Courier New" w:cs="Courier New"/>
        </w:rPr>
        <w:t>.</w:t>
      </w:r>
      <w:r w:rsidRPr="00C16136">
        <w:rPr>
          <w:rFonts w:ascii="Courier New" w:hAnsi="Courier New" w:cs="Courier New"/>
        </w:rPr>
        <w:t>nnnnnn</w:t>
      </w:r>
      <w:proofErr w:type="spellEnd"/>
    </w:p>
    <w:p w14:paraId="435EA79E" w14:textId="2B367173" w:rsidR="00E66369" w:rsidRPr="00C16136" w:rsidRDefault="00E66369" w:rsidP="008678E1">
      <w:pPr>
        <w:pStyle w:val="Hanging"/>
        <w:ind w:left="2928"/>
        <w:rPr>
          <w:rFonts w:ascii="Courier New" w:hAnsi="Courier New" w:cs="Courier New"/>
        </w:rPr>
      </w:pPr>
      <w:r w:rsidRPr="00C16136">
        <w:rPr>
          <w:rFonts w:ascii="Courier New" w:hAnsi="Courier New" w:cs="Courier New"/>
        </w:rPr>
        <w:t>ADJUST</w:t>
      </w:r>
      <w:r w:rsidR="002A43BF">
        <w:rPr>
          <w:rFonts w:ascii="Courier New" w:hAnsi="Courier New" w:cs="Courier New"/>
        </w:rPr>
        <w:t>.</w:t>
      </w:r>
      <w:r w:rsidRPr="00C16136">
        <w:rPr>
          <w:rFonts w:ascii="Courier New" w:hAnsi="Courier New" w:cs="Courier New"/>
        </w:rPr>
        <w:t>AR-I</w:t>
      </w:r>
      <w:proofErr w:type="gramStart"/>
      <w:r w:rsidRPr="00C16136">
        <w:rPr>
          <w:rFonts w:ascii="Courier New" w:hAnsi="Courier New" w:cs="Courier New"/>
        </w:rPr>
        <w:t>*</w:t>
      </w:r>
      <w:r w:rsidR="002A43BF">
        <w:rPr>
          <w:rFonts w:ascii="Courier New" w:hAnsi="Courier New" w:cs="Courier New"/>
        </w:rPr>
        <w:t>.</w:t>
      </w:r>
      <w:r w:rsidR="00EE0D2D">
        <w:rPr>
          <w:rFonts w:ascii="Courier New" w:hAnsi="Courier New" w:cs="Courier New"/>
        </w:rPr>
        <w:t>.</w:t>
      </w:r>
      <w:proofErr w:type="gramEnd"/>
      <w:r w:rsidRPr="00C16136">
        <w:rPr>
          <w:rFonts w:ascii="Courier New" w:hAnsi="Courier New" w:cs="Courier New"/>
        </w:rPr>
        <w:t>12/31/2017</w:t>
      </w:r>
      <w:r w:rsidR="002A43BF">
        <w:rPr>
          <w:rFonts w:ascii="Courier New" w:hAnsi="Courier New" w:cs="Courier New"/>
        </w:rPr>
        <w:t>.</w:t>
      </w:r>
      <w:r w:rsidRPr="00C16136">
        <w:rPr>
          <w:rFonts w:ascii="Courier New" w:hAnsi="Courier New" w:cs="Courier New"/>
        </w:rPr>
        <w:t>N</w:t>
      </w:r>
      <w:r w:rsidR="002A43BF">
        <w:rPr>
          <w:rFonts w:ascii="Courier New" w:hAnsi="Courier New" w:cs="Courier New"/>
        </w:rPr>
        <w:t>.</w:t>
      </w:r>
      <w:r w:rsidRPr="00C16136">
        <w:rPr>
          <w:rFonts w:ascii="Courier New" w:hAnsi="Courier New" w:cs="Courier New"/>
        </w:rPr>
        <w:t>999999</w:t>
      </w:r>
    </w:p>
    <w:p w14:paraId="21512940" w14:textId="62AB2324" w:rsidR="00E66369" w:rsidRPr="00C16136" w:rsidRDefault="00E66369" w:rsidP="008678E1">
      <w:pPr>
        <w:pStyle w:val="Hanging"/>
        <w:ind w:left="2928"/>
        <w:rPr>
          <w:rFonts w:ascii="Courier New" w:hAnsi="Courier New" w:cs="Courier New"/>
        </w:rPr>
      </w:pPr>
      <w:r w:rsidRPr="00C16136">
        <w:rPr>
          <w:rFonts w:ascii="Courier New" w:hAnsi="Courier New" w:cs="Courier New"/>
        </w:rPr>
        <w:t>ADJUST</w:t>
      </w:r>
      <w:r w:rsidR="002A43BF">
        <w:rPr>
          <w:rFonts w:ascii="Courier New" w:hAnsi="Courier New" w:cs="Courier New"/>
        </w:rPr>
        <w:t>.</w:t>
      </w:r>
      <w:r w:rsidRPr="00C16136">
        <w:rPr>
          <w:rFonts w:ascii="Courier New" w:hAnsi="Courier New" w:cs="Courier New"/>
        </w:rPr>
        <w:t>IR</w:t>
      </w:r>
      <w:proofErr w:type="gramStart"/>
      <w:r w:rsidR="002A43BF">
        <w:rPr>
          <w:rFonts w:ascii="Courier New" w:hAnsi="Courier New" w:cs="Courier New"/>
        </w:rPr>
        <w:t>....</w:t>
      </w:r>
      <w:r w:rsidR="00EE0D2D">
        <w:rPr>
          <w:rFonts w:ascii="Courier New" w:hAnsi="Courier New" w:cs="Courier New"/>
        </w:rPr>
        <w:t>.</w:t>
      </w:r>
      <w:proofErr w:type="gramEnd"/>
      <w:r w:rsidRPr="00C16136">
        <w:rPr>
          <w:rFonts w:ascii="Courier New" w:hAnsi="Courier New" w:cs="Courier New"/>
        </w:rPr>
        <w:t>02/01/2017</w:t>
      </w:r>
      <w:r w:rsidR="002A43BF">
        <w:rPr>
          <w:rFonts w:ascii="Courier New" w:hAnsi="Courier New" w:cs="Courier New"/>
        </w:rPr>
        <w:t>.</w:t>
      </w:r>
      <w:r w:rsidRPr="00C16136">
        <w:rPr>
          <w:rFonts w:ascii="Courier New" w:hAnsi="Courier New" w:cs="Courier New"/>
        </w:rPr>
        <w:t>N</w:t>
      </w:r>
      <w:r w:rsidR="002A43BF">
        <w:rPr>
          <w:rFonts w:ascii="Courier New" w:hAnsi="Courier New" w:cs="Courier New"/>
        </w:rPr>
        <w:t>.</w:t>
      </w:r>
      <w:r w:rsidRPr="00C16136">
        <w:rPr>
          <w:rFonts w:ascii="Courier New" w:hAnsi="Courier New" w:cs="Courier New"/>
        </w:rPr>
        <w:t>99</w:t>
      </w:r>
    </w:p>
    <w:p w14:paraId="41A82F5A" w14:textId="5A6FF82A" w:rsidR="00203FCC" w:rsidRPr="00C16136" w:rsidRDefault="00E66369" w:rsidP="008678E1">
      <w:pPr>
        <w:pStyle w:val="Hanging"/>
        <w:ind w:left="2928"/>
        <w:rPr>
          <w:rFonts w:ascii="Courier New" w:hAnsi="Courier New" w:cs="Courier New"/>
        </w:rPr>
      </w:pPr>
      <w:r w:rsidRPr="00C16136">
        <w:rPr>
          <w:rFonts w:ascii="Courier New" w:hAnsi="Courier New" w:cs="Courier New"/>
        </w:rPr>
        <w:t>ADJUST</w:t>
      </w:r>
      <w:r w:rsidR="002A43BF">
        <w:rPr>
          <w:rFonts w:ascii="Courier New" w:hAnsi="Courier New" w:cs="Courier New"/>
        </w:rPr>
        <w:t>.</w:t>
      </w:r>
      <w:r w:rsidRPr="00C16136">
        <w:rPr>
          <w:rFonts w:ascii="Courier New" w:hAnsi="Courier New" w:cs="Courier New"/>
        </w:rPr>
        <w:t>MI</w:t>
      </w:r>
      <w:r w:rsidR="002A43BF">
        <w:rPr>
          <w:rFonts w:ascii="Courier New" w:hAnsi="Courier New" w:cs="Courier New"/>
        </w:rPr>
        <w:t>....</w:t>
      </w:r>
      <w:r w:rsidR="00EE0D2D">
        <w:rPr>
          <w:rFonts w:ascii="Courier New" w:hAnsi="Courier New" w:cs="Courier New"/>
        </w:rPr>
        <w:t>.</w:t>
      </w:r>
      <w:r w:rsidRPr="00C16136">
        <w:rPr>
          <w:rFonts w:ascii="Courier New" w:hAnsi="Courier New" w:cs="Courier New"/>
        </w:rPr>
        <w:t>12/31/2017</w:t>
      </w:r>
      <w:r w:rsidR="002A43BF">
        <w:rPr>
          <w:rFonts w:ascii="Courier New" w:hAnsi="Courier New" w:cs="Courier New"/>
        </w:rPr>
        <w:t>.</w:t>
      </w:r>
      <w:r w:rsidRPr="00C16136">
        <w:rPr>
          <w:rFonts w:ascii="Courier New" w:hAnsi="Courier New" w:cs="Courier New"/>
        </w:rPr>
        <w:t>P</w:t>
      </w:r>
      <w:r w:rsidR="002A43BF">
        <w:rPr>
          <w:rFonts w:ascii="Courier New" w:hAnsi="Courier New" w:cs="Courier New"/>
        </w:rPr>
        <w:t>.</w:t>
      </w:r>
      <w:r w:rsidRPr="00C16136">
        <w:rPr>
          <w:rFonts w:ascii="Courier New" w:hAnsi="Courier New" w:cs="Courier New"/>
        </w:rPr>
        <w:t>999</w:t>
      </w:r>
    </w:p>
    <w:p w14:paraId="018FE939" w14:textId="77777777" w:rsidR="00E66369" w:rsidRDefault="00E66369" w:rsidP="00E66369">
      <w:pPr>
        <w:pStyle w:val="Hanging"/>
        <w:ind w:left="1104"/>
      </w:pPr>
    </w:p>
    <w:p w14:paraId="5892598C" w14:textId="383D8AD5" w:rsidR="00E53F90" w:rsidRDefault="00B63C63" w:rsidP="00581CA6">
      <w:pPr>
        <w:pStyle w:val="Hanging"/>
        <w:ind w:left="1104"/>
      </w:pPr>
      <w:r>
        <w:t>Image b</w:t>
      </w:r>
      <w:r w:rsidR="00306FAB">
        <w:t xml:space="preserve">elow is an example of a </w:t>
      </w:r>
      <w:r w:rsidR="00306FAB" w:rsidRPr="00306FAB">
        <w:rPr>
          <w:b/>
          <w:bCs/>
        </w:rPr>
        <w:t>RADN</w:t>
      </w:r>
      <w:r w:rsidR="00306FAB">
        <w:rPr>
          <w:b/>
          <w:bCs/>
        </w:rPr>
        <w:t xml:space="preserve"> </w:t>
      </w:r>
      <w:r w:rsidR="00306FAB">
        <w:t xml:space="preserve">Miscellaneous Accounting </w:t>
      </w:r>
      <w:commentRangeStart w:id="18"/>
      <w:r w:rsidR="00306FAB">
        <w:t>Request</w:t>
      </w:r>
      <w:commentRangeEnd w:id="18"/>
      <w:r w:rsidR="00223771">
        <w:rPr>
          <w:rStyle w:val="CommentReference"/>
          <w:rFonts w:eastAsia="Times New Roman" w:cs="Times New Roman"/>
        </w:rPr>
        <w:commentReference w:id="18"/>
      </w:r>
      <w:r w:rsidR="00306FAB">
        <w:t>…</w:t>
      </w:r>
    </w:p>
    <w:p w14:paraId="57F2BC37" w14:textId="77777777" w:rsidR="00306FAB" w:rsidRDefault="00306FAB" w:rsidP="00E66369">
      <w:pPr>
        <w:pStyle w:val="Hanging"/>
        <w:ind w:left="1104"/>
      </w:pPr>
    </w:p>
    <w:p w14:paraId="7A0B7921" w14:textId="48204883" w:rsidR="00BE6D49" w:rsidRDefault="00223771">
      <w:pPr>
        <w:rPr>
          <w:rFonts w:eastAsia="Calibri" w:cs="Arial"/>
          <w:szCs w:val="22"/>
        </w:rPr>
      </w:pPr>
      <w:r>
        <w:rPr>
          <w:rFonts w:eastAsia="Calibri" w:cs="Arial"/>
          <w:noProof/>
          <w:szCs w:val="22"/>
        </w:rPr>
        <w:drawing>
          <wp:inline distT="0" distB="0" distL="0" distR="0" wp14:anchorId="1F5B7654" wp14:editId="7A264767">
            <wp:extent cx="5943600" cy="789940"/>
            <wp:effectExtent l="0" t="0" r="0" b="0"/>
            <wp:docPr id="17771369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136953" name=""/>
                    <pic:cNvPicPr/>
                  </pic:nvPicPr>
                  <pic:blipFill>
                    <a:blip r:embed="rId13"/>
                    <a:stretch>
                      <a:fillRect/>
                    </a:stretch>
                  </pic:blipFill>
                  <pic:spPr>
                    <a:xfrm>
                      <a:off x="0" y="0"/>
                      <a:ext cx="5943600" cy="789940"/>
                    </a:xfrm>
                    <a:prstGeom prst="rect">
                      <a:avLst/>
                    </a:prstGeom>
                  </pic:spPr>
                </pic:pic>
              </a:graphicData>
            </a:graphic>
          </wp:inline>
        </w:drawing>
      </w:r>
    </w:p>
    <w:p w14:paraId="57EC534F" w14:textId="136DE589" w:rsidR="002A43BF" w:rsidRPr="00581CA6" w:rsidRDefault="00E66369" w:rsidP="00581CA6">
      <w:pPr>
        <w:pStyle w:val="Hanging"/>
        <w:ind w:left="720" w:firstLine="0"/>
      </w:pPr>
      <w:r w:rsidRPr="00581CA6">
        <w:t>For a</w:t>
      </w:r>
      <w:r w:rsidR="002A43BF" w:rsidRPr="00581CA6">
        <w:t>n</w:t>
      </w:r>
      <w:r w:rsidRPr="00581CA6">
        <w:t xml:space="preserve"> </w:t>
      </w:r>
      <w:r w:rsidRPr="00581CA6">
        <w:rPr>
          <w:b/>
          <w:bCs/>
        </w:rPr>
        <w:t>RDRV transaction</w:t>
      </w:r>
      <w:r w:rsidRPr="00581CA6">
        <w:t xml:space="preserve">, </w:t>
      </w:r>
    </w:p>
    <w:p w14:paraId="08F2E6B5" w14:textId="39880EC1" w:rsidR="00E66369" w:rsidRPr="00581CA6" w:rsidRDefault="00DE2A93" w:rsidP="007E7C97">
      <w:pPr>
        <w:pStyle w:val="Hanging"/>
        <w:ind w:left="720" w:firstLine="0"/>
      </w:pPr>
      <w:r w:rsidRPr="00581CA6">
        <w:t>F</w:t>
      </w:r>
      <w:r w:rsidR="00E66369" w:rsidRPr="00581CA6">
        <w:t xml:space="preserve">ill </w:t>
      </w:r>
      <w:r w:rsidR="002A43BF" w:rsidRPr="00581CA6">
        <w:t xml:space="preserve">comment field </w:t>
      </w:r>
      <w:r w:rsidR="00E66369" w:rsidRPr="00581CA6">
        <w:t xml:space="preserve">as follows: </w:t>
      </w:r>
      <w:r w:rsidR="008678E1" w:rsidRPr="00581CA6">
        <w:t>“</w:t>
      </w:r>
      <w:r w:rsidR="00E66369" w:rsidRPr="00581CA6">
        <w:t>YOC</w:t>
      </w:r>
      <w:r w:rsidR="006443C0" w:rsidRPr="00581CA6">
        <w:t xml:space="preserve"> (Year of Conversion) </w:t>
      </w:r>
      <w:r w:rsidR="00E66369" w:rsidRPr="00581CA6">
        <w:t>adjustment reversal</w:t>
      </w:r>
      <w:r w:rsidR="006443C0" w:rsidRPr="00581CA6">
        <w:t xml:space="preserve"> </w:t>
      </w:r>
      <w:r w:rsidR="00E66369" w:rsidRPr="00581CA6">
        <w:t>for Unit X</w:t>
      </w:r>
      <w:r w:rsidR="00ED48C6" w:rsidRPr="00581CA6">
        <w:t>X</w:t>
      </w:r>
      <w:r w:rsidR="00E66369" w:rsidRPr="00581CA6">
        <w:t xml:space="preserve"> and </w:t>
      </w:r>
      <w:r w:rsidR="00ED48C6" w:rsidRPr="00581CA6">
        <w:t xml:space="preserve">the </w:t>
      </w:r>
      <w:r w:rsidR="00E66369" w:rsidRPr="00581CA6">
        <w:t>tenant H</w:t>
      </w:r>
      <w:r w:rsidR="00ED48C6" w:rsidRPr="00581CA6">
        <w:t>ead of Household (H</w:t>
      </w:r>
      <w:r w:rsidR="00E66369" w:rsidRPr="00581CA6">
        <w:t>OH</w:t>
      </w:r>
      <w:r w:rsidR="00ED48C6" w:rsidRPr="00581CA6">
        <w:t>),</w:t>
      </w:r>
      <w:r w:rsidR="00E66369" w:rsidRPr="00581CA6">
        <w:t xml:space="preserve"> L</w:t>
      </w:r>
      <w:r w:rsidR="00B41D8E" w:rsidRPr="00581CA6">
        <w:t>ast</w:t>
      </w:r>
      <w:r w:rsidR="00E66369" w:rsidRPr="00581CA6">
        <w:t xml:space="preserve"> N</w:t>
      </w:r>
      <w:r w:rsidR="00B41D8E" w:rsidRPr="00581CA6">
        <w:t>ame.</w:t>
      </w:r>
    </w:p>
    <w:p w14:paraId="6F69FBEF" w14:textId="77777777" w:rsidR="00672848" w:rsidRPr="00581CA6" w:rsidRDefault="00672848" w:rsidP="002312F9">
      <w:pPr>
        <w:pStyle w:val="Hanging"/>
        <w:ind w:left="0" w:firstLine="0"/>
      </w:pPr>
    </w:p>
    <w:p w14:paraId="3C5551BC" w14:textId="442D5AE4" w:rsidR="00672848" w:rsidRPr="00581CA6" w:rsidRDefault="00672848" w:rsidP="00581CA6">
      <w:pPr>
        <w:spacing w:line="276" w:lineRule="auto"/>
        <w:ind w:left="720"/>
        <w:contextualSpacing/>
        <w:rPr>
          <w:rFonts w:eastAsia="Calibri" w:cs="Arial"/>
          <w:szCs w:val="22"/>
        </w:rPr>
      </w:pPr>
      <w:r w:rsidRPr="00581CA6">
        <w:rPr>
          <w:rFonts w:eastAsia="Calibri" w:cs="Arial"/>
          <w:szCs w:val="22"/>
        </w:rPr>
        <w:t>MAT Guide: Chapter 7, MAT30 Section 6 (Miscellaneous Accounting Request), Field 8</w:t>
      </w:r>
    </w:p>
    <w:p w14:paraId="6AD23356" w14:textId="77777777" w:rsidR="00672848" w:rsidRPr="00581CA6" w:rsidRDefault="00672848" w:rsidP="002312F9">
      <w:pPr>
        <w:pStyle w:val="Hanging"/>
        <w:ind w:left="0" w:firstLine="0"/>
        <w:rPr>
          <w:color w:val="000000" w:themeColor="text1"/>
        </w:rPr>
      </w:pPr>
    </w:p>
    <w:p w14:paraId="62594038" w14:textId="77777777" w:rsidR="00B63C63" w:rsidRPr="00581CA6" w:rsidRDefault="00B63C63" w:rsidP="00737F11">
      <w:pPr>
        <w:ind w:left="1109" w:hanging="1109"/>
        <w:rPr>
          <w:rFonts w:eastAsia="Calibri" w:cs="Arial"/>
          <w:color w:val="000000" w:themeColor="text1"/>
          <w:szCs w:val="22"/>
        </w:rPr>
      </w:pPr>
    </w:p>
    <w:p w14:paraId="72A5D39C" w14:textId="5DF02F73" w:rsidR="00DE2A93" w:rsidRPr="00581CA6" w:rsidRDefault="00354DB2" w:rsidP="00737F11">
      <w:pPr>
        <w:ind w:left="1109" w:hanging="1109"/>
        <w:rPr>
          <w:rFonts w:eastAsia="Calibri" w:cs="Arial"/>
          <w:color w:val="000000" w:themeColor="text1"/>
          <w:szCs w:val="22"/>
        </w:rPr>
      </w:pPr>
      <w:r w:rsidRPr="00581CA6">
        <w:rPr>
          <w:rFonts w:eastAsia="Calibri" w:cs="Arial"/>
          <w:color w:val="000000" w:themeColor="text1"/>
          <w:szCs w:val="22"/>
        </w:rPr>
        <w:t xml:space="preserve">ITEM </w:t>
      </w:r>
      <w:r w:rsidR="00203FCC" w:rsidRPr="00581CA6">
        <w:rPr>
          <w:rFonts w:eastAsia="Calibri" w:cs="Arial"/>
          <w:color w:val="000000" w:themeColor="text1"/>
          <w:szCs w:val="22"/>
        </w:rPr>
        <w:t>10</w:t>
      </w:r>
      <w:r w:rsidR="000A4DFD" w:rsidRPr="00581CA6">
        <w:rPr>
          <w:rFonts w:eastAsia="Calibri" w:cs="Arial"/>
          <w:color w:val="000000" w:themeColor="text1"/>
          <w:szCs w:val="22"/>
        </w:rPr>
        <w:t>.</w:t>
      </w:r>
      <w:r w:rsidR="00B3232F" w:rsidRPr="00581CA6">
        <w:rPr>
          <w:rFonts w:eastAsia="Calibri" w:cs="Arial"/>
          <w:color w:val="000000" w:themeColor="text1"/>
          <w:szCs w:val="22"/>
        </w:rPr>
        <w:t xml:space="preserve">  Amount requested:</w:t>
      </w:r>
    </w:p>
    <w:p w14:paraId="3A8DDA55" w14:textId="77777777" w:rsidR="00DE2A93" w:rsidRPr="00DE2A93" w:rsidRDefault="00DE2A93" w:rsidP="00737F11">
      <w:pPr>
        <w:ind w:left="1109" w:hanging="1109"/>
        <w:rPr>
          <w:rFonts w:eastAsia="Calibri" w:cs="Arial"/>
          <w:szCs w:val="22"/>
        </w:rPr>
      </w:pPr>
    </w:p>
    <w:p w14:paraId="642649B1" w14:textId="5EB400C1" w:rsidR="00F12CE3" w:rsidRPr="00DE2A93" w:rsidRDefault="002B3715" w:rsidP="00DE2A93">
      <w:pPr>
        <w:ind w:left="1829" w:hanging="1109"/>
        <w:rPr>
          <w:rFonts w:eastAsia="Calibri" w:cs="Arial"/>
          <w:szCs w:val="22"/>
        </w:rPr>
      </w:pPr>
      <w:r w:rsidRPr="00DE2A93">
        <w:rPr>
          <w:rFonts w:eastAsia="Calibri" w:cs="Arial"/>
          <w:szCs w:val="22"/>
        </w:rPr>
        <w:t xml:space="preserve">Enter </w:t>
      </w:r>
      <w:r w:rsidR="003761E7" w:rsidRPr="00DE2A93">
        <w:rPr>
          <w:rFonts w:eastAsia="Calibri" w:cs="Arial"/>
          <w:szCs w:val="22"/>
        </w:rPr>
        <w:t xml:space="preserve">the </w:t>
      </w:r>
      <w:r w:rsidR="00C35314" w:rsidRPr="00DE2A93">
        <w:rPr>
          <w:rFonts w:eastAsia="Calibri" w:cs="Arial"/>
          <w:szCs w:val="22"/>
        </w:rPr>
        <w:t>M</w:t>
      </w:r>
      <w:r w:rsidRPr="00DE2A93">
        <w:rPr>
          <w:rFonts w:eastAsia="Calibri" w:cs="Arial"/>
          <w:szCs w:val="22"/>
        </w:rPr>
        <w:t xml:space="preserve">iscellaneous </w:t>
      </w:r>
      <w:r w:rsidR="00C35314" w:rsidRPr="00DE2A93">
        <w:rPr>
          <w:rFonts w:eastAsia="Calibri" w:cs="Arial"/>
          <w:szCs w:val="22"/>
        </w:rPr>
        <w:t>Accounting R</w:t>
      </w:r>
      <w:r w:rsidRPr="00DE2A93">
        <w:rPr>
          <w:rFonts w:eastAsia="Calibri" w:cs="Arial"/>
          <w:szCs w:val="22"/>
        </w:rPr>
        <w:t>equest amount</w:t>
      </w:r>
      <w:r w:rsidR="00E81EBD" w:rsidRPr="00DE2A93">
        <w:rPr>
          <w:rFonts w:eastAsia="Calibri" w:cs="Arial"/>
          <w:szCs w:val="22"/>
        </w:rPr>
        <w:t>.</w:t>
      </w:r>
    </w:p>
    <w:p w14:paraId="2BE5F64D" w14:textId="77777777" w:rsidR="00F12CE3" w:rsidRPr="00DE2A93" w:rsidRDefault="00F12CE3" w:rsidP="00737F11">
      <w:pPr>
        <w:ind w:left="1109" w:hanging="1109"/>
        <w:rPr>
          <w:rFonts w:eastAsia="Calibri" w:cs="Arial"/>
          <w:szCs w:val="22"/>
        </w:rPr>
      </w:pPr>
    </w:p>
    <w:p w14:paraId="3026AA23" w14:textId="77777777" w:rsidR="00F12CE3" w:rsidRPr="00DE2A93" w:rsidRDefault="00F12CE3" w:rsidP="00DE2A93">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ind w:left="720"/>
        <w:rPr>
          <w:rFonts w:eastAsia="Calibri" w:cs="Arial"/>
          <w:szCs w:val="22"/>
        </w:rPr>
      </w:pPr>
      <w:r w:rsidRPr="00DE2A93">
        <w:rPr>
          <w:rFonts w:eastAsia="Calibri" w:cs="Arial"/>
          <w:szCs w:val="22"/>
        </w:rPr>
        <w:t xml:space="preserve">Note: </w:t>
      </w:r>
      <w:r w:rsidR="00EF7F82" w:rsidRPr="00DE2A93">
        <w:rPr>
          <w:rFonts w:eastAsia="Calibri" w:cs="Arial"/>
          <w:szCs w:val="22"/>
        </w:rPr>
        <w:t>Regardless of the</w:t>
      </w:r>
      <w:r w:rsidRPr="00DE2A93">
        <w:rPr>
          <w:rFonts w:eastAsia="Calibri" w:cs="Arial"/>
          <w:szCs w:val="22"/>
        </w:rPr>
        <w:t xml:space="preserve"> Misc. Request Type, the amount field may be positive or negative. This is to allow for reversals or corrections of previously submitted requests. For example, EIVP is used both to assess the penalty and to recover the funds when back in compliance.</w:t>
      </w:r>
    </w:p>
    <w:p w14:paraId="5659C31A" w14:textId="77777777" w:rsidR="00610C3C" w:rsidRPr="00DE2A93" w:rsidRDefault="00610C3C" w:rsidP="00581CA6">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rFonts w:eastAsia="Calibri" w:cs="Arial"/>
          <w:szCs w:val="22"/>
        </w:rPr>
      </w:pPr>
    </w:p>
    <w:p w14:paraId="7A968496" w14:textId="5986FC94" w:rsidR="00610C3C" w:rsidRPr="00DE2A93" w:rsidRDefault="00610C3C" w:rsidP="00DE2A93">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ind w:left="720"/>
        <w:rPr>
          <w:rFonts w:eastAsia="Calibri" w:cs="Arial"/>
          <w:szCs w:val="22"/>
        </w:rPr>
      </w:pPr>
      <w:r w:rsidRPr="00DE2A93">
        <w:rPr>
          <w:rFonts w:eastAsia="Calibri" w:cs="Arial"/>
          <w:szCs w:val="22"/>
        </w:rPr>
        <w:t xml:space="preserve">MAT Guide: Chapter 7, MAT30 Section 6 </w:t>
      </w:r>
      <w:r w:rsidR="002000B9">
        <w:rPr>
          <w:rFonts w:eastAsia="Calibri" w:cs="Arial"/>
          <w:szCs w:val="22"/>
        </w:rPr>
        <w:t>(</w:t>
      </w:r>
      <w:r w:rsidRPr="00DE2A93">
        <w:rPr>
          <w:rFonts w:eastAsia="Calibri" w:cs="Arial"/>
          <w:szCs w:val="22"/>
        </w:rPr>
        <w:t>Miscellaneous Accounting Request), Field 7</w:t>
      </w:r>
    </w:p>
    <w:p w14:paraId="7B6960E8" w14:textId="77777777" w:rsidR="00354DB2" w:rsidRDefault="00354DB2" w:rsidP="00737F11">
      <w:pPr>
        <w:ind w:left="1109" w:hanging="1109"/>
        <w:rPr>
          <w:rFonts w:cs="Arial"/>
          <w:szCs w:val="22"/>
        </w:rPr>
      </w:pPr>
    </w:p>
    <w:p w14:paraId="14B78C36" w14:textId="77777777" w:rsidR="00354DB2" w:rsidRPr="00D97815" w:rsidRDefault="00354DB2" w:rsidP="00354DB2">
      <w:pPr>
        <w:rPr>
          <w:rFonts w:cs="Arial"/>
          <w:szCs w:val="22"/>
        </w:rPr>
      </w:pPr>
    </w:p>
    <w:p w14:paraId="6A83B160" w14:textId="77777777" w:rsidR="005B455F" w:rsidRDefault="003761E7" w:rsidP="0043735F">
      <w:pPr>
        <w:pStyle w:val="Hanging"/>
        <w:ind w:left="1109" w:hanging="1109"/>
      </w:pPr>
      <w:r w:rsidRPr="00D97815">
        <w:t>ITEM</w:t>
      </w:r>
      <w:r w:rsidR="000A4DFD" w:rsidRPr="00D97815">
        <w:t xml:space="preserve"> </w:t>
      </w:r>
      <w:r w:rsidR="00203FCC" w:rsidRPr="00D97815">
        <w:t>11</w:t>
      </w:r>
      <w:bookmarkStart w:id="19" w:name="_Hlk139468178"/>
      <w:r w:rsidRPr="00D97815">
        <w:t>.</w:t>
      </w:r>
      <w:bookmarkEnd w:id="19"/>
      <w:r w:rsidR="00F66CD0" w:rsidRPr="00D97815">
        <w:t xml:space="preserve">  </w:t>
      </w:r>
      <w:r w:rsidR="00F66CD0" w:rsidRPr="00B1360E">
        <w:t>Approved:</w:t>
      </w:r>
    </w:p>
    <w:p w14:paraId="5A403FA7" w14:textId="77777777" w:rsidR="005B455F" w:rsidRDefault="005B455F" w:rsidP="0043735F">
      <w:pPr>
        <w:pStyle w:val="Hanging"/>
        <w:ind w:left="1109" w:hanging="1109"/>
      </w:pPr>
    </w:p>
    <w:p w14:paraId="608AA4B2" w14:textId="708FEA1C" w:rsidR="00354DB2" w:rsidRPr="00D97815" w:rsidRDefault="00F66CD0" w:rsidP="00581CA6">
      <w:pPr>
        <w:pStyle w:val="Hanging"/>
        <w:ind w:left="720" w:firstLine="0"/>
      </w:pPr>
      <w:r w:rsidRPr="00B1360E">
        <w:t>O/A’s and Service Bureaus should leave this Column blank.  It is intended</w:t>
      </w:r>
      <w:r w:rsidR="00FE74D5" w:rsidRPr="00B1360E">
        <w:t xml:space="preserve"> </w:t>
      </w:r>
      <w:r w:rsidRPr="00B1360E">
        <w:t>for HUD/CA use only</w:t>
      </w:r>
      <w:r w:rsidRPr="00D97815">
        <w:t>.</w:t>
      </w:r>
    </w:p>
    <w:p w14:paraId="5D6618FA" w14:textId="77777777" w:rsidR="002000B9" w:rsidRPr="00D97815" w:rsidRDefault="002000B9" w:rsidP="0043735F">
      <w:pPr>
        <w:pStyle w:val="Hanging"/>
        <w:ind w:left="1109" w:hanging="1109"/>
      </w:pPr>
    </w:p>
    <w:p w14:paraId="2B311975" w14:textId="5379D6E6" w:rsidR="002000B9" w:rsidRPr="00DE2A93" w:rsidRDefault="002000B9" w:rsidP="002000B9">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ind w:left="720"/>
        <w:rPr>
          <w:rFonts w:eastAsia="Calibri" w:cs="Arial"/>
          <w:szCs w:val="22"/>
        </w:rPr>
      </w:pPr>
      <w:r w:rsidRPr="00D97815">
        <w:rPr>
          <w:rFonts w:eastAsia="Calibri" w:cs="Arial"/>
          <w:szCs w:val="22"/>
        </w:rPr>
        <w:t>MAT Guide: Chapter 7, MAT30 Section 6 (Miscellaneous Accounting Request), Field 9</w:t>
      </w:r>
    </w:p>
    <w:p w14:paraId="48A3549C" w14:textId="77777777" w:rsidR="00EE0D2D" w:rsidRPr="00F66CD0" w:rsidRDefault="00EE0D2D" w:rsidP="004F75DB">
      <w:pPr>
        <w:pStyle w:val="Hanging"/>
        <w:ind w:left="0" w:firstLine="0"/>
      </w:pPr>
    </w:p>
    <w:p w14:paraId="41DD1987" w14:textId="77777777" w:rsidR="000A4DFD" w:rsidRPr="00D97815" w:rsidRDefault="000A4DFD" w:rsidP="00737F11">
      <w:pPr>
        <w:pStyle w:val="Hanging"/>
        <w:ind w:left="1109" w:hanging="1109"/>
      </w:pPr>
    </w:p>
    <w:p w14:paraId="21CA51E4" w14:textId="79C8DE05" w:rsidR="00EE0D2D" w:rsidRPr="00D97815" w:rsidRDefault="003B67B8" w:rsidP="00737F11">
      <w:pPr>
        <w:pStyle w:val="Hanging"/>
        <w:ind w:left="1109" w:hanging="1109"/>
      </w:pPr>
      <w:r w:rsidRPr="00D97815">
        <w:t xml:space="preserve">ITEM </w:t>
      </w:r>
      <w:r w:rsidR="00203FCC" w:rsidRPr="00D97815">
        <w:t>12</w:t>
      </w:r>
      <w:r w:rsidR="000A4DFD" w:rsidRPr="00D97815">
        <w:t xml:space="preserve">. </w:t>
      </w:r>
      <w:r w:rsidR="00B3232F" w:rsidRPr="00D97815">
        <w:t xml:space="preserve"> Totals </w:t>
      </w:r>
      <w:r w:rsidR="00F64661" w:rsidRPr="00D97815">
        <w:t>f</w:t>
      </w:r>
      <w:r w:rsidR="00B3232F" w:rsidRPr="00D97815">
        <w:t xml:space="preserve">or </w:t>
      </w:r>
      <w:r w:rsidR="00F64661" w:rsidRPr="00D97815">
        <w:t>t</w:t>
      </w:r>
      <w:r w:rsidR="00B3232F" w:rsidRPr="00D97815">
        <w:t xml:space="preserve">his </w:t>
      </w:r>
      <w:r w:rsidR="00F64661" w:rsidRPr="00D97815">
        <w:t>p</w:t>
      </w:r>
      <w:r w:rsidR="00B3232F" w:rsidRPr="00D97815">
        <w:t>age</w:t>
      </w:r>
      <w:r w:rsidRPr="00D97815">
        <w:t xml:space="preserve">: </w:t>
      </w:r>
    </w:p>
    <w:p w14:paraId="49B327B7" w14:textId="77777777" w:rsidR="00EE0D2D" w:rsidRPr="00D97815" w:rsidRDefault="00EE0D2D" w:rsidP="00737F11">
      <w:pPr>
        <w:pStyle w:val="Hanging"/>
        <w:ind w:left="1109" w:hanging="1109"/>
      </w:pPr>
    </w:p>
    <w:p w14:paraId="7643C3B8" w14:textId="27EA5612" w:rsidR="00EE346D" w:rsidRPr="00B1360E" w:rsidRDefault="00EE346D" w:rsidP="00EE0D2D">
      <w:pPr>
        <w:pStyle w:val="Hanging"/>
        <w:ind w:left="720" w:firstLine="0"/>
      </w:pPr>
      <w:r w:rsidRPr="00B1360E">
        <w:t>Enter the total</w:t>
      </w:r>
      <w:r w:rsidR="00DA305F" w:rsidRPr="00B1360E">
        <w:t xml:space="preserve"> amount</w:t>
      </w:r>
      <w:r w:rsidRPr="00B1360E">
        <w:t xml:space="preserve"> of all </w:t>
      </w:r>
      <w:r w:rsidR="00DA305F" w:rsidRPr="00B1360E">
        <w:t>I</w:t>
      </w:r>
      <w:r w:rsidRPr="00B1360E">
        <w:t xml:space="preserve">tem </w:t>
      </w:r>
      <w:r w:rsidR="00DA305F" w:rsidRPr="00B1360E">
        <w:t>10</w:t>
      </w:r>
      <w:r w:rsidRPr="00B1360E">
        <w:t xml:space="preserve"> entries on this page</w:t>
      </w:r>
      <w:r w:rsidR="00DA305F" w:rsidRPr="00B1360E">
        <w:t xml:space="preserve">.  If multiple pages are required, add up the amounts </w:t>
      </w:r>
      <w:r w:rsidR="00224212" w:rsidRPr="00B1360E">
        <w:t xml:space="preserve">entered </w:t>
      </w:r>
      <w:r w:rsidR="00E614BE" w:rsidRPr="00B1360E">
        <w:t xml:space="preserve">in </w:t>
      </w:r>
      <w:r w:rsidR="00DA305F" w:rsidRPr="00B1360E">
        <w:t>Item 12</w:t>
      </w:r>
      <w:r w:rsidR="007B3F1B">
        <w:t xml:space="preserve"> (Amount Requested column)</w:t>
      </w:r>
      <w:r w:rsidR="00DA305F" w:rsidRPr="00B1360E">
        <w:t xml:space="preserve"> of each page, then enter the total amount of all pages in Item 10.d of the HUD-52670 (HAP Voucher).</w:t>
      </w:r>
    </w:p>
    <w:p w14:paraId="0E7E961D" w14:textId="77777777" w:rsidR="001E26CD" w:rsidRPr="00EE346D" w:rsidRDefault="001E26CD" w:rsidP="00EE0D2D">
      <w:pPr>
        <w:pStyle w:val="Hanging"/>
        <w:ind w:left="720" w:firstLine="0"/>
      </w:pPr>
    </w:p>
    <w:p w14:paraId="3887427F" w14:textId="77777777" w:rsidR="001E26CD" w:rsidRPr="00EE0D2D" w:rsidRDefault="001E26CD" w:rsidP="00EE0D2D">
      <w:pPr>
        <w:pStyle w:val="Hanging"/>
        <w:ind w:left="720" w:firstLine="0"/>
      </w:pPr>
    </w:p>
    <w:sectPr w:rsidR="001E26CD" w:rsidRPr="00EE0D2D" w:rsidSect="00E51095">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hor" w:initials="A">
    <w:p w14:paraId="3DB7B492" w14:textId="329250EB" w:rsidR="008F68C7" w:rsidRDefault="008F68C7">
      <w:pPr>
        <w:pStyle w:val="CommentText"/>
      </w:pPr>
      <w:r>
        <w:rPr>
          <w:rStyle w:val="CommentReference"/>
        </w:rPr>
        <w:annotationRef/>
      </w:r>
      <w:r>
        <w:t xml:space="preserve">Once we get to the “final”, posted version of the MAT Guide we can plan to put these in.  I am just </w:t>
      </w:r>
      <w:r w:rsidR="00D21741">
        <w:t>thinking</w:t>
      </w:r>
      <w:r>
        <w:t xml:space="preserve"> out loud.  I know you know that.</w:t>
      </w:r>
    </w:p>
  </w:comment>
  <w:comment w:id="1" w:author="Author" w:initials="A">
    <w:p w14:paraId="027BC445" w14:textId="5CEB6C81" w:rsidR="00BE6D49" w:rsidRDefault="00BE6D49">
      <w:pPr>
        <w:pStyle w:val="CommentText"/>
      </w:pPr>
      <w:r>
        <w:rPr>
          <w:rStyle w:val="CommentReference"/>
        </w:rPr>
        <w:annotationRef/>
      </w:r>
      <w:r>
        <w:t>Actually, just a link to the MAT Guide and text on which chapters/appendices to focus on.</w:t>
      </w:r>
    </w:p>
  </w:comment>
  <w:comment w:id="7" w:author="Author" w:initials="A">
    <w:p w14:paraId="0A2EF23D" w14:textId="172C9FC4" w:rsidR="00D105EB" w:rsidRDefault="00D105EB">
      <w:pPr>
        <w:pStyle w:val="CommentText"/>
      </w:pPr>
      <w:r>
        <w:rPr>
          <w:rStyle w:val="CommentReference"/>
        </w:rPr>
        <w:annotationRef/>
      </w:r>
      <w:r>
        <w:t xml:space="preserve">For </w:t>
      </w:r>
      <w:proofErr w:type="spellStart"/>
      <w:r>
        <w:t>HoH</w:t>
      </w:r>
      <w:proofErr w:type="spellEnd"/>
      <w:r>
        <w:t xml:space="preserve"> info and Unit Number info there are 15 possible </w:t>
      </w:r>
      <w:proofErr w:type="gramStart"/>
      <w:r>
        <w:t>choices .</w:t>
      </w:r>
      <w:proofErr w:type="gramEnd"/>
      <w:r>
        <w:t xml:space="preserve">  Got 4 mandatory, 8 leave blank and 3 that are situation specific.  Please check my logic.</w:t>
      </w:r>
    </w:p>
  </w:comment>
  <w:comment w:id="8" w:author="Author" w:initials="A">
    <w:p w14:paraId="4286FD98" w14:textId="0415E441" w:rsidR="00783938" w:rsidRDefault="00783938">
      <w:pPr>
        <w:pStyle w:val="CommentText"/>
      </w:pPr>
      <w:r>
        <w:rPr>
          <w:rStyle w:val="CommentReference"/>
        </w:rPr>
        <w:annotationRef/>
      </w:r>
      <w:r>
        <w:t>RGRC may be removed from mandatory</w:t>
      </w:r>
    </w:p>
  </w:comment>
  <w:comment w:id="10" w:author="Author" w:initials="A">
    <w:p w14:paraId="08303D6F" w14:textId="00AB2DA0" w:rsidR="00783938" w:rsidRDefault="00783938">
      <w:pPr>
        <w:pStyle w:val="CommentText"/>
      </w:pPr>
      <w:r>
        <w:rPr>
          <w:rStyle w:val="CommentReference"/>
        </w:rPr>
        <w:annotationRef/>
      </w:r>
      <w:r>
        <w:t xml:space="preserve">May bring this text back if it is going to be subject to the </w:t>
      </w:r>
      <w:proofErr w:type="gramStart"/>
      <w:r>
        <w:t>CA’s  wishes</w:t>
      </w:r>
      <w:proofErr w:type="gramEnd"/>
    </w:p>
  </w:comment>
  <w:comment w:id="12" w:author="Author" w:initials="A">
    <w:p w14:paraId="3AA5C401" w14:textId="61FE10C5" w:rsidR="00783938" w:rsidRDefault="00783938">
      <w:pPr>
        <w:pStyle w:val="CommentText"/>
      </w:pPr>
      <w:r>
        <w:rPr>
          <w:rStyle w:val="CommentReference"/>
        </w:rPr>
        <w:annotationRef/>
      </w:r>
      <w:r>
        <w:t>RGRC May be removed from mandatory</w:t>
      </w:r>
    </w:p>
  </w:comment>
  <w:comment w:id="15" w:author="Author" w:initials="A">
    <w:p w14:paraId="515C2FD0" w14:textId="4126C78E" w:rsidR="00E5087E" w:rsidRDefault="00E5087E">
      <w:pPr>
        <w:pStyle w:val="CommentText"/>
      </w:pPr>
      <w:r>
        <w:rPr>
          <w:rStyle w:val="CommentReference"/>
        </w:rPr>
        <w:annotationRef/>
      </w:r>
    </w:p>
  </w:comment>
  <w:comment w:id="18" w:author="Author" w:initials="A">
    <w:p w14:paraId="50CA932A" w14:textId="0A9B9044" w:rsidR="00223771" w:rsidRDefault="00223771">
      <w:pPr>
        <w:pStyle w:val="CommentText"/>
      </w:pPr>
      <w:r>
        <w:rPr>
          <w:rStyle w:val="CommentReference"/>
        </w:rPr>
        <w:annotationRef/>
      </w:r>
      <w:r>
        <w:t>Added this example and test below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DB7B492" w15:done="0"/>
  <w15:commentEx w15:paraId="027BC445" w15:paraIdParent="3DB7B492" w15:done="0"/>
  <w15:commentEx w15:paraId="0A2EF23D" w15:done="0"/>
  <w15:commentEx w15:paraId="4286FD98" w15:done="0"/>
  <w15:commentEx w15:paraId="08303D6F" w15:done="0"/>
  <w15:commentEx w15:paraId="3AA5C401" w15:done="0"/>
  <w15:commentEx w15:paraId="515C2FD0" w15:done="0"/>
  <w15:commentEx w15:paraId="50CA932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B7B492" w16cid:durableId="28864346"/>
  <w16cid:commentId w16cid:paraId="027BC445" w16cid:durableId="288DEA58"/>
  <w16cid:commentId w16cid:paraId="0A2EF23D" w16cid:durableId="287BAA2C"/>
  <w16cid:commentId w16cid:paraId="4286FD98" w16cid:durableId="287CC238"/>
  <w16cid:commentId w16cid:paraId="08303D6F" w16cid:durableId="287CC2A3"/>
  <w16cid:commentId w16cid:paraId="3AA5C401" w16cid:durableId="287CC1FE"/>
  <w16cid:commentId w16cid:paraId="515C2FD0" w16cid:durableId="2877E307"/>
  <w16cid:commentId w16cid:paraId="50CA932A" w16cid:durableId="286A4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938BE" w14:textId="77777777" w:rsidR="00394E73" w:rsidRDefault="00394E73" w:rsidP="00890D53">
      <w:r>
        <w:separator/>
      </w:r>
    </w:p>
  </w:endnote>
  <w:endnote w:type="continuationSeparator" w:id="0">
    <w:p w14:paraId="6AACA481" w14:textId="77777777" w:rsidR="00394E73" w:rsidRDefault="00394E73" w:rsidP="0089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BEBEB" w14:textId="77777777" w:rsidR="00890D53" w:rsidRDefault="00176442">
    <w:pPr>
      <w:pStyle w:val="Footer"/>
    </w:pPr>
    <w:r>
      <w:fldChar w:fldCharType="begin"/>
    </w:r>
    <w:r>
      <w:instrText xml:space="preserve"> PAGE   \* MERGEFORMAT </w:instrText>
    </w:r>
    <w:r>
      <w:fldChar w:fldCharType="separate"/>
    </w:r>
    <w:r w:rsidR="008F3E7E">
      <w:rPr>
        <w:noProof/>
      </w:rPr>
      <w:t>1</w:t>
    </w:r>
    <w:r>
      <w:fldChar w:fldCharType="end"/>
    </w:r>
  </w:p>
  <w:p w14:paraId="4DE682A4" w14:textId="77777777" w:rsidR="00890D53" w:rsidRDefault="00890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1A66F" w14:textId="77777777" w:rsidR="00394E73" w:rsidRDefault="00394E73" w:rsidP="00890D53">
      <w:r>
        <w:separator/>
      </w:r>
    </w:p>
  </w:footnote>
  <w:footnote w:type="continuationSeparator" w:id="0">
    <w:p w14:paraId="102A028E" w14:textId="77777777" w:rsidR="00394E73" w:rsidRDefault="00394E73" w:rsidP="00890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1321753"/>
      <w:docPartObj>
        <w:docPartGallery w:val="Watermarks"/>
        <w:docPartUnique/>
      </w:docPartObj>
    </w:sdtPr>
    <w:sdtContent>
      <w:p w14:paraId="5B1A2BFA" w14:textId="66B36801" w:rsidR="00890D53" w:rsidRDefault="00000000">
        <w:pPr>
          <w:pStyle w:val="Header"/>
        </w:pPr>
        <w:r>
          <w:rPr>
            <w:noProof/>
          </w:rPr>
          <w:pict w14:anchorId="1D2953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C3935"/>
    <w:multiLevelType w:val="hybridMultilevel"/>
    <w:tmpl w:val="DFB4A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82069"/>
    <w:multiLevelType w:val="hybridMultilevel"/>
    <w:tmpl w:val="BFD01C90"/>
    <w:lvl w:ilvl="0" w:tplc="22488D2E">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E0A484B"/>
    <w:multiLevelType w:val="hybridMultilevel"/>
    <w:tmpl w:val="3B74514C"/>
    <w:lvl w:ilvl="0" w:tplc="72386F1E">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3583912"/>
    <w:multiLevelType w:val="hybridMultilevel"/>
    <w:tmpl w:val="D2DE0EB8"/>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D78389C"/>
    <w:multiLevelType w:val="hybridMultilevel"/>
    <w:tmpl w:val="CE54FAF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FF77F77"/>
    <w:multiLevelType w:val="hybridMultilevel"/>
    <w:tmpl w:val="9B802098"/>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26D6B4B"/>
    <w:multiLevelType w:val="hybridMultilevel"/>
    <w:tmpl w:val="BACEF8DA"/>
    <w:lvl w:ilvl="0" w:tplc="52BA2AE4">
      <w:start w:val="2"/>
      <w:numFmt w:val="upperLetter"/>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B6E1844"/>
    <w:multiLevelType w:val="hybridMultilevel"/>
    <w:tmpl w:val="33B2A068"/>
    <w:lvl w:ilvl="0" w:tplc="B686C806">
      <w:start w:val="1"/>
      <w:numFmt w:val="upperLetter"/>
      <w:lvlText w:val="%1."/>
      <w:lvlJc w:val="left"/>
      <w:pPr>
        <w:tabs>
          <w:tab w:val="num" w:pos="1440"/>
        </w:tabs>
        <w:ind w:left="1440" w:hanging="720"/>
      </w:pPr>
    </w:lvl>
    <w:lvl w:ilvl="1" w:tplc="0409000F">
      <w:start w:val="1"/>
      <w:numFmt w:val="decimal"/>
      <w:lvlText w:val="%2."/>
      <w:lvlJc w:val="left"/>
      <w:pPr>
        <w:tabs>
          <w:tab w:val="num" w:pos="1800"/>
        </w:tabs>
        <w:ind w:left="1800" w:hanging="360"/>
      </w:pPr>
    </w:lvl>
    <w:lvl w:ilvl="2" w:tplc="A0D0F5B4">
      <w:start w:val="1"/>
      <w:numFmt w:val="decimal"/>
      <w:lvlText w:val="%3."/>
      <w:lvlJc w:val="left"/>
      <w:pPr>
        <w:tabs>
          <w:tab w:val="num" w:pos="2700"/>
        </w:tabs>
        <w:ind w:left="270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BDE7177"/>
    <w:multiLevelType w:val="hybridMultilevel"/>
    <w:tmpl w:val="10887206"/>
    <w:lvl w:ilvl="0" w:tplc="DAB83FCE">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3F3C30A2"/>
    <w:multiLevelType w:val="hybridMultilevel"/>
    <w:tmpl w:val="020E42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11564DD"/>
    <w:multiLevelType w:val="hybridMultilevel"/>
    <w:tmpl w:val="683411F2"/>
    <w:lvl w:ilvl="0" w:tplc="8BD2762A">
      <w:start w:val="1"/>
      <w:numFmt w:val="bullet"/>
      <w:lvlText w:val=""/>
      <w:lvlJc w:val="left"/>
      <w:pPr>
        <w:ind w:left="1440" w:hanging="360"/>
      </w:pPr>
      <w:rPr>
        <w:rFonts w:ascii="Symbol" w:hAnsi="Symbol" w:hint="default"/>
        <w:u w:color="000000" w:themeColor="text1"/>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74F246DA"/>
    <w:multiLevelType w:val="hybridMultilevel"/>
    <w:tmpl w:val="C662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636547"/>
    <w:multiLevelType w:val="hybridMultilevel"/>
    <w:tmpl w:val="44B0A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82921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20669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623546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47695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1920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39260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09221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381303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4179624">
    <w:abstractNumId w:val="3"/>
  </w:num>
  <w:num w:numId="10" w16cid:durableId="500971420">
    <w:abstractNumId w:val="1"/>
  </w:num>
  <w:num w:numId="11" w16cid:durableId="923490872">
    <w:abstractNumId w:val="9"/>
  </w:num>
  <w:num w:numId="12" w16cid:durableId="1299530595">
    <w:abstractNumId w:val="0"/>
  </w:num>
  <w:num w:numId="13" w16cid:durableId="1974213054">
    <w:abstractNumId w:val="11"/>
  </w:num>
  <w:num w:numId="14" w16cid:durableId="895512953">
    <w:abstractNumId w:val="12"/>
  </w:num>
  <w:num w:numId="15" w16cid:durableId="9908693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2"/>
    <w:rsid w:val="000000D7"/>
    <w:rsid w:val="00013478"/>
    <w:rsid w:val="000227DB"/>
    <w:rsid w:val="00023606"/>
    <w:rsid w:val="000349C6"/>
    <w:rsid w:val="000545ED"/>
    <w:rsid w:val="000558C5"/>
    <w:rsid w:val="00084DB8"/>
    <w:rsid w:val="0008748E"/>
    <w:rsid w:val="000A4019"/>
    <w:rsid w:val="000A4DFD"/>
    <w:rsid w:val="000B0A91"/>
    <w:rsid w:val="000D4F07"/>
    <w:rsid w:val="000F6C87"/>
    <w:rsid w:val="00164BCF"/>
    <w:rsid w:val="00176442"/>
    <w:rsid w:val="00195786"/>
    <w:rsid w:val="00195FB5"/>
    <w:rsid w:val="001B3592"/>
    <w:rsid w:val="001B3F85"/>
    <w:rsid w:val="001C719D"/>
    <w:rsid w:val="001E1DF0"/>
    <w:rsid w:val="001E26CD"/>
    <w:rsid w:val="002000B9"/>
    <w:rsid w:val="00203FCC"/>
    <w:rsid w:val="00217618"/>
    <w:rsid w:val="00221CE2"/>
    <w:rsid w:val="00223771"/>
    <w:rsid w:val="00224212"/>
    <w:rsid w:val="002268AB"/>
    <w:rsid w:val="002312F9"/>
    <w:rsid w:val="002362C9"/>
    <w:rsid w:val="00240C97"/>
    <w:rsid w:val="002436D1"/>
    <w:rsid w:val="002561C1"/>
    <w:rsid w:val="00275CBA"/>
    <w:rsid w:val="00280BF1"/>
    <w:rsid w:val="002A2912"/>
    <w:rsid w:val="002A43BF"/>
    <w:rsid w:val="002B3715"/>
    <w:rsid w:val="002C380F"/>
    <w:rsid w:val="002C3DBC"/>
    <w:rsid w:val="002D03BB"/>
    <w:rsid w:val="002E433C"/>
    <w:rsid w:val="002F0E4F"/>
    <w:rsid w:val="00302805"/>
    <w:rsid w:val="00305D20"/>
    <w:rsid w:val="00306FAB"/>
    <w:rsid w:val="00341921"/>
    <w:rsid w:val="00343852"/>
    <w:rsid w:val="00354DB2"/>
    <w:rsid w:val="00357569"/>
    <w:rsid w:val="003761E7"/>
    <w:rsid w:val="00394E73"/>
    <w:rsid w:val="003B0DC8"/>
    <w:rsid w:val="003B30AE"/>
    <w:rsid w:val="003B67B8"/>
    <w:rsid w:val="003C3710"/>
    <w:rsid w:val="003C65D8"/>
    <w:rsid w:val="00404DE1"/>
    <w:rsid w:val="00424001"/>
    <w:rsid w:val="00431EA7"/>
    <w:rsid w:val="0043735F"/>
    <w:rsid w:val="0043744D"/>
    <w:rsid w:val="00437942"/>
    <w:rsid w:val="00491420"/>
    <w:rsid w:val="004B70DD"/>
    <w:rsid w:val="004F75DB"/>
    <w:rsid w:val="00502CCD"/>
    <w:rsid w:val="00517919"/>
    <w:rsid w:val="00523540"/>
    <w:rsid w:val="00536B30"/>
    <w:rsid w:val="00550B27"/>
    <w:rsid w:val="0055680A"/>
    <w:rsid w:val="0057315D"/>
    <w:rsid w:val="005749AA"/>
    <w:rsid w:val="00574D67"/>
    <w:rsid w:val="00575187"/>
    <w:rsid w:val="00581CA6"/>
    <w:rsid w:val="0059325B"/>
    <w:rsid w:val="00595ED8"/>
    <w:rsid w:val="005A36DD"/>
    <w:rsid w:val="005A4F9F"/>
    <w:rsid w:val="005B455F"/>
    <w:rsid w:val="005C7ED8"/>
    <w:rsid w:val="005D46C0"/>
    <w:rsid w:val="00607039"/>
    <w:rsid w:val="00610AF1"/>
    <w:rsid w:val="00610C3C"/>
    <w:rsid w:val="00611EFF"/>
    <w:rsid w:val="006318C1"/>
    <w:rsid w:val="00635C7A"/>
    <w:rsid w:val="006369F1"/>
    <w:rsid w:val="00640741"/>
    <w:rsid w:val="006424E7"/>
    <w:rsid w:val="006443C0"/>
    <w:rsid w:val="00644C00"/>
    <w:rsid w:val="00650CF9"/>
    <w:rsid w:val="00650FC1"/>
    <w:rsid w:val="0065580D"/>
    <w:rsid w:val="006571A7"/>
    <w:rsid w:val="006674DD"/>
    <w:rsid w:val="00672848"/>
    <w:rsid w:val="006745EB"/>
    <w:rsid w:val="00694E98"/>
    <w:rsid w:val="00696FF5"/>
    <w:rsid w:val="006970BC"/>
    <w:rsid w:val="006C01CB"/>
    <w:rsid w:val="006E0B03"/>
    <w:rsid w:val="006E343A"/>
    <w:rsid w:val="00737F11"/>
    <w:rsid w:val="007703A0"/>
    <w:rsid w:val="00783938"/>
    <w:rsid w:val="00787470"/>
    <w:rsid w:val="00796409"/>
    <w:rsid w:val="007A387E"/>
    <w:rsid w:val="007B3F1B"/>
    <w:rsid w:val="007B739D"/>
    <w:rsid w:val="007D6AF4"/>
    <w:rsid w:val="007E7C97"/>
    <w:rsid w:val="007F1981"/>
    <w:rsid w:val="008078FF"/>
    <w:rsid w:val="00824C0C"/>
    <w:rsid w:val="00827252"/>
    <w:rsid w:val="00834449"/>
    <w:rsid w:val="00834A04"/>
    <w:rsid w:val="008644FE"/>
    <w:rsid w:val="0086668F"/>
    <w:rsid w:val="008678E1"/>
    <w:rsid w:val="008752F3"/>
    <w:rsid w:val="00890D53"/>
    <w:rsid w:val="008A173A"/>
    <w:rsid w:val="008A1D28"/>
    <w:rsid w:val="008C45C4"/>
    <w:rsid w:val="008D1E88"/>
    <w:rsid w:val="008D458A"/>
    <w:rsid w:val="008F18B7"/>
    <w:rsid w:val="008F3E7E"/>
    <w:rsid w:val="008F68C7"/>
    <w:rsid w:val="00917EF0"/>
    <w:rsid w:val="0092357B"/>
    <w:rsid w:val="00925D80"/>
    <w:rsid w:val="009305EC"/>
    <w:rsid w:val="00935004"/>
    <w:rsid w:val="00942B3B"/>
    <w:rsid w:val="0094772A"/>
    <w:rsid w:val="00963F63"/>
    <w:rsid w:val="0097233C"/>
    <w:rsid w:val="00994342"/>
    <w:rsid w:val="009A0701"/>
    <w:rsid w:val="009A0E83"/>
    <w:rsid w:val="009A7124"/>
    <w:rsid w:val="009A72DC"/>
    <w:rsid w:val="009D53F5"/>
    <w:rsid w:val="009F33FA"/>
    <w:rsid w:val="00A008C1"/>
    <w:rsid w:val="00A02472"/>
    <w:rsid w:val="00A22C34"/>
    <w:rsid w:val="00A30BFC"/>
    <w:rsid w:val="00A31E6A"/>
    <w:rsid w:val="00A46AC5"/>
    <w:rsid w:val="00A57F2C"/>
    <w:rsid w:val="00A81B6F"/>
    <w:rsid w:val="00A8282B"/>
    <w:rsid w:val="00A8329A"/>
    <w:rsid w:val="00A87C08"/>
    <w:rsid w:val="00A94A98"/>
    <w:rsid w:val="00AA00E1"/>
    <w:rsid w:val="00AC24D3"/>
    <w:rsid w:val="00AF29B8"/>
    <w:rsid w:val="00AF64D3"/>
    <w:rsid w:val="00B001D4"/>
    <w:rsid w:val="00B1360E"/>
    <w:rsid w:val="00B32080"/>
    <w:rsid w:val="00B3232F"/>
    <w:rsid w:val="00B41D8E"/>
    <w:rsid w:val="00B63C63"/>
    <w:rsid w:val="00B863AA"/>
    <w:rsid w:val="00B87108"/>
    <w:rsid w:val="00BA1D46"/>
    <w:rsid w:val="00BA34D5"/>
    <w:rsid w:val="00BC0C97"/>
    <w:rsid w:val="00BD6489"/>
    <w:rsid w:val="00BE6D49"/>
    <w:rsid w:val="00BF06E2"/>
    <w:rsid w:val="00BF2D74"/>
    <w:rsid w:val="00C16136"/>
    <w:rsid w:val="00C35314"/>
    <w:rsid w:val="00C36DEC"/>
    <w:rsid w:val="00C70FA6"/>
    <w:rsid w:val="00C80399"/>
    <w:rsid w:val="00C82D41"/>
    <w:rsid w:val="00CA37C2"/>
    <w:rsid w:val="00CC20B3"/>
    <w:rsid w:val="00D02BCF"/>
    <w:rsid w:val="00D03B09"/>
    <w:rsid w:val="00D04451"/>
    <w:rsid w:val="00D105EB"/>
    <w:rsid w:val="00D11D9D"/>
    <w:rsid w:val="00D12A23"/>
    <w:rsid w:val="00D14A32"/>
    <w:rsid w:val="00D16061"/>
    <w:rsid w:val="00D21741"/>
    <w:rsid w:val="00D25E9A"/>
    <w:rsid w:val="00D33CE7"/>
    <w:rsid w:val="00D3414E"/>
    <w:rsid w:val="00D34E83"/>
    <w:rsid w:val="00D369BA"/>
    <w:rsid w:val="00D44C3B"/>
    <w:rsid w:val="00D50BD0"/>
    <w:rsid w:val="00D70738"/>
    <w:rsid w:val="00D77DED"/>
    <w:rsid w:val="00D97815"/>
    <w:rsid w:val="00DA305F"/>
    <w:rsid w:val="00DB09CF"/>
    <w:rsid w:val="00DC3899"/>
    <w:rsid w:val="00DD7D76"/>
    <w:rsid w:val="00DE2A93"/>
    <w:rsid w:val="00DE49E1"/>
    <w:rsid w:val="00E10BF1"/>
    <w:rsid w:val="00E14113"/>
    <w:rsid w:val="00E4014E"/>
    <w:rsid w:val="00E427AD"/>
    <w:rsid w:val="00E4280F"/>
    <w:rsid w:val="00E45C22"/>
    <w:rsid w:val="00E5087E"/>
    <w:rsid w:val="00E5092C"/>
    <w:rsid w:val="00E51095"/>
    <w:rsid w:val="00E53150"/>
    <w:rsid w:val="00E532E3"/>
    <w:rsid w:val="00E53F90"/>
    <w:rsid w:val="00E614BE"/>
    <w:rsid w:val="00E66369"/>
    <w:rsid w:val="00E81EBD"/>
    <w:rsid w:val="00E923DA"/>
    <w:rsid w:val="00E93883"/>
    <w:rsid w:val="00EA1BBD"/>
    <w:rsid w:val="00EB1D48"/>
    <w:rsid w:val="00ED4627"/>
    <w:rsid w:val="00ED48C6"/>
    <w:rsid w:val="00EE0D2D"/>
    <w:rsid w:val="00EE2106"/>
    <w:rsid w:val="00EE346D"/>
    <w:rsid w:val="00EF7928"/>
    <w:rsid w:val="00EF7F82"/>
    <w:rsid w:val="00F02B60"/>
    <w:rsid w:val="00F12047"/>
    <w:rsid w:val="00F1229E"/>
    <w:rsid w:val="00F12CE3"/>
    <w:rsid w:val="00F35F66"/>
    <w:rsid w:val="00F4219D"/>
    <w:rsid w:val="00F434AE"/>
    <w:rsid w:val="00F448A0"/>
    <w:rsid w:val="00F64661"/>
    <w:rsid w:val="00F66CD0"/>
    <w:rsid w:val="00F750DA"/>
    <w:rsid w:val="00F761CC"/>
    <w:rsid w:val="00F92C7F"/>
    <w:rsid w:val="00FE7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46322"/>
  <w15:chartTrackingRefBased/>
  <w15:docId w15:val="{FE784D51-60AC-4806-BD13-850A74338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B3"/>
    <w:rPr>
      <w:rFonts w:ascii="Arial" w:eastAsia="Times New Roman" w:hAnsi="Arial"/>
      <w:sz w:val="22"/>
      <w:szCs w:val="24"/>
    </w:rPr>
  </w:style>
  <w:style w:type="paragraph" w:styleId="Heading3">
    <w:name w:val="heading 3"/>
    <w:basedOn w:val="Normal"/>
    <w:next w:val="Normal"/>
    <w:link w:val="Heading3Char"/>
    <w:uiPriority w:val="9"/>
    <w:semiHidden/>
    <w:unhideWhenUsed/>
    <w:qFormat/>
    <w:rsid w:val="00E45C22"/>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unhideWhenUsed/>
    <w:qFormat/>
    <w:rsid w:val="0034385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ngingChar">
    <w:name w:val="Hanging Char"/>
    <w:link w:val="Hanging"/>
    <w:locked/>
    <w:rsid w:val="00354DB2"/>
    <w:rPr>
      <w:rFonts w:ascii="Arial" w:hAnsi="Arial" w:cs="Arial"/>
    </w:rPr>
  </w:style>
  <w:style w:type="paragraph" w:customStyle="1" w:styleId="Hanging">
    <w:name w:val="Hanging"/>
    <w:basedOn w:val="Normal"/>
    <w:link w:val="HangingChar"/>
    <w:rsid w:val="00354DB2"/>
    <w:pPr>
      <w:ind w:left="1824" w:hanging="1104"/>
    </w:pPr>
    <w:rPr>
      <w:rFonts w:eastAsia="Calibri" w:cs="Arial"/>
      <w:szCs w:val="22"/>
    </w:rPr>
  </w:style>
  <w:style w:type="paragraph" w:styleId="Header">
    <w:name w:val="header"/>
    <w:basedOn w:val="Normal"/>
    <w:link w:val="HeaderChar"/>
    <w:uiPriority w:val="99"/>
    <w:semiHidden/>
    <w:unhideWhenUsed/>
    <w:rsid w:val="00890D53"/>
    <w:pPr>
      <w:tabs>
        <w:tab w:val="center" w:pos="4680"/>
        <w:tab w:val="right" w:pos="9360"/>
      </w:tabs>
    </w:pPr>
  </w:style>
  <w:style w:type="character" w:customStyle="1" w:styleId="HeaderChar">
    <w:name w:val="Header Char"/>
    <w:link w:val="Header"/>
    <w:uiPriority w:val="99"/>
    <w:semiHidden/>
    <w:rsid w:val="00890D53"/>
    <w:rPr>
      <w:rFonts w:ascii="Arial" w:eastAsia="Times New Roman" w:hAnsi="Arial" w:cs="Times New Roman"/>
      <w:szCs w:val="24"/>
    </w:rPr>
  </w:style>
  <w:style w:type="paragraph" w:styleId="Footer">
    <w:name w:val="footer"/>
    <w:basedOn w:val="Normal"/>
    <w:link w:val="FooterChar"/>
    <w:uiPriority w:val="99"/>
    <w:unhideWhenUsed/>
    <w:rsid w:val="00890D53"/>
    <w:pPr>
      <w:tabs>
        <w:tab w:val="center" w:pos="4680"/>
        <w:tab w:val="right" w:pos="9360"/>
      </w:tabs>
    </w:pPr>
  </w:style>
  <w:style w:type="character" w:customStyle="1" w:styleId="FooterChar">
    <w:name w:val="Footer Char"/>
    <w:link w:val="Footer"/>
    <w:uiPriority w:val="99"/>
    <w:rsid w:val="00890D53"/>
    <w:rPr>
      <w:rFonts w:ascii="Arial" w:eastAsia="Times New Roman" w:hAnsi="Arial" w:cs="Times New Roman"/>
      <w:szCs w:val="24"/>
    </w:rPr>
  </w:style>
  <w:style w:type="paragraph" w:styleId="BalloonText">
    <w:name w:val="Balloon Text"/>
    <w:basedOn w:val="Normal"/>
    <w:link w:val="BalloonTextChar"/>
    <w:uiPriority w:val="99"/>
    <w:semiHidden/>
    <w:unhideWhenUsed/>
    <w:rsid w:val="00D34E83"/>
    <w:rPr>
      <w:rFonts w:ascii="Tahoma" w:hAnsi="Tahoma" w:cs="Tahoma"/>
      <w:sz w:val="16"/>
      <w:szCs w:val="16"/>
    </w:rPr>
  </w:style>
  <w:style w:type="character" w:customStyle="1" w:styleId="BalloonTextChar">
    <w:name w:val="Balloon Text Char"/>
    <w:link w:val="BalloonText"/>
    <w:uiPriority w:val="99"/>
    <w:semiHidden/>
    <w:rsid w:val="00D34E83"/>
    <w:rPr>
      <w:rFonts w:ascii="Tahoma" w:eastAsia="Times New Roman" w:hAnsi="Tahoma" w:cs="Tahoma"/>
      <w:sz w:val="16"/>
      <w:szCs w:val="16"/>
    </w:rPr>
  </w:style>
  <w:style w:type="paragraph" w:styleId="Revision">
    <w:name w:val="Revision"/>
    <w:hidden/>
    <w:uiPriority w:val="99"/>
    <w:semiHidden/>
    <w:rsid w:val="00F448A0"/>
    <w:rPr>
      <w:rFonts w:ascii="Arial" w:eastAsia="Times New Roman" w:hAnsi="Arial"/>
      <w:sz w:val="22"/>
      <w:szCs w:val="24"/>
    </w:rPr>
  </w:style>
  <w:style w:type="character" w:styleId="CommentReference">
    <w:name w:val="annotation reference"/>
    <w:unhideWhenUsed/>
    <w:rsid w:val="00E66369"/>
    <w:rPr>
      <w:sz w:val="16"/>
      <w:szCs w:val="16"/>
    </w:rPr>
  </w:style>
  <w:style w:type="paragraph" w:styleId="CommentText">
    <w:name w:val="annotation text"/>
    <w:basedOn w:val="Normal"/>
    <w:link w:val="CommentTextChar"/>
    <w:uiPriority w:val="99"/>
    <w:unhideWhenUsed/>
    <w:rsid w:val="00E66369"/>
    <w:rPr>
      <w:sz w:val="20"/>
      <w:szCs w:val="20"/>
    </w:rPr>
  </w:style>
  <w:style w:type="character" w:customStyle="1" w:styleId="CommentTextChar">
    <w:name w:val="Comment Text Char"/>
    <w:link w:val="CommentText"/>
    <w:uiPriority w:val="99"/>
    <w:rsid w:val="00E66369"/>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E66369"/>
    <w:rPr>
      <w:b/>
      <w:bCs/>
    </w:rPr>
  </w:style>
  <w:style w:type="character" w:customStyle="1" w:styleId="CommentSubjectChar">
    <w:name w:val="Comment Subject Char"/>
    <w:link w:val="CommentSubject"/>
    <w:uiPriority w:val="99"/>
    <w:semiHidden/>
    <w:rsid w:val="00E66369"/>
    <w:rPr>
      <w:rFonts w:ascii="Arial" w:eastAsia="Times New Roman" w:hAnsi="Arial"/>
      <w:b/>
      <w:bCs/>
    </w:rPr>
  </w:style>
  <w:style w:type="character" w:styleId="Hyperlink">
    <w:name w:val="Hyperlink"/>
    <w:basedOn w:val="DefaultParagraphFont"/>
    <w:uiPriority w:val="99"/>
    <w:unhideWhenUsed/>
    <w:rsid w:val="009F33FA"/>
    <w:rPr>
      <w:color w:val="0563C1" w:themeColor="hyperlink"/>
      <w:u w:val="single"/>
    </w:rPr>
  </w:style>
  <w:style w:type="character" w:customStyle="1" w:styleId="Heading3Char">
    <w:name w:val="Heading 3 Char"/>
    <w:basedOn w:val="DefaultParagraphFont"/>
    <w:link w:val="Heading3"/>
    <w:uiPriority w:val="9"/>
    <w:semiHidden/>
    <w:rsid w:val="00E45C2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343852"/>
    <w:rPr>
      <w:rFonts w:asciiTheme="majorHAnsi" w:eastAsiaTheme="majorEastAsia" w:hAnsiTheme="majorHAnsi" w:cstheme="majorBidi"/>
      <w:i/>
      <w:iCs/>
      <w:color w:val="2F5496" w:themeColor="accent1" w:themeShade="BF"/>
      <w:sz w:val="22"/>
      <w:szCs w:val="24"/>
    </w:rPr>
  </w:style>
  <w:style w:type="character" w:styleId="UnresolvedMention">
    <w:name w:val="Unresolved Mention"/>
    <w:basedOn w:val="DefaultParagraphFont"/>
    <w:uiPriority w:val="99"/>
    <w:semiHidden/>
    <w:unhideWhenUsed/>
    <w:rsid w:val="008644FE"/>
    <w:rPr>
      <w:color w:val="605E5C"/>
      <w:shd w:val="clear" w:color="auto" w:fill="E1DFDD"/>
    </w:rPr>
  </w:style>
  <w:style w:type="character" w:styleId="FollowedHyperlink">
    <w:name w:val="FollowedHyperlink"/>
    <w:basedOn w:val="DefaultParagraphFont"/>
    <w:uiPriority w:val="99"/>
    <w:semiHidden/>
    <w:unhideWhenUsed/>
    <w:rsid w:val="008644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400530">
      <w:bodyDiv w:val="1"/>
      <w:marLeft w:val="0"/>
      <w:marRight w:val="0"/>
      <w:marTop w:val="0"/>
      <w:marBottom w:val="0"/>
      <w:divBdr>
        <w:top w:val="none" w:sz="0" w:space="0" w:color="auto"/>
        <w:left w:val="none" w:sz="0" w:space="0" w:color="auto"/>
        <w:bottom w:val="none" w:sz="0" w:space="0" w:color="auto"/>
        <w:right w:val="none" w:sz="0" w:space="0" w:color="auto"/>
      </w:divBdr>
    </w:div>
    <w:div w:id="767652675">
      <w:bodyDiv w:val="1"/>
      <w:marLeft w:val="0"/>
      <w:marRight w:val="0"/>
      <w:marTop w:val="0"/>
      <w:marBottom w:val="0"/>
      <w:divBdr>
        <w:top w:val="none" w:sz="0" w:space="0" w:color="auto"/>
        <w:left w:val="none" w:sz="0" w:space="0" w:color="auto"/>
        <w:bottom w:val="none" w:sz="0" w:space="0" w:color="auto"/>
        <w:right w:val="none" w:sz="0" w:space="0" w:color="auto"/>
      </w:divBdr>
    </w:div>
    <w:div w:id="821968570">
      <w:bodyDiv w:val="1"/>
      <w:marLeft w:val="0"/>
      <w:marRight w:val="0"/>
      <w:marTop w:val="0"/>
      <w:marBottom w:val="0"/>
      <w:divBdr>
        <w:top w:val="none" w:sz="0" w:space="0" w:color="auto"/>
        <w:left w:val="none" w:sz="0" w:space="0" w:color="auto"/>
        <w:bottom w:val="none" w:sz="0" w:space="0" w:color="auto"/>
        <w:right w:val="none" w:sz="0" w:space="0" w:color="auto"/>
      </w:divBdr>
    </w:div>
    <w:div w:id="1046879675">
      <w:bodyDiv w:val="1"/>
      <w:marLeft w:val="0"/>
      <w:marRight w:val="0"/>
      <w:marTop w:val="0"/>
      <w:marBottom w:val="0"/>
      <w:divBdr>
        <w:top w:val="none" w:sz="0" w:space="0" w:color="auto"/>
        <w:left w:val="none" w:sz="0" w:space="0" w:color="auto"/>
        <w:bottom w:val="none" w:sz="0" w:space="0" w:color="auto"/>
        <w:right w:val="none" w:sz="0" w:space="0" w:color="auto"/>
      </w:divBdr>
    </w:div>
    <w:div w:id="142333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ud.gov/sites/documents/12-14HSG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ud.gov/sites/documents/13-06HSGN.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AC25A-A174-4817-B8BB-95C854FB5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2569</Words>
  <Characters>14649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Fletcher</dc:creator>
  <cp:keywords/>
  <cp:lastModifiedBy>Rick Fletcher</cp:lastModifiedBy>
  <cp:revision>2</cp:revision>
  <dcterms:created xsi:type="dcterms:W3CDTF">2024-07-19T17:56:00Z</dcterms:created>
  <dcterms:modified xsi:type="dcterms:W3CDTF">2024-07-19T17:56:00Z</dcterms:modified>
</cp:coreProperties>
</file>