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B8B55" w14:textId="77777777" w:rsidR="00E84257" w:rsidRDefault="00255FFE">
      <w:pPr>
        <w:spacing w:after="0" w:line="259" w:lineRule="auto"/>
        <w:ind w:left="216"/>
        <w:jc w:val="left"/>
      </w:pPr>
      <w:r>
        <w:rPr>
          <w:noProof/>
        </w:rPr>
        <w:drawing>
          <wp:inline distT="0" distB="0" distL="0" distR="0" wp14:anchorId="0B4FE5DD" wp14:editId="13320DB4">
            <wp:extent cx="1042416" cy="390262"/>
            <wp:effectExtent l="0" t="0" r="0" b="0"/>
            <wp:docPr id="2335" name="Picture 2335"/>
            <wp:cNvGraphicFramePr/>
            <a:graphic xmlns:a="http://schemas.openxmlformats.org/drawingml/2006/main">
              <a:graphicData uri="http://schemas.openxmlformats.org/drawingml/2006/picture">
                <pic:pic xmlns:pic="http://schemas.openxmlformats.org/drawingml/2006/picture">
                  <pic:nvPicPr>
                    <pic:cNvPr id="2335" name="Picture 2335"/>
                    <pic:cNvPicPr/>
                  </pic:nvPicPr>
                  <pic:blipFill>
                    <a:blip r:embed="rId4"/>
                    <a:stretch>
                      <a:fillRect/>
                    </a:stretch>
                  </pic:blipFill>
                  <pic:spPr>
                    <a:xfrm>
                      <a:off x="0" y="0"/>
                      <a:ext cx="1042416" cy="390262"/>
                    </a:xfrm>
                    <a:prstGeom prst="rect">
                      <a:avLst/>
                    </a:prstGeom>
                  </pic:spPr>
                </pic:pic>
              </a:graphicData>
            </a:graphic>
          </wp:inline>
        </w:drawing>
      </w:r>
      <w:r>
        <w:rPr>
          <w:sz w:val="14"/>
        </w:rPr>
        <w:t xml:space="preserve"> of</w:t>
      </w:r>
    </w:p>
    <w:p w14:paraId="2C89F26C" w14:textId="77777777" w:rsidR="00644C41" w:rsidRDefault="00644C41">
      <w:pPr>
        <w:spacing w:after="516" w:line="259" w:lineRule="auto"/>
        <w:jc w:val="center"/>
      </w:pPr>
    </w:p>
    <w:p w14:paraId="550B45B7" w14:textId="1E16BDAD" w:rsidR="00E84257" w:rsidRDefault="00255FFE">
      <w:pPr>
        <w:spacing w:after="516" w:line="259" w:lineRule="auto"/>
        <w:jc w:val="center"/>
      </w:pPr>
      <w:r>
        <w:t>December 2</w:t>
      </w:r>
      <w:r w:rsidR="00644C41">
        <w:t>2</w:t>
      </w:r>
      <w:r>
        <w:t>, 2021</w:t>
      </w:r>
    </w:p>
    <w:p w14:paraId="2C7E7392" w14:textId="443786DB" w:rsidR="00E84257" w:rsidRDefault="00255FFE">
      <w:pPr>
        <w:ind w:left="33" w:right="6250"/>
      </w:pPr>
      <w:r>
        <w:t>Social</w:t>
      </w:r>
      <w:r w:rsidR="00644C41">
        <w:t xml:space="preserve"> </w:t>
      </w:r>
      <w:r>
        <w:t>Security Administration Office of Income Security Programs</w:t>
      </w:r>
    </w:p>
    <w:p w14:paraId="0A2465B5" w14:textId="77777777" w:rsidR="00E84257" w:rsidRDefault="00255FFE">
      <w:pPr>
        <w:ind w:left="33" w:right="14"/>
      </w:pPr>
      <w:r>
        <w:t>Keys Section</w:t>
      </w:r>
    </w:p>
    <w:p w14:paraId="315E970A" w14:textId="77777777" w:rsidR="00E84257" w:rsidRDefault="00255FFE">
      <w:pPr>
        <w:ind w:left="33" w:right="14"/>
      </w:pPr>
      <w:r>
        <w:t>2518 Robert M. Ball Building</w:t>
      </w:r>
    </w:p>
    <w:p w14:paraId="14D51CA6" w14:textId="77777777" w:rsidR="00E84257" w:rsidRDefault="00255FFE">
      <w:pPr>
        <w:ind w:left="33" w:right="14"/>
      </w:pPr>
      <w:r>
        <w:t>6401 Security Boulevard</w:t>
      </w:r>
    </w:p>
    <w:p w14:paraId="4EB8C0C1" w14:textId="77777777" w:rsidR="00E84257" w:rsidRDefault="00255FFE">
      <w:pPr>
        <w:spacing w:after="265"/>
        <w:ind w:left="33" w:right="14"/>
      </w:pPr>
      <w:r>
        <w:t>Baltimore, Maryland 21235</w:t>
      </w:r>
    </w:p>
    <w:p w14:paraId="20C78BA6" w14:textId="3FD19A88" w:rsidR="00E84257" w:rsidRDefault="00255FFE">
      <w:pPr>
        <w:spacing w:after="260"/>
        <w:ind w:left="768" w:right="14"/>
      </w:pPr>
      <w:r>
        <w:t xml:space="preserve">RE: </w:t>
      </w:r>
      <w:r w:rsidR="00644C41">
        <w:t xml:space="preserve">2022 </w:t>
      </w:r>
      <w:r>
        <w:t>Keys Amendment Certification</w:t>
      </w:r>
    </w:p>
    <w:p w14:paraId="2245297C" w14:textId="77777777" w:rsidR="00E84257" w:rsidRDefault="00255FFE">
      <w:pPr>
        <w:spacing w:after="280"/>
        <w:ind w:left="33" w:right="14"/>
      </w:pPr>
      <w:r>
        <w:t>Dear Mr. Logan:</w:t>
      </w:r>
      <w:r>
        <w:rPr>
          <w:noProof/>
        </w:rPr>
        <w:drawing>
          <wp:inline distT="0" distB="0" distL="0" distR="0" wp14:anchorId="024471A2" wp14:editId="16C81305">
            <wp:extent cx="24384" cy="79272"/>
            <wp:effectExtent l="0" t="0" r="0" b="0"/>
            <wp:docPr id="6802" name="Picture 6802"/>
            <wp:cNvGraphicFramePr/>
            <a:graphic xmlns:a="http://schemas.openxmlformats.org/drawingml/2006/main">
              <a:graphicData uri="http://schemas.openxmlformats.org/drawingml/2006/picture">
                <pic:pic xmlns:pic="http://schemas.openxmlformats.org/drawingml/2006/picture">
                  <pic:nvPicPr>
                    <pic:cNvPr id="6802" name="Picture 6802"/>
                    <pic:cNvPicPr/>
                  </pic:nvPicPr>
                  <pic:blipFill>
                    <a:blip r:embed="rId5"/>
                    <a:stretch>
                      <a:fillRect/>
                    </a:stretch>
                  </pic:blipFill>
                  <pic:spPr>
                    <a:xfrm>
                      <a:off x="0" y="0"/>
                      <a:ext cx="24384" cy="79272"/>
                    </a:xfrm>
                    <a:prstGeom prst="rect">
                      <a:avLst/>
                    </a:prstGeom>
                  </pic:spPr>
                </pic:pic>
              </a:graphicData>
            </a:graphic>
          </wp:inline>
        </w:drawing>
      </w:r>
    </w:p>
    <w:p w14:paraId="52554D24" w14:textId="621458A5" w:rsidR="00E84257" w:rsidRDefault="00255FFE">
      <w:pPr>
        <w:spacing w:after="325"/>
        <w:ind w:left="33" w:right="14"/>
      </w:pPr>
      <w:r>
        <w:t>Pursuant to the provisions of Section 1616(e) of the Social Security Act, I certify that the Tennessee Department of Health (TDH), as the designated State Agency for coordinating compliance with the Keys Amendment; the Tennessee Department of Mental Health</w:t>
      </w:r>
      <w:r>
        <w:t xml:space="preserve"> and Substance Abuse Services (TD</w:t>
      </w:r>
      <w:r w:rsidR="00644C41">
        <w:t>M</w:t>
      </w:r>
      <w:r>
        <w:t xml:space="preserve">HSAS), based upon the information provided by Alex R. King, J.D., Director of Licensure at TDMHSAS; and the Tennessee Department of Intellectual and Developmental Disabilities (TDIDD), based upon the information provided </w:t>
      </w:r>
      <w:r>
        <w:t>by Daven N. Harrell, Director of Risk Management and Licensure at (TDIDD), are in compliance with the statutory and regulatory provisions of the Keys Amendments for the federal fiscal year of 202</w:t>
      </w:r>
      <w:r w:rsidR="00644C41">
        <w:t>2</w:t>
      </w:r>
      <w:r>
        <w:t>.</w:t>
      </w:r>
    </w:p>
    <w:p w14:paraId="2D7D48C7" w14:textId="22E4A05F" w:rsidR="00E84257" w:rsidRDefault="00255FFE">
      <w:pPr>
        <w:spacing w:after="340"/>
        <w:ind w:left="33" w:right="14"/>
      </w:pPr>
      <w:r>
        <w:t>The Office of Health Care Facilities at TDH is the regulat</w:t>
      </w:r>
      <w:r>
        <w:t>ory agency for nursing homes, assisted care</w:t>
      </w:r>
      <w:r>
        <w:t xml:space="preserve"> living facilities, as well as other types of health care facilities. TDMHSAS is the regulatory agency for Tennessee agencies providing mental health and alcohol and drug abuse services. TDIDD is the regulatory ag</w:t>
      </w:r>
      <w:r>
        <w:t xml:space="preserve">ency for Tennessee agencies providing services to those with developmental and intellectual disabilities. A complete copy of </w:t>
      </w:r>
      <w:r w:rsidR="00644C41">
        <w:t>ru</w:t>
      </w:r>
      <w:r>
        <w:t>les may be viewed as follows:</w:t>
      </w:r>
    </w:p>
    <w:p w14:paraId="3A5DC6F2" w14:textId="6CEC5F11" w:rsidR="00E84257" w:rsidRDefault="00255FFE">
      <w:pPr>
        <w:tabs>
          <w:tab w:val="center" w:pos="1706"/>
          <w:tab w:val="center" w:pos="6130"/>
        </w:tabs>
        <w:spacing w:after="312" w:line="259" w:lineRule="auto"/>
        <w:ind w:left="0"/>
        <w:jc w:val="left"/>
      </w:pPr>
      <w:r>
        <w:rPr>
          <w:rFonts w:eastAsia="Times New Roman"/>
        </w:rPr>
        <w:tab/>
      </w:r>
      <w:r>
        <w:t>TDH</w:t>
      </w:r>
      <w:r>
        <w:tab/>
      </w:r>
      <w:r w:rsidR="00644C41">
        <w:t xml:space="preserve">   </w:t>
      </w:r>
      <w:r>
        <w:rPr>
          <w:u w:val="single" w:color="000000"/>
        </w:rPr>
        <w:t>http</w:t>
      </w:r>
      <w:r>
        <w:rPr>
          <w:u w:val="single" w:color="000000"/>
        </w:rPr>
        <w:t xml:space="preserve"> ://publications.tnsosfiles.com/rules/1200/1200-08/1200-08.</w:t>
      </w:r>
      <w:r>
        <w:rPr>
          <w:u w:val="single" w:color="000000"/>
        </w:rPr>
        <w:t>htm</w:t>
      </w:r>
      <w:r>
        <w:rPr>
          <w:noProof/>
        </w:rPr>
        <w:drawing>
          <wp:inline distT="0" distB="0" distL="0" distR="0" wp14:anchorId="148E5F05" wp14:editId="34DFEFC6">
            <wp:extent cx="33528" cy="6098"/>
            <wp:effectExtent l="0" t="0" r="0" b="0"/>
            <wp:docPr id="6804" name="Picture 6804"/>
            <wp:cNvGraphicFramePr/>
            <a:graphic xmlns:a="http://schemas.openxmlformats.org/drawingml/2006/main">
              <a:graphicData uri="http://schemas.openxmlformats.org/drawingml/2006/picture">
                <pic:pic xmlns:pic="http://schemas.openxmlformats.org/drawingml/2006/picture">
                  <pic:nvPicPr>
                    <pic:cNvPr id="6804" name="Picture 6804"/>
                    <pic:cNvPicPr/>
                  </pic:nvPicPr>
                  <pic:blipFill>
                    <a:blip r:embed="rId6"/>
                    <a:stretch>
                      <a:fillRect/>
                    </a:stretch>
                  </pic:blipFill>
                  <pic:spPr>
                    <a:xfrm>
                      <a:off x="0" y="0"/>
                      <a:ext cx="33528" cy="6098"/>
                    </a:xfrm>
                    <a:prstGeom prst="rect">
                      <a:avLst/>
                    </a:prstGeom>
                  </pic:spPr>
                </pic:pic>
              </a:graphicData>
            </a:graphic>
          </wp:inline>
        </w:drawing>
      </w:r>
    </w:p>
    <w:p w14:paraId="3AA604C9" w14:textId="1DD1778A" w:rsidR="00E84257" w:rsidRDefault="00255FFE">
      <w:pPr>
        <w:tabs>
          <w:tab w:val="center" w:pos="2023"/>
          <w:tab w:val="center" w:pos="5558"/>
        </w:tabs>
        <w:spacing w:after="339" w:line="259" w:lineRule="auto"/>
        <w:ind w:left="0"/>
        <w:jc w:val="left"/>
      </w:pPr>
      <w:r>
        <w:rPr>
          <w:rFonts w:eastAsia="Times New Roman"/>
        </w:rPr>
        <w:tab/>
      </w:r>
      <w:r>
        <w:t>TD</w:t>
      </w:r>
      <w:r w:rsidR="00644C41">
        <w:t>M</w:t>
      </w:r>
      <w:r>
        <w:t>HSAS</w:t>
      </w:r>
      <w:r w:rsidR="00644C41">
        <w:tab/>
      </w:r>
      <w:r>
        <w:rPr>
          <w:u w:val="single" w:color="000000"/>
        </w:rPr>
        <w:t>https://publica</w:t>
      </w:r>
      <w:r>
        <w:rPr>
          <w:u w:val="single" w:color="000000"/>
        </w:rPr>
        <w:t>tions.tnsosfiles.com/rules/0940/0940.htm</w:t>
      </w:r>
    </w:p>
    <w:p w14:paraId="0E1268D1" w14:textId="1E6C297C" w:rsidR="00E84257" w:rsidRDefault="00255FFE">
      <w:pPr>
        <w:tabs>
          <w:tab w:val="center" w:pos="1819"/>
          <w:tab w:val="center" w:pos="5515"/>
        </w:tabs>
        <w:spacing w:after="312" w:line="259" w:lineRule="auto"/>
        <w:ind w:left="0"/>
        <w:jc w:val="left"/>
      </w:pPr>
      <w:r>
        <w:rPr>
          <w:rFonts w:eastAsia="Times New Roman"/>
        </w:rPr>
        <w:tab/>
      </w:r>
      <w:r>
        <w:t>TDIDD</w:t>
      </w:r>
      <w:r>
        <w:tab/>
      </w:r>
      <w:r w:rsidR="00644C41">
        <w:t xml:space="preserve">   </w:t>
      </w:r>
      <w:r>
        <w:rPr>
          <w:u w:val="single" w:color="000000"/>
        </w:rPr>
        <w:t>http</w:t>
      </w:r>
      <w:r w:rsidR="00A9025D">
        <w:rPr>
          <w:u w:val="single" w:color="000000"/>
        </w:rPr>
        <w:t>://</w:t>
      </w:r>
      <w:r>
        <w:rPr>
          <w:u w:val="single" w:color="000000"/>
        </w:rPr>
        <w:t>(publications.tnsosflles.com/rul</w:t>
      </w:r>
      <w:r>
        <w:rPr>
          <w:u w:val="single" w:color="000000"/>
        </w:rPr>
        <w:t>es/0465/0465. htm</w:t>
      </w:r>
      <w:r>
        <w:rPr>
          <w:noProof/>
        </w:rPr>
        <w:drawing>
          <wp:inline distT="0" distB="0" distL="0" distR="0" wp14:anchorId="0DFE582C" wp14:editId="71895045">
            <wp:extent cx="3048" cy="6098"/>
            <wp:effectExtent l="0" t="0" r="0" b="0"/>
            <wp:docPr id="2264" name="Picture 2264"/>
            <wp:cNvGraphicFramePr/>
            <a:graphic xmlns:a="http://schemas.openxmlformats.org/drawingml/2006/main">
              <a:graphicData uri="http://schemas.openxmlformats.org/drawingml/2006/picture">
                <pic:pic xmlns:pic="http://schemas.openxmlformats.org/drawingml/2006/picture">
                  <pic:nvPicPr>
                    <pic:cNvPr id="2264" name="Picture 2264"/>
                    <pic:cNvPicPr/>
                  </pic:nvPicPr>
                  <pic:blipFill>
                    <a:blip r:embed="rId7"/>
                    <a:stretch>
                      <a:fillRect/>
                    </a:stretch>
                  </pic:blipFill>
                  <pic:spPr>
                    <a:xfrm>
                      <a:off x="0" y="0"/>
                      <a:ext cx="3048" cy="6098"/>
                    </a:xfrm>
                    <a:prstGeom prst="rect">
                      <a:avLst/>
                    </a:prstGeom>
                  </pic:spPr>
                </pic:pic>
              </a:graphicData>
            </a:graphic>
          </wp:inline>
        </w:drawing>
      </w:r>
    </w:p>
    <w:p w14:paraId="734BCC93" w14:textId="168A8C9D" w:rsidR="00E84257" w:rsidRDefault="00255FFE">
      <w:pPr>
        <w:spacing w:after="1126"/>
        <w:ind w:left="33" w:right="14"/>
      </w:pPr>
      <w:r>
        <w:t>I certify that the standards promulgated through TDH, TD</w:t>
      </w:r>
      <w:r w:rsidR="00644C41">
        <w:t>M</w:t>
      </w:r>
      <w:r>
        <w:t>HSAS, and TDIDD are made available annually to the public for review. In addition, any inte</w:t>
      </w:r>
      <w:r>
        <w:t>rested individual may obtain a copy of the standards along with a list of waivers of the standards, enforcement procedures, and any violations, upon request.</w:t>
      </w:r>
    </w:p>
    <w:p w14:paraId="3DF41B83" w14:textId="4BBA43C1" w:rsidR="00E84257" w:rsidRDefault="00E84257">
      <w:pPr>
        <w:spacing w:after="88" w:line="259" w:lineRule="auto"/>
        <w:ind w:left="922"/>
        <w:jc w:val="left"/>
      </w:pPr>
    </w:p>
    <w:p w14:paraId="6E98999E" w14:textId="77777777" w:rsidR="00E84257" w:rsidRDefault="00255FFE">
      <w:pPr>
        <w:spacing w:after="826" w:line="259" w:lineRule="auto"/>
        <w:ind w:left="163"/>
        <w:jc w:val="left"/>
      </w:pPr>
      <w:r>
        <w:rPr>
          <w:noProof/>
        </w:rPr>
        <w:lastRenderedPageBreak/>
        <w:drawing>
          <wp:inline distT="0" distB="0" distL="0" distR="0" wp14:anchorId="20CE2F73" wp14:editId="20FF2206">
            <wp:extent cx="1054608" cy="493926"/>
            <wp:effectExtent l="0" t="0" r="0" b="0"/>
            <wp:docPr id="6809" name="Picture 6809"/>
            <wp:cNvGraphicFramePr/>
            <a:graphic xmlns:a="http://schemas.openxmlformats.org/drawingml/2006/main">
              <a:graphicData uri="http://schemas.openxmlformats.org/drawingml/2006/picture">
                <pic:pic xmlns:pic="http://schemas.openxmlformats.org/drawingml/2006/picture">
                  <pic:nvPicPr>
                    <pic:cNvPr id="6809" name="Picture 6809"/>
                    <pic:cNvPicPr/>
                  </pic:nvPicPr>
                  <pic:blipFill>
                    <a:blip r:embed="rId8"/>
                    <a:stretch>
                      <a:fillRect/>
                    </a:stretch>
                  </pic:blipFill>
                  <pic:spPr>
                    <a:xfrm>
                      <a:off x="0" y="0"/>
                      <a:ext cx="1054608" cy="493926"/>
                    </a:xfrm>
                    <a:prstGeom prst="rect">
                      <a:avLst/>
                    </a:prstGeom>
                  </pic:spPr>
                </pic:pic>
              </a:graphicData>
            </a:graphic>
          </wp:inline>
        </w:drawing>
      </w:r>
      <w:r>
        <w:rPr>
          <w:rFonts w:eastAsia="Times New Roman"/>
          <w:sz w:val="16"/>
        </w:rPr>
        <w:t xml:space="preserve"> of</w:t>
      </w:r>
    </w:p>
    <w:p w14:paraId="6F4A3197" w14:textId="77777777" w:rsidR="00E84257" w:rsidRDefault="00255FFE">
      <w:pPr>
        <w:spacing w:after="551" w:line="249" w:lineRule="auto"/>
        <w:ind w:left="19" w:hanging="5"/>
        <w:jc w:val="left"/>
      </w:pPr>
      <w:r>
        <w:rPr>
          <w:rFonts w:eastAsia="Times New Roman"/>
        </w:rPr>
        <w:t>Enclosed is a summary of revised standards and enforcement procedures for 2020. If you should need further assistance, please do not hesitate to contact me at (615) 741-6257.</w:t>
      </w:r>
    </w:p>
    <w:p w14:paraId="0C5D5CFA" w14:textId="77777777" w:rsidR="00E84257" w:rsidRDefault="00255FFE">
      <w:pPr>
        <w:spacing w:after="5" w:line="249" w:lineRule="auto"/>
        <w:ind w:left="19" w:hanging="5"/>
        <w:jc w:val="left"/>
      </w:pPr>
      <w:r>
        <w:rPr>
          <w:rFonts w:eastAsia="Times New Roman"/>
        </w:rPr>
        <w:t>Respectf</w:t>
      </w:r>
      <w:r>
        <w:rPr>
          <w:rFonts w:eastAsia="Times New Roman"/>
        </w:rPr>
        <w:t>u</w:t>
      </w:r>
      <w:r>
        <w:rPr>
          <w:rFonts w:eastAsia="Times New Roman"/>
        </w:rPr>
        <w:t>l</w:t>
      </w:r>
      <w:r>
        <w:rPr>
          <w:rFonts w:eastAsia="Times New Roman"/>
        </w:rPr>
        <w:t>l</w:t>
      </w:r>
      <w:r>
        <w:rPr>
          <w:rFonts w:eastAsia="Times New Roman"/>
        </w:rPr>
        <w:t>y</w:t>
      </w:r>
    </w:p>
    <w:p w14:paraId="74C4A4AE" w14:textId="77777777" w:rsidR="00E84257" w:rsidRDefault="00255FFE">
      <w:pPr>
        <w:spacing w:after="106" w:line="259" w:lineRule="auto"/>
        <w:ind w:left="-163"/>
        <w:jc w:val="left"/>
      </w:pPr>
      <w:r>
        <w:rPr>
          <w:noProof/>
        </w:rPr>
        <w:drawing>
          <wp:inline distT="0" distB="0" distL="0" distR="0" wp14:anchorId="76C91273" wp14:editId="1AD5B08E">
            <wp:extent cx="2670048" cy="707350"/>
            <wp:effectExtent l="0" t="0" r="0" b="0"/>
            <wp:docPr id="6811" name="Picture 6811"/>
            <wp:cNvGraphicFramePr/>
            <a:graphic xmlns:a="http://schemas.openxmlformats.org/drawingml/2006/main">
              <a:graphicData uri="http://schemas.openxmlformats.org/drawingml/2006/picture">
                <pic:pic xmlns:pic="http://schemas.openxmlformats.org/drawingml/2006/picture">
                  <pic:nvPicPr>
                    <pic:cNvPr id="6811" name="Picture 6811"/>
                    <pic:cNvPicPr/>
                  </pic:nvPicPr>
                  <pic:blipFill>
                    <a:blip r:embed="rId9"/>
                    <a:stretch>
                      <a:fillRect/>
                    </a:stretch>
                  </pic:blipFill>
                  <pic:spPr>
                    <a:xfrm>
                      <a:off x="0" y="0"/>
                      <a:ext cx="2670048" cy="707350"/>
                    </a:xfrm>
                    <a:prstGeom prst="rect">
                      <a:avLst/>
                    </a:prstGeom>
                  </pic:spPr>
                </pic:pic>
              </a:graphicData>
            </a:graphic>
          </wp:inline>
        </w:drawing>
      </w:r>
    </w:p>
    <w:p w14:paraId="36EE9A74" w14:textId="77777777" w:rsidR="00E84257" w:rsidRDefault="00255FFE">
      <w:pPr>
        <w:spacing w:after="5" w:line="249" w:lineRule="auto"/>
        <w:ind w:left="19" w:hanging="5"/>
        <w:jc w:val="left"/>
      </w:pPr>
      <w:r>
        <w:rPr>
          <w:rFonts w:eastAsia="Times New Roman"/>
        </w:rPr>
        <w:t>Jennifer L. Putnam, Esq.</w:t>
      </w:r>
    </w:p>
    <w:p w14:paraId="7AA815B3" w14:textId="77777777" w:rsidR="00E84257" w:rsidRDefault="00255FFE">
      <w:pPr>
        <w:spacing w:after="541" w:line="249" w:lineRule="auto"/>
        <w:ind w:left="19" w:hanging="5"/>
        <w:jc w:val="left"/>
      </w:pPr>
      <w:r>
        <w:rPr>
          <w:rFonts w:eastAsia="Times New Roman"/>
        </w:rPr>
        <w:t>Assistant Commissioner, Health Licensure and Regulation</w:t>
      </w:r>
    </w:p>
    <w:p w14:paraId="1D5571C2" w14:textId="77777777" w:rsidR="00E84257" w:rsidRDefault="00255FFE">
      <w:pPr>
        <w:spacing w:after="5" w:line="249" w:lineRule="auto"/>
        <w:ind w:left="19" w:hanging="5"/>
        <w:jc w:val="left"/>
      </w:pPr>
      <w:r>
        <w:rPr>
          <w:noProof/>
        </w:rPr>
        <w:drawing>
          <wp:inline distT="0" distB="0" distL="0" distR="0" wp14:anchorId="12E2E4EC" wp14:editId="2574E117">
            <wp:extent cx="173736" cy="115859"/>
            <wp:effectExtent l="0" t="0" r="0" b="0"/>
            <wp:docPr id="6813" name="Picture 6813"/>
            <wp:cNvGraphicFramePr/>
            <a:graphic xmlns:a="http://schemas.openxmlformats.org/drawingml/2006/main">
              <a:graphicData uri="http://schemas.openxmlformats.org/drawingml/2006/picture">
                <pic:pic xmlns:pic="http://schemas.openxmlformats.org/drawingml/2006/picture">
                  <pic:nvPicPr>
                    <pic:cNvPr id="6813" name="Picture 6813"/>
                    <pic:cNvPicPr/>
                  </pic:nvPicPr>
                  <pic:blipFill>
                    <a:blip r:embed="rId10"/>
                    <a:stretch>
                      <a:fillRect/>
                    </a:stretch>
                  </pic:blipFill>
                  <pic:spPr>
                    <a:xfrm>
                      <a:off x="0" y="0"/>
                      <a:ext cx="173736" cy="115859"/>
                    </a:xfrm>
                    <a:prstGeom prst="rect">
                      <a:avLst/>
                    </a:prstGeom>
                  </pic:spPr>
                </pic:pic>
              </a:graphicData>
            </a:graphic>
          </wp:inline>
        </w:drawing>
      </w:r>
      <w:r>
        <w:rPr>
          <w:rFonts w:eastAsia="Times New Roman"/>
        </w:rPr>
        <w:t>Valerie Nagoshiner, Chief of' Staff, Department of Health</w:t>
      </w:r>
    </w:p>
    <w:p w14:paraId="71F9F185" w14:textId="77777777" w:rsidR="00E84257" w:rsidRDefault="00255FFE">
      <w:pPr>
        <w:spacing w:after="5" w:line="249" w:lineRule="auto"/>
        <w:ind w:left="744" w:hanging="5"/>
        <w:jc w:val="left"/>
      </w:pPr>
      <w:r>
        <w:rPr>
          <w:rFonts w:eastAsia="Times New Roman"/>
        </w:rPr>
        <w:t>Ann R. Reed, Director of Licensure, Office of Health Care Facilities, Department of Health</w:t>
      </w:r>
    </w:p>
    <w:p w14:paraId="1CB3778D" w14:textId="77777777" w:rsidR="00E84257" w:rsidRDefault="00255FFE">
      <w:pPr>
        <w:spacing w:after="5" w:line="249" w:lineRule="auto"/>
        <w:ind w:left="739" w:right="192" w:hanging="5"/>
        <w:jc w:val="left"/>
      </w:pPr>
      <w:r>
        <w:rPr>
          <w:rFonts w:eastAsia="Times New Roman"/>
        </w:rPr>
        <w:t>Alex R. King, J.D., Director of Licensure, Departm</w:t>
      </w:r>
      <w:r>
        <w:rPr>
          <w:rFonts w:eastAsia="Times New Roman"/>
        </w:rPr>
        <w:t>ent of Mental Health and Substance Abuse Services</w:t>
      </w:r>
    </w:p>
    <w:p w14:paraId="2BFE15FE" w14:textId="77777777" w:rsidR="00E84257" w:rsidRDefault="00255FFE">
      <w:pPr>
        <w:spacing w:after="539" w:line="249" w:lineRule="auto"/>
        <w:ind w:left="735" w:hanging="5"/>
        <w:jc w:val="left"/>
      </w:pPr>
      <w:r>
        <w:rPr>
          <w:rFonts w:eastAsia="Times New Roman"/>
        </w:rPr>
        <w:t>Daven N. Harrell, Director of Risk Management and Licensure, Department of Intellectual and Developmental Disabilities</w:t>
      </w:r>
    </w:p>
    <w:p w14:paraId="4D9E8CD6" w14:textId="77777777" w:rsidR="00E84257" w:rsidRDefault="00255FFE">
      <w:pPr>
        <w:spacing w:after="5762" w:line="249" w:lineRule="auto"/>
        <w:ind w:left="19" w:hanging="5"/>
        <w:jc w:val="left"/>
      </w:pPr>
      <w:r>
        <w:rPr>
          <w:rFonts w:eastAsia="Times New Roman"/>
        </w:rPr>
        <w:t>Enclosure</w:t>
      </w:r>
    </w:p>
    <w:p w14:paraId="07B6CFD5" w14:textId="407AC66A" w:rsidR="00E84257" w:rsidRDefault="00E84257" w:rsidP="00644C41">
      <w:pPr>
        <w:tabs>
          <w:tab w:val="center" w:pos="3425"/>
          <w:tab w:val="center" w:pos="6974"/>
        </w:tabs>
        <w:spacing w:after="3" w:line="259" w:lineRule="auto"/>
        <w:ind w:left="0"/>
        <w:jc w:val="left"/>
      </w:pPr>
    </w:p>
    <w:sectPr w:rsidR="00E84257">
      <w:pgSz w:w="12240" w:h="15840"/>
      <w:pgMar w:top="787" w:right="1589" w:bottom="791" w:left="7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57"/>
    <w:rsid w:val="00255FFE"/>
    <w:rsid w:val="00644C41"/>
    <w:rsid w:val="00A9025D"/>
    <w:rsid w:val="00E8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E491"/>
  <w15:docId w15:val="{154F748F-F234-4C33-B243-EDBD49E9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color w:val="000000"/>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950"/>
      <w:jc w:val="both"/>
    </w:pPr>
  </w:style>
  <w:style w:type="paragraph" w:styleId="Heading1">
    <w:name w:val="heading 1"/>
    <w:next w:val="Normal"/>
    <w:link w:val="Heading1Char"/>
    <w:uiPriority w:val="9"/>
    <w:qFormat/>
    <w:pPr>
      <w:keepNext/>
      <w:keepLines/>
      <w:spacing w:after="274"/>
      <w:ind w:left="194"/>
      <w:outlineLvl w:val="0"/>
    </w:pPr>
    <w:rPr>
      <w:rFonts w:eastAsia="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Putnam</dc:creator>
  <cp:keywords/>
  <cp:lastModifiedBy>Jennifer Putnam</cp:lastModifiedBy>
  <cp:revision>4</cp:revision>
  <dcterms:created xsi:type="dcterms:W3CDTF">2021-12-22T13:53:00Z</dcterms:created>
  <dcterms:modified xsi:type="dcterms:W3CDTF">2021-12-22T13:54:00Z</dcterms:modified>
</cp:coreProperties>
</file>