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28A8" w14:textId="0DE471A8" w:rsidR="00FC3E35" w:rsidRPr="00D24338" w:rsidRDefault="00FC3E35" w:rsidP="0098510B">
      <w:pPr>
        <w:pStyle w:val="MainHeading"/>
      </w:pPr>
      <w:r w:rsidRPr="007F1C39">
        <w:t xml:space="preserve">Documentation of Compliance with NFPA 58 (2017) </w:t>
      </w:r>
      <w:r w:rsidR="000A0EE2" w:rsidRPr="007F1C39">
        <w:t>for Purpose</w:t>
      </w:r>
      <w:r w:rsidR="00F9650F" w:rsidRPr="007F1C39">
        <w:t>s</w:t>
      </w:r>
      <w:r w:rsidR="000A0EE2" w:rsidRPr="00D24338">
        <w:t xml:space="preserve"> of Compliance with 24 CFR 51.201</w:t>
      </w:r>
    </w:p>
    <w:p w14:paraId="6A065130" w14:textId="77777777" w:rsidR="00FC3E35" w:rsidRPr="00394AD2" w:rsidRDefault="00FC3E35" w:rsidP="00275020">
      <w:pPr>
        <w:rPr>
          <w:b/>
          <w:bCs/>
          <w:szCs w:val="24"/>
        </w:rPr>
      </w:pPr>
    </w:p>
    <w:p w14:paraId="0F657EA6" w14:textId="77777777" w:rsidR="00FC3E35" w:rsidRPr="00CE1DA6" w:rsidRDefault="00FC3E35" w:rsidP="0098510B">
      <w:pPr>
        <w:pStyle w:val="Heading2"/>
        <w:rPr>
          <w:b w:val="0"/>
        </w:rPr>
      </w:pPr>
      <w:r w:rsidRPr="00CE1DA6">
        <w:t>Background and Purpose</w:t>
      </w:r>
    </w:p>
    <w:p w14:paraId="43B86279" w14:textId="2B9C89BC" w:rsidR="00FC3E35" w:rsidRDefault="00FC3E35" w:rsidP="00FC3E35">
      <w:r w:rsidRPr="009E5C7F">
        <w:t xml:space="preserve">HUD has updated the definition of “hazard” in 24 CFR 51.201 to exclude </w:t>
      </w:r>
      <w:r w:rsidR="00394AD2">
        <w:t xml:space="preserve">from mandatory separation distance requirements in 24 CFR </w:t>
      </w:r>
      <w:r w:rsidR="00EC28A8">
        <w:t xml:space="preserve">part </w:t>
      </w:r>
      <w:r w:rsidR="00394AD2">
        <w:t>51</w:t>
      </w:r>
      <w:r w:rsidR="00F06064">
        <w:t xml:space="preserve">, </w:t>
      </w:r>
      <w:r w:rsidR="00F9650F">
        <w:t>s</w:t>
      </w:r>
      <w:r w:rsidR="00F06064">
        <w:t xml:space="preserve">ubpart </w:t>
      </w:r>
      <w:r w:rsidR="00394AD2">
        <w:t xml:space="preserve">C all </w:t>
      </w:r>
      <w:r w:rsidRPr="009E5C7F">
        <w:t xml:space="preserve">containers </w:t>
      </w:r>
      <w:r w:rsidR="00394AD2">
        <w:t xml:space="preserve">that are </w:t>
      </w:r>
      <w:r w:rsidRPr="009E5C7F">
        <w:t xml:space="preserve">1,000 gallons or less in water volume capacity </w:t>
      </w:r>
      <w:r w:rsidR="00394AD2" w:rsidRPr="00394AD2">
        <w:rPr>
          <w:u w:val="single"/>
        </w:rPr>
        <w:t>and</w:t>
      </w:r>
      <w:r w:rsidRPr="009E5C7F">
        <w:t xml:space="preserve"> comply with </w:t>
      </w:r>
      <w:r>
        <w:t xml:space="preserve">the </w:t>
      </w:r>
      <w:r w:rsidRPr="009E5C7F">
        <w:t>N</w:t>
      </w:r>
      <w:r>
        <w:t xml:space="preserve">ational Fire </w:t>
      </w:r>
      <w:r w:rsidRPr="009E5C7F">
        <w:t>P</w:t>
      </w:r>
      <w:r>
        <w:t xml:space="preserve">rotection </w:t>
      </w:r>
      <w:r w:rsidRPr="009E5C7F">
        <w:t>A</w:t>
      </w:r>
      <w:r>
        <w:t>ssociation Code</w:t>
      </w:r>
      <w:r w:rsidRPr="009E5C7F">
        <w:t xml:space="preserve"> 5</w:t>
      </w:r>
      <w:r>
        <w:t>8, in the 2017 edition</w:t>
      </w:r>
      <w:r w:rsidR="00087D39">
        <w:t xml:space="preserve"> (NFPA 58 (2017))</w:t>
      </w:r>
      <w:r w:rsidRPr="009E5C7F">
        <w:t>.</w:t>
      </w:r>
    </w:p>
    <w:p w14:paraId="078EAD61" w14:textId="25C500EA" w:rsidR="00A9227F" w:rsidRPr="00983592" w:rsidRDefault="00A9227F" w:rsidP="0098510B">
      <w:pPr>
        <w:pStyle w:val="Heading2"/>
      </w:pPr>
      <w:r w:rsidRPr="00983592">
        <w:t>Compliance in states and localities that have adopted NFPA 58 version 2017</w:t>
      </w:r>
      <w:r>
        <w:t xml:space="preserve">  </w:t>
      </w:r>
    </w:p>
    <w:p w14:paraId="13A69054" w14:textId="1296F5AC" w:rsidR="00FC3E35" w:rsidRDefault="00FC3E35" w:rsidP="00FC3E35">
      <w:r w:rsidRPr="009E5C7F">
        <w:t xml:space="preserve">In </w:t>
      </w:r>
      <w:r w:rsidR="00983592">
        <w:t>jurisdictions</w:t>
      </w:r>
      <w:r w:rsidRPr="009E5C7F">
        <w:t xml:space="preserve"> where </w:t>
      </w:r>
      <w:r w:rsidR="00087D39">
        <w:t>NFPA 58 (2017)</w:t>
      </w:r>
      <w:r w:rsidR="00EC28A8">
        <w:t xml:space="preserve"> </w:t>
      </w:r>
      <w:r w:rsidRPr="009E5C7F">
        <w:t>has been adopted into law HUD relies on enforcement by the jurisdiction</w:t>
      </w:r>
      <w:r w:rsidR="00087D39">
        <w:t>.</w:t>
      </w:r>
      <w:r w:rsidR="00A9227F">
        <w:t xml:space="preserve"> </w:t>
      </w:r>
      <w:r w:rsidR="00087D39">
        <w:t>T</w:t>
      </w:r>
      <w:r w:rsidR="00A9227F">
        <w:t>herefore, all</w:t>
      </w:r>
      <w:r w:rsidRPr="009E5C7F">
        <w:t xml:space="preserve"> propane tanks </w:t>
      </w:r>
      <w:r w:rsidR="00A9227F">
        <w:t xml:space="preserve">of </w:t>
      </w:r>
      <w:r w:rsidRPr="009E5C7F">
        <w:t xml:space="preserve">1,000 gallons or less in those locations are excluded from </w:t>
      </w:r>
      <w:r w:rsidR="00A9227F">
        <w:t>compliance with HUD’s ASD requirements</w:t>
      </w:r>
      <w:r w:rsidRPr="009E5C7F">
        <w:t>.</w:t>
      </w:r>
      <w:r>
        <w:t xml:space="preserve">  </w:t>
      </w:r>
      <w:r w:rsidR="00A9227F">
        <w:t xml:space="preserve">In these </w:t>
      </w:r>
      <w:r w:rsidR="000A0EE2">
        <w:t>jurisdictions</w:t>
      </w:r>
      <w:r w:rsidR="00F9719C">
        <w:t>,</w:t>
      </w:r>
      <w:r>
        <w:t xml:space="preserve"> </w:t>
      </w:r>
      <w:r w:rsidR="0092619D">
        <w:t>citation to the</w:t>
      </w:r>
      <w:r>
        <w:t xml:space="preserve"> NFPA website (codefinder.nfpa.org) </w:t>
      </w:r>
      <w:r w:rsidR="0092619D">
        <w:t>referencing</w:t>
      </w:r>
      <w:r>
        <w:t xml:space="preserve"> the applicable state </w:t>
      </w:r>
      <w:r w:rsidR="000A0EE2">
        <w:t xml:space="preserve">or local </w:t>
      </w:r>
      <w:r>
        <w:t xml:space="preserve">code is sufficient to document that </w:t>
      </w:r>
      <w:r w:rsidR="00BD1212">
        <w:t>any tank in that jurisdiction</w:t>
      </w:r>
      <w:r>
        <w:t xml:space="preserve"> containing propane of 1,000 gallons or less water volume is excepted from coverage under 24 CFR </w:t>
      </w:r>
      <w:r w:rsidR="00EC28A8">
        <w:t xml:space="preserve">part </w:t>
      </w:r>
      <w:r w:rsidR="006D168D">
        <w:t xml:space="preserve">51, </w:t>
      </w:r>
      <w:r w:rsidR="00F9650F">
        <w:t>s</w:t>
      </w:r>
      <w:r w:rsidR="006D168D">
        <w:t>ubpart C</w:t>
      </w:r>
      <w:r>
        <w:t>.</w:t>
      </w:r>
    </w:p>
    <w:p w14:paraId="50C30D2C" w14:textId="77777777" w:rsidR="00BD1212" w:rsidRDefault="000A0EE2" w:rsidP="0098510B">
      <w:pPr>
        <w:pStyle w:val="Heading2"/>
      </w:pPr>
      <w:r w:rsidRPr="009C13D3">
        <w:t xml:space="preserve">Compliance in </w:t>
      </w:r>
      <w:r>
        <w:t>areas</w:t>
      </w:r>
      <w:r w:rsidRPr="009C13D3">
        <w:t xml:space="preserve"> that have </w:t>
      </w:r>
      <w:r>
        <w:t xml:space="preserve">not adopted NFPA Code 58  </w:t>
      </w:r>
    </w:p>
    <w:p w14:paraId="0D579408" w14:textId="034CCF45" w:rsidR="00FC3E35" w:rsidRDefault="00087D39" w:rsidP="00FC3E35">
      <w:r>
        <w:t>In areas where the jurisdiction has not adopted NFPA 58 (2017) into law</w:t>
      </w:r>
      <w:r w:rsidR="00FC3E35">
        <w:t xml:space="preserve"> an individual propane t</w:t>
      </w:r>
      <w:r w:rsidR="00FC3E35" w:rsidRPr="00CE1DA6">
        <w:t>ank</w:t>
      </w:r>
      <w:r w:rsidR="00FC3E35">
        <w:t xml:space="preserve"> may still comply with that policy based on inspection and maintenance of the tank by the owner/operator, the propane distributor, or another individual</w:t>
      </w:r>
      <w:r w:rsidR="00BD1212">
        <w:t xml:space="preserve"> qualified to inspect propane tanks</w:t>
      </w:r>
      <w:r w:rsidR="00FC3E35">
        <w:t>.</w:t>
      </w:r>
      <w:r w:rsidR="000A0EE2">
        <w:t xml:space="preserve"> </w:t>
      </w:r>
      <w:r>
        <w:t>T</w:t>
      </w:r>
      <w:r w:rsidR="00FC3E35">
        <w:t xml:space="preserve">o document that a propane tank of 1,000 gallons or less capacity is excluded from coverage under 24 CFR </w:t>
      </w:r>
      <w:r w:rsidR="00EC28A8">
        <w:t xml:space="preserve">part </w:t>
      </w:r>
      <w:r w:rsidR="006D168D">
        <w:t xml:space="preserve">51, </w:t>
      </w:r>
      <w:r w:rsidR="00F9650F">
        <w:t>s</w:t>
      </w:r>
      <w:r w:rsidR="006D168D">
        <w:t>ubpart C</w:t>
      </w:r>
      <w:r w:rsidR="00FC3E35">
        <w:t xml:space="preserve">, </w:t>
      </w:r>
      <w:r>
        <w:t xml:space="preserve">in those locations, </w:t>
      </w:r>
      <w:r w:rsidR="00FC3E35">
        <w:t>the environmental review record</w:t>
      </w:r>
      <w:r w:rsidR="000A0EE2">
        <w:t xml:space="preserve"> (ERR)</w:t>
      </w:r>
      <w:r w:rsidR="00FC3E35">
        <w:t xml:space="preserve"> must include</w:t>
      </w:r>
      <w:r w:rsidR="000A0EE2">
        <w:t xml:space="preserve"> documentation of one of the following</w:t>
      </w:r>
      <w:r w:rsidR="00FC3E35">
        <w:t>:</w:t>
      </w:r>
    </w:p>
    <w:p w14:paraId="73D6A9C8" w14:textId="75A8FC0F" w:rsidR="00FC3E35" w:rsidRDefault="000A0EE2" w:rsidP="00FC3E35">
      <w:pPr>
        <w:pStyle w:val="ListParagraph"/>
        <w:numPr>
          <w:ilvl w:val="0"/>
          <w:numId w:val="1"/>
        </w:numPr>
      </w:pPr>
      <w:r>
        <w:t>The</w:t>
      </w:r>
      <w:r w:rsidR="00FC3E35" w:rsidRPr="009E5C7F">
        <w:t xml:space="preserve"> gas supplier or tank owner/operator </w:t>
      </w:r>
      <w:r w:rsidR="00FC3E35">
        <w:t>has policies</w:t>
      </w:r>
      <w:r w:rsidR="00FC3E35" w:rsidRPr="009E5C7F">
        <w:t xml:space="preserve"> in place that utilize the </w:t>
      </w:r>
      <w:r w:rsidR="008506E9">
        <w:t>2017</w:t>
      </w:r>
      <w:r w:rsidR="00FC3E35" w:rsidRPr="009E5C7F">
        <w:t xml:space="preserve"> NFPA Code 58 for inspection and filling</w:t>
      </w:r>
      <w:r w:rsidR="00CF0B8F">
        <w:t xml:space="preserve"> (</w:t>
      </w:r>
      <w:r w:rsidR="003F7EE6" w:rsidRPr="00275020">
        <w:rPr>
          <w:i/>
          <w:iCs/>
        </w:rPr>
        <w:t>include records from the gas supplier or tank owner/operator documenting this policy in the ERR</w:t>
      </w:r>
      <w:r w:rsidR="00CF0B8F">
        <w:t>)</w:t>
      </w:r>
      <w:r w:rsidR="000F32BC">
        <w:t>; or</w:t>
      </w:r>
    </w:p>
    <w:p w14:paraId="0D3C4450" w14:textId="6EDAC5BB" w:rsidR="00FC3E35" w:rsidRDefault="00FC3E35" w:rsidP="00FC3E35">
      <w:pPr>
        <w:pStyle w:val="ListParagraph"/>
        <w:numPr>
          <w:ilvl w:val="0"/>
          <w:numId w:val="1"/>
        </w:numPr>
      </w:pPr>
      <w:r w:rsidRPr="009E5C7F">
        <w:t>The local Authority Having Jurisdiction (AHJ)</w:t>
      </w:r>
      <w:r>
        <w:t xml:space="preserve"> </w:t>
      </w:r>
      <w:r w:rsidRPr="009E5C7F">
        <w:t>utilize</w:t>
      </w:r>
      <w:r>
        <w:t>s</w:t>
      </w:r>
      <w:r w:rsidRPr="009E5C7F">
        <w:t xml:space="preserve"> and specif</w:t>
      </w:r>
      <w:r>
        <w:t>ies</w:t>
      </w:r>
      <w:r w:rsidRPr="009E5C7F">
        <w:t xml:space="preserve"> current NFPA 58 in tank certification and permitting even though the </w:t>
      </w:r>
      <w:r w:rsidR="00DC32E2">
        <w:t>2017</w:t>
      </w:r>
      <w:r w:rsidRPr="009E5C7F">
        <w:t xml:space="preserve"> version is not formally adopted statewide</w:t>
      </w:r>
      <w:r w:rsidR="003F7EE6">
        <w:t xml:space="preserve"> </w:t>
      </w:r>
      <w:r w:rsidR="00CF0B8F">
        <w:t>(</w:t>
      </w:r>
      <w:r w:rsidR="003F7EE6" w:rsidRPr="00275020">
        <w:rPr>
          <w:i/>
          <w:iCs/>
        </w:rPr>
        <w:t>include records or communication from the local AHJ in the ERR</w:t>
      </w:r>
      <w:r w:rsidR="00CF0B8F">
        <w:t>)</w:t>
      </w:r>
      <w:r w:rsidR="000F32BC">
        <w:t>; or</w:t>
      </w:r>
    </w:p>
    <w:p w14:paraId="5C155ED8" w14:textId="14D710B6" w:rsidR="00FC3E35" w:rsidRDefault="0092619D" w:rsidP="00FC3E35">
      <w:pPr>
        <w:pStyle w:val="ListParagraph"/>
        <w:numPr>
          <w:ilvl w:val="0"/>
          <w:numId w:val="1"/>
        </w:numPr>
      </w:pPr>
      <w:r>
        <w:t>A</w:t>
      </w:r>
      <w:r w:rsidR="00FC3E35" w:rsidRPr="009E5C7F">
        <w:t xml:space="preserve"> qualified person</w:t>
      </w:r>
      <w:r w:rsidR="00FC3E35">
        <w:t xml:space="preserve"> such as an engineer or propane industry professional has inspected the tank</w:t>
      </w:r>
      <w:r w:rsidR="00FC3E35" w:rsidRPr="009E5C7F">
        <w:t xml:space="preserve"> for the express purpose of documenting compliance with NFPA 58 (2017) in support of HUD environmental review</w:t>
      </w:r>
      <w:r w:rsidR="003F7EE6">
        <w:t xml:space="preserve"> </w:t>
      </w:r>
      <w:r w:rsidR="00CF0B8F">
        <w:t>(</w:t>
      </w:r>
      <w:bookmarkStart w:id="0" w:name="_Hlk47513557"/>
      <w:r w:rsidR="003F7EE6" w:rsidRPr="00275020">
        <w:rPr>
          <w:i/>
          <w:iCs/>
        </w:rPr>
        <w:t xml:space="preserve">include documentation </w:t>
      </w:r>
      <w:r w:rsidR="00275020">
        <w:rPr>
          <w:i/>
          <w:iCs/>
        </w:rPr>
        <w:t xml:space="preserve">of the individual making the determination, their professional qualification, and date </w:t>
      </w:r>
      <w:r w:rsidR="003F7EE6" w:rsidRPr="00275020">
        <w:rPr>
          <w:i/>
          <w:iCs/>
        </w:rPr>
        <w:t>of th</w:t>
      </w:r>
      <w:r w:rsidR="00275020">
        <w:rPr>
          <w:i/>
          <w:iCs/>
        </w:rPr>
        <w:t>e</w:t>
      </w:r>
      <w:r w:rsidR="003F7EE6" w:rsidRPr="00603944">
        <w:rPr>
          <w:i/>
          <w:iCs/>
        </w:rPr>
        <w:t xml:space="preserve"> determination</w:t>
      </w:r>
      <w:r w:rsidR="00275020">
        <w:rPr>
          <w:i/>
          <w:iCs/>
        </w:rPr>
        <w:t xml:space="preserve"> in the ERR — a</w:t>
      </w:r>
      <w:r w:rsidR="003F7EE6" w:rsidRPr="00275020">
        <w:rPr>
          <w:i/>
          <w:iCs/>
        </w:rPr>
        <w:t xml:space="preserve"> sample letter that may be used as a template is attached</w:t>
      </w:r>
      <w:bookmarkEnd w:id="0"/>
      <w:r w:rsidR="00CF0B8F">
        <w:t>)</w:t>
      </w:r>
      <w:r w:rsidR="003F7EE6">
        <w:t>.</w:t>
      </w:r>
    </w:p>
    <w:p w14:paraId="31FAAD54" w14:textId="77777777" w:rsidR="004D70D1" w:rsidRDefault="004D70D1" w:rsidP="004D70D1"/>
    <w:p w14:paraId="1D29B23B" w14:textId="77777777" w:rsidR="004D70D1" w:rsidRDefault="004D70D1" w:rsidP="004D70D1"/>
    <w:p w14:paraId="1327FC24" w14:textId="63A751FB" w:rsidR="00FC3E35" w:rsidRDefault="004D70D1">
      <w:r>
        <w:t>*</w:t>
      </w:r>
      <w:r w:rsidRPr="00080A93">
        <w:t xml:space="preserve"> </w:t>
      </w:r>
      <w:r>
        <w:t>Note:  State departments of commerce may also be used as sources both to verify current codes and to identify qualified propane inspectors.</w:t>
      </w:r>
      <w:r w:rsidR="00FC3E35">
        <w:br w:type="page"/>
      </w:r>
    </w:p>
    <w:p w14:paraId="05A69121" w14:textId="44B97958" w:rsidR="00FC3E35" w:rsidRPr="00603944" w:rsidRDefault="00DA7BA9" w:rsidP="0098510B">
      <w:pPr>
        <w:pStyle w:val="Heading2"/>
      </w:pPr>
      <w:r w:rsidRPr="00603944">
        <w:lastRenderedPageBreak/>
        <w:t xml:space="preserve">Memorandum:  24 CFR </w:t>
      </w:r>
      <w:r w:rsidR="00EC28A8">
        <w:t xml:space="preserve">Part </w:t>
      </w:r>
      <w:r w:rsidR="006D168D">
        <w:t xml:space="preserve">51, </w:t>
      </w:r>
      <w:r w:rsidR="00EC28A8">
        <w:t>S</w:t>
      </w:r>
      <w:r w:rsidR="006D168D">
        <w:t>ubpart C</w:t>
      </w:r>
      <w:r w:rsidRPr="00603944">
        <w:t xml:space="preserve"> and Propane Tank Exception</w:t>
      </w:r>
    </w:p>
    <w:p w14:paraId="546FF789" w14:textId="77777777" w:rsidR="00DA7BA9" w:rsidRDefault="00DA7BA9"/>
    <w:p w14:paraId="47FF1D9F" w14:textId="126E54B8" w:rsidR="00FC3E35" w:rsidRPr="00DA7BA9" w:rsidRDefault="00DA7BA9">
      <w:r>
        <w:t>By:  [</w:t>
      </w:r>
      <w:r w:rsidR="00FC3E35" w:rsidRPr="00DA7BA9">
        <w:rPr>
          <w:i/>
          <w:iCs/>
        </w:rPr>
        <w:t>Name and Occupation</w:t>
      </w:r>
      <w:r>
        <w:t>]</w:t>
      </w:r>
    </w:p>
    <w:p w14:paraId="09F38A4A" w14:textId="1101FF65" w:rsidR="00FC3E35" w:rsidRDefault="00DA7BA9">
      <w:r>
        <w:t>For</w:t>
      </w:r>
      <w:r w:rsidR="00FC3E35">
        <w:t>:  [</w:t>
      </w:r>
      <w:r>
        <w:rPr>
          <w:i/>
          <w:iCs/>
        </w:rPr>
        <w:t>Name of Responsible Entity or HUD</w:t>
      </w:r>
      <w:r w:rsidR="00FC3E35">
        <w:rPr>
          <w:i/>
          <w:iCs/>
        </w:rPr>
        <w:t xml:space="preserve"> Environmental Review Record</w:t>
      </w:r>
      <w:r w:rsidR="00FC3E35">
        <w:t>]</w:t>
      </w:r>
    </w:p>
    <w:p w14:paraId="14AF8635" w14:textId="54C39B52" w:rsidR="008F1186" w:rsidRPr="00FC3E35" w:rsidRDefault="008F1186">
      <w:r>
        <w:t xml:space="preserve">Re:  </w:t>
      </w:r>
      <w:r w:rsidR="00DA6227">
        <w:t>[</w:t>
      </w:r>
      <w:r w:rsidR="00DA6227" w:rsidRPr="00603944">
        <w:rPr>
          <w:i/>
          <w:iCs/>
        </w:rPr>
        <w:t>Project name</w:t>
      </w:r>
      <w:r w:rsidR="00CA70DE" w:rsidRPr="00603944">
        <w:rPr>
          <w:i/>
          <w:iCs/>
        </w:rPr>
        <w:t>, HUD/RE program used,</w:t>
      </w:r>
      <w:r w:rsidR="00DA6227" w:rsidRPr="00603944">
        <w:rPr>
          <w:i/>
          <w:iCs/>
        </w:rPr>
        <w:t xml:space="preserve"> and </w:t>
      </w:r>
      <w:r w:rsidR="00CA70DE" w:rsidRPr="00603944">
        <w:rPr>
          <w:i/>
          <w:iCs/>
        </w:rPr>
        <w:t>a</w:t>
      </w:r>
      <w:r w:rsidR="00DA6227" w:rsidRPr="00603944">
        <w:rPr>
          <w:i/>
          <w:iCs/>
        </w:rPr>
        <w:t>ddress</w:t>
      </w:r>
      <w:r w:rsidR="00DA6227">
        <w:t>]</w:t>
      </w:r>
    </w:p>
    <w:p w14:paraId="11A03B5B" w14:textId="77777777" w:rsidR="00FC3E35" w:rsidRDefault="00FC3E35"/>
    <w:p w14:paraId="620256C4" w14:textId="3C215A8B" w:rsidR="00FC3E35" w:rsidRDefault="00FC3E35">
      <w:r>
        <w:t xml:space="preserve">To </w:t>
      </w:r>
      <w:r w:rsidR="00CA70DE">
        <w:t>[</w:t>
      </w:r>
      <w:r w:rsidR="00CA70DE" w:rsidRPr="00CA70DE">
        <w:rPr>
          <w:i/>
          <w:iCs/>
        </w:rPr>
        <w:t>HUD Approving Official/RE Certifying Officer</w:t>
      </w:r>
      <w:r w:rsidR="00CA70DE">
        <w:t>]</w:t>
      </w:r>
      <w:r>
        <w:t>:</w:t>
      </w:r>
    </w:p>
    <w:p w14:paraId="09BA7F86" w14:textId="77777777" w:rsidR="00DA7BA9" w:rsidRDefault="00DA7BA9"/>
    <w:p w14:paraId="151D7372" w14:textId="19FE5C1B" w:rsidR="00FC3E35" w:rsidRDefault="00FC3E35">
      <w:r>
        <w:t>I have inspected the above-ground storage tank(s) located at [</w:t>
      </w:r>
      <w:r>
        <w:rPr>
          <w:i/>
          <w:iCs/>
        </w:rPr>
        <w:t>address or coordinates of tank in question</w:t>
      </w:r>
      <w:r>
        <w:t xml:space="preserve">] to determine if the tank is excluded from the separation distance requirements in 24 CFR </w:t>
      </w:r>
      <w:r w:rsidR="00EC28A8">
        <w:t xml:space="preserve">part </w:t>
      </w:r>
      <w:r w:rsidR="006D168D">
        <w:t xml:space="preserve">51, </w:t>
      </w:r>
      <w:r w:rsidR="00F9650F">
        <w:t>s</w:t>
      </w:r>
      <w:r w:rsidR="006D168D">
        <w:t>ubpart C</w:t>
      </w:r>
      <w:r>
        <w:t xml:space="preserve"> based on the definition of “hazard,” which does not include tanks containing liquified petroleum gas (propane or butane/propane) of 1,000 gallons or less water volume capacity that are in compliance with the National Fire Protection Association Code 58 version 2017.</w:t>
      </w:r>
    </w:p>
    <w:p w14:paraId="73F9CCE1" w14:textId="4F5CC5A5" w:rsidR="00FC3E35" w:rsidRDefault="00FC3E35">
      <w:r>
        <w:t>I have verified that the tank</w:t>
      </w:r>
      <w:r w:rsidR="00602C7F">
        <w:t>(s) in question, as shown in photos attached to this letter, contain LPG/propane and are 1,000 gallons or less in water capacity.  The tank volume is [</w:t>
      </w:r>
      <w:r w:rsidR="00602C7F">
        <w:rPr>
          <w:i/>
          <w:iCs/>
        </w:rPr>
        <w:t>state tank volume</w:t>
      </w:r>
      <w:r w:rsidR="00602C7F">
        <w:t>].  I have verified that the tank is in compliance with NFPA 58 (</w:t>
      </w:r>
      <w:r w:rsidR="00602C7F" w:rsidRPr="00603944">
        <w:t xml:space="preserve">2017) based on </w:t>
      </w:r>
      <w:r w:rsidR="00CA70DE" w:rsidRPr="00603944">
        <w:t xml:space="preserve">in-person </w:t>
      </w:r>
      <w:r w:rsidR="00602C7F" w:rsidRPr="00603944">
        <w:t>inspection using the criteria of</w:t>
      </w:r>
      <w:r w:rsidR="006E1678" w:rsidRPr="00603944">
        <w:t xml:space="preserve"> NFPA 58 (2017).</w:t>
      </w:r>
    </w:p>
    <w:p w14:paraId="731C984D" w14:textId="71FD87BF" w:rsidR="006E1678" w:rsidRDefault="006E1678">
      <w:pPr>
        <w:rPr>
          <w:i/>
          <w:iCs/>
        </w:rPr>
      </w:pPr>
    </w:p>
    <w:p w14:paraId="264DAEB6" w14:textId="5314E85D" w:rsidR="006E1678" w:rsidRDefault="006E1678">
      <w:pPr>
        <w:rPr>
          <w:i/>
          <w:iCs/>
        </w:rPr>
      </w:pPr>
      <w:r>
        <w:rPr>
          <w:i/>
          <w:iCs/>
        </w:rPr>
        <w:t>_____________________________________________</w:t>
      </w:r>
    </w:p>
    <w:p w14:paraId="642308A2" w14:textId="12DE3767" w:rsidR="006E1678" w:rsidRPr="006E1678" w:rsidRDefault="006E1678">
      <w:pPr>
        <w:rPr>
          <w:i/>
          <w:iCs/>
        </w:rPr>
      </w:pPr>
      <w:r>
        <w:rPr>
          <w:i/>
          <w:iCs/>
        </w:rPr>
        <w:t>Signature and Date</w:t>
      </w:r>
    </w:p>
    <w:sectPr w:rsidR="006E1678" w:rsidRPr="006E1678" w:rsidSect="00DA7BA9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4BB93" w14:textId="77777777" w:rsidR="00871480" w:rsidRDefault="00871480" w:rsidP="00DA7BA9">
      <w:pPr>
        <w:spacing w:after="0" w:line="240" w:lineRule="auto"/>
      </w:pPr>
      <w:r>
        <w:separator/>
      </w:r>
    </w:p>
  </w:endnote>
  <w:endnote w:type="continuationSeparator" w:id="0">
    <w:p w14:paraId="345015D7" w14:textId="77777777" w:rsidR="00871480" w:rsidRDefault="00871480" w:rsidP="00DA7BA9">
      <w:pPr>
        <w:spacing w:after="0" w:line="240" w:lineRule="auto"/>
      </w:pPr>
      <w:r>
        <w:continuationSeparator/>
      </w:r>
    </w:p>
  </w:endnote>
  <w:endnote w:type="continuationNotice" w:id="1">
    <w:p w14:paraId="060ADB86" w14:textId="77777777" w:rsidR="00871480" w:rsidRDefault="008714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3DDBE" w14:textId="77777777" w:rsidR="00871480" w:rsidRDefault="00871480" w:rsidP="00DA7BA9">
      <w:pPr>
        <w:spacing w:after="0" w:line="240" w:lineRule="auto"/>
      </w:pPr>
      <w:r>
        <w:separator/>
      </w:r>
    </w:p>
  </w:footnote>
  <w:footnote w:type="continuationSeparator" w:id="0">
    <w:p w14:paraId="4E1253A6" w14:textId="77777777" w:rsidR="00871480" w:rsidRDefault="00871480" w:rsidP="00DA7BA9">
      <w:pPr>
        <w:spacing w:after="0" w:line="240" w:lineRule="auto"/>
      </w:pPr>
      <w:r>
        <w:continuationSeparator/>
      </w:r>
    </w:p>
  </w:footnote>
  <w:footnote w:type="continuationNotice" w:id="1">
    <w:p w14:paraId="530FCE79" w14:textId="77777777" w:rsidR="00871480" w:rsidRDefault="008714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7D33E" w14:textId="72F9CCDC" w:rsidR="00DA7BA9" w:rsidRPr="00DA7BA9" w:rsidRDefault="00DA7BA9">
    <w:pPr>
      <w:pStyle w:val="Header"/>
      <w:rPr>
        <w:rFonts w:ascii="Arial" w:hAnsi="Arial" w:cs="Arial"/>
        <w:color w:val="A6A6A6" w:themeColor="background1" w:themeShade="A6"/>
        <w:sz w:val="28"/>
        <w:szCs w:val="28"/>
      </w:rPr>
    </w:pPr>
    <w:r w:rsidRPr="00DA7BA9">
      <w:rPr>
        <w:rFonts w:ascii="Arial" w:hAnsi="Arial" w:cs="Arial"/>
        <w:color w:val="A6A6A6" w:themeColor="background1" w:themeShade="A6"/>
        <w:sz w:val="28"/>
        <w:szCs w:val="28"/>
      </w:rPr>
      <w:t>Sample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42C91"/>
    <w:multiLevelType w:val="hybridMultilevel"/>
    <w:tmpl w:val="2FDC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35"/>
    <w:rsid w:val="00012ACE"/>
    <w:rsid w:val="00087D39"/>
    <w:rsid w:val="000A0EE2"/>
    <w:rsid w:val="000B0F18"/>
    <w:rsid w:val="000C2911"/>
    <w:rsid w:val="000F32BC"/>
    <w:rsid w:val="001A549E"/>
    <w:rsid w:val="001B73EC"/>
    <w:rsid w:val="001D1DFE"/>
    <w:rsid w:val="00240D62"/>
    <w:rsid w:val="002616E5"/>
    <w:rsid w:val="00275020"/>
    <w:rsid w:val="002B746A"/>
    <w:rsid w:val="00345673"/>
    <w:rsid w:val="00346FBF"/>
    <w:rsid w:val="00394AD2"/>
    <w:rsid w:val="003C4A6C"/>
    <w:rsid w:val="003F181D"/>
    <w:rsid w:val="003F7EE6"/>
    <w:rsid w:val="003F7F9B"/>
    <w:rsid w:val="00413960"/>
    <w:rsid w:val="0043470D"/>
    <w:rsid w:val="004D70D1"/>
    <w:rsid w:val="00502080"/>
    <w:rsid w:val="0053405F"/>
    <w:rsid w:val="00566504"/>
    <w:rsid w:val="00602C7F"/>
    <w:rsid w:val="00603944"/>
    <w:rsid w:val="00606CD2"/>
    <w:rsid w:val="00632C09"/>
    <w:rsid w:val="00686E6A"/>
    <w:rsid w:val="0069037E"/>
    <w:rsid w:val="006D168D"/>
    <w:rsid w:val="006D1C82"/>
    <w:rsid w:val="006E1678"/>
    <w:rsid w:val="0077196E"/>
    <w:rsid w:val="00776C9C"/>
    <w:rsid w:val="00783F45"/>
    <w:rsid w:val="007D475F"/>
    <w:rsid w:val="007F1C39"/>
    <w:rsid w:val="007F7FA0"/>
    <w:rsid w:val="008078B4"/>
    <w:rsid w:val="0084296F"/>
    <w:rsid w:val="008506E9"/>
    <w:rsid w:val="00871480"/>
    <w:rsid w:val="00895373"/>
    <w:rsid w:val="008A7D7B"/>
    <w:rsid w:val="008C042A"/>
    <w:rsid w:val="008F1186"/>
    <w:rsid w:val="0092619D"/>
    <w:rsid w:val="00980EBB"/>
    <w:rsid w:val="00983592"/>
    <w:rsid w:val="0098510B"/>
    <w:rsid w:val="009A4CC8"/>
    <w:rsid w:val="009A659A"/>
    <w:rsid w:val="009E6E2E"/>
    <w:rsid w:val="009F0E42"/>
    <w:rsid w:val="009F1B1F"/>
    <w:rsid w:val="00A46901"/>
    <w:rsid w:val="00A74F5E"/>
    <w:rsid w:val="00A9227F"/>
    <w:rsid w:val="00A94DF7"/>
    <w:rsid w:val="00AB6955"/>
    <w:rsid w:val="00AC76BD"/>
    <w:rsid w:val="00B32380"/>
    <w:rsid w:val="00B6462E"/>
    <w:rsid w:val="00BA2D1A"/>
    <w:rsid w:val="00BB4B80"/>
    <w:rsid w:val="00BC370B"/>
    <w:rsid w:val="00BD1212"/>
    <w:rsid w:val="00BE2D33"/>
    <w:rsid w:val="00CA20FC"/>
    <w:rsid w:val="00CA70DE"/>
    <w:rsid w:val="00CC630E"/>
    <w:rsid w:val="00CF0B8F"/>
    <w:rsid w:val="00CF1110"/>
    <w:rsid w:val="00CF48D0"/>
    <w:rsid w:val="00D206D4"/>
    <w:rsid w:val="00D24338"/>
    <w:rsid w:val="00D37A7B"/>
    <w:rsid w:val="00D60F53"/>
    <w:rsid w:val="00DA6227"/>
    <w:rsid w:val="00DA7BA9"/>
    <w:rsid w:val="00DC32E2"/>
    <w:rsid w:val="00DF1F14"/>
    <w:rsid w:val="00DF6236"/>
    <w:rsid w:val="00DF7B48"/>
    <w:rsid w:val="00E03BB0"/>
    <w:rsid w:val="00E713DA"/>
    <w:rsid w:val="00EA04CA"/>
    <w:rsid w:val="00EC28A8"/>
    <w:rsid w:val="00F06064"/>
    <w:rsid w:val="00F84323"/>
    <w:rsid w:val="00F9650F"/>
    <w:rsid w:val="00F9719C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F787"/>
  <w15:chartTrackingRefBased/>
  <w15:docId w15:val="{CB8C48D4-FB8F-40AA-91E4-35F5169E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35"/>
  </w:style>
  <w:style w:type="paragraph" w:styleId="Heading1">
    <w:name w:val="heading 1"/>
    <w:basedOn w:val="Normal"/>
    <w:next w:val="Normal"/>
    <w:link w:val="Heading1Char"/>
    <w:uiPriority w:val="9"/>
    <w:qFormat/>
    <w:rsid w:val="007F1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33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E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BA9"/>
  </w:style>
  <w:style w:type="paragraph" w:styleId="Footer">
    <w:name w:val="footer"/>
    <w:basedOn w:val="Normal"/>
    <w:link w:val="FooterChar"/>
    <w:uiPriority w:val="99"/>
    <w:unhideWhenUsed/>
    <w:rsid w:val="00DA7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BA9"/>
  </w:style>
  <w:style w:type="paragraph" w:styleId="BalloonText">
    <w:name w:val="Balloon Text"/>
    <w:basedOn w:val="Normal"/>
    <w:link w:val="BalloonTextChar"/>
    <w:uiPriority w:val="99"/>
    <w:semiHidden/>
    <w:unhideWhenUsed/>
    <w:rsid w:val="00CF4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4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8D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F1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inHeading">
    <w:name w:val="Main Heading"/>
    <w:basedOn w:val="Heading1"/>
    <w:link w:val="MainHeadingChar"/>
    <w:qFormat/>
    <w:rsid w:val="007F1C39"/>
    <w:pPr>
      <w:jc w:val="center"/>
    </w:pPr>
    <w:rPr>
      <w:rFonts w:asciiTheme="minorHAnsi" w:hAnsiTheme="minorHAnsi" w:cstheme="minorHAnsi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4338"/>
    <w:rPr>
      <w:rFonts w:eastAsiaTheme="majorEastAsia" w:cstheme="majorBidi"/>
      <w:b/>
      <w:szCs w:val="26"/>
    </w:rPr>
  </w:style>
  <w:style w:type="character" w:customStyle="1" w:styleId="MainHeadingChar">
    <w:name w:val="Main Heading Char"/>
    <w:basedOn w:val="Heading1Char"/>
    <w:link w:val="MainHeading"/>
    <w:rsid w:val="007F1C39"/>
    <w:rPr>
      <w:rFonts w:asciiTheme="majorHAnsi" w:eastAsiaTheme="majorEastAsia" w:hAnsiTheme="majorHAnsi" w:cstheme="minorHAns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6D2C67F3A9B46A1AB81ED34E5126E" ma:contentTypeVersion="4" ma:contentTypeDescription="Create a new document." ma:contentTypeScope="" ma:versionID="2b598d680d2ebb0c32ba954e4dd3619b">
  <xsd:schema xmlns:xsd="http://www.w3.org/2001/XMLSchema" xmlns:xs="http://www.w3.org/2001/XMLSchema" xmlns:p="http://schemas.microsoft.com/office/2006/metadata/properties" xmlns:ns2="c6ea147d-0323-4b3c-804c-8b7d8f144d81" xmlns:ns3="93ddcfc0-6ddf-4b19-9921-f725676f4bca" targetNamespace="http://schemas.microsoft.com/office/2006/metadata/properties" ma:root="true" ma:fieldsID="3bca770535dff077a82057fb051da096" ns2:_="" ns3:_="">
    <xsd:import namespace="c6ea147d-0323-4b3c-804c-8b7d8f144d81"/>
    <xsd:import namespace="93ddcfc0-6ddf-4b19-9921-f725676f4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a147d-0323-4b3c-804c-8b7d8f144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dcfc0-6ddf-4b19-9921-f725676f4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73C46-DDAA-419D-AF59-78E4CD219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a147d-0323-4b3c-804c-8b7d8f144d81"/>
    <ds:schemaRef ds:uri="93ddcfc0-6ddf-4b19-9921-f725676f4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EBA31-C44E-4534-9429-032EFE2F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A5734-5C32-43C3-90D6-C6831957801A}">
  <ds:schemaRefs>
    <ds:schemaRef ds:uri="http://purl.org/dc/elements/1.1/"/>
    <ds:schemaRef ds:uri="http://schemas.microsoft.com/office/2006/documentManagement/types"/>
    <ds:schemaRef ds:uri="93ddcfc0-6ddf-4b19-9921-f725676f4bca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c6ea147d-0323-4b3c-804c-8b7d8f144d8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Memo:  Documentation of Compliance with NFPA 58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Memo:  Documentation of Compliance with NFPA 58 (2017)</dc:title>
  <dc:subject/>
  <dc:creator>HUD</dc:creator>
  <cp:keywords>Sample Memo:  Documentation of Compliance with NFPA 58 (2017)</cp:keywords>
  <dc:description/>
  <cp:lastModifiedBy>Bessette, Terry L</cp:lastModifiedBy>
  <cp:revision>2</cp:revision>
  <dcterms:created xsi:type="dcterms:W3CDTF">2021-04-15T23:10:00Z</dcterms:created>
  <dcterms:modified xsi:type="dcterms:W3CDTF">2021-04-15T23:10:00Z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0x0101006296D2C67F3A9B46A1AB81ED34E5126E</vt:lpwstr>
  </property>
</Properties>
</file>