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E425C" w14:textId="1B554FD4" w:rsidR="00751DA9" w:rsidRDefault="7267EC65" w:rsidP="00817831">
      <w:pPr>
        <w:pStyle w:val="Heading1"/>
        <w:spacing w:after="240" w:line="240" w:lineRule="auto"/>
        <w:jc w:val="center"/>
        <w:rPr>
          <w:rFonts w:ascii="Times New Roman" w:eastAsia="Times New Roman" w:hAnsi="Times New Roman" w:cs="Times New Roman"/>
          <w:color w:val="auto"/>
          <w:sz w:val="48"/>
          <w:szCs w:val="48"/>
        </w:rPr>
      </w:pPr>
      <w:r w:rsidRPr="340E6F18">
        <w:rPr>
          <w:rFonts w:ascii="Times New Roman" w:eastAsia="Times New Roman" w:hAnsi="Times New Roman" w:cs="Times New Roman"/>
          <w:b/>
          <w:bCs/>
          <w:color w:val="auto"/>
          <w:sz w:val="48"/>
          <w:szCs w:val="48"/>
        </w:rPr>
        <w:t>FACT SHEET</w:t>
      </w:r>
    </w:p>
    <w:p w14:paraId="56A0BD59" w14:textId="37453451" w:rsidR="00751DA9" w:rsidRDefault="7267EC65" w:rsidP="00817831">
      <w:pPr>
        <w:pStyle w:val="Heading1"/>
        <w:spacing w:after="240" w:line="240" w:lineRule="auto"/>
        <w:jc w:val="center"/>
        <w:rPr>
          <w:rFonts w:ascii="Times New Roman" w:eastAsia="Times New Roman" w:hAnsi="Times New Roman" w:cs="Times New Roman"/>
          <w:color w:val="auto"/>
        </w:rPr>
      </w:pPr>
      <w:r w:rsidRPr="340E6F18">
        <w:rPr>
          <w:rFonts w:ascii="Times New Roman" w:eastAsia="Times New Roman" w:hAnsi="Times New Roman" w:cs="Times New Roman"/>
          <w:b/>
          <w:bCs/>
          <w:color w:val="auto"/>
        </w:rPr>
        <w:t>For HUD ASSISTED RESIDENTS</w:t>
      </w:r>
    </w:p>
    <w:p w14:paraId="62B651ED" w14:textId="01D500A6" w:rsidR="00751DA9" w:rsidRDefault="7267EC65" w:rsidP="00817831">
      <w:pPr>
        <w:pStyle w:val="Heading1"/>
        <w:spacing w:after="240" w:line="240" w:lineRule="auto"/>
        <w:jc w:val="center"/>
        <w:rPr>
          <w:rFonts w:ascii="Times New Roman" w:eastAsia="Times New Roman" w:hAnsi="Times New Roman" w:cs="Times New Roman"/>
          <w:b/>
          <w:bCs/>
          <w:color w:val="auto"/>
        </w:rPr>
      </w:pPr>
      <w:r w:rsidRPr="340E6F18">
        <w:rPr>
          <w:rFonts w:ascii="Times New Roman" w:eastAsia="Times New Roman" w:hAnsi="Times New Roman" w:cs="Times New Roman"/>
          <w:b/>
          <w:bCs/>
          <w:color w:val="auto"/>
        </w:rPr>
        <w:t xml:space="preserve">Section 202/162 – Project Assistance Contract (PAC) </w:t>
      </w:r>
    </w:p>
    <w:p w14:paraId="5A589A8A" w14:textId="030B85C6" w:rsidR="00751DA9" w:rsidRDefault="7267EC65" w:rsidP="00817831">
      <w:pPr>
        <w:pStyle w:val="Heading1"/>
        <w:spacing w:after="240" w:line="240" w:lineRule="auto"/>
        <w:jc w:val="center"/>
        <w:rPr>
          <w:rFonts w:ascii="Times New Roman" w:eastAsia="Times New Roman" w:hAnsi="Times New Roman" w:cs="Times New Roman"/>
          <w:b/>
          <w:bCs/>
          <w:color w:val="auto"/>
        </w:rPr>
      </w:pPr>
      <w:r w:rsidRPr="340E6F18">
        <w:rPr>
          <w:rFonts w:ascii="Times New Roman" w:eastAsia="Times New Roman" w:hAnsi="Times New Roman" w:cs="Times New Roman"/>
          <w:b/>
          <w:bCs/>
          <w:color w:val="auto"/>
        </w:rPr>
        <w:t xml:space="preserve">Section 202/811 – Project Rental </w:t>
      </w:r>
      <w:r w:rsidR="0088327A">
        <w:br/>
      </w:r>
      <w:r w:rsidRPr="340E6F18">
        <w:rPr>
          <w:rFonts w:ascii="Times New Roman" w:eastAsia="Times New Roman" w:hAnsi="Times New Roman" w:cs="Times New Roman"/>
          <w:b/>
          <w:bCs/>
          <w:color w:val="auto"/>
        </w:rPr>
        <w:t>Assistance Contract (PRAC)</w:t>
      </w:r>
    </w:p>
    <w:p w14:paraId="52B6E3DD" w14:textId="079FE6B5" w:rsidR="00751DA9" w:rsidRDefault="00151DD3" w:rsidP="00817831">
      <w:pPr>
        <w:spacing w:before="240" w:after="240" w:line="240" w:lineRule="auto"/>
        <w:jc w:val="center"/>
        <w:rPr>
          <w:rFonts w:ascii="Times New Roman" w:eastAsia="Times New Roman" w:hAnsi="Times New Roman" w:cs="Times New Roman"/>
          <w:color w:val="000000" w:themeColor="text1"/>
          <w:sz w:val="36"/>
          <w:szCs w:val="36"/>
        </w:rPr>
      </w:pPr>
      <w:r>
        <w:rPr>
          <w:rFonts w:ascii="Times New Roman" w:eastAsia="Times New Roman" w:hAnsi="Times New Roman" w:cs="Times New Roman"/>
          <w:b/>
          <w:bCs/>
          <w:sz w:val="36"/>
          <w:szCs w:val="36"/>
        </w:rPr>
        <w:t>“</w:t>
      </w:r>
      <w:r w:rsidR="7267EC65" w:rsidRPr="340E6F18">
        <w:rPr>
          <w:rFonts w:ascii="Times New Roman" w:eastAsia="Times New Roman" w:hAnsi="Times New Roman" w:cs="Times New Roman"/>
          <w:b/>
          <w:bCs/>
          <w:sz w:val="36"/>
          <w:szCs w:val="36"/>
        </w:rPr>
        <w:t xml:space="preserve">HOW YOUR RENT IS </w:t>
      </w:r>
      <w:r w:rsidR="7267EC65">
        <w:br/>
      </w:r>
      <w:r w:rsidR="7267EC65" w:rsidRPr="340E6F18">
        <w:rPr>
          <w:rFonts w:ascii="Times New Roman" w:eastAsia="Times New Roman" w:hAnsi="Times New Roman" w:cs="Times New Roman"/>
          <w:b/>
          <w:bCs/>
          <w:sz w:val="36"/>
          <w:szCs w:val="36"/>
        </w:rPr>
        <w:t>DETERMINED</w:t>
      </w:r>
      <w:r>
        <w:rPr>
          <w:rFonts w:ascii="Times New Roman" w:eastAsia="Times New Roman" w:hAnsi="Times New Roman" w:cs="Times New Roman"/>
          <w:b/>
          <w:bCs/>
          <w:sz w:val="36"/>
          <w:szCs w:val="36"/>
        </w:rPr>
        <w:t>”</w:t>
      </w:r>
    </w:p>
    <w:p w14:paraId="75EA7837" w14:textId="77777777" w:rsidR="00052D16" w:rsidRDefault="7267EC65" w:rsidP="00052D16">
      <w:pPr>
        <w:spacing w:before="60" w:after="60" w:line="240" w:lineRule="auto"/>
        <w:jc w:val="center"/>
        <w:rPr>
          <w:rFonts w:ascii="Times New Roman" w:eastAsia="Times New Roman" w:hAnsi="Times New Roman" w:cs="Times New Roman"/>
          <w:b/>
          <w:bCs/>
        </w:rPr>
      </w:pPr>
      <w:r w:rsidRPr="340E6F18">
        <w:rPr>
          <w:rFonts w:ascii="Times New Roman" w:eastAsia="Times New Roman" w:hAnsi="Times New Roman" w:cs="Times New Roman"/>
          <w:b/>
          <w:bCs/>
        </w:rPr>
        <w:t>Office of Housing</w:t>
      </w:r>
    </w:p>
    <w:p w14:paraId="31338EDA" w14:textId="4D51419E" w:rsidR="00751DA9" w:rsidRDefault="7267EC65" w:rsidP="00052D16">
      <w:pPr>
        <w:spacing w:before="60" w:after="60" w:line="240" w:lineRule="auto"/>
        <w:jc w:val="center"/>
        <w:rPr>
          <w:rFonts w:ascii="Times New Roman" w:eastAsia="Times New Roman" w:hAnsi="Times New Roman" w:cs="Times New Roman"/>
          <w:color w:val="000000" w:themeColor="text1"/>
        </w:rPr>
      </w:pPr>
      <w:r w:rsidRPr="340E6F18">
        <w:rPr>
          <w:rFonts w:ascii="Times New Roman" w:eastAsia="Times New Roman" w:hAnsi="Times New Roman" w:cs="Times New Roman"/>
          <w:b/>
          <w:bCs/>
        </w:rPr>
        <w:t>XX/XX/XXXX</w:t>
      </w:r>
    </w:p>
    <w:p w14:paraId="7A1ED4A9" w14:textId="4A17FF64" w:rsidR="00751DA9" w:rsidRDefault="7267EC65" w:rsidP="00052D16">
      <w:pPr>
        <w:spacing w:before="60" w:after="60" w:line="240" w:lineRule="auto"/>
        <w:ind w:right="288"/>
        <w:rPr>
          <w:rFonts w:ascii="Times New Roman" w:eastAsia="Times New Roman" w:hAnsi="Times New Roman" w:cs="Times New Roman"/>
          <w:color w:val="000000" w:themeColor="text1"/>
          <w:sz w:val="24"/>
          <w:szCs w:val="24"/>
        </w:rPr>
      </w:pPr>
      <w:r w:rsidRPr="340E6F18">
        <w:rPr>
          <w:rFonts w:ascii="Times New Roman" w:eastAsia="Times New Roman" w:hAnsi="Times New Roman" w:cs="Times New Roman"/>
          <w:i/>
          <w:iCs/>
          <w:sz w:val="24"/>
          <w:szCs w:val="24"/>
        </w:rPr>
        <w:t>This Fact Sheet is a general guide to inform the Owner/Management Agents (OA) and HUD-assisted residents of the responsibilities and rights regarding income disclosure and verification.</w:t>
      </w:r>
    </w:p>
    <w:p w14:paraId="41784B9F" w14:textId="4F043FAD" w:rsidR="00751DA9" w:rsidRDefault="7267EC65" w:rsidP="00B840E8">
      <w:pPr>
        <w:spacing w:before="240" w:after="240" w:line="240" w:lineRule="auto"/>
        <w:rPr>
          <w:rFonts w:ascii="Arial" w:eastAsia="Arial" w:hAnsi="Arial" w:cs="Arial"/>
          <w:color w:val="000000" w:themeColor="text1"/>
          <w:sz w:val="28"/>
          <w:szCs w:val="28"/>
        </w:rPr>
      </w:pPr>
      <w:r w:rsidRPr="340E6F18">
        <w:rPr>
          <w:rFonts w:ascii="Arial" w:eastAsia="Arial" w:hAnsi="Arial" w:cs="Arial"/>
          <w:b/>
          <w:bCs/>
          <w:sz w:val="28"/>
          <w:szCs w:val="28"/>
        </w:rPr>
        <w:t>Why Determining Income and Rent</w:t>
      </w:r>
      <w:r w:rsidR="1CE6B7CF" w:rsidRPr="340E6F18">
        <w:rPr>
          <w:rFonts w:ascii="Arial" w:eastAsia="Arial" w:hAnsi="Arial" w:cs="Arial"/>
          <w:b/>
          <w:bCs/>
          <w:sz w:val="28"/>
          <w:szCs w:val="28"/>
        </w:rPr>
        <w:t xml:space="preserve"> </w:t>
      </w:r>
      <w:r w:rsidRPr="340E6F18">
        <w:rPr>
          <w:rFonts w:ascii="Arial" w:eastAsia="Arial" w:hAnsi="Arial" w:cs="Arial"/>
          <w:b/>
          <w:bCs/>
          <w:sz w:val="28"/>
          <w:szCs w:val="28"/>
        </w:rPr>
        <w:t>Correctly is Important</w:t>
      </w:r>
    </w:p>
    <w:p w14:paraId="57B90191" w14:textId="1CDEC1E8" w:rsidR="00751DA9" w:rsidRDefault="7267EC65" w:rsidP="00052D16">
      <w:pPr>
        <w:spacing w:before="60" w:after="60" w:line="240" w:lineRule="auto"/>
        <w:ind w:right="144"/>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OAs and residents all have a responsibility in ensuring that the correct rent is paid, in accordance with the applicable laws and HUD’s regulations.</w:t>
      </w:r>
    </w:p>
    <w:p w14:paraId="5214B8A3" w14:textId="5E739121" w:rsidR="00751DA9" w:rsidRPr="003662EE" w:rsidRDefault="7267EC65" w:rsidP="00052D16">
      <w:pPr>
        <w:spacing w:before="120" w:after="120" w:line="240" w:lineRule="auto"/>
        <w:ind w:right="144"/>
        <w:jc w:val="both"/>
        <w:rPr>
          <w:rFonts w:ascii="Arial" w:eastAsia="Times New Roman" w:hAnsi="Arial" w:cs="Arial"/>
          <w:color w:val="000000" w:themeColor="text1"/>
        </w:rPr>
      </w:pPr>
      <w:r w:rsidRPr="003662EE">
        <w:rPr>
          <w:rFonts w:ascii="Arial" w:eastAsia="Times New Roman" w:hAnsi="Arial" w:cs="Arial"/>
          <w:b/>
          <w:bCs/>
        </w:rPr>
        <w:t>OAs’ Responsibilities:</w:t>
      </w:r>
    </w:p>
    <w:p w14:paraId="6C06C600" w14:textId="5C148A33"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Obtain accurate income information </w:t>
      </w:r>
    </w:p>
    <w:p w14:paraId="7A2D227C" w14:textId="301307C7"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Verify resident income</w:t>
      </w:r>
    </w:p>
    <w:p w14:paraId="623D9B8C" w14:textId="6941B119"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Ensure residents receive the exclusions and deductions to which they are entitled</w:t>
      </w:r>
    </w:p>
    <w:p w14:paraId="4C4F847E" w14:textId="5B44B84D"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Accurately calculate Tenant Rent</w:t>
      </w:r>
    </w:p>
    <w:p w14:paraId="4EB126D7" w14:textId="1641ACE1"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Provide tenants a copy of lease agreement and income and rent determinations</w:t>
      </w:r>
    </w:p>
    <w:p w14:paraId="0E058F1C" w14:textId="16CBB810"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Recalculate rent when adjusted income decreases by 10%, or a lower threshold established by the owner</w:t>
      </w:r>
    </w:p>
    <w:p w14:paraId="3E49D946" w14:textId="5914C68E"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Recalculate rent when adjusted income increases by 10% or more, unless an exception applies</w:t>
      </w:r>
    </w:p>
    <w:p w14:paraId="2911A01B" w14:textId="64B10759"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Recalculate rent when changes in family composition are reported</w:t>
      </w:r>
    </w:p>
    <w:p w14:paraId="11EEACAE" w14:textId="21BFF1BC"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Provide information on OA policies upon request</w:t>
      </w:r>
    </w:p>
    <w:p w14:paraId="1A54B19A" w14:textId="3EBD0021"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Notify residents of any changes in requirements or practices for reporting income or determining rent</w:t>
      </w:r>
    </w:p>
    <w:p w14:paraId="36447ADB" w14:textId="080FBB59" w:rsidR="00751DA9" w:rsidRPr="003662EE" w:rsidRDefault="7267EC65" w:rsidP="00052D16">
      <w:pPr>
        <w:spacing w:before="120" w:after="120" w:line="240" w:lineRule="auto"/>
        <w:ind w:right="144"/>
        <w:jc w:val="both"/>
        <w:rPr>
          <w:rFonts w:ascii="Arial" w:eastAsia="Times New Roman" w:hAnsi="Arial" w:cs="Arial"/>
          <w:color w:val="000000" w:themeColor="text1"/>
        </w:rPr>
      </w:pPr>
      <w:r w:rsidRPr="003662EE">
        <w:rPr>
          <w:rFonts w:ascii="Arial" w:eastAsia="Times New Roman" w:hAnsi="Arial" w:cs="Arial"/>
          <w:b/>
          <w:bCs/>
        </w:rPr>
        <w:t>Residents’ Responsibilities:</w:t>
      </w:r>
    </w:p>
    <w:p w14:paraId="632EB2AC" w14:textId="03130E88"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Provide accurate family composition information</w:t>
      </w:r>
    </w:p>
    <w:p w14:paraId="090E4975" w14:textId="48F7890B"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Report all income as required</w:t>
      </w:r>
    </w:p>
    <w:p w14:paraId="251A28B9" w14:textId="1143CE74"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Keep copies of papers, forms, and receipts which document income and expenses</w:t>
      </w:r>
    </w:p>
    <w:p w14:paraId="14FA50C7" w14:textId="09DD427C"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Report changes in family composition </w:t>
      </w:r>
    </w:p>
    <w:p w14:paraId="2CD14386" w14:textId="17EB36EA" w:rsidR="00751DA9" w:rsidRDefault="008E6798"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Pr>
          <w:rFonts w:ascii="Times New Roman" w:eastAsia="Times New Roman" w:hAnsi="Times New Roman" w:cs="Times New Roman"/>
        </w:rPr>
        <w:t xml:space="preserve"> Report</w:t>
      </w:r>
      <w:r w:rsidR="7267EC65" w:rsidRPr="340E6F18">
        <w:rPr>
          <w:rFonts w:ascii="Times New Roman" w:eastAsia="Times New Roman" w:hAnsi="Times New Roman" w:cs="Times New Roman"/>
        </w:rPr>
        <w:t>when adjusted income increases by more than 10% between annual reexaminations</w:t>
      </w:r>
    </w:p>
    <w:p w14:paraId="08BC6F90" w14:textId="35A678AA"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Report </w:t>
      </w:r>
      <w:r w:rsidR="005555F0">
        <w:rPr>
          <w:rFonts w:ascii="Times New Roman" w:eastAsia="Times New Roman" w:hAnsi="Times New Roman" w:cs="Times New Roman"/>
        </w:rPr>
        <w:t xml:space="preserve">when resident income decreases </w:t>
      </w:r>
    </w:p>
    <w:p w14:paraId="23F63796" w14:textId="51325F0E"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Sign consent forms for income verification</w:t>
      </w:r>
    </w:p>
    <w:p w14:paraId="23190B62" w14:textId="10B89B4A"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Follow lease requirements and house rules</w:t>
      </w:r>
    </w:p>
    <w:p w14:paraId="112901A8" w14:textId="03A35E1A" w:rsidR="00751DA9" w:rsidRDefault="7267EC65" w:rsidP="00B840E8">
      <w:pPr>
        <w:spacing w:before="240" w:after="240" w:line="240" w:lineRule="auto"/>
        <w:jc w:val="both"/>
        <w:rPr>
          <w:rFonts w:ascii="Arial" w:eastAsia="Arial" w:hAnsi="Arial" w:cs="Arial"/>
          <w:color w:val="000000" w:themeColor="text1"/>
          <w:sz w:val="28"/>
          <w:szCs w:val="28"/>
        </w:rPr>
      </w:pPr>
      <w:r w:rsidRPr="340E6F18">
        <w:rPr>
          <w:rFonts w:ascii="Arial" w:eastAsia="Arial" w:hAnsi="Arial" w:cs="Arial"/>
          <w:b/>
          <w:bCs/>
          <w:sz w:val="28"/>
          <w:szCs w:val="28"/>
        </w:rPr>
        <w:t>Income Determinations</w:t>
      </w:r>
    </w:p>
    <w:p w14:paraId="61E6C73A" w14:textId="69DADB1B" w:rsidR="00751DA9" w:rsidRDefault="7267EC65" w:rsidP="00052D16">
      <w:pPr>
        <w:spacing w:before="60" w:after="60" w:line="240" w:lineRule="auto"/>
        <w:rPr>
          <w:rFonts w:ascii="Times New Roman" w:eastAsia="Times New Roman" w:hAnsi="Times New Roman" w:cs="Times New Roman"/>
          <w:color w:val="000000" w:themeColor="text1"/>
        </w:rPr>
      </w:pPr>
      <w:r w:rsidRPr="340E6F18">
        <w:rPr>
          <w:rFonts w:ascii="Times New Roman" w:eastAsia="Times New Roman" w:hAnsi="Times New Roman" w:cs="Times New Roman"/>
        </w:rPr>
        <w:t>A family’s anticipated gross income determines not only eligibility for assistance, but also determines the rent a family will pay and the subsidy required. The anticipated income, subject to exclusions and deductions the family will receive during the next twelve (12) months, is used to determine the family’s rent.</w:t>
      </w:r>
    </w:p>
    <w:p w14:paraId="430E50B1" w14:textId="115341C2" w:rsidR="00751DA9" w:rsidRDefault="7267EC65" w:rsidP="00B840E8">
      <w:pPr>
        <w:spacing w:before="120" w:after="120" w:line="240" w:lineRule="auto"/>
        <w:rPr>
          <w:rFonts w:ascii="Arial" w:eastAsia="Arial" w:hAnsi="Arial" w:cs="Arial"/>
          <w:color w:val="000000" w:themeColor="text1"/>
        </w:rPr>
      </w:pPr>
      <w:r w:rsidRPr="340E6F18">
        <w:rPr>
          <w:rFonts w:ascii="Arial" w:eastAsia="Arial" w:hAnsi="Arial" w:cs="Arial"/>
          <w:b/>
          <w:bCs/>
        </w:rPr>
        <w:t>What is Annual Income?</w:t>
      </w:r>
    </w:p>
    <w:p w14:paraId="467130A4" w14:textId="0C8156A4" w:rsidR="00751DA9" w:rsidRDefault="7267EC65" w:rsidP="00052D16">
      <w:pPr>
        <w:spacing w:before="60" w:after="60" w:line="240" w:lineRule="auto"/>
        <w:rPr>
          <w:rFonts w:ascii="Times New Roman" w:eastAsia="Times New Roman" w:hAnsi="Times New Roman" w:cs="Times New Roman"/>
          <w:color w:val="000000" w:themeColor="text1"/>
        </w:rPr>
      </w:pPr>
      <w:r w:rsidRPr="340E6F18">
        <w:rPr>
          <w:rFonts w:ascii="Times New Roman" w:eastAsia="Times New Roman" w:hAnsi="Times New Roman" w:cs="Times New Roman"/>
        </w:rPr>
        <w:t>Gross Income – Income Exclusions = Annual Income</w:t>
      </w:r>
    </w:p>
    <w:p w14:paraId="32461A7A" w14:textId="05E95C43" w:rsidR="00751DA9" w:rsidRDefault="7267EC65" w:rsidP="00B840E8">
      <w:pPr>
        <w:spacing w:before="120" w:after="120" w:line="240" w:lineRule="auto"/>
        <w:rPr>
          <w:rFonts w:ascii="Arial" w:eastAsia="Arial" w:hAnsi="Arial" w:cs="Arial"/>
          <w:color w:val="000000" w:themeColor="text1"/>
        </w:rPr>
      </w:pPr>
      <w:r w:rsidRPr="340E6F18">
        <w:rPr>
          <w:rFonts w:ascii="Arial" w:eastAsia="Arial" w:hAnsi="Arial" w:cs="Arial"/>
          <w:b/>
          <w:bCs/>
        </w:rPr>
        <w:t>What is Adjusted Income?</w:t>
      </w:r>
    </w:p>
    <w:p w14:paraId="3C4780AE" w14:textId="42F916F2" w:rsidR="00751DA9" w:rsidRDefault="7267EC65" w:rsidP="00052D16">
      <w:pPr>
        <w:spacing w:before="60" w:after="60" w:line="240" w:lineRule="auto"/>
        <w:rPr>
          <w:rFonts w:ascii="Times New Roman" w:eastAsia="Times New Roman" w:hAnsi="Times New Roman" w:cs="Times New Roman"/>
          <w:color w:val="000000" w:themeColor="text1"/>
        </w:rPr>
      </w:pPr>
      <w:r w:rsidRPr="340E6F18">
        <w:rPr>
          <w:rFonts w:ascii="Times New Roman" w:eastAsia="Times New Roman" w:hAnsi="Times New Roman" w:cs="Times New Roman"/>
        </w:rPr>
        <w:t>Annual Income – Deductions = Adjusted Income</w:t>
      </w:r>
    </w:p>
    <w:p w14:paraId="73303A4B" w14:textId="18A1E1A9" w:rsidR="00751DA9" w:rsidRDefault="7267EC65" w:rsidP="00B840E8">
      <w:pPr>
        <w:spacing w:before="240" w:after="240" w:line="240" w:lineRule="auto"/>
        <w:rPr>
          <w:rFonts w:ascii="Arial" w:eastAsia="Arial" w:hAnsi="Arial" w:cs="Arial"/>
          <w:color w:val="000000" w:themeColor="text1"/>
          <w:sz w:val="28"/>
          <w:szCs w:val="28"/>
        </w:rPr>
      </w:pPr>
      <w:r w:rsidRPr="340E6F18">
        <w:rPr>
          <w:rFonts w:ascii="Arial" w:eastAsia="Arial" w:hAnsi="Arial" w:cs="Arial"/>
          <w:b/>
          <w:bCs/>
          <w:sz w:val="28"/>
          <w:szCs w:val="28"/>
        </w:rPr>
        <w:t>Determining Tenant Rent</w:t>
      </w:r>
    </w:p>
    <w:p w14:paraId="4BBCEDFE" w14:textId="6789E8A7" w:rsidR="00751DA9" w:rsidRDefault="7267EC65" w:rsidP="00052D16">
      <w:pPr>
        <w:spacing w:before="60" w:after="60" w:line="240" w:lineRule="auto"/>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The rent a family will pay is the </w:t>
      </w:r>
      <w:r w:rsidRPr="340E6F18">
        <w:rPr>
          <w:rFonts w:ascii="Times New Roman" w:eastAsia="Times New Roman" w:hAnsi="Times New Roman" w:cs="Times New Roman"/>
          <w:b/>
          <w:bCs/>
        </w:rPr>
        <w:t xml:space="preserve">highest </w:t>
      </w:r>
      <w:r w:rsidRPr="340E6F18">
        <w:rPr>
          <w:rFonts w:ascii="Times New Roman" w:eastAsia="Times New Roman" w:hAnsi="Times New Roman" w:cs="Times New Roman"/>
        </w:rPr>
        <w:t>of the following amounts:</w:t>
      </w:r>
    </w:p>
    <w:p w14:paraId="5BE6418E" w14:textId="39640804"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30% of the family’s monthly </w:t>
      </w:r>
      <w:r w:rsidRPr="340E6F18">
        <w:rPr>
          <w:rFonts w:ascii="Times New Roman" w:eastAsia="Times New Roman" w:hAnsi="Times New Roman" w:cs="Times New Roman"/>
          <w:i/>
          <w:iCs/>
        </w:rPr>
        <w:t xml:space="preserve">adjusted </w:t>
      </w:r>
      <w:r w:rsidRPr="340E6F18">
        <w:rPr>
          <w:rFonts w:ascii="Times New Roman" w:eastAsia="Times New Roman" w:hAnsi="Times New Roman" w:cs="Times New Roman"/>
        </w:rPr>
        <w:t>income</w:t>
      </w:r>
    </w:p>
    <w:p w14:paraId="383E63B5" w14:textId="4E6FDA70"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5D60A93C">
        <w:rPr>
          <w:rFonts w:ascii="Times New Roman" w:eastAsia="Times New Roman" w:hAnsi="Times New Roman" w:cs="Times New Roman"/>
        </w:rPr>
        <w:t>10% of the family’s monthly income</w:t>
      </w:r>
    </w:p>
    <w:p w14:paraId="7D11F8A4" w14:textId="0DB46881" w:rsidR="00751DA9" w:rsidRDefault="7267EC65" w:rsidP="00052D16">
      <w:pPr>
        <w:pStyle w:val="ListParagraph"/>
        <w:numPr>
          <w:ilvl w:val="0"/>
          <w:numId w:val="3"/>
        </w:numPr>
        <w:spacing w:before="60" w:after="60" w:line="240" w:lineRule="auto"/>
        <w:ind w:left="432" w:hanging="43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Welfare rent or welfare payment from agency to assist family in paying housing costs.</w:t>
      </w:r>
    </w:p>
    <w:p w14:paraId="41F5073B" w14:textId="6E0EE208" w:rsidR="00751DA9" w:rsidRDefault="7267EC65" w:rsidP="003662EE">
      <w:pPr>
        <w:spacing w:before="240" w:after="240" w:line="240" w:lineRule="auto"/>
        <w:rPr>
          <w:rFonts w:ascii="Arial" w:eastAsia="Arial" w:hAnsi="Arial" w:cs="Arial"/>
          <w:color w:val="000000" w:themeColor="text1"/>
          <w:sz w:val="28"/>
          <w:szCs w:val="28"/>
        </w:rPr>
      </w:pPr>
      <w:r w:rsidRPr="340E6F18">
        <w:rPr>
          <w:rFonts w:ascii="Arial" w:eastAsia="Arial" w:hAnsi="Arial" w:cs="Arial"/>
          <w:b/>
          <w:bCs/>
          <w:sz w:val="28"/>
          <w:szCs w:val="28"/>
        </w:rPr>
        <w:t>Income and Assets</w:t>
      </w:r>
    </w:p>
    <w:p w14:paraId="5AC1F285" w14:textId="6DE3ADFE" w:rsidR="00751DA9" w:rsidRDefault="7267EC65" w:rsidP="00052D16">
      <w:pPr>
        <w:spacing w:before="60" w:after="60" w:line="240" w:lineRule="auto"/>
        <w:ind w:right="72"/>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HUD assisted residents are required to report </w:t>
      </w:r>
      <w:r w:rsidRPr="340E6F18">
        <w:rPr>
          <w:rFonts w:ascii="Times New Roman" w:eastAsia="Times New Roman" w:hAnsi="Times New Roman" w:cs="Times New Roman"/>
          <w:b/>
          <w:bCs/>
        </w:rPr>
        <w:t xml:space="preserve">all </w:t>
      </w:r>
      <w:r w:rsidRPr="340E6F18">
        <w:rPr>
          <w:rFonts w:ascii="Times New Roman" w:eastAsia="Times New Roman" w:hAnsi="Times New Roman" w:cs="Times New Roman"/>
        </w:rPr>
        <w:t>income from all sources to the Owner or Agent (OA).</w:t>
      </w:r>
    </w:p>
    <w:p w14:paraId="1B44CDFC" w14:textId="373198FB" w:rsidR="00751DA9" w:rsidRDefault="7267EC65" w:rsidP="00052D16">
      <w:pPr>
        <w:spacing w:before="60" w:after="60" w:line="240" w:lineRule="auto"/>
        <w:ind w:right="504"/>
        <w:rPr>
          <w:rFonts w:ascii="Times New Roman" w:eastAsia="Times New Roman" w:hAnsi="Times New Roman" w:cs="Times New Roman"/>
          <w:color w:val="000000" w:themeColor="text1"/>
        </w:rPr>
      </w:pPr>
      <w:r w:rsidRPr="340E6F18">
        <w:rPr>
          <w:rFonts w:ascii="Times New Roman" w:eastAsia="Times New Roman" w:hAnsi="Times New Roman" w:cs="Times New Roman"/>
        </w:rPr>
        <w:t>Accounting for exclusions to income and deductions are part of the tenant rent determination process.</w:t>
      </w:r>
    </w:p>
    <w:p w14:paraId="0813C21E" w14:textId="2BCEC40B" w:rsidR="00751DA9" w:rsidRDefault="7267EC65" w:rsidP="00052D16">
      <w:pPr>
        <w:spacing w:before="60" w:after="60" w:line="240" w:lineRule="auto"/>
        <w:rPr>
          <w:rFonts w:ascii="Times New Roman" w:eastAsia="Times New Roman" w:hAnsi="Times New Roman" w:cs="Times New Roman"/>
          <w:color w:val="000000" w:themeColor="text1"/>
        </w:rPr>
      </w:pPr>
      <w:r w:rsidRPr="5D60A93C">
        <w:rPr>
          <w:rFonts w:ascii="Times New Roman" w:eastAsia="Times New Roman" w:hAnsi="Times New Roman" w:cs="Times New Roman"/>
        </w:rPr>
        <w:t xml:space="preserve">Annual income also includes all actual anticipated income from assets even if the asset is excluded from net family assets but the income from the asset is not otherwise </w:t>
      </w:r>
      <w:r w:rsidRPr="5D60A93C">
        <w:rPr>
          <w:rFonts w:ascii="Times New Roman" w:eastAsia="Times New Roman" w:hAnsi="Times New Roman" w:cs="Times New Roman"/>
        </w:rPr>
        <w:lastRenderedPageBreak/>
        <w:t xml:space="preserve">excluded. Imputed returns on net family assets are included in annual income only when net family assets exceed $50,000 (a figure that is annually adjusted for inflation) and actual asset income cannot be calculated. Where the actual asset income can be calculated that amount must be used. When the amount cannot be calculated, you must impute the asset income. Imputed asset income is calculated by multiplying the net cash value of the asset, after deducting reasonable costs that would be incurred in disposing of the asset, by the HUD-published passbook rate. The </w:t>
      </w:r>
      <w:r w:rsidR="00310DE1" w:rsidRPr="5D60A93C">
        <w:rPr>
          <w:rFonts w:ascii="Times New Roman" w:eastAsia="Times New Roman" w:hAnsi="Times New Roman" w:cs="Times New Roman"/>
        </w:rPr>
        <w:t xml:space="preserve">passbook </w:t>
      </w:r>
      <w:r w:rsidRPr="5D60A93C">
        <w:rPr>
          <w:rFonts w:ascii="Times New Roman" w:eastAsia="Times New Roman" w:hAnsi="Times New Roman" w:cs="Times New Roman"/>
        </w:rPr>
        <w:t>rate is currently .40% and will be adjusted annually.</w:t>
      </w:r>
    </w:p>
    <w:p w14:paraId="70D3C908" w14:textId="6A26323C" w:rsidR="00751DA9" w:rsidRDefault="7267EC65" w:rsidP="003662EE">
      <w:pPr>
        <w:spacing w:before="120" w:after="120" w:line="240" w:lineRule="auto"/>
        <w:rPr>
          <w:rFonts w:ascii="Arial" w:eastAsia="Arial" w:hAnsi="Arial" w:cs="Arial"/>
          <w:color w:val="000000" w:themeColor="text1"/>
        </w:rPr>
      </w:pPr>
      <w:r w:rsidRPr="340E6F18">
        <w:rPr>
          <w:rFonts w:ascii="Arial" w:eastAsia="Arial" w:hAnsi="Arial" w:cs="Arial"/>
          <w:b/>
          <w:bCs/>
        </w:rPr>
        <w:t>Annual Income Includes:</w:t>
      </w:r>
    </w:p>
    <w:p w14:paraId="01297683" w14:textId="575D54E1" w:rsidR="000101FE" w:rsidRPr="009F3D32" w:rsidRDefault="000101FE" w:rsidP="00052D16">
      <w:pPr>
        <w:pStyle w:val="ListParagraph"/>
        <w:numPr>
          <w:ilvl w:val="0"/>
          <w:numId w:val="3"/>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All amounts received from all sources by each member of the family who is 18 years of age or older, the head of household, or spouse of the head of household, in addition to unearned income received by or on behalf of each dependent who is under 18 years of age</w:t>
      </w:r>
    </w:p>
    <w:p w14:paraId="46BD21D2" w14:textId="4C94BD28" w:rsidR="00751DA9" w:rsidRDefault="7267EC65" w:rsidP="00052D16">
      <w:pPr>
        <w:pStyle w:val="ListParagraph"/>
        <w:numPr>
          <w:ilvl w:val="0"/>
          <w:numId w:val="3"/>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Full amount (before payroll deductions) of wages and salaries, overtime pay, commissions, fees, tips and bonuses and other compensation for personal services</w:t>
      </w:r>
    </w:p>
    <w:p w14:paraId="47907646" w14:textId="7FF5D30A" w:rsidR="00751DA9" w:rsidRDefault="7267EC65" w:rsidP="00052D16">
      <w:pPr>
        <w:pStyle w:val="ListParagraph"/>
        <w:numPr>
          <w:ilvl w:val="0"/>
          <w:numId w:val="3"/>
        </w:numPr>
        <w:tabs>
          <w:tab w:val="left" w:pos="360"/>
        </w:tabs>
        <w:spacing w:before="60" w:after="60" w:line="240" w:lineRule="auto"/>
        <w:ind w:left="360" w:right="50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Net income from the operation of a business or profession</w:t>
      </w:r>
    </w:p>
    <w:p w14:paraId="5B867E95" w14:textId="5FE4F4F6" w:rsidR="00751DA9" w:rsidRDefault="7267EC65" w:rsidP="00052D16">
      <w:pPr>
        <w:pStyle w:val="ListParagraph"/>
        <w:numPr>
          <w:ilvl w:val="0"/>
          <w:numId w:val="3"/>
        </w:numPr>
        <w:tabs>
          <w:tab w:val="left" w:pos="360"/>
        </w:tabs>
        <w:spacing w:before="60" w:after="60" w:line="240" w:lineRule="auto"/>
        <w:ind w:left="360" w:right="7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Interest, dividends and other net income of any kind from real or personal property (See Assets Include/Assets Do Not Include below)</w:t>
      </w:r>
    </w:p>
    <w:p w14:paraId="1244296A" w14:textId="13FF6A8B" w:rsidR="00751DA9" w:rsidRDefault="7267EC65" w:rsidP="00052D16">
      <w:pPr>
        <w:pStyle w:val="ListParagraph"/>
        <w:numPr>
          <w:ilvl w:val="0"/>
          <w:numId w:val="3"/>
        </w:numPr>
        <w:tabs>
          <w:tab w:val="left" w:pos="360"/>
        </w:tabs>
        <w:spacing w:before="60" w:after="60" w:line="240" w:lineRule="auto"/>
        <w:ind w:left="360" w:right="7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Full amount of periodic amounts received from Social Security, annuities, insurance policies, retirement funds, pensions, disability or death benefits and other similar types of periodic receipts, including lump-sum amount or prospective monthly amounts for the delayed start of a periodic amount **(except for deferred periodic payments of supplemental security income and social security benefits, see Exclusions from annual Income, below)**</w:t>
      </w:r>
    </w:p>
    <w:p w14:paraId="1AA21B18" w14:textId="15068835" w:rsidR="00751DA9" w:rsidRDefault="7267EC65" w:rsidP="00052D16">
      <w:pPr>
        <w:pStyle w:val="ListParagraph"/>
        <w:numPr>
          <w:ilvl w:val="0"/>
          <w:numId w:val="3"/>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in lieu of earnings, such as unemployment and disability compensation, worker’s compensation and severance pay **(except for lump-sum additions to family assets, see Exclusions from Annual Income, below)**</w:t>
      </w:r>
    </w:p>
    <w:p w14:paraId="1FC666C3" w14:textId="3A9B2E0E" w:rsidR="00751DA9" w:rsidRDefault="7267EC65" w:rsidP="00052D16">
      <w:pPr>
        <w:pStyle w:val="ListParagraph"/>
        <w:numPr>
          <w:ilvl w:val="0"/>
          <w:numId w:val="3"/>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Welfare assistance</w:t>
      </w:r>
    </w:p>
    <w:p w14:paraId="4B4083A3" w14:textId="23B55A41" w:rsidR="00751DA9" w:rsidRDefault="7267EC65" w:rsidP="00052D16">
      <w:pPr>
        <w:pStyle w:val="ListParagraph"/>
        <w:numPr>
          <w:ilvl w:val="0"/>
          <w:numId w:val="3"/>
        </w:numPr>
        <w:tabs>
          <w:tab w:val="left" w:pos="360"/>
        </w:tabs>
        <w:spacing w:before="60" w:after="60" w:line="240" w:lineRule="auto"/>
        <w:ind w:left="360" w:right="7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Periodic and determinable allowances, such as alimony and child support payments and regular contributions or gifts received from organizations or from persons not residing in the dwelling</w:t>
      </w:r>
    </w:p>
    <w:p w14:paraId="0390C87A" w14:textId="1A16E47F" w:rsidR="00751DA9" w:rsidRDefault="7267EC65" w:rsidP="00052D16">
      <w:pPr>
        <w:pStyle w:val="ListParagraph"/>
        <w:numPr>
          <w:ilvl w:val="0"/>
          <w:numId w:val="3"/>
        </w:numPr>
        <w:tabs>
          <w:tab w:val="left" w:pos="360"/>
        </w:tabs>
        <w:spacing w:before="60" w:after="60" w:line="240" w:lineRule="auto"/>
        <w:ind w:left="360" w:right="7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All regular pay, special pay and allowances of a member of the Armed Forces (except for special pay for exposure to hostile fire)</w:t>
      </w:r>
    </w:p>
    <w:p w14:paraId="6C935209" w14:textId="71701BD5" w:rsidR="00751DA9" w:rsidRDefault="7267EC65" w:rsidP="003662EE">
      <w:pPr>
        <w:spacing w:before="120" w:after="120" w:line="240" w:lineRule="auto"/>
        <w:rPr>
          <w:rFonts w:ascii="Arial" w:eastAsia="Arial" w:hAnsi="Arial" w:cs="Arial"/>
          <w:color w:val="000000" w:themeColor="text1"/>
        </w:rPr>
      </w:pPr>
      <w:r w:rsidRPr="340E6F18">
        <w:rPr>
          <w:rFonts w:ascii="Arial" w:eastAsia="Arial" w:hAnsi="Arial" w:cs="Arial"/>
          <w:b/>
          <w:bCs/>
        </w:rPr>
        <w:t>Exclusions from Annual Income:</w:t>
      </w:r>
    </w:p>
    <w:p w14:paraId="34F6F190" w14:textId="3B716E99" w:rsidR="00751DA9" w:rsidRDefault="7267EC65" w:rsidP="00052D16">
      <w:pPr>
        <w:pStyle w:val="ListParagraph"/>
        <w:numPr>
          <w:ilvl w:val="0"/>
          <w:numId w:val="2"/>
        </w:numPr>
        <w:tabs>
          <w:tab w:val="left" w:pos="360"/>
        </w:tabs>
        <w:spacing w:before="60" w:after="60" w:line="240" w:lineRule="auto"/>
        <w:ind w:left="360" w:right="7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from the employment of children (including foster children) under the age of 18</w:t>
      </w:r>
    </w:p>
    <w:p w14:paraId="47E73B6A" w14:textId="36439F28" w:rsidR="00751DA9" w:rsidRDefault="7267EC65" w:rsidP="00052D16">
      <w:pPr>
        <w:pStyle w:val="ListParagraph"/>
        <w:numPr>
          <w:ilvl w:val="0"/>
          <w:numId w:val="2"/>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 received for the care of foster children, foster adults (usually persons with disabilities, unrelated to the tenant family, who are unable to live alone</w:t>
      </w:r>
      <w:r w:rsidR="00824FE9">
        <w:rPr>
          <w:rFonts w:ascii="Times New Roman" w:eastAsia="Times New Roman" w:hAnsi="Times New Roman" w:cs="Times New Roman"/>
        </w:rPr>
        <w:t>,</w:t>
      </w:r>
      <w:r w:rsidR="00824FE9" w:rsidRPr="340E6F18">
        <w:rPr>
          <w:rFonts w:ascii="Times New Roman" w:eastAsia="Times New Roman" w:hAnsi="Times New Roman" w:cs="Times New Roman"/>
        </w:rPr>
        <w:t xml:space="preserve"> or State or Tribal Kinship, or Guardianship care payments</w:t>
      </w:r>
    </w:p>
    <w:p w14:paraId="346D233E" w14:textId="2633606D" w:rsidR="00751DA9" w:rsidRDefault="7267EC65" w:rsidP="00052D16">
      <w:pPr>
        <w:pStyle w:val="ListParagraph"/>
        <w:numPr>
          <w:ilvl w:val="0"/>
          <w:numId w:val="2"/>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Lump-sum additions to family assets, such as inheritances, insurance payments (including payments under health and accident insurance and worker’s compensation), capital gains and settlement for personal or property losses</w:t>
      </w:r>
    </w:p>
    <w:p w14:paraId="2D7BB2A6" w14:textId="7E12BE2B" w:rsidR="00751DA9" w:rsidRDefault="7267EC65" w:rsidP="00052D16">
      <w:pPr>
        <w:pStyle w:val="ListParagraph"/>
        <w:numPr>
          <w:ilvl w:val="0"/>
          <w:numId w:val="2"/>
        </w:numPr>
        <w:tabs>
          <w:tab w:val="left" w:pos="360"/>
        </w:tabs>
        <w:spacing w:before="60" w:after="60" w:line="240" w:lineRule="auto"/>
        <w:ind w:left="360" w:right="72"/>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received by the family that are specifically for, or in reimbursement of, the cost of health and medical expenses for any family member</w:t>
      </w:r>
    </w:p>
    <w:p w14:paraId="1400CC18" w14:textId="77D063E2" w:rsidR="00751DA9" w:rsidRDefault="7267EC65" w:rsidP="00052D1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of a live-in aide, foster child, or foster adult</w:t>
      </w:r>
    </w:p>
    <w:p w14:paraId="3F4FB17B" w14:textId="196D14CC" w:rsidR="00751DA9" w:rsidRDefault="7267EC65" w:rsidP="00052D16">
      <w:pPr>
        <w:pStyle w:val="ListParagraph"/>
        <w:numPr>
          <w:ilvl w:val="0"/>
          <w:numId w:val="2"/>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The special pay to a family member serving in the Armed Forces who is exposed to hostile fire</w:t>
      </w:r>
    </w:p>
    <w:p w14:paraId="7554154A" w14:textId="229C0B04" w:rsidR="00751DA9" w:rsidRDefault="7267EC65" w:rsidP="00052D16">
      <w:pPr>
        <w:pStyle w:val="ListParagraph"/>
        <w:numPr>
          <w:ilvl w:val="0"/>
          <w:numId w:val="2"/>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received under training programs funded by HUD</w:t>
      </w:r>
    </w:p>
    <w:p w14:paraId="53FBB1E6" w14:textId="453CD6CF" w:rsidR="00751DA9" w:rsidRDefault="7267EC65" w:rsidP="00052D16">
      <w:pPr>
        <w:pStyle w:val="ListParagraph"/>
        <w:numPr>
          <w:ilvl w:val="0"/>
          <w:numId w:val="2"/>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received by a person with a disability that are disregarded for a limited time for purposes of Supplemental Security Income eligibility and</w:t>
      </w:r>
      <w:r w:rsidR="726CEDE2" w:rsidRPr="340E6F18">
        <w:rPr>
          <w:rFonts w:ascii="Times New Roman" w:eastAsia="Times New Roman" w:hAnsi="Times New Roman" w:cs="Times New Roman"/>
        </w:rPr>
        <w:t xml:space="preserve"> </w:t>
      </w:r>
      <w:r w:rsidRPr="340E6F18">
        <w:rPr>
          <w:rFonts w:ascii="Times New Roman" w:eastAsia="Times New Roman" w:hAnsi="Times New Roman" w:cs="Times New Roman"/>
        </w:rPr>
        <w:t>benefits because they are set aside for use under a Plan to Attain Self-Sufficiency (PASS)</w:t>
      </w:r>
    </w:p>
    <w:p w14:paraId="25D4FB33" w14:textId="3434267A" w:rsidR="00751DA9" w:rsidRDefault="7267EC65" w:rsidP="00052D16">
      <w:pPr>
        <w:pStyle w:val="ListParagraph"/>
        <w:numPr>
          <w:ilvl w:val="0"/>
          <w:numId w:val="1"/>
        </w:numPr>
        <w:tabs>
          <w:tab w:val="left" w:pos="360"/>
        </w:tabs>
        <w:spacing w:before="60" w:after="60" w:line="240" w:lineRule="auto"/>
        <w:ind w:left="360" w:right="144"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received by a participant in other publicly assisted programs which are specifically for or in reimbursement of out-of-pocket expenses incurred (special equipment, clothing, transportation, child care, etc.) and which are made solely to allow participation in a specific program</w:t>
      </w:r>
    </w:p>
    <w:p w14:paraId="7EEDC1B3" w14:textId="6C4A03C6" w:rsidR="00751DA9" w:rsidRDefault="7267EC65" w:rsidP="00052D16">
      <w:pPr>
        <w:pStyle w:val="ListParagraph"/>
        <w:numPr>
          <w:ilvl w:val="0"/>
          <w:numId w:val="1"/>
        </w:numPr>
        <w:tabs>
          <w:tab w:val="left" w:pos="360"/>
        </w:tabs>
        <w:spacing w:before="60" w:after="60" w:line="240" w:lineRule="auto"/>
        <w:ind w:left="360" w:right="360"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Resident service stipend (not to exceed $200 per month)</w:t>
      </w:r>
    </w:p>
    <w:p w14:paraId="6857A0FD" w14:textId="4981FEF0" w:rsidR="00751DA9" w:rsidRDefault="7267EC65" w:rsidP="00052D16">
      <w:pPr>
        <w:pStyle w:val="ListParagraph"/>
        <w:numPr>
          <w:ilvl w:val="0"/>
          <w:numId w:val="1"/>
        </w:numPr>
        <w:tabs>
          <w:tab w:val="left" w:pos="360"/>
        </w:tabs>
        <w:spacing w:before="60" w:after="60" w:line="240" w:lineRule="auto"/>
        <w:ind w:left="360"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Incremental earnings and benefits resulting to any family member from participation in qualifying State or local employment training programs and training of a family member as resident management staff</w:t>
      </w:r>
    </w:p>
    <w:p w14:paraId="1FFEB9CE" w14:textId="7D4CBE64" w:rsidR="00751DA9" w:rsidRDefault="7267EC65" w:rsidP="00052D16">
      <w:pPr>
        <w:pStyle w:val="ListParagraph"/>
        <w:numPr>
          <w:ilvl w:val="0"/>
          <w:numId w:val="1"/>
        </w:numPr>
        <w:tabs>
          <w:tab w:val="left" w:pos="360"/>
        </w:tabs>
        <w:spacing w:before="60" w:after="60" w:line="240" w:lineRule="auto"/>
        <w:ind w:left="360" w:right="648"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that will not be repeated beyond the coming year</w:t>
      </w:r>
    </w:p>
    <w:p w14:paraId="12D346AF" w14:textId="7B8D043C" w:rsidR="00751DA9" w:rsidRDefault="7267EC65" w:rsidP="00052D16">
      <w:pPr>
        <w:pStyle w:val="ListParagraph"/>
        <w:numPr>
          <w:ilvl w:val="0"/>
          <w:numId w:val="1"/>
        </w:numPr>
        <w:tabs>
          <w:tab w:val="left" w:pos="360"/>
        </w:tabs>
        <w:spacing w:before="60" w:after="60" w:line="240" w:lineRule="auto"/>
        <w:ind w:left="360" w:right="72"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Reparation payments paid by a foreign government pursuant to claims filed under the laws of that government by persons who were persecuted during the Nazi era</w:t>
      </w:r>
    </w:p>
    <w:p w14:paraId="432D9028" w14:textId="256CFEC4" w:rsidR="00751DA9" w:rsidRDefault="7267EC65" w:rsidP="00052D16">
      <w:pPr>
        <w:pStyle w:val="ListParagraph"/>
        <w:numPr>
          <w:ilvl w:val="0"/>
          <w:numId w:val="1"/>
        </w:numPr>
        <w:tabs>
          <w:tab w:val="left" w:pos="360"/>
        </w:tabs>
        <w:spacing w:before="60" w:after="60" w:line="240" w:lineRule="auto"/>
        <w:ind w:left="360"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lastRenderedPageBreak/>
        <w:t>Earnings in excess of $480 for each full time student 18 years old or older (excluding head of household, co-head or spouse)</w:t>
      </w:r>
    </w:p>
    <w:p w14:paraId="4FFBF456" w14:textId="18D9CFE6" w:rsidR="00751DA9" w:rsidRDefault="7267EC65" w:rsidP="00052D16">
      <w:pPr>
        <w:pStyle w:val="ListParagraph"/>
        <w:numPr>
          <w:ilvl w:val="0"/>
          <w:numId w:val="1"/>
        </w:numPr>
        <w:tabs>
          <w:tab w:val="left" w:pos="360"/>
        </w:tabs>
        <w:spacing w:before="60" w:after="60" w:line="240" w:lineRule="auto"/>
        <w:ind w:left="360"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Adoption assistance payments in excess of $480 per adopted child</w:t>
      </w:r>
    </w:p>
    <w:p w14:paraId="0A238E42" w14:textId="56200D22" w:rsidR="00751DA9" w:rsidRDefault="7267EC65" w:rsidP="00052D16">
      <w:pPr>
        <w:pStyle w:val="ListParagraph"/>
        <w:numPr>
          <w:ilvl w:val="0"/>
          <w:numId w:val="1"/>
        </w:numPr>
        <w:tabs>
          <w:tab w:val="left" w:pos="360"/>
        </w:tabs>
        <w:spacing w:before="60" w:after="60" w:line="240" w:lineRule="auto"/>
        <w:ind w:left="360" w:right="144"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Deferred periodic payments of supplemental security income and social security benefits that are received in a lump sum amount or in prospective monthly amounts</w:t>
      </w:r>
    </w:p>
    <w:p w14:paraId="6E2A3B3B" w14:textId="56EFCBB7" w:rsidR="00751DA9" w:rsidRDefault="7267EC65" w:rsidP="00052D16">
      <w:pPr>
        <w:pStyle w:val="ListParagraph"/>
        <w:numPr>
          <w:ilvl w:val="0"/>
          <w:numId w:val="1"/>
        </w:numPr>
        <w:tabs>
          <w:tab w:val="left" w:pos="360"/>
        </w:tabs>
        <w:spacing w:before="60" w:after="60" w:line="240" w:lineRule="auto"/>
        <w:ind w:left="360" w:right="504"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received by the family in the form of refunds or rebates under State of local law for property taxes paid on the dwelling unit</w:t>
      </w:r>
    </w:p>
    <w:p w14:paraId="2DB4F495" w14:textId="1CA00C92" w:rsidR="00751DA9" w:rsidRDefault="7267EC65" w:rsidP="00052D16">
      <w:pPr>
        <w:pStyle w:val="ListParagraph"/>
        <w:numPr>
          <w:ilvl w:val="0"/>
          <w:numId w:val="1"/>
        </w:numPr>
        <w:tabs>
          <w:tab w:val="left" w:pos="360"/>
        </w:tabs>
        <w:spacing w:before="60" w:after="60" w:line="240" w:lineRule="auto"/>
        <w:ind w:left="360" w:right="504"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from the U.S. Census Bureau for employment relating to the decennial census or the American community Survey lasting no longer than 180 days and not culminating in permanent employment</w:t>
      </w:r>
    </w:p>
    <w:p w14:paraId="31B4BE7A" w14:textId="059C45D2" w:rsidR="00751DA9"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Direct federal or state payments intended for economic stimulus or recovery</w:t>
      </w:r>
    </w:p>
    <w:p w14:paraId="51AA2BEC" w14:textId="3732F44E" w:rsidR="00751DA9"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from federal or state refundable tax credits and federal or state tax refunds</w:t>
      </w:r>
    </w:p>
    <w:p w14:paraId="446A9078" w14:textId="6D0A1261" w:rsidR="00751DA9"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Gifts for holidays, birthdays, or other significant life events or milestones</w:t>
      </w:r>
    </w:p>
    <w:p w14:paraId="33A90E68" w14:textId="4696F2A7" w:rsidR="00751DA9" w:rsidRPr="009F3D32"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Non-monetary in-kind donations received from a food bank or similar organization</w:t>
      </w:r>
    </w:p>
    <w:p w14:paraId="6581ADE2" w14:textId="13E7F038" w:rsidR="00B5464A" w:rsidRPr="00B5464A" w:rsidRDefault="00B5464A"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Lump-sum additions to net family assets, including but not limited to lottery or other contest winnings</w:t>
      </w:r>
    </w:p>
    <w:p w14:paraId="27B42869" w14:textId="0953C6E4" w:rsidR="00751DA9"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placed in a Family’s Family Self Sufficiency Account</w:t>
      </w:r>
    </w:p>
    <w:p w14:paraId="3BFF4A52" w14:textId="14AC9C1F" w:rsidR="00751DA9"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Insurance payments and settlements for personal or property losses and workers’ compensations</w:t>
      </w:r>
    </w:p>
    <w:p w14:paraId="616B0896" w14:textId="7601E144" w:rsidR="00751DA9"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Any amount recovered in any civil action or settlement based on a claim of malpractice, negligence, or other breach of duty that resulted in a member of the family being a person with disabilities </w:t>
      </w:r>
    </w:p>
    <w:p w14:paraId="5D3BB507" w14:textId="1BD4B9A7" w:rsidR="00751DA9"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made to veterans in need of regular aid and attendance</w:t>
      </w:r>
    </w:p>
    <w:p w14:paraId="39288E58" w14:textId="05A1728F" w:rsidR="00751DA9"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made by or authorized by a state Medicaid (including through a managed care entity) agency or other state or federal agency to a family to enable a family member who has a disability to reside in the family’s assisted unit</w:t>
      </w:r>
    </w:p>
    <w:p w14:paraId="251FD3A7" w14:textId="3DCCFFF1" w:rsidR="00751DA9"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Civil rights settlements or judgments, including settlements or judgments for back pay</w:t>
      </w:r>
    </w:p>
    <w:p w14:paraId="5B354E18" w14:textId="283D061F" w:rsidR="00751DA9"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Loan proceeds received by the family or a third party where the loan borrower or co-borrower is a member of the family</w:t>
      </w:r>
    </w:p>
    <w:p w14:paraId="3BE555D4" w14:textId="2C95F825" w:rsidR="00751DA9"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received by Tribal members as a result of claims relating to the mismanagement of assets held in trust by the United States, where the payments are also excluded from gross income under the Internal Revenue Code or other federal law</w:t>
      </w:r>
    </w:p>
    <w:p w14:paraId="6D11A598" w14:textId="4A4EE015" w:rsidR="00751DA9"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Replacement housing “gap” payments made in accordance with the Uniform Relocation Assistance and Real Property Acquisition Policies Act of 1970</w:t>
      </w:r>
    </w:p>
    <w:p w14:paraId="1FD5CDDB" w14:textId="27297963" w:rsidR="00751DA9"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Assistance received under section 479B of the Higher Education Act where the student is over 23 with dependent children</w:t>
      </w:r>
    </w:p>
    <w:p w14:paraId="1B1F06F8" w14:textId="1F581406" w:rsidR="00751DA9"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and distributions from any Coverdell educations savings account or any qualified tuition program under section 529 of the Internal Revenue code of 1986, and any income earned by government contributions to, and distributions from, “baby bond” accounts</w:t>
      </w:r>
    </w:p>
    <w:p w14:paraId="7C6C71B4" w14:textId="33625421" w:rsidR="00751DA9"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Gross income from self-employment or the operation of a business</w:t>
      </w:r>
    </w:p>
    <w:p w14:paraId="6AD6F752" w14:textId="1D6012F5" w:rsidR="00751DA9" w:rsidRDefault="7267EC65" w:rsidP="00052D16">
      <w:pPr>
        <w:pStyle w:val="ListParagraph"/>
        <w:numPr>
          <w:ilvl w:val="0"/>
          <w:numId w:val="1"/>
        </w:numPr>
        <w:tabs>
          <w:tab w:val="left" w:pos="360"/>
        </w:tabs>
        <w:spacing w:before="60" w:after="60" w:line="240" w:lineRule="auto"/>
        <w:ind w:left="360" w:right="216" w:hanging="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received from any account under a retirement plan recognized as such by the Internal Revenue Service, including individual retirement arrangements (IRAs), employer retirement plans, and retirement plans for self-employed individuals; except that any distribution of periodic payments from such accounts shall be income at the time they are received by the family</w:t>
      </w:r>
    </w:p>
    <w:p w14:paraId="0961AF82" w14:textId="355CA009" w:rsidR="00751DA9" w:rsidRDefault="7267EC65" w:rsidP="003662EE">
      <w:pPr>
        <w:spacing w:before="120" w:after="120" w:line="240" w:lineRule="auto"/>
        <w:rPr>
          <w:rFonts w:ascii="Arial" w:eastAsia="Arial" w:hAnsi="Arial" w:cs="Arial"/>
          <w:color w:val="000000" w:themeColor="text1"/>
        </w:rPr>
      </w:pPr>
      <w:r w:rsidRPr="340E6F18">
        <w:rPr>
          <w:rFonts w:ascii="Arial" w:eastAsia="Arial" w:hAnsi="Arial" w:cs="Arial"/>
          <w:b/>
          <w:bCs/>
        </w:rPr>
        <w:t>Federally Mandated Exclusions:</w:t>
      </w:r>
    </w:p>
    <w:p w14:paraId="26050D6D" w14:textId="0BD9F17E" w:rsidR="00751DA9" w:rsidRDefault="7267EC65" w:rsidP="00052D16">
      <w:pPr>
        <w:pStyle w:val="ListParagraph"/>
        <w:numPr>
          <w:ilvl w:val="0"/>
          <w:numId w:val="3"/>
        </w:numPr>
        <w:tabs>
          <w:tab w:val="left" w:pos="360"/>
        </w:tabs>
        <w:spacing w:before="60" w:after="60" w:line="240" w:lineRule="auto"/>
        <w:ind w:left="360" w:right="72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Value of the allotment provided to an eligible household under the Food Stamp Act of 1977</w:t>
      </w:r>
    </w:p>
    <w:p w14:paraId="76C7A705" w14:textId="3A1441DD" w:rsidR="00751DA9" w:rsidRDefault="7267EC65" w:rsidP="00052D16">
      <w:pPr>
        <w:pStyle w:val="ListParagraph"/>
        <w:numPr>
          <w:ilvl w:val="0"/>
          <w:numId w:val="3"/>
        </w:numPr>
        <w:tabs>
          <w:tab w:val="left" w:pos="360"/>
        </w:tabs>
        <w:spacing w:before="60" w:after="60" w:line="240" w:lineRule="auto"/>
        <w:ind w:left="360" w:right="86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to Volunteers under the Domestic Volunteer Services Act of 1973</w:t>
      </w:r>
    </w:p>
    <w:p w14:paraId="4926053A" w14:textId="415367A1"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received under the Alaska Native Claims Settlement Act</w:t>
      </w:r>
    </w:p>
    <w:p w14:paraId="39560326" w14:textId="704A454C"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derived from certain submarginal land of the US that is held in trust for certain Indian Tribes</w:t>
      </w:r>
    </w:p>
    <w:p w14:paraId="1469427D" w14:textId="631FCCB8"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or allowances made under the Department of Health and Human Services’ Low-Income Home Energy Assistance Program</w:t>
      </w:r>
    </w:p>
    <w:p w14:paraId="159B7351" w14:textId="689A0D90"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derived from the disposition of funds to the Grand River Band of Ottawa Indians</w:t>
      </w:r>
    </w:p>
    <w:p w14:paraId="7CE29AF9" w14:textId="2ED75431" w:rsidR="00751DA9" w:rsidRDefault="7267EC65" w:rsidP="00052D16">
      <w:pPr>
        <w:pStyle w:val="ListParagraph"/>
        <w:numPr>
          <w:ilvl w:val="0"/>
          <w:numId w:val="3"/>
        </w:numPr>
        <w:tabs>
          <w:tab w:val="left" w:pos="360"/>
        </w:tabs>
        <w:spacing w:before="60" w:after="60" w:line="240" w:lineRule="auto"/>
        <w:ind w:left="360" w:right="28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The first $2000 of per capita shares received from judgment funds awarded by </w:t>
      </w:r>
      <w:r w:rsidR="00A744ED">
        <w:rPr>
          <w:rFonts w:ascii="Times New Roman" w:eastAsia="Times New Roman" w:hAnsi="Times New Roman" w:cs="Times New Roman"/>
        </w:rPr>
        <w:t xml:space="preserve"> National</w:t>
      </w:r>
      <w:r w:rsidR="00A744ED" w:rsidRPr="340E6F18">
        <w:rPr>
          <w:rFonts w:ascii="Times New Roman" w:eastAsia="Times New Roman" w:hAnsi="Times New Roman" w:cs="Times New Roman"/>
        </w:rPr>
        <w:t xml:space="preserve"> Indian Gaming Commission</w:t>
      </w:r>
      <w:r w:rsidRPr="340E6F18">
        <w:rPr>
          <w:rFonts w:ascii="Times New Roman" w:eastAsia="Times New Roman" w:hAnsi="Times New Roman" w:cs="Times New Roman"/>
        </w:rPr>
        <w:t xml:space="preserve">or the US. Claims Court, the </w:t>
      </w:r>
      <w:r w:rsidRPr="340E6F18">
        <w:rPr>
          <w:rFonts w:ascii="Times New Roman" w:eastAsia="Times New Roman" w:hAnsi="Times New Roman" w:cs="Times New Roman"/>
        </w:rPr>
        <w:lastRenderedPageBreak/>
        <w:t>interests of individual Indians in trust or restricted lands, including the first $2000 per year of income received by individual Indians from funds derived from interests held in such trust or restricted lands</w:t>
      </w:r>
    </w:p>
    <w:p w14:paraId="1F1309C6" w14:textId="144CD80D"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of scholarships funded under Title IV of the Higher Education Act of 1965, including awards under the Federal work-study program or under the Bureau of Indian Affairs student assistance programs</w:t>
      </w:r>
    </w:p>
    <w:p w14:paraId="0B2822A2" w14:textId="5289B81C" w:rsidR="00751DA9" w:rsidRDefault="7267EC65" w:rsidP="00052D16">
      <w:pPr>
        <w:pStyle w:val="ListParagraph"/>
        <w:numPr>
          <w:ilvl w:val="0"/>
          <w:numId w:val="3"/>
        </w:numPr>
        <w:tabs>
          <w:tab w:val="left" w:pos="360"/>
        </w:tabs>
        <w:spacing w:before="60" w:after="60" w:line="240" w:lineRule="auto"/>
        <w:ind w:left="360" w:right="50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received from programs funded under Title V of the Older Americans Act of 1985</w:t>
      </w:r>
    </w:p>
    <w:p w14:paraId="08054571" w14:textId="3D60C043"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Payments received on or after January 1, 1989, from the Agent Orange Settlement Fund or any other fund established pursuant to the settlement in </w:t>
      </w:r>
      <w:r w:rsidRPr="340E6F18">
        <w:rPr>
          <w:rFonts w:ascii="Times New Roman" w:eastAsia="Times New Roman" w:hAnsi="Times New Roman" w:cs="Times New Roman"/>
          <w:i/>
          <w:iCs/>
        </w:rPr>
        <w:t xml:space="preserve">In Re Agent </w:t>
      </w:r>
      <w:r w:rsidRPr="340E6F18">
        <w:rPr>
          <w:rFonts w:ascii="Times New Roman" w:eastAsia="Times New Roman" w:hAnsi="Times New Roman" w:cs="Times New Roman"/>
        </w:rPr>
        <w:t>product liability litigation</w:t>
      </w:r>
    </w:p>
    <w:p w14:paraId="2F0C78C1" w14:textId="4C387CA4"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received under the Maine Indian Claims Settlement Act of 1980</w:t>
      </w:r>
    </w:p>
    <w:p w14:paraId="0300B615" w14:textId="3B524670"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The value of any child care provided or arranged (or any amount received as payment for such care or reimbursement for costs incurred for such care) under the Child Care and Development Block Grant Act of 1990</w:t>
      </w:r>
    </w:p>
    <w:p w14:paraId="2A4981F6" w14:textId="06F65D74"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Earned income tax credit (EITC) refund payments on or after January 1, 1991</w:t>
      </w:r>
    </w:p>
    <w:p w14:paraId="677CAF86" w14:textId="5974A19C"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by the Indian Claims Commission to the Confederated Tribes and Bands of Yakima Indian Nation or the Apache Tribe of Mescalero Reservation</w:t>
      </w:r>
    </w:p>
    <w:p w14:paraId="42C09CB1" w14:textId="72342A12"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Allowance, earnings and payments to AmeriCorps participants under the National and Community Service Act of 1990</w:t>
      </w:r>
    </w:p>
    <w:p w14:paraId="1B6882BE" w14:textId="61B8D823"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allowance paid under the provisions of 38U.S.C. 1805 to a child suffering from spina bifida who is the child of a Vietnam veteran</w:t>
      </w:r>
    </w:p>
    <w:p w14:paraId="4222F54E" w14:textId="4908DD6F"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 of crime victim compensation (under the Victims of Crime Act) received through crime victim assistance (or payment or reimbursement of the cost of such assistance) as determined under the Victims of Crime Act because of the commission of a crime against the applicant under the Victims of Crime Act</w:t>
      </w:r>
    </w:p>
    <w:p w14:paraId="4AA4F284" w14:textId="635E590A"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Allowances, earnings and payments to individuals participating under the Workforce Investment Act of 1998 </w:t>
      </w:r>
    </w:p>
    <w:p w14:paraId="053F384B" w14:textId="18F9CF92"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 received under the Richard B. Russell School Lunch Act and the Child Nutrition Act of 1966</w:t>
      </w:r>
    </w:p>
    <w:p w14:paraId="2FF49190" w14:textId="27C23A13"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funds, or distributions authorized, established, or directed by the Seneca Nation Settlement Act of 1990</w:t>
      </w:r>
    </w:p>
    <w:p w14:paraId="2F81C609" w14:textId="47738847"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from any deferred U.S. Department of Veterans Affairs disability benefits that are received in a lump sum amount or in prospective monthly amounts</w:t>
      </w:r>
    </w:p>
    <w:p w14:paraId="7332499C" w14:textId="1C711B3C"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amounts not received by the family that are eligible for exclusion under 42 U.S.C. 1382b(a)(7) and received for service-connected disability or dependency and indemnity compensation as provided by an amendment to the definition of income under the Native American Housing Assistance and Self-Determination Act (NAHASDA)</w:t>
      </w:r>
    </w:p>
    <w:p w14:paraId="6801B381" w14:textId="5EFC58CB"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A lump sum or a periodic payment received by an individual Indian pursuant to the Class Action Settlement Agreement in the case entitled </w:t>
      </w:r>
      <w:r w:rsidRPr="340E6F18">
        <w:rPr>
          <w:rFonts w:ascii="Times New Roman" w:eastAsia="Times New Roman" w:hAnsi="Times New Roman" w:cs="Times New Roman"/>
          <w:i/>
          <w:iCs/>
        </w:rPr>
        <w:t xml:space="preserve">Elouise Cobell et al. v. Ken Salazar et al., </w:t>
      </w:r>
      <w:r w:rsidRPr="340E6F18">
        <w:rPr>
          <w:rFonts w:ascii="Times New Roman" w:eastAsia="Times New Roman" w:hAnsi="Times New Roman" w:cs="Times New Roman"/>
        </w:rPr>
        <w:t>816 F.Supp.2.d 10</w:t>
      </w:r>
    </w:p>
    <w:p w14:paraId="3AC584B3" w14:textId="312FB12F"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amounts in an “individual development account” and any assistance, benefit, or amounts earned by or provided to the individual development account</w:t>
      </w:r>
    </w:p>
    <w:p w14:paraId="737D1DCA" w14:textId="00B0AB0D"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Per capita payments made from the proceeds of Indian Tribal Trust Settlements listed in IRS Notice 2013-1 and 2013-55</w:t>
      </w:r>
    </w:p>
    <w:p w14:paraId="4964366A" w14:textId="5F270772"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Federal assistance for a major disaster or emergency received by individuals and families under the Robert T. Stafford Disaster Relief and Emergency Assistance and comparable disaster assistance provided by States, local governments, and disaster assistance organizations</w:t>
      </w:r>
    </w:p>
    <w:p w14:paraId="5D4F3A89" w14:textId="663EE073"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 in an Achieving Better Life Experience (ABLE) account, distributions from and certain contributions to an ABLE account established under the ABLE Act of 2014</w:t>
      </w:r>
    </w:p>
    <w:p w14:paraId="0AF11349" w14:textId="0D2BB850" w:rsidR="00751DA9" w:rsidRDefault="7267EC65" w:rsidP="00052D16">
      <w:pPr>
        <w:pStyle w:val="ListParagraph"/>
        <w:numPr>
          <w:ilvl w:val="0"/>
          <w:numId w:val="3"/>
        </w:numPr>
        <w:tabs>
          <w:tab w:val="left" w:pos="360"/>
        </w:tabs>
        <w:spacing w:before="60" w:after="60" w:line="240" w:lineRule="auto"/>
        <w:ind w:left="360" w:right="144"/>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Assistance received by a household under the Emergency Rental Assistance Program pursuant to the Consolidated Appropriations Act, 2021, section 501(j)), and the American Rescue Plan Act of 2021</w:t>
      </w:r>
    </w:p>
    <w:p w14:paraId="1BC15CC8" w14:textId="6B4643FA" w:rsidR="00751DA9" w:rsidRDefault="7267EC65" w:rsidP="003662EE">
      <w:pPr>
        <w:spacing w:before="120" w:after="120" w:line="240" w:lineRule="auto"/>
        <w:rPr>
          <w:rFonts w:ascii="Arial" w:eastAsia="Arial" w:hAnsi="Arial" w:cs="Arial"/>
          <w:color w:val="000000" w:themeColor="text1"/>
        </w:rPr>
      </w:pPr>
      <w:r w:rsidRPr="340E6F18">
        <w:rPr>
          <w:rFonts w:ascii="Arial" w:eastAsia="Arial" w:hAnsi="Arial" w:cs="Arial"/>
          <w:b/>
          <w:bCs/>
        </w:rPr>
        <w:t>Assets Include:</w:t>
      </w:r>
    </w:p>
    <w:p w14:paraId="4BB71CC3" w14:textId="6F7FC40D" w:rsidR="00751DA9" w:rsidRDefault="7267EC65" w:rsidP="00052D16">
      <w:pPr>
        <w:pStyle w:val="ListParagraph"/>
        <w:numPr>
          <w:ilvl w:val="0"/>
          <w:numId w:val="3"/>
        </w:numPr>
        <w:tabs>
          <w:tab w:val="left" w:pos="360"/>
        </w:tabs>
        <w:spacing w:before="60" w:after="60" w:line="240" w:lineRule="auto"/>
        <w:ind w:left="360"/>
        <w:contextualSpacing w:val="0"/>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Stocks, bonds, Treasury bills, certificates of deposit, money market accounts</w:t>
      </w:r>
    </w:p>
    <w:p w14:paraId="1DD99605" w14:textId="61238E39" w:rsidR="00751DA9" w:rsidRDefault="7267EC65" w:rsidP="00052D16">
      <w:pPr>
        <w:pStyle w:val="ListParagraph"/>
        <w:numPr>
          <w:ilvl w:val="0"/>
          <w:numId w:val="3"/>
        </w:numPr>
        <w:tabs>
          <w:tab w:val="left" w:pos="360"/>
        </w:tabs>
        <w:spacing w:before="60" w:after="60" w:line="240" w:lineRule="auto"/>
        <w:ind w:left="360" w:right="360"/>
        <w:contextualSpacing w:val="0"/>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Cash held in savings and checking accounts, safe deposit boxes, homes, etc.</w:t>
      </w:r>
    </w:p>
    <w:p w14:paraId="4F8432DA" w14:textId="1CCD193B" w:rsidR="00751DA9" w:rsidRDefault="7267EC65" w:rsidP="00052D16">
      <w:pPr>
        <w:pStyle w:val="ListParagraph"/>
        <w:numPr>
          <w:ilvl w:val="0"/>
          <w:numId w:val="3"/>
        </w:numPr>
        <w:tabs>
          <w:tab w:val="left" w:pos="360"/>
        </w:tabs>
        <w:spacing w:before="60" w:after="60" w:line="240" w:lineRule="auto"/>
        <w:ind w:left="360"/>
        <w:contextualSpacing w:val="0"/>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Cash value of whole life insurance policies available to the individual before death</w:t>
      </w:r>
    </w:p>
    <w:p w14:paraId="4FDD3CAD" w14:textId="7CF76186" w:rsidR="00751DA9" w:rsidRDefault="7267EC65" w:rsidP="00052D16">
      <w:pPr>
        <w:pStyle w:val="ListParagraph"/>
        <w:numPr>
          <w:ilvl w:val="0"/>
          <w:numId w:val="3"/>
        </w:numPr>
        <w:tabs>
          <w:tab w:val="left" w:pos="360"/>
        </w:tabs>
        <w:spacing w:before="60" w:after="60" w:line="240" w:lineRule="auto"/>
        <w:ind w:left="360" w:right="1008"/>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Equity in rental property and other capital investments</w:t>
      </w:r>
    </w:p>
    <w:p w14:paraId="18D90E0F" w14:textId="6ABE656C" w:rsidR="00751DA9" w:rsidRDefault="7267EC65" w:rsidP="00052D16">
      <w:pPr>
        <w:pStyle w:val="ListParagraph"/>
        <w:numPr>
          <w:ilvl w:val="0"/>
          <w:numId w:val="3"/>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Personal property held as an investment over $50,000</w:t>
      </w:r>
    </w:p>
    <w:p w14:paraId="0E35AC82" w14:textId="0C15F232" w:rsidR="00751DA9" w:rsidRDefault="7267EC65" w:rsidP="00052D16">
      <w:pPr>
        <w:pStyle w:val="ListParagraph"/>
        <w:numPr>
          <w:ilvl w:val="0"/>
          <w:numId w:val="3"/>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Lump sum receipts or one-time receipts</w:t>
      </w:r>
    </w:p>
    <w:p w14:paraId="350E6677" w14:textId="725C61FC" w:rsidR="00751DA9" w:rsidRDefault="7267EC65" w:rsidP="00052D16">
      <w:pPr>
        <w:pStyle w:val="ListParagraph"/>
        <w:numPr>
          <w:ilvl w:val="0"/>
          <w:numId w:val="3"/>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Mortgage or deed of trust held by an applicant</w:t>
      </w:r>
    </w:p>
    <w:p w14:paraId="06264B2A" w14:textId="40413D05" w:rsidR="00751DA9" w:rsidRDefault="7267EC65" w:rsidP="00052D16">
      <w:pPr>
        <w:pStyle w:val="ListParagraph"/>
        <w:numPr>
          <w:ilvl w:val="0"/>
          <w:numId w:val="3"/>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lastRenderedPageBreak/>
        <w:t>Assets disposed of for less than fair market value.</w:t>
      </w:r>
    </w:p>
    <w:p w14:paraId="6E170147" w14:textId="7088C928" w:rsidR="00751DA9" w:rsidRDefault="7267EC65" w:rsidP="00052D16">
      <w:pPr>
        <w:pStyle w:val="ListParagraph"/>
        <w:numPr>
          <w:ilvl w:val="0"/>
          <w:numId w:val="3"/>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Assets owned by a business entity</w:t>
      </w:r>
    </w:p>
    <w:p w14:paraId="25112469" w14:textId="7D19FAF3" w:rsidR="00751DA9" w:rsidRDefault="7267EC65" w:rsidP="00052D16">
      <w:pPr>
        <w:pStyle w:val="ListParagraph"/>
        <w:numPr>
          <w:ilvl w:val="0"/>
          <w:numId w:val="3"/>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Jointly owned assets</w:t>
      </w:r>
    </w:p>
    <w:p w14:paraId="4D91848C" w14:textId="45EB284A" w:rsidR="00751DA9" w:rsidRDefault="7267EC65" w:rsidP="003662EE">
      <w:pPr>
        <w:spacing w:before="120" w:after="120" w:line="240" w:lineRule="auto"/>
        <w:rPr>
          <w:rFonts w:ascii="Arial" w:eastAsia="Arial" w:hAnsi="Arial" w:cs="Arial"/>
          <w:color w:val="000000" w:themeColor="text1"/>
        </w:rPr>
      </w:pPr>
      <w:r w:rsidRPr="340E6F18">
        <w:rPr>
          <w:rFonts w:ascii="Arial" w:eastAsia="Arial" w:hAnsi="Arial" w:cs="Arial"/>
          <w:b/>
          <w:bCs/>
        </w:rPr>
        <w:t>Assets Do Not Include:</w:t>
      </w:r>
    </w:p>
    <w:p w14:paraId="742E002A" w14:textId="0D8765C0" w:rsidR="00751DA9" w:rsidRDefault="7267EC65" w:rsidP="00052D16">
      <w:pPr>
        <w:pStyle w:val="ListParagraph"/>
        <w:numPr>
          <w:ilvl w:val="0"/>
          <w:numId w:val="3"/>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Necessary personal property (clothing, furniture, cars, wedding ring, vehicles specially equipped for persons with disabilities)</w:t>
      </w:r>
    </w:p>
    <w:p w14:paraId="439A78C2" w14:textId="39DCD322" w:rsidR="00751DA9" w:rsidRDefault="7267EC65" w:rsidP="00052D16">
      <w:pPr>
        <w:pStyle w:val="ListParagraph"/>
        <w:numPr>
          <w:ilvl w:val="0"/>
          <w:numId w:val="3"/>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The combined value of all non-necessary items of personal property if the combined value does not exceed $50,000</w:t>
      </w:r>
    </w:p>
    <w:p w14:paraId="4E632E17" w14:textId="77ECC484" w:rsidR="00751DA9" w:rsidRDefault="7267EC65" w:rsidP="00052D16">
      <w:pPr>
        <w:pStyle w:val="ListParagraph"/>
        <w:numPr>
          <w:ilvl w:val="0"/>
          <w:numId w:val="3"/>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Value of any retirement plan recognized as such by the Internal Revenue Service</w:t>
      </w:r>
    </w:p>
    <w:p w14:paraId="28944D86" w14:textId="477B510A" w:rsidR="00751DA9" w:rsidRDefault="7267EC65" w:rsidP="00052D16">
      <w:pPr>
        <w:pStyle w:val="ListParagraph"/>
        <w:numPr>
          <w:ilvl w:val="0"/>
          <w:numId w:val="3"/>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The value of real property that the family does not have the effective legal authority to sell in the jurisdiction in which the property is located</w:t>
      </w:r>
    </w:p>
    <w:p w14:paraId="73BEE1FF" w14:textId="77BCCB83" w:rsidR="00751DA9" w:rsidRDefault="7267EC65" w:rsidP="00052D16">
      <w:pPr>
        <w:pStyle w:val="ListParagraph"/>
        <w:numPr>
          <w:ilvl w:val="0"/>
          <w:numId w:val="3"/>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 recovered in any civil action or settlement based on a claim of malpractice, negligence, or other breach of duty that resulted in a member of the family being a person with disabilities</w:t>
      </w:r>
    </w:p>
    <w:p w14:paraId="37FD513F" w14:textId="7A40D914" w:rsidR="00751DA9" w:rsidRDefault="7267EC65" w:rsidP="00052D16">
      <w:pPr>
        <w:pStyle w:val="ListParagraph"/>
        <w:numPr>
          <w:ilvl w:val="0"/>
          <w:numId w:val="3"/>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Value of any Coverdell education savings account covered under section 530 of the Internal Revenue Code of 1986, any qualified tuition program under section 529 of such Code, and the amounts in, contributions to, and distributions from any Achieving a Better Life Experience (ABLE) account under section 529A of such Code. </w:t>
      </w:r>
    </w:p>
    <w:p w14:paraId="388A00DA" w14:textId="29158F51" w:rsidR="00751DA9" w:rsidRDefault="7267EC65" w:rsidP="00052D16">
      <w:pPr>
        <w:pStyle w:val="ListParagraph"/>
        <w:numPr>
          <w:ilvl w:val="0"/>
          <w:numId w:val="3"/>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The value of any “baby bond” account created, authorized, or funded by the federal, state, or local government </w:t>
      </w:r>
    </w:p>
    <w:p w14:paraId="0E02483C" w14:textId="1A3CBA5D" w:rsidR="00751DA9" w:rsidRDefault="7267EC65" w:rsidP="00052D16">
      <w:pPr>
        <w:pStyle w:val="ListParagraph"/>
        <w:numPr>
          <w:ilvl w:val="0"/>
          <w:numId w:val="3"/>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Equity in a manufactured home where the family receives assistance under 24 CFR Part 982</w:t>
      </w:r>
    </w:p>
    <w:p w14:paraId="3C6DFF93" w14:textId="048F9102" w:rsidR="00751DA9" w:rsidRDefault="7267EC65" w:rsidP="00052D16">
      <w:pPr>
        <w:pStyle w:val="ListParagraph"/>
        <w:numPr>
          <w:ilvl w:val="0"/>
          <w:numId w:val="3"/>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Equity in property under the Homeownership Option for which a family receives assistance under 24 CFR Part 982</w:t>
      </w:r>
    </w:p>
    <w:p w14:paraId="2D97AD00" w14:textId="75C3D0A0" w:rsidR="00751DA9" w:rsidRDefault="7267EC65" w:rsidP="00052D16">
      <w:pPr>
        <w:pStyle w:val="ListParagraph"/>
        <w:numPr>
          <w:ilvl w:val="0"/>
          <w:numId w:val="3"/>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Family Self-Sufficiency accounts</w:t>
      </w:r>
    </w:p>
    <w:p w14:paraId="05C07EF2" w14:textId="6B1747FA" w:rsidR="00751DA9" w:rsidRDefault="7267EC65" w:rsidP="00052D16">
      <w:pPr>
        <w:pStyle w:val="ListParagraph"/>
        <w:numPr>
          <w:ilvl w:val="0"/>
          <w:numId w:val="3"/>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Federal tax refunds or refundable tax credits for a period of 12 months after receipt</w:t>
      </w:r>
    </w:p>
    <w:p w14:paraId="2D1B7879" w14:textId="349BDE39" w:rsidR="00751DA9" w:rsidRDefault="7267EC65" w:rsidP="00052D16">
      <w:pPr>
        <w:pStyle w:val="ListParagraph"/>
        <w:numPr>
          <w:ilvl w:val="0"/>
          <w:numId w:val="3"/>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Assets held in an irrevocable trust</w:t>
      </w:r>
    </w:p>
    <w:p w14:paraId="48A19358" w14:textId="66417C76" w:rsidR="00751DA9" w:rsidRDefault="7267EC65" w:rsidP="00052D16">
      <w:pPr>
        <w:pStyle w:val="ListParagraph"/>
        <w:numPr>
          <w:ilvl w:val="0"/>
          <w:numId w:val="3"/>
        </w:numPr>
        <w:tabs>
          <w:tab w:val="left" w:pos="360"/>
        </w:tabs>
        <w:spacing w:before="60" w:after="60" w:line="240" w:lineRule="auto"/>
        <w:ind w:left="360" w:right="216"/>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Assets held in a revocable trust where a member of the family is the beneficiary, but the grantor/owner and trustee is not a member of the family</w:t>
      </w:r>
    </w:p>
    <w:p w14:paraId="657DD2CA" w14:textId="5B3845B1" w:rsidR="00751DA9" w:rsidRDefault="7267EC65" w:rsidP="00052D16">
      <w:pPr>
        <w:pStyle w:val="ListParagraph"/>
        <w:numPr>
          <w:ilvl w:val="0"/>
          <w:numId w:val="3"/>
        </w:numPr>
        <w:tabs>
          <w:tab w:val="left" w:pos="360"/>
        </w:tabs>
        <w:spacing w:before="60" w:after="60" w:line="240" w:lineRule="auto"/>
        <w:ind w:left="36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Interests in Indian trust land</w:t>
      </w:r>
    </w:p>
    <w:p w14:paraId="45AFF794" w14:textId="601CF894" w:rsidR="00751DA9" w:rsidRDefault="7267EC65" w:rsidP="00052D16">
      <w:pPr>
        <w:pStyle w:val="ListParagraph"/>
        <w:numPr>
          <w:ilvl w:val="0"/>
          <w:numId w:val="3"/>
        </w:numPr>
        <w:tabs>
          <w:tab w:val="left" w:pos="360"/>
        </w:tabs>
        <w:spacing w:before="60" w:after="60" w:line="240" w:lineRule="auto"/>
        <w:ind w:left="360" w:right="288"/>
        <w:contextualSpacing w:val="0"/>
        <w:rPr>
          <w:rFonts w:ascii="Times New Roman" w:eastAsia="Times New Roman" w:hAnsi="Times New Roman" w:cs="Times New Roman"/>
          <w:color w:val="000000" w:themeColor="text1"/>
        </w:rPr>
      </w:pPr>
      <w:r w:rsidRPr="5D60A93C">
        <w:rPr>
          <w:rFonts w:ascii="Times New Roman" w:eastAsia="Times New Roman" w:hAnsi="Times New Roman" w:cs="Times New Roman"/>
        </w:rPr>
        <w:t>Assets that are not accessible to the applicant and provide no income to the applicant (Example: A spouse owns a house with her husband</w:t>
      </w:r>
      <w:r w:rsidR="28BF75E7" w:rsidRPr="5D60A93C">
        <w:rPr>
          <w:rFonts w:ascii="Times New Roman" w:eastAsia="Times New Roman" w:hAnsi="Times New Roman" w:cs="Times New Roman"/>
        </w:rPr>
        <w:t>, but d</w:t>
      </w:r>
      <w:r w:rsidRPr="5D60A93C">
        <w:rPr>
          <w:rFonts w:ascii="Times New Roman" w:eastAsia="Times New Roman" w:hAnsi="Times New Roman" w:cs="Times New Roman"/>
        </w:rPr>
        <w:t>ue to</w:t>
      </w:r>
      <w:r w:rsidR="004C1A37" w:rsidRPr="5D60A93C">
        <w:rPr>
          <w:rFonts w:ascii="Times New Roman" w:eastAsia="Times New Roman" w:hAnsi="Times New Roman" w:cs="Times New Roman"/>
        </w:rPr>
        <w:t xml:space="preserve"> </w:t>
      </w:r>
      <w:r w:rsidR="004C1A37" w:rsidRPr="5D60A93C">
        <w:rPr>
          <w:rFonts w:ascii="Times New Roman" w:eastAsia="Times New Roman" w:hAnsi="Times New Roman" w:cs="Times New Roman"/>
        </w:rPr>
        <w:t>the</w:t>
      </w:r>
      <w:r w:rsidRPr="5D60A93C">
        <w:rPr>
          <w:rFonts w:ascii="Times New Roman" w:eastAsia="Times New Roman" w:hAnsi="Times New Roman" w:cs="Times New Roman"/>
        </w:rPr>
        <w:t xml:space="preserve"> domestic</w:t>
      </w:r>
      <w:r w:rsidR="00460C64" w:rsidRPr="5D60A93C">
        <w:rPr>
          <w:rFonts w:ascii="Times New Roman" w:eastAsia="Times New Roman" w:hAnsi="Times New Roman" w:cs="Times New Roman"/>
        </w:rPr>
        <w:t xml:space="preserve"> violence </w:t>
      </w:r>
      <w:r w:rsidRPr="5D60A93C">
        <w:rPr>
          <w:rFonts w:ascii="Times New Roman" w:eastAsia="Times New Roman" w:hAnsi="Times New Roman" w:cs="Times New Roman"/>
        </w:rPr>
        <w:t>, she receives no income from the asset and cannot convert the asset to cash.)</w:t>
      </w:r>
    </w:p>
    <w:p w14:paraId="118484E3" w14:textId="3CBCF889" w:rsidR="00751DA9" w:rsidRDefault="7267EC65" w:rsidP="00052D16">
      <w:pPr>
        <w:pStyle w:val="ListParagraph"/>
        <w:numPr>
          <w:ilvl w:val="0"/>
          <w:numId w:val="3"/>
        </w:numPr>
        <w:tabs>
          <w:tab w:val="left" w:pos="360"/>
        </w:tabs>
        <w:spacing w:before="60" w:after="60" w:line="240" w:lineRule="auto"/>
        <w:ind w:left="360" w:right="36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Assets disposed of for less than fair market value as a result of:</w:t>
      </w:r>
    </w:p>
    <w:p w14:paraId="171D9995" w14:textId="1172F35E" w:rsidR="00751DA9" w:rsidRDefault="7267EC65" w:rsidP="00052D16">
      <w:pPr>
        <w:pStyle w:val="ListParagraph"/>
        <w:numPr>
          <w:ilvl w:val="0"/>
          <w:numId w:val="3"/>
        </w:numPr>
        <w:tabs>
          <w:tab w:val="left" w:pos="720"/>
        </w:tabs>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Foreclosure</w:t>
      </w:r>
    </w:p>
    <w:p w14:paraId="10660558" w14:textId="2A17AD93" w:rsidR="00751DA9" w:rsidRDefault="7267EC65" w:rsidP="00052D16">
      <w:pPr>
        <w:pStyle w:val="ListParagraph"/>
        <w:numPr>
          <w:ilvl w:val="0"/>
          <w:numId w:val="3"/>
        </w:numPr>
        <w:tabs>
          <w:tab w:val="left" w:pos="720"/>
        </w:tabs>
        <w:spacing w:before="60" w:after="60" w:line="240" w:lineRule="auto"/>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Bankruptcy</w:t>
      </w:r>
    </w:p>
    <w:p w14:paraId="6E3557AE" w14:textId="06DC1BBB" w:rsidR="00751DA9" w:rsidRPr="003662EE" w:rsidRDefault="7267EC65" w:rsidP="003662EE">
      <w:pPr>
        <w:tabs>
          <w:tab w:val="left" w:pos="360"/>
          <w:tab w:val="left" w:pos="432"/>
        </w:tabs>
        <w:spacing w:before="120" w:after="120" w:line="240" w:lineRule="auto"/>
        <w:rPr>
          <w:rFonts w:ascii="Arial" w:eastAsia="Arial" w:hAnsi="Arial" w:cs="Arial"/>
          <w:color w:val="000000" w:themeColor="text1"/>
        </w:rPr>
      </w:pPr>
      <w:r w:rsidRPr="003662EE">
        <w:rPr>
          <w:rFonts w:ascii="Arial" w:eastAsia="Arial" w:hAnsi="Arial" w:cs="Arial"/>
          <w:b/>
          <w:bCs/>
        </w:rPr>
        <w:t>Deductions:</w:t>
      </w:r>
    </w:p>
    <w:p w14:paraId="29437C48" w14:textId="31A4D37E" w:rsidR="00751DA9" w:rsidRDefault="7267EC65" w:rsidP="00052D16">
      <w:pPr>
        <w:pStyle w:val="ListParagraph"/>
        <w:numPr>
          <w:ilvl w:val="0"/>
          <w:numId w:val="3"/>
        </w:numPr>
        <w:tabs>
          <w:tab w:val="left" w:pos="360"/>
        </w:tabs>
        <w:spacing w:before="60" w:after="60" w:line="240" w:lineRule="auto"/>
        <w:ind w:left="360" w:right="72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$480 (adjusted annually) for each dependent including full time students or persons with a disability</w:t>
      </w:r>
    </w:p>
    <w:p w14:paraId="53F0F1CB" w14:textId="57A2D065" w:rsidR="00751DA9" w:rsidRDefault="7267EC65" w:rsidP="00052D16">
      <w:pPr>
        <w:pStyle w:val="ListParagraph"/>
        <w:numPr>
          <w:ilvl w:val="0"/>
          <w:numId w:val="3"/>
        </w:numPr>
        <w:tabs>
          <w:tab w:val="left" w:pos="360"/>
        </w:tabs>
        <w:spacing w:before="60" w:after="60" w:line="240" w:lineRule="auto"/>
        <w:ind w:left="360" w:right="72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$525 (adjusted annually) for any elderly family or disabled family</w:t>
      </w:r>
    </w:p>
    <w:p w14:paraId="4261ABCB" w14:textId="0E200ED3" w:rsidR="00751DA9" w:rsidRDefault="7267EC65" w:rsidP="00052D16">
      <w:pPr>
        <w:pStyle w:val="ListParagraph"/>
        <w:numPr>
          <w:ilvl w:val="0"/>
          <w:numId w:val="3"/>
        </w:numPr>
        <w:tabs>
          <w:tab w:val="left" w:pos="360"/>
        </w:tabs>
        <w:spacing w:before="60" w:after="60" w:line="240" w:lineRule="auto"/>
        <w:ind w:left="360" w:right="72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Unreimbursed health and medical care expenses and unreimbursed reasonable attendant care and auxiliary apparatus expenses of any elderly family or disabled family that total more than 10% of Annual Income</w:t>
      </w:r>
    </w:p>
    <w:p w14:paraId="7F65DB51" w14:textId="71640E7C" w:rsidR="00751DA9" w:rsidRDefault="7267EC65" w:rsidP="00052D16">
      <w:pPr>
        <w:pStyle w:val="ListParagraph"/>
        <w:numPr>
          <w:ilvl w:val="0"/>
          <w:numId w:val="3"/>
        </w:numPr>
        <w:tabs>
          <w:tab w:val="left" w:pos="360"/>
        </w:tabs>
        <w:spacing w:before="60" w:after="60" w:line="240" w:lineRule="auto"/>
        <w:ind w:left="360" w:right="72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Unreimbursed reasonable attendant care and auxiliary apparatus expenses for each family member(s) who is a person with a disability to allow any family members to work (including the member with a disability) that total more than 5% of Annual Income</w:t>
      </w:r>
    </w:p>
    <w:p w14:paraId="00BAF3C6" w14:textId="7EB74400" w:rsidR="00751DA9" w:rsidRDefault="7267EC65" w:rsidP="00052D16">
      <w:pPr>
        <w:pStyle w:val="ListParagraph"/>
        <w:numPr>
          <w:ilvl w:val="0"/>
          <w:numId w:val="3"/>
        </w:numPr>
        <w:tabs>
          <w:tab w:val="left" w:pos="360"/>
        </w:tabs>
        <w:spacing w:before="60" w:after="60" w:line="240" w:lineRule="auto"/>
        <w:ind w:left="360" w:right="72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General relief for families whose unreimbursed health and medical care expenses or unreimbursed reasonable attendant care and auxiliary apparatus expenses have increased and have created a financial hardship that total more than 5% of Annual Income</w:t>
      </w:r>
    </w:p>
    <w:p w14:paraId="5055E0B4" w14:textId="22E23199" w:rsidR="00751DA9" w:rsidRDefault="7267EC65" w:rsidP="00052D16">
      <w:pPr>
        <w:pStyle w:val="ListParagraph"/>
        <w:numPr>
          <w:ilvl w:val="0"/>
          <w:numId w:val="3"/>
        </w:numPr>
        <w:tabs>
          <w:tab w:val="left" w:pos="360"/>
        </w:tabs>
        <w:spacing w:before="60" w:after="60" w:line="240" w:lineRule="auto"/>
        <w:ind w:left="360" w:right="72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Any reasonable child care expenses necessary to enable a member of the family to be employed or to further his or her education</w:t>
      </w:r>
    </w:p>
    <w:p w14:paraId="38D83EC2" w14:textId="77777777" w:rsidR="003662EE" w:rsidRDefault="003662EE">
      <w:pPr>
        <w:rPr>
          <w:rFonts w:ascii="Arial" w:eastAsia="Arial" w:hAnsi="Arial" w:cs="Arial"/>
          <w:b/>
          <w:bCs/>
          <w:sz w:val="28"/>
          <w:szCs w:val="28"/>
        </w:rPr>
      </w:pPr>
      <w:r>
        <w:rPr>
          <w:rFonts w:ascii="Arial" w:eastAsia="Arial" w:hAnsi="Arial" w:cs="Arial"/>
          <w:b/>
          <w:bCs/>
          <w:sz w:val="28"/>
          <w:szCs w:val="28"/>
        </w:rPr>
        <w:br w:type="page"/>
      </w:r>
    </w:p>
    <w:p w14:paraId="613D8112" w14:textId="7C252A64" w:rsidR="00751DA9" w:rsidRPr="003662EE" w:rsidRDefault="7267EC65" w:rsidP="003662EE">
      <w:pPr>
        <w:tabs>
          <w:tab w:val="left" w:pos="360"/>
          <w:tab w:val="left" w:pos="432"/>
        </w:tabs>
        <w:spacing w:before="240" w:after="240" w:line="240" w:lineRule="auto"/>
        <w:rPr>
          <w:rFonts w:ascii="Arial" w:eastAsia="Arial" w:hAnsi="Arial" w:cs="Arial"/>
          <w:color w:val="000000" w:themeColor="text1"/>
          <w:sz w:val="28"/>
          <w:szCs w:val="28"/>
        </w:rPr>
      </w:pPr>
      <w:r w:rsidRPr="003662EE">
        <w:rPr>
          <w:rFonts w:ascii="Arial" w:eastAsia="Arial" w:hAnsi="Arial" w:cs="Arial"/>
          <w:b/>
          <w:bCs/>
          <w:sz w:val="28"/>
          <w:szCs w:val="28"/>
        </w:rPr>
        <w:lastRenderedPageBreak/>
        <w:t>Reference Materials</w:t>
      </w:r>
    </w:p>
    <w:p w14:paraId="7A44EDAF" w14:textId="166CDD73" w:rsidR="00751DA9" w:rsidRDefault="7267EC65" w:rsidP="003662EE">
      <w:pPr>
        <w:tabs>
          <w:tab w:val="left" w:pos="360"/>
          <w:tab w:val="left" w:pos="432"/>
        </w:tabs>
        <w:spacing w:before="120" w:after="120" w:line="240" w:lineRule="auto"/>
        <w:rPr>
          <w:rFonts w:ascii="Arial" w:eastAsia="Arial" w:hAnsi="Arial" w:cs="Arial"/>
          <w:color w:val="000000" w:themeColor="text1"/>
        </w:rPr>
      </w:pPr>
      <w:r w:rsidRPr="340E6F18">
        <w:rPr>
          <w:rFonts w:ascii="Arial" w:eastAsia="Arial" w:hAnsi="Arial" w:cs="Arial"/>
          <w:b/>
          <w:bCs/>
        </w:rPr>
        <w:t>Legislation:</w:t>
      </w:r>
    </w:p>
    <w:p w14:paraId="37B7C9BA" w14:textId="0182A5BB" w:rsidR="00751DA9" w:rsidRDefault="7267EC65" w:rsidP="00052D16">
      <w:pPr>
        <w:pStyle w:val="ListParagraph"/>
        <w:numPr>
          <w:ilvl w:val="0"/>
          <w:numId w:val="3"/>
        </w:numPr>
        <w:tabs>
          <w:tab w:val="left" w:pos="360"/>
        </w:tabs>
        <w:spacing w:before="60" w:after="60" w:line="240" w:lineRule="auto"/>
        <w:ind w:left="360" w:right="72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Housing Opportunity Through Modernization Act of 2016, Public Law 114-201, 130 Stat. 782</w:t>
      </w:r>
    </w:p>
    <w:p w14:paraId="6774F27D" w14:textId="0D24DD62" w:rsidR="00751DA9" w:rsidRDefault="7267EC65" w:rsidP="003662EE">
      <w:pPr>
        <w:tabs>
          <w:tab w:val="left" w:pos="360"/>
          <w:tab w:val="left" w:pos="432"/>
        </w:tabs>
        <w:spacing w:before="120" w:after="120" w:line="240" w:lineRule="auto"/>
        <w:rPr>
          <w:rFonts w:ascii="Arial" w:eastAsia="Arial" w:hAnsi="Arial" w:cs="Arial"/>
          <w:color w:val="000000" w:themeColor="text1"/>
        </w:rPr>
      </w:pPr>
      <w:r w:rsidRPr="340E6F18">
        <w:rPr>
          <w:rFonts w:ascii="Arial" w:eastAsia="Arial" w:hAnsi="Arial" w:cs="Arial"/>
          <w:b/>
          <w:bCs/>
        </w:rPr>
        <w:t>Regulations:</w:t>
      </w:r>
    </w:p>
    <w:p w14:paraId="0B917850" w14:textId="7D7C6F14" w:rsidR="00751DA9" w:rsidRDefault="7267EC65" w:rsidP="00052D16">
      <w:pPr>
        <w:pStyle w:val="ListParagraph"/>
        <w:numPr>
          <w:ilvl w:val="0"/>
          <w:numId w:val="3"/>
        </w:numPr>
        <w:tabs>
          <w:tab w:val="left" w:pos="360"/>
        </w:tabs>
        <w:spacing w:before="60" w:after="60" w:line="240" w:lineRule="auto"/>
        <w:ind w:left="360" w:right="72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General HUD Program Requirements, 24 CFR Part 5; 24 CFR part 891</w:t>
      </w:r>
    </w:p>
    <w:p w14:paraId="44BA8F13" w14:textId="1B1C69E2" w:rsidR="00751DA9" w:rsidRDefault="7267EC65" w:rsidP="003662EE">
      <w:pPr>
        <w:tabs>
          <w:tab w:val="left" w:pos="360"/>
          <w:tab w:val="left" w:pos="432"/>
        </w:tabs>
        <w:spacing w:before="120" w:after="120" w:line="240" w:lineRule="auto"/>
        <w:rPr>
          <w:rFonts w:ascii="Arial" w:eastAsia="Arial" w:hAnsi="Arial" w:cs="Arial"/>
          <w:color w:val="000000" w:themeColor="text1"/>
        </w:rPr>
      </w:pPr>
      <w:r w:rsidRPr="340E6F18">
        <w:rPr>
          <w:rFonts w:ascii="Arial" w:eastAsia="Arial" w:hAnsi="Arial" w:cs="Arial"/>
          <w:b/>
          <w:bCs/>
        </w:rPr>
        <w:t>Handbook:</w:t>
      </w:r>
    </w:p>
    <w:p w14:paraId="5351B0FC" w14:textId="78A132AF" w:rsidR="00751DA9" w:rsidRDefault="7267EC65" w:rsidP="00052D16">
      <w:pPr>
        <w:pStyle w:val="ListParagraph"/>
        <w:numPr>
          <w:ilvl w:val="0"/>
          <w:numId w:val="3"/>
        </w:numPr>
        <w:tabs>
          <w:tab w:val="left" w:pos="360"/>
        </w:tabs>
        <w:spacing w:before="60" w:after="60" w:line="240" w:lineRule="auto"/>
        <w:ind w:left="360" w:right="720"/>
        <w:contextualSpacing w:val="0"/>
        <w:rPr>
          <w:rFonts w:ascii="Times New Roman" w:eastAsia="Times New Roman" w:hAnsi="Times New Roman" w:cs="Times New Roman"/>
          <w:color w:val="000000" w:themeColor="text1"/>
        </w:rPr>
      </w:pPr>
      <w:r w:rsidRPr="340E6F18">
        <w:rPr>
          <w:rFonts w:ascii="Times New Roman" w:eastAsia="Times New Roman" w:hAnsi="Times New Roman" w:cs="Times New Roman"/>
        </w:rPr>
        <w:t>4350.3, Occupancy Requirements of Subsidized Multifamily Housing Programs</w:t>
      </w:r>
    </w:p>
    <w:p w14:paraId="0CDE7257" w14:textId="46D037BE" w:rsidR="00751DA9" w:rsidRDefault="7267EC65" w:rsidP="003662EE">
      <w:pPr>
        <w:spacing w:before="120" w:after="120" w:line="240" w:lineRule="auto"/>
        <w:rPr>
          <w:rFonts w:ascii="Arial" w:eastAsia="Arial" w:hAnsi="Arial" w:cs="Arial"/>
          <w:color w:val="000000" w:themeColor="text1"/>
        </w:rPr>
      </w:pPr>
      <w:r w:rsidRPr="340E6F18">
        <w:rPr>
          <w:rFonts w:ascii="Arial" w:eastAsia="Arial" w:hAnsi="Arial" w:cs="Arial"/>
          <w:b/>
          <w:bCs/>
        </w:rPr>
        <w:t>Notices:</w:t>
      </w:r>
    </w:p>
    <w:p w14:paraId="2DA8C9C6" w14:textId="77777777" w:rsidR="00967C6C" w:rsidRDefault="7267EC65" w:rsidP="00052D16">
      <w:pPr>
        <w:spacing w:before="60" w:after="60" w:line="240" w:lineRule="auto"/>
        <w:rPr>
          <w:rFonts w:ascii="Times New Roman" w:eastAsia="Times New Roman" w:hAnsi="Times New Roman" w:cs="Times New Roman"/>
        </w:rPr>
      </w:pPr>
      <w:r w:rsidRPr="003662EE">
        <w:rPr>
          <w:rFonts w:ascii="Times New Roman" w:eastAsia="Times New Roman" w:hAnsi="Times New Roman" w:cs="Times New Roman"/>
        </w:rPr>
        <w:t>“Federally Mandated Exclusions” Notice 66 FR</w:t>
      </w:r>
      <w:r w:rsidR="003662EE" w:rsidRPr="003662EE">
        <w:rPr>
          <w:rFonts w:ascii="Times New Roman" w:eastAsia="Times New Roman" w:hAnsi="Times New Roman" w:cs="Times New Roman"/>
        </w:rPr>
        <w:t xml:space="preserve"> </w:t>
      </w:r>
      <w:r w:rsidRPr="003662EE">
        <w:rPr>
          <w:rFonts w:ascii="Times New Roman" w:eastAsia="Times New Roman" w:hAnsi="Times New Roman" w:cs="Times New Roman"/>
        </w:rPr>
        <w:t>4669, April 20, 2001</w:t>
      </w:r>
    </w:p>
    <w:p w14:paraId="5E3D9C4D" w14:textId="15E92E7A" w:rsidR="00751DA9" w:rsidRPr="003662EE" w:rsidRDefault="7267EC65" w:rsidP="00052D16">
      <w:pPr>
        <w:spacing w:before="60" w:after="60" w:line="240" w:lineRule="auto"/>
        <w:rPr>
          <w:rFonts w:ascii="Times New Roman" w:eastAsia="Times New Roman" w:hAnsi="Times New Roman" w:cs="Times New Roman"/>
          <w:color w:val="000000" w:themeColor="text1"/>
        </w:rPr>
      </w:pPr>
      <w:r w:rsidRPr="003662EE">
        <w:rPr>
          <w:rFonts w:ascii="Times New Roman" w:eastAsia="Times New Roman" w:hAnsi="Times New Roman" w:cs="Times New Roman"/>
        </w:rPr>
        <w:t>“Federally Mandated Exclusions From Income-Updated Listing” Notice 89 FR 6126, January 31, 2024</w:t>
      </w:r>
    </w:p>
    <w:p w14:paraId="5F853FB0" w14:textId="1FD617F5" w:rsidR="00751DA9" w:rsidRPr="003662EE" w:rsidRDefault="7267EC65" w:rsidP="00052D16">
      <w:pPr>
        <w:spacing w:before="60" w:after="60" w:line="240" w:lineRule="auto"/>
        <w:rPr>
          <w:rFonts w:ascii="Times New Roman" w:eastAsia="Times New Roman" w:hAnsi="Times New Roman" w:cs="Times New Roman"/>
          <w:color w:val="000000" w:themeColor="text1"/>
        </w:rPr>
      </w:pPr>
      <w:r w:rsidRPr="003662EE">
        <w:rPr>
          <w:rFonts w:ascii="Times New Roman" w:eastAsia="Times New Roman" w:hAnsi="Times New Roman" w:cs="Times New Roman"/>
        </w:rPr>
        <w:t>“Implementation Guidance: Sections 102 and 104 of the Housing Opportunity Through Modernization Act of 2016 (HOTMA)” Notice 88 FR 9600, February 12, 2023</w:t>
      </w:r>
    </w:p>
    <w:p w14:paraId="5DFD2E2C" w14:textId="539A1831" w:rsidR="00751DA9" w:rsidRDefault="7267EC65" w:rsidP="003662EE">
      <w:pPr>
        <w:spacing w:before="120" w:after="120" w:line="240" w:lineRule="auto"/>
        <w:rPr>
          <w:rFonts w:ascii="Arial" w:eastAsia="Arial" w:hAnsi="Arial" w:cs="Arial"/>
          <w:color w:val="000000" w:themeColor="text1"/>
        </w:rPr>
      </w:pPr>
      <w:r w:rsidRPr="340E6F18">
        <w:rPr>
          <w:rFonts w:ascii="Arial" w:eastAsia="Arial" w:hAnsi="Arial" w:cs="Arial"/>
          <w:b/>
          <w:bCs/>
        </w:rPr>
        <w:t>For More Information:</w:t>
      </w:r>
    </w:p>
    <w:p w14:paraId="2C078E63" w14:textId="3FD7CE08" w:rsidR="00751DA9" w:rsidRPr="003662EE" w:rsidRDefault="7267EC65" w:rsidP="00C25A67">
      <w:pPr>
        <w:spacing w:before="60" w:after="60" w:line="240" w:lineRule="auto"/>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Find out more about HUD’s programs at </w:t>
      </w:r>
      <w:hyperlink r:id="rId10">
        <w:r w:rsidRPr="340E6F18">
          <w:rPr>
            <w:rStyle w:val="Hyperlink"/>
            <w:rFonts w:ascii="Times New Roman" w:eastAsia="Times New Roman" w:hAnsi="Times New Roman" w:cs="Times New Roman"/>
            <w:color w:val="auto"/>
          </w:rPr>
          <w:t>http://www.hud.gov</w:t>
        </w:r>
      </w:hyperlink>
    </w:p>
    <w:sectPr w:rsidR="00751DA9" w:rsidRPr="003662EE">
      <w:pgSz w:w="12240" w:h="15840"/>
      <w:pgMar w:top="1325" w:right="734" w:bottom="1267" w:left="677" w:header="720" w:footer="72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2E9E1" w14:textId="77777777" w:rsidR="004342FF" w:rsidRDefault="004342FF" w:rsidP="00FB77AA">
      <w:pPr>
        <w:spacing w:after="0" w:line="240" w:lineRule="auto"/>
      </w:pPr>
      <w:r>
        <w:separator/>
      </w:r>
    </w:p>
  </w:endnote>
  <w:endnote w:type="continuationSeparator" w:id="0">
    <w:p w14:paraId="4E384AC5" w14:textId="77777777" w:rsidR="004342FF" w:rsidRDefault="004342FF" w:rsidP="00FB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CB08C" w14:textId="77777777" w:rsidR="004342FF" w:rsidRDefault="004342FF" w:rsidP="00FB77AA">
      <w:pPr>
        <w:spacing w:after="0" w:line="240" w:lineRule="auto"/>
      </w:pPr>
      <w:r>
        <w:separator/>
      </w:r>
    </w:p>
  </w:footnote>
  <w:footnote w:type="continuationSeparator" w:id="0">
    <w:p w14:paraId="40045337" w14:textId="77777777" w:rsidR="004342FF" w:rsidRDefault="004342FF" w:rsidP="00FB7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16BED"/>
    <w:multiLevelType w:val="multilevel"/>
    <w:tmpl w:val="E7C27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7E0DF2"/>
    <w:multiLevelType w:val="multilevel"/>
    <w:tmpl w:val="F8F677D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C40681"/>
    <w:multiLevelType w:val="multilevel"/>
    <w:tmpl w:val="B30A0CA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15402925">
    <w:abstractNumId w:val="1"/>
  </w:num>
  <w:num w:numId="2" w16cid:durableId="354312410">
    <w:abstractNumId w:val="2"/>
  </w:num>
  <w:num w:numId="3" w16cid:durableId="59370537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43FE66"/>
    <w:rsid w:val="000101FE"/>
    <w:rsid w:val="0002AC4D"/>
    <w:rsid w:val="00052D16"/>
    <w:rsid w:val="00071FA0"/>
    <w:rsid w:val="00094360"/>
    <w:rsid w:val="000C033A"/>
    <w:rsid w:val="00151DD3"/>
    <w:rsid w:val="0015347D"/>
    <w:rsid w:val="001E5CC6"/>
    <w:rsid w:val="00310DE1"/>
    <w:rsid w:val="00353B11"/>
    <w:rsid w:val="00362C03"/>
    <w:rsid w:val="003662EE"/>
    <w:rsid w:val="003C04FD"/>
    <w:rsid w:val="003D446A"/>
    <w:rsid w:val="00421213"/>
    <w:rsid w:val="004342FF"/>
    <w:rsid w:val="00460C64"/>
    <w:rsid w:val="00495DE6"/>
    <w:rsid w:val="004C1A37"/>
    <w:rsid w:val="00525A47"/>
    <w:rsid w:val="005555F0"/>
    <w:rsid w:val="00557E45"/>
    <w:rsid w:val="0059770A"/>
    <w:rsid w:val="005E4088"/>
    <w:rsid w:val="005E4B86"/>
    <w:rsid w:val="006273C8"/>
    <w:rsid w:val="0067159F"/>
    <w:rsid w:val="0070764A"/>
    <w:rsid w:val="00751DA9"/>
    <w:rsid w:val="00795DAF"/>
    <w:rsid w:val="007D69B9"/>
    <w:rsid w:val="007E6322"/>
    <w:rsid w:val="00817831"/>
    <w:rsid w:val="00824FE9"/>
    <w:rsid w:val="008429EF"/>
    <w:rsid w:val="0088327A"/>
    <w:rsid w:val="008D5FCE"/>
    <w:rsid w:val="008E6798"/>
    <w:rsid w:val="008F7572"/>
    <w:rsid w:val="009663C9"/>
    <w:rsid w:val="00967C6C"/>
    <w:rsid w:val="009D5FA9"/>
    <w:rsid w:val="009F3D32"/>
    <w:rsid w:val="00A3049E"/>
    <w:rsid w:val="00A5157B"/>
    <w:rsid w:val="00A744ED"/>
    <w:rsid w:val="00A92FDF"/>
    <w:rsid w:val="00B217D6"/>
    <w:rsid w:val="00B2727D"/>
    <w:rsid w:val="00B5464A"/>
    <w:rsid w:val="00B840E8"/>
    <w:rsid w:val="00C25A67"/>
    <w:rsid w:val="00C3477D"/>
    <w:rsid w:val="00CC4E4A"/>
    <w:rsid w:val="00D94A8A"/>
    <w:rsid w:val="00DD21B4"/>
    <w:rsid w:val="00E03BC3"/>
    <w:rsid w:val="00E37C46"/>
    <w:rsid w:val="00ED0FA0"/>
    <w:rsid w:val="00EE16C0"/>
    <w:rsid w:val="00FB77AA"/>
    <w:rsid w:val="00FD6886"/>
    <w:rsid w:val="0327A1DC"/>
    <w:rsid w:val="1243FE66"/>
    <w:rsid w:val="129CC9C0"/>
    <w:rsid w:val="1CE6B7CF"/>
    <w:rsid w:val="1D42C8A2"/>
    <w:rsid w:val="28BF75E7"/>
    <w:rsid w:val="3202DD36"/>
    <w:rsid w:val="340E6F18"/>
    <w:rsid w:val="4928605F"/>
    <w:rsid w:val="4A75D395"/>
    <w:rsid w:val="5D60A93C"/>
    <w:rsid w:val="6247F09A"/>
    <w:rsid w:val="706F3B7B"/>
    <w:rsid w:val="7267EC65"/>
    <w:rsid w:val="726CED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FE66"/>
  <w15:chartTrackingRefBased/>
  <w15:docId w15:val="{94EDAB01-872C-411C-B24E-7D56563D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429EF"/>
    <w:pPr>
      <w:spacing w:after="0" w:line="240" w:lineRule="auto"/>
    </w:pPr>
  </w:style>
  <w:style w:type="character" w:styleId="CommentReference">
    <w:name w:val="annotation reference"/>
    <w:basedOn w:val="DefaultParagraphFont"/>
    <w:uiPriority w:val="99"/>
    <w:semiHidden/>
    <w:unhideWhenUsed/>
    <w:rsid w:val="000C033A"/>
    <w:rPr>
      <w:sz w:val="16"/>
      <w:szCs w:val="16"/>
    </w:rPr>
  </w:style>
  <w:style w:type="paragraph" w:styleId="CommentText">
    <w:name w:val="annotation text"/>
    <w:basedOn w:val="Normal"/>
    <w:link w:val="CommentTextChar"/>
    <w:uiPriority w:val="99"/>
    <w:semiHidden/>
    <w:unhideWhenUsed/>
    <w:rsid w:val="000C033A"/>
    <w:pPr>
      <w:spacing w:line="240" w:lineRule="auto"/>
    </w:pPr>
    <w:rPr>
      <w:sz w:val="20"/>
      <w:szCs w:val="20"/>
    </w:rPr>
  </w:style>
  <w:style w:type="character" w:customStyle="1" w:styleId="CommentTextChar">
    <w:name w:val="Comment Text Char"/>
    <w:basedOn w:val="DefaultParagraphFont"/>
    <w:link w:val="CommentText"/>
    <w:uiPriority w:val="99"/>
    <w:semiHidden/>
    <w:rsid w:val="000C033A"/>
    <w:rPr>
      <w:sz w:val="20"/>
      <w:szCs w:val="20"/>
    </w:rPr>
  </w:style>
  <w:style w:type="paragraph" w:styleId="CommentSubject">
    <w:name w:val="annotation subject"/>
    <w:basedOn w:val="CommentText"/>
    <w:next w:val="CommentText"/>
    <w:link w:val="CommentSubjectChar"/>
    <w:uiPriority w:val="99"/>
    <w:semiHidden/>
    <w:unhideWhenUsed/>
    <w:rsid w:val="000C033A"/>
    <w:rPr>
      <w:b/>
      <w:bCs/>
    </w:rPr>
  </w:style>
  <w:style w:type="character" w:customStyle="1" w:styleId="CommentSubjectChar">
    <w:name w:val="Comment Subject Char"/>
    <w:basedOn w:val="CommentTextChar"/>
    <w:link w:val="CommentSubject"/>
    <w:uiPriority w:val="99"/>
    <w:semiHidden/>
    <w:rsid w:val="000C033A"/>
    <w:rPr>
      <w:b/>
      <w:bCs/>
      <w:sz w:val="20"/>
      <w:szCs w:val="20"/>
    </w:rPr>
  </w:style>
  <w:style w:type="paragraph" w:styleId="Header">
    <w:name w:val="header"/>
    <w:basedOn w:val="Normal"/>
    <w:link w:val="HeaderChar"/>
    <w:uiPriority w:val="99"/>
    <w:unhideWhenUsed/>
    <w:rsid w:val="00FB7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AA"/>
  </w:style>
  <w:style w:type="paragraph" w:styleId="Footer">
    <w:name w:val="footer"/>
    <w:basedOn w:val="Normal"/>
    <w:link w:val="FooterChar"/>
    <w:uiPriority w:val="99"/>
    <w:unhideWhenUsed/>
    <w:rsid w:val="00FB7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ud.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9644-BE90-4E0B-83C8-F57A2D855B68}">
  <ds:schemaRefs>
    <ds:schemaRef ds:uri="http://schemas.openxmlformats.org/package/2006/metadata/core-properties"/>
    <ds:schemaRef ds:uri="http://schemas.microsoft.com/office/2006/documentManagement/types"/>
    <ds:schemaRef ds:uri="63e89d99-af07-464c-9e54-50629787706c"/>
    <ds:schemaRef ds:uri="http://purl.org/dc/elements/1.1/"/>
    <ds:schemaRef ds:uri="http://schemas.microsoft.com/office/2006/metadata/properties"/>
    <ds:schemaRef ds:uri="http://schemas.microsoft.com/office/infopath/2007/PartnerControls"/>
    <ds:schemaRef ds:uri="http://purl.org/dc/terms/"/>
    <ds:schemaRef ds:uri="3d74413c-f335-4219-9f7a-311bf97f069a"/>
    <ds:schemaRef ds:uri="http://www.w3.org/XML/1998/namespace"/>
    <ds:schemaRef ds:uri="http://purl.org/dc/dcmitype/"/>
  </ds:schemaRefs>
</ds:datastoreItem>
</file>

<file path=customXml/itemProps2.xml><?xml version="1.0" encoding="utf-8"?>
<ds:datastoreItem xmlns:ds="http://schemas.openxmlformats.org/officeDocument/2006/customXml" ds:itemID="{3C766045-6177-42E0-AB0D-1CC48A0ACEFD}">
  <ds:schemaRefs>
    <ds:schemaRef ds:uri="http://schemas.microsoft.com/sharepoint/v3/contenttype/forms"/>
  </ds:schemaRefs>
</ds:datastoreItem>
</file>

<file path=customXml/itemProps3.xml><?xml version="1.0" encoding="utf-8"?>
<ds:datastoreItem xmlns:ds="http://schemas.openxmlformats.org/officeDocument/2006/customXml" ds:itemID="{0C000081-622C-4C4C-87F3-0E8DCB8B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2812</Words>
  <Characters>16031</Characters>
  <Application>Microsoft Office Word</Application>
  <DocSecurity>0</DocSecurity>
  <Lines>133</Lines>
  <Paragraphs>37</Paragraphs>
  <ScaleCrop>false</ScaleCrop>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Lavorel, Jennifer C</dc:creator>
  <cp:keywords/>
  <dc:description/>
  <cp:lastModifiedBy>Lavorel, Jennifer C</cp:lastModifiedBy>
  <cp:revision>2</cp:revision>
  <dcterms:created xsi:type="dcterms:W3CDTF">2025-03-28T21:27:00Z</dcterms:created>
  <dcterms:modified xsi:type="dcterms:W3CDTF">2025-03-28T21:27:00Z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9ac8d642-f618-4f05-a023-5d7dd5faa7c6</vt:lpwstr>
  </property>
</Properties>
</file>