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4F19175D" w:rsidR="00743DDB" w:rsidRPr="001F5102" w:rsidRDefault="00031EF6" w:rsidP="00863472">
      <w:pPr>
        <w:pStyle w:val="NoSpacing"/>
        <w:rPr>
          <w:rFonts w:ascii="Arial" w:hAnsi="Arial" w:cs="Arial"/>
          <w:iCs/>
          <w:sz w:val="28"/>
          <w:szCs w:val="28"/>
        </w:rPr>
      </w:pPr>
      <w:r>
        <w:rPr>
          <w:rFonts w:ascii="Arial" w:hAnsi="Arial" w:cs="Arial"/>
          <w:iCs/>
          <w:sz w:val="28"/>
          <w:szCs w:val="28"/>
        </w:rPr>
        <w:t xml:space="preserve">October </w:t>
      </w:r>
      <w:r w:rsidR="00FF765A">
        <w:rPr>
          <w:rFonts w:ascii="Arial" w:hAnsi="Arial" w:cs="Arial"/>
          <w:iCs/>
          <w:sz w:val="28"/>
          <w:szCs w:val="28"/>
        </w:rPr>
        <w:t>26</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923641" w:rsidRDefault="007D54CE" w:rsidP="007D54CE">
      <w:pPr>
        <w:pStyle w:val="NoSpacing"/>
        <w:rPr>
          <w:rFonts w:ascii="Arial" w:hAnsi="Arial" w:cs="Arial"/>
          <w:iCs/>
          <w:color w:val="000066"/>
          <w:sz w:val="24"/>
          <w:szCs w:val="24"/>
        </w:rPr>
      </w:pPr>
      <w:r w:rsidRPr="00923641">
        <w:rPr>
          <w:rFonts w:ascii="Arial" w:hAnsi="Arial" w:cs="Arial"/>
          <w:iCs/>
          <w:color w:val="000066"/>
          <w:sz w:val="24"/>
          <w:szCs w:val="24"/>
        </w:rPr>
        <w:t>In This Update</w:t>
      </w:r>
    </w:p>
    <w:p w14:paraId="6929E5FA" w14:textId="5E18F202" w:rsidR="00FF765A" w:rsidRPr="00923641" w:rsidRDefault="00396DB3">
      <w:pPr>
        <w:pStyle w:val="TOC1"/>
        <w:rPr>
          <w:rFonts w:ascii="Arial" w:eastAsiaTheme="minorEastAsia" w:hAnsi="Arial" w:cs="Arial"/>
          <w:noProof/>
          <w:color w:val="000066"/>
          <w:sz w:val="22"/>
        </w:rPr>
      </w:pPr>
      <w:r w:rsidRPr="00923641">
        <w:rPr>
          <w:rFonts w:ascii="Arial" w:hAnsi="Arial" w:cs="Arial"/>
          <w:i/>
          <w:color w:val="000066"/>
        </w:rPr>
        <w:fldChar w:fldCharType="begin"/>
      </w:r>
      <w:r w:rsidRPr="00923641">
        <w:rPr>
          <w:rFonts w:ascii="Arial" w:hAnsi="Arial" w:cs="Arial"/>
          <w:i/>
          <w:color w:val="000066"/>
        </w:rPr>
        <w:instrText xml:space="preserve"> TOC \o "1-3" \n \h \z \u </w:instrText>
      </w:r>
      <w:r w:rsidRPr="00923641">
        <w:rPr>
          <w:rFonts w:ascii="Arial" w:hAnsi="Arial" w:cs="Arial"/>
          <w:i/>
          <w:color w:val="000066"/>
        </w:rPr>
        <w:fldChar w:fldCharType="separate"/>
      </w:r>
      <w:hyperlink w:anchor="_Toc117663775" w:history="1">
        <w:r w:rsidR="00FF765A" w:rsidRPr="00923641">
          <w:rPr>
            <w:rStyle w:val="Hyperlink"/>
            <w:rFonts w:ascii="Arial" w:hAnsi="Arial" w:cs="Arial"/>
            <w:noProof/>
            <w:color w:val="000066"/>
          </w:rPr>
          <w:t>Medicaid Waivers State Risk</w:t>
        </w:r>
      </w:hyperlink>
    </w:p>
    <w:p w14:paraId="07689A9D" w14:textId="4198C520" w:rsidR="00FF765A" w:rsidRPr="00923641" w:rsidRDefault="00000000">
      <w:pPr>
        <w:pStyle w:val="TOC1"/>
        <w:rPr>
          <w:rFonts w:ascii="Arial" w:eastAsiaTheme="minorEastAsia" w:hAnsi="Arial" w:cs="Arial"/>
          <w:noProof/>
          <w:color w:val="000066"/>
          <w:sz w:val="22"/>
        </w:rPr>
      </w:pPr>
      <w:hyperlink w:anchor="_Toc117663776" w:history="1">
        <w:r w:rsidR="00FF765A" w:rsidRPr="00923641">
          <w:rPr>
            <w:rStyle w:val="Hyperlink"/>
            <w:rFonts w:ascii="Arial" w:hAnsi="Arial" w:cs="Arial"/>
            <w:noProof/>
            <w:color w:val="000066"/>
          </w:rPr>
          <w:t>A Quick User Guide For LEAN Thinking</w:t>
        </w:r>
      </w:hyperlink>
    </w:p>
    <w:p w14:paraId="53003700" w14:textId="551B7CE2" w:rsidR="00FF765A" w:rsidRPr="00923641" w:rsidRDefault="00000000">
      <w:pPr>
        <w:pStyle w:val="TOC1"/>
        <w:rPr>
          <w:rFonts w:ascii="Arial" w:eastAsiaTheme="minorEastAsia" w:hAnsi="Arial" w:cs="Arial"/>
          <w:noProof/>
          <w:color w:val="000066"/>
          <w:sz w:val="22"/>
        </w:rPr>
      </w:pPr>
      <w:hyperlink w:anchor="_Toc117663777" w:history="1">
        <w:r w:rsidR="00FF765A" w:rsidRPr="00923641">
          <w:rPr>
            <w:rStyle w:val="Hyperlink"/>
            <w:rFonts w:ascii="Arial" w:hAnsi="Arial" w:cs="Arial"/>
            <w:noProof/>
            <w:color w:val="000066"/>
          </w:rPr>
          <w:t>Emergency Preparedness Requirements for Skilled Nursing Facilities</w:t>
        </w:r>
      </w:hyperlink>
    </w:p>
    <w:p w14:paraId="4A4ADD28" w14:textId="0D56B080" w:rsidR="00FF765A" w:rsidRPr="00923641" w:rsidRDefault="00000000">
      <w:pPr>
        <w:pStyle w:val="TOC1"/>
        <w:rPr>
          <w:rFonts w:ascii="Arial" w:eastAsiaTheme="minorEastAsia" w:hAnsi="Arial" w:cs="Arial"/>
          <w:noProof/>
          <w:color w:val="000066"/>
          <w:sz w:val="22"/>
        </w:rPr>
      </w:pPr>
      <w:hyperlink w:anchor="_Toc117663778" w:history="1">
        <w:r w:rsidR="00FF765A" w:rsidRPr="00923641">
          <w:rPr>
            <w:rStyle w:val="Hyperlink"/>
            <w:rFonts w:ascii="Arial" w:hAnsi="Arial" w:cs="Arial"/>
            <w:noProof/>
            <w:color w:val="000066"/>
          </w:rPr>
          <w:t>September 2022 ORCF Webinar Presentation on Recent 232 Asset Management Issues and How Operators Can Address Them</w:t>
        </w:r>
      </w:hyperlink>
    </w:p>
    <w:p w14:paraId="35131F6C" w14:textId="79D6F95E" w:rsidR="00FF765A" w:rsidRPr="00923641" w:rsidRDefault="00000000">
      <w:pPr>
        <w:pStyle w:val="TOC1"/>
        <w:rPr>
          <w:rFonts w:ascii="Arial" w:eastAsiaTheme="minorEastAsia" w:hAnsi="Arial" w:cs="Arial"/>
          <w:noProof/>
          <w:color w:val="000066"/>
          <w:sz w:val="22"/>
        </w:rPr>
      </w:pPr>
      <w:hyperlink w:anchor="_Toc117663779" w:history="1">
        <w:r w:rsidR="00FF765A" w:rsidRPr="00923641">
          <w:rPr>
            <w:rStyle w:val="Hyperlink"/>
            <w:rFonts w:ascii="Arial" w:hAnsi="Arial" w:cs="Arial"/>
            <w:noProof/>
            <w:color w:val="000066"/>
          </w:rPr>
          <w:t>Legal Instructions For Claims Completed PRA Renewal Process</w:t>
        </w:r>
      </w:hyperlink>
    </w:p>
    <w:p w14:paraId="6E0E6047" w14:textId="39A94E8C" w:rsidR="00743DDB" w:rsidRPr="00923641" w:rsidRDefault="00396DB3" w:rsidP="00F308B4">
      <w:pPr>
        <w:spacing w:before="120"/>
        <w:rPr>
          <w:rFonts w:ascii="Arial" w:hAnsi="Arial" w:cs="Arial"/>
          <w:iCs/>
        </w:rPr>
      </w:pPr>
      <w:r w:rsidRPr="00923641">
        <w:rPr>
          <w:rFonts w:ascii="Arial" w:hAnsi="Arial" w:cs="Arial"/>
          <w:i/>
          <w:color w:val="000066"/>
        </w:rPr>
        <w:fldChar w:fldCharType="end"/>
      </w:r>
    </w:p>
    <w:p w14:paraId="1BD50F7B" w14:textId="09B52BDD" w:rsidR="0084300D" w:rsidRPr="00923641" w:rsidRDefault="0084300D" w:rsidP="00997C33">
      <w:pPr>
        <w:rPr>
          <w:rFonts w:ascii="Arial" w:hAnsi="Arial" w:cs="Arial"/>
        </w:rPr>
      </w:pPr>
      <w:bookmarkStart w:id="1" w:name="_Toc380585836"/>
      <w:bookmarkEnd w:id="1"/>
    </w:p>
    <w:p w14:paraId="511DA4F4" w14:textId="43DFB3F0" w:rsidR="005B4978" w:rsidRPr="00923641" w:rsidRDefault="005B4978" w:rsidP="005B4978">
      <w:pPr>
        <w:pStyle w:val="EmailBlast"/>
      </w:pPr>
      <w:bookmarkStart w:id="2" w:name="_Hlk94022304"/>
      <w:bookmarkStart w:id="3" w:name="_Toc115858123"/>
      <w:bookmarkStart w:id="4" w:name="_Toc117663775"/>
      <w:r w:rsidRPr="00923641">
        <w:t>Medicaid Waivers State Risk</w:t>
      </w:r>
      <w:bookmarkEnd w:id="2"/>
      <w:bookmarkEnd w:id="3"/>
      <w:bookmarkEnd w:id="4"/>
      <w:r w:rsidRPr="00923641">
        <w:t xml:space="preserve"> </w:t>
      </w:r>
    </w:p>
    <w:p w14:paraId="794E104F" w14:textId="7D5766C3" w:rsidR="005B4978" w:rsidRPr="00923641" w:rsidRDefault="005B4978" w:rsidP="005B4978">
      <w:pPr>
        <w:rPr>
          <w:rFonts w:ascii="Arial" w:hAnsi="Arial" w:cs="Arial"/>
        </w:rPr>
      </w:pPr>
      <w:r w:rsidRPr="00923641">
        <w:rPr>
          <w:rFonts w:ascii="Arial" w:hAnsi="Arial" w:cs="Arial"/>
        </w:rPr>
        <w:t xml:space="preserve">As a reminder, the Risk Factors section in the Underwriting Lender Narratives directs Lenders to address project risks associated with reliance on the use of Medicaid Waivers. The </w:t>
      </w:r>
      <w:hyperlink r:id="rId12" w:history="1">
        <w:r w:rsidR="004F4826" w:rsidRPr="00923641">
          <w:rPr>
            <w:rStyle w:val="Hyperlink"/>
            <w:rFonts w:ascii="Arial" w:hAnsi="Arial" w:cs="Arial"/>
          </w:rPr>
          <w:t>Centers for Medicare and Medicaid Services (CMS)</w:t>
        </w:r>
        <w:r w:rsidRPr="00923641">
          <w:rPr>
            <w:rStyle w:val="Hyperlink"/>
            <w:rFonts w:ascii="Arial" w:hAnsi="Arial" w:cs="Arial"/>
          </w:rPr>
          <w:t xml:space="preserve"> Home and Community Based Services (HCBS) Rule</w:t>
        </w:r>
      </w:hyperlink>
      <w:r w:rsidRPr="00923641">
        <w:rPr>
          <w:rFonts w:ascii="Arial" w:hAnsi="Arial" w:cs="Arial"/>
        </w:rPr>
        <w:t xml:space="preserve"> requires States to ensure that settings</w:t>
      </w:r>
      <w:r w:rsidR="00043F05" w:rsidRPr="00923641">
        <w:rPr>
          <w:rFonts w:ascii="Arial" w:hAnsi="Arial" w:cs="Arial"/>
        </w:rPr>
        <w:t xml:space="preserve"> (e.g. places or locations)</w:t>
      </w:r>
      <w:r w:rsidRPr="00923641">
        <w:rPr>
          <w:rFonts w:ascii="Arial" w:hAnsi="Arial" w:cs="Arial"/>
        </w:rPr>
        <w:t xml:space="preserve"> receiving Medicaid Waivers achieve compliance with this rule by March 17, 2023. As a part of this rule, certain settings, as identified by States as potentially noncompliant, undergo an additional Heightened Scrutiny review by CMS (see </w:t>
      </w:r>
      <w:hyperlink r:id="rId13" w:history="1">
        <w:r w:rsidRPr="00923641">
          <w:rPr>
            <w:rStyle w:val="Hyperlink"/>
            <w:rFonts w:ascii="Arial" w:hAnsi="Arial" w:cs="Arial"/>
          </w:rPr>
          <w:t>here</w:t>
        </w:r>
      </w:hyperlink>
      <w:r w:rsidRPr="00923641">
        <w:rPr>
          <w:rFonts w:ascii="Arial" w:hAnsi="Arial" w:cs="Arial"/>
        </w:rPr>
        <w:t xml:space="preserve">). </w:t>
      </w:r>
    </w:p>
    <w:p w14:paraId="42D4A793" w14:textId="77777777" w:rsidR="005B4978" w:rsidRPr="00923641" w:rsidRDefault="005B4978" w:rsidP="005B4978">
      <w:pPr>
        <w:rPr>
          <w:rFonts w:ascii="Arial" w:hAnsi="Arial" w:cs="Arial"/>
        </w:rPr>
      </w:pPr>
    </w:p>
    <w:p w14:paraId="732D9C6C" w14:textId="07C968FF" w:rsidR="005B4978" w:rsidRPr="00923641" w:rsidRDefault="005B4978" w:rsidP="005B4978">
      <w:pPr>
        <w:rPr>
          <w:rFonts w:ascii="Arial" w:hAnsi="Arial" w:cs="Arial"/>
        </w:rPr>
      </w:pPr>
      <w:r w:rsidRPr="00923641">
        <w:rPr>
          <w:rFonts w:ascii="Arial" w:hAnsi="Arial" w:cs="Arial"/>
        </w:rPr>
        <w:t xml:space="preserve">As the HCBS rule deadline approaches, most States have begun posting publicly available lists of sites needing Heightened Scrutiny. ORCF expects that, as part of the lender’s review required in the Lender Narrative, the lender will fully vet projects identified as being under Heightened Scrutiny review and that rely on Medicaid Waiver Income.  If a project is identified as being under Heightened Scrutiny review, the Lender should clearly demonstrate that the project can either withstand the loss of Medicaid Waiver income, has already received CMS post-review approval, or will conclusively receive full Medicaid Waiver approval before </w:t>
      </w:r>
      <w:proofErr w:type="gramStart"/>
      <w:r w:rsidRPr="00923641">
        <w:rPr>
          <w:rFonts w:ascii="Arial" w:hAnsi="Arial" w:cs="Arial"/>
        </w:rPr>
        <w:t>submitting an application</w:t>
      </w:r>
      <w:proofErr w:type="gramEnd"/>
      <w:r w:rsidRPr="00923641">
        <w:rPr>
          <w:rFonts w:ascii="Arial" w:hAnsi="Arial" w:cs="Arial"/>
        </w:rPr>
        <w:t>.</w:t>
      </w:r>
    </w:p>
    <w:p w14:paraId="37D6DC43" w14:textId="77777777" w:rsidR="005B4978" w:rsidRPr="00923641" w:rsidRDefault="005B4978" w:rsidP="005B4978">
      <w:pPr>
        <w:rPr>
          <w:rFonts w:ascii="Arial" w:hAnsi="Arial" w:cs="Arial"/>
        </w:rPr>
      </w:pPr>
    </w:p>
    <w:p w14:paraId="48CCC816" w14:textId="77777777" w:rsidR="005B4978" w:rsidRPr="00923641" w:rsidRDefault="005B4978" w:rsidP="005B4978">
      <w:pPr>
        <w:rPr>
          <w:rFonts w:ascii="Arial" w:hAnsi="Arial" w:cs="Arial"/>
        </w:rPr>
      </w:pPr>
      <w:r w:rsidRPr="00923641">
        <w:rPr>
          <w:rFonts w:ascii="Arial" w:hAnsi="Arial" w:cs="Arial"/>
        </w:rPr>
        <w:t xml:space="preserve">Please see the </w:t>
      </w:r>
      <w:hyperlink r:id="rId14" w:history="1">
        <w:r w:rsidRPr="00923641">
          <w:rPr>
            <w:rStyle w:val="Hyperlink"/>
            <w:rFonts w:ascii="Arial" w:hAnsi="Arial" w:cs="Arial"/>
          </w:rPr>
          <w:t>State Risk Summary Grid</w:t>
        </w:r>
      </w:hyperlink>
      <w:r w:rsidRPr="00923641">
        <w:rPr>
          <w:rFonts w:ascii="Arial" w:hAnsi="Arial" w:cs="Arial"/>
        </w:rPr>
        <w:t xml:space="preserve"> for additional information.  </w:t>
      </w:r>
    </w:p>
    <w:p w14:paraId="7324D459" w14:textId="77777777" w:rsidR="005B4978" w:rsidRPr="00923641" w:rsidRDefault="005B4978" w:rsidP="005B4978">
      <w:pPr>
        <w:rPr>
          <w:rFonts w:ascii="Arial" w:hAnsi="Arial" w:cs="Arial"/>
        </w:rPr>
      </w:pPr>
    </w:p>
    <w:p w14:paraId="66F34ACC" w14:textId="77777777" w:rsidR="005B4978" w:rsidRPr="00923641" w:rsidRDefault="005B4978" w:rsidP="005B4978">
      <w:pPr>
        <w:rPr>
          <w:rFonts w:ascii="Arial" w:hAnsi="Arial" w:cs="Arial"/>
        </w:rPr>
      </w:pPr>
      <w:r w:rsidRPr="00923641">
        <w:rPr>
          <w:rFonts w:ascii="Arial" w:hAnsi="Arial" w:cs="Arial"/>
          <w:b/>
          <w:bCs/>
          <w:i/>
          <w:iCs/>
        </w:rPr>
        <w:t xml:space="preserve">Keywords: </w:t>
      </w:r>
      <w:r w:rsidRPr="00923641">
        <w:rPr>
          <w:rFonts w:ascii="Arial" w:hAnsi="Arial" w:cs="Arial"/>
          <w:i/>
          <w:iCs/>
        </w:rPr>
        <w:t>State Risk, Lender Narrative, Income Sources</w:t>
      </w:r>
    </w:p>
    <w:p w14:paraId="3F50B3D9" w14:textId="77777777" w:rsidR="00D445C4" w:rsidRDefault="00D445C4" w:rsidP="00577CA6"/>
    <w:p w14:paraId="5713CABB" w14:textId="465ED651" w:rsidR="00577CA6" w:rsidRPr="001F5102" w:rsidRDefault="00000000" w:rsidP="00577CA6">
      <w:pPr>
        <w:rPr>
          <w:rFonts w:ascii="Arial" w:hAnsi="Arial" w:cs="Arial"/>
          <w:b/>
          <w:color w:val="365F91" w:themeColor="accent1" w:themeShade="BF"/>
          <w:szCs w:val="24"/>
        </w:rPr>
      </w:pPr>
      <w:hyperlink w:anchor="_top" w:history="1">
        <w:r w:rsidR="00577CA6" w:rsidRPr="001F5102">
          <w:rPr>
            <w:rFonts w:ascii="Arial" w:hAnsi="Arial" w:cs="Arial"/>
            <w:color w:val="365F91" w:themeColor="accent1" w:themeShade="BF"/>
            <w:szCs w:val="24"/>
            <w:u w:val="single"/>
          </w:rPr>
          <w:t>Back to top</w:t>
        </w:r>
      </w:hyperlink>
    </w:p>
    <w:p w14:paraId="3EB16D99" w14:textId="77777777" w:rsidR="00577CA6" w:rsidRDefault="00577CA6" w:rsidP="00EB3297">
      <w:pPr>
        <w:pStyle w:val="EmailBlast"/>
      </w:pPr>
    </w:p>
    <w:p w14:paraId="70376FCD" w14:textId="179FDD74" w:rsidR="00E165B8" w:rsidRPr="00E165B8" w:rsidRDefault="00E165B8" w:rsidP="00E165B8">
      <w:pPr>
        <w:pStyle w:val="EmailBlast"/>
      </w:pPr>
      <w:bookmarkStart w:id="5" w:name="_Toc115858125"/>
      <w:bookmarkStart w:id="6" w:name="_Toc117663776"/>
      <w:r w:rsidRPr="00E165B8">
        <w:rPr>
          <w:szCs w:val="24"/>
        </w:rPr>
        <w:t>A Quick User Guide For LEAN Thinking</w:t>
      </w:r>
      <w:bookmarkEnd w:id="5"/>
      <w:bookmarkEnd w:id="6"/>
      <w:r w:rsidRPr="00E165B8">
        <w:rPr>
          <w:szCs w:val="24"/>
        </w:rPr>
        <w:t xml:space="preserve"> </w:t>
      </w:r>
    </w:p>
    <w:p w14:paraId="19C8EF94" w14:textId="0C7CD2E4" w:rsidR="00E165B8" w:rsidRPr="00923641" w:rsidRDefault="00E165B8" w:rsidP="00E81361">
      <w:pPr>
        <w:rPr>
          <w:rFonts w:ascii="Arial" w:hAnsi="Arial" w:cs="Arial"/>
          <w:szCs w:val="24"/>
        </w:rPr>
      </w:pPr>
      <w:r w:rsidRPr="00923641">
        <w:rPr>
          <w:rFonts w:ascii="Arial" w:hAnsi="Arial" w:cs="Arial"/>
          <w:szCs w:val="24"/>
        </w:rPr>
        <w:t xml:space="preserve">ORCF strives to address program-related questions or concerns as promptly, </w:t>
      </w:r>
      <w:proofErr w:type="gramStart"/>
      <w:r w:rsidRPr="00923641">
        <w:rPr>
          <w:rFonts w:ascii="Arial" w:hAnsi="Arial" w:cs="Arial"/>
          <w:szCs w:val="24"/>
        </w:rPr>
        <w:t>clearly</w:t>
      </w:r>
      <w:proofErr w:type="gramEnd"/>
      <w:r w:rsidRPr="00923641">
        <w:rPr>
          <w:rFonts w:ascii="Arial" w:hAnsi="Arial" w:cs="Arial"/>
          <w:szCs w:val="24"/>
        </w:rPr>
        <w:t xml:space="preserve"> and consistently as possible.  A key means of doing this is the Lean Thinking email box (</w:t>
      </w:r>
      <w:hyperlink r:id="rId15" w:history="1">
        <w:r w:rsidRPr="00923641">
          <w:rPr>
            <w:rStyle w:val="Hyperlink"/>
            <w:rFonts w:ascii="Arial" w:hAnsi="Arial" w:cs="Arial"/>
            <w:szCs w:val="24"/>
          </w:rPr>
          <w:t>LeanThinking@hud.gov</w:t>
        </w:r>
      </w:hyperlink>
      <w:r w:rsidRPr="00923641">
        <w:rPr>
          <w:rFonts w:ascii="Arial" w:hAnsi="Arial" w:cs="Arial"/>
          <w:szCs w:val="24"/>
        </w:rPr>
        <w:t xml:space="preserve">), through which ORCF receives and reviews messages daily.  These messages </w:t>
      </w:r>
      <w:r w:rsidR="004F4826" w:rsidRPr="00923641">
        <w:rPr>
          <w:rFonts w:ascii="Arial" w:hAnsi="Arial" w:cs="Arial"/>
          <w:szCs w:val="24"/>
        </w:rPr>
        <w:t xml:space="preserve">are most often questions about policies or </w:t>
      </w:r>
      <w:proofErr w:type="gramStart"/>
      <w:r w:rsidR="004F4826" w:rsidRPr="00923641">
        <w:rPr>
          <w:rFonts w:ascii="Arial" w:hAnsi="Arial" w:cs="Arial"/>
          <w:szCs w:val="24"/>
        </w:rPr>
        <w:t>operations, but</w:t>
      </w:r>
      <w:proofErr w:type="gramEnd"/>
      <w:r w:rsidR="004F4826" w:rsidRPr="00923641">
        <w:rPr>
          <w:rFonts w:ascii="Arial" w:hAnsi="Arial" w:cs="Arial"/>
          <w:szCs w:val="24"/>
        </w:rPr>
        <w:t xml:space="preserve"> can also be </w:t>
      </w:r>
      <w:r w:rsidRPr="00923641">
        <w:rPr>
          <w:rFonts w:ascii="Arial" w:hAnsi="Arial" w:cs="Arial"/>
          <w:szCs w:val="24"/>
        </w:rPr>
        <w:t>comments and suggestions</w:t>
      </w:r>
      <w:r w:rsidR="004F4826" w:rsidRPr="00923641">
        <w:rPr>
          <w:rFonts w:ascii="Arial" w:hAnsi="Arial" w:cs="Arial"/>
          <w:szCs w:val="24"/>
        </w:rPr>
        <w:t xml:space="preserve"> from program participants</w:t>
      </w:r>
      <w:r w:rsidRPr="00923641">
        <w:rPr>
          <w:rFonts w:ascii="Arial" w:hAnsi="Arial" w:cs="Arial"/>
          <w:szCs w:val="24"/>
        </w:rPr>
        <w:t xml:space="preserve">, all of which are welcome.  </w:t>
      </w:r>
    </w:p>
    <w:p w14:paraId="5DF0849B" w14:textId="77777777" w:rsidR="00E81361" w:rsidRPr="00923641" w:rsidRDefault="00E81361" w:rsidP="00E81361">
      <w:pPr>
        <w:rPr>
          <w:rFonts w:ascii="Arial" w:hAnsi="Arial" w:cs="Arial"/>
          <w:szCs w:val="24"/>
        </w:rPr>
      </w:pPr>
    </w:p>
    <w:p w14:paraId="103B53B6" w14:textId="01EC366C" w:rsidR="00E165B8" w:rsidRPr="00923641" w:rsidRDefault="00E165B8" w:rsidP="00E81361">
      <w:pPr>
        <w:rPr>
          <w:rFonts w:ascii="Arial" w:hAnsi="Arial" w:cs="Arial"/>
          <w:szCs w:val="24"/>
        </w:rPr>
      </w:pPr>
      <w:r w:rsidRPr="00923641">
        <w:rPr>
          <w:rFonts w:ascii="Arial" w:hAnsi="Arial" w:cs="Arial"/>
          <w:szCs w:val="24"/>
        </w:rPr>
        <w:t>Many questions are well suited for</w:t>
      </w:r>
      <w:r w:rsidR="004F4826" w:rsidRPr="00923641">
        <w:rPr>
          <w:rFonts w:ascii="Arial" w:hAnsi="Arial" w:cs="Arial"/>
          <w:szCs w:val="24"/>
        </w:rPr>
        <w:t xml:space="preserve"> submission to ORCF via the</w:t>
      </w:r>
      <w:r w:rsidRPr="00923641">
        <w:rPr>
          <w:rFonts w:ascii="Arial" w:hAnsi="Arial" w:cs="Arial"/>
          <w:szCs w:val="24"/>
        </w:rPr>
        <w:t xml:space="preserve"> Lean Thinking</w:t>
      </w:r>
      <w:r w:rsidR="004F4826" w:rsidRPr="00923641">
        <w:rPr>
          <w:rFonts w:ascii="Arial" w:hAnsi="Arial" w:cs="Arial"/>
          <w:szCs w:val="24"/>
        </w:rPr>
        <w:t xml:space="preserve"> email box</w:t>
      </w:r>
      <w:r w:rsidRPr="00923641">
        <w:rPr>
          <w:rFonts w:ascii="Arial" w:hAnsi="Arial" w:cs="Arial"/>
          <w:szCs w:val="24"/>
        </w:rPr>
        <w:t>.  These include:</w:t>
      </w:r>
    </w:p>
    <w:p w14:paraId="4F0721F1" w14:textId="5C4204FF" w:rsidR="00E165B8" w:rsidRPr="00923641" w:rsidRDefault="00E165B8" w:rsidP="00916D3E">
      <w:pPr>
        <w:numPr>
          <w:ilvl w:val="0"/>
          <w:numId w:val="3"/>
        </w:numPr>
        <w:spacing w:before="120"/>
        <w:rPr>
          <w:rFonts w:ascii="Arial" w:hAnsi="Arial" w:cs="Arial"/>
          <w:szCs w:val="24"/>
        </w:rPr>
      </w:pPr>
      <w:r w:rsidRPr="00923641">
        <w:rPr>
          <w:rFonts w:ascii="Arial" w:hAnsi="Arial" w:cs="Arial"/>
          <w:szCs w:val="24"/>
        </w:rPr>
        <w:t xml:space="preserve">Program questions </w:t>
      </w:r>
      <w:r w:rsidR="004F4826" w:rsidRPr="00923641">
        <w:rPr>
          <w:rFonts w:ascii="Arial" w:hAnsi="Arial" w:cs="Arial"/>
          <w:szCs w:val="24"/>
        </w:rPr>
        <w:t>resulting from</w:t>
      </w:r>
      <w:r w:rsidR="00E81361" w:rsidRPr="00923641">
        <w:rPr>
          <w:rFonts w:ascii="Arial" w:hAnsi="Arial" w:cs="Arial"/>
          <w:szCs w:val="24"/>
        </w:rPr>
        <w:t xml:space="preserve"> </w:t>
      </w:r>
      <w:r w:rsidRPr="00923641">
        <w:rPr>
          <w:rFonts w:ascii="Arial" w:hAnsi="Arial" w:cs="Arial"/>
          <w:szCs w:val="24"/>
        </w:rPr>
        <w:t>your review of existing guidance.</w:t>
      </w:r>
    </w:p>
    <w:p w14:paraId="5FADF690" w14:textId="3D279E70" w:rsidR="00E165B8" w:rsidRPr="00923641" w:rsidRDefault="00E165B8" w:rsidP="00916D3E">
      <w:pPr>
        <w:numPr>
          <w:ilvl w:val="0"/>
          <w:numId w:val="3"/>
        </w:numPr>
        <w:spacing w:before="120"/>
        <w:rPr>
          <w:rFonts w:ascii="Arial" w:hAnsi="Arial" w:cs="Arial"/>
          <w:szCs w:val="24"/>
        </w:rPr>
      </w:pPr>
      <w:r w:rsidRPr="00923641">
        <w:rPr>
          <w:rFonts w:ascii="Arial" w:hAnsi="Arial" w:cs="Arial"/>
          <w:szCs w:val="24"/>
        </w:rPr>
        <w:t xml:space="preserve">Pre-submission </w:t>
      </w:r>
      <w:r w:rsidR="00E81361" w:rsidRPr="00923641">
        <w:rPr>
          <w:rFonts w:ascii="Arial" w:hAnsi="Arial" w:cs="Arial"/>
          <w:szCs w:val="24"/>
        </w:rPr>
        <w:t>P</w:t>
      </w:r>
      <w:r w:rsidRPr="00923641">
        <w:rPr>
          <w:rFonts w:ascii="Arial" w:hAnsi="Arial" w:cs="Arial"/>
          <w:szCs w:val="24"/>
        </w:rPr>
        <w:t>roduction environmental matters (per Handbook 4232</w:t>
      </w:r>
      <w:r w:rsidR="00E81361" w:rsidRPr="00923641">
        <w:rPr>
          <w:rFonts w:ascii="Arial" w:hAnsi="Arial" w:cs="Arial"/>
          <w:szCs w:val="24"/>
        </w:rPr>
        <w:t>.1</w:t>
      </w:r>
      <w:r w:rsidRPr="00923641">
        <w:rPr>
          <w:rFonts w:ascii="Arial" w:hAnsi="Arial" w:cs="Arial"/>
          <w:szCs w:val="24"/>
        </w:rPr>
        <w:t>, Production, Ch</w:t>
      </w:r>
      <w:r w:rsidR="00E81361" w:rsidRPr="00923641">
        <w:rPr>
          <w:rFonts w:ascii="Arial" w:hAnsi="Arial" w:cs="Arial"/>
          <w:szCs w:val="24"/>
        </w:rPr>
        <w:t>apter</w:t>
      </w:r>
      <w:r w:rsidRPr="00923641">
        <w:rPr>
          <w:rFonts w:ascii="Arial" w:hAnsi="Arial" w:cs="Arial"/>
          <w:szCs w:val="24"/>
        </w:rPr>
        <w:t xml:space="preserve"> 1 &amp; 7, 10/27/21 </w:t>
      </w:r>
      <w:r w:rsidR="00E81361" w:rsidRPr="00923641">
        <w:rPr>
          <w:rFonts w:ascii="Arial" w:hAnsi="Arial" w:cs="Arial"/>
          <w:szCs w:val="24"/>
        </w:rPr>
        <w:t xml:space="preserve">Email </w:t>
      </w:r>
      <w:r w:rsidRPr="00923641">
        <w:rPr>
          <w:rFonts w:ascii="Arial" w:hAnsi="Arial" w:cs="Arial"/>
          <w:szCs w:val="24"/>
        </w:rPr>
        <w:t>Blast).</w:t>
      </w:r>
    </w:p>
    <w:p w14:paraId="2FD8CE40" w14:textId="77777777" w:rsidR="00E165B8" w:rsidRPr="00923641" w:rsidRDefault="00E165B8" w:rsidP="00916D3E">
      <w:pPr>
        <w:numPr>
          <w:ilvl w:val="0"/>
          <w:numId w:val="3"/>
        </w:numPr>
        <w:spacing w:before="120"/>
        <w:rPr>
          <w:rFonts w:ascii="Arial" w:hAnsi="Arial" w:cs="Arial"/>
          <w:szCs w:val="24"/>
        </w:rPr>
      </w:pPr>
      <w:r w:rsidRPr="00923641">
        <w:rPr>
          <w:rFonts w:ascii="Arial" w:hAnsi="Arial" w:cs="Arial"/>
          <w:szCs w:val="24"/>
        </w:rPr>
        <w:t xml:space="preserve">Other pre-submission mortgage insurance application questions.  </w:t>
      </w:r>
    </w:p>
    <w:p w14:paraId="2B6D4238" w14:textId="77777777" w:rsidR="00E165B8" w:rsidRPr="00923641" w:rsidRDefault="00E165B8" w:rsidP="008E44BB">
      <w:pPr>
        <w:rPr>
          <w:rFonts w:ascii="Arial" w:hAnsi="Arial" w:cs="Arial"/>
          <w:szCs w:val="24"/>
        </w:rPr>
      </w:pPr>
    </w:p>
    <w:p w14:paraId="19923770" w14:textId="5021DD13" w:rsidR="00E165B8" w:rsidRPr="00923641" w:rsidRDefault="00E165B8" w:rsidP="008E44BB">
      <w:pPr>
        <w:rPr>
          <w:rFonts w:ascii="Arial" w:hAnsi="Arial" w:cs="Arial"/>
          <w:szCs w:val="24"/>
        </w:rPr>
      </w:pPr>
      <w:r w:rsidRPr="00923641">
        <w:rPr>
          <w:rFonts w:ascii="Arial" w:hAnsi="Arial" w:cs="Arial"/>
          <w:szCs w:val="24"/>
        </w:rPr>
        <w:t>Some questions, though, are less suitable for Lean Thinking.  These include:</w:t>
      </w:r>
    </w:p>
    <w:p w14:paraId="1965760B" w14:textId="3289DD86" w:rsidR="00E165B8" w:rsidRPr="00923641" w:rsidRDefault="00E165B8" w:rsidP="00916D3E">
      <w:pPr>
        <w:numPr>
          <w:ilvl w:val="0"/>
          <w:numId w:val="2"/>
        </w:numPr>
        <w:spacing w:before="120"/>
        <w:rPr>
          <w:rFonts w:ascii="Arial" w:hAnsi="Arial" w:cs="Arial"/>
          <w:szCs w:val="24"/>
        </w:rPr>
      </w:pPr>
      <w:r w:rsidRPr="00923641">
        <w:rPr>
          <w:rFonts w:ascii="Arial" w:hAnsi="Arial" w:cs="Arial"/>
          <w:szCs w:val="24"/>
        </w:rPr>
        <w:t xml:space="preserve">Questions relating to a mortgage insurance application already under review </w:t>
      </w:r>
    </w:p>
    <w:p w14:paraId="646E39DE" w14:textId="70737ABC" w:rsidR="00E165B8" w:rsidRPr="00923641" w:rsidRDefault="00E165B8" w:rsidP="000B043B">
      <w:pPr>
        <w:numPr>
          <w:ilvl w:val="0"/>
          <w:numId w:val="2"/>
        </w:numPr>
        <w:spacing w:before="120"/>
        <w:rPr>
          <w:rFonts w:ascii="Arial" w:hAnsi="Arial" w:cs="Arial"/>
          <w:szCs w:val="24"/>
        </w:rPr>
      </w:pPr>
      <w:r w:rsidRPr="00923641">
        <w:rPr>
          <w:rFonts w:ascii="Arial" w:hAnsi="Arial" w:cs="Arial"/>
          <w:szCs w:val="24"/>
        </w:rPr>
        <w:t>Asset Management/Servicing questions related to a facility with a currently insured loan.  (The lender can often answer owner/operator questions and can contact the ORCF Account Executive if needed.)</w:t>
      </w:r>
    </w:p>
    <w:p w14:paraId="73AEEA7D" w14:textId="77777777" w:rsidR="00E165B8" w:rsidRPr="00923641" w:rsidRDefault="00E165B8" w:rsidP="00E81361">
      <w:pPr>
        <w:rPr>
          <w:rFonts w:ascii="Arial" w:hAnsi="Arial" w:cs="Arial"/>
          <w:szCs w:val="24"/>
        </w:rPr>
      </w:pPr>
    </w:p>
    <w:p w14:paraId="1866AC62" w14:textId="5AF88B30" w:rsidR="00E165B8" w:rsidRPr="00923641" w:rsidRDefault="00903009" w:rsidP="00E165B8">
      <w:pPr>
        <w:rPr>
          <w:rFonts w:ascii="Arial" w:hAnsi="Arial" w:cs="Arial"/>
          <w:szCs w:val="24"/>
        </w:rPr>
      </w:pPr>
      <w:r w:rsidRPr="00923641">
        <w:rPr>
          <w:rFonts w:ascii="Arial" w:hAnsi="Arial" w:cs="Arial"/>
          <w:szCs w:val="24"/>
        </w:rPr>
        <w:t xml:space="preserve">When submitting questions to the </w:t>
      </w:r>
      <w:r w:rsidR="00E165B8" w:rsidRPr="00923641">
        <w:rPr>
          <w:rFonts w:ascii="Arial" w:hAnsi="Arial" w:cs="Arial"/>
          <w:szCs w:val="24"/>
        </w:rPr>
        <w:t>Lean Thinking</w:t>
      </w:r>
      <w:r w:rsidRPr="00923641">
        <w:rPr>
          <w:rFonts w:ascii="Arial" w:hAnsi="Arial" w:cs="Arial"/>
          <w:szCs w:val="24"/>
        </w:rPr>
        <w:t xml:space="preserve"> email box</w:t>
      </w:r>
      <w:r w:rsidR="00E165B8" w:rsidRPr="00923641">
        <w:rPr>
          <w:rFonts w:ascii="Arial" w:hAnsi="Arial" w:cs="Arial"/>
          <w:szCs w:val="24"/>
        </w:rPr>
        <w:t>,</w:t>
      </w:r>
      <w:r w:rsidR="00E81361" w:rsidRPr="00923641">
        <w:rPr>
          <w:rFonts w:ascii="Arial" w:hAnsi="Arial" w:cs="Arial"/>
          <w:szCs w:val="24"/>
        </w:rPr>
        <w:t xml:space="preserve"> </w:t>
      </w:r>
      <w:r w:rsidRPr="00923641">
        <w:rPr>
          <w:rFonts w:ascii="Arial" w:hAnsi="Arial" w:cs="Arial"/>
          <w:szCs w:val="24"/>
        </w:rPr>
        <w:t>ORCF suggests</w:t>
      </w:r>
      <w:r w:rsidR="00E165B8" w:rsidRPr="00923641">
        <w:rPr>
          <w:rFonts w:ascii="Arial" w:hAnsi="Arial" w:cs="Arial"/>
          <w:szCs w:val="24"/>
        </w:rPr>
        <w:t>:</w:t>
      </w:r>
    </w:p>
    <w:p w14:paraId="35EFDF87" w14:textId="16041086" w:rsidR="00E165B8" w:rsidRPr="00923641" w:rsidRDefault="00E165B8" w:rsidP="00916D3E">
      <w:pPr>
        <w:numPr>
          <w:ilvl w:val="0"/>
          <w:numId w:val="4"/>
        </w:numPr>
        <w:spacing w:before="120"/>
        <w:rPr>
          <w:rFonts w:ascii="Arial" w:hAnsi="Arial" w:cs="Arial"/>
          <w:szCs w:val="24"/>
        </w:rPr>
      </w:pPr>
      <w:r w:rsidRPr="00923641">
        <w:rPr>
          <w:rFonts w:ascii="Arial" w:hAnsi="Arial" w:cs="Arial"/>
          <w:szCs w:val="24"/>
        </w:rPr>
        <w:t xml:space="preserve">Being as specific as </w:t>
      </w:r>
      <w:r w:rsidR="00903009" w:rsidRPr="00923641">
        <w:rPr>
          <w:rFonts w:ascii="Arial" w:hAnsi="Arial" w:cs="Arial"/>
          <w:szCs w:val="24"/>
        </w:rPr>
        <w:t>possible</w:t>
      </w:r>
      <w:r w:rsidRPr="00923641">
        <w:rPr>
          <w:rFonts w:ascii="Arial" w:hAnsi="Arial" w:cs="Arial"/>
          <w:szCs w:val="24"/>
        </w:rPr>
        <w:t>.</w:t>
      </w:r>
    </w:p>
    <w:p w14:paraId="4E5F1329" w14:textId="77777777" w:rsidR="00E165B8" w:rsidRPr="00923641" w:rsidRDefault="00E165B8" w:rsidP="00916D3E">
      <w:pPr>
        <w:numPr>
          <w:ilvl w:val="0"/>
          <w:numId w:val="4"/>
        </w:numPr>
        <w:spacing w:before="120"/>
        <w:rPr>
          <w:rFonts w:ascii="Arial" w:hAnsi="Arial" w:cs="Arial"/>
          <w:szCs w:val="24"/>
        </w:rPr>
      </w:pPr>
      <w:r w:rsidRPr="00923641">
        <w:rPr>
          <w:rFonts w:ascii="Arial" w:hAnsi="Arial" w:cs="Arial"/>
          <w:szCs w:val="24"/>
        </w:rPr>
        <w:t>Pointing to any difficulty interpreting/applying program guidance that you have reviewed.</w:t>
      </w:r>
    </w:p>
    <w:p w14:paraId="306EF2EC" w14:textId="05AB0F65" w:rsidR="00E165B8" w:rsidRPr="00923641" w:rsidRDefault="00E165B8" w:rsidP="00916D3E">
      <w:pPr>
        <w:numPr>
          <w:ilvl w:val="0"/>
          <w:numId w:val="4"/>
        </w:numPr>
        <w:spacing w:before="120"/>
        <w:rPr>
          <w:rFonts w:ascii="Arial" w:hAnsi="Arial" w:cs="Arial"/>
          <w:szCs w:val="24"/>
        </w:rPr>
      </w:pPr>
      <w:r w:rsidRPr="00923641">
        <w:rPr>
          <w:rFonts w:ascii="Arial" w:hAnsi="Arial" w:cs="Arial"/>
          <w:szCs w:val="24"/>
        </w:rPr>
        <w:t xml:space="preserve">Promptly following up </w:t>
      </w:r>
      <w:r w:rsidR="00903009" w:rsidRPr="00923641">
        <w:rPr>
          <w:rFonts w:ascii="Arial" w:hAnsi="Arial" w:cs="Arial"/>
          <w:szCs w:val="24"/>
        </w:rPr>
        <w:t>via the Lean Thinking email box,</w:t>
      </w:r>
      <w:r w:rsidR="00E81361" w:rsidRPr="00923641">
        <w:rPr>
          <w:rFonts w:ascii="Arial" w:hAnsi="Arial" w:cs="Arial"/>
          <w:szCs w:val="24"/>
        </w:rPr>
        <w:t xml:space="preserve"> </w:t>
      </w:r>
      <w:r w:rsidRPr="00923641">
        <w:rPr>
          <w:rFonts w:ascii="Arial" w:hAnsi="Arial" w:cs="Arial"/>
          <w:szCs w:val="24"/>
        </w:rPr>
        <w:t>rather than ORCF individual staff</w:t>
      </w:r>
      <w:r w:rsidR="00E81361" w:rsidRPr="00923641">
        <w:rPr>
          <w:rFonts w:ascii="Arial" w:hAnsi="Arial" w:cs="Arial"/>
          <w:szCs w:val="24"/>
        </w:rPr>
        <w:t xml:space="preserve">, </w:t>
      </w:r>
      <w:r w:rsidRPr="00923641">
        <w:rPr>
          <w:rFonts w:ascii="Arial" w:hAnsi="Arial" w:cs="Arial"/>
          <w:szCs w:val="24"/>
        </w:rPr>
        <w:t>if the initial response</w:t>
      </w:r>
      <w:r w:rsidR="00903009" w:rsidRPr="00923641">
        <w:rPr>
          <w:rFonts w:ascii="Arial" w:hAnsi="Arial" w:cs="Arial"/>
          <w:szCs w:val="24"/>
        </w:rPr>
        <w:t xml:space="preserve"> received from the Lean Thinking email box:</w:t>
      </w:r>
    </w:p>
    <w:p w14:paraId="2B6A1835" w14:textId="77777777" w:rsidR="00E165B8" w:rsidRPr="00923641" w:rsidRDefault="00E165B8" w:rsidP="00916D3E">
      <w:pPr>
        <w:numPr>
          <w:ilvl w:val="1"/>
          <w:numId w:val="4"/>
        </w:numPr>
        <w:spacing w:before="120"/>
        <w:rPr>
          <w:rFonts w:ascii="Arial" w:hAnsi="Arial" w:cs="Arial"/>
          <w:szCs w:val="24"/>
        </w:rPr>
      </w:pPr>
      <w:r w:rsidRPr="00923641">
        <w:rPr>
          <w:rFonts w:ascii="Arial" w:hAnsi="Arial" w:cs="Arial"/>
          <w:szCs w:val="24"/>
        </w:rPr>
        <w:t>reflects a misunderstanding of your question, or</w:t>
      </w:r>
    </w:p>
    <w:p w14:paraId="202F863E" w14:textId="77777777" w:rsidR="00E165B8" w:rsidRPr="00923641" w:rsidRDefault="00E165B8" w:rsidP="00916D3E">
      <w:pPr>
        <w:numPr>
          <w:ilvl w:val="1"/>
          <w:numId w:val="4"/>
        </w:numPr>
        <w:spacing w:before="120"/>
        <w:rPr>
          <w:rFonts w:ascii="Arial" w:hAnsi="Arial" w:cs="Arial"/>
          <w:szCs w:val="24"/>
        </w:rPr>
      </w:pPr>
      <w:r w:rsidRPr="00923641">
        <w:rPr>
          <w:rFonts w:ascii="Arial" w:hAnsi="Arial" w:cs="Arial"/>
          <w:szCs w:val="24"/>
        </w:rPr>
        <w:t>indicates that additional information is needed for a more specific response.</w:t>
      </w:r>
    </w:p>
    <w:p w14:paraId="5A3DBBF5" w14:textId="77777777" w:rsidR="00E165B8" w:rsidRPr="00923641" w:rsidRDefault="00E165B8" w:rsidP="00E165B8">
      <w:pPr>
        <w:rPr>
          <w:rFonts w:ascii="Arial" w:hAnsi="Arial" w:cs="Arial"/>
          <w:szCs w:val="24"/>
        </w:rPr>
      </w:pPr>
    </w:p>
    <w:p w14:paraId="0D609221" w14:textId="77777777" w:rsidR="00E165B8" w:rsidRPr="00923641" w:rsidRDefault="00E165B8" w:rsidP="00D65ABB">
      <w:pPr>
        <w:spacing w:before="120"/>
        <w:rPr>
          <w:rFonts w:ascii="Arial" w:hAnsi="Arial" w:cs="Arial"/>
          <w:szCs w:val="24"/>
        </w:rPr>
      </w:pPr>
      <w:r w:rsidRPr="00923641">
        <w:rPr>
          <w:rFonts w:ascii="Arial" w:hAnsi="Arial" w:cs="Arial"/>
          <w:szCs w:val="24"/>
        </w:rPr>
        <w:t>Please remember that:</w:t>
      </w:r>
    </w:p>
    <w:p w14:paraId="4CD2B396" w14:textId="7B51EC03" w:rsidR="00E165B8" w:rsidRPr="00923641" w:rsidRDefault="00E165B8" w:rsidP="00D65ABB">
      <w:pPr>
        <w:numPr>
          <w:ilvl w:val="0"/>
          <w:numId w:val="5"/>
        </w:numPr>
        <w:spacing w:before="120"/>
        <w:rPr>
          <w:rFonts w:ascii="Arial" w:hAnsi="Arial" w:cs="Arial"/>
          <w:szCs w:val="24"/>
        </w:rPr>
      </w:pPr>
      <w:r w:rsidRPr="00923641">
        <w:rPr>
          <w:rFonts w:ascii="Arial" w:hAnsi="Arial" w:cs="Arial"/>
          <w:szCs w:val="24"/>
        </w:rPr>
        <w:t xml:space="preserve">If a Lean Thinking response relates to a forthcoming insurance application, </w:t>
      </w:r>
      <w:r w:rsidR="00E81361" w:rsidRPr="00923641">
        <w:rPr>
          <w:rFonts w:ascii="Arial" w:hAnsi="Arial" w:cs="Arial"/>
          <w:szCs w:val="24"/>
        </w:rPr>
        <w:t>L</w:t>
      </w:r>
      <w:r w:rsidRPr="00923641">
        <w:rPr>
          <w:rFonts w:ascii="Arial" w:hAnsi="Arial" w:cs="Arial"/>
          <w:szCs w:val="24"/>
        </w:rPr>
        <w:t>enders should submit a complete record of the inquiry/response within the Communication folder of their applications.  This helps avoid duplicative efforts.</w:t>
      </w:r>
    </w:p>
    <w:p w14:paraId="4A4052CA" w14:textId="78629B7B" w:rsidR="00E165B8" w:rsidRPr="00923641" w:rsidRDefault="00E165B8" w:rsidP="00D65ABB">
      <w:pPr>
        <w:numPr>
          <w:ilvl w:val="0"/>
          <w:numId w:val="5"/>
        </w:numPr>
        <w:spacing w:before="120"/>
        <w:rPr>
          <w:rFonts w:ascii="Arial" w:hAnsi="Arial" w:cs="Arial"/>
          <w:szCs w:val="24"/>
        </w:rPr>
      </w:pPr>
      <w:r w:rsidRPr="00923641">
        <w:rPr>
          <w:rFonts w:ascii="Arial" w:hAnsi="Arial" w:cs="Arial"/>
          <w:szCs w:val="24"/>
        </w:rPr>
        <w:t xml:space="preserve">Although ORCF strives to provide Lean Thinking responses as specifically as possible, definitive resolution often cannot occur until ORCF considers the </w:t>
      </w:r>
      <w:r w:rsidRPr="00923641">
        <w:rPr>
          <w:rFonts w:ascii="Arial" w:hAnsi="Arial" w:cs="Arial"/>
          <w:szCs w:val="24"/>
        </w:rPr>
        <w:lastRenderedPageBreak/>
        <w:t>lender’s factual presentation and analysis</w:t>
      </w:r>
      <w:r w:rsidR="00903009" w:rsidRPr="00923641">
        <w:rPr>
          <w:rFonts w:ascii="Arial" w:hAnsi="Arial" w:cs="Arial"/>
          <w:szCs w:val="24"/>
        </w:rPr>
        <w:t xml:space="preserve"> during application review</w:t>
      </w:r>
      <w:r w:rsidRPr="00923641">
        <w:rPr>
          <w:rFonts w:ascii="Arial" w:hAnsi="Arial" w:cs="Arial"/>
          <w:szCs w:val="24"/>
        </w:rPr>
        <w:t>.  Thus, a Lean Thinking response contains a limitation clause.</w:t>
      </w:r>
    </w:p>
    <w:p w14:paraId="20B4EC4C" w14:textId="77777777" w:rsidR="00E165B8" w:rsidRPr="00923641" w:rsidRDefault="00E165B8" w:rsidP="00E165B8">
      <w:pPr>
        <w:rPr>
          <w:rFonts w:ascii="Arial" w:hAnsi="Arial" w:cs="Arial"/>
          <w:szCs w:val="24"/>
        </w:rPr>
      </w:pPr>
    </w:p>
    <w:p w14:paraId="57D9DC13" w14:textId="77777777" w:rsidR="00E165B8" w:rsidRPr="00923641" w:rsidRDefault="00E165B8" w:rsidP="00E165B8">
      <w:pPr>
        <w:rPr>
          <w:rFonts w:ascii="Arial" w:hAnsi="Arial" w:cs="Arial"/>
          <w:i/>
          <w:iCs/>
          <w:szCs w:val="24"/>
        </w:rPr>
      </w:pPr>
      <w:r w:rsidRPr="00923641">
        <w:rPr>
          <w:rFonts w:ascii="Arial" w:hAnsi="Arial" w:cs="Arial"/>
          <w:b/>
          <w:bCs/>
          <w:i/>
          <w:iCs/>
          <w:szCs w:val="24"/>
        </w:rPr>
        <w:t xml:space="preserve">Keywords: </w:t>
      </w:r>
      <w:r w:rsidRPr="00923641">
        <w:rPr>
          <w:rFonts w:ascii="Arial" w:hAnsi="Arial" w:cs="Arial"/>
          <w:i/>
          <w:iCs/>
          <w:szCs w:val="24"/>
        </w:rPr>
        <w:t xml:space="preserve">LEAN Thinking </w:t>
      </w:r>
    </w:p>
    <w:p w14:paraId="5BDCB525" w14:textId="77777777" w:rsidR="00E165B8" w:rsidRPr="00923641" w:rsidRDefault="00E165B8" w:rsidP="00E165B8">
      <w:pPr>
        <w:rPr>
          <w:rFonts w:ascii="Arial" w:hAnsi="Arial" w:cs="Arial"/>
          <w:i/>
          <w:iCs/>
          <w:szCs w:val="24"/>
        </w:rPr>
      </w:pPr>
    </w:p>
    <w:p w14:paraId="7C868ECB" w14:textId="259B4FB9" w:rsidR="006457D3" w:rsidRPr="00923641" w:rsidRDefault="00000000" w:rsidP="004A6AA3">
      <w:pPr>
        <w:rPr>
          <w:rFonts w:ascii="Arial" w:hAnsi="Arial" w:cs="Arial"/>
          <w:color w:val="365F91" w:themeColor="accent1" w:themeShade="BF"/>
          <w:szCs w:val="24"/>
          <w:u w:val="single"/>
        </w:rPr>
      </w:pPr>
      <w:hyperlink w:anchor="_top" w:history="1">
        <w:r w:rsidR="004A6AA3" w:rsidRPr="00923641">
          <w:rPr>
            <w:rFonts w:ascii="Arial" w:hAnsi="Arial" w:cs="Arial"/>
            <w:color w:val="365F91" w:themeColor="accent1" w:themeShade="BF"/>
            <w:szCs w:val="24"/>
            <w:u w:val="single"/>
          </w:rPr>
          <w:t>Back to top</w:t>
        </w:r>
      </w:hyperlink>
    </w:p>
    <w:p w14:paraId="524E3290" w14:textId="40B45E23" w:rsidR="004A6AA3" w:rsidRPr="00923641" w:rsidRDefault="004A6AA3" w:rsidP="004A6AA3">
      <w:pPr>
        <w:rPr>
          <w:rFonts w:ascii="Arial" w:hAnsi="Arial" w:cs="Arial"/>
          <w:szCs w:val="24"/>
        </w:rPr>
      </w:pPr>
    </w:p>
    <w:p w14:paraId="37DB8FAF" w14:textId="73EDFF71" w:rsidR="00B2472D" w:rsidRPr="00923641" w:rsidRDefault="00F73648" w:rsidP="00B2472D">
      <w:pPr>
        <w:pStyle w:val="EmailBlast"/>
      </w:pPr>
      <w:bookmarkStart w:id="7" w:name="_Toc117663777"/>
      <w:r w:rsidRPr="00923641">
        <w:t>Emergency Preparedness</w:t>
      </w:r>
      <w:r w:rsidR="00B2472D" w:rsidRPr="00923641">
        <w:t xml:space="preserve"> Requirements</w:t>
      </w:r>
      <w:r w:rsidR="005748F5" w:rsidRPr="00923641">
        <w:t xml:space="preserve"> for Skilled Nursing Facilities</w:t>
      </w:r>
      <w:bookmarkEnd w:id="7"/>
    </w:p>
    <w:p w14:paraId="3BB68AF9" w14:textId="2F8880E2" w:rsidR="002C12ED" w:rsidRPr="00923641" w:rsidRDefault="002C12ED" w:rsidP="002C12ED">
      <w:pPr>
        <w:rPr>
          <w:rFonts w:ascii="Arial" w:hAnsi="Arial" w:cs="Arial"/>
        </w:rPr>
      </w:pPr>
      <w:r w:rsidRPr="00923641">
        <w:rPr>
          <w:rFonts w:ascii="Arial" w:hAnsi="Arial" w:cs="Arial"/>
        </w:rPr>
        <w:t>Lenders and Third-Party Need Assessors are reminded that installing and maintaining generators is a requirement for all Skilled Nursing Facilities.  </w:t>
      </w:r>
      <w:r w:rsidR="00E81361" w:rsidRPr="00923641">
        <w:rPr>
          <w:rFonts w:ascii="Arial" w:hAnsi="Arial" w:cs="Arial"/>
        </w:rPr>
        <w:t>On September</w:t>
      </w:r>
      <w:r w:rsidR="00903009" w:rsidRPr="00923641">
        <w:rPr>
          <w:rFonts w:ascii="Arial" w:hAnsi="Arial" w:cs="Arial"/>
        </w:rPr>
        <w:t xml:space="preserve"> 16, 2016</w:t>
      </w:r>
      <w:r w:rsidRPr="00923641">
        <w:rPr>
          <w:rFonts w:ascii="Arial" w:hAnsi="Arial" w:cs="Arial"/>
        </w:rPr>
        <w:t xml:space="preserve">, The Centers for Medicare &amp; Medicaid Services (CMS) established a national preparedness Final Rule codified at </w:t>
      </w:r>
      <w:hyperlink r:id="rId16" w:history="1">
        <w:r w:rsidRPr="00923641">
          <w:rPr>
            <w:rStyle w:val="Hyperlink"/>
            <w:rFonts w:ascii="Arial" w:hAnsi="Arial" w:cs="Arial"/>
          </w:rPr>
          <w:t>24 CFR 483.73</w:t>
        </w:r>
      </w:hyperlink>
      <w:r w:rsidRPr="00923641">
        <w:rPr>
          <w:rFonts w:ascii="Arial" w:hAnsi="Arial" w:cs="Arial"/>
        </w:rPr>
        <w:t xml:space="preserve"> - Emergency Preparedness.</w:t>
      </w:r>
      <w:r w:rsidRPr="00923641">
        <w:rPr>
          <w:rFonts w:ascii="Arial" w:hAnsi="Arial" w:cs="Arial"/>
          <w:b/>
          <w:bCs/>
        </w:rPr>
        <w:t xml:space="preserve">  </w:t>
      </w:r>
      <w:r w:rsidRPr="00923641">
        <w:rPr>
          <w:rFonts w:ascii="Arial" w:hAnsi="Arial" w:cs="Arial"/>
        </w:rPr>
        <w:t xml:space="preserve">Additionally, effective March 26, 2021, CMS updated guidance and combined excerpts from the regulation (24 CFR 483.73) with Interpretive Guidelines </w:t>
      </w:r>
      <w:r w:rsidR="007D2D19" w:rsidRPr="00923641">
        <w:rPr>
          <w:rFonts w:ascii="Arial" w:hAnsi="Arial" w:cs="Arial"/>
        </w:rPr>
        <w:t>(</w:t>
      </w:r>
      <w:hyperlink r:id="rId17" w:history="1">
        <w:r w:rsidRPr="00923641">
          <w:rPr>
            <w:rStyle w:val="Hyperlink"/>
            <w:rFonts w:ascii="Arial" w:hAnsi="Arial" w:cs="Arial"/>
          </w:rPr>
          <w:t>here</w:t>
        </w:r>
        <w:r w:rsidR="007D2D19" w:rsidRPr="00923641">
          <w:rPr>
            <w:rStyle w:val="Hyperlink"/>
            <w:rFonts w:ascii="Arial" w:hAnsi="Arial" w:cs="Arial"/>
          </w:rPr>
          <w:t>)</w:t>
        </w:r>
      </w:hyperlink>
      <w:r w:rsidR="00FE1873" w:rsidRPr="00923641">
        <w:rPr>
          <w:rFonts w:ascii="Arial" w:hAnsi="Arial" w:cs="Arial"/>
        </w:rPr>
        <w:t xml:space="preserve"> f</w:t>
      </w:r>
      <w:r w:rsidR="002810CF" w:rsidRPr="00923641">
        <w:rPr>
          <w:rFonts w:ascii="Arial" w:hAnsi="Arial" w:cs="Arial"/>
        </w:rPr>
        <w:t xml:space="preserve">or </w:t>
      </w:r>
      <w:r w:rsidR="00903009" w:rsidRPr="00923641">
        <w:rPr>
          <w:rFonts w:ascii="Arial" w:hAnsi="Arial" w:cs="Arial"/>
        </w:rPr>
        <w:t>L</w:t>
      </w:r>
      <w:r w:rsidR="00FE1873" w:rsidRPr="00923641">
        <w:rPr>
          <w:rFonts w:ascii="Arial" w:hAnsi="Arial" w:cs="Arial"/>
        </w:rPr>
        <w:t xml:space="preserve">ong </w:t>
      </w:r>
      <w:r w:rsidR="00903009" w:rsidRPr="00923641">
        <w:rPr>
          <w:rFonts w:ascii="Arial" w:hAnsi="Arial" w:cs="Arial"/>
        </w:rPr>
        <w:t>T</w:t>
      </w:r>
      <w:r w:rsidR="00FE1873" w:rsidRPr="00923641">
        <w:rPr>
          <w:rFonts w:ascii="Arial" w:hAnsi="Arial" w:cs="Arial"/>
        </w:rPr>
        <w:t xml:space="preserve">erm </w:t>
      </w:r>
      <w:r w:rsidR="00903009" w:rsidRPr="00923641">
        <w:rPr>
          <w:rFonts w:ascii="Arial" w:hAnsi="Arial" w:cs="Arial"/>
        </w:rPr>
        <w:t>C</w:t>
      </w:r>
      <w:r w:rsidR="00FE1873" w:rsidRPr="00923641">
        <w:rPr>
          <w:rFonts w:ascii="Arial" w:hAnsi="Arial" w:cs="Arial"/>
        </w:rPr>
        <w:t xml:space="preserve">are (LTC) </w:t>
      </w:r>
      <w:r w:rsidR="00130746" w:rsidRPr="00923641">
        <w:rPr>
          <w:rFonts w:ascii="Arial" w:hAnsi="Arial" w:cs="Arial"/>
        </w:rPr>
        <w:t>facilities</w:t>
      </w:r>
      <w:r w:rsidR="00FE1873" w:rsidRPr="00923641">
        <w:rPr>
          <w:rFonts w:ascii="Arial" w:hAnsi="Arial" w:cs="Arial"/>
        </w:rPr>
        <w:t>.</w:t>
      </w:r>
    </w:p>
    <w:p w14:paraId="22C5236A" w14:textId="77777777" w:rsidR="00FF765A" w:rsidRPr="00923641" w:rsidRDefault="00FF765A" w:rsidP="002C12ED">
      <w:pPr>
        <w:rPr>
          <w:rFonts w:ascii="Arial" w:hAnsi="Arial" w:cs="Arial"/>
        </w:rPr>
      </w:pPr>
    </w:p>
    <w:p w14:paraId="64FE4194" w14:textId="16105E2E" w:rsidR="002C12ED" w:rsidRPr="00923641" w:rsidRDefault="002C12ED" w:rsidP="002C12ED">
      <w:pPr>
        <w:rPr>
          <w:rFonts w:ascii="Arial" w:hAnsi="Arial" w:cs="Arial"/>
        </w:rPr>
      </w:pPr>
      <w:r w:rsidRPr="00923641">
        <w:rPr>
          <w:rFonts w:ascii="Arial" w:hAnsi="Arial" w:cs="Arial"/>
        </w:rPr>
        <w:t>The interpretive guidance and regulation require:</w:t>
      </w:r>
    </w:p>
    <w:p w14:paraId="0926C3C7" w14:textId="2300E328" w:rsidR="002C12ED" w:rsidRPr="00923641" w:rsidRDefault="002C12ED" w:rsidP="002C12ED">
      <w:pPr>
        <w:rPr>
          <w:rFonts w:ascii="Arial" w:hAnsi="Arial" w:cs="Arial"/>
        </w:rPr>
      </w:pPr>
    </w:p>
    <w:p w14:paraId="74174236" w14:textId="671331B6" w:rsidR="00E81361" w:rsidRPr="00923641" w:rsidRDefault="00FF765A" w:rsidP="00FF765A">
      <w:pPr>
        <w:ind w:firstLine="720"/>
        <w:rPr>
          <w:rFonts w:ascii="Arial" w:hAnsi="Arial" w:cs="Arial"/>
        </w:rPr>
      </w:pPr>
      <w:r w:rsidRPr="00923641">
        <w:rPr>
          <w:rFonts w:ascii="Arial" w:hAnsi="Arial" w:cs="Arial"/>
        </w:rPr>
        <w:t>24 CFR 483.73</w:t>
      </w:r>
    </w:p>
    <w:p w14:paraId="2F316A2F" w14:textId="77777777" w:rsidR="002C12ED" w:rsidRPr="00923641" w:rsidRDefault="002C12ED" w:rsidP="002C12ED">
      <w:pPr>
        <w:ind w:left="720"/>
        <w:rPr>
          <w:rFonts w:ascii="Arial" w:hAnsi="Arial" w:cs="Arial"/>
        </w:rPr>
      </w:pPr>
      <w:r w:rsidRPr="00923641">
        <w:rPr>
          <w:rFonts w:ascii="Arial" w:hAnsi="Arial" w:cs="Arial"/>
        </w:rPr>
        <w:t xml:space="preserve">(e) Emergency and standby power systems. The LTC facility must implement emergency and standby power systems based on the emergency plan set forth in paragraph (a) of this section. </w:t>
      </w:r>
    </w:p>
    <w:p w14:paraId="15C34C18" w14:textId="77777777" w:rsidR="002C12ED" w:rsidRPr="00923641" w:rsidRDefault="002C12ED" w:rsidP="007D2D19">
      <w:pPr>
        <w:spacing w:before="120"/>
        <w:ind w:left="1440"/>
        <w:rPr>
          <w:rFonts w:ascii="Arial" w:hAnsi="Arial" w:cs="Arial"/>
        </w:rPr>
      </w:pPr>
      <w:r w:rsidRPr="00923641">
        <w:rPr>
          <w:rFonts w:ascii="Arial" w:hAnsi="Arial" w:cs="Arial"/>
        </w:rPr>
        <w:t xml:space="preserve">1) Emergency generator location. The generator must be located in accordance with the location requirements found in the Health Care Facilities Code (NFPA 99 and Tentative Interim Amendments TIA 12-2, TIA 12-3, TIA 12-4, TIA 12-5, and TIA 12-6), Life Safety Code (NFPA 101 and Tentative Interim Amendments TIA 12-1, TIA 12-2, TIA 12-3, and TIA 12-4), and NFPA 110, when a new structure is built or when an existing structure or building is renovated. </w:t>
      </w:r>
    </w:p>
    <w:p w14:paraId="004ADEFC" w14:textId="77777777" w:rsidR="002C12ED" w:rsidRPr="00923641" w:rsidRDefault="002C12ED" w:rsidP="007D2D19">
      <w:pPr>
        <w:spacing w:before="120"/>
        <w:ind w:left="1440"/>
        <w:rPr>
          <w:rFonts w:ascii="Arial" w:hAnsi="Arial" w:cs="Arial"/>
        </w:rPr>
      </w:pPr>
      <w:r w:rsidRPr="00923641">
        <w:rPr>
          <w:rFonts w:ascii="Arial" w:hAnsi="Arial" w:cs="Arial"/>
        </w:rPr>
        <w:t xml:space="preserve">2) Emergency generator inspection and testing. The LTC facility must implement the emergency power system inspection, testing, and maintenance requirements found in the Health Care Facilities Code, NFPA 110, and Life Safety Code. </w:t>
      </w:r>
    </w:p>
    <w:p w14:paraId="535907BE" w14:textId="77777777" w:rsidR="002C12ED" w:rsidRPr="00923641" w:rsidRDefault="002C12ED" w:rsidP="007D2D19">
      <w:pPr>
        <w:spacing w:before="120"/>
        <w:ind w:left="1440"/>
        <w:rPr>
          <w:rFonts w:ascii="Arial" w:hAnsi="Arial" w:cs="Arial"/>
        </w:rPr>
      </w:pPr>
      <w:r w:rsidRPr="00923641">
        <w:rPr>
          <w:rFonts w:ascii="Arial" w:hAnsi="Arial" w:cs="Arial"/>
        </w:rPr>
        <w:t xml:space="preserve">3) Emergency generator fuel. LTC facilities that maintain an onsite fuel source to power emergency generators must have a plan for how it will keep emergency power systems operational during the </w:t>
      </w:r>
      <w:proofErr w:type="gramStart"/>
      <w:r w:rsidRPr="00923641">
        <w:rPr>
          <w:rFonts w:ascii="Arial" w:hAnsi="Arial" w:cs="Arial"/>
        </w:rPr>
        <w:t>emergency, unless</w:t>
      </w:r>
      <w:proofErr w:type="gramEnd"/>
      <w:r w:rsidRPr="00923641">
        <w:rPr>
          <w:rFonts w:ascii="Arial" w:hAnsi="Arial" w:cs="Arial"/>
        </w:rPr>
        <w:t xml:space="preserve"> it evacuates. </w:t>
      </w:r>
    </w:p>
    <w:p w14:paraId="198AE596" w14:textId="77777777" w:rsidR="002C12ED" w:rsidRPr="00923641" w:rsidRDefault="002C12ED" w:rsidP="002C12ED">
      <w:pPr>
        <w:ind w:left="720"/>
        <w:rPr>
          <w:rFonts w:ascii="Arial" w:hAnsi="Arial" w:cs="Arial"/>
        </w:rPr>
      </w:pPr>
    </w:p>
    <w:p w14:paraId="00965A07" w14:textId="50BE0DE2" w:rsidR="002C12ED" w:rsidRPr="00923641" w:rsidRDefault="0026554C" w:rsidP="002C12ED">
      <w:pPr>
        <w:rPr>
          <w:rFonts w:ascii="Arial" w:hAnsi="Arial" w:cs="Arial"/>
        </w:rPr>
      </w:pPr>
      <w:r w:rsidRPr="00923641">
        <w:rPr>
          <w:rFonts w:ascii="Arial" w:hAnsi="Arial" w:cs="Arial"/>
        </w:rPr>
        <w:t xml:space="preserve">As required by the regulation at 24 CFR 483.73 and the interpretive guidance, all emergency standby power systems are to </w:t>
      </w:r>
      <w:r w:rsidR="002C12ED" w:rsidRPr="00923641">
        <w:rPr>
          <w:rFonts w:ascii="Arial" w:hAnsi="Arial" w:cs="Arial"/>
        </w:rPr>
        <w:t xml:space="preserve">be sized to power the necessary emergency systems as described in 24 CFR 483.73 and interpretive guidance.  Accordingly, the Needs Assessor must confirm that the project complies with all Federal, State, and local regulations/codes, including the applicable 2012 Life Safety Codes, the 2012 Health </w:t>
      </w:r>
      <w:r w:rsidR="002C12ED" w:rsidRPr="00923641">
        <w:rPr>
          <w:rFonts w:ascii="Arial" w:hAnsi="Arial" w:cs="Arial"/>
        </w:rPr>
        <w:lastRenderedPageBreak/>
        <w:t xml:space="preserve">Care Facilities Codes, and all essential Tentative Interim Amendments (TIA) regarding emergency and standby power systems.  Please also reference ORCFs Project Capital Needs Assessment (PCNA) Statement of Work IV.B.4 </w:t>
      </w:r>
      <w:r w:rsidR="0007029E" w:rsidRPr="00923641">
        <w:rPr>
          <w:rFonts w:ascii="Arial" w:hAnsi="Arial" w:cs="Arial"/>
        </w:rPr>
        <w:t>(</w:t>
      </w:r>
      <w:hyperlink r:id="rId18" w:history="1">
        <w:r w:rsidR="002C12ED" w:rsidRPr="00923641">
          <w:rPr>
            <w:rStyle w:val="Hyperlink"/>
            <w:rFonts w:ascii="Arial" w:hAnsi="Arial" w:cs="Arial"/>
          </w:rPr>
          <w:t>here</w:t>
        </w:r>
        <w:r w:rsidR="0007029E" w:rsidRPr="00923641">
          <w:rPr>
            <w:rStyle w:val="Hyperlink"/>
            <w:rFonts w:ascii="Arial" w:hAnsi="Arial" w:cs="Arial"/>
          </w:rPr>
          <w:t>)</w:t>
        </w:r>
        <w:r w:rsidR="002C12ED" w:rsidRPr="00923641">
          <w:rPr>
            <w:rStyle w:val="Hyperlink"/>
            <w:rFonts w:ascii="Arial" w:hAnsi="Arial" w:cs="Arial"/>
          </w:rPr>
          <w:t>.</w:t>
        </w:r>
      </w:hyperlink>
    </w:p>
    <w:p w14:paraId="23086A4E" w14:textId="77777777" w:rsidR="002C12ED" w:rsidRPr="00923641" w:rsidRDefault="002C12ED" w:rsidP="002C12ED">
      <w:pPr>
        <w:rPr>
          <w:rFonts w:ascii="Arial" w:hAnsi="Arial" w:cs="Arial"/>
        </w:rPr>
      </w:pPr>
    </w:p>
    <w:p w14:paraId="4C362135" w14:textId="7873FC4F" w:rsidR="00B2472D" w:rsidRPr="00923641" w:rsidRDefault="002C12ED" w:rsidP="00B2472D">
      <w:pPr>
        <w:rPr>
          <w:rFonts w:ascii="Arial" w:hAnsi="Arial" w:cs="Arial"/>
          <w:i/>
          <w:iCs/>
        </w:rPr>
      </w:pPr>
      <w:r w:rsidRPr="00923641">
        <w:rPr>
          <w:rFonts w:ascii="Arial" w:hAnsi="Arial" w:cs="Arial"/>
          <w:b/>
          <w:bCs/>
          <w:i/>
          <w:iCs/>
        </w:rPr>
        <w:t xml:space="preserve">Keywords: </w:t>
      </w:r>
      <w:r w:rsidRPr="00923641">
        <w:rPr>
          <w:rFonts w:ascii="Arial" w:hAnsi="Arial" w:cs="Arial"/>
          <w:i/>
          <w:iCs/>
        </w:rPr>
        <w:t>Generator, Disaster Recovery</w:t>
      </w:r>
    </w:p>
    <w:p w14:paraId="53A4DC79" w14:textId="77777777" w:rsidR="00B2472D" w:rsidRPr="00923641" w:rsidRDefault="00B2472D" w:rsidP="00B2472D">
      <w:pPr>
        <w:rPr>
          <w:rFonts w:ascii="Arial" w:hAnsi="Arial" w:cs="Arial"/>
          <w:i/>
          <w:iCs/>
          <w:szCs w:val="24"/>
        </w:rPr>
      </w:pPr>
    </w:p>
    <w:p w14:paraId="41951B4C" w14:textId="77777777" w:rsidR="00B2472D" w:rsidRPr="00923641" w:rsidRDefault="00000000" w:rsidP="00B2472D">
      <w:pPr>
        <w:rPr>
          <w:rFonts w:ascii="Arial" w:hAnsi="Arial" w:cs="Arial"/>
          <w:color w:val="365F91" w:themeColor="accent1" w:themeShade="BF"/>
          <w:szCs w:val="24"/>
          <w:u w:val="single"/>
        </w:rPr>
      </w:pPr>
      <w:hyperlink w:anchor="_top" w:history="1">
        <w:r w:rsidR="00B2472D" w:rsidRPr="00923641">
          <w:rPr>
            <w:rFonts w:ascii="Arial" w:hAnsi="Arial" w:cs="Arial"/>
            <w:color w:val="365F91" w:themeColor="accent1" w:themeShade="BF"/>
            <w:szCs w:val="24"/>
            <w:u w:val="single"/>
          </w:rPr>
          <w:t>Back to top</w:t>
        </w:r>
      </w:hyperlink>
    </w:p>
    <w:p w14:paraId="31CE95CD" w14:textId="77777777" w:rsidR="00B2472D" w:rsidRDefault="00B2472D" w:rsidP="00B2472D">
      <w:pPr>
        <w:rPr>
          <w:rFonts w:ascii="Arial" w:hAnsi="Arial" w:cs="Arial"/>
          <w:szCs w:val="24"/>
        </w:rPr>
      </w:pPr>
    </w:p>
    <w:p w14:paraId="3AF73C66" w14:textId="69D4AFF9" w:rsidR="00B33B9C" w:rsidRPr="00B33B9C" w:rsidRDefault="00B33B9C" w:rsidP="00B33B9C">
      <w:pPr>
        <w:pStyle w:val="EmailBlast"/>
      </w:pPr>
      <w:bookmarkStart w:id="8" w:name="_Toc86213544"/>
      <w:bookmarkStart w:id="9" w:name="_Toc115858126"/>
      <w:bookmarkStart w:id="10" w:name="_Toc117663778"/>
      <w:r w:rsidRPr="00B33B9C">
        <w:t>September 2022 ORCF Webinar Presentation</w:t>
      </w:r>
      <w:bookmarkEnd w:id="8"/>
      <w:r w:rsidRPr="00B33B9C">
        <w:t xml:space="preserve"> </w:t>
      </w:r>
      <w:r>
        <w:t>o</w:t>
      </w:r>
      <w:r w:rsidRPr="00B33B9C">
        <w:t>n Recent 232 Asset Management Issues and How Operators Can Address Them</w:t>
      </w:r>
      <w:bookmarkEnd w:id="9"/>
      <w:bookmarkEnd w:id="10"/>
    </w:p>
    <w:p w14:paraId="39D4D844" w14:textId="1A7C6DB8" w:rsidR="00B33B9C" w:rsidRPr="00923641" w:rsidRDefault="00B33B9C" w:rsidP="00B33B9C">
      <w:pPr>
        <w:rPr>
          <w:rFonts w:ascii="Arial" w:hAnsi="Arial" w:cs="Arial"/>
        </w:rPr>
      </w:pPr>
      <w:r w:rsidRPr="00923641">
        <w:rPr>
          <w:rFonts w:ascii="Arial" w:hAnsi="Arial" w:cs="Arial"/>
        </w:rPr>
        <w:t>On September 28, 2022, ORCF participated in a webinar hosted by the American Health Care Association/National Center for Assisted Living (AHCA/NCAL) on Asset Management matters. The webinar provided a brief overview of the Section 232 program and addressed key asset management issues. The webinar is now available online (</w:t>
      </w:r>
      <w:hyperlink r:id="rId19" w:anchor="tab-product_tab_handouts" w:history="1">
        <w:r w:rsidRPr="00923641">
          <w:rPr>
            <w:rStyle w:val="Hyperlink"/>
            <w:rFonts w:ascii="Arial" w:hAnsi="Arial" w:cs="Arial"/>
          </w:rPr>
          <w:t>here</w:t>
        </w:r>
      </w:hyperlink>
      <w:r w:rsidRPr="00923641">
        <w:rPr>
          <w:rFonts w:ascii="Arial" w:hAnsi="Arial" w:cs="Arial"/>
        </w:rPr>
        <w:t>). Membership to AHCA/NCAL is not required to access this webinar. Please use your AHCA login used when registering for the webinar (</w:t>
      </w:r>
      <w:r w:rsidRPr="00923641">
        <w:rPr>
          <w:rFonts w:ascii="Arial" w:hAnsi="Arial" w:cs="Arial"/>
          <w:i/>
          <w:iCs/>
        </w:rPr>
        <w:t>If you have forgotten your password click </w:t>
      </w:r>
      <w:hyperlink r:id="rId20" w:tgtFrame="_blank" w:history="1">
        <w:r w:rsidRPr="00923641">
          <w:rPr>
            <w:rStyle w:val="Hyperlink"/>
            <w:rFonts w:ascii="Arial" w:hAnsi="Arial" w:cs="Arial"/>
            <w:i/>
            <w:iCs/>
          </w:rPr>
          <w:t>here</w:t>
        </w:r>
      </w:hyperlink>
      <w:r w:rsidRPr="00923641">
        <w:rPr>
          <w:rFonts w:ascii="Arial" w:hAnsi="Arial" w:cs="Arial"/>
          <w:i/>
          <w:iCs/>
        </w:rPr>
        <w:t>). </w:t>
      </w:r>
    </w:p>
    <w:p w14:paraId="35797FEC" w14:textId="77777777" w:rsidR="00B33B9C" w:rsidRPr="00923641" w:rsidRDefault="00B33B9C" w:rsidP="00B33B9C">
      <w:pPr>
        <w:rPr>
          <w:rFonts w:ascii="Arial" w:hAnsi="Arial" w:cs="Arial"/>
          <w:i/>
          <w:iCs/>
        </w:rPr>
      </w:pPr>
    </w:p>
    <w:p w14:paraId="112D44B3" w14:textId="77777777" w:rsidR="00B33B9C" w:rsidRPr="00923641" w:rsidRDefault="00B33B9C" w:rsidP="00B33B9C">
      <w:pPr>
        <w:rPr>
          <w:rFonts w:ascii="Arial" w:hAnsi="Arial" w:cs="Arial"/>
        </w:rPr>
      </w:pPr>
      <w:r w:rsidRPr="00923641">
        <w:rPr>
          <w:rFonts w:ascii="Arial" w:hAnsi="Arial" w:cs="Arial"/>
        </w:rPr>
        <w:t xml:space="preserve">If you did not register for the live webinar, you will need to create an account to access the recorded webinar. </w:t>
      </w:r>
    </w:p>
    <w:p w14:paraId="10B130D7" w14:textId="77777777" w:rsidR="00B33B9C" w:rsidRPr="00923641" w:rsidRDefault="00B33B9C" w:rsidP="00B33B9C">
      <w:pPr>
        <w:rPr>
          <w:rFonts w:ascii="Arial" w:hAnsi="Arial" w:cs="Arial"/>
          <w:b/>
          <w:bCs/>
        </w:rPr>
      </w:pPr>
    </w:p>
    <w:p w14:paraId="78AB6937" w14:textId="77777777" w:rsidR="00B33B9C" w:rsidRPr="00923641" w:rsidRDefault="00B33B9C" w:rsidP="00B33B9C">
      <w:pPr>
        <w:rPr>
          <w:rFonts w:ascii="Arial" w:hAnsi="Arial" w:cs="Arial"/>
          <w:b/>
          <w:bCs/>
        </w:rPr>
      </w:pPr>
      <w:r w:rsidRPr="00923641">
        <w:rPr>
          <w:rFonts w:ascii="Arial" w:hAnsi="Arial" w:cs="Arial"/>
          <w:b/>
          <w:bCs/>
        </w:rPr>
        <w:t>How to Create Account: </w:t>
      </w:r>
    </w:p>
    <w:p w14:paraId="62F05D43" w14:textId="77777777" w:rsidR="00B33B9C" w:rsidRPr="00923641" w:rsidRDefault="00B33B9C" w:rsidP="00BE248E">
      <w:pPr>
        <w:numPr>
          <w:ilvl w:val="0"/>
          <w:numId w:val="6"/>
        </w:numPr>
        <w:spacing w:before="120"/>
        <w:rPr>
          <w:rFonts w:ascii="Arial" w:hAnsi="Arial" w:cs="Arial"/>
        </w:rPr>
      </w:pPr>
      <w:r w:rsidRPr="00923641">
        <w:rPr>
          <w:rFonts w:ascii="Arial" w:hAnsi="Arial" w:cs="Arial"/>
        </w:rPr>
        <w:t>To avoid technical problems, use Google Chrome. </w:t>
      </w:r>
    </w:p>
    <w:p w14:paraId="3A36BDF7" w14:textId="77777777" w:rsidR="00B33B9C" w:rsidRPr="00923641" w:rsidRDefault="00B33B9C" w:rsidP="00BE248E">
      <w:pPr>
        <w:numPr>
          <w:ilvl w:val="0"/>
          <w:numId w:val="6"/>
        </w:numPr>
        <w:spacing w:before="120"/>
        <w:rPr>
          <w:rFonts w:ascii="Arial" w:hAnsi="Arial" w:cs="Arial"/>
        </w:rPr>
      </w:pPr>
      <w:r w:rsidRPr="00923641">
        <w:rPr>
          <w:rFonts w:ascii="Arial" w:hAnsi="Arial" w:cs="Arial"/>
        </w:rPr>
        <w:t>If you are new to the AHCA site, you can create an account </w:t>
      </w:r>
      <w:hyperlink r:id="rId21" w:tgtFrame="_blank" w:history="1">
        <w:r w:rsidRPr="00923641">
          <w:rPr>
            <w:rStyle w:val="Hyperlink"/>
            <w:rFonts w:ascii="Arial" w:hAnsi="Arial" w:cs="Arial"/>
          </w:rPr>
          <w:t>here</w:t>
        </w:r>
      </w:hyperlink>
      <w:r w:rsidRPr="00923641">
        <w:rPr>
          <w:rFonts w:ascii="Arial" w:hAnsi="Arial" w:cs="Arial"/>
        </w:rPr>
        <w:t>. After creating an account, you will be able to access the webinar. </w:t>
      </w:r>
    </w:p>
    <w:p w14:paraId="61227269" w14:textId="77777777" w:rsidR="00B33B9C" w:rsidRPr="00923641" w:rsidRDefault="00B33B9C" w:rsidP="00BE248E">
      <w:pPr>
        <w:spacing w:before="120"/>
        <w:rPr>
          <w:rFonts w:ascii="Arial" w:hAnsi="Arial" w:cs="Arial"/>
        </w:rPr>
      </w:pPr>
    </w:p>
    <w:p w14:paraId="018C2381" w14:textId="77777777" w:rsidR="00B33B9C" w:rsidRPr="00923641" w:rsidRDefault="00B33B9C" w:rsidP="00B33B9C">
      <w:pPr>
        <w:rPr>
          <w:rFonts w:ascii="Arial" w:hAnsi="Arial" w:cs="Arial"/>
        </w:rPr>
      </w:pPr>
      <w:r w:rsidRPr="00923641">
        <w:rPr>
          <w:rFonts w:ascii="Arial" w:hAnsi="Arial" w:cs="Arial"/>
        </w:rPr>
        <w:t>For further assistance, please email </w:t>
      </w:r>
      <w:hyperlink r:id="rId22" w:history="1">
        <w:r w:rsidRPr="00923641">
          <w:rPr>
            <w:rStyle w:val="Hyperlink"/>
            <w:rFonts w:ascii="Arial" w:hAnsi="Arial" w:cs="Arial"/>
          </w:rPr>
          <w:t>educate@ahca.org</w:t>
        </w:r>
      </w:hyperlink>
      <w:r w:rsidRPr="00923641">
        <w:rPr>
          <w:rFonts w:ascii="Arial" w:hAnsi="Arial" w:cs="Arial"/>
        </w:rPr>
        <w:t>.</w:t>
      </w:r>
    </w:p>
    <w:p w14:paraId="783ABAEA" w14:textId="77777777" w:rsidR="00B33B9C" w:rsidRPr="00923641" w:rsidRDefault="00B33B9C" w:rsidP="00B33B9C">
      <w:pPr>
        <w:rPr>
          <w:rFonts w:ascii="Arial" w:hAnsi="Arial" w:cs="Arial"/>
          <w:i/>
          <w:iCs/>
        </w:rPr>
      </w:pPr>
    </w:p>
    <w:p w14:paraId="0021A5EA" w14:textId="77777777" w:rsidR="00B33B9C" w:rsidRPr="00923641" w:rsidRDefault="00B33B9C" w:rsidP="00B33B9C">
      <w:pPr>
        <w:rPr>
          <w:rFonts w:ascii="Arial" w:hAnsi="Arial" w:cs="Arial"/>
          <w:i/>
          <w:iCs/>
        </w:rPr>
      </w:pPr>
      <w:r w:rsidRPr="00923641">
        <w:rPr>
          <w:rFonts w:ascii="Arial" w:hAnsi="Arial" w:cs="Arial"/>
          <w:b/>
          <w:bCs/>
          <w:i/>
          <w:iCs/>
        </w:rPr>
        <w:t>Keywords:</w:t>
      </w:r>
      <w:r w:rsidRPr="00923641">
        <w:rPr>
          <w:rFonts w:ascii="Arial" w:hAnsi="Arial" w:cs="Arial"/>
          <w:b/>
          <w:bCs/>
          <w:i/>
          <w:iCs/>
        </w:rPr>
        <w:tab/>
      </w:r>
      <w:r w:rsidRPr="00923641">
        <w:rPr>
          <w:rFonts w:ascii="Arial" w:hAnsi="Arial" w:cs="Arial"/>
          <w:i/>
          <w:iCs/>
        </w:rPr>
        <w:t>Asset Management, Webinar</w:t>
      </w:r>
    </w:p>
    <w:p w14:paraId="25E6A740" w14:textId="77777777" w:rsidR="00B33B9C" w:rsidRPr="00B33B9C" w:rsidRDefault="00B33B9C" w:rsidP="00B33B9C">
      <w:pPr>
        <w:rPr>
          <w:rFonts w:ascii="Arial" w:hAnsi="Arial" w:cs="Arial"/>
          <w:i/>
          <w:iCs/>
        </w:rPr>
      </w:pPr>
    </w:p>
    <w:p w14:paraId="2BC59445" w14:textId="0483AB97" w:rsidR="004A6AA3" w:rsidRDefault="00000000" w:rsidP="004A6AA3">
      <w:pPr>
        <w:rPr>
          <w:rFonts w:ascii="Arial" w:hAnsi="Arial" w:cs="Arial"/>
          <w:color w:val="365F91" w:themeColor="accent1" w:themeShade="BF"/>
          <w:szCs w:val="24"/>
          <w:u w:val="single"/>
        </w:rPr>
      </w:pPr>
      <w:hyperlink w:anchor="_top" w:history="1">
        <w:r w:rsidR="004A6AA3" w:rsidRPr="001F5102">
          <w:rPr>
            <w:rFonts w:ascii="Arial" w:hAnsi="Arial" w:cs="Arial"/>
            <w:color w:val="365F91" w:themeColor="accent1" w:themeShade="BF"/>
            <w:szCs w:val="24"/>
            <w:u w:val="single"/>
          </w:rPr>
          <w:t>Back to top</w:t>
        </w:r>
      </w:hyperlink>
    </w:p>
    <w:p w14:paraId="4A5A70DC" w14:textId="7C7D3202" w:rsidR="00AD381A" w:rsidRDefault="00AD381A" w:rsidP="004A6AA3">
      <w:pPr>
        <w:rPr>
          <w:rFonts w:ascii="Arial" w:hAnsi="Arial" w:cs="Arial"/>
          <w:b/>
          <w:color w:val="365F91" w:themeColor="accent1" w:themeShade="BF"/>
          <w:szCs w:val="24"/>
        </w:rPr>
      </w:pPr>
    </w:p>
    <w:p w14:paraId="25997BA3" w14:textId="0B7D987A" w:rsidR="00345D5C" w:rsidRDefault="00345D5C" w:rsidP="00345D5C">
      <w:pPr>
        <w:pStyle w:val="EmailBlast"/>
      </w:pPr>
      <w:bookmarkStart w:id="11" w:name="_Toc117663779"/>
      <w:r>
        <w:t>Legal Instructions F</w:t>
      </w:r>
      <w:r w:rsidR="00DA06A8">
        <w:t>or</w:t>
      </w:r>
      <w:r>
        <w:t xml:space="preserve"> C</w:t>
      </w:r>
      <w:r w:rsidR="00DA06A8">
        <w:t>laims</w:t>
      </w:r>
      <w:r>
        <w:t xml:space="preserve"> Completed PRA Renewal Process</w:t>
      </w:r>
      <w:bookmarkEnd w:id="11"/>
    </w:p>
    <w:p w14:paraId="0C28D5D7" w14:textId="77777777" w:rsidR="00345D5C" w:rsidRPr="00923641" w:rsidRDefault="00345D5C" w:rsidP="00345D5C">
      <w:pPr>
        <w:rPr>
          <w:rFonts w:ascii="Arial" w:hAnsi="Arial" w:cs="Arial"/>
        </w:rPr>
      </w:pPr>
      <w:r w:rsidRPr="00923641">
        <w:rPr>
          <w:rFonts w:ascii="Arial" w:hAnsi="Arial" w:cs="Arial"/>
        </w:rPr>
        <w:t xml:space="preserve">The Legal Instructions Concerning Applications for Full Insurance Benefits-Assignment of Multifamily and Healthcare Mortgages to the Secretary (form HUD 2510) (the “Legal Instructions”) has completed the renewal process in accordance with the Paperwork Reduction Act of 1995.  The Legal Instructions have been revised with clarifying changes and updates to reflect current HUD requirements and policies, including electronic submission for legal review, as well as current practices in real estate, title insurance, hazard insurance and mortgage financing transactions.  </w:t>
      </w:r>
    </w:p>
    <w:p w14:paraId="15A0405F" w14:textId="77777777" w:rsidR="00345D5C" w:rsidRPr="00923641" w:rsidRDefault="00345D5C" w:rsidP="00345D5C">
      <w:pPr>
        <w:rPr>
          <w:rFonts w:ascii="Arial" w:hAnsi="Arial" w:cs="Arial"/>
        </w:rPr>
      </w:pPr>
    </w:p>
    <w:p w14:paraId="3FD236E2" w14:textId="77777777" w:rsidR="00345D5C" w:rsidRPr="00923641" w:rsidRDefault="00345D5C" w:rsidP="00345D5C">
      <w:pPr>
        <w:rPr>
          <w:rFonts w:ascii="Arial" w:hAnsi="Arial" w:cs="Arial"/>
        </w:rPr>
      </w:pPr>
      <w:r w:rsidRPr="00923641">
        <w:rPr>
          <w:rFonts w:ascii="Arial" w:hAnsi="Arial" w:cs="Arial"/>
        </w:rPr>
        <w:lastRenderedPageBreak/>
        <w:t xml:space="preserve">The Legal Instructions and associated exhibits are now available </w:t>
      </w:r>
      <w:hyperlink r:id="rId23" w:history="1">
        <w:r w:rsidRPr="00923641">
          <w:rPr>
            <w:rStyle w:val="Hyperlink"/>
            <w:rFonts w:ascii="Arial" w:hAnsi="Arial" w:cs="Arial"/>
          </w:rPr>
          <w:t>here</w:t>
        </w:r>
      </w:hyperlink>
      <w:r w:rsidRPr="00923641">
        <w:rPr>
          <w:rFonts w:ascii="Arial" w:hAnsi="Arial" w:cs="Arial"/>
        </w:rPr>
        <w:t xml:space="preserve"> and on </w:t>
      </w:r>
      <w:hyperlink r:id="rId24" w:anchor="group2" w:history="1">
        <w:r w:rsidRPr="00923641">
          <w:rPr>
            <w:rStyle w:val="Hyperlink"/>
            <w:rFonts w:ascii="Arial" w:hAnsi="Arial" w:cs="Arial"/>
          </w:rPr>
          <w:t>HUDCLIPS</w:t>
        </w:r>
      </w:hyperlink>
      <w:r w:rsidRPr="00923641">
        <w:rPr>
          <w:rFonts w:ascii="Arial" w:hAnsi="Arial" w:cs="Arial"/>
        </w:rPr>
        <w:t>. Please share this information with your counsel.</w:t>
      </w:r>
    </w:p>
    <w:p w14:paraId="7F5B1175" w14:textId="77777777" w:rsidR="00345D5C" w:rsidRPr="00923641" w:rsidRDefault="00345D5C" w:rsidP="00345D5C">
      <w:pPr>
        <w:rPr>
          <w:rFonts w:ascii="Arial" w:hAnsi="Arial" w:cs="Arial"/>
        </w:rPr>
      </w:pPr>
    </w:p>
    <w:p w14:paraId="63B9A645" w14:textId="77777777" w:rsidR="00345D5C" w:rsidRPr="00923641" w:rsidRDefault="00345D5C" w:rsidP="00345D5C">
      <w:pPr>
        <w:rPr>
          <w:rFonts w:ascii="Arial" w:hAnsi="Arial" w:cs="Arial"/>
          <w:i/>
          <w:iCs/>
        </w:rPr>
      </w:pPr>
      <w:r w:rsidRPr="00923641">
        <w:rPr>
          <w:rFonts w:ascii="Arial" w:hAnsi="Arial" w:cs="Arial"/>
          <w:b/>
          <w:bCs/>
          <w:i/>
          <w:iCs/>
        </w:rPr>
        <w:t xml:space="preserve">Keywords: </w:t>
      </w:r>
      <w:r w:rsidRPr="00923641">
        <w:rPr>
          <w:rFonts w:ascii="Arial" w:hAnsi="Arial" w:cs="Arial"/>
          <w:i/>
          <w:iCs/>
        </w:rPr>
        <w:t xml:space="preserve">Legal Instructions, Claims </w:t>
      </w:r>
    </w:p>
    <w:p w14:paraId="642C8D24" w14:textId="77777777" w:rsidR="00345D5C" w:rsidRDefault="00345D5C" w:rsidP="00345D5C">
      <w:pPr>
        <w:rPr>
          <w:rFonts w:ascii="Arial" w:hAnsi="Arial" w:cs="Arial"/>
          <w:i/>
          <w:iCs/>
        </w:rPr>
      </w:pPr>
    </w:p>
    <w:p w14:paraId="7A0C7CA7" w14:textId="77777777" w:rsidR="00345D5C" w:rsidRDefault="00000000" w:rsidP="00345D5C">
      <w:pPr>
        <w:rPr>
          <w:rFonts w:ascii="Arial" w:hAnsi="Arial" w:cs="Arial"/>
          <w:color w:val="365F91" w:themeColor="accent1" w:themeShade="BF"/>
          <w:szCs w:val="24"/>
          <w:u w:val="single"/>
        </w:rPr>
      </w:pPr>
      <w:hyperlink w:anchor="_top" w:history="1">
        <w:r w:rsidR="00345D5C" w:rsidRPr="001F5102">
          <w:rPr>
            <w:rFonts w:ascii="Arial" w:hAnsi="Arial" w:cs="Arial"/>
            <w:color w:val="365F91" w:themeColor="accent1" w:themeShade="BF"/>
            <w:szCs w:val="24"/>
            <w:u w:val="single"/>
          </w:rPr>
          <w:t>Back to top</w:t>
        </w:r>
      </w:hyperlink>
    </w:p>
    <w:p w14:paraId="69F4688A" w14:textId="77777777" w:rsidR="00345D5C" w:rsidRPr="001F5102" w:rsidRDefault="00345D5C" w:rsidP="004A6AA3">
      <w:pPr>
        <w:rPr>
          <w:rFonts w:ascii="Arial" w:hAnsi="Arial" w:cs="Arial"/>
          <w:b/>
          <w:color w:val="365F91" w:themeColor="accent1" w:themeShade="BF"/>
          <w:szCs w:val="24"/>
        </w:rPr>
      </w:pPr>
    </w:p>
    <w:p w14:paraId="03810B53" w14:textId="77777777" w:rsidR="006D7A93" w:rsidRPr="001F5102" w:rsidRDefault="006D7A93" w:rsidP="00DC0C97">
      <w:pPr>
        <w:rPr>
          <w:rFonts w:ascii="Arial" w:hAnsi="Arial" w:cs="Arial"/>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BEE50"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5"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6"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27"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2"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3"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57546B">
      <w:head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0738" w14:textId="77777777" w:rsidR="00E75A1B" w:rsidRDefault="00E75A1B" w:rsidP="00E724F7">
      <w:r>
        <w:separator/>
      </w:r>
    </w:p>
  </w:endnote>
  <w:endnote w:type="continuationSeparator" w:id="0">
    <w:p w14:paraId="71557B43" w14:textId="77777777" w:rsidR="00E75A1B" w:rsidRDefault="00E75A1B" w:rsidP="00E724F7">
      <w:r>
        <w:continuationSeparator/>
      </w:r>
    </w:p>
  </w:endnote>
  <w:endnote w:type="continuationNotice" w:id="1">
    <w:p w14:paraId="37B5A02D" w14:textId="77777777" w:rsidR="00E75A1B" w:rsidRDefault="00E7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D003" w14:textId="77777777" w:rsidR="00E75A1B" w:rsidRDefault="00E75A1B" w:rsidP="00E724F7">
      <w:r>
        <w:separator/>
      </w:r>
    </w:p>
  </w:footnote>
  <w:footnote w:type="continuationSeparator" w:id="0">
    <w:p w14:paraId="45720055" w14:textId="77777777" w:rsidR="00E75A1B" w:rsidRDefault="00E75A1B" w:rsidP="00E724F7">
      <w:r>
        <w:continuationSeparator/>
      </w:r>
    </w:p>
  </w:footnote>
  <w:footnote w:type="continuationNotice" w:id="1">
    <w:p w14:paraId="71A9D1F6" w14:textId="77777777" w:rsidR="00E75A1B" w:rsidRDefault="00E75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38DD10D1" w:rsidR="0089592C" w:rsidRDefault="00000000">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46E6130A"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064"/>
    <w:multiLevelType w:val="hybridMultilevel"/>
    <w:tmpl w:val="AC12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2911"/>
    <w:multiLevelType w:val="hybridMultilevel"/>
    <w:tmpl w:val="6456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47C2F"/>
    <w:multiLevelType w:val="hybridMultilevel"/>
    <w:tmpl w:val="BE30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2682"/>
    <w:multiLevelType w:val="hybridMultilevel"/>
    <w:tmpl w:val="462A50E6"/>
    <w:lvl w:ilvl="0" w:tplc="210E6EBA">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D46DA"/>
    <w:multiLevelType w:val="hybridMultilevel"/>
    <w:tmpl w:val="C8E0E36A"/>
    <w:lvl w:ilvl="0" w:tplc="5B146068">
      <w:start w:val="1"/>
      <w:numFmt w:val="bullet"/>
      <w:lvlText w:val=""/>
      <w:lvlJc w:val="left"/>
      <w:pPr>
        <w:tabs>
          <w:tab w:val="num" w:pos="720"/>
        </w:tabs>
        <w:ind w:left="720" w:hanging="360"/>
      </w:pPr>
      <w:rPr>
        <w:rFonts w:ascii="Symbol" w:hAnsi="Symbol" w:hint="default"/>
        <w:sz w:val="20"/>
      </w:rPr>
    </w:lvl>
    <w:lvl w:ilvl="1" w:tplc="E84E90BC">
      <w:start w:val="1"/>
      <w:numFmt w:val="bullet"/>
      <w:lvlText w:val="o"/>
      <w:lvlJc w:val="left"/>
      <w:pPr>
        <w:tabs>
          <w:tab w:val="num" w:pos="1440"/>
        </w:tabs>
        <w:ind w:left="1440" w:hanging="360"/>
      </w:pPr>
      <w:rPr>
        <w:rFonts w:ascii="Courier New" w:hAnsi="Courier New" w:cs="Times New Roman" w:hint="default"/>
        <w:sz w:val="20"/>
      </w:rPr>
    </w:lvl>
    <w:lvl w:ilvl="2" w:tplc="166C77A4">
      <w:start w:val="1"/>
      <w:numFmt w:val="bullet"/>
      <w:lvlText w:val=""/>
      <w:lvlJc w:val="left"/>
      <w:pPr>
        <w:tabs>
          <w:tab w:val="num" w:pos="2160"/>
        </w:tabs>
        <w:ind w:left="2160" w:hanging="360"/>
      </w:pPr>
      <w:rPr>
        <w:rFonts w:ascii="Wingdings" w:hAnsi="Wingdings" w:hint="default"/>
        <w:sz w:val="20"/>
      </w:rPr>
    </w:lvl>
    <w:lvl w:ilvl="3" w:tplc="3D4CF0EA">
      <w:start w:val="1"/>
      <w:numFmt w:val="bullet"/>
      <w:lvlText w:val=""/>
      <w:lvlJc w:val="left"/>
      <w:pPr>
        <w:tabs>
          <w:tab w:val="num" w:pos="2880"/>
        </w:tabs>
        <w:ind w:left="2880" w:hanging="360"/>
      </w:pPr>
      <w:rPr>
        <w:rFonts w:ascii="Wingdings" w:hAnsi="Wingdings" w:hint="default"/>
        <w:sz w:val="20"/>
      </w:rPr>
    </w:lvl>
    <w:lvl w:ilvl="4" w:tplc="ECE480CE">
      <w:start w:val="1"/>
      <w:numFmt w:val="bullet"/>
      <w:lvlText w:val=""/>
      <w:lvlJc w:val="left"/>
      <w:pPr>
        <w:tabs>
          <w:tab w:val="num" w:pos="3600"/>
        </w:tabs>
        <w:ind w:left="3600" w:hanging="360"/>
      </w:pPr>
      <w:rPr>
        <w:rFonts w:ascii="Wingdings" w:hAnsi="Wingdings" w:hint="default"/>
        <w:sz w:val="20"/>
      </w:rPr>
    </w:lvl>
    <w:lvl w:ilvl="5" w:tplc="F5AA3BF2">
      <w:start w:val="1"/>
      <w:numFmt w:val="bullet"/>
      <w:lvlText w:val=""/>
      <w:lvlJc w:val="left"/>
      <w:pPr>
        <w:tabs>
          <w:tab w:val="num" w:pos="4320"/>
        </w:tabs>
        <w:ind w:left="4320" w:hanging="360"/>
      </w:pPr>
      <w:rPr>
        <w:rFonts w:ascii="Wingdings" w:hAnsi="Wingdings" w:hint="default"/>
        <w:sz w:val="20"/>
      </w:rPr>
    </w:lvl>
    <w:lvl w:ilvl="6" w:tplc="30D25646">
      <w:start w:val="1"/>
      <w:numFmt w:val="bullet"/>
      <w:lvlText w:val=""/>
      <w:lvlJc w:val="left"/>
      <w:pPr>
        <w:tabs>
          <w:tab w:val="num" w:pos="5040"/>
        </w:tabs>
        <w:ind w:left="5040" w:hanging="360"/>
      </w:pPr>
      <w:rPr>
        <w:rFonts w:ascii="Wingdings" w:hAnsi="Wingdings" w:hint="default"/>
        <w:sz w:val="20"/>
      </w:rPr>
    </w:lvl>
    <w:lvl w:ilvl="7" w:tplc="501A56F6">
      <w:start w:val="1"/>
      <w:numFmt w:val="bullet"/>
      <w:lvlText w:val=""/>
      <w:lvlJc w:val="left"/>
      <w:pPr>
        <w:tabs>
          <w:tab w:val="num" w:pos="5760"/>
        </w:tabs>
        <w:ind w:left="5760" w:hanging="360"/>
      </w:pPr>
      <w:rPr>
        <w:rFonts w:ascii="Wingdings" w:hAnsi="Wingdings" w:hint="default"/>
        <w:sz w:val="20"/>
      </w:rPr>
    </w:lvl>
    <w:lvl w:ilvl="8" w:tplc="8828E1C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A485F"/>
    <w:multiLevelType w:val="hybridMultilevel"/>
    <w:tmpl w:val="2E4C6278"/>
    <w:lvl w:ilvl="0" w:tplc="FDF2E8B2">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D6451"/>
    <w:multiLevelType w:val="hybridMultilevel"/>
    <w:tmpl w:val="877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274449">
    <w:abstractNumId w:val="3"/>
  </w:num>
  <w:num w:numId="2" w16cid:durableId="1355182080">
    <w:abstractNumId w:val="2"/>
  </w:num>
  <w:num w:numId="3" w16cid:durableId="1903566646">
    <w:abstractNumId w:val="6"/>
  </w:num>
  <w:num w:numId="4" w16cid:durableId="2978339">
    <w:abstractNumId w:val="1"/>
  </w:num>
  <w:num w:numId="5" w16cid:durableId="1325273">
    <w:abstractNumId w:val="0"/>
  </w:num>
  <w:num w:numId="6" w16cid:durableId="1845591454">
    <w:abstractNumId w:val="4"/>
  </w:num>
  <w:num w:numId="7" w16cid:durableId="3331468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4B27"/>
    <w:rsid w:val="00004D6E"/>
    <w:rsid w:val="00010565"/>
    <w:rsid w:val="000112A7"/>
    <w:rsid w:val="00011D16"/>
    <w:rsid w:val="00012F68"/>
    <w:rsid w:val="0001456D"/>
    <w:rsid w:val="00014A66"/>
    <w:rsid w:val="000220E1"/>
    <w:rsid w:val="0002519C"/>
    <w:rsid w:val="00026721"/>
    <w:rsid w:val="00027DF5"/>
    <w:rsid w:val="00031481"/>
    <w:rsid w:val="00031EF6"/>
    <w:rsid w:val="00036CEF"/>
    <w:rsid w:val="0003786A"/>
    <w:rsid w:val="00041F02"/>
    <w:rsid w:val="00042F9C"/>
    <w:rsid w:val="000431CA"/>
    <w:rsid w:val="00043F05"/>
    <w:rsid w:val="000452B8"/>
    <w:rsid w:val="00047C1D"/>
    <w:rsid w:val="000530A7"/>
    <w:rsid w:val="000553FE"/>
    <w:rsid w:val="000579E7"/>
    <w:rsid w:val="0006025B"/>
    <w:rsid w:val="00062DED"/>
    <w:rsid w:val="00064BEA"/>
    <w:rsid w:val="0007029E"/>
    <w:rsid w:val="000747AE"/>
    <w:rsid w:val="00074C29"/>
    <w:rsid w:val="00074C2C"/>
    <w:rsid w:val="00082F31"/>
    <w:rsid w:val="00082FD5"/>
    <w:rsid w:val="00083A86"/>
    <w:rsid w:val="00094D4A"/>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300"/>
    <w:rsid w:val="000E1C49"/>
    <w:rsid w:val="000E2D9F"/>
    <w:rsid w:val="000E3EFF"/>
    <w:rsid w:val="000E4B11"/>
    <w:rsid w:val="000E5E74"/>
    <w:rsid w:val="000F2C8D"/>
    <w:rsid w:val="000F3D9F"/>
    <w:rsid w:val="000F55F6"/>
    <w:rsid w:val="000F593D"/>
    <w:rsid w:val="000F5AA2"/>
    <w:rsid w:val="000F6E87"/>
    <w:rsid w:val="000F7D2E"/>
    <w:rsid w:val="001007E7"/>
    <w:rsid w:val="001010D0"/>
    <w:rsid w:val="00102E21"/>
    <w:rsid w:val="00102EA3"/>
    <w:rsid w:val="00103273"/>
    <w:rsid w:val="00114E43"/>
    <w:rsid w:val="001166D4"/>
    <w:rsid w:val="00117426"/>
    <w:rsid w:val="00121FF4"/>
    <w:rsid w:val="001234C0"/>
    <w:rsid w:val="00125568"/>
    <w:rsid w:val="00127425"/>
    <w:rsid w:val="00130746"/>
    <w:rsid w:val="00132D0B"/>
    <w:rsid w:val="00136D47"/>
    <w:rsid w:val="00136D4E"/>
    <w:rsid w:val="001372A5"/>
    <w:rsid w:val="001400BB"/>
    <w:rsid w:val="00140E20"/>
    <w:rsid w:val="00140FD8"/>
    <w:rsid w:val="00144F98"/>
    <w:rsid w:val="00147B7D"/>
    <w:rsid w:val="001508E5"/>
    <w:rsid w:val="0015090D"/>
    <w:rsid w:val="0015202C"/>
    <w:rsid w:val="00153E3D"/>
    <w:rsid w:val="0015490F"/>
    <w:rsid w:val="00154C45"/>
    <w:rsid w:val="001551B9"/>
    <w:rsid w:val="001568BD"/>
    <w:rsid w:val="0016529F"/>
    <w:rsid w:val="001658FA"/>
    <w:rsid w:val="00167964"/>
    <w:rsid w:val="001703D1"/>
    <w:rsid w:val="001748B2"/>
    <w:rsid w:val="001748C6"/>
    <w:rsid w:val="00174F7A"/>
    <w:rsid w:val="00191D16"/>
    <w:rsid w:val="00193F69"/>
    <w:rsid w:val="0019457B"/>
    <w:rsid w:val="00194B8C"/>
    <w:rsid w:val="00195D5C"/>
    <w:rsid w:val="00196248"/>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3C5E"/>
    <w:rsid w:val="00205202"/>
    <w:rsid w:val="00205C0D"/>
    <w:rsid w:val="00210CA6"/>
    <w:rsid w:val="002125F1"/>
    <w:rsid w:val="002152F3"/>
    <w:rsid w:val="0021567D"/>
    <w:rsid w:val="002169B7"/>
    <w:rsid w:val="00221EC6"/>
    <w:rsid w:val="0022231F"/>
    <w:rsid w:val="0022275E"/>
    <w:rsid w:val="00226196"/>
    <w:rsid w:val="00231312"/>
    <w:rsid w:val="002315E4"/>
    <w:rsid w:val="00233DA8"/>
    <w:rsid w:val="00234B3A"/>
    <w:rsid w:val="002403A0"/>
    <w:rsid w:val="00240C9F"/>
    <w:rsid w:val="00241BAB"/>
    <w:rsid w:val="00244482"/>
    <w:rsid w:val="00244F7F"/>
    <w:rsid w:val="00245930"/>
    <w:rsid w:val="00245A9D"/>
    <w:rsid w:val="00250450"/>
    <w:rsid w:val="00252904"/>
    <w:rsid w:val="002533F5"/>
    <w:rsid w:val="00254E17"/>
    <w:rsid w:val="0026554C"/>
    <w:rsid w:val="00265555"/>
    <w:rsid w:val="00266332"/>
    <w:rsid w:val="00275348"/>
    <w:rsid w:val="00275DC6"/>
    <w:rsid w:val="00276FA2"/>
    <w:rsid w:val="002810CF"/>
    <w:rsid w:val="002811AB"/>
    <w:rsid w:val="00283571"/>
    <w:rsid w:val="00291BF9"/>
    <w:rsid w:val="00296F63"/>
    <w:rsid w:val="002A43CF"/>
    <w:rsid w:val="002B3D73"/>
    <w:rsid w:val="002B68FB"/>
    <w:rsid w:val="002C12ED"/>
    <w:rsid w:val="002C1693"/>
    <w:rsid w:val="002C1CC2"/>
    <w:rsid w:val="002C6D9D"/>
    <w:rsid w:val="002C7F1D"/>
    <w:rsid w:val="002D529A"/>
    <w:rsid w:val="002E36C5"/>
    <w:rsid w:val="002F4CC5"/>
    <w:rsid w:val="002F7CDC"/>
    <w:rsid w:val="0030081A"/>
    <w:rsid w:val="003016E1"/>
    <w:rsid w:val="00302486"/>
    <w:rsid w:val="00303BBC"/>
    <w:rsid w:val="00305369"/>
    <w:rsid w:val="00313008"/>
    <w:rsid w:val="00314044"/>
    <w:rsid w:val="00317B1E"/>
    <w:rsid w:val="00323263"/>
    <w:rsid w:val="00325B1B"/>
    <w:rsid w:val="00337008"/>
    <w:rsid w:val="003375F7"/>
    <w:rsid w:val="00342426"/>
    <w:rsid w:val="00342F09"/>
    <w:rsid w:val="0034362D"/>
    <w:rsid w:val="00345602"/>
    <w:rsid w:val="00345D5C"/>
    <w:rsid w:val="003514F7"/>
    <w:rsid w:val="00352F9A"/>
    <w:rsid w:val="00360590"/>
    <w:rsid w:val="00361A15"/>
    <w:rsid w:val="0036452B"/>
    <w:rsid w:val="00367065"/>
    <w:rsid w:val="00367AC1"/>
    <w:rsid w:val="00370139"/>
    <w:rsid w:val="00370EA2"/>
    <w:rsid w:val="00375B70"/>
    <w:rsid w:val="00380A0E"/>
    <w:rsid w:val="00382CCC"/>
    <w:rsid w:val="003850CD"/>
    <w:rsid w:val="00385418"/>
    <w:rsid w:val="00385613"/>
    <w:rsid w:val="00385E62"/>
    <w:rsid w:val="00392115"/>
    <w:rsid w:val="00396DB3"/>
    <w:rsid w:val="003976E9"/>
    <w:rsid w:val="003A0DC8"/>
    <w:rsid w:val="003A14CD"/>
    <w:rsid w:val="003A23A4"/>
    <w:rsid w:val="003A518E"/>
    <w:rsid w:val="003A7686"/>
    <w:rsid w:val="003B0B4E"/>
    <w:rsid w:val="003B3640"/>
    <w:rsid w:val="003B3A24"/>
    <w:rsid w:val="003B609D"/>
    <w:rsid w:val="003B653F"/>
    <w:rsid w:val="003B6752"/>
    <w:rsid w:val="003C1ACC"/>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3705A"/>
    <w:rsid w:val="00440F6E"/>
    <w:rsid w:val="00444E50"/>
    <w:rsid w:val="004501E7"/>
    <w:rsid w:val="00450705"/>
    <w:rsid w:val="00451A3D"/>
    <w:rsid w:val="004526BB"/>
    <w:rsid w:val="00453EA3"/>
    <w:rsid w:val="004544EF"/>
    <w:rsid w:val="00455415"/>
    <w:rsid w:val="00456081"/>
    <w:rsid w:val="00463B25"/>
    <w:rsid w:val="00465878"/>
    <w:rsid w:val="0046634C"/>
    <w:rsid w:val="004678DD"/>
    <w:rsid w:val="00475909"/>
    <w:rsid w:val="0047642B"/>
    <w:rsid w:val="00477B30"/>
    <w:rsid w:val="00477D25"/>
    <w:rsid w:val="00486B21"/>
    <w:rsid w:val="004876CC"/>
    <w:rsid w:val="004975EA"/>
    <w:rsid w:val="004A0486"/>
    <w:rsid w:val="004A0E10"/>
    <w:rsid w:val="004A3D29"/>
    <w:rsid w:val="004A420F"/>
    <w:rsid w:val="004A5D11"/>
    <w:rsid w:val="004A6AA3"/>
    <w:rsid w:val="004B1439"/>
    <w:rsid w:val="004B1446"/>
    <w:rsid w:val="004B182F"/>
    <w:rsid w:val="004B1C9D"/>
    <w:rsid w:val="004B268E"/>
    <w:rsid w:val="004B316D"/>
    <w:rsid w:val="004B62C4"/>
    <w:rsid w:val="004D68AA"/>
    <w:rsid w:val="004D6BFF"/>
    <w:rsid w:val="004E35EC"/>
    <w:rsid w:val="004E4373"/>
    <w:rsid w:val="004E46F8"/>
    <w:rsid w:val="004E64BA"/>
    <w:rsid w:val="004E6BBE"/>
    <w:rsid w:val="004F4826"/>
    <w:rsid w:val="004F6EF0"/>
    <w:rsid w:val="00500157"/>
    <w:rsid w:val="00504A6A"/>
    <w:rsid w:val="00506220"/>
    <w:rsid w:val="0050749B"/>
    <w:rsid w:val="00507D4A"/>
    <w:rsid w:val="00512271"/>
    <w:rsid w:val="00514249"/>
    <w:rsid w:val="00514864"/>
    <w:rsid w:val="00520297"/>
    <w:rsid w:val="0052057F"/>
    <w:rsid w:val="0052394E"/>
    <w:rsid w:val="0052470D"/>
    <w:rsid w:val="00527CA3"/>
    <w:rsid w:val="00530DFD"/>
    <w:rsid w:val="00532341"/>
    <w:rsid w:val="00535997"/>
    <w:rsid w:val="00536EA6"/>
    <w:rsid w:val="00537E8B"/>
    <w:rsid w:val="00540251"/>
    <w:rsid w:val="00542996"/>
    <w:rsid w:val="005429C3"/>
    <w:rsid w:val="00543FEC"/>
    <w:rsid w:val="005456D4"/>
    <w:rsid w:val="00546640"/>
    <w:rsid w:val="0054708C"/>
    <w:rsid w:val="005504CA"/>
    <w:rsid w:val="00551685"/>
    <w:rsid w:val="00553043"/>
    <w:rsid w:val="0055355A"/>
    <w:rsid w:val="0055444D"/>
    <w:rsid w:val="0056265C"/>
    <w:rsid w:val="005626F6"/>
    <w:rsid w:val="0057025A"/>
    <w:rsid w:val="0057105F"/>
    <w:rsid w:val="00572543"/>
    <w:rsid w:val="0057310A"/>
    <w:rsid w:val="005748F5"/>
    <w:rsid w:val="0057546B"/>
    <w:rsid w:val="00577CA6"/>
    <w:rsid w:val="00580B82"/>
    <w:rsid w:val="00593E55"/>
    <w:rsid w:val="005968CA"/>
    <w:rsid w:val="005A0D50"/>
    <w:rsid w:val="005A208E"/>
    <w:rsid w:val="005A5C2E"/>
    <w:rsid w:val="005B39A1"/>
    <w:rsid w:val="005B4978"/>
    <w:rsid w:val="005C0D72"/>
    <w:rsid w:val="005C2CD9"/>
    <w:rsid w:val="005C3423"/>
    <w:rsid w:val="005D02DB"/>
    <w:rsid w:val="005D223B"/>
    <w:rsid w:val="005D370A"/>
    <w:rsid w:val="005D39DB"/>
    <w:rsid w:val="005D5C09"/>
    <w:rsid w:val="005D6571"/>
    <w:rsid w:val="005D7F89"/>
    <w:rsid w:val="005E29A7"/>
    <w:rsid w:val="005E67FE"/>
    <w:rsid w:val="005F02F2"/>
    <w:rsid w:val="005F074F"/>
    <w:rsid w:val="005F08B9"/>
    <w:rsid w:val="005F213F"/>
    <w:rsid w:val="005F2CCA"/>
    <w:rsid w:val="005F7F3A"/>
    <w:rsid w:val="006039A3"/>
    <w:rsid w:val="006047B1"/>
    <w:rsid w:val="00605E4A"/>
    <w:rsid w:val="006100DD"/>
    <w:rsid w:val="00611B14"/>
    <w:rsid w:val="00611D57"/>
    <w:rsid w:val="00612D9D"/>
    <w:rsid w:val="0061300C"/>
    <w:rsid w:val="006162D7"/>
    <w:rsid w:val="00623A5A"/>
    <w:rsid w:val="00623FC4"/>
    <w:rsid w:val="00625406"/>
    <w:rsid w:val="00626403"/>
    <w:rsid w:val="00626DAB"/>
    <w:rsid w:val="00632205"/>
    <w:rsid w:val="006373B1"/>
    <w:rsid w:val="00637C58"/>
    <w:rsid w:val="00641E32"/>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5C0F"/>
    <w:rsid w:val="006668CD"/>
    <w:rsid w:val="00666DB8"/>
    <w:rsid w:val="00667D52"/>
    <w:rsid w:val="00670C8F"/>
    <w:rsid w:val="00671FD2"/>
    <w:rsid w:val="00676689"/>
    <w:rsid w:val="006779DE"/>
    <w:rsid w:val="00681FAC"/>
    <w:rsid w:val="00686957"/>
    <w:rsid w:val="006909A3"/>
    <w:rsid w:val="00696BE5"/>
    <w:rsid w:val="00696CFA"/>
    <w:rsid w:val="0069739B"/>
    <w:rsid w:val="006A2DCD"/>
    <w:rsid w:val="006A4F7E"/>
    <w:rsid w:val="006A5A1E"/>
    <w:rsid w:val="006B0D96"/>
    <w:rsid w:val="006B5DA3"/>
    <w:rsid w:val="006C2CF6"/>
    <w:rsid w:val="006C2FA8"/>
    <w:rsid w:val="006C3AD6"/>
    <w:rsid w:val="006C7F7B"/>
    <w:rsid w:val="006D0A86"/>
    <w:rsid w:val="006D125A"/>
    <w:rsid w:val="006D3C75"/>
    <w:rsid w:val="006D7A93"/>
    <w:rsid w:val="006D7D46"/>
    <w:rsid w:val="006E2BD9"/>
    <w:rsid w:val="006E3544"/>
    <w:rsid w:val="006E63FB"/>
    <w:rsid w:val="006F547F"/>
    <w:rsid w:val="006F5762"/>
    <w:rsid w:val="006F76CC"/>
    <w:rsid w:val="007011EC"/>
    <w:rsid w:val="00701E9E"/>
    <w:rsid w:val="00702B8B"/>
    <w:rsid w:val="00702CE9"/>
    <w:rsid w:val="007035E0"/>
    <w:rsid w:val="007054B4"/>
    <w:rsid w:val="007071E2"/>
    <w:rsid w:val="00710D2F"/>
    <w:rsid w:val="00711FBB"/>
    <w:rsid w:val="00712EA6"/>
    <w:rsid w:val="00713F6A"/>
    <w:rsid w:val="00717140"/>
    <w:rsid w:val="0072080D"/>
    <w:rsid w:val="00720B5D"/>
    <w:rsid w:val="007225F5"/>
    <w:rsid w:val="0072341C"/>
    <w:rsid w:val="00723EA8"/>
    <w:rsid w:val="00730CEC"/>
    <w:rsid w:val="0073355B"/>
    <w:rsid w:val="00735D4D"/>
    <w:rsid w:val="00740D11"/>
    <w:rsid w:val="00743451"/>
    <w:rsid w:val="00743DDB"/>
    <w:rsid w:val="00750ECD"/>
    <w:rsid w:val="00751AF4"/>
    <w:rsid w:val="0075254C"/>
    <w:rsid w:val="00754B66"/>
    <w:rsid w:val="00761BD8"/>
    <w:rsid w:val="007629CB"/>
    <w:rsid w:val="00762B2A"/>
    <w:rsid w:val="007633CA"/>
    <w:rsid w:val="00765853"/>
    <w:rsid w:val="007670CF"/>
    <w:rsid w:val="007675FB"/>
    <w:rsid w:val="00771538"/>
    <w:rsid w:val="007806DB"/>
    <w:rsid w:val="007865C2"/>
    <w:rsid w:val="0078774A"/>
    <w:rsid w:val="0079016E"/>
    <w:rsid w:val="00793B14"/>
    <w:rsid w:val="007971B8"/>
    <w:rsid w:val="007A6AF1"/>
    <w:rsid w:val="007A7AD2"/>
    <w:rsid w:val="007B15F3"/>
    <w:rsid w:val="007B1CB9"/>
    <w:rsid w:val="007B5246"/>
    <w:rsid w:val="007B680A"/>
    <w:rsid w:val="007C41B9"/>
    <w:rsid w:val="007C454B"/>
    <w:rsid w:val="007C570C"/>
    <w:rsid w:val="007C78C0"/>
    <w:rsid w:val="007D0FA3"/>
    <w:rsid w:val="007D1CB6"/>
    <w:rsid w:val="007D22CD"/>
    <w:rsid w:val="007D2D19"/>
    <w:rsid w:val="007D453F"/>
    <w:rsid w:val="007D54CE"/>
    <w:rsid w:val="007D55E6"/>
    <w:rsid w:val="007E02EB"/>
    <w:rsid w:val="007E348B"/>
    <w:rsid w:val="007E4EA9"/>
    <w:rsid w:val="007F0EB1"/>
    <w:rsid w:val="007F1DFA"/>
    <w:rsid w:val="007F4C6F"/>
    <w:rsid w:val="007F584C"/>
    <w:rsid w:val="007F6BCA"/>
    <w:rsid w:val="007F730B"/>
    <w:rsid w:val="008020BB"/>
    <w:rsid w:val="008022F8"/>
    <w:rsid w:val="008036DA"/>
    <w:rsid w:val="00803C36"/>
    <w:rsid w:val="00804AF0"/>
    <w:rsid w:val="008052FE"/>
    <w:rsid w:val="008060EC"/>
    <w:rsid w:val="00806994"/>
    <w:rsid w:val="00807374"/>
    <w:rsid w:val="008129A3"/>
    <w:rsid w:val="008132F8"/>
    <w:rsid w:val="008144D7"/>
    <w:rsid w:val="00814874"/>
    <w:rsid w:val="008161EE"/>
    <w:rsid w:val="00820B0D"/>
    <w:rsid w:val="008230A8"/>
    <w:rsid w:val="00823286"/>
    <w:rsid w:val="00823A9C"/>
    <w:rsid w:val="0082548B"/>
    <w:rsid w:val="00827133"/>
    <w:rsid w:val="00834338"/>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11CA"/>
    <w:rsid w:val="00877BC5"/>
    <w:rsid w:val="008819F8"/>
    <w:rsid w:val="0088414C"/>
    <w:rsid w:val="0088466C"/>
    <w:rsid w:val="0088514A"/>
    <w:rsid w:val="00886FA2"/>
    <w:rsid w:val="008930F5"/>
    <w:rsid w:val="0089592C"/>
    <w:rsid w:val="00895B33"/>
    <w:rsid w:val="008A1765"/>
    <w:rsid w:val="008A1DBD"/>
    <w:rsid w:val="008A7284"/>
    <w:rsid w:val="008A7595"/>
    <w:rsid w:val="008A7867"/>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44BB"/>
    <w:rsid w:val="008E6F7E"/>
    <w:rsid w:val="008E7CC5"/>
    <w:rsid w:val="008F1D31"/>
    <w:rsid w:val="008F2D90"/>
    <w:rsid w:val="008F3D89"/>
    <w:rsid w:val="008F4A71"/>
    <w:rsid w:val="008F5107"/>
    <w:rsid w:val="008F66AB"/>
    <w:rsid w:val="008F7199"/>
    <w:rsid w:val="0090051D"/>
    <w:rsid w:val="00901DAC"/>
    <w:rsid w:val="00903009"/>
    <w:rsid w:val="00907060"/>
    <w:rsid w:val="00910E23"/>
    <w:rsid w:val="009117CA"/>
    <w:rsid w:val="00912D45"/>
    <w:rsid w:val="00916D3E"/>
    <w:rsid w:val="00921EAA"/>
    <w:rsid w:val="00923641"/>
    <w:rsid w:val="009257F0"/>
    <w:rsid w:val="00932987"/>
    <w:rsid w:val="00934100"/>
    <w:rsid w:val="0093564D"/>
    <w:rsid w:val="00935890"/>
    <w:rsid w:val="00951E70"/>
    <w:rsid w:val="00953CD6"/>
    <w:rsid w:val="00955E0C"/>
    <w:rsid w:val="00961669"/>
    <w:rsid w:val="00963204"/>
    <w:rsid w:val="00963BF3"/>
    <w:rsid w:val="00967EEB"/>
    <w:rsid w:val="00970A64"/>
    <w:rsid w:val="00970AC1"/>
    <w:rsid w:val="00970BA2"/>
    <w:rsid w:val="00973B47"/>
    <w:rsid w:val="0097518E"/>
    <w:rsid w:val="00981AE8"/>
    <w:rsid w:val="00981E04"/>
    <w:rsid w:val="009825CE"/>
    <w:rsid w:val="0098384F"/>
    <w:rsid w:val="00990150"/>
    <w:rsid w:val="009924BF"/>
    <w:rsid w:val="0099348F"/>
    <w:rsid w:val="00995A44"/>
    <w:rsid w:val="009979FA"/>
    <w:rsid w:val="00997C33"/>
    <w:rsid w:val="009A0714"/>
    <w:rsid w:val="009A6D83"/>
    <w:rsid w:val="009B3394"/>
    <w:rsid w:val="009C10DF"/>
    <w:rsid w:val="009C3410"/>
    <w:rsid w:val="009C5760"/>
    <w:rsid w:val="009C7F32"/>
    <w:rsid w:val="009D0FB7"/>
    <w:rsid w:val="009D1AD1"/>
    <w:rsid w:val="009D556C"/>
    <w:rsid w:val="009D6D5F"/>
    <w:rsid w:val="009E7AD6"/>
    <w:rsid w:val="009F4D59"/>
    <w:rsid w:val="009F607F"/>
    <w:rsid w:val="009F79AD"/>
    <w:rsid w:val="00A019D9"/>
    <w:rsid w:val="00A01E02"/>
    <w:rsid w:val="00A10FC0"/>
    <w:rsid w:val="00A1277A"/>
    <w:rsid w:val="00A21E12"/>
    <w:rsid w:val="00A22AD1"/>
    <w:rsid w:val="00A25626"/>
    <w:rsid w:val="00A25B2E"/>
    <w:rsid w:val="00A30FDD"/>
    <w:rsid w:val="00A332DE"/>
    <w:rsid w:val="00A33C6C"/>
    <w:rsid w:val="00A36B64"/>
    <w:rsid w:val="00A37D94"/>
    <w:rsid w:val="00A426F7"/>
    <w:rsid w:val="00A461EB"/>
    <w:rsid w:val="00A470A5"/>
    <w:rsid w:val="00A537F4"/>
    <w:rsid w:val="00A56EDC"/>
    <w:rsid w:val="00A62126"/>
    <w:rsid w:val="00A66B15"/>
    <w:rsid w:val="00A713BC"/>
    <w:rsid w:val="00A7446E"/>
    <w:rsid w:val="00A764E8"/>
    <w:rsid w:val="00A76D42"/>
    <w:rsid w:val="00A76ECD"/>
    <w:rsid w:val="00A77F96"/>
    <w:rsid w:val="00A854C5"/>
    <w:rsid w:val="00A90DA2"/>
    <w:rsid w:val="00A9280F"/>
    <w:rsid w:val="00AA0603"/>
    <w:rsid w:val="00AA2344"/>
    <w:rsid w:val="00AA2770"/>
    <w:rsid w:val="00AA2E09"/>
    <w:rsid w:val="00AA5237"/>
    <w:rsid w:val="00AA705E"/>
    <w:rsid w:val="00AC2FE1"/>
    <w:rsid w:val="00AC59B4"/>
    <w:rsid w:val="00AC5A43"/>
    <w:rsid w:val="00AD0B71"/>
    <w:rsid w:val="00AD381A"/>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145A"/>
    <w:rsid w:val="00B22440"/>
    <w:rsid w:val="00B22BA0"/>
    <w:rsid w:val="00B22F0F"/>
    <w:rsid w:val="00B23EC5"/>
    <w:rsid w:val="00B243B2"/>
    <w:rsid w:val="00B2472D"/>
    <w:rsid w:val="00B26C1C"/>
    <w:rsid w:val="00B300CE"/>
    <w:rsid w:val="00B30118"/>
    <w:rsid w:val="00B3077D"/>
    <w:rsid w:val="00B31B3A"/>
    <w:rsid w:val="00B33B9C"/>
    <w:rsid w:val="00B34BA7"/>
    <w:rsid w:val="00B35DFB"/>
    <w:rsid w:val="00B40D99"/>
    <w:rsid w:val="00B45ACE"/>
    <w:rsid w:val="00B4660B"/>
    <w:rsid w:val="00B51C66"/>
    <w:rsid w:val="00B51EAE"/>
    <w:rsid w:val="00B61253"/>
    <w:rsid w:val="00B64947"/>
    <w:rsid w:val="00B66D4E"/>
    <w:rsid w:val="00B713C0"/>
    <w:rsid w:val="00B7164F"/>
    <w:rsid w:val="00B74DAE"/>
    <w:rsid w:val="00B75A8D"/>
    <w:rsid w:val="00B807DB"/>
    <w:rsid w:val="00B82399"/>
    <w:rsid w:val="00B82D2D"/>
    <w:rsid w:val="00B82F1D"/>
    <w:rsid w:val="00B85220"/>
    <w:rsid w:val="00B9539A"/>
    <w:rsid w:val="00B95455"/>
    <w:rsid w:val="00B962A5"/>
    <w:rsid w:val="00BA0435"/>
    <w:rsid w:val="00BA2F0F"/>
    <w:rsid w:val="00BB1493"/>
    <w:rsid w:val="00BB53D7"/>
    <w:rsid w:val="00BB561C"/>
    <w:rsid w:val="00BC1861"/>
    <w:rsid w:val="00BC1ED8"/>
    <w:rsid w:val="00BC3167"/>
    <w:rsid w:val="00BC39FA"/>
    <w:rsid w:val="00BC546A"/>
    <w:rsid w:val="00BC70D6"/>
    <w:rsid w:val="00BC7604"/>
    <w:rsid w:val="00BD0D2E"/>
    <w:rsid w:val="00BD2669"/>
    <w:rsid w:val="00BD7A55"/>
    <w:rsid w:val="00BE08AE"/>
    <w:rsid w:val="00BE248E"/>
    <w:rsid w:val="00BE2F56"/>
    <w:rsid w:val="00BE37B1"/>
    <w:rsid w:val="00BE3854"/>
    <w:rsid w:val="00BE5ACC"/>
    <w:rsid w:val="00BF0444"/>
    <w:rsid w:val="00BF16FF"/>
    <w:rsid w:val="00BF2CFC"/>
    <w:rsid w:val="00BF51C8"/>
    <w:rsid w:val="00BF58F3"/>
    <w:rsid w:val="00C00185"/>
    <w:rsid w:val="00C01BDC"/>
    <w:rsid w:val="00C01E84"/>
    <w:rsid w:val="00C02DF1"/>
    <w:rsid w:val="00C0667B"/>
    <w:rsid w:val="00C115E0"/>
    <w:rsid w:val="00C12924"/>
    <w:rsid w:val="00C13032"/>
    <w:rsid w:val="00C1601F"/>
    <w:rsid w:val="00C17185"/>
    <w:rsid w:val="00C17DB1"/>
    <w:rsid w:val="00C20607"/>
    <w:rsid w:val="00C21F3E"/>
    <w:rsid w:val="00C23CA4"/>
    <w:rsid w:val="00C25E4E"/>
    <w:rsid w:val="00C32066"/>
    <w:rsid w:val="00C34DE9"/>
    <w:rsid w:val="00C34E86"/>
    <w:rsid w:val="00C35C95"/>
    <w:rsid w:val="00C406C2"/>
    <w:rsid w:val="00C44A34"/>
    <w:rsid w:val="00C44A3B"/>
    <w:rsid w:val="00C51267"/>
    <w:rsid w:val="00C539CD"/>
    <w:rsid w:val="00C55261"/>
    <w:rsid w:val="00C56C58"/>
    <w:rsid w:val="00C56E9D"/>
    <w:rsid w:val="00C602B9"/>
    <w:rsid w:val="00C62E34"/>
    <w:rsid w:val="00C64758"/>
    <w:rsid w:val="00C65673"/>
    <w:rsid w:val="00C6586B"/>
    <w:rsid w:val="00C73CFC"/>
    <w:rsid w:val="00C759E1"/>
    <w:rsid w:val="00C81877"/>
    <w:rsid w:val="00C81F81"/>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410"/>
    <w:rsid w:val="00CD6874"/>
    <w:rsid w:val="00CE1B05"/>
    <w:rsid w:val="00CE3666"/>
    <w:rsid w:val="00CE5846"/>
    <w:rsid w:val="00CE75ED"/>
    <w:rsid w:val="00CF04B2"/>
    <w:rsid w:val="00CF070D"/>
    <w:rsid w:val="00CF2541"/>
    <w:rsid w:val="00CF3CA7"/>
    <w:rsid w:val="00CF5E97"/>
    <w:rsid w:val="00CF7E49"/>
    <w:rsid w:val="00D027F2"/>
    <w:rsid w:val="00D0463E"/>
    <w:rsid w:val="00D06893"/>
    <w:rsid w:val="00D15458"/>
    <w:rsid w:val="00D15893"/>
    <w:rsid w:val="00D16458"/>
    <w:rsid w:val="00D16B29"/>
    <w:rsid w:val="00D16BAE"/>
    <w:rsid w:val="00D22DF8"/>
    <w:rsid w:val="00D22E0C"/>
    <w:rsid w:val="00D22E2E"/>
    <w:rsid w:val="00D36FAA"/>
    <w:rsid w:val="00D37106"/>
    <w:rsid w:val="00D37F4F"/>
    <w:rsid w:val="00D411ED"/>
    <w:rsid w:val="00D413C4"/>
    <w:rsid w:val="00D42FFF"/>
    <w:rsid w:val="00D445C4"/>
    <w:rsid w:val="00D50CB8"/>
    <w:rsid w:val="00D5116C"/>
    <w:rsid w:val="00D52A61"/>
    <w:rsid w:val="00D55967"/>
    <w:rsid w:val="00D57F37"/>
    <w:rsid w:val="00D57FAB"/>
    <w:rsid w:val="00D61A9F"/>
    <w:rsid w:val="00D62356"/>
    <w:rsid w:val="00D65ABB"/>
    <w:rsid w:val="00D66C3A"/>
    <w:rsid w:val="00D71BD4"/>
    <w:rsid w:val="00D72348"/>
    <w:rsid w:val="00D72DA8"/>
    <w:rsid w:val="00D72FBA"/>
    <w:rsid w:val="00D77C0D"/>
    <w:rsid w:val="00D822D0"/>
    <w:rsid w:val="00D84FD4"/>
    <w:rsid w:val="00D86258"/>
    <w:rsid w:val="00D914EA"/>
    <w:rsid w:val="00D94614"/>
    <w:rsid w:val="00D95B5F"/>
    <w:rsid w:val="00DA0410"/>
    <w:rsid w:val="00DA06A8"/>
    <w:rsid w:val="00DA1056"/>
    <w:rsid w:val="00DA1F60"/>
    <w:rsid w:val="00DA2126"/>
    <w:rsid w:val="00DA2230"/>
    <w:rsid w:val="00DA31D4"/>
    <w:rsid w:val="00DA5A5A"/>
    <w:rsid w:val="00DA72F3"/>
    <w:rsid w:val="00DB5F39"/>
    <w:rsid w:val="00DC0C97"/>
    <w:rsid w:val="00DC6BD6"/>
    <w:rsid w:val="00DD138A"/>
    <w:rsid w:val="00DD2559"/>
    <w:rsid w:val="00DD42D7"/>
    <w:rsid w:val="00DD6A76"/>
    <w:rsid w:val="00DE5952"/>
    <w:rsid w:val="00DF0114"/>
    <w:rsid w:val="00DF0DFA"/>
    <w:rsid w:val="00DF0F56"/>
    <w:rsid w:val="00DF13D9"/>
    <w:rsid w:val="00DF1937"/>
    <w:rsid w:val="00DF25BF"/>
    <w:rsid w:val="00DF6AC9"/>
    <w:rsid w:val="00DF7B47"/>
    <w:rsid w:val="00E01B65"/>
    <w:rsid w:val="00E03189"/>
    <w:rsid w:val="00E101B9"/>
    <w:rsid w:val="00E115E8"/>
    <w:rsid w:val="00E165B8"/>
    <w:rsid w:val="00E217E8"/>
    <w:rsid w:val="00E225C7"/>
    <w:rsid w:val="00E23EAD"/>
    <w:rsid w:val="00E24238"/>
    <w:rsid w:val="00E26A71"/>
    <w:rsid w:val="00E33DB6"/>
    <w:rsid w:val="00E361C8"/>
    <w:rsid w:val="00E40451"/>
    <w:rsid w:val="00E4260C"/>
    <w:rsid w:val="00E426DA"/>
    <w:rsid w:val="00E43543"/>
    <w:rsid w:val="00E44AE3"/>
    <w:rsid w:val="00E47FA3"/>
    <w:rsid w:val="00E52379"/>
    <w:rsid w:val="00E55131"/>
    <w:rsid w:val="00E56473"/>
    <w:rsid w:val="00E5678B"/>
    <w:rsid w:val="00E619E9"/>
    <w:rsid w:val="00E66073"/>
    <w:rsid w:val="00E705A5"/>
    <w:rsid w:val="00E70DA9"/>
    <w:rsid w:val="00E724F7"/>
    <w:rsid w:val="00E7390B"/>
    <w:rsid w:val="00E75A1B"/>
    <w:rsid w:val="00E75A3F"/>
    <w:rsid w:val="00E77069"/>
    <w:rsid w:val="00E77B9C"/>
    <w:rsid w:val="00E81361"/>
    <w:rsid w:val="00E815B3"/>
    <w:rsid w:val="00E8206B"/>
    <w:rsid w:val="00E91ED5"/>
    <w:rsid w:val="00E933A0"/>
    <w:rsid w:val="00E95B28"/>
    <w:rsid w:val="00EA7708"/>
    <w:rsid w:val="00EB3297"/>
    <w:rsid w:val="00EB5431"/>
    <w:rsid w:val="00EB6A53"/>
    <w:rsid w:val="00EB6B2A"/>
    <w:rsid w:val="00EC1602"/>
    <w:rsid w:val="00EC2BF5"/>
    <w:rsid w:val="00EC3328"/>
    <w:rsid w:val="00EC3F20"/>
    <w:rsid w:val="00EC66B3"/>
    <w:rsid w:val="00EC7192"/>
    <w:rsid w:val="00ED11B7"/>
    <w:rsid w:val="00ED6B7D"/>
    <w:rsid w:val="00ED73B3"/>
    <w:rsid w:val="00EE1ADD"/>
    <w:rsid w:val="00EE1F36"/>
    <w:rsid w:val="00EE201B"/>
    <w:rsid w:val="00EE2194"/>
    <w:rsid w:val="00EE5159"/>
    <w:rsid w:val="00EE57A3"/>
    <w:rsid w:val="00EE6E3B"/>
    <w:rsid w:val="00EF0134"/>
    <w:rsid w:val="00EF3454"/>
    <w:rsid w:val="00F01A93"/>
    <w:rsid w:val="00F01E9B"/>
    <w:rsid w:val="00F0328A"/>
    <w:rsid w:val="00F03E9E"/>
    <w:rsid w:val="00F14266"/>
    <w:rsid w:val="00F1564F"/>
    <w:rsid w:val="00F21965"/>
    <w:rsid w:val="00F21C16"/>
    <w:rsid w:val="00F25F13"/>
    <w:rsid w:val="00F30127"/>
    <w:rsid w:val="00F308B4"/>
    <w:rsid w:val="00F42ACA"/>
    <w:rsid w:val="00F43BCF"/>
    <w:rsid w:val="00F544C3"/>
    <w:rsid w:val="00F603BF"/>
    <w:rsid w:val="00F64758"/>
    <w:rsid w:val="00F649F0"/>
    <w:rsid w:val="00F65977"/>
    <w:rsid w:val="00F66FF8"/>
    <w:rsid w:val="00F71CE1"/>
    <w:rsid w:val="00F72754"/>
    <w:rsid w:val="00F727EC"/>
    <w:rsid w:val="00F728BA"/>
    <w:rsid w:val="00F72BF6"/>
    <w:rsid w:val="00F733E7"/>
    <w:rsid w:val="00F73648"/>
    <w:rsid w:val="00F76151"/>
    <w:rsid w:val="00F772F3"/>
    <w:rsid w:val="00F83D4D"/>
    <w:rsid w:val="00F915FA"/>
    <w:rsid w:val="00FA014D"/>
    <w:rsid w:val="00FA377A"/>
    <w:rsid w:val="00FA59C6"/>
    <w:rsid w:val="00FB21E7"/>
    <w:rsid w:val="00FB5F9A"/>
    <w:rsid w:val="00FC2025"/>
    <w:rsid w:val="00FC35B0"/>
    <w:rsid w:val="00FC691D"/>
    <w:rsid w:val="00FD129B"/>
    <w:rsid w:val="00FE1873"/>
    <w:rsid w:val="00FE28A5"/>
    <w:rsid w:val="00FE6973"/>
    <w:rsid w:val="00FF43EA"/>
    <w:rsid w:val="00FF765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A426F7"/>
    <w:pPr>
      <w:numPr>
        <w:numId w:val="7"/>
      </w:numPr>
      <w:tabs>
        <w:tab w:val="right" w:leader="dot" w:pos="9350"/>
      </w:tabs>
      <w:spacing w:before="120"/>
    </w:pPr>
  </w:style>
  <w:style w:type="paragraph" w:styleId="TOC2">
    <w:name w:val="toc 2"/>
    <w:basedOn w:val="Normal"/>
    <w:next w:val="Normal"/>
    <w:autoRedefine/>
    <w:uiPriority w:val="39"/>
    <w:unhideWhenUsed/>
    <w:rsid w:val="00F308B4"/>
    <w:pPr>
      <w:numPr>
        <w:numId w:val="1"/>
      </w:numPr>
      <w:tabs>
        <w:tab w:val="right" w:leader="dot" w:pos="9350"/>
      </w:tabs>
      <w:ind w:left="108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6F76CC"/>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47945414">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9462">
      <w:bodyDiv w:val="1"/>
      <w:marLeft w:val="0"/>
      <w:marRight w:val="0"/>
      <w:marTop w:val="0"/>
      <w:marBottom w:val="0"/>
      <w:divBdr>
        <w:top w:val="none" w:sz="0" w:space="0" w:color="auto"/>
        <w:left w:val="none" w:sz="0" w:space="0" w:color="auto"/>
        <w:bottom w:val="none" w:sz="0" w:space="0" w:color="auto"/>
        <w:right w:val="none" w:sz="0" w:space="0" w:color="auto"/>
      </w:divBdr>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116060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4823009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48500843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23402332">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23224118">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6478728">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 w:id="21418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id.gov/medicaid/home-community-based-services/guidance/home-community-based-settings-requirements-compliance-toolkit/index.html" TargetMode="External"/><Relationship Id="rId18" Type="http://schemas.openxmlformats.org/officeDocument/2006/relationships/hyperlink" Target="https://www.hud.gov/sites/dfiles/Housing/documents/PCNA_SOW.docx?web=1" TargetMode="External"/><Relationship Id="rId26" Type="http://schemas.openxmlformats.org/officeDocument/2006/relationships/hyperlink" Target="mailto:LeanThinking@hud.gov" TargetMode="External"/><Relationship Id="rId3" Type="http://schemas.openxmlformats.org/officeDocument/2006/relationships/customXml" Target="../customXml/item3.xml"/><Relationship Id="rId21" Type="http://schemas.openxmlformats.org/officeDocument/2006/relationships/hyperlink" Target="https://members.ahcancal.org/Dashboard/Create-New-User-Accou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edicaid.gov/medicaid/home-community-based-services/guidance/home-community-based-services-final-regulation/index.html" TargetMode="External"/><Relationship Id="rId17" Type="http://schemas.openxmlformats.org/officeDocument/2006/relationships/hyperlink" Target="https://files.asprtracie.hhs.gov/documents/aspr-tracie-cms-ep-rule-long-term-care.pdf" TargetMode="External"/><Relationship Id="rId25"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3"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2" Type="http://schemas.openxmlformats.org/officeDocument/2006/relationships/customXml" Target="../customXml/item2.xml"/><Relationship Id="rId16" Type="http://schemas.openxmlformats.org/officeDocument/2006/relationships/hyperlink" Target="https://www.govinfo.gov/content/pkg/CFR-2020-title42-vol5/pdf/CFR-2020-title42-vol5-sec483-73.pdf" TargetMode="External"/><Relationship Id="rId20" Type="http://schemas.openxmlformats.org/officeDocument/2006/relationships/hyperlink" Target="https://members.ahcancal.org/Dashboard/Sign-In-Help"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d.gov/program_offices/administration/hudclips/forms/hud2" TargetMode="External"/><Relationship Id="rId32"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yperlink" Target="https://www.hud.gov/program_offices/general_counsel/legal_instructions_full_insurance_benefits" TargetMode="External"/><Relationship Id="rId28"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e.ahcancal.org/products/recent-232-asset-management-issues-and-how-operators-can-address-them"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Housing/documents/UpdtStRiskGrd.pdf" TargetMode="External"/><Relationship Id="rId22" Type="http://schemas.openxmlformats.org/officeDocument/2006/relationships/hyperlink" Target="mailto:educate@ahca.org" TargetMode="External"/><Relationship Id="rId27"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0"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11788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7</cp:revision>
  <cp:lastPrinted>2014-08-11T13:53:00Z</cp:lastPrinted>
  <dcterms:created xsi:type="dcterms:W3CDTF">2022-10-26T12:03:00Z</dcterms:created>
  <dcterms:modified xsi:type="dcterms:W3CDTF">2022-10-26T14:25:00Z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