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2C5" w:rsidRPr="002512C5" w:rsidRDefault="002512C5" w:rsidP="002512C5">
      <w:pPr>
        <w:spacing w:after="0" w:line="240" w:lineRule="auto"/>
        <w:jc w:val="center"/>
        <w:rPr>
          <w:rFonts w:ascii="Verdana" w:eastAsia="Calibri" w:hAnsi="Verdana" w:cs="Times New Roman"/>
          <w:b/>
          <w:sz w:val="32"/>
          <w:szCs w:val="32"/>
          <w:u w:val="single"/>
        </w:rPr>
      </w:pPr>
      <w:bookmarkStart w:id="0" w:name="_top"/>
      <w:bookmarkStart w:id="1" w:name="_Hlk495645744"/>
      <w:bookmarkEnd w:id="0"/>
      <w:r w:rsidRPr="002512C5">
        <w:rPr>
          <w:rFonts w:ascii="Verdana" w:eastAsia="Calibri" w:hAnsi="Verdana" w:cs="Times New Roman"/>
          <w:b/>
          <w:sz w:val="32"/>
          <w:szCs w:val="32"/>
          <w:u w:val="single"/>
        </w:rPr>
        <w:t>HUD’s Lean 232 Program</w:t>
      </w:r>
    </w:p>
    <w:p w:rsidR="002512C5" w:rsidRPr="002512C5" w:rsidRDefault="002512C5" w:rsidP="002512C5">
      <w:pPr>
        <w:spacing w:after="0" w:line="240" w:lineRule="auto"/>
        <w:jc w:val="center"/>
        <w:rPr>
          <w:rFonts w:ascii="Verdana" w:eastAsia="Calibri" w:hAnsi="Verdana" w:cs="Times New Roman"/>
          <w:b/>
          <w:sz w:val="32"/>
          <w:szCs w:val="32"/>
        </w:rPr>
      </w:pPr>
      <w:r w:rsidRPr="002512C5">
        <w:rPr>
          <w:rFonts w:ascii="Verdana" w:eastAsia="Calibri" w:hAnsi="Verdana" w:cs="Times New Roman"/>
          <w:b/>
          <w:sz w:val="32"/>
          <w:szCs w:val="32"/>
        </w:rPr>
        <w:t>Office of Residential Care Facilities (ORCF)</w:t>
      </w:r>
    </w:p>
    <w:p w:rsidR="002512C5" w:rsidRPr="002512C5" w:rsidRDefault="002512C5" w:rsidP="002512C5">
      <w:pPr>
        <w:spacing w:after="0" w:line="240" w:lineRule="auto"/>
        <w:jc w:val="center"/>
        <w:rPr>
          <w:rFonts w:ascii="Verdana" w:eastAsia="Calibri" w:hAnsi="Verdana" w:cs="Times New Roman"/>
          <w:b/>
          <w:sz w:val="32"/>
          <w:szCs w:val="32"/>
          <w:u w:val="single"/>
        </w:rPr>
      </w:pPr>
      <w:r w:rsidRPr="002512C5">
        <w:rPr>
          <w:rFonts w:ascii="Verdana" w:eastAsia="Calibri" w:hAnsi="Verdana" w:cs="Times New Roman"/>
          <w:b/>
          <w:sz w:val="32"/>
          <w:szCs w:val="32"/>
          <w:u w:val="single"/>
        </w:rPr>
        <w:t>Update as of October 13, 2017</w:t>
      </w:r>
    </w:p>
    <w:p w:rsidR="002512C5" w:rsidRPr="002512C5" w:rsidRDefault="002512C5" w:rsidP="002512C5">
      <w:pPr>
        <w:spacing w:after="0" w:line="240" w:lineRule="auto"/>
        <w:jc w:val="center"/>
        <w:rPr>
          <w:rFonts w:ascii="Verdana" w:eastAsia="Calibri" w:hAnsi="Verdana" w:cs="Times New Roman"/>
        </w:rPr>
      </w:pPr>
      <w:r w:rsidRPr="002512C5">
        <w:rPr>
          <w:rFonts w:ascii="Verdana" w:eastAsia="Calibri" w:hAnsi="Verdana" w:cs="Times New Roman"/>
          <w:noProof/>
          <w:color w:val="1F497D"/>
        </w:rPr>
        <w:drawing>
          <wp:inline distT="0" distB="0" distL="0" distR="0" wp14:anchorId="2DAFE5FB" wp14:editId="50169571">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rsidR="002512C5" w:rsidRPr="002512C5" w:rsidRDefault="002512C5" w:rsidP="002512C5">
      <w:pPr>
        <w:spacing w:after="0" w:line="240" w:lineRule="auto"/>
        <w:rPr>
          <w:rFonts w:ascii="Verdana" w:eastAsia="Calibri" w:hAnsi="Verdana" w:cs="Times New Roman"/>
          <w:sz w:val="24"/>
        </w:rPr>
      </w:pPr>
    </w:p>
    <w:p w:rsidR="002512C5" w:rsidRPr="002512C5" w:rsidRDefault="002512C5" w:rsidP="002512C5">
      <w:pPr>
        <w:spacing w:after="0" w:line="240" w:lineRule="auto"/>
        <w:rPr>
          <w:rFonts w:ascii="Verdana" w:eastAsia="Calibri" w:hAnsi="Verdana" w:cs="Times New Roman"/>
          <w:sz w:val="24"/>
        </w:rPr>
      </w:pPr>
    </w:p>
    <w:p w:rsidR="002512C5" w:rsidRPr="002512C5" w:rsidRDefault="002512C5" w:rsidP="002512C5">
      <w:pPr>
        <w:spacing w:after="0" w:line="240" w:lineRule="auto"/>
        <w:rPr>
          <w:rFonts w:ascii="Verdana" w:eastAsia="Calibri" w:hAnsi="Verdana" w:cs="Times New Roman"/>
          <w:i/>
          <w:sz w:val="32"/>
          <w:u w:val="single"/>
        </w:rPr>
      </w:pPr>
      <w:r w:rsidRPr="002512C5">
        <w:rPr>
          <w:rFonts w:ascii="Verdana" w:eastAsia="Calibri" w:hAnsi="Verdana" w:cs="Times New Roman"/>
          <w:i/>
          <w:sz w:val="32"/>
          <w:u w:val="single"/>
        </w:rPr>
        <w:t>October 13, 2017 Contents</w:t>
      </w:r>
    </w:p>
    <w:p w:rsidR="002512C5" w:rsidRPr="002512C5" w:rsidRDefault="002512C5" w:rsidP="002512C5">
      <w:pPr>
        <w:spacing w:after="0" w:line="240" w:lineRule="auto"/>
        <w:rPr>
          <w:rFonts w:ascii="Verdana" w:eastAsia="Calibri" w:hAnsi="Verdana" w:cs="Times New Roman"/>
          <w:b/>
          <w:i/>
          <w:sz w:val="32"/>
          <w:u w:val="single"/>
        </w:rPr>
      </w:pPr>
    </w:p>
    <w:p w:rsidR="002512C5" w:rsidRPr="002512C5" w:rsidRDefault="002512C5" w:rsidP="002512C5">
      <w:pPr>
        <w:tabs>
          <w:tab w:val="right" w:leader="dot" w:pos="9350"/>
        </w:tabs>
        <w:spacing w:after="0" w:line="240" w:lineRule="auto"/>
        <w:ind w:left="270" w:hanging="270"/>
        <w:rPr>
          <w:rFonts w:ascii="Calibri" w:eastAsia="Times New Roman" w:hAnsi="Calibri" w:cs="Times New Roman"/>
          <w:noProof/>
        </w:rPr>
      </w:pPr>
      <w:r w:rsidRPr="002512C5">
        <w:rPr>
          <w:rFonts w:ascii="Verdana" w:eastAsia="Calibri" w:hAnsi="Verdana" w:cs="Times New Roman"/>
          <w:i/>
          <w:sz w:val="24"/>
        </w:rPr>
        <w:fldChar w:fldCharType="begin"/>
      </w:r>
      <w:r w:rsidRPr="002512C5">
        <w:rPr>
          <w:rFonts w:ascii="Verdana" w:eastAsia="Calibri" w:hAnsi="Verdana" w:cs="Times New Roman"/>
          <w:i/>
          <w:sz w:val="24"/>
        </w:rPr>
        <w:instrText xml:space="preserve"> TOC \o "1-3" \n \h \z \u </w:instrText>
      </w:r>
      <w:r w:rsidRPr="002512C5">
        <w:rPr>
          <w:rFonts w:ascii="Verdana" w:eastAsia="Calibri" w:hAnsi="Verdana" w:cs="Times New Roman"/>
          <w:i/>
          <w:sz w:val="24"/>
        </w:rPr>
        <w:fldChar w:fldCharType="separate"/>
      </w:r>
      <w:hyperlink w:anchor="_Toc495645716" w:history="1">
        <w:r w:rsidRPr="002512C5">
          <w:rPr>
            <w:rFonts w:ascii="Verdana" w:eastAsia="Calibri" w:hAnsi="Verdana" w:cs="Times New Roman"/>
            <w:noProof/>
            <w:color w:val="0000FF"/>
            <w:sz w:val="24"/>
            <w:u w:val="single"/>
          </w:rPr>
          <w:t>Processing Reserve for Replacement (R4R) Requests Related to Florida’s Emergency Generator Rules</w:t>
        </w:r>
      </w:hyperlink>
    </w:p>
    <w:p w:rsidR="002512C5" w:rsidRPr="002512C5" w:rsidRDefault="002512C5" w:rsidP="002512C5">
      <w:pPr>
        <w:spacing w:after="0" w:line="240" w:lineRule="auto"/>
        <w:rPr>
          <w:rFonts w:ascii="Verdana" w:eastAsia="Calibri" w:hAnsi="Verdana" w:cs="Times New Roman"/>
          <w:sz w:val="24"/>
        </w:rPr>
      </w:pPr>
      <w:r w:rsidRPr="002512C5">
        <w:rPr>
          <w:rFonts w:ascii="Verdana" w:eastAsia="Calibri" w:hAnsi="Verdana" w:cs="Times New Roman"/>
          <w:i/>
          <w:sz w:val="24"/>
        </w:rPr>
        <w:fldChar w:fldCharType="end"/>
      </w:r>
    </w:p>
    <w:p w:rsidR="002512C5" w:rsidRPr="002512C5" w:rsidRDefault="002512C5" w:rsidP="002512C5">
      <w:pPr>
        <w:spacing w:after="0" w:line="240" w:lineRule="auto"/>
        <w:jc w:val="center"/>
        <w:rPr>
          <w:rFonts w:ascii="Verdana" w:eastAsia="Calibri" w:hAnsi="Verdana" w:cs="Times New Roman"/>
          <w:sz w:val="24"/>
        </w:rPr>
      </w:pPr>
      <w:r w:rsidRPr="002512C5">
        <w:rPr>
          <w:rFonts w:ascii="Verdana" w:eastAsia="Calibri" w:hAnsi="Verdana" w:cs="Times New Roman"/>
          <w:noProof/>
          <w:color w:val="1F497D"/>
        </w:rPr>
        <w:drawing>
          <wp:inline distT="0" distB="0" distL="0" distR="0" wp14:anchorId="0D6FDFEE" wp14:editId="17EE52B4">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rsidR="002512C5" w:rsidRPr="002512C5" w:rsidRDefault="002512C5" w:rsidP="002512C5">
      <w:pPr>
        <w:spacing w:after="0" w:line="240" w:lineRule="auto"/>
        <w:rPr>
          <w:rFonts w:ascii="Verdana" w:eastAsia="Calibri" w:hAnsi="Verdana" w:cs="Times New Roman"/>
          <w:color w:val="000000"/>
          <w:sz w:val="24"/>
        </w:rPr>
      </w:pPr>
      <w:bookmarkStart w:id="2" w:name="_Toc380585836"/>
      <w:bookmarkEnd w:id="2"/>
    </w:p>
    <w:p w:rsidR="002512C5" w:rsidRPr="002512C5" w:rsidRDefault="002512C5" w:rsidP="002512C5">
      <w:pPr>
        <w:spacing w:after="120" w:line="240" w:lineRule="auto"/>
        <w:outlineLvl w:val="0"/>
        <w:rPr>
          <w:rFonts w:ascii="Verdana" w:eastAsia="Calibri" w:hAnsi="Verdana" w:cs="Times New Roman"/>
          <w:b/>
          <w:bCs/>
          <w:caps/>
          <w:sz w:val="28"/>
          <w:szCs w:val="32"/>
          <w:u w:val="single"/>
        </w:rPr>
      </w:pPr>
      <w:bookmarkStart w:id="3" w:name="_Toc495645716"/>
      <w:r w:rsidRPr="002512C5">
        <w:rPr>
          <w:rFonts w:ascii="Verdana" w:eastAsia="Calibri" w:hAnsi="Verdana" w:cs="Times New Roman"/>
          <w:b/>
          <w:bCs/>
          <w:caps/>
          <w:sz w:val="28"/>
          <w:szCs w:val="28"/>
          <w:u w:val="single"/>
        </w:rPr>
        <w:t>processing reserve for replacement (R4R) requests related to florida’s emergency Generator rules</w:t>
      </w:r>
      <w:bookmarkEnd w:id="3"/>
      <w:r w:rsidRPr="002512C5">
        <w:rPr>
          <w:rFonts w:ascii="Verdana" w:eastAsia="Calibri" w:hAnsi="Verdana" w:cs="Times New Roman"/>
          <w:b/>
          <w:bCs/>
          <w:caps/>
          <w:sz w:val="28"/>
          <w:szCs w:val="28"/>
          <w:u w:val="single"/>
        </w:rPr>
        <w:t xml:space="preserve"> </w:t>
      </w:r>
    </w:p>
    <w:p w:rsidR="002512C5" w:rsidRPr="002512C5" w:rsidRDefault="002512C5" w:rsidP="002512C5">
      <w:pPr>
        <w:spacing w:after="0" w:line="240" w:lineRule="auto"/>
        <w:rPr>
          <w:rFonts w:ascii="Verdana" w:eastAsia="Calibri" w:hAnsi="Verdana" w:cs="Times New Roman"/>
          <w:sz w:val="24"/>
        </w:rPr>
      </w:pPr>
      <w:r w:rsidRPr="002512C5">
        <w:rPr>
          <w:rFonts w:ascii="Verdana" w:eastAsia="Calibri" w:hAnsi="Verdana" w:cs="Times New Roman"/>
          <w:sz w:val="24"/>
        </w:rPr>
        <w:t>In response to the emergency generator rules imposed by the Governor of Florida on assisted living facilities (</w:t>
      </w:r>
      <w:hyperlink r:id="rId6" w:history="1">
        <w:r w:rsidRPr="002512C5">
          <w:rPr>
            <w:rFonts w:ascii="Verdana" w:eastAsia="Calibri" w:hAnsi="Verdana" w:cs="Times New Roman"/>
            <w:color w:val="0000FF"/>
            <w:sz w:val="24"/>
            <w:u w:val="single"/>
          </w:rPr>
          <w:t>here</w:t>
        </w:r>
      </w:hyperlink>
      <w:r w:rsidRPr="002512C5">
        <w:rPr>
          <w:rFonts w:ascii="Verdana" w:eastAsia="Calibri" w:hAnsi="Verdana" w:cs="Times New Roman"/>
          <w:sz w:val="24"/>
        </w:rPr>
        <w:t>) and skilled nursing facilities (</w:t>
      </w:r>
      <w:hyperlink r:id="rId7" w:history="1">
        <w:r w:rsidRPr="002512C5">
          <w:rPr>
            <w:rFonts w:ascii="Verdana" w:eastAsia="Calibri" w:hAnsi="Verdana" w:cs="Times New Roman"/>
            <w:color w:val="0000FF"/>
            <w:sz w:val="24"/>
            <w:u w:val="single"/>
          </w:rPr>
          <w:t>here</w:t>
        </w:r>
      </w:hyperlink>
      <w:r w:rsidRPr="002512C5">
        <w:rPr>
          <w:rFonts w:ascii="Verdana" w:eastAsia="Calibri" w:hAnsi="Verdana" w:cs="Times New Roman"/>
          <w:sz w:val="24"/>
        </w:rPr>
        <w:t xml:space="preserve">), the Office of Residential Care Facilities (ORCF) has conducted outreach with servicing lenders to ascertain the compliance status for its entire Florida portfolio.  The September 28, 2017 Email Blast affirmed that generators and related components are an eligible reserve for replacement item.  </w:t>
      </w:r>
    </w:p>
    <w:p w:rsidR="002512C5" w:rsidRPr="002512C5" w:rsidRDefault="002512C5" w:rsidP="002512C5">
      <w:pPr>
        <w:spacing w:after="0" w:line="240" w:lineRule="auto"/>
        <w:rPr>
          <w:rFonts w:ascii="Verdana" w:eastAsia="Calibri" w:hAnsi="Verdana" w:cs="Times New Roman"/>
          <w:sz w:val="24"/>
        </w:rPr>
      </w:pPr>
    </w:p>
    <w:p w:rsidR="002512C5" w:rsidRPr="002512C5" w:rsidRDefault="002512C5" w:rsidP="002512C5">
      <w:pPr>
        <w:spacing w:after="0" w:line="240" w:lineRule="auto"/>
        <w:rPr>
          <w:rFonts w:ascii="Verdana" w:eastAsia="Calibri" w:hAnsi="Verdana" w:cs="Times New Roman"/>
          <w:sz w:val="24"/>
        </w:rPr>
      </w:pPr>
      <w:r w:rsidRPr="002512C5">
        <w:rPr>
          <w:rFonts w:ascii="Verdana" w:eastAsia="Calibri" w:hAnsi="Verdana" w:cs="Times New Roman"/>
          <w:sz w:val="24"/>
        </w:rPr>
        <w:t xml:space="preserve">Project borrowers are encouraged to contact their servicing lender to develop a plan for achieving compliance with these rules, ensuring all HUD requirements are met in the installation of a generator. </w:t>
      </w:r>
    </w:p>
    <w:p w:rsidR="002512C5" w:rsidRPr="002512C5" w:rsidRDefault="002512C5" w:rsidP="002512C5">
      <w:pPr>
        <w:spacing w:after="0" w:line="240" w:lineRule="auto"/>
        <w:rPr>
          <w:rFonts w:ascii="Verdana" w:eastAsia="Calibri" w:hAnsi="Verdana" w:cs="Times New Roman"/>
          <w:sz w:val="24"/>
        </w:rPr>
      </w:pPr>
    </w:p>
    <w:p w:rsidR="002512C5" w:rsidRPr="002512C5" w:rsidRDefault="002512C5" w:rsidP="002512C5">
      <w:pPr>
        <w:spacing w:after="0" w:line="240" w:lineRule="auto"/>
        <w:rPr>
          <w:rFonts w:ascii="Verdana" w:eastAsia="Calibri" w:hAnsi="Verdana" w:cs="Times New Roman"/>
          <w:sz w:val="24"/>
        </w:rPr>
      </w:pPr>
      <w:r w:rsidRPr="002512C5">
        <w:rPr>
          <w:rFonts w:ascii="Verdana" w:eastAsia="Calibri" w:hAnsi="Verdana" w:cs="Times New Roman"/>
          <w:sz w:val="24"/>
        </w:rPr>
        <w:t xml:space="preserve">Servicing lenders should work with their ORCF Account Executive to communicate plans for making these improvements, including obtaining a cost estimate and a timeline for the proposed work, and determining how the borrower/operator plans to fund the improvements.  If outside sources of funding are being contemplated, lenders should communicate this to their Account Executive as early in the process as possible.    </w:t>
      </w:r>
    </w:p>
    <w:p w:rsidR="002512C5" w:rsidRPr="002512C5" w:rsidRDefault="002512C5" w:rsidP="002512C5">
      <w:pPr>
        <w:spacing w:after="0" w:line="240" w:lineRule="auto"/>
        <w:rPr>
          <w:rFonts w:ascii="Verdana" w:eastAsia="Calibri" w:hAnsi="Verdana" w:cs="Times New Roman"/>
          <w:sz w:val="24"/>
        </w:rPr>
      </w:pPr>
    </w:p>
    <w:p w:rsidR="002512C5" w:rsidRPr="002512C5" w:rsidRDefault="002512C5" w:rsidP="002512C5">
      <w:pPr>
        <w:spacing w:after="0" w:line="240" w:lineRule="auto"/>
        <w:rPr>
          <w:rFonts w:ascii="Verdana" w:eastAsia="Calibri" w:hAnsi="Verdana" w:cs="Times New Roman"/>
          <w:sz w:val="24"/>
        </w:rPr>
      </w:pPr>
      <w:r w:rsidRPr="002512C5">
        <w:rPr>
          <w:rFonts w:ascii="Verdana" w:eastAsia="Calibri" w:hAnsi="Verdana" w:cs="Times New Roman"/>
          <w:sz w:val="24"/>
        </w:rPr>
        <w:t>The September 28, 2017 Email Blast affirmed that generators and related components are an eligible reserve for replacement item.  The following guidance applies specifically to R4R requests for a Section 232-insured facility in Florida coming into compliance with these rules:</w:t>
      </w:r>
    </w:p>
    <w:p w:rsidR="002512C5" w:rsidRPr="002512C5" w:rsidRDefault="002512C5" w:rsidP="002512C5">
      <w:pPr>
        <w:numPr>
          <w:ilvl w:val="0"/>
          <w:numId w:val="1"/>
        </w:numPr>
        <w:spacing w:after="0" w:line="240" w:lineRule="auto"/>
        <w:rPr>
          <w:rFonts w:ascii="Verdana" w:eastAsia="Calibri" w:hAnsi="Verdana" w:cs="Times New Roman"/>
          <w:sz w:val="24"/>
        </w:rPr>
      </w:pPr>
      <w:r w:rsidRPr="002512C5">
        <w:rPr>
          <w:rFonts w:ascii="Verdana" w:eastAsia="Calibri" w:hAnsi="Verdana" w:cs="Times New Roman"/>
          <w:sz w:val="24"/>
          <w:szCs w:val="24"/>
        </w:rPr>
        <w:t xml:space="preserve">All R4R release requests for generators, storage tanks and other related components pursuant to complying with this requirement are to be sent to </w:t>
      </w:r>
      <w:hyperlink r:id="rId8" w:history="1">
        <w:r w:rsidRPr="002512C5">
          <w:rPr>
            <w:rFonts w:ascii="Verdana" w:eastAsia="Calibri" w:hAnsi="Verdana" w:cs="Times New Roman"/>
            <w:color w:val="0000FF"/>
            <w:sz w:val="24"/>
            <w:szCs w:val="24"/>
            <w:u w:val="single"/>
          </w:rPr>
          <w:t>232R4RRequest@hud.gov</w:t>
        </w:r>
      </w:hyperlink>
      <w:r w:rsidRPr="002512C5">
        <w:rPr>
          <w:rFonts w:ascii="Verdana" w:eastAsia="Calibri" w:hAnsi="Verdana" w:cs="Times New Roman"/>
          <w:sz w:val="24"/>
          <w:szCs w:val="24"/>
        </w:rPr>
        <w:t>, rather than the Portal.  This applies to lenders following the established delegated approval process</w:t>
      </w:r>
    </w:p>
    <w:p w:rsidR="002512C5" w:rsidRPr="002512C5" w:rsidRDefault="002512C5" w:rsidP="002512C5">
      <w:pPr>
        <w:numPr>
          <w:ilvl w:val="0"/>
          <w:numId w:val="1"/>
        </w:numPr>
        <w:spacing w:after="0" w:line="240" w:lineRule="auto"/>
        <w:contextualSpacing/>
        <w:rPr>
          <w:rFonts w:ascii="Verdana" w:eastAsia="Calibri" w:hAnsi="Verdana" w:cs="Times New Roman"/>
          <w:sz w:val="24"/>
          <w:szCs w:val="24"/>
        </w:rPr>
      </w:pPr>
      <w:r w:rsidRPr="002512C5">
        <w:rPr>
          <w:rFonts w:ascii="Verdana" w:eastAsia="Calibri" w:hAnsi="Verdana" w:cs="Times New Roman"/>
          <w:sz w:val="24"/>
          <w:szCs w:val="24"/>
        </w:rPr>
        <w:lastRenderedPageBreak/>
        <w:t>A plan should be established for replenishment of the R4R account over time, if necessary</w:t>
      </w:r>
    </w:p>
    <w:p w:rsidR="002512C5" w:rsidRPr="002512C5" w:rsidRDefault="002512C5" w:rsidP="002512C5">
      <w:pPr>
        <w:numPr>
          <w:ilvl w:val="0"/>
          <w:numId w:val="1"/>
        </w:numPr>
        <w:spacing w:after="0" w:line="240" w:lineRule="auto"/>
        <w:contextualSpacing/>
        <w:rPr>
          <w:rFonts w:ascii="Verdana" w:eastAsia="Calibri" w:hAnsi="Verdana" w:cs="Times New Roman"/>
          <w:sz w:val="24"/>
          <w:szCs w:val="24"/>
        </w:rPr>
      </w:pPr>
      <w:r w:rsidRPr="002512C5">
        <w:rPr>
          <w:rFonts w:ascii="Verdana" w:eastAsia="Calibri" w:hAnsi="Verdana" w:cs="Times New Roman"/>
          <w:sz w:val="24"/>
          <w:szCs w:val="24"/>
        </w:rPr>
        <w:t>If the request will bring the balance of the R4R account below the $1,000 per unit recommended minimum threshold, a waiver may be considered</w:t>
      </w:r>
    </w:p>
    <w:p w:rsidR="002512C5" w:rsidRPr="002512C5" w:rsidRDefault="002512C5" w:rsidP="002512C5">
      <w:pPr>
        <w:numPr>
          <w:ilvl w:val="0"/>
          <w:numId w:val="1"/>
        </w:numPr>
        <w:spacing w:after="0" w:line="240" w:lineRule="auto"/>
        <w:contextualSpacing/>
        <w:rPr>
          <w:rFonts w:ascii="Verdana" w:eastAsia="Calibri" w:hAnsi="Verdana" w:cs="Times New Roman"/>
          <w:sz w:val="24"/>
          <w:szCs w:val="24"/>
        </w:rPr>
      </w:pPr>
      <w:r w:rsidRPr="002512C5">
        <w:rPr>
          <w:rFonts w:ascii="Verdana" w:eastAsia="Calibri" w:hAnsi="Verdana" w:cs="Times New Roman"/>
          <w:sz w:val="24"/>
          <w:szCs w:val="24"/>
        </w:rPr>
        <w:t>The existence or non-existence of a generator on the PCNA will not be a reason on its own to deny a request</w:t>
      </w:r>
    </w:p>
    <w:p w:rsidR="002512C5" w:rsidRPr="002512C5" w:rsidRDefault="002512C5" w:rsidP="002512C5">
      <w:pPr>
        <w:numPr>
          <w:ilvl w:val="0"/>
          <w:numId w:val="1"/>
        </w:numPr>
        <w:spacing w:after="0" w:line="240" w:lineRule="auto"/>
        <w:contextualSpacing/>
        <w:rPr>
          <w:rFonts w:ascii="Verdana" w:eastAsia="Calibri" w:hAnsi="Verdana" w:cs="Times New Roman"/>
          <w:sz w:val="24"/>
          <w:szCs w:val="24"/>
        </w:rPr>
      </w:pPr>
      <w:r w:rsidRPr="002512C5">
        <w:rPr>
          <w:rFonts w:ascii="Verdana" w:eastAsia="Calibri" w:hAnsi="Verdana" w:cs="Times New Roman"/>
          <w:sz w:val="24"/>
          <w:szCs w:val="24"/>
        </w:rPr>
        <w:t>Pursuant to 3.2.2 H.3 of the handbook, advances may be considered for this type of work</w:t>
      </w:r>
    </w:p>
    <w:p w:rsidR="002512C5" w:rsidRPr="002512C5" w:rsidRDefault="002512C5" w:rsidP="002512C5">
      <w:pPr>
        <w:numPr>
          <w:ilvl w:val="0"/>
          <w:numId w:val="1"/>
        </w:numPr>
        <w:spacing w:after="0" w:line="240" w:lineRule="auto"/>
        <w:contextualSpacing/>
        <w:rPr>
          <w:rFonts w:ascii="Verdana" w:eastAsia="Calibri" w:hAnsi="Verdana" w:cs="Times New Roman"/>
          <w:sz w:val="24"/>
          <w:szCs w:val="24"/>
        </w:rPr>
      </w:pPr>
      <w:r w:rsidRPr="002512C5">
        <w:rPr>
          <w:rFonts w:ascii="Verdana" w:eastAsia="Calibri" w:hAnsi="Verdana" w:cs="Times New Roman"/>
          <w:sz w:val="24"/>
          <w:szCs w:val="24"/>
        </w:rPr>
        <w:t>Pursuant to 3.2.2.H.4 of the handbook, requests shall be made no more than one year after the expenditure occurred; complying with the Florida requirement will not be a rationale for waiving this requirement</w:t>
      </w:r>
    </w:p>
    <w:p w:rsidR="002512C5" w:rsidRPr="002512C5" w:rsidRDefault="002512C5" w:rsidP="002512C5">
      <w:pPr>
        <w:numPr>
          <w:ilvl w:val="0"/>
          <w:numId w:val="1"/>
        </w:numPr>
        <w:spacing w:after="0" w:line="240" w:lineRule="auto"/>
        <w:contextualSpacing/>
        <w:rPr>
          <w:rFonts w:ascii="Verdana" w:eastAsia="Calibri" w:hAnsi="Verdana" w:cs="Times New Roman"/>
          <w:sz w:val="24"/>
          <w:szCs w:val="24"/>
        </w:rPr>
      </w:pPr>
      <w:r w:rsidRPr="002512C5">
        <w:rPr>
          <w:rFonts w:ascii="Verdana" w:eastAsia="Calibri" w:hAnsi="Verdana" w:cs="Times New Roman"/>
          <w:sz w:val="24"/>
          <w:szCs w:val="24"/>
        </w:rPr>
        <w:t xml:space="preserve">Section 3.2.2.H.5 of the handbook has guidance on delegated approval (by lenders).  Generators/tanks/component improvements (as long as they meet the requirements of this section) may be processed using the delegated approval process; in these cases, the details of the approved transaction are to be sent to the </w:t>
      </w:r>
      <w:hyperlink r:id="rId9" w:history="1">
        <w:r w:rsidRPr="002512C5">
          <w:rPr>
            <w:rFonts w:ascii="Verdana" w:eastAsia="Calibri" w:hAnsi="Verdana" w:cs="Times New Roman"/>
            <w:color w:val="0000FF"/>
            <w:sz w:val="24"/>
            <w:szCs w:val="24"/>
            <w:u w:val="single"/>
          </w:rPr>
          <w:t>232R4RRequest@hud.gov</w:t>
        </w:r>
      </w:hyperlink>
      <w:r w:rsidRPr="002512C5">
        <w:rPr>
          <w:rFonts w:ascii="Verdana" w:eastAsia="Calibri" w:hAnsi="Verdana" w:cs="Times New Roman"/>
          <w:sz w:val="24"/>
          <w:szCs w:val="24"/>
        </w:rPr>
        <w:t xml:space="preserve"> mailbox rather than through the Portal, per above. </w:t>
      </w:r>
    </w:p>
    <w:bookmarkEnd w:id="1"/>
    <w:p w:rsidR="002512C5" w:rsidRPr="002512C5" w:rsidRDefault="002512C5" w:rsidP="002512C5">
      <w:pPr>
        <w:spacing w:after="0" w:line="240" w:lineRule="auto"/>
        <w:rPr>
          <w:rFonts w:ascii="Verdana" w:eastAsia="MS Mincho" w:hAnsi="Verdana" w:cs="Times New Roman"/>
          <w:b/>
          <w:sz w:val="24"/>
          <w:szCs w:val="24"/>
        </w:rPr>
      </w:pPr>
    </w:p>
    <w:p w:rsidR="002512C5" w:rsidRPr="002512C5" w:rsidRDefault="002512C5" w:rsidP="002512C5">
      <w:pPr>
        <w:spacing w:after="0" w:line="240" w:lineRule="auto"/>
        <w:rPr>
          <w:rFonts w:ascii="Verdana" w:eastAsia="Calibri" w:hAnsi="Verdana" w:cs="Times New Roman"/>
          <w:color w:val="0000FF"/>
          <w:sz w:val="24"/>
          <w:u w:val="single"/>
        </w:rPr>
      </w:pPr>
      <w:hyperlink w:anchor="_top" w:history="1">
        <w:r w:rsidRPr="002512C5">
          <w:rPr>
            <w:rFonts w:ascii="Verdana" w:eastAsia="Calibri" w:hAnsi="Verdana" w:cs="Times New Roman"/>
            <w:color w:val="0000FF"/>
            <w:sz w:val="24"/>
            <w:u w:val="single"/>
          </w:rPr>
          <w:t>Back to top</w:t>
        </w:r>
      </w:hyperlink>
    </w:p>
    <w:p w:rsidR="002512C5" w:rsidRPr="002512C5" w:rsidRDefault="002512C5" w:rsidP="002512C5">
      <w:pPr>
        <w:spacing w:after="0" w:line="240" w:lineRule="auto"/>
        <w:jc w:val="center"/>
        <w:rPr>
          <w:rFonts w:ascii="Verdana" w:eastAsia="Calibri" w:hAnsi="Verdana" w:cs="Times New Roman"/>
          <w:color w:val="000000"/>
        </w:rPr>
      </w:pPr>
      <w:r w:rsidRPr="002512C5">
        <w:rPr>
          <w:rFonts w:ascii="Verdana" w:eastAsia="Calibri" w:hAnsi="Verdana" w:cs="Times New Roman"/>
          <w:b/>
          <w:noProof/>
          <w:color w:val="1F497D"/>
        </w:rPr>
        <w:drawing>
          <wp:inline distT="0" distB="0" distL="0" distR="0" wp14:anchorId="2CE7816F" wp14:editId="485D4216">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rsidR="002512C5" w:rsidRPr="002512C5" w:rsidRDefault="002512C5" w:rsidP="002512C5">
      <w:pPr>
        <w:spacing w:before="100" w:beforeAutospacing="1" w:after="100" w:afterAutospacing="1" w:line="240" w:lineRule="auto"/>
        <w:rPr>
          <w:rFonts w:ascii="Verdana" w:eastAsia="Calibri" w:hAnsi="Verdana" w:cs="Times New Roman"/>
          <w:sz w:val="24"/>
          <w:szCs w:val="24"/>
        </w:rPr>
      </w:pPr>
      <w:r w:rsidRPr="002512C5">
        <w:rPr>
          <w:rFonts w:ascii="Verdana" w:eastAsia="Calibri" w:hAnsi="Verdana" w:cs="Times New Roman"/>
          <w:sz w:val="24"/>
          <w:szCs w:val="24"/>
        </w:rPr>
        <w:t xml:space="preserve">Past Lean 232 Updates are </w:t>
      </w:r>
      <w:hyperlink r:id="rId10" w:history="1">
        <w:r w:rsidRPr="002512C5">
          <w:rPr>
            <w:rFonts w:ascii="Verdana" w:eastAsia="Calibri" w:hAnsi="Verdana" w:cs="Times New Roman"/>
            <w:color w:val="0000FF"/>
            <w:sz w:val="24"/>
            <w:szCs w:val="24"/>
            <w:u w:val="single"/>
          </w:rPr>
          <w:t>available online</w:t>
        </w:r>
      </w:hyperlink>
      <w:r w:rsidRPr="002512C5">
        <w:rPr>
          <w:rFonts w:ascii="Verdana" w:eastAsia="Calibri" w:hAnsi="Verdana" w:cs="Times New Roman"/>
          <w:sz w:val="24"/>
          <w:szCs w:val="24"/>
        </w:rPr>
        <w:t>.</w:t>
      </w:r>
    </w:p>
    <w:p w:rsidR="002512C5" w:rsidRPr="002512C5" w:rsidRDefault="002512C5" w:rsidP="002512C5">
      <w:pPr>
        <w:spacing w:before="100" w:beforeAutospacing="1" w:after="100" w:afterAutospacing="1" w:line="240" w:lineRule="auto"/>
        <w:rPr>
          <w:rFonts w:ascii="Verdana" w:eastAsia="Calibri" w:hAnsi="Verdana" w:cs="Times New Roman"/>
          <w:sz w:val="24"/>
          <w:szCs w:val="24"/>
        </w:rPr>
      </w:pPr>
      <w:r w:rsidRPr="002512C5">
        <w:rPr>
          <w:rFonts w:ascii="Verdana" w:eastAsia="Calibri" w:hAnsi="Verdana" w:cs="Times New Roman"/>
          <w:sz w:val="24"/>
          <w:szCs w:val="24"/>
        </w:rPr>
        <w:t xml:space="preserve">Have questions about the Lean 232 Program? Please contact </w:t>
      </w:r>
      <w:hyperlink r:id="rId11" w:history="1">
        <w:r w:rsidRPr="002512C5">
          <w:rPr>
            <w:rFonts w:ascii="Verdana" w:eastAsia="Calibri" w:hAnsi="Verdana" w:cs="Times New Roman"/>
            <w:color w:val="0000FF"/>
            <w:sz w:val="24"/>
            <w:szCs w:val="24"/>
            <w:u w:val="single"/>
          </w:rPr>
          <w:t>LeanThinking@hud.gov</w:t>
        </w:r>
      </w:hyperlink>
      <w:r w:rsidRPr="002512C5">
        <w:rPr>
          <w:rFonts w:ascii="Verdana" w:eastAsia="Calibri" w:hAnsi="Verdana" w:cs="Times New Roman"/>
          <w:sz w:val="24"/>
          <w:szCs w:val="24"/>
        </w:rPr>
        <w:t>.</w:t>
      </w:r>
    </w:p>
    <w:p w:rsidR="002512C5" w:rsidRPr="002512C5" w:rsidRDefault="002512C5" w:rsidP="002512C5">
      <w:pPr>
        <w:spacing w:before="100" w:beforeAutospacing="1" w:after="100" w:afterAutospacing="1" w:line="240" w:lineRule="auto"/>
        <w:rPr>
          <w:rFonts w:ascii="Verdana" w:eastAsia="Calibri" w:hAnsi="Verdana" w:cs="Times New Roman"/>
          <w:sz w:val="24"/>
          <w:szCs w:val="24"/>
        </w:rPr>
      </w:pPr>
      <w:r w:rsidRPr="002512C5">
        <w:rPr>
          <w:rFonts w:ascii="Verdana" w:eastAsia="Calibri" w:hAnsi="Verdana" w:cs="Times New Roman"/>
          <w:sz w:val="24"/>
          <w:szCs w:val="24"/>
        </w:rPr>
        <w:t xml:space="preserve">For more information on the Lean 232 Program, check out: </w:t>
      </w:r>
      <w:hyperlink r:id="rId12" w:history="1">
        <w:r w:rsidRPr="002512C5">
          <w:rPr>
            <w:rFonts w:ascii="Verdana" w:eastAsia="Calibri" w:hAnsi="Verdana" w:cs="Times New Roman"/>
            <w:color w:val="0000FF"/>
            <w:sz w:val="24"/>
            <w:szCs w:val="24"/>
            <w:u w:val="single"/>
          </w:rPr>
          <w:t>http://www.hud.gov/healthcare</w:t>
        </w:r>
      </w:hyperlink>
      <w:r w:rsidRPr="002512C5">
        <w:rPr>
          <w:rFonts w:ascii="Verdana" w:eastAsia="Calibri" w:hAnsi="Verdana" w:cs="Times New Roman"/>
          <w:sz w:val="24"/>
          <w:szCs w:val="24"/>
        </w:rPr>
        <w:t>.</w:t>
      </w:r>
    </w:p>
    <w:p w:rsidR="002512C5" w:rsidRPr="002512C5" w:rsidRDefault="002512C5" w:rsidP="002512C5">
      <w:pPr>
        <w:spacing w:before="100" w:beforeAutospacing="1" w:after="100" w:afterAutospacing="1" w:line="240" w:lineRule="auto"/>
        <w:rPr>
          <w:rFonts w:ascii="Verdana" w:eastAsia="Calibri" w:hAnsi="Verdana" w:cs="Times New Roman"/>
          <w:sz w:val="24"/>
          <w:szCs w:val="24"/>
        </w:rPr>
      </w:pPr>
      <w:r w:rsidRPr="002512C5">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3" w:history="1">
        <w:r w:rsidRPr="002512C5">
          <w:rPr>
            <w:rFonts w:ascii="Verdana" w:eastAsia="Calibri" w:hAnsi="Verdana" w:cs="Times New Roman"/>
            <w:color w:val="0000FF"/>
            <w:sz w:val="24"/>
            <w:szCs w:val="24"/>
            <w:u w:val="single"/>
          </w:rPr>
          <w:t>Join here</w:t>
        </w:r>
      </w:hyperlink>
      <w:r w:rsidRPr="002512C5">
        <w:rPr>
          <w:rFonts w:ascii="Verdana" w:eastAsia="Calibri" w:hAnsi="Verdana" w:cs="Times New Roman"/>
          <w:sz w:val="24"/>
          <w:szCs w:val="24"/>
        </w:rPr>
        <w:t>.</w:t>
      </w:r>
    </w:p>
    <w:p w:rsidR="002512C5" w:rsidRPr="002512C5" w:rsidRDefault="002512C5" w:rsidP="002512C5">
      <w:pPr>
        <w:spacing w:before="100" w:beforeAutospacing="1" w:after="100" w:afterAutospacing="1" w:line="240" w:lineRule="auto"/>
        <w:rPr>
          <w:rFonts w:ascii="Verdana" w:eastAsia="Calibri" w:hAnsi="Verdana" w:cs="Times New Roman"/>
          <w:sz w:val="24"/>
          <w:szCs w:val="24"/>
        </w:rPr>
      </w:pPr>
      <w:r w:rsidRPr="002512C5">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4" w:history="1">
        <w:r w:rsidRPr="002512C5">
          <w:rPr>
            <w:rFonts w:ascii="Verdana" w:eastAsia="Calibri" w:hAnsi="Verdana" w:cs="Times New Roman"/>
            <w:color w:val="0000FF"/>
            <w:sz w:val="24"/>
            <w:szCs w:val="24"/>
            <w:u w:val="single"/>
          </w:rPr>
          <w:t>go here</w:t>
        </w:r>
      </w:hyperlink>
      <w:r w:rsidRPr="002512C5">
        <w:rPr>
          <w:rFonts w:ascii="Verdana" w:eastAsia="Calibri" w:hAnsi="Verdana" w:cs="Times New Roman"/>
          <w:sz w:val="24"/>
          <w:szCs w:val="24"/>
        </w:rPr>
        <w:t>.</w:t>
      </w:r>
    </w:p>
    <w:p w:rsidR="001B5508" w:rsidRDefault="002512C5">
      <w:bookmarkStart w:id="4" w:name="_GoBack"/>
      <w:bookmarkEnd w:id="4"/>
    </w:p>
    <w:sectPr w:rsidR="001B5508" w:rsidSect="00E217E8">
      <w:head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rsidR="00F2618F" w:rsidRDefault="002512C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2618F" w:rsidRDefault="00251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A3A52"/>
    <w:multiLevelType w:val="hybridMultilevel"/>
    <w:tmpl w:val="13F0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C5"/>
    <w:rsid w:val="00062AA0"/>
    <w:rsid w:val="002512C5"/>
    <w:rsid w:val="007A25A9"/>
    <w:rsid w:val="009B5008"/>
    <w:rsid w:val="00C3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62DC1-290F-41B7-A608-B0F2CBCF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2C5"/>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2512C5"/>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2R4RRequest@hud.gov" TargetMode="External"/><Relationship Id="rId13" Type="http://schemas.openxmlformats.org/officeDocument/2006/relationships/hyperlink" Target="http://portal.hud.gov/hudportal/HUD?src=/subscribe/signup&amp;listname=Lean%20232%20Updates&amp;list=LEAN-232-UPDATES-L" TargetMode="External"/><Relationship Id="rId3" Type="http://schemas.openxmlformats.org/officeDocument/2006/relationships/settings" Target="settings.xml"/><Relationship Id="rId7" Type="http://schemas.openxmlformats.org/officeDocument/2006/relationships/hyperlink" Target="https://www.ahca.myflorida.com/Executive/Communications/Press_Releases/pdf/59AER17.pdf" TargetMode="External"/><Relationship Id="rId12" Type="http://schemas.openxmlformats.org/officeDocument/2006/relationships/hyperlink" Target="http://www.hud.gov/healthc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lgov.com/wp-content/uploads/2017/09/EN_DEA.pdf" TargetMode="External"/><Relationship Id="rId11" Type="http://schemas.openxmlformats.org/officeDocument/2006/relationships/hyperlink" Target="mailto:LeanThinking@hud.gov" TargetMode="External"/><Relationship Id="rId5" Type="http://schemas.openxmlformats.org/officeDocument/2006/relationships/image" Target="media/image1.png"/><Relationship Id="rId15" Type="http://schemas.openxmlformats.org/officeDocument/2006/relationships/header" Target="header1.xml"/><Relationship Id="rId10" Type="http://schemas.openxmlformats.org/officeDocument/2006/relationships/hyperlink" Target="http://portal.hud.gov/hudportal/HUD?src=/federal_housing_administration/healthcare_facilities/residential_care/mail_blast_index" TargetMode="External"/><Relationship Id="rId4" Type="http://schemas.openxmlformats.org/officeDocument/2006/relationships/webSettings" Target="webSettings.xml"/><Relationship Id="rId9" Type="http://schemas.openxmlformats.org/officeDocument/2006/relationships/hyperlink" Target="mailto:232R4RRequest@hud.gov" TargetMode="External"/><Relationship Id="rId14" Type="http://schemas.openxmlformats.org/officeDocument/2006/relationships/hyperlink" Target="http://portal.hud.gov/hudportal/HUD?src=/subscribe/signup&amp;listname=Lean%20232%20Updates&amp;list=LEAN-232-UPDATE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cp:revision>
  <dcterms:created xsi:type="dcterms:W3CDTF">2017-11-02T19:58:00Z</dcterms:created>
  <dcterms:modified xsi:type="dcterms:W3CDTF">2017-11-02T19:59:00Z</dcterms:modified>
</cp:coreProperties>
</file>