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6629"/>
      </w:tblGrid>
      <w:tr w:rsidR="007B7849">
        <w:trPr>
          <w:trHeight w:val="810"/>
        </w:trPr>
        <w:tc>
          <w:tcPr>
            <w:tcW w:w="3199" w:type="dxa"/>
            <w:tcBorders>
              <w:top w:val="nil"/>
              <w:left w:val="nil"/>
              <w:bottom w:val="nil"/>
              <w:right w:val="nil"/>
            </w:tcBorders>
          </w:tcPr>
          <w:p w:rsidR="007B7849" w:rsidRDefault="007B7849">
            <w:pPr>
              <w:spacing w:after="0" w:line="240" w:lineRule="auto"/>
              <w:outlineLvl w:val="1"/>
              <w:rPr>
                <w:rFonts w:ascii="Helvetica" w:eastAsia="Times New Roman" w:hAnsi="Helvetica" w:cs="Arial"/>
                <w:b/>
                <w:sz w:val="24"/>
                <w:szCs w:val="23"/>
              </w:rPr>
            </w:pPr>
            <w:bookmarkStart w:id="0" w:name="_GoBack"/>
            <w:bookmarkEnd w:id="0"/>
            <w:r>
              <w:rPr>
                <w:rFonts w:ascii="Helvetica" w:eastAsia="Times New Roman" w:hAnsi="Helvetica" w:cs="Arial"/>
                <w:b/>
                <w:sz w:val="24"/>
                <w:szCs w:val="23"/>
              </w:rPr>
              <w:t xml:space="preserve">HUD Attorney Closing </w:t>
            </w:r>
            <w:r w:rsidR="00D02CE3">
              <w:rPr>
                <w:rFonts w:ascii="Helvetica" w:eastAsia="Times New Roman" w:hAnsi="Helvetica" w:cs="Arial"/>
                <w:b/>
                <w:sz w:val="24"/>
                <w:szCs w:val="23"/>
              </w:rPr>
              <w:t>C</w:t>
            </w:r>
            <w:r>
              <w:rPr>
                <w:rFonts w:ascii="Helvetica" w:eastAsia="Times New Roman" w:hAnsi="Helvetica" w:cs="Arial"/>
                <w:b/>
                <w:sz w:val="24"/>
                <w:szCs w:val="23"/>
              </w:rPr>
              <w:t>hecklist</w:t>
            </w:r>
          </w:p>
          <w:p w:rsidR="007B7849" w:rsidRPr="0023395F" w:rsidRDefault="007B7849" w:rsidP="0023395F">
            <w:pPr>
              <w:spacing w:after="0" w:line="240" w:lineRule="auto"/>
              <w:outlineLvl w:val="0"/>
              <w:rPr>
                <w:rFonts w:ascii="Helvetica" w:eastAsia="Times New Roman" w:hAnsi="Helvetica" w:cs="Arial"/>
                <w:bCs/>
                <w:kern w:val="28"/>
              </w:rPr>
            </w:pPr>
            <w:r w:rsidRPr="0023395F">
              <w:rPr>
                <w:rFonts w:ascii="Helvetica" w:eastAsia="Times New Roman" w:hAnsi="Helvetica" w:cs="Arial"/>
                <w:bCs/>
                <w:kern w:val="28"/>
              </w:rPr>
              <w:t xml:space="preserve">Section </w:t>
            </w:r>
            <w:r w:rsidR="005F3A68" w:rsidRPr="0023395F">
              <w:rPr>
                <w:rFonts w:ascii="Helvetica" w:eastAsia="Times New Roman" w:hAnsi="Helvetica" w:cs="Arial"/>
                <w:bCs/>
                <w:kern w:val="28"/>
              </w:rPr>
              <w:t>241</w:t>
            </w:r>
            <w:r w:rsidR="0023395F" w:rsidRPr="0023395F">
              <w:rPr>
                <w:rFonts w:ascii="Helvetica" w:eastAsia="Times New Roman" w:hAnsi="Helvetica" w:cs="Arial"/>
                <w:bCs/>
                <w:kern w:val="28"/>
              </w:rPr>
              <w:t>(</w:t>
            </w:r>
            <w:r w:rsidR="00D02CE3" w:rsidRPr="0023395F">
              <w:rPr>
                <w:rFonts w:ascii="Helvetica" w:eastAsia="Times New Roman" w:hAnsi="Helvetica" w:cs="Arial"/>
                <w:bCs/>
                <w:kern w:val="28"/>
              </w:rPr>
              <w:t>a</w:t>
            </w:r>
            <w:r w:rsidR="0023395F" w:rsidRPr="0023395F">
              <w:rPr>
                <w:rFonts w:ascii="Helvetica" w:eastAsia="Times New Roman" w:hAnsi="Helvetica" w:cs="Arial"/>
                <w:bCs/>
                <w:kern w:val="28"/>
              </w:rPr>
              <w:t xml:space="preserve">) </w:t>
            </w:r>
            <w:r w:rsidR="00D02CE3" w:rsidRPr="0023395F">
              <w:rPr>
                <w:rFonts w:ascii="Helvetica" w:eastAsia="Times New Roman" w:hAnsi="Helvetica" w:cs="Arial"/>
                <w:bCs/>
                <w:kern w:val="28"/>
              </w:rPr>
              <w:t>sub</w:t>
            </w:r>
            <w:r w:rsidR="0023395F">
              <w:rPr>
                <w:rFonts w:ascii="Helvetica" w:eastAsia="Times New Roman" w:hAnsi="Helvetica" w:cs="Arial"/>
                <w:bCs/>
                <w:kern w:val="28"/>
              </w:rPr>
              <w:t xml:space="preserve"> </w:t>
            </w:r>
            <w:r w:rsidR="00D02CE3" w:rsidRPr="0023395F">
              <w:rPr>
                <w:rFonts w:ascii="Helvetica" w:eastAsia="Times New Roman" w:hAnsi="Helvetica" w:cs="Arial"/>
                <w:bCs/>
                <w:kern w:val="28"/>
              </w:rPr>
              <w:t xml:space="preserve"> </w:t>
            </w:r>
            <w:r w:rsidR="0023395F">
              <w:rPr>
                <w:rFonts w:ascii="Helvetica" w:eastAsia="Times New Roman" w:hAnsi="Helvetica" w:cs="Arial"/>
                <w:bCs/>
                <w:kern w:val="28"/>
              </w:rPr>
              <w:t>Rehab</w:t>
            </w:r>
          </w:p>
        </w:tc>
        <w:tc>
          <w:tcPr>
            <w:tcW w:w="6629" w:type="dxa"/>
            <w:tcBorders>
              <w:top w:val="nil"/>
              <w:left w:val="nil"/>
              <w:bottom w:val="nil"/>
              <w:right w:val="nil"/>
            </w:tcBorders>
          </w:tcPr>
          <w:p w:rsidR="007B7849" w:rsidRDefault="007B7849">
            <w:pPr>
              <w:spacing w:after="0" w:line="240" w:lineRule="auto"/>
              <w:jc w:val="right"/>
              <w:rPr>
                <w:rFonts w:ascii="Helvetica" w:hAnsi="Helvetica" w:cs="Arial"/>
                <w:b/>
                <w:sz w:val="18"/>
              </w:rPr>
            </w:pPr>
            <w:r>
              <w:rPr>
                <w:rFonts w:ascii="Helvetica" w:hAnsi="Helvetica" w:cs="Arial"/>
                <w:b/>
                <w:sz w:val="18"/>
              </w:rPr>
              <w:t>U.S. Department of Housing</w:t>
            </w:r>
          </w:p>
          <w:p w:rsidR="007B7849" w:rsidRDefault="007B7849">
            <w:pPr>
              <w:spacing w:after="0" w:line="240" w:lineRule="auto"/>
              <w:jc w:val="right"/>
              <w:rPr>
                <w:rFonts w:ascii="Helvetica" w:hAnsi="Helvetica" w:cs="Arial"/>
                <w:b/>
                <w:sz w:val="18"/>
              </w:rPr>
            </w:pPr>
            <w:r>
              <w:rPr>
                <w:rFonts w:ascii="Helvetica" w:hAnsi="Helvetica" w:cs="Arial"/>
                <w:b/>
                <w:sz w:val="18"/>
              </w:rPr>
              <w:t xml:space="preserve"> and Urban Development</w:t>
            </w:r>
          </w:p>
          <w:p w:rsidR="007B7849" w:rsidRDefault="007B7849">
            <w:pPr>
              <w:spacing w:after="0" w:line="240" w:lineRule="auto"/>
              <w:jc w:val="right"/>
              <w:rPr>
                <w:rFonts w:ascii="Helvetica" w:hAnsi="Helvetica" w:cs="Arial"/>
                <w:sz w:val="18"/>
              </w:rPr>
            </w:pPr>
          </w:p>
        </w:tc>
      </w:tr>
    </w:tbl>
    <w:p w:rsidR="007B7849" w:rsidRDefault="007B7849">
      <w:pPr>
        <w:spacing w:after="0" w:line="240" w:lineRule="auto"/>
        <w:jc w:val="both"/>
        <w:rPr>
          <w:rFonts w:ascii="Helvetica" w:hAnsi="Helvetica" w:cs="Arial"/>
          <w:b/>
          <w:sz w:val="16"/>
          <w:szCs w:val="16"/>
        </w:rPr>
      </w:pPr>
    </w:p>
    <w:p w:rsidR="007B7849" w:rsidRDefault="007B7849">
      <w:pPr>
        <w:spacing w:after="0" w:line="240" w:lineRule="auto"/>
        <w:jc w:val="both"/>
        <w:rPr>
          <w:rFonts w:ascii="Helvetica" w:hAnsi="Helvetica" w:cs="Arial"/>
          <w:sz w:val="16"/>
          <w:szCs w:val="16"/>
        </w:rPr>
      </w:pPr>
      <w:r>
        <w:rPr>
          <w:rFonts w:ascii="Helvetica" w:hAnsi="Helvetica" w:cs="Arial"/>
          <w:b/>
          <w:sz w:val="16"/>
          <w:szCs w:val="16"/>
        </w:rPr>
        <w:t>Warning:</w:t>
      </w:r>
      <w:r>
        <w:rPr>
          <w:rFonts w:ascii="Helvetica" w:hAnsi="Helvetica" w:cs="Arial"/>
          <w:sz w:val="16"/>
          <w:szCs w:val="16"/>
        </w:rPr>
        <w:t xml:space="preserve"> HUD will prosecute false claims and statements.  Conviction may result in criminal and/or civil penalties.  (18 U.S.C. 1001, 1010, 1012; 31 U.S.C. 3729, 3802)</w:t>
      </w:r>
    </w:p>
    <w:p w:rsidR="007B7849" w:rsidRDefault="007B7849">
      <w:pPr>
        <w:spacing w:after="0" w:line="240" w:lineRule="auto"/>
        <w:jc w:val="both"/>
        <w:rPr>
          <w:rFonts w:ascii="Helvetica" w:hAnsi="Helvetica" w:cs="Arial"/>
          <w:sz w:val="16"/>
          <w:szCs w:val="16"/>
        </w:rPr>
      </w:pPr>
    </w:p>
    <w:tbl>
      <w:tblPr>
        <w:tblW w:w="0" w:type="auto"/>
        <w:tblLook w:val="04A0" w:firstRow="1" w:lastRow="0" w:firstColumn="1" w:lastColumn="0" w:noHBand="0" w:noVBand="1"/>
      </w:tblPr>
      <w:tblGrid>
        <w:gridCol w:w="6138"/>
      </w:tblGrid>
      <w:tr w:rsidR="007B7849" w:rsidTr="00C26F3C">
        <w:tc>
          <w:tcPr>
            <w:tcW w:w="6138" w:type="dxa"/>
            <w:tcBorders>
              <w:top w:val="single" w:sz="4" w:space="0" w:color="auto"/>
              <w:left w:val="single" w:sz="4" w:space="0" w:color="auto"/>
              <w:right w:val="single" w:sz="4" w:space="0" w:color="auto"/>
            </w:tcBorders>
          </w:tcPr>
          <w:p w:rsidR="007B7849" w:rsidRDefault="007B7849" w:rsidP="00D02CE3">
            <w:pPr>
              <w:spacing w:after="0" w:line="240" w:lineRule="auto"/>
              <w:ind w:right="-1458"/>
              <w:rPr>
                <w:rFonts w:ascii="Times New Roman" w:hAnsi="Times New Roman"/>
                <w:b/>
                <w:sz w:val="24"/>
                <w:szCs w:val="24"/>
              </w:rPr>
            </w:pPr>
            <w:r>
              <w:rPr>
                <w:rFonts w:ascii="Times New Roman" w:hAnsi="Times New Roman"/>
                <w:b/>
                <w:sz w:val="24"/>
                <w:szCs w:val="24"/>
              </w:rPr>
              <w:t>Project Name:</w:t>
            </w:r>
            <w:r w:rsidR="009970CD">
              <w:rPr>
                <w:rFonts w:ascii="Times New Roman" w:hAnsi="Times New Roman"/>
                <w:sz w:val="24"/>
                <w:szCs w:val="24"/>
              </w:rPr>
              <w:t xml:space="preserve"> </w:t>
            </w:r>
            <w:r w:rsidR="00D02CE3">
              <w:rPr>
                <w:rFonts w:ascii="Times New Roman" w:hAnsi="Times New Roman"/>
                <w:b/>
                <w:sz w:val="24"/>
                <w:szCs w:val="24"/>
                <w:u w:val="single"/>
              </w:rPr>
              <w:t>_______________________</w:t>
            </w:r>
          </w:p>
        </w:tc>
      </w:tr>
      <w:tr w:rsidR="007B7849" w:rsidTr="00C26F3C">
        <w:tc>
          <w:tcPr>
            <w:tcW w:w="6138" w:type="dxa"/>
            <w:tcBorders>
              <w:left w:val="single" w:sz="4" w:space="0" w:color="auto"/>
              <w:bottom w:val="single" w:sz="4" w:space="0" w:color="auto"/>
              <w:right w:val="single" w:sz="4" w:space="0" w:color="auto"/>
            </w:tcBorders>
          </w:tcPr>
          <w:p w:rsidR="007B7849" w:rsidRDefault="007B7849">
            <w:pPr>
              <w:spacing w:after="0" w:line="240" w:lineRule="auto"/>
              <w:rPr>
                <w:rFonts w:ascii="Times New Roman" w:hAnsi="Times New Roman"/>
                <w:b/>
                <w:sz w:val="24"/>
                <w:szCs w:val="24"/>
                <w:u w:val="single"/>
              </w:rPr>
            </w:pPr>
            <w:r>
              <w:rPr>
                <w:rFonts w:ascii="Times New Roman" w:hAnsi="Times New Roman"/>
                <w:b/>
                <w:sz w:val="24"/>
                <w:szCs w:val="24"/>
              </w:rPr>
              <w:t>Project Number:</w:t>
            </w:r>
            <w:r w:rsidR="009970CD">
              <w:rPr>
                <w:rFonts w:ascii="Times New Roman" w:hAnsi="Times New Roman"/>
                <w:sz w:val="24"/>
                <w:szCs w:val="24"/>
              </w:rPr>
              <w:t xml:space="preserve"> </w:t>
            </w:r>
            <w:r w:rsidR="00D02CE3">
              <w:rPr>
                <w:rFonts w:ascii="Times New Roman" w:hAnsi="Times New Roman"/>
                <w:b/>
                <w:sz w:val="24"/>
                <w:szCs w:val="24"/>
                <w:u w:val="single"/>
              </w:rPr>
              <w:t>_____________________</w:t>
            </w:r>
          </w:p>
          <w:p w:rsidR="00D02CE3" w:rsidRPr="00C26F3C" w:rsidRDefault="00D02CE3">
            <w:pPr>
              <w:spacing w:after="0" w:line="240" w:lineRule="auto"/>
              <w:rPr>
                <w:rFonts w:ascii="Times New Roman" w:hAnsi="Times New Roman"/>
                <w:b/>
                <w:sz w:val="24"/>
                <w:szCs w:val="24"/>
                <w:u w:val="single"/>
              </w:rPr>
            </w:pPr>
            <w:r w:rsidRPr="00C26F3C">
              <w:rPr>
                <w:rFonts w:ascii="Times New Roman" w:hAnsi="Times New Roman"/>
                <w:b/>
                <w:sz w:val="24"/>
                <w:szCs w:val="24"/>
              </w:rPr>
              <w:t>Project Location:</w:t>
            </w:r>
            <w:r w:rsidR="00C26F3C" w:rsidRPr="00C26F3C">
              <w:rPr>
                <w:rFonts w:ascii="Times New Roman" w:hAnsi="Times New Roman"/>
                <w:b/>
                <w:sz w:val="24"/>
                <w:szCs w:val="24"/>
              </w:rPr>
              <w:t xml:space="preserve"> </w:t>
            </w:r>
            <w:r w:rsidR="00C26F3C">
              <w:rPr>
                <w:rFonts w:ascii="Times New Roman" w:hAnsi="Times New Roman"/>
                <w:b/>
                <w:sz w:val="24"/>
                <w:szCs w:val="24"/>
                <w:u w:val="single"/>
              </w:rPr>
              <w:t>_____________________</w:t>
            </w:r>
            <w:r w:rsidR="00C26F3C">
              <w:rPr>
                <w:rFonts w:ascii="Times New Roman" w:hAnsi="Times New Roman"/>
                <w:b/>
                <w:sz w:val="24"/>
                <w:szCs w:val="24"/>
              </w:rPr>
              <w:t xml:space="preserve">                                        </w:t>
            </w:r>
          </w:p>
          <w:p w:rsidR="007B7849" w:rsidRDefault="007B7849" w:rsidP="009970CD">
            <w:pPr>
              <w:spacing w:after="0" w:line="240" w:lineRule="auto"/>
              <w:rPr>
                <w:color w:val="000000"/>
              </w:rPr>
            </w:pPr>
            <w:r>
              <w:rPr>
                <w:rFonts w:ascii="Times New Roman" w:hAnsi="Times New Roman"/>
                <w:b/>
                <w:sz w:val="24"/>
                <w:szCs w:val="24"/>
              </w:rPr>
              <w:t xml:space="preserve">Section of the Act: </w:t>
            </w:r>
            <w:r w:rsidR="00DF27E9">
              <w:rPr>
                <w:color w:val="000000"/>
                <w:sz w:val="28"/>
                <w:szCs w:val="28"/>
              </w:rPr>
              <w:fldChar w:fldCharType="begin"/>
            </w:r>
            <w:r w:rsidR="00DF27E9">
              <w:rPr>
                <w:rFonts w:ascii="Wingdings" w:hAnsi="Wingdings"/>
                <w:color w:val="000000"/>
                <w:sz w:val="28"/>
                <w:szCs w:val="28"/>
              </w:rPr>
              <w:instrText>MACROBUTTON CheckMe o</w:instrText>
            </w:r>
            <w:r w:rsidR="00DF27E9">
              <w:rPr>
                <w:color w:val="000000"/>
                <w:sz w:val="28"/>
                <w:szCs w:val="28"/>
              </w:rPr>
              <w:fldChar w:fldCharType="end"/>
            </w:r>
            <w:r>
              <w:rPr>
                <w:color w:val="000000"/>
              </w:rPr>
              <w:t xml:space="preserve"> </w:t>
            </w:r>
            <w:r w:rsidR="009970CD">
              <w:rPr>
                <w:color w:val="000000"/>
              </w:rPr>
              <w:t>241(a)</w:t>
            </w:r>
            <w:r>
              <w:rPr>
                <w:rFonts w:ascii="Times New Roman" w:hAnsi="Times New Roman"/>
                <w:b/>
                <w:sz w:val="24"/>
                <w:szCs w:val="24"/>
              </w:rPr>
              <w:t xml:space="preserve">                         </w:t>
            </w:r>
          </w:p>
        </w:tc>
      </w:tr>
    </w:tbl>
    <w:p w:rsidR="007B7849" w:rsidRDefault="007B7849">
      <w:pPr>
        <w:spacing w:after="0" w:line="240" w:lineRule="auto"/>
        <w:outlineLvl w:val="1"/>
        <w:rPr>
          <w:rFonts w:ascii="Times New Roman" w:eastAsia="Times New Roman" w:hAnsi="Times New Roman"/>
          <w:b/>
          <w:color w:val="000000"/>
          <w:sz w:val="24"/>
          <w:u w:val="single"/>
        </w:rPr>
      </w:pPr>
    </w:p>
    <w:p w:rsidR="007B7849" w:rsidRDefault="007B7849">
      <w:pPr>
        <w:spacing w:after="0" w:line="240" w:lineRule="auto"/>
        <w:jc w:val="both"/>
        <w:outlineLvl w:val="1"/>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SUBMISSION REQUIREMENTS:</w:t>
      </w:r>
    </w:p>
    <w:p w:rsidR="007B7849" w:rsidRDefault="007B7849">
      <w:pPr>
        <w:spacing w:after="0" w:line="240" w:lineRule="auto"/>
        <w:outlineLvl w:val="1"/>
        <w:rPr>
          <w:rFonts w:ascii="Times New Roman" w:eastAsia="Times New Roman" w:hAnsi="Times New Roman"/>
          <w:color w:val="000000"/>
          <w:sz w:val="24"/>
          <w:szCs w:val="24"/>
        </w:rPr>
      </w:pPr>
      <w:r>
        <w:rPr>
          <w:rFonts w:ascii="Times New Roman" w:eastAsia="Times New Roman" w:hAnsi="Times New Roman"/>
          <w:color w:val="000000"/>
          <w:sz w:val="24"/>
          <w:szCs w:val="24"/>
        </w:rPr>
        <w:t>Items marked with an asterisk (*) must be dated day of closing.</w:t>
      </w:r>
    </w:p>
    <w:p w:rsidR="007B7849" w:rsidRDefault="007B7849">
      <w:pPr>
        <w:spacing w:after="0" w:line="240" w:lineRule="auto"/>
        <w:jc w:val="both"/>
        <w:outlineLvl w:val="1"/>
        <w:rPr>
          <w:rFonts w:ascii="Times New Roman" w:eastAsia="Times New Roman" w:hAnsi="Times New Roman"/>
          <w:color w:val="000000"/>
          <w:sz w:val="24"/>
          <w:szCs w:val="24"/>
        </w:rPr>
      </w:pPr>
    </w:p>
    <w:p w:rsidR="007B7849" w:rsidRDefault="007B7849">
      <w:pPr>
        <w:spacing w:after="0" w:line="240" w:lineRule="auto"/>
        <w:outlineLvl w:val="1"/>
        <w:rPr>
          <w:rFonts w:ascii="Times New Roman" w:eastAsia="Times New Roman" w:hAnsi="Times New Roman"/>
          <w:b/>
          <w:color w:val="000000"/>
          <w:sz w:val="24"/>
          <w:szCs w:val="24"/>
          <w:u w:val="single"/>
        </w:rPr>
      </w:pPr>
      <w:r>
        <w:rPr>
          <w:rFonts w:ascii="Times New Roman" w:eastAsia="Times New Roman" w:hAnsi="Times New Roman"/>
          <w:b/>
          <w:caps/>
          <w:color w:val="000000"/>
          <w:sz w:val="24"/>
          <w:szCs w:val="24"/>
          <w:u w:val="single"/>
        </w:rPr>
        <w:t>Post-Closing Transaccess Submission INSTRUCTIONS TO LENDER’S COUNSEL:</w:t>
      </w:r>
    </w:p>
    <w:p w:rsidR="007B7849" w:rsidRDefault="007B7849">
      <w:pPr>
        <w:spacing w:after="0"/>
        <w:rPr>
          <w:rFonts w:ascii="Times New Roman" w:hAnsi="Times New Roman"/>
          <w:iCs/>
        </w:rPr>
      </w:pPr>
      <w:r>
        <w:rPr>
          <w:rFonts w:ascii="Times New Roman" w:hAnsi="Times New Roman"/>
          <w:iCs/>
        </w:rPr>
        <w:t xml:space="preserve">Please send a CD of PDF copies of all final, executed, recorded documents as accepted by HUD counsel at closing, in the order of the following checklist, directly to: </w:t>
      </w:r>
    </w:p>
    <w:p w:rsidR="007B7849" w:rsidRDefault="007B7849">
      <w:pPr>
        <w:spacing w:after="0" w:line="240" w:lineRule="auto"/>
        <w:ind w:left="1440"/>
        <w:contextualSpacing/>
        <w:rPr>
          <w:rFonts w:ascii="Times New Roman" w:hAnsi="Times New Roman"/>
        </w:rPr>
      </w:pPr>
      <w:r>
        <w:rPr>
          <w:rFonts w:ascii="Times New Roman" w:hAnsi="Times New Roman"/>
        </w:rPr>
        <w:t>Gregory Arthur</w:t>
      </w:r>
    </w:p>
    <w:p w:rsidR="007B7849" w:rsidRDefault="007B7849">
      <w:pPr>
        <w:spacing w:after="0" w:line="240" w:lineRule="auto"/>
        <w:ind w:left="1440"/>
        <w:contextualSpacing/>
        <w:rPr>
          <w:rFonts w:ascii="Times New Roman" w:hAnsi="Times New Roman"/>
        </w:rPr>
      </w:pPr>
      <w:r>
        <w:rPr>
          <w:rFonts w:ascii="Times New Roman" w:hAnsi="Times New Roman"/>
        </w:rPr>
        <w:t>PSL, Inc., Document Imaging Specialist</w:t>
      </w:r>
    </w:p>
    <w:p w:rsidR="007B7849" w:rsidRDefault="007B7849">
      <w:pPr>
        <w:spacing w:after="0" w:line="240" w:lineRule="auto"/>
        <w:ind w:left="1440"/>
        <w:contextualSpacing/>
        <w:rPr>
          <w:rFonts w:ascii="Times New Roman" w:hAnsi="Times New Roman"/>
        </w:rPr>
      </w:pPr>
      <w:r>
        <w:rPr>
          <w:rFonts w:ascii="Times New Roman" w:hAnsi="Times New Roman"/>
        </w:rPr>
        <w:t>Department of Housing and Urban Development (HUD)</w:t>
      </w:r>
    </w:p>
    <w:p w:rsidR="007B7849" w:rsidRDefault="00A82A19">
      <w:pPr>
        <w:spacing w:after="0" w:line="240" w:lineRule="auto"/>
        <w:ind w:left="1440"/>
        <w:contextualSpacing/>
        <w:rPr>
          <w:rFonts w:ascii="Times New Roman" w:hAnsi="Times New Roman"/>
        </w:rPr>
      </w:pPr>
      <w:r>
        <w:rPr>
          <w:rFonts w:ascii="Times New Roman" w:hAnsi="Times New Roman"/>
        </w:rPr>
        <w:t xml:space="preserve">451 Seventh St., S.W., </w:t>
      </w:r>
      <w:r w:rsidR="007B7849">
        <w:rPr>
          <w:rFonts w:ascii="Times New Roman" w:hAnsi="Times New Roman"/>
        </w:rPr>
        <w:t xml:space="preserve"> Room  No. B282</w:t>
      </w:r>
    </w:p>
    <w:p w:rsidR="007B7849" w:rsidRDefault="007B7849">
      <w:pPr>
        <w:spacing w:after="0" w:line="240" w:lineRule="auto"/>
        <w:ind w:left="1440"/>
        <w:contextualSpacing/>
        <w:rPr>
          <w:rFonts w:ascii="Times New Roman" w:hAnsi="Times New Roman"/>
        </w:rPr>
      </w:pPr>
      <w:r>
        <w:rPr>
          <w:rFonts w:ascii="Times New Roman" w:hAnsi="Times New Roman"/>
        </w:rPr>
        <w:t>Washington, D.C.  20410</w:t>
      </w:r>
    </w:p>
    <w:p w:rsidR="007B7849" w:rsidRDefault="007B7849">
      <w:pPr>
        <w:spacing w:after="0" w:line="240" w:lineRule="auto"/>
        <w:contextualSpacing/>
        <w:rPr>
          <w:rFonts w:ascii="Times New Roman" w:hAnsi="Times New Roman"/>
        </w:rPr>
      </w:pPr>
    </w:p>
    <w:p w:rsidR="007B7849" w:rsidRDefault="007B7849" w:rsidP="00BD7599">
      <w:pPr>
        <w:spacing w:after="0" w:line="240" w:lineRule="auto"/>
        <w:rPr>
          <w:rFonts w:ascii="Times New Roman" w:hAnsi="Times New Roman"/>
          <w:iCs/>
        </w:rPr>
      </w:pPr>
      <w:r>
        <w:rPr>
          <w:rFonts w:ascii="Times New Roman" w:hAnsi="Times New Roman"/>
          <w:iCs/>
        </w:rPr>
        <w:t>When sending in the documents, please email the HUD Closing Coordinator, indicating that you have mailed the CD to the address above.  Each document should be scanned and saved to the CD separately and should use a naming convention that includes the item number and name from this checklist.</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92"/>
        <w:gridCol w:w="8366"/>
        <w:gridCol w:w="450"/>
        <w:gridCol w:w="449"/>
        <w:gridCol w:w="6"/>
      </w:tblGrid>
      <w:tr w:rsidR="007B7849" w:rsidTr="00E0094E">
        <w:trPr>
          <w:tblHeader/>
        </w:trPr>
        <w:tc>
          <w:tcPr>
            <w:tcW w:w="492" w:type="dxa"/>
          </w:tcPr>
          <w:p w:rsidR="007B7849" w:rsidRDefault="007B7849">
            <w:pPr>
              <w:spacing w:after="0" w:line="240" w:lineRule="auto"/>
              <w:rPr>
                <w:rFonts w:cs="Calibri"/>
                <w:color w:val="000000"/>
                <w:sz w:val="24"/>
                <w:szCs w:val="24"/>
              </w:rPr>
            </w:pPr>
            <w:r>
              <w:rPr>
                <w:rFonts w:ascii="Times New Roman" w:eastAsia="Times New Roman" w:hAnsi="Times New Roman"/>
                <w:color w:val="000000"/>
                <w:sz w:val="24"/>
                <w:szCs w:val="24"/>
              </w:rPr>
              <w:t xml:space="preserve"> </w:t>
            </w:r>
            <w:r>
              <w:rPr>
                <w:rFonts w:cs="Calibri"/>
                <w:b/>
                <w:color w:val="000000"/>
                <w:sz w:val="18"/>
                <w:szCs w:val="18"/>
              </w:rPr>
              <w:t>No.</w:t>
            </w:r>
          </w:p>
        </w:tc>
        <w:tc>
          <w:tcPr>
            <w:tcW w:w="8371" w:type="dxa"/>
          </w:tcPr>
          <w:p w:rsidR="007B7849" w:rsidRDefault="007B7849">
            <w:pPr>
              <w:spacing w:after="0" w:line="240" w:lineRule="auto"/>
              <w:rPr>
                <w:rFonts w:ascii="Arial" w:hAnsi="Arial" w:cs="Arial"/>
                <w:b/>
                <w:color w:val="000000"/>
                <w:sz w:val="18"/>
                <w:szCs w:val="18"/>
              </w:rPr>
            </w:pPr>
            <w:r>
              <w:rPr>
                <w:rFonts w:ascii="Arial" w:hAnsi="Arial" w:cs="Arial"/>
                <w:b/>
                <w:color w:val="000000"/>
                <w:sz w:val="18"/>
                <w:szCs w:val="18"/>
              </w:rPr>
              <w:t>Item</w:t>
            </w:r>
          </w:p>
        </w:tc>
        <w:tc>
          <w:tcPr>
            <w:tcW w:w="445" w:type="dxa"/>
          </w:tcPr>
          <w:p w:rsidR="007B7849" w:rsidRDefault="007B7849">
            <w:pPr>
              <w:spacing w:after="0" w:line="240" w:lineRule="auto"/>
              <w:jc w:val="center"/>
              <w:rPr>
                <w:rFonts w:ascii="Arial" w:hAnsi="Arial" w:cs="Arial"/>
                <w:b/>
                <w:color w:val="000000"/>
                <w:sz w:val="18"/>
                <w:szCs w:val="18"/>
              </w:rPr>
            </w:pPr>
            <w:r>
              <w:rPr>
                <w:rFonts w:ascii="Arial" w:hAnsi="Arial" w:cs="Arial"/>
                <w:b/>
                <w:color w:val="000000"/>
                <w:sz w:val="18"/>
                <w:szCs w:val="18"/>
              </w:rPr>
              <w:t>N/A</w:t>
            </w:r>
          </w:p>
        </w:tc>
        <w:tc>
          <w:tcPr>
            <w:tcW w:w="455" w:type="dxa"/>
            <w:gridSpan w:val="2"/>
          </w:tcPr>
          <w:p w:rsidR="007B7849" w:rsidRDefault="007B7849">
            <w:pPr>
              <w:spacing w:after="0" w:line="240" w:lineRule="auto"/>
              <w:jc w:val="center"/>
              <w:rPr>
                <w:rFonts w:ascii="Arial" w:hAnsi="Arial" w:cs="Arial"/>
                <w:b/>
                <w:color w:val="000000"/>
                <w:sz w:val="18"/>
                <w:szCs w:val="18"/>
              </w:rPr>
            </w:pPr>
            <w:r>
              <w:rPr>
                <w:rFonts w:ascii="Arial" w:hAnsi="Arial" w:cs="Arial"/>
                <w:b/>
                <w:color w:val="000000"/>
                <w:sz w:val="18"/>
                <w:szCs w:val="18"/>
              </w:rPr>
              <w:t>Incl.</w:t>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tabs>
                <w:tab w:val="num" w:pos="437"/>
              </w:tabs>
              <w:spacing w:after="0" w:line="240" w:lineRule="auto"/>
              <w:rPr>
                <w:rFonts w:cs="Calibri"/>
                <w:color w:val="000000"/>
                <w:sz w:val="24"/>
                <w:szCs w:val="24"/>
              </w:rPr>
            </w:pPr>
            <w:r>
              <w:rPr>
                <w:rFonts w:cs="Calibri"/>
                <w:color w:val="000000"/>
                <w:sz w:val="24"/>
                <w:szCs w:val="24"/>
              </w:rPr>
              <w:t>Contact Sheet</w:t>
            </w:r>
          </w:p>
        </w:tc>
        <w:tc>
          <w:tcPr>
            <w:tcW w:w="445" w:type="dxa"/>
          </w:tcPr>
          <w:p w:rsidR="007B7849" w:rsidRDefault="007B7849">
            <w:pPr>
              <w:spacing w:after="0" w:line="240" w:lineRule="auto"/>
              <w:jc w:val="center"/>
              <w:rPr>
                <w:color w:val="000000"/>
              </w:rPr>
            </w:pPr>
          </w:p>
        </w:tc>
        <w:tc>
          <w:tcPr>
            <w:tcW w:w="449" w:type="dxa"/>
          </w:tcPr>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HUD Firm Commitment</w:t>
            </w:r>
          </w:p>
          <w:p w:rsidR="007B7849" w:rsidRDefault="007B7849">
            <w:pPr>
              <w:spacing w:after="0" w:line="240" w:lineRule="auto"/>
              <w:ind w:left="720"/>
              <w:rPr>
                <w:rFonts w:cs="Calibri"/>
                <w:i/>
                <w:color w:val="000000"/>
                <w:sz w:val="24"/>
                <w:szCs w:val="24"/>
              </w:rPr>
            </w:pPr>
            <w:r>
              <w:rPr>
                <w:rFonts w:cs="Calibri"/>
                <w:i/>
                <w:color w:val="000000"/>
                <w:sz w:val="24"/>
                <w:szCs w:val="24"/>
              </w:rPr>
              <w:t>Extended and/or not expired as of date of closing.</w:t>
            </w:r>
          </w:p>
          <w:p w:rsidR="007B7849" w:rsidRDefault="007B7849">
            <w:pPr>
              <w:spacing w:after="0" w:line="240" w:lineRule="auto"/>
              <w:rPr>
                <w:rFonts w:cs="Calibri"/>
                <w:color w:val="000000"/>
                <w:sz w:val="24"/>
                <w:szCs w:val="24"/>
              </w:rPr>
            </w:pPr>
            <w:r>
              <w:rPr>
                <w:rFonts w:cs="Calibri"/>
                <w:color w:val="000000"/>
                <w:sz w:val="24"/>
                <w:szCs w:val="24"/>
              </w:rPr>
              <w:t>Amendment(s)</w:t>
            </w:r>
          </w:p>
          <w:p w:rsidR="007B7849" w:rsidRDefault="007B7849">
            <w:pPr>
              <w:spacing w:after="0" w:line="240" w:lineRule="auto"/>
              <w:rPr>
                <w:rFonts w:cs="Calibri"/>
                <w:color w:val="000000"/>
                <w:sz w:val="24"/>
                <w:szCs w:val="24"/>
              </w:rPr>
            </w:pPr>
            <w:r>
              <w:rPr>
                <w:rFonts w:cs="Calibri"/>
                <w:color w:val="000000"/>
                <w:sz w:val="24"/>
                <w:szCs w:val="24"/>
              </w:rPr>
              <w:t>Assignment</w:t>
            </w:r>
          </w:p>
        </w:tc>
        <w:tc>
          <w:tcPr>
            <w:tcW w:w="445" w:type="dxa"/>
          </w:tcPr>
          <w:p w:rsidR="007B7849" w:rsidRDefault="007B7849">
            <w:pPr>
              <w:spacing w:after="0" w:line="240" w:lineRule="auto"/>
              <w:jc w:val="center"/>
              <w:rPr>
                <w:color w:val="000000"/>
                <w:sz w:val="26"/>
                <w:szCs w:val="26"/>
              </w:rPr>
            </w:pPr>
            <w:r>
              <w:rPr>
                <w:color w:val="000000"/>
              </w:rPr>
              <w:br/>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8"/>
                <w:szCs w:val="28"/>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rPr>
              <w:br/>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val="305"/>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tabs>
                <w:tab w:val="num" w:pos="437"/>
              </w:tabs>
              <w:spacing w:after="0" w:line="240" w:lineRule="auto"/>
              <w:rPr>
                <w:rFonts w:cs="Calibri"/>
                <w:color w:val="000000"/>
                <w:sz w:val="24"/>
                <w:szCs w:val="24"/>
              </w:rPr>
            </w:pPr>
            <w:r>
              <w:rPr>
                <w:rFonts w:cs="Calibri"/>
                <w:color w:val="000000"/>
                <w:sz w:val="24"/>
                <w:szCs w:val="24"/>
              </w:rPr>
              <w:t xml:space="preserve">Approvals, Waivers </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BD7599">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tabs>
                <w:tab w:val="num" w:pos="437"/>
              </w:tabs>
              <w:spacing w:after="0" w:line="240" w:lineRule="auto"/>
              <w:rPr>
                <w:rFonts w:cs="Calibri"/>
                <w:sz w:val="24"/>
                <w:szCs w:val="24"/>
              </w:rPr>
            </w:pPr>
            <w:r>
              <w:rPr>
                <w:rFonts w:cs="Calibri"/>
                <w:color w:val="000000"/>
                <w:sz w:val="24"/>
                <w:szCs w:val="24"/>
              </w:rPr>
              <w:t>Lender’s Narrative</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Portfolio Acceptance Letter</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val="1889"/>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Accounts Receivable Documents</w:t>
            </w:r>
          </w:p>
          <w:p w:rsidR="007B7849" w:rsidRDefault="007B7849">
            <w:pPr>
              <w:spacing w:after="0" w:line="240" w:lineRule="auto"/>
              <w:rPr>
                <w:rFonts w:cs="Calibri"/>
                <w:color w:val="000000"/>
                <w:sz w:val="24"/>
                <w:szCs w:val="24"/>
              </w:rPr>
            </w:pPr>
            <w:r>
              <w:rPr>
                <w:rFonts w:cs="Calibri"/>
                <w:color w:val="000000"/>
                <w:sz w:val="24"/>
                <w:szCs w:val="24"/>
              </w:rPr>
              <w:t>AR Loan Agreement</w:t>
            </w:r>
          </w:p>
          <w:p w:rsidR="007B7849" w:rsidRDefault="007B7849">
            <w:pPr>
              <w:spacing w:after="0" w:line="240" w:lineRule="auto"/>
              <w:rPr>
                <w:rFonts w:cs="Calibri"/>
                <w:color w:val="000000"/>
                <w:sz w:val="24"/>
                <w:szCs w:val="24"/>
              </w:rPr>
            </w:pPr>
            <w:r>
              <w:rPr>
                <w:rFonts w:cs="Calibri"/>
                <w:color w:val="000000"/>
                <w:sz w:val="24"/>
                <w:szCs w:val="24"/>
              </w:rPr>
              <w:t>AR Loan Note(s)</w:t>
            </w:r>
          </w:p>
          <w:p w:rsidR="007B7849" w:rsidRDefault="007B7849">
            <w:pPr>
              <w:spacing w:after="0" w:line="240" w:lineRule="auto"/>
              <w:rPr>
                <w:rFonts w:cs="Calibri"/>
                <w:color w:val="000000"/>
                <w:sz w:val="24"/>
                <w:szCs w:val="24"/>
              </w:rPr>
            </w:pPr>
            <w:r>
              <w:rPr>
                <w:rFonts w:cs="Calibri"/>
                <w:color w:val="000000"/>
                <w:sz w:val="24"/>
                <w:szCs w:val="24"/>
              </w:rPr>
              <w:t>Security Agreement(s) running in favor of the AR Lender</w:t>
            </w:r>
          </w:p>
          <w:p w:rsidR="007B7849" w:rsidRDefault="007B7849">
            <w:pPr>
              <w:spacing w:after="0" w:line="240" w:lineRule="auto"/>
              <w:rPr>
                <w:rFonts w:cs="Calibri"/>
                <w:color w:val="000000"/>
                <w:sz w:val="24"/>
                <w:szCs w:val="24"/>
              </w:rPr>
            </w:pPr>
            <w:r>
              <w:rPr>
                <w:rFonts w:cs="Calibri"/>
                <w:color w:val="000000"/>
                <w:sz w:val="24"/>
                <w:szCs w:val="24"/>
              </w:rPr>
              <w:t>Guaranties, pledges and/or other side agreements</w:t>
            </w:r>
          </w:p>
          <w:p w:rsidR="007B7849" w:rsidRDefault="007B7849">
            <w:pPr>
              <w:spacing w:after="0" w:line="240" w:lineRule="auto"/>
              <w:rPr>
                <w:rFonts w:cs="Calibri"/>
                <w:color w:val="000000"/>
                <w:sz w:val="24"/>
                <w:szCs w:val="24"/>
              </w:rPr>
            </w:pPr>
            <w:r>
              <w:rPr>
                <w:rFonts w:cs="Calibri"/>
                <w:color w:val="000000"/>
                <w:sz w:val="24"/>
                <w:szCs w:val="24"/>
              </w:rPr>
              <w:t>UCC Financing Statements and control agreements (DACAs) in favor of the AR Lender</w:t>
            </w:r>
          </w:p>
        </w:tc>
        <w:tc>
          <w:tcPr>
            <w:tcW w:w="445" w:type="dxa"/>
          </w:tcPr>
          <w:p w:rsidR="004612B8" w:rsidRDefault="004612B8">
            <w:pPr>
              <w:spacing w:after="0" w:line="240" w:lineRule="auto"/>
              <w:jc w:val="center"/>
              <w:rPr>
                <w:color w:val="000000"/>
                <w:sz w:val="28"/>
                <w:szCs w:val="28"/>
              </w:rPr>
            </w:pP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4612B8" w:rsidRDefault="004612B8">
            <w:pPr>
              <w:spacing w:after="0" w:line="240" w:lineRule="auto"/>
              <w:jc w:val="center"/>
              <w:rPr>
                <w:color w:val="000000"/>
                <w:sz w:val="28"/>
                <w:szCs w:val="28"/>
              </w:rPr>
            </w:pPr>
          </w:p>
          <w:p w:rsidR="007B7849" w:rsidRDefault="007B7849">
            <w:pPr>
              <w:spacing w:after="0" w:line="240" w:lineRule="auto"/>
              <w:jc w:val="center"/>
              <w:rPr>
                <w:color w:val="000000"/>
              </w:rPr>
            </w:pPr>
            <w:r>
              <w:rPr>
                <w:color w:val="000000"/>
                <w:sz w:val="28"/>
                <w:szCs w:val="28"/>
              </w:rPr>
              <w:fldChar w:fldCharType="begin"/>
            </w:r>
            <w:r w:rsidR="004612B8">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jc w:val="both"/>
              <w:rPr>
                <w:rFonts w:cs="Calibri"/>
                <w:color w:val="000000"/>
                <w:sz w:val="24"/>
                <w:szCs w:val="24"/>
              </w:rPr>
            </w:pPr>
            <w:r>
              <w:rPr>
                <w:rFonts w:cs="Calibri"/>
                <w:color w:val="000000"/>
                <w:sz w:val="24"/>
                <w:szCs w:val="24"/>
              </w:rPr>
              <w:t>Intercreditor Agreement</w:t>
            </w:r>
          </w:p>
        </w:tc>
        <w:tc>
          <w:tcPr>
            <w:tcW w:w="445" w:type="dxa"/>
          </w:tcPr>
          <w:p w:rsidR="007B7849" w:rsidRDefault="007B7849">
            <w:pPr>
              <w:spacing w:after="0"/>
              <w:jc w:val="center"/>
            </w:pPr>
            <w:r>
              <w:rPr>
                <w:color w:val="000000"/>
                <w:sz w:val="28"/>
                <w:szCs w:val="28"/>
              </w:rPr>
              <w:fldChar w:fldCharType="begin"/>
            </w:r>
            <w:r w:rsidR="00A00676">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jc w:val="both"/>
              <w:rPr>
                <w:rFonts w:cs="Calibri"/>
                <w:color w:val="000000"/>
                <w:sz w:val="24"/>
                <w:szCs w:val="24"/>
              </w:rPr>
            </w:pPr>
            <w:r>
              <w:rPr>
                <w:rFonts w:cs="Calibri"/>
                <w:color w:val="000000"/>
                <w:sz w:val="24"/>
                <w:szCs w:val="24"/>
              </w:rPr>
              <w:t>Deposit Account Control Agreement(s) (DACA)</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jc w:val="both"/>
              <w:rPr>
                <w:rFonts w:cs="Calibri"/>
                <w:color w:val="000000"/>
                <w:sz w:val="24"/>
                <w:szCs w:val="24"/>
              </w:rPr>
            </w:pPr>
          </w:p>
        </w:tc>
        <w:tc>
          <w:tcPr>
            <w:tcW w:w="8371" w:type="dxa"/>
          </w:tcPr>
          <w:p w:rsidR="007B7849" w:rsidRDefault="007B7849">
            <w:pPr>
              <w:spacing w:after="0" w:line="240" w:lineRule="auto"/>
              <w:jc w:val="both"/>
              <w:rPr>
                <w:rFonts w:cs="Calibri"/>
                <w:color w:val="000000"/>
                <w:sz w:val="24"/>
                <w:szCs w:val="24"/>
              </w:rPr>
            </w:pPr>
            <w:r>
              <w:rPr>
                <w:rFonts w:cs="Calibri"/>
                <w:color w:val="000000"/>
                <w:sz w:val="24"/>
                <w:szCs w:val="24"/>
              </w:rPr>
              <w:t>Deposit Account Instructions and Services Agreement (DAISA)</w:t>
            </w:r>
          </w:p>
        </w:tc>
        <w:tc>
          <w:tcPr>
            <w:tcW w:w="445" w:type="dxa"/>
          </w:tcPr>
          <w:p w:rsidR="007B7849" w:rsidRDefault="007B7849">
            <w:pPr>
              <w:spacing w:after="0"/>
              <w:jc w:val="cente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E0094E" w:rsidP="00E0094E">
            <w:pPr>
              <w:numPr>
                <w:ilvl w:val="0"/>
                <w:numId w:val="2"/>
              </w:numPr>
              <w:spacing w:after="0" w:line="240" w:lineRule="auto"/>
              <w:ind w:left="180" w:hanging="180"/>
              <w:rPr>
                <w:rFonts w:cs="Calibri"/>
                <w:color w:val="000000"/>
                <w:sz w:val="24"/>
                <w:szCs w:val="24"/>
              </w:rPr>
            </w:pPr>
            <w:r>
              <w:rPr>
                <w:rFonts w:cs="Calibri"/>
                <w:color w:val="000000"/>
                <w:sz w:val="24"/>
                <w:szCs w:val="24"/>
              </w:rPr>
              <w:t xml:space="preserve"> </w:t>
            </w:r>
          </w:p>
          <w:p w:rsidR="00E0094E" w:rsidRDefault="00E0094E"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Master Tenant Estoppel Certificate (HUD-92339-ORCF)*</w:t>
            </w:r>
          </w:p>
          <w:p w:rsidR="007B7849" w:rsidRDefault="007B7849">
            <w:pPr>
              <w:spacing w:after="0" w:line="240" w:lineRule="auto"/>
              <w:rPr>
                <w:rFonts w:cs="Calibri"/>
                <w:color w:val="000000"/>
                <w:sz w:val="24"/>
                <w:szCs w:val="24"/>
              </w:rPr>
            </w:pPr>
            <w:r>
              <w:rPr>
                <w:rFonts w:cs="Calibri"/>
                <w:color w:val="000000"/>
                <w:sz w:val="24"/>
                <w:szCs w:val="24"/>
              </w:rPr>
              <w:t xml:space="preserve">Master Lease and Master Lease Addendum (HUD-92211-ORCF); or </w:t>
            </w:r>
          </w:p>
          <w:p w:rsidR="007B7849" w:rsidRDefault="007B7849">
            <w:pPr>
              <w:spacing w:after="0" w:line="240" w:lineRule="auto"/>
              <w:rPr>
                <w:rFonts w:cs="Calibri"/>
                <w:color w:val="000000"/>
                <w:sz w:val="24"/>
                <w:szCs w:val="24"/>
              </w:rPr>
            </w:pPr>
            <w:r>
              <w:rPr>
                <w:rFonts w:cs="Calibri"/>
                <w:color w:val="000000"/>
                <w:sz w:val="24"/>
                <w:szCs w:val="24"/>
              </w:rPr>
              <w:t>Joinder plus Master Lease</w:t>
            </w:r>
          </w:p>
        </w:tc>
        <w:tc>
          <w:tcPr>
            <w:tcW w:w="445" w:type="dxa"/>
          </w:tcPr>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tabs>
                <w:tab w:val="num" w:pos="437"/>
              </w:tabs>
              <w:spacing w:after="0" w:line="240" w:lineRule="auto"/>
              <w:rPr>
                <w:rFonts w:cs="Calibri"/>
                <w:color w:val="000000"/>
                <w:sz w:val="24"/>
                <w:szCs w:val="24"/>
              </w:rPr>
            </w:pPr>
            <w:r>
              <w:rPr>
                <w:rFonts w:cs="Calibri"/>
                <w:color w:val="000000"/>
                <w:sz w:val="24"/>
                <w:szCs w:val="24"/>
              </w:rPr>
              <w:t xml:space="preserve">Cross Default Guaranty of Subtenants (HUD-92331-ORCF); or </w:t>
            </w:r>
          </w:p>
          <w:p w:rsidR="007B7849" w:rsidRDefault="007B7849">
            <w:pPr>
              <w:tabs>
                <w:tab w:val="num" w:pos="437"/>
              </w:tabs>
              <w:spacing w:after="0" w:line="240" w:lineRule="auto"/>
              <w:rPr>
                <w:rFonts w:cs="Calibri"/>
                <w:color w:val="000000"/>
                <w:sz w:val="24"/>
                <w:szCs w:val="24"/>
              </w:rPr>
            </w:pPr>
            <w:r>
              <w:rPr>
                <w:rFonts w:cs="Calibri"/>
                <w:color w:val="000000"/>
                <w:sz w:val="24"/>
                <w:szCs w:val="24"/>
              </w:rPr>
              <w:t>Joinder plus Cross Default Guaranty of Subtenants</w:t>
            </w:r>
          </w:p>
        </w:tc>
        <w:tc>
          <w:tcPr>
            <w:tcW w:w="445" w:type="dxa"/>
          </w:tcPr>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E0094E" w:rsidP="00E0094E">
            <w:pPr>
              <w:numPr>
                <w:ilvl w:val="0"/>
                <w:numId w:val="2"/>
              </w:numPr>
              <w:spacing w:after="0" w:line="240" w:lineRule="auto"/>
              <w:ind w:left="180" w:hanging="180"/>
              <w:rPr>
                <w:rFonts w:cs="Calibri"/>
                <w:color w:val="000000"/>
                <w:sz w:val="24"/>
                <w:szCs w:val="24"/>
              </w:rPr>
            </w:pPr>
            <w:r>
              <w:rPr>
                <w:rFonts w:cs="Calibri"/>
                <w:color w:val="000000"/>
                <w:sz w:val="24"/>
                <w:szCs w:val="24"/>
              </w:rPr>
              <w:t xml:space="preserve"> </w:t>
            </w:r>
          </w:p>
          <w:p w:rsidR="00E0094E" w:rsidRDefault="00E0094E" w:rsidP="00E0094E">
            <w:pPr>
              <w:numPr>
                <w:ilvl w:val="0"/>
                <w:numId w:val="2"/>
              </w:numPr>
              <w:spacing w:after="0" w:line="240" w:lineRule="auto"/>
              <w:ind w:left="180" w:hanging="180"/>
              <w:rPr>
                <w:rFonts w:cs="Calibri"/>
                <w:color w:val="000000"/>
                <w:sz w:val="24"/>
                <w:szCs w:val="24"/>
              </w:rPr>
            </w:pPr>
          </w:p>
        </w:tc>
        <w:tc>
          <w:tcPr>
            <w:tcW w:w="8371" w:type="dxa"/>
          </w:tcPr>
          <w:p w:rsidR="007B7849" w:rsidRPr="00F521A2" w:rsidRDefault="007B7849">
            <w:pPr>
              <w:spacing w:after="0" w:line="240" w:lineRule="auto"/>
              <w:rPr>
                <w:rFonts w:cs="Calibri"/>
                <w:b/>
                <w:sz w:val="24"/>
                <w:szCs w:val="24"/>
              </w:rPr>
            </w:pPr>
            <w:r>
              <w:rPr>
                <w:rFonts w:cs="Calibri"/>
                <w:sz w:val="24"/>
                <w:szCs w:val="24"/>
              </w:rPr>
              <w:t>Operator Lease Estoppel Certificate</w:t>
            </w:r>
            <w:r w:rsidR="008E1E9A">
              <w:rPr>
                <w:rFonts w:cs="Calibri"/>
                <w:b/>
                <w:sz w:val="24"/>
                <w:szCs w:val="24"/>
              </w:rPr>
              <w:t>s</w:t>
            </w:r>
            <w:r>
              <w:rPr>
                <w:rFonts w:cs="Calibri"/>
                <w:sz w:val="24"/>
                <w:szCs w:val="24"/>
              </w:rPr>
              <w:t xml:space="preserve"> (HUD-91117-ORCF)*</w:t>
            </w:r>
            <w:r w:rsidR="00F521A2">
              <w:rPr>
                <w:rFonts w:cs="Calibri"/>
                <w:sz w:val="24"/>
                <w:szCs w:val="24"/>
              </w:rPr>
              <w:t xml:space="preserve"> </w:t>
            </w:r>
          </w:p>
          <w:p w:rsidR="007B7849" w:rsidRDefault="007B7849" w:rsidP="00FA7FD9">
            <w:pPr>
              <w:spacing w:after="0" w:line="240" w:lineRule="auto"/>
              <w:rPr>
                <w:rFonts w:cs="Calibri"/>
                <w:sz w:val="24"/>
                <w:szCs w:val="24"/>
              </w:rPr>
            </w:pPr>
            <w:r>
              <w:rPr>
                <w:rFonts w:cs="Calibri"/>
                <w:sz w:val="24"/>
                <w:szCs w:val="24"/>
              </w:rPr>
              <w:t>Operator Lease</w:t>
            </w:r>
            <w:r w:rsidR="008E1E9A">
              <w:rPr>
                <w:rFonts w:cs="Calibri"/>
                <w:b/>
                <w:sz w:val="24"/>
                <w:szCs w:val="24"/>
              </w:rPr>
              <w:t>s</w:t>
            </w:r>
            <w:r>
              <w:rPr>
                <w:rFonts w:cs="Calibri"/>
                <w:sz w:val="24"/>
                <w:szCs w:val="24"/>
              </w:rPr>
              <w:t xml:space="preserve"> and </w:t>
            </w:r>
            <w:r w:rsidR="00274390" w:rsidRPr="00274390">
              <w:rPr>
                <w:rFonts w:cs="Calibri"/>
                <w:b/>
                <w:sz w:val="24"/>
                <w:szCs w:val="24"/>
              </w:rPr>
              <w:t>Supplemental</w:t>
            </w:r>
            <w:r w:rsidR="00274390">
              <w:rPr>
                <w:rFonts w:cs="Calibri"/>
                <w:sz w:val="24"/>
                <w:szCs w:val="24"/>
              </w:rPr>
              <w:t xml:space="preserve"> </w:t>
            </w:r>
            <w:r>
              <w:rPr>
                <w:rFonts w:cs="Calibri"/>
                <w:sz w:val="24"/>
                <w:szCs w:val="24"/>
              </w:rPr>
              <w:t>Addendum to Operating Lease</w:t>
            </w:r>
            <w:r w:rsidR="008E1E9A">
              <w:rPr>
                <w:rFonts w:cs="Calibri"/>
                <w:b/>
                <w:sz w:val="24"/>
                <w:szCs w:val="24"/>
              </w:rPr>
              <w:t>s</w:t>
            </w:r>
            <w:r>
              <w:rPr>
                <w:rFonts w:cs="Calibri"/>
                <w:sz w:val="24"/>
                <w:szCs w:val="24"/>
              </w:rPr>
              <w:t xml:space="preserve"> </w:t>
            </w:r>
          </w:p>
        </w:tc>
        <w:tc>
          <w:tcPr>
            <w:tcW w:w="445" w:type="dxa"/>
          </w:tcPr>
          <w:p w:rsidR="007B7849" w:rsidRDefault="007B7849">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9970CD" w:rsidRDefault="007B7849">
            <w:pPr>
              <w:spacing w:after="0" w:line="240" w:lineRule="auto"/>
              <w:rPr>
                <w:rFonts w:cs="Calibri"/>
                <w:b/>
                <w:sz w:val="24"/>
                <w:szCs w:val="24"/>
              </w:rPr>
            </w:pPr>
            <w:r>
              <w:rPr>
                <w:rFonts w:cs="Calibri"/>
                <w:sz w:val="24"/>
                <w:szCs w:val="24"/>
              </w:rPr>
              <w:t>Borrower’s Organizational Documents</w:t>
            </w:r>
            <w:r w:rsidR="009970CD">
              <w:rPr>
                <w:rFonts w:cs="Calibri"/>
                <w:b/>
                <w:sz w:val="24"/>
                <w:szCs w:val="24"/>
              </w:rPr>
              <w:t xml:space="preserve">: </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A82A1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sidR="007B7849">
                    <w:rPr>
                      <w:rFonts w:cs="Calibri"/>
                      <w:sz w:val="24"/>
                      <w:szCs w:val="24"/>
                    </w:rPr>
                    <w:t xml:space="preserve"> LLC</w:t>
                  </w:r>
                </w:p>
              </w:tc>
            </w:tr>
            <w:tr w:rsidR="007B7849">
              <w:trPr>
                <w:trHeight w:val="297"/>
              </w:trPr>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Organizational Documents for Entities within Borrower’s Signature Block</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Master Tenant’s Organizational Documents</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rsidP="009970CD">
            <w:pPr>
              <w:spacing w:after="0" w:line="240" w:lineRule="auto"/>
              <w:jc w:val="center"/>
              <w:rPr>
                <w:color w:val="000000"/>
                <w:sz w:val="24"/>
                <w:szCs w:val="24"/>
              </w:rPr>
            </w:pP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Organizational Documents for Entities within Master Tenant’s Signature Block</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F2142" w:rsidRPr="00E0094E" w:rsidRDefault="007F2142" w:rsidP="00E0094E">
            <w:pPr>
              <w:numPr>
                <w:ilvl w:val="0"/>
                <w:numId w:val="2"/>
              </w:numPr>
              <w:spacing w:after="0" w:line="240" w:lineRule="auto"/>
              <w:ind w:left="180" w:hanging="180"/>
              <w:rPr>
                <w:rFonts w:cs="Calibri"/>
                <w:b/>
                <w:color w:val="000000"/>
                <w:sz w:val="24"/>
                <w:szCs w:val="24"/>
              </w:rPr>
            </w:pPr>
          </w:p>
        </w:tc>
        <w:tc>
          <w:tcPr>
            <w:tcW w:w="8371" w:type="dxa"/>
          </w:tcPr>
          <w:p w:rsidR="007B7849" w:rsidRDefault="008E1E9A">
            <w:pPr>
              <w:spacing w:after="0" w:line="240" w:lineRule="auto"/>
              <w:rPr>
                <w:rFonts w:cs="Calibri"/>
                <w:sz w:val="24"/>
                <w:szCs w:val="24"/>
              </w:rPr>
            </w:pPr>
            <w:r>
              <w:rPr>
                <w:rFonts w:cs="Calibri"/>
                <w:sz w:val="24"/>
                <w:szCs w:val="24"/>
              </w:rPr>
              <w:t>Operator</w:t>
            </w:r>
            <w:r w:rsidR="007B7849">
              <w:rPr>
                <w:rFonts w:cs="Calibri"/>
                <w:sz w:val="24"/>
                <w:szCs w:val="24"/>
              </w:rPr>
              <w:t>s</w:t>
            </w:r>
            <w:r>
              <w:rPr>
                <w:rFonts w:cs="Calibri"/>
                <w:sz w:val="24"/>
                <w:szCs w:val="24"/>
              </w:rPr>
              <w:t>’</w:t>
            </w:r>
            <w:r w:rsidR="007B7849">
              <w:rPr>
                <w:rFonts w:cs="Calibri"/>
                <w:sz w:val="24"/>
                <w:szCs w:val="24"/>
              </w:rPr>
              <w:t xml:space="preserve"> Organizational Documents </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A82A1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sidR="007B7849">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Agreement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tabs>
                <w:tab w:val="num" w:pos="437"/>
              </w:tabs>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rsidP="009970CD">
            <w:pPr>
              <w:spacing w:after="0" w:line="240" w:lineRule="auto"/>
              <w:jc w:val="center"/>
              <w:rPr>
                <w:color w:val="000000"/>
                <w:sz w:val="24"/>
                <w:szCs w:val="24"/>
              </w:rPr>
            </w:pPr>
          </w:p>
          <w:p w:rsidR="009970CD" w:rsidRDefault="009970CD" w:rsidP="009970CD">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p w:rsidR="007B7849" w:rsidRDefault="009970CD" w:rsidP="009970CD">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Organizational Documents for Entities within Operator’s Signature Block</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tabs>
                <w:tab w:val="num" w:pos="437"/>
              </w:tabs>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rsidP="009970CD">
            <w:pPr>
              <w:spacing w:after="0" w:line="240" w:lineRule="auto"/>
              <w:jc w:val="center"/>
              <w:rPr>
                <w:color w:val="000000"/>
                <w:sz w:val="24"/>
                <w:szCs w:val="24"/>
              </w:rPr>
            </w:pP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Residual Receipts Note (Non-Profit Borrowers) (HUD-91710-ORCF),</w:t>
            </w:r>
          </w:p>
          <w:p w:rsidR="007B7849" w:rsidRDefault="007B7849">
            <w:pPr>
              <w:spacing w:after="0" w:line="240" w:lineRule="auto"/>
              <w:rPr>
                <w:rFonts w:cs="Calibri"/>
                <w:sz w:val="24"/>
                <w:szCs w:val="24"/>
              </w:rPr>
            </w:pPr>
            <w:r>
              <w:rPr>
                <w:rFonts w:cs="Calibri"/>
                <w:sz w:val="24"/>
                <w:szCs w:val="24"/>
              </w:rPr>
              <w:t>or Surplus Cash Note (HUD-92223-ORCF)</w:t>
            </w:r>
          </w:p>
          <w:p w:rsidR="007B7849" w:rsidRDefault="007B7849">
            <w:pPr>
              <w:spacing w:after="0" w:line="240" w:lineRule="auto"/>
              <w:rPr>
                <w:rFonts w:cs="Calibri"/>
                <w:sz w:val="24"/>
                <w:szCs w:val="24"/>
              </w:rPr>
            </w:pPr>
            <w:r>
              <w:rPr>
                <w:rFonts w:cs="Calibri"/>
                <w:sz w:val="24"/>
                <w:szCs w:val="24"/>
              </w:rPr>
              <w:t>All other secondary financing documents or encumbrance documents (Use Agreements, Regulatory Agreements, etc.)</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License(s)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keepNext/>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Management Agreement</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Escrow Agreement for Non-Critical Deferred Repairs (HUD-92476-ORCF)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Survey, Survey Instructions and Borrower’s Certification (HUD-91111-ORCF)</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BD7599" w:rsidRDefault="007B7849" w:rsidP="00FA7FD9">
            <w:pPr>
              <w:spacing w:after="0" w:line="240" w:lineRule="auto"/>
              <w:rPr>
                <w:rFonts w:cs="Calibri"/>
                <w:b/>
                <w:sz w:val="24"/>
                <w:szCs w:val="24"/>
              </w:rPr>
            </w:pPr>
            <w:r>
              <w:rPr>
                <w:rFonts w:cs="Calibri"/>
                <w:sz w:val="24"/>
                <w:szCs w:val="24"/>
              </w:rPr>
              <w:t>Request for Endorsement of Credit Instrument &amp; Certificate of Lender, Borrower &amp; Gen</w:t>
            </w:r>
            <w:r w:rsidR="00BD7599">
              <w:rPr>
                <w:rFonts w:cs="Calibri"/>
                <w:sz w:val="24"/>
                <w:szCs w:val="24"/>
              </w:rPr>
              <w:t xml:space="preserve">eral Contractor (HUD-92455-ORCF) </w:t>
            </w:r>
            <w:r w:rsidR="00BD7599">
              <w:rPr>
                <w:rFonts w:cs="Calibri"/>
                <w:b/>
                <w:sz w:val="24"/>
                <w:szCs w:val="24"/>
              </w:rPr>
              <w:t xml:space="preserve">or Lender's Certificate </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8B1DCC">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Special Conditions of the Firm Commitment</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Agreement and Certification (HUD-93305-ORCF)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9328A9">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Application for Transfer of Physical Assets (HUD-92266-ORCF)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Model Form Bill of Sale and Assignment (HUD-92228-ORCF)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Purchase and Sale Agreement</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Guide for Opinion of Borrower’s Counsel (HUD-91725-ORCF)* and Exhibit A to Opinion of Borrower’s Counsel – Certification (HUD-91725-CERT-ORCF)*</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i/>
                <w:sz w:val="24"/>
                <w:szCs w:val="24"/>
              </w:rPr>
            </w:pPr>
            <w:r>
              <w:rPr>
                <w:rFonts w:cs="Calibri"/>
                <w:sz w:val="24"/>
                <w:szCs w:val="24"/>
              </w:rPr>
              <w:t>Guide for Opinion of Master Tenant’s Counsel (HUD-92335-ORCF)*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C80ECD">
            <w:pPr>
              <w:spacing w:after="0" w:line="240" w:lineRule="auto"/>
              <w:rPr>
                <w:rFonts w:cs="Calibri"/>
                <w:sz w:val="24"/>
                <w:szCs w:val="24"/>
              </w:rPr>
            </w:pPr>
            <w:r>
              <w:rPr>
                <w:rFonts w:cs="Calibri"/>
                <w:sz w:val="24"/>
                <w:szCs w:val="24"/>
              </w:rPr>
              <w:t>Guide for Opinion of Operator</w:t>
            </w:r>
            <w:r w:rsidR="007B7849">
              <w:rPr>
                <w:rFonts w:cs="Calibri"/>
                <w:sz w:val="24"/>
                <w:szCs w:val="24"/>
              </w:rPr>
              <w:t>s</w:t>
            </w:r>
            <w:r>
              <w:rPr>
                <w:rFonts w:cs="Calibri"/>
                <w:sz w:val="24"/>
                <w:szCs w:val="24"/>
              </w:rPr>
              <w:t>’</w:t>
            </w:r>
            <w:r w:rsidR="007B7849">
              <w:rPr>
                <w:rFonts w:cs="Calibri"/>
                <w:sz w:val="24"/>
                <w:szCs w:val="24"/>
              </w:rPr>
              <w:t xml:space="preserve"> Counsel, and Certification (HUD-92325-ORCF)*</w:t>
            </w:r>
          </w:p>
        </w:tc>
        <w:tc>
          <w:tcPr>
            <w:tcW w:w="445" w:type="dxa"/>
          </w:tcPr>
          <w:p w:rsidR="007B7849" w:rsidRDefault="007B7849">
            <w:pPr>
              <w:spacing w:after="0"/>
              <w:jc w:val="center"/>
            </w:pPr>
            <w:r>
              <w:rPr>
                <w:color w:val="000000"/>
                <w:sz w:val="28"/>
                <w:szCs w:val="28"/>
              </w:rPr>
              <w:fldChar w:fldCharType="begin"/>
            </w:r>
            <w:r w:rsidR="00D36875">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Ground Lease with Lease Addendum (HUD-92070-ORCF)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Assumption Documents</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9970CD" w:rsidP="00FA7FD9">
            <w:pPr>
              <w:spacing w:after="0" w:line="240" w:lineRule="auto"/>
              <w:rPr>
                <w:rFonts w:cs="Calibri"/>
                <w:color w:val="000000"/>
                <w:sz w:val="24"/>
                <w:szCs w:val="24"/>
              </w:rPr>
            </w:pPr>
            <w:r>
              <w:rPr>
                <w:rFonts w:cs="Calibri"/>
                <w:b/>
                <w:sz w:val="24"/>
                <w:szCs w:val="24"/>
              </w:rPr>
              <w:t xml:space="preserve">Supplemental </w:t>
            </w:r>
            <w:r w:rsidR="007B7849">
              <w:rPr>
                <w:rFonts w:cs="Calibri"/>
                <w:sz w:val="24"/>
                <w:szCs w:val="24"/>
              </w:rPr>
              <w:t xml:space="preserve">Security Instrument </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8B1DCC" w:rsidP="00FA7FD9">
            <w:pPr>
              <w:spacing w:after="0" w:line="240" w:lineRule="auto"/>
              <w:rPr>
                <w:rFonts w:cs="Calibri"/>
                <w:sz w:val="24"/>
                <w:szCs w:val="24"/>
              </w:rPr>
            </w:pPr>
            <w:r>
              <w:rPr>
                <w:rFonts w:cs="Calibri"/>
                <w:b/>
                <w:sz w:val="24"/>
                <w:szCs w:val="24"/>
              </w:rPr>
              <w:t xml:space="preserve">Supplemental </w:t>
            </w:r>
            <w:r w:rsidR="007B7849">
              <w:rPr>
                <w:rFonts w:cs="Calibri"/>
                <w:sz w:val="24"/>
                <w:szCs w:val="24"/>
              </w:rPr>
              <w:t>Healthcare Regulatory Agreement – Borrower</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sz w:val="24"/>
                <w:szCs w:val="24"/>
              </w:rPr>
              <w:t>Borrower UCC-1 Financing Statements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Memorandum of Master Lease</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Healthcare Regulatory Agreement – Master Tenant (HUD-92337-ORCF)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sz w:val="24"/>
                <w:szCs w:val="24"/>
              </w:rPr>
              <w:t>Master Tenant Security Agreement (HUD-92340-ORCF)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Master Tenant UCC-1 Financing Statements</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655308" w:rsidRDefault="00655308" w:rsidP="00780643">
            <w:pPr>
              <w:spacing w:after="0" w:line="240" w:lineRule="auto"/>
              <w:rPr>
                <w:rFonts w:cs="Calibri"/>
                <w:b/>
                <w:sz w:val="24"/>
                <w:szCs w:val="24"/>
              </w:rPr>
            </w:pPr>
            <w:r>
              <w:rPr>
                <w:rFonts w:cs="Calibri"/>
                <w:b/>
                <w:sz w:val="24"/>
                <w:szCs w:val="24"/>
              </w:rPr>
              <w:t xml:space="preserve">Amended and Restated </w:t>
            </w:r>
            <w:r w:rsidR="007B7849">
              <w:rPr>
                <w:rFonts w:cs="Calibri"/>
                <w:sz w:val="24"/>
                <w:szCs w:val="24"/>
              </w:rPr>
              <w:t>Memorand</w:t>
            </w:r>
            <w:r w:rsidR="00780643">
              <w:rPr>
                <w:rFonts w:cs="Calibri"/>
                <w:b/>
                <w:sz w:val="24"/>
                <w:szCs w:val="24"/>
              </w:rPr>
              <w:t>a</w:t>
            </w:r>
            <w:r w:rsidR="007B7849">
              <w:rPr>
                <w:rFonts w:cs="Calibri"/>
                <w:sz w:val="24"/>
                <w:szCs w:val="24"/>
              </w:rPr>
              <w:t xml:space="preserve"> of Operator Lease</w:t>
            </w:r>
            <w:r>
              <w:rPr>
                <w:rFonts w:cs="Calibri"/>
                <w:b/>
                <w:sz w:val="24"/>
                <w:szCs w:val="24"/>
              </w:rPr>
              <w:t>s</w:t>
            </w:r>
          </w:p>
        </w:tc>
        <w:tc>
          <w:tcPr>
            <w:tcW w:w="445" w:type="dxa"/>
          </w:tcPr>
          <w:p w:rsidR="007B7849" w:rsidRDefault="007B7849">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8B1DCC" w:rsidP="00FA7FD9">
            <w:pPr>
              <w:tabs>
                <w:tab w:val="num" w:pos="437"/>
              </w:tabs>
              <w:spacing w:after="0" w:line="240" w:lineRule="auto"/>
              <w:rPr>
                <w:rFonts w:cs="Calibri"/>
                <w:color w:val="000000"/>
                <w:sz w:val="24"/>
                <w:szCs w:val="24"/>
              </w:rPr>
            </w:pPr>
            <w:r>
              <w:rPr>
                <w:rFonts w:cs="Calibri"/>
                <w:b/>
                <w:sz w:val="24"/>
                <w:szCs w:val="24"/>
              </w:rPr>
              <w:t xml:space="preserve">Supplemental </w:t>
            </w:r>
            <w:r w:rsidR="007B7849">
              <w:rPr>
                <w:rFonts w:cs="Calibri"/>
                <w:sz w:val="24"/>
                <w:szCs w:val="24"/>
              </w:rPr>
              <w:t xml:space="preserve">Healthcare Regulatory Agreement – Operator </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622"/>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D36875" w:rsidRDefault="008B1DCC" w:rsidP="00FA7FD9">
            <w:pPr>
              <w:spacing w:after="0" w:line="240" w:lineRule="auto"/>
              <w:rPr>
                <w:rFonts w:cs="Calibri"/>
                <w:b/>
                <w:sz w:val="24"/>
                <w:szCs w:val="24"/>
              </w:rPr>
            </w:pPr>
            <w:r w:rsidRPr="008B1DCC">
              <w:rPr>
                <w:rFonts w:cs="Calibri"/>
                <w:b/>
                <w:sz w:val="24"/>
                <w:szCs w:val="24"/>
              </w:rPr>
              <w:t>Supplemental</w:t>
            </w:r>
            <w:r>
              <w:rPr>
                <w:rFonts w:cs="Calibri"/>
                <w:sz w:val="24"/>
                <w:szCs w:val="24"/>
              </w:rPr>
              <w:t xml:space="preserve"> </w:t>
            </w:r>
            <w:r w:rsidR="007B7849">
              <w:rPr>
                <w:rFonts w:cs="Calibri"/>
                <w:sz w:val="24"/>
                <w:szCs w:val="24"/>
              </w:rPr>
              <w:t xml:space="preserve">Operator Security Agreement </w:t>
            </w:r>
            <w:r w:rsidR="00D36875">
              <w:rPr>
                <w:rFonts w:cs="Calibri"/>
                <w:b/>
                <w:sz w:val="24"/>
                <w:szCs w:val="24"/>
              </w:rPr>
              <w:t>and Supplemental Assignment of Rents and Leases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Operator UCC-1 Financing Statements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 xml:space="preserve">Subordination Agreement/SNDA (HUD-92333-ORCF), </w:t>
            </w:r>
          </w:p>
          <w:p w:rsidR="007B7849" w:rsidRDefault="007B7849">
            <w:pPr>
              <w:spacing w:after="0" w:line="240" w:lineRule="auto"/>
              <w:rPr>
                <w:rFonts w:cs="Calibri"/>
                <w:sz w:val="24"/>
                <w:szCs w:val="24"/>
              </w:rPr>
            </w:pPr>
            <w:r>
              <w:rPr>
                <w:rFonts w:cs="Calibri"/>
                <w:sz w:val="24"/>
                <w:szCs w:val="24"/>
              </w:rPr>
              <w:t xml:space="preserve">Joinder plus existing Subordination Agreement/SNDA </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Subordination, Non-Disturbance and Attornment Agreement of Operating Lease (SNDA) (HUD-91110-ORCF)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F70A63">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rsidP="00FA7FD9">
            <w:pPr>
              <w:spacing w:after="0" w:line="240" w:lineRule="auto"/>
              <w:rPr>
                <w:rFonts w:cs="Calibri"/>
                <w:sz w:val="24"/>
                <w:szCs w:val="24"/>
              </w:rPr>
            </w:pPr>
            <w:r>
              <w:rPr>
                <w:rFonts w:cs="Calibri"/>
                <w:sz w:val="24"/>
                <w:szCs w:val="24"/>
              </w:rPr>
              <w:t xml:space="preserve">Subordination Agreement – Financing </w:t>
            </w:r>
          </w:p>
        </w:tc>
        <w:tc>
          <w:tcPr>
            <w:tcW w:w="445" w:type="dxa"/>
          </w:tcPr>
          <w:p w:rsidR="007B7849" w:rsidRDefault="007B7849">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Commercial Space Leases</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D36875" w:rsidRDefault="007B7849">
            <w:pPr>
              <w:spacing w:after="0" w:line="240" w:lineRule="auto"/>
              <w:rPr>
                <w:rFonts w:cs="Calibri"/>
                <w:b/>
                <w:color w:val="000000"/>
                <w:sz w:val="24"/>
                <w:szCs w:val="24"/>
              </w:rPr>
            </w:pPr>
            <w:r>
              <w:rPr>
                <w:rFonts w:cs="Calibri"/>
                <w:color w:val="000000"/>
                <w:sz w:val="24"/>
                <w:szCs w:val="24"/>
              </w:rPr>
              <w:t>Title policy*</w:t>
            </w:r>
            <w:r w:rsidR="00D36875">
              <w:rPr>
                <w:rFonts w:cs="Calibri"/>
                <w:color w:val="000000"/>
                <w:sz w:val="24"/>
                <w:szCs w:val="24"/>
              </w:rPr>
              <w:t xml:space="preserve"> </w:t>
            </w:r>
            <w:r w:rsidR="00D36875">
              <w:rPr>
                <w:rFonts w:cs="Calibri"/>
                <w:b/>
                <w:color w:val="000000"/>
                <w:sz w:val="24"/>
                <w:szCs w:val="24"/>
              </w:rPr>
              <w:t>and Title Exception Documents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9970CD">
            <w:pPr>
              <w:spacing w:after="0" w:line="240" w:lineRule="auto"/>
              <w:rPr>
                <w:rFonts w:cs="Calibri"/>
                <w:sz w:val="24"/>
                <w:szCs w:val="24"/>
              </w:rPr>
            </w:pPr>
            <w:r>
              <w:rPr>
                <w:rFonts w:cs="Calibri"/>
                <w:b/>
                <w:sz w:val="24"/>
                <w:szCs w:val="24"/>
              </w:rPr>
              <w:t xml:space="preserve">Supplemental </w:t>
            </w:r>
            <w:r w:rsidR="007B7849">
              <w:rPr>
                <w:rFonts w:cs="Calibri"/>
                <w:sz w:val="24"/>
                <w:szCs w:val="24"/>
              </w:rPr>
              <w:t>Healthcare Facility Note (HUD-94001-ORCF)</w:t>
            </w:r>
          </w:p>
          <w:p w:rsidR="007B7849" w:rsidRDefault="007B7849">
            <w:pPr>
              <w:spacing w:after="0" w:line="240" w:lineRule="auto"/>
              <w:rPr>
                <w:rFonts w:cs="Calibri"/>
                <w:sz w:val="24"/>
                <w:szCs w:val="24"/>
              </w:rPr>
            </w:pPr>
            <w:r>
              <w:rPr>
                <w:rFonts w:cs="Calibri"/>
                <w:i/>
                <w:sz w:val="24"/>
                <w:szCs w:val="24"/>
              </w:rPr>
              <w:t>HUD endorsement dated day of closing.</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9970CD">
            <w:pPr>
              <w:spacing w:after="0" w:line="240" w:lineRule="auto"/>
              <w:rPr>
                <w:rFonts w:cs="Calibri"/>
                <w:b/>
                <w:sz w:val="24"/>
                <w:szCs w:val="24"/>
              </w:rPr>
            </w:pPr>
            <w:r w:rsidRPr="00314ADB">
              <w:rPr>
                <w:rFonts w:cs="Calibri"/>
                <w:b/>
                <w:sz w:val="24"/>
                <w:szCs w:val="24"/>
              </w:rPr>
              <w:t>Design Professional's Certification of Liability Insurance</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9970CD">
            <w:pPr>
              <w:spacing w:after="0" w:line="240" w:lineRule="auto"/>
              <w:rPr>
                <w:rFonts w:cs="Calibri"/>
                <w:b/>
                <w:sz w:val="24"/>
                <w:szCs w:val="24"/>
              </w:rPr>
            </w:pPr>
            <w:r w:rsidRPr="00FA7FD9">
              <w:rPr>
                <w:rFonts w:cs="Calibri"/>
                <w:b/>
                <w:sz w:val="24"/>
                <w:szCs w:val="24"/>
              </w:rPr>
              <w:t>Building Loan Agreement</w:t>
            </w:r>
            <w:r w:rsidR="007B7849" w:rsidRPr="00314ADB">
              <w:rPr>
                <w:rFonts w:cs="Calibri"/>
                <w:b/>
                <w:sz w:val="24"/>
                <w:szCs w:val="24"/>
              </w:rPr>
              <w:t xml:space="preserve"> </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E0094E" w:rsidP="00E0094E">
            <w:pPr>
              <w:spacing w:after="0" w:line="240" w:lineRule="auto"/>
              <w:rPr>
                <w:rFonts w:cs="Calibri"/>
                <w:b/>
                <w:sz w:val="24"/>
                <w:szCs w:val="24"/>
              </w:rPr>
            </w:pPr>
            <w:r w:rsidRPr="00314ADB">
              <w:rPr>
                <w:rFonts w:cs="Calibri"/>
                <w:b/>
                <w:sz w:val="24"/>
                <w:szCs w:val="24"/>
              </w:rPr>
              <w:t xml:space="preserve">Construction Contract </w:t>
            </w:r>
          </w:p>
        </w:tc>
        <w:tc>
          <w:tcPr>
            <w:tcW w:w="445" w:type="dxa"/>
          </w:tcPr>
          <w:p w:rsidR="007B7849" w:rsidRDefault="007B7849">
            <w:pPr>
              <w:spacing w:after="0"/>
              <w:jc w:val="center"/>
            </w:pPr>
            <w:r>
              <w:rPr>
                <w:color w:val="000000"/>
                <w:sz w:val="28"/>
                <w:szCs w:val="28"/>
              </w:rPr>
              <w:fldChar w:fldCharType="begin"/>
            </w:r>
            <w:r w:rsidR="00E0094E">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E0094E" w:rsidP="00C80ECD">
            <w:pPr>
              <w:spacing w:after="0" w:line="240" w:lineRule="auto"/>
              <w:rPr>
                <w:rFonts w:cs="Calibri"/>
                <w:b/>
                <w:sz w:val="24"/>
                <w:szCs w:val="24"/>
              </w:rPr>
            </w:pPr>
            <w:r w:rsidRPr="00314ADB">
              <w:rPr>
                <w:rFonts w:cs="Calibri"/>
                <w:b/>
                <w:sz w:val="24"/>
                <w:szCs w:val="24"/>
              </w:rPr>
              <w:t>Completion Assurance</w:t>
            </w:r>
            <w:r>
              <w:rPr>
                <w:rFonts w:cs="Calibri"/>
                <w:b/>
                <w:sz w:val="24"/>
                <w:szCs w:val="24"/>
              </w:rPr>
              <w:t xml:space="preserve"> Agreement</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E0094E">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E0094E">
            <w:pPr>
              <w:spacing w:after="0" w:line="240" w:lineRule="auto"/>
              <w:rPr>
                <w:rFonts w:cs="Calibri"/>
                <w:b/>
                <w:sz w:val="24"/>
                <w:szCs w:val="24"/>
              </w:rPr>
            </w:pPr>
            <w:r w:rsidRPr="00314ADB">
              <w:rPr>
                <w:rFonts w:cs="Calibri"/>
                <w:b/>
                <w:sz w:val="24"/>
                <w:szCs w:val="24"/>
              </w:rPr>
              <w:t>Payment Bond</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288"/>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9970CD">
            <w:pPr>
              <w:spacing w:after="0" w:line="240" w:lineRule="auto"/>
              <w:rPr>
                <w:rFonts w:cs="Calibri"/>
                <w:b/>
                <w:sz w:val="24"/>
                <w:szCs w:val="24"/>
              </w:rPr>
            </w:pPr>
            <w:r w:rsidRPr="00314ADB">
              <w:rPr>
                <w:rFonts w:cs="Calibri"/>
                <w:b/>
                <w:sz w:val="24"/>
                <w:szCs w:val="24"/>
              </w:rPr>
              <w:t>Performance Bond – Dual Obligee</w:t>
            </w:r>
          </w:p>
        </w:tc>
        <w:tc>
          <w:tcPr>
            <w:tcW w:w="445"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288"/>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E0094E">
            <w:pPr>
              <w:spacing w:after="0" w:line="240" w:lineRule="auto"/>
              <w:rPr>
                <w:rFonts w:cs="Calibri"/>
                <w:b/>
                <w:sz w:val="24"/>
                <w:szCs w:val="24"/>
              </w:rPr>
            </w:pPr>
            <w:r w:rsidRPr="00314ADB">
              <w:rPr>
                <w:rFonts w:cs="Calibri"/>
                <w:b/>
                <w:sz w:val="24"/>
                <w:szCs w:val="24"/>
              </w:rPr>
              <w:t>Offsite Bond – Dual Obligee</w:t>
            </w:r>
          </w:p>
        </w:tc>
        <w:tc>
          <w:tcPr>
            <w:tcW w:w="445"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288"/>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9970CD">
            <w:pPr>
              <w:spacing w:after="0" w:line="240" w:lineRule="auto"/>
              <w:rPr>
                <w:rFonts w:cs="Calibri"/>
                <w:b/>
                <w:sz w:val="24"/>
                <w:szCs w:val="24"/>
              </w:rPr>
            </w:pPr>
            <w:r w:rsidRPr="00314ADB">
              <w:rPr>
                <w:rFonts w:cs="Calibri"/>
                <w:b/>
                <w:sz w:val="24"/>
                <w:szCs w:val="24"/>
              </w:rPr>
              <w:t>Working Capital Escrow</w:t>
            </w:r>
          </w:p>
        </w:tc>
        <w:tc>
          <w:tcPr>
            <w:tcW w:w="445"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E6151B" w:rsidTr="00E0094E">
        <w:trPr>
          <w:gridAfter w:val="1"/>
          <w:wAfter w:w="6" w:type="dxa"/>
          <w:trHeight w:hRule="exact" w:val="288"/>
        </w:trPr>
        <w:tc>
          <w:tcPr>
            <w:tcW w:w="492" w:type="dxa"/>
          </w:tcPr>
          <w:p w:rsidR="00E6151B" w:rsidRPr="00314ADB" w:rsidRDefault="00E6151B" w:rsidP="00E0094E">
            <w:pPr>
              <w:numPr>
                <w:ilvl w:val="0"/>
                <w:numId w:val="2"/>
              </w:numPr>
              <w:spacing w:after="0" w:line="240" w:lineRule="auto"/>
              <w:ind w:left="180" w:hanging="180"/>
              <w:rPr>
                <w:rFonts w:cs="Calibri"/>
                <w:b/>
                <w:color w:val="000000"/>
                <w:sz w:val="24"/>
                <w:szCs w:val="24"/>
              </w:rPr>
            </w:pPr>
          </w:p>
        </w:tc>
        <w:tc>
          <w:tcPr>
            <w:tcW w:w="8371" w:type="dxa"/>
          </w:tcPr>
          <w:p w:rsidR="00E6151B" w:rsidRPr="00314ADB" w:rsidRDefault="00E6151B">
            <w:pPr>
              <w:spacing w:after="0" w:line="240" w:lineRule="auto"/>
              <w:rPr>
                <w:rFonts w:cs="Calibri"/>
                <w:b/>
                <w:sz w:val="24"/>
                <w:szCs w:val="24"/>
              </w:rPr>
            </w:pPr>
            <w:r>
              <w:rPr>
                <w:rFonts w:cs="Calibri"/>
                <w:b/>
                <w:sz w:val="24"/>
                <w:szCs w:val="24"/>
              </w:rPr>
              <w:t>Initial Operating Deficit Escrow</w:t>
            </w:r>
          </w:p>
        </w:tc>
        <w:tc>
          <w:tcPr>
            <w:tcW w:w="445" w:type="dxa"/>
          </w:tcPr>
          <w:p w:rsidR="00E6151B" w:rsidRDefault="00E6151B" w:rsidP="008C3A9D">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E6151B" w:rsidRDefault="00E6151B" w:rsidP="008C3A9D">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288"/>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9970CD">
            <w:pPr>
              <w:spacing w:after="0" w:line="240" w:lineRule="auto"/>
              <w:rPr>
                <w:rFonts w:cs="Calibri"/>
                <w:b/>
                <w:sz w:val="24"/>
                <w:szCs w:val="24"/>
              </w:rPr>
            </w:pPr>
            <w:r w:rsidRPr="00314ADB">
              <w:rPr>
                <w:rFonts w:cs="Calibri"/>
                <w:b/>
                <w:sz w:val="24"/>
                <w:szCs w:val="24"/>
              </w:rPr>
              <w:t>Memo Requesting Post-Commitment Early Start of Construction</w:t>
            </w:r>
          </w:p>
        </w:tc>
        <w:tc>
          <w:tcPr>
            <w:tcW w:w="445"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595"/>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9970CD">
            <w:pPr>
              <w:spacing w:after="0" w:line="240" w:lineRule="auto"/>
              <w:rPr>
                <w:rFonts w:cs="Calibri"/>
                <w:b/>
                <w:sz w:val="24"/>
                <w:szCs w:val="24"/>
              </w:rPr>
            </w:pPr>
            <w:r w:rsidRPr="00314ADB">
              <w:rPr>
                <w:rFonts w:cs="Calibri"/>
                <w:b/>
                <w:sz w:val="24"/>
                <w:szCs w:val="24"/>
              </w:rPr>
              <w:t>Request for Permission to Commence Construction Prior to Initial Endorsement for Mortgage Insurance</w:t>
            </w:r>
          </w:p>
        </w:tc>
        <w:tc>
          <w:tcPr>
            <w:tcW w:w="445" w:type="dxa"/>
          </w:tcPr>
          <w:p w:rsidR="009970CD" w:rsidRDefault="009970CD" w:rsidP="00B431A6">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496B89" w:rsidRPr="008B1DCC" w:rsidTr="00E0094E">
        <w:trPr>
          <w:gridAfter w:val="1"/>
          <w:wAfter w:w="6" w:type="dxa"/>
          <w:trHeight w:hRule="exact" w:val="352"/>
        </w:trPr>
        <w:tc>
          <w:tcPr>
            <w:tcW w:w="492" w:type="dxa"/>
          </w:tcPr>
          <w:p w:rsidR="00496B89" w:rsidRDefault="00496B89" w:rsidP="00E0094E">
            <w:pPr>
              <w:numPr>
                <w:ilvl w:val="0"/>
                <w:numId w:val="2"/>
              </w:numPr>
              <w:spacing w:after="0" w:line="240" w:lineRule="auto"/>
              <w:ind w:left="180" w:hanging="180"/>
              <w:rPr>
                <w:rFonts w:cs="Calibri"/>
                <w:b/>
                <w:color w:val="000000"/>
                <w:sz w:val="24"/>
                <w:szCs w:val="24"/>
              </w:rPr>
            </w:pPr>
          </w:p>
        </w:tc>
        <w:tc>
          <w:tcPr>
            <w:tcW w:w="8371" w:type="dxa"/>
          </w:tcPr>
          <w:p w:rsidR="00496B89" w:rsidRDefault="00496B89">
            <w:pPr>
              <w:spacing w:after="0" w:line="240" w:lineRule="auto"/>
              <w:rPr>
                <w:rFonts w:cs="Calibri"/>
                <w:b/>
                <w:sz w:val="24"/>
                <w:szCs w:val="24"/>
              </w:rPr>
            </w:pPr>
            <w:r>
              <w:rPr>
                <w:rFonts w:cs="Calibri"/>
                <w:b/>
                <w:sz w:val="24"/>
                <w:szCs w:val="24"/>
              </w:rPr>
              <w:t>Owner-Architect Agreement (AIA Document B181) and HUD Amendment</w:t>
            </w:r>
          </w:p>
        </w:tc>
        <w:tc>
          <w:tcPr>
            <w:tcW w:w="445" w:type="dxa"/>
          </w:tcPr>
          <w:p w:rsidR="00496B89" w:rsidRDefault="00496B89"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496B89" w:rsidRDefault="00496B89"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496B89" w:rsidRPr="008B1DCC" w:rsidTr="00E0094E">
        <w:trPr>
          <w:gridAfter w:val="1"/>
          <w:wAfter w:w="6" w:type="dxa"/>
          <w:trHeight w:hRule="exact" w:val="352"/>
        </w:trPr>
        <w:tc>
          <w:tcPr>
            <w:tcW w:w="492" w:type="dxa"/>
          </w:tcPr>
          <w:p w:rsidR="00496B89" w:rsidRDefault="00496B89" w:rsidP="00E0094E">
            <w:pPr>
              <w:numPr>
                <w:ilvl w:val="0"/>
                <w:numId w:val="2"/>
              </w:numPr>
              <w:spacing w:after="0" w:line="240" w:lineRule="auto"/>
              <w:ind w:left="180" w:hanging="180"/>
              <w:rPr>
                <w:rFonts w:cs="Calibri"/>
                <w:b/>
                <w:color w:val="000000"/>
                <w:sz w:val="24"/>
                <w:szCs w:val="24"/>
              </w:rPr>
            </w:pPr>
          </w:p>
        </w:tc>
        <w:tc>
          <w:tcPr>
            <w:tcW w:w="8371" w:type="dxa"/>
          </w:tcPr>
          <w:p w:rsidR="00496B89" w:rsidRDefault="00496B89">
            <w:pPr>
              <w:spacing w:after="0" w:line="240" w:lineRule="auto"/>
              <w:rPr>
                <w:rFonts w:cs="Calibri"/>
                <w:b/>
                <w:sz w:val="24"/>
                <w:szCs w:val="24"/>
              </w:rPr>
            </w:pPr>
            <w:r>
              <w:rPr>
                <w:rFonts w:cs="Calibri"/>
                <w:b/>
                <w:sz w:val="24"/>
                <w:szCs w:val="24"/>
              </w:rPr>
              <w:t>Building Permit(s)</w:t>
            </w:r>
          </w:p>
        </w:tc>
        <w:tc>
          <w:tcPr>
            <w:tcW w:w="445" w:type="dxa"/>
          </w:tcPr>
          <w:p w:rsidR="00496B89" w:rsidRDefault="00496B89"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496B89" w:rsidRDefault="00496B89"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C6F9C" w:rsidRPr="008B1DCC" w:rsidTr="00E0094E">
        <w:trPr>
          <w:gridAfter w:val="1"/>
          <w:wAfter w:w="6" w:type="dxa"/>
          <w:trHeight w:hRule="exact" w:val="640"/>
        </w:trPr>
        <w:tc>
          <w:tcPr>
            <w:tcW w:w="492" w:type="dxa"/>
          </w:tcPr>
          <w:p w:rsidR="007C6F9C" w:rsidRDefault="007C6F9C" w:rsidP="00E0094E">
            <w:pPr>
              <w:numPr>
                <w:ilvl w:val="0"/>
                <w:numId w:val="2"/>
              </w:numPr>
              <w:spacing w:after="0" w:line="240" w:lineRule="auto"/>
              <w:ind w:left="180" w:hanging="180"/>
              <w:rPr>
                <w:rFonts w:cs="Calibri"/>
                <w:b/>
                <w:color w:val="000000"/>
                <w:sz w:val="24"/>
                <w:szCs w:val="24"/>
              </w:rPr>
            </w:pPr>
          </w:p>
        </w:tc>
        <w:tc>
          <w:tcPr>
            <w:tcW w:w="8371" w:type="dxa"/>
          </w:tcPr>
          <w:p w:rsidR="007C6F9C" w:rsidRDefault="007C6F9C">
            <w:pPr>
              <w:spacing w:after="0" w:line="240" w:lineRule="auto"/>
              <w:rPr>
                <w:rFonts w:cs="Calibri"/>
                <w:b/>
                <w:sz w:val="24"/>
                <w:szCs w:val="24"/>
              </w:rPr>
            </w:pPr>
            <w:r w:rsidRPr="008B1DCC">
              <w:rPr>
                <w:rFonts w:cs="Calibri"/>
                <w:b/>
                <w:sz w:val="24"/>
                <w:szCs w:val="24"/>
              </w:rPr>
              <w:t>Application for Insurance of Advance of Mortgage Proceeds (Form HUD-92403) and Contractor's Requisition (HUD-92448)</w:t>
            </w:r>
          </w:p>
        </w:tc>
        <w:tc>
          <w:tcPr>
            <w:tcW w:w="445" w:type="dxa"/>
          </w:tcPr>
          <w:p w:rsidR="007C6F9C" w:rsidRDefault="007C6F9C"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C6F9C" w:rsidRDefault="007C6F9C"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C6F9C" w:rsidRPr="008B1DCC" w:rsidTr="00E0094E">
        <w:trPr>
          <w:gridAfter w:val="1"/>
          <w:wAfter w:w="6" w:type="dxa"/>
          <w:trHeight w:hRule="exact" w:val="352"/>
        </w:trPr>
        <w:tc>
          <w:tcPr>
            <w:tcW w:w="492" w:type="dxa"/>
          </w:tcPr>
          <w:p w:rsidR="007C6F9C" w:rsidRPr="008B1DCC" w:rsidRDefault="007C6F9C" w:rsidP="00E0094E">
            <w:pPr>
              <w:numPr>
                <w:ilvl w:val="0"/>
                <w:numId w:val="2"/>
              </w:numPr>
              <w:spacing w:after="0" w:line="240" w:lineRule="auto"/>
              <w:ind w:left="180" w:hanging="180"/>
              <w:rPr>
                <w:rFonts w:cs="Calibri"/>
                <w:b/>
                <w:color w:val="000000"/>
                <w:sz w:val="24"/>
                <w:szCs w:val="24"/>
              </w:rPr>
            </w:pPr>
          </w:p>
        </w:tc>
        <w:tc>
          <w:tcPr>
            <w:tcW w:w="8371" w:type="dxa"/>
          </w:tcPr>
          <w:p w:rsidR="007C6F9C" w:rsidRPr="008B1DCC" w:rsidRDefault="007C6F9C">
            <w:pPr>
              <w:spacing w:after="0" w:line="240" w:lineRule="auto"/>
              <w:rPr>
                <w:rFonts w:cs="Calibri"/>
                <w:b/>
                <w:sz w:val="24"/>
                <w:szCs w:val="24"/>
              </w:rPr>
            </w:pPr>
            <w:r>
              <w:rPr>
                <w:rFonts w:cs="Calibri"/>
                <w:b/>
                <w:sz w:val="24"/>
                <w:szCs w:val="24"/>
              </w:rPr>
              <w:t>Mortgagor’s and Architect’s Certificate of Payment</w:t>
            </w:r>
          </w:p>
        </w:tc>
        <w:tc>
          <w:tcPr>
            <w:tcW w:w="445" w:type="dxa"/>
          </w:tcPr>
          <w:p w:rsidR="007C6F9C" w:rsidRDefault="007C6F9C"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C6F9C" w:rsidRDefault="007C6F9C"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C6F9C" w:rsidRPr="008B1DCC" w:rsidTr="00E0094E">
        <w:trPr>
          <w:gridAfter w:val="1"/>
          <w:wAfter w:w="6" w:type="dxa"/>
          <w:trHeight w:hRule="exact" w:val="658"/>
        </w:trPr>
        <w:tc>
          <w:tcPr>
            <w:tcW w:w="492" w:type="dxa"/>
          </w:tcPr>
          <w:p w:rsidR="007C6F9C" w:rsidRPr="008B1DCC" w:rsidRDefault="007C6F9C" w:rsidP="00E0094E">
            <w:pPr>
              <w:numPr>
                <w:ilvl w:val="0"/>
                <w:numId w:val="2"/>
              </w:numPr>
              <w:spacing w:after="0" w:line="240" w:lineRule="auto"/>
              <w:ind w:left="180" w:hanging="180"/>
              <w:rPr>
                <w:rFonts w:cs="Calibri"/>
                <w:b/>
                <w:color w:val="000000"/>
                <w:sz w:val="24"/>
                <w:szCs w:val="24"/>
              </w:rPr>
            </w:pPr>
          </w:p>
        </w:tc>
        <w:tc>
          <w:tcPr>
            <w:tcW w:w="8371" w:type="dxa"/>
          </w:tcPr>
          <w:p w:rsidR="007C6F9C" w:rsidRPr="008B1DCC" w:rsidRDefault="007C6F9C">
            <w:pPr>
              <w:spacing w:after="0" w:line="240" w:lineRule="auto"/>
              <w:rPr>
                <w:rFonts w:cs="Calibri"/>
                <w:b/>
                <w:sz w:val="24"/>
                <w:szCs w:val="24"/>
              </w:rPr>
            </w:pPr>
            <w:r>
              <w:rPr>
                <w:rFonts w:cs="Calibri"/>
                <w:b/>
                <w:sz w:val="24"/>
                <w:szCs w:val="24"/>
              </w:rPr>
              <w:t>Letter from Senior Mortgagee (i) consenting to Supplemental Mortgage and (ii) confirming that Senior Mortgage is current</w:t>
            </w:r>
          </w:p>
        </w:tc>
        <w:tc>
          <w:tcPr>
            <w:tcW w:w="445" w:type="dxa"/>
          </w:tcPr>
          <w:p w:rsidR="007C6F9C" w:rsidRDefault="007C6F9C"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C6F9C" w:rsidRDefault="007C6F9C"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066518" w:rsidRPr="00066518" w:rsidTr="00A10547">
        <w:trPr>
          <w:gridAfter w:val="1"/>
          <w:wAfter w:w="6" w:type="dxa"/>
          <w:trHeight w:hRule="exact" w:val="865"/>
        </w:trPr>
        <w:tc>
          <w:tcPr>
            <w:tcW w:w="492" w:type="dxa"/>
          </w:tcPr>
          <w:p w:rsidR="00066518" w:rsidRPr="008B1DCC" w:rsidRDefault="00066518" w:rsidP="00E0094E">
            <w:pPr>
              <w:numPr>
                <w:ilvl w:val="0"/>
                <w:numId w:val="2"/>
              </w:numPr>
              <w:spacing w:after="0" w:line="240" w:lineRule="auto"/>
              <w:ind w:left="180" w:hanging="180"/>
              <w:rPr>
                <w:rFonts w:cs="Calibri"/>
                <w:b/>
                <w:color w:val="000000"/>
                <w:sz w:val="24"/>
                <w:szCs w:val="24"/>
              </w:rPr>
            </w:pPr>
          </w:p>
        </w:tc>
        <w:tc>
          <w:tcPr>
            <w:tcW w:w="8371" w:type="dxa"/>
          </w:tcPr>
          <w:p w:rsidR="00066518" w:rsidRDefault="00066518">
            <w:pPr>
              <w:spacing w:after="0" w:line="240" w:lineRule="auto"/>
              <w:rPr>
                <w:rFonts w:cs="Calibri"/>
                <w:b/>
                <w:sz w:val="24"/>
                <w:szCs w:val="24"/>
              </w:rPr>
            </w:pPr>
            <w:r>
              <w:rPr>
                <w:rFonts w:cs="Calibri"/>
                <w:b/>
                <w:sz w:val="24"/>
                <w:szCs w:val="24"/>
              </w:rPr>
              <w:t>Modification of First Mortgage Loan Documents</w:t>
            </w:r>
          </w:p>
          <w:p w:rsidR="00066518" w:rsidRDefault="00066518" w:rsidP="00D442D6">
            <w:pPr>
              <w:numPr>
                <w:ilvl w:val="0"/>
                <w:numId w:val="3"/>
              </w:numPr>
              <w:spacing w:after="0" w:line="240" w:lineRule="auto"/>
              <w:rPr>
                <w:rFonts w:cs="Calibri"/>
                <w:b/>
                <w:sz w:val="24"/>
                <w:szCs w:val="24"/>
              </w:rPr>
            </w:pPr>
            <w:r>
              <w:rPr>
                <w:rFonts w:cs="Calibri"/>
                <w:b/>
                <w:sz w:val="24"/>
                <w:szCs w:val="24"/>
              </w:rPr>
              <w:t>Modification and Spreader Agreement</w:t>
            </w:r>
          </w:p>
          <w:p w:rsidR="00066518" w:rsidRDefault="00066518" w:rsidP="00D442D6">
            <w:pPr>
              <w:numPr>
                <w:ilvl w:val="0"/>
                <w:numId w:val="3"/>
              </w:numPr>
              <w:spacing w:after="0" w:line="240" w:lineRule="auto"/>
              <w:rPr>
                <w:rFonts w:cs="Calibri"/>
                <w:b/>
                <w:sz w:val="24"/>
                <w:szCs w:val="24"/>
              </w:rPr>
            </w:pPr>
            <w:r>
              <w:rPr>
                <w:rFonts w:cs="Calibri"/>
                <w:b/>
                <w:sz w:val="24"/>
                <w:szCs w:val="24"/>
              </w:rPr>
              <w:t>UCC-3 Financing Statements</w:t>
            </w:r>
          </w:p>
          <w:p w:rsidR="00D02CE3" w:rsidRDefault="00D02CE3" w:rsidP="00D02CE3">
            <w:pPr>
              <w:spacing w:after="0" w:line="240" w:lineRule="auto"/>
              <w:rPr>
                <w:rFonts w:cs="Calibri"/>
                <w:b/>
                <w:sz w:val="24"/>
                <w:szCs w:val="24"/>
              </w:rPr>
            </w:pPr>
          </w:p>
          <w:p w:rsidR="00D02CE3" w:rsidRDefault="00D02CE3" w:rsidP="00D02CE3">
            <w:pPr>
              <w:spacing w:after="0" w:line="240" w:lineRule="auto"/>
              <w:rPr>
                <w:rFonts w:cs="Calibri"/>
                <w:b/>
                <w:sz w:val="24"/>
                <w:szCs w:val="24"/>
              </w:rPr>
            </w:pPr>
          </w:p>
        </w:tc>
        <w:tc>
          <w:tcPr>
            <w:tcW w:w="445" w:type="dxa"/>
          </w:tcPr>
          <w:p w:rsidR="00066518" w:rsidRDefault="00066518" w:rsidP="00A8231A">
            <w:pPr>
              <w:spacing w:after="0"/>
              <w:jc w:val="center"/>
            </w:pPr>
          </w:p>
        </w:tc>
        <w:tc>
          <w:tcPr>
            <w:tcW w:w="449" w:type="dxa"/>
          </w:tcPr>
          <w:p w:rsidR="00066518" w:rsidRDefault="00066518" w:rsidP="00A8231A">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23395F">
            <w:pPr>
              <w:spacing w:after="0" w:line="240" w:lineRule="auto"/>
              <w:rPr>
                <w:rFonts w:cs="Calibri"/>
                <w:b/>
                <w:sz w:val="24"/>
                <w:szCs w:val="24"/>
              </w:rPr>
            </w:pPr>
            <w:r>
              <w:rPr>
                <w:rFonts w:cs="Calibri"/>
                <w:b/>
                <w:sz w:val="24"/>
                <w:szCs w:val="24"/>
              </w:rPr>
              <w:t xml:space="preserve">Escrow Agreement for Minor Movables             </w:t>
            </w:r>
          </w:p>
        </w:tc>
        <w:tc>
          <w:tcPr>
            <w:tcW w:w="450" w:type="dxa"/>
          </w:tcPr>
          <w:p w:rsidR="004722C5" w:rsidRPr="00FA7FD9" w:rsidRDefault="004722C5" w:rsidP="0023395F">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c>
          <w:tcPr>
            <w:tcW w:w="450" w:type="dxa"/>
            <w:gridSpan w:val="2"/>
          </w:tcPr>
          <w:p w:rsidR="004722C5" w:rsidRPr="00FA7FD9" w:rsidRDefault="004722C5" w:rsidP="0023395F">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A17792">
            <w:pPr>
              <w:spacing w:after="0" w:line="240" w:lineRule="auto"/>
              <w:rPr>
                <w:rFonts w:cs="Calibri"/>
                <w:b/>
                <w:sz w:val="24"/>
                <w:szCs w:val="24"/>
              </w:rPr>
            </w:pPr>
            <w:r>
              <w:rPr>
                <w:rFonts w:cs="Calibri"/>
                <w:b/>
                <w:sz w:val="24"/>
                <w:szCs w:val="24"/>
              </w:rPr>
              <w:t>MIP Check</w:t>
            </w:r>
          </w:p>
        </w:tc>
        <w:tc>
          <w:tcPr>
            <w:tcW w:w="450" w:type="dxa"/>
          </w:tcPr>
          <w:p w:rsidR="004722C5" w:rsidRPr="00FA7FD9" w:rsidRDefault="004722C5" w:rsidP="00A17792">
            <w:pPr>
              <w:spacing w:after="0" w:line="240" w:lineRule="auto"/>
              <w:rPr>
                <w:rFonts w:cs="Calibri"/>
                <w:b/>
                <w:sz w:val="24"/>
                <w:szCs w:val="24"/>
              </w:rPr>
            </w:pPr>
          </w:p>
        </w:tc>
        <w:tc>
          <w:tcPr>
            <w:tcW w:w="450" w:type="dxa"/>
            <w:gridSpan w:val="2"/>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A17792">
            <w:pPr>
              <w:spacing w:after="0" w:line="240" w:lineRule="auto"/>
              <w:rPr>
                <w:rFonts w:cs="Calibri"/>
                <w:b/>
                <w:sz w:val="24"/>
                <w:szCs w:val="24"/>
              </w:rPr>
            </w:pPr>
            <w:r>
              <w:rPr>
                <w:rFonts w:cs="Calibri"/>
                <w:b/>
                <w:sz w:val="24"/>
                <w:szCs w:val="24"/>
              </w:rPr>
              <w:t>Inspection Fee Check</w:t>
            </w:r>
          </w:p>
        </w:tc>
        <w:tc>
          <w:tcPr>
            <w:tcW w:w="450" w:type="dxa"/>
          </w:tcPr>
          <w:p w:rsidR="004722C5" w:rsidRPr="00FA7FD9" w:rsidRDefault="004722C5" w:rsidP="00A17792">
            <w:pPr>
              <w:spacing w:after="0" w:line="240" w:lineRule="auto"/>
              <w:rPr>
                <w:rFonts w:cs="Calibri"/>
                <w:b/>
                <w:sz w:val="24"/>
                <w:szCs w:val="24"/>
              </w:rPr>
            </w:pPr>
          </w:p>
        </w:tc>
        <w:tc>
          <w:tcPr>
            <w:tcW w:w="450" w:type="dxa"/>
            <w:gridSpan w:val="2"/>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A17792">
            <w:pPr>
              <w:spacing w:after="0" w:line="240" w:lineRule="auto"/>
              <w:rPr>
                <w:rFonts w:cs="Calibri"/>
                <w:b/>
                <w:sz w:val="24"/>
                <w:szCs w:val="24"/>
              </w:rPr>
            </w:pPr>
            <w:r>
              <w:rPr>
                <w:rFonts w:cs="Calibri"/>
                <w:b/>
                <w:sz w:val="24"/>
                <w:szCs w:val="24"/>
              </w:rPr>
              <w:t>Attendance List</w:t>
            </w:r>
          </w:p>
        </w:tc>
        <w:tc>
          <w:tcPr>
            <w:tcW w:w="450" w:type="dxa"/>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c>
          <w:tcPr>
            <w:tcW w:w="450" w:type="dxa"/>
            <w:gridSpan w:val="2"/>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A17792">
            <w:pPr>
              <w:spacing w:after="0" w:line="240" w:lineRule="auto"/>
              <w:rPr>
                <w:rFonts w:cs="Calibri"/>
                <w:b/>
                <w:sz w:val="24"/>
                <w:szCs w:val="24"/>
              </w:rPr>
            </w:pPr>
            <w:r>
              <w:rPr>
                <w:rFonts w:cs="Calibri"/>
                <w:b/>
                <w:sz w:val="24"/>
                <w:szCs w:val="24"/>
              </w:rPr>
              <w:t>Extra Documents and Additional from Special conditions</w:t>
            </w:r>
          </w:p>
        </w:tc>
        <w:tc>
          <w:tcPr>
            <w:tcW w:w="450" w:type="dxa"/>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c>
          <w:tcPr>
            <w:tcW w:w="450" w:type="dxa"/>
            <w:gridSpan w:val="2"/>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bl>
    <w:p w:rsidR="007B7849" w:rsidRDefault="007B7849">
      <w:pPr>
        <w:spacing w:after="0"/>
      </w:pPr>
    </w:p>
    <w:sectPr w:rsidR="007B7849">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83" w:rsidRDefault="00451183">
      <w:pPr>
        <w:spacing w:after="0" w:line="240" w:lineRule="auto"/>
      </w:pPr>
      <w:r>
        <w:separator/>
      </w:r>
    </w:p>
  </w:endnote>
  <w:endnote w:type="continuationSeparator" w:id="0">
    <w:p w:rsidR="00451183" w:rsidRDefault="0045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2" w:rsidRDefault="00A17792">
    <w:pPr>
      <w:pStyle w:val="Footer"/>
      <w:pBdr>
        <w:top w:val="single" w:sz="4" w:space="1" w:color="auto"/>
      </w:pBdr>
      <w:tabs>
        <w:tab w:val="clear" w:pos="8640"/>
        <w:tab w:val="right" w:pos="9360"/>
      </w:tabs>
      <w:rPr>
        <w:rFonts w:ascii="Helvetica" w:hAnsi="Helvetica"/>
        <w:sz w:val="18"/>
        <w:szCs w:val="18"/>
      </w:rPr>
    </w:pPr>
    <w:r>
      <w:rPr>
        <w:rFonts w:ascii="Helvetica" w:hAnsi="Helvetica" w:cs="Arial"/>
        <w:sz w:val="18"/>
        <w:szCs w:val="18"/>
      </w:rPr>
      <w:tab/>
      <w:t xml:space="preserve">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sidR="00140872">
      <w:rPr>
        <w:rFonts w:ascii="Helvetica" w:hAnsi="Helvetica" w:cs="Arial"/>
        <w:b/>
        <w:noProof/>
        <w:sz w:val="18"/>
        <w:szCs w:val="18"/>
      </w:rPr>
      <w:t>3</w:t>
    </w:r>
    <w:r>
      <w:rPr>
        <w:rFonts w:ascii="Helvetica" w:hAnsi="Helvetica" w:cs="Arial"/>
        <w:b/>
        <w:sz w:val="18"/>
        <w:szCs w:val="18"/>
      </w:rPr>
      <w:fldChar w:fldCharType="end"/>
    </w:r>
    <w:r>
      <w:rPr>
        <w:rFonts w:ascii="Helvetica" w:hAnsi="Helvetica" w:cs="Arial"/>
        <w:sz w:val="18"/>
        <w:szCs w:val="18"/>
      </w:rPr>
      <w:t xml:space="preserve"> of </w:t>
    </w:r>
    <w:r>
      <w:rPr>
        <w:rFonts w:ascii="Helvetica" w:hAnsi="Helvetica" w:cs="Arial"/>
        <w:b/>
        <w:sz w:val="18"/>
        <w:szCs w:val="18"/>
      </w:rPr>
      <w:fldChar w:fldCharType="begin"/>
    </w:r>
    <w:r>
      <w:rPr>
        <w:rFonts w:ascii="Helvetica" w:hAnsi="Helvetica" w:cs="Arial"/>
        <w:b/>
        <w:sz w:val="18"/>
        <w:szCs w:val="18"/>
      </w:rPr>
      <w:instrText xml:space="preserve"> NUMPAGES  </w:instrText>
    </w:r>
    <w:r>
      <w:rPr>
        <w:rFonts w:ascii="Helvetica" w:hAnsi="Helvetica" w:cs="Arial"/>
        <w:b/>
        <w:sz w:val="18"/>
        <w:szCs w:val="18"/>
      </w:rPr>
      <w:fldChar w:fldCharType="separate"/>
    </w:r>
    <w:r w:rsidR="00140872">
      <w:rPr>
        <w:rFonts w:ascii="Helvetica" w:hAnsi="Helvetica" w:cs="Arial"/>
        <w:b/>
        <w:noProof/>
        <w:sz w:val="18"/>
        <w:szCs w:val="18"/>
      </w:rPr>
      <w:t>5</w:t>
    </w:r>
    <w:r>
      <w:rPr>
        <w:rFonts w:ascii="Helvetica" w:hAnsi="Helvetica" w:cs="Arial"/>
        <w:b/>
        <w:sz w:val="18"/>
        <w:szCs w:val="18"/>
      </w:rPr>
      <w:fldChar w:fldCharType="end"/>
    </w:r>
    <w:r>
      <w:rPr>
        <w:rFonts w:ascii="Helvetica" w:hAnsi="Helvetica" w:cs="Arial"/>
        <w:b/>
        <w:sz w:val="18"/>
        <w:szCs w:val="18"/>
      </w:rPr>
      <w:tab/>
    </w:r>
  </w:p>
  <w:p w:rsidR="00A17792" w:rsidRDefault="00A177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83" w:rsidRDefault="00451183">
      <w:pPr>
        <w:spacing w:after="0" w:line="240" w:lineRule="auto"/>
      </w:pPr>
      <w:r>
        <w:separator/>
      </w:r>
    </w:p>
  </w:footnote>
  <w:footnote w:type="continuationSeparator" w:id="0">
    <w:p w:rsidR="00451183" w:rsidRDefault="00451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3112F9"/>
    <w:multiLevelType w:val="hybridMultilevel"/>
    <w:tmpl w:val="DE8C2F8C"/>
    <w:lvl w:ilvl="0" w:tplc="295401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F2B15"/>
    <w:multiLevelType w:val="hybridMultilevel"/>
    <w:tmpl w:val="782E2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C5"/>
    <w:rsid w:val="00066518"/>
    <w:rsid w:val="00075551"/>
    <w:rsid w:val="00086C20"/>
    <w:rsid w:val="000A17BE"/>
    <w:rsid w:val="000C22A4"/>
    <w:rsid w:val="000E13E7"/>
    <w:rsid w:val="00111CAC"/>
    <w:rsid w:val="0012035A"/>
    <w:rsid w:val="00140872"/>
    <w:rsid w:val="00176B89"/>
    <w:rsid w:val="001C0283"/>
    <w:rsid w:val="0023395F"/>
    <w:rsid w:val="00245D7B"/>
    <w:rsid w:val="00274390"/>
    <w:rsid w:val="002B6502"/>
    <w:rsid w:val="00314ADB"/>
    <w:rsid w:val="00370A7F"/>
    <w:rsid w:val="003A5FB4"/>
    <w:rsid w:val="003C264E"/>
    <w:rsid w:val="003E3271"/>
    <w:rsid w:val="00437ED1"/>
    <w:rsid w:val="00451183"/>
    <w:rsid w:val="004612B8"/>
    <w:rsid w:val="004722C5"/>
    <w:rsid w:val="004917E4"/>
    <w:rsid w:val="00496B89"/>
    <w:rsid w:val="005F0B60"/>
    <w:rsid w:val="005F3A68"/>
    <w:rsid w:val="00625A46"/>
    <w:rsid w:val="00655308"/>
    <w:rsid w:val="00720529"/>
    <w:rsid w:val="00780643"/>
    <w:rsid w:val="00793496"/>
    <w:rsid w:val="007A34F7"/>
    <w:rsid w:val="007B7849"/>
    <w:rsid w:val="007C6F9C"/>
    <w:rsid w:val="007F2142"/>
    <w:rsid w:val="008B1DCC"/>
    <w:rsid w:val="008C3A9D"/>
    <w:rsid w:val="008E1E9A"/>
    <w:rsid w:val="008F2C74"/>
    <w:rsid w:val="0091665B"/>
    <w:rsid w:val="009328A9"/>
    <w:rsid w:val="009608F1"/>
    <w:rsid w:val="00966818"/>
    <w:rsid w:val="009970CD"/>
    <w:rsid w:val="00A00676"/>
    <w:rsid w:val="00A10547"/>
    <w:rsid w:val="00A17792"/>
    <w:rsid w:val="00A651DA"/>
    <w:rsid w:val="00A8231A"/>
    <w:rsid w:val="00A82A19"/>
    <w:rsid w:val="00AE7934"/>
    <w:rsid w:val="00B01455"/>
    <w:rsid w:val="00B0616B"/>
    <w:rsid w:val="00B431A6"/>
    <w:rsid w:val="00B83E74"/>
    <w:rsid w:val="00BD7599"/>
    <w:rsid w:val="00BF5977"/>
    <w:rsid w:val="00C0598E"/>
    <w:rsid w:val="00C26F3C"/>
    <w:rsid w:val="00C674C4"/>
    <w:rsid w:val="00C764A8"/>
    <w:rsid w:val="00C80ECD"/>
    <w:rsid w:val="00C9728A"/>
    <w:rsid w:val="00D02CE3"/>
    <w:rsid w:val="00D1105B"/>
    <w:rsid w:val="00D240B8"/>
    <w:rsid w:val="00D36875"/>
    <w:rsid w:val="00D442D6"/>
    <w:rsid w:val="00D52728"/>
    <w:rsid w:val="00D660DB"/>
    <w:rsid w:val="00D90002"/>
    <w:rsid w:val="00DC2391"/>
    <w:rsid w:val="00DF27E9"/>
    <w:rsid w:val="00E0094E"/>
    <w:rsid w:val="00E60CA8"/>
    <w:rsid w:val="00E6151B"/>
    <w:rsid w:val="00F06BDD"/>
    <w:rsid w:val="00F521A2"/>
    <w:rsid w:val="00F70A63"/>
    <w:rsid w:val="00F72111"/>
    <w:rsid w:val="00FA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E2CDE-F703-4021-924D-9EF0BAC7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qFormat/>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cs="Arial"/>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rPr>
      <w:rFonts w:ascii="Times New Roman" w:eastAsia="Times New Roman" w:hAnsi="Times New Roman" w:cs="Times New Roman"/>
      <w:b/>
      <w:bCs/>
      <w:i/>
      <w:iCs/>
      <w:sz w:val="26"/>
      <w:szCs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line="240" w:lineRule="auto"/>
    </w:pPr>
    <w:rPr>
      <w:sz w:val="20"/>
      <w:szCs w:val="20"/>
      <w:lang w:val="x-none" w:eastAsia="x-none"/>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b/>
      <w:bCs/>
      <w:sz w:val="20"/>
      <w:szCs w:val="20"/>
    </w:rPr>
  </w:style>
  <w:style w:type="paragraph" w:styleId="BalloonText">
    <w:name w:val="Balloon Text"/>
    <w:basedOn w:val="Normal"/>
    <w:link w:val="BalloonTextChar"/>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Pr>
      <w:rFonts w:ascii="Tahoma" w:hAnsi="Tahoma" w:cs="Tahoma"/>
      <w:sz w:val="16"/>
      <w:szCs w:val="16"/>
    </w:rPr>
  </w:style>
  <w:style w:type="paragraph" w:styleId="Title">
    <w:name w:val="Title"/>
    <w:basedOn w:val="Normal"/>
    <w:link w:val="TitleChar"/>
    <w:uiPriority w:val="99"/>
    <w:qFormat/>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uiPriority w:val="99"/>
    <w:rPr>
      <w:rFonts w:ascii="Arial" w:eastAsia="Times New Roman" w:hAnsi="Arial" w:cs="Arial"/>
      <w:b/>
      <w:bCs/>
      <w:kern w:val="28"/>
      <w:sz w:val="32"/>
      <w:szCs w:val="32"/>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4"/>
      <w:lang w:val="x-none" w:eastAsia="x-none"/>
    </w:rPr>
  </w:style>
  <w:style w:type="character" w:customStyle="1" w:styleId="SubtitleChar">
    <w:name w:val="Subtitle Char"/>
    <w:link w:val="Subtitle"/>
    <w:rPr>
      <w:rFonts w:ascii="Arial" w:eastAsia="Times New Roman" w:hAnsi="Arial" w:cs="Arial"/>
      <w:sz w:val="24"/>
      <w:szCs w:val="24"/>
    </w:rPr>
  </w:style>
  <w:style w:type="paragraph" w:styleId="EndnoteText">
    <w:name w:val="endnote text"/>
    <w:basedOn w:val="Normal"/>
    <w:link w:val="EndnoteTextChar"/>
    <w:uiPriority w:val="99"/>
    <w:semiHidden/>
    <w:pPr>
      <w:spacing w:after="0" w:line="240" w:lineRule="auto"/>
    </w:pPr>
    <w:rPr>
      <w:rFonts w:ascii="Garamond" w:eastAsia="Times New Roman" w:hAnsi="Garamond"/>
      <w:sz w:val="20"/>
      <w:szCs w:val="20"/>
      <w:lang w:val="x-none" w:eastAsia="x-none"/>
    </w:rPr>
  </w:style>
  <w:style w:type="character" w:customStyle="1" w:styleId="EndnoteTextChar">
    <w:name w:val="Endnote Text Char"/>
    <w:link w:val="EndnoteText"/>
    <w:uiPriority w:val="99"/>
    <w:semiHidden/>
    <w:rPr>
      <w:rFonts w:ascii="Garamond" w:eastAsia="Times New Roman" w:hAnsi="Garamond" w:cs="Times New Roman"/>
      <w:sz w:val="20"/>
      <w:szCs w:val="20"/>
    </w:rPr>
  </w:style>
  <w:style w:type="character" w:styleId="EndnoteReference">
    <w:name w:val="endnote reference"/>
    <w:semiHidden/>
    <w:rPr>
      <w:vertAlign w:val="superscript"/>
    </w:rPr>
  </w:style>
  <w:style w:type="paragraph" w:styleId="PlainText">
    <w:name w:val="Plain Text"/>
    <w:basedOn w:val="Normal"/>
    <w:link w:val="PlainTextChar"/>
    <w:uiPriority w:val="99"/>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uiPriority w:val="99"/>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character" w:customStyle="1" w:styleId="Lead-inEmphasis">
    <w:name w:val="Lead-in Emphasis"/>
    <w:rPr>
      <w:rFonts w:ascii="Arial" w:hAnsi="Arial"/>
      <w:b/>
      <w:spacing w:val="-4"/>
      <w:sz w:val="20"/>
    </w:rPr>
  </w:style>
  <w:style w:type="paragraph" w:styleId="NoSpacing">
    <w:name w:val="No Spacing"/>
    <w:basedOn w:val="Normal"/>
    <w:uiPriority w:val="1"/>
    <w:qFormat/>
    <w:pPr>
      <w:spacing w:after="0" w:line="240" w:lineRule="auto"/>
    </w:pPr>
  </w:style>
  <w:style w:type="paragraph" w:styleId="BodyText2">
    <w:name w:val="Body Text 2"/>
    <w:basedOn w:val="Normal"/>
    <w:link w:val="BodyText2Char"/>
    <w:pPr>
      <w:tabs>
        <w:tab w:val="left" w:pos="1100"/>
      </w:tabs>
      <w:spacing w:after="0" w:line="240" w:lineRule="auto"/>
      <w:ind w:right="120"/>
    </w:pPr>
    <w:rPr>
      <w:rFonts w:ascii="Times New Roman" w:eastAsia="Times New Roman" w:hAnsi="Times New Roman"/>
      <w:sz w:val="24"/>
      <w:szCs w:val="20"/>
      <w:lang w:val="x-none" w:eastAsia="x-none"/>
    </w:r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Indent3">
    <w:name w:val="Body Text Indent 3"/>
    <w:basedOn w:val="Normal"/>
    <w:link w:val="BodyTextIndent3Char"/>
    <w:pPr>
      <w:widowControl w:val="0"/>
      <w:tabs>
        <w:tab w:val="left" w:pos="450"/>
      </w:tabs>
      <w:overflowPunct w:val="0"/>
      <w:autoSpaceDE w:val="0"/>
      <w:autoSpaceDN w:val="0"/>
      <w:adjustRightInd w:val="0"/>
      <w:spacing w:after="0" w:line="240" w:lineRule="auto"/>
      <w:ind w:left="450" w:hanging="450"/>
      <w:textAlignment w:val="baseline"/>
    </w:pPr>
    <w:rPr>
      <w:rFonts w:ascii="Times New Roman" w:eastAsia="Times New Roman" w:hAnsi="Times New Roman"/>
      <w:color w:val="000000"/>
      <w:spacing w:val="-3"/>
      <w:sz w:val="24"/>
      <w:szCs w:val="20"/>
      <w:lang w:val="x-none" w:eastAsia="x-none"/>
    </w:rPr>
  </w:style>
  <w:style w:type="character" w:customStyle="1" w:styleId="BodyTextIndent3Char">
    <w:name w:val="Body Text Indent 3 Char"/>
    <w:link w:val="BodyTextIndent3"/>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Pr>
      <w:sz w:val="22"/>
      <w:szCs w:val="22"/>
    </w:rPr>
  </w:style>
  <w:style w:type="character" w:styleId="FollowedHyperlink">
    <w:name w:val="FollowedHyperlink"/>
    <w:uiPriority w:val="99"/>
    <w:semiHidden/>
    <w:unhideWhenUsed/>
    <w:rPr>
      <w:color w:val="800080"/>
      <w:u w:val="single"/>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Draft">
    <w:name w:val="vsDraft"/>
    <w:basedOn w:val="DefaultParagraphFont"/>
    <w:rsid w:val="000E13E7"/>
    <w:rPr>
      <w:rFonts w:ascii="Helvetica" w:eastAsia="Times New Roman" w:hAnsi="Helvetica" w:cs="Arial"/>
      <w:b/>
      <w:noProof/>
      <w:sz w:val="24"/>
      <w:szCs w:val="23"/>
    </w:rPr>
  </w:style>
  <w:style w:type="paragraph" w:customStyle="1" w:styleId="PartnerList">
    <w:name w:val="PartnerList"/>
    <w:basedOn w:val="Normal"/>
    <w:link w:val="PartnerListChar"/>
    <w:rsid w:val="000E13E7"/>
    <w:pPr>
      <w:spacing w:after="0" w:line="240" w:lineRule="auto"/>
      <w:outlineLvl w:val="1"/>
    </w:pPr>
    <w:rPr>
      <w:rFonts w:ascii="Tahoma" w:eastAsia="Times New Roman" w:hAnsi="Tahoma" w:cs="Tahoma"/>
      <w:b/>
      <w:color w:val="404040"/>
      <w:sz w:val="8"/>
      <w:szCs w:val="23"/>
    </w:rPr>
  </w:style>
  <w:style w:type="character" w:customStyle="1" w:styleId="PartnerListChar">
    <w:name w:val="PartnerList Char"/>
    <w:basedOn w:val="DefaultParagraphFont"/>
    <w:link w:val="PartnerList"/>
    <w:rsid w:val="000E13E7"/>
    <w:rPr>
      <w:rFonts w:ascii="Tahoma" w:eastAsia="Times New Roman" w:hAnsi="Tahoma" w:cs="Tahoma"/>
      <w:b/>
      <w:color w:val="404040"/>
      <w:sz w:val="8"/>
      <w:szCs w:val="23"/>
    </w:rPr>
  </w:style>
  <w:style w:type="character" w:customStyle="1" w:styleId="HeaderFooterOfficeInfo">
    <w:name w:val="HeaderFooterOfficeInfo"/>
    <w:basedOn w:val="DefaultParagraphFont"/>
    <w:rsid w:val="000E13E7"/>
    <w:rPr>
      <w:rFonts w:ascii="Century Schoolbook" w:eastAsia="Times New Roman" w:hAnsi="Century Schoolbook" w:cs="Arial"/>
      <w:b/>
      <w:noProof/>
      <w:vanish w:val="0"/>
      <w:color w:val="auto"/>
      <w:sz w:val="16"/>
      <w:szCs w:val="23"/>
    </w:rPr>
  </w:style>
  <w:style w:type="paragraph" w:customStyle="1" w:styleId="vsLastFooter">
    <w:name w:val="vsLastFooter"/>
    <w:basedOn w:val="Normal"/>
    <w:next w:val="Normal"/>
    <w:rsid w:val="000E13E7"/>
    <w:pPr>
      <w:widowControl w:val="0"/>
      <w:spacing w:after="240" w:line="240" w:lineRule="exact"/>
      <w:outlineLvl w:val="1"/>
    </w:pPr>
    <w:rPr>
      <w:rFonts w:ascii="Arial" w:eastAsia="Times New Roman" w:hAnsi="Arial" w:cs="Arial"/>
      <w:b/>
      <w:noProof/>
      <w:color w:val="FF0000"/>
      <w:sz w:val="1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2192\Desktop\241a%20Sample%20Docs\Closing%20Checklist%20%20241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Closing Checklist  241a</Template>
  <TotalTime>0</TotalTime>
  <Pages>5</Pages>
  <Words>2327</Words>
  <Characters>13267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H22192</dc:creator>
  <cp:lastModifiedBy>Eckhart, Tarrie</cp:lastModifiedBy>
  <cp:revision>2</cp:revision>
  <cp:lastPrinted>2013-11-13T13:25:00Z</cp:lastPrinted>
  <dcterms:created xsi:type="dcterms:W3CDTF">2017-03-23T21:58:00Z</dcterms:created>
  <dcterms:modified xsi:type="dcterms:W3CDTF">2017-03-23T21:58:00Z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