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D1FCF" w14:textId="77777777" w:rsidR="00825DF4" w:rsidRPr="00825DF4" w:rsidRDefault="00825DF4" w:rsidP="00825DF4">
      <w:pPr>
        <w:spacing w:after="0" w:line="240" w:lineRule="auto"/>
        <w:jc w:val="center"/>
        <w:rPr>
          <w:rFonts w:ascii="Verdana" w:eastAsia="Calibri" w:hAnsi="Verdana" w:cs="Times New Roman"/>
          <w:b/>
          <w:sz w:val="32"/>
          <w:szCs w:val="32"/>
          <w:u w:val="single"/>
        </w:rPr>
      </w:pPr>
      <w:bookmarkStart w:id="0" w:name="_top"/>
      <w:bookmarkStart w:id="1" w:name="_Hlk3299139"/>
      <w:bookmarkEnd w:id="0"/>
      <w:r w:rsidRPr="00825DF4">
        <w:rPr>
          <w:rFonts w:ascii="Verdana" w:eastAsia="Calibri" w:hAnsi="Verdana" w:cs="Times New Roman"/>
          <w:b/>
          <w:sz w:val="32"/>
          <w:szCs w:val="32"/>
          <w:u w:val="single"/>
        </w:rPr>
        <w:t>HUD’s Lean 232 Program</w:t>
      </w:r>
    </w:p>
    <w:p w14:paraId="76EA3764" w14:textId="77777777" w:rsidR="00825DF4" w:rsidRPr="00825DF4" w:rsidRDefault="00825DF4" w:rsidP="00825DF4">
      <w:pPr>
        <w:spacing w:after="0" w:line="240" w:lineRule="auto"/>
        <w:jc w:val="center"/>
        <w:rPr>
          <w:rFonts w:ascii="Verdana" w:eastAsia="Calibri" w:hAnsi="Verdana" w:cs="Times New Roman"/>
          <w:b/>
          <w:sz w:val="32"/>
          <w:szCs w:val="32"/>
        </w:rPr>
      </w:pPr>
      <w:r w:rsidRPr="00825DF4">
        <w:rPr>
          <w:rFonts w:ascii="Verdana" w:eastAsia="Calibri" w:hAnsi="Verdana" w:cs="Times New Roman"/>
          <w:b/>
          <w:sz w:val="32"/>
          <w:szCs w:val="32"/>
        </w:rPr>
        <w:t>Office of Residential Care Facilities (ORCF)</w:t>
      </w:r>
    </w:p>
    <w:p w14:paraId="125BE673" w14:textId="77777777" w:rsidR="00825DF4" w:rsidRPr="00825DF4" w:rsidRDefault="00825DF4" w:rsidP="00825DF4">
      <w:pPr>
        <w:spacing w:after="0" w:line="240" w:lineRule="auto"/>
        <w:jc w:val="center"/>
        <w:rPr>
          <w:rFonts w:ascii="Verdana" w:eastAsia="Calibri" w:hAnsi="Verdana" w:cs="Times New Roman"/>
          <w:b/>
          <w:sz w:val="32"/>
          <w:szCs w:val="32"/>
          <w:u w:val="single"/>
        </w:rPr>
      </w:pPr>
      <w:r w:rsidRPr="00825DF4">
        <w:rPr>
          <w:rFonts w:ascii="Verdana" w:eastAsia="Calibri" w:hAnsi="Verdana" w:cs="Times New Roman"/>
          <w:b/>
          <w:sz w:val="32"/>
          <w:szCs w:val="32"/>
          <w:u w:val="single"/>
        </w:rPr>
        <w:t>Update as of March 12, 2019</w:t>
      </w:r>
    </w:p>
    <w:p w14:paraId="6AA48BA3" w14:textId="77777777" w:rsidR="00825DF4" w:rsidRPr="00825DF4" w:rsidRDefault="00825DF4" w:rsidP="00825DF4">
      <w:pPr>
        <w:spacing w:after="0" w:line="240" w:lineRule="auto"/>
        <w:jc w:val="center"/>
        <w:rPr>
          <w:rFonts w:ascii="Verdana" w:eastAsia="Calibri" w:hAnsi="Verdana" w:cs="Times New Roman"/>
        </w:rPr>
      </w:pPr>
      <w:r w:rsidRPr="00825DF4">
        <w:rPr>
          <w:rFonts w:ascii="Verdana" w:eastAsia="Calibri" w:hAnsi="Verdana" w:cs="Times New Roman"/>
          <w:noProof/>
          <w:color w:val="1F497D"/>
        </w:rPr>
        <w:drawing>
          <wp:inline distT="0" distB="0" distL="0" distR="0" wp14:anchorId="4C6FF1A9" wp14:editId="7D96CD90">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458DDF74" w14:textId="77777777" w:rsidR="00825DF4" w:rsidRPr="00825DF4" w:rsidRDefault="00825DF4" w:rsidP="00825DF4">
      <w:pPr>
        <w:spacing w:after="0" w:line="240" w:lineRule="auto"/>
        <w:rPr>
          <w:rFonts w:ascii="Verdana" w:eastAsia="Calibri" w:hAnsi="Verdana" w:cs="Times New Roman"/>
          <w:sz w:val="24"/>
        </w:rPr>
      </w:pPr>
    </w:p>
    <w:p w14:paraId="6EC24CEA" w14:textId="77777777" w:rsidR="00825DF4" w:rsidRPr="00825DF4" w:rsidRDefault="00825DF4" w:rsidP="00825DF4">
      <w:pPr>
        <w:spacing w:after="0" w:line="240" w:lineRule="auto"/>
        <w:rPr>
          <w:rFonts w:ascii="Verdana" w:eastAsia="Calibri" w:hAnsi="Verdana" w:cs="Times New Roman"/>
          <w:sz w:val="24"/>
        </w:rPr>
      </w:pPr>
    </w:p>
    <w:p w14:paraId="2F0D9CCD" w14:textId="77777777" w:rsidR="00825DF4" w:rsidRPr="00825DF4" w:rsidRDefault="00825DF4" w:rsidP="00825DF4">
      <w:pPr>
        <w:spacing w:after="0" w:line="240" w:lineRule="auto"/>
        <w:rPr>
          <w:rFonts w:ascii="Verdana" w:eastAsia="Calibri" w:hAnsi="Verdana" w:cs="Times New Roman"/>
          <w:i/>
          <w:sz w:val="32"/>
          <w:u w:val="single"/>
        </w:rPr>
      </w:pPr>
      <w:r w:rsidRPr="00825DF4">
        <w:rPr>
          <w:rFonts w:ascii="Verdana" w:eastAsia="Calibri" w:hAnsi="Verdana" w:cs="Times New Roman"/>
          <w:i/>
          <w:sz w:val="32"/>
          <w:u w:val="single"/>
        </w:rPr>
        <w:t>March 12, 2019 Contents</w:t>
      </w:r>
    </w:p>
    <w:p w14:paraId="38453E9D" w14:textId="77777777" w:rsidR="00825DF4" w:rsidRPr="00825DF4" w:rsidRDefault="00825DF4" w:rsidP="00825DF4">
      <w:pPr>
        <w:spacing w:after="0" w:line="240" w:lineRule="auto"/>
        <w:rPr>
          <w:rFonts w:ascii="Verdana" w:eastAsia="Calibri" w:hAnsi="Verdana" w:cs="Times New Roman"/>
          <w:b/>
          <w:i/>
          <w:sz w:val="32"/>
          <w:u w:val="single"/>
        </w:rPr>
      </w:pPr>
    </w:p>
    <w:p w14:paraId="537FD437" w14:textId="77777777" w:rsidR="00825DF4" w:rsidRPr="00825DF4" w:rsidRDefault="00825DF4" w:rsidP="00825DF4">
      <w:pPr>
        <w:tabs>
          <w:tab w:val="right" w:leader="dot" w:pos="9350"/>
        </w:tabs>
        <w:spacing w:after="0" w:line="240" w:lineRule="auto"/>
        <w:ind w:left="270" w:hanging="270"/>
        <w:rPr>
          <w:rFonts w:ascii="Calibri" w:eastAsia="Times New Roman" w:hAnsi="Calibri" w:cs="Times New Roman"/>
          <w:noProof/>
        </w:rPr>
      </w:pPr>
      <w:r w:rsidRPr="00825DF4">
        <w:rPr>
          <w:rFonts w:ascii="Verdana" w:eastAsia="Calibri" w:hAnsi="Verdana" w:cs="Times New Roman"/>
          <w:i/>
          <w:sz w:val="24"/>
        </w:rPr>
        <w:fldChar w:fldCharType="begin"/>
      </w:r>
      <w:r w:rsidRPr="00825DF4">
        <w:rPr>
          <w:rFonts w:ascii="Verdana" w:eastAsia="Calibri" w:hAnsi="Verdana" w:cs="Times New Roman"/>
          <w:i/>
          <w:sz w:val="24"/>
        </w:rPr>
        <w:instrText xml:space="preserve"> TOC \o "1-3" \n \h \z \u </w:instrText>
      </w:r>
      <w:r w:rsidRPr="00825DF4">
        <w:rPr>
          <w:rFonts w:ascii="Verdana" w:eastAsia="Calibri" w:hAnsi="Verdana" w:cs="Times New Roman"/>
          <w:i/>
          <w:sz w:val="24"/>
        </w:rPr>
        <w:fldChar w:fldCharType="separate"/>
      </w:r>
      <w:hyperlink w:anchor="_Toc3294379" w:history="1">
        <w:r w:rsidRPr="00825DF4">
          <w:rPr>
            <w:rFonts w:ascii="Verdana" w:eastAsia="Calibri" w:hAnsi="Verdana" w:cs="Times New Roman"/>
            <w:noProof/>
            <w:color w:val="0000FF"/>
            <w:sz w:val="24"/>
            <w:u w:val="single"/>
          </w:rPr>
          <w:t>ORCF Asset Management Workload Manager and Project Assignment Changes</w:t>
        </w:r>
      </w:hyperlink>
    </w:p>
    <w:p w14:paraId="69FD313F" w14:textId="77777777" w:rsidR="00825DF4" w:rsidRPr="00825DF4" w:rsidRDefault="00B506B9" w:rsidP="00825DF4">
      <w:pPr>
        <w:tabs>
          <w:tab w:val="right" w:leader="dot" w:pos="9350"/>
        </w:tabs>
        <w:spacing w:after="0" w:line="240" w:lineRule="auto"/>
        <w:ind w:left="270" w:hanging="270"/>
        <w:rPr>
          <w:rFonts w:ascii="Calibri" w:eastAsia="Times New Roman" w:hAnsi="Calibri" w:cs="Times New Roman"/>
          <w:noProof/>
        </w:rPr>
      </w:pPr>
      <w:hyperlink w:anchor="_Toc3294380" w:history="1">
        <w:r w:rsidR="00825DF4" w:rsidRPr="00825DF4">
          <w:rPr>
            <w:rFonts w:ascii="Verdana" w:eastAsia="Calibri" w:hAnsi="Verdana" w:cs="Times New Roman"/>
            <w:noProof/>
            <w:color w:val="0000FF"/>
            <w:sz w:val="24"/>
            <w:u w:val="single"/>
          </w:rPr>
          <w:t>FROM THE CLOSING CORNER</w:t>
        </w:r>
      </w:hyperlink>
    </w:p>
    <w:p w14:paraId="315733FA" w14:textId="77777777" w:rsidR="00825DF4" w:rsidRPr="00825DF4" w:rsidRDefault="00B506B9" w:rsidP="00825DF4">
      <w:pPr>
        <w:tabs>
          <w:tab w:val="right" w:leader="dot" w:pos="9350"/>
        </w:tabs>
        <w:spacing w:after="0" w:line="240" w:lineRule="auto"/>
        <w:ind w:left="270"/>
        <w:rPr>
          <w:rFonts w:ascii="Calibri" w:eastAsia="Times New Roman" w:hAnsi="Calibri" w:cs="Times New Roman"/>
          <w:noProof/>
        </w:rPr>
      </w:pPr>
      <w:hyperlink w:anchor="_Toc3294381" w:history="1">
        <w:r w:rsidR="00825DF4" w:rsidRPr="00825DF4">
          <w:rPr>
            <w:rFonts w:ascii="Verdana" w:eastAsia="Calibri" w:hAnsi="Verdana" w:cs="Times New Roman"/>
            <w:noProof/>
            <w:color w:val="0000FF"/>
            <w:sz w:val="24"/>
            <w:u w:val="single"/>
          </w:rPr>
          <w:t>Waiver Requests for Insurance Requirements:</w:t>
        </w:r>
      </w:hyperlink>
    </w:p>
    <w:p w14:paraId="7971BB7C" w14:textId="77777777" w:rsidR="00825DF4" w:rsidRPr="00825DF4" w:rsidRDefault="00B506B9" w:rsidP="00825DF4">
      <w:pPr>
        <w:tabs>
          <w:tab w:val="right" w:leader="dot" w:pos="9350"/>
        </w:tabs>
        <w:spacing w:after="0" w:line="240" w:lineRule="auto"/>
        <w:ind w:left="270" w:hanging="270"/>
        <w:rPr>
          <w:rFonts w:ascii="Calibri" w:eastAsia="Times New Roman" w:hAnsi="Calibri" w:cs="Times New Roman"/>
          <w:noProof/>
        </w:rPr>
      </w:pPr>
      <w:hyperlink w:anchor="_Toc3294382" w:history="1">
        <w:r w:rsidR="00825DF4" w:rsidRPr="00825DF4">
          <w:rPr>
            <w:rFonts w:ascii="Verdana" w:eastAsia="Calibri" w:hAnsi="Verdana" w:cs="Times New Roman"/>
            <w:noProof/>
            <w:color w:val="0000FF"/>
            <w:sz w:val="24"/>
            <w:u w:val="single"/>
          </w:rPr>
          <w:t>Document Links Included In This Blast</w:t>
        </w:r>
      </w:hyperlink>
    </w:p>
    <w:p w14:paraId="1B3270B2" w14:textId="77777777" w:rsidR="00825DF4" w:rsidRPr="00825DF4" w:rsidRDefault="00825DF4" w:rsidP="00825DF4">
      <w:pPr>
        <w:spacing w:after="0" w:line="240" w:lineRule="auto"/>
        <w:rPr>
          <w:rFonts w:ascii="Verdana" w:eastAsia="Calibri" w:hAnsi="Verdana" w:cs="Times New Roman"/>
          <w:sz w:val="24"/>
        </w:rPr>
      </w:pPr>
      <w:r w:rsidRPr="00825DF4">
        <w:rPr>
          <w:rFonts w:ascii="Verdana" w:eastAsia="Calibri" w:hAnsi="Verdana" w:cs="Times New Roman"/>
          <w:i/>
          <w:sz w:val="24"/>
        </w:rPr>
        <w:fldChar w:fldCharType="end"/>
      </w:r>
    </w:p>
    <w:p w14:paraId="791A1ED3" w14:textId="77777777" w:rsidR="00825DF4" w:rsidRPr="00825DF4" w:rsidRDefault="00825DF4" w:rsidP="00825DF4">
      <w:pPr>
        <w:spacing w:after="0" w:line="240" w:lineRule="auto"/>
        <w:jc w:val="center"/>
        <w:rPr>
          <w:rFonts w:ascii="Verdana" w:eastAsia="Calibri" w:hAnsi="Verdana" w:cs="Times New Roman"/>
          <w:sz w:val="24"/>
        </w:rPr>
      </w:pPr>
      <w:r w:rsidRPr="00825DF4">
        <w:rPr>
          <w:rFonts w:ascii="Verdana" w:eastAsia="Calibri" w:hAnsi="Verdana" w:cs="Times New Roman"/>
          <w:noProof/>
          <w:color w:val="1F497D"/>
        </w:rPr>
        <w:drawing>
          <wp:inline distT="0" distB="0" distL="0" distR="0" wp14:anchorId="1D59001B" wp14:editId="7A65C9C5">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7A1D6D66" w14:textId="77777777" w:rsidR="00825DF4" w:rsidRPr="00825DF4" w:rsidRDefault="00825DF4" w:rsidP="00825DF4">
      <w:pPr>
        <w:spacing w:after="0" w:line="240" w:lineRule="auto"/>
        <w:rPr>
          <w:rFonts w:ascii="Verdana" w:eastAsia="Calibri" w:hAnsi="Verdana" w:cs="Times New Roman"/>
          <w:color w:val="000000"/>
          <w:sz w:val="24"/>
        </w:rPr>
      </w:pPr>
      <w:bookmarkStart w:id="2" w:name="_Toc380585836"/>
      <w:bookmarkEnd w:id="2"/>
    </w:p>
    <w:p w14:paraId="55FADFDC" w14:textId="77777777" w:rsidR="00825DF4" w:rsidRPr="00825DF4" w:rsidRDefault="00825DF4" w:rsidP="00825DF4">
      <w:pPr>
        <w:spacing w:after="120" w:line="240" w:lineRule="auto"/>
        <w:outlineLvl w:val="0"/>
        <w:rPr>
          <w:rFonts w:ascii="Verdana" w:eastAsia="Calibri" w:hAnsi="Verdana" w:cs="Times New Roman"/>
          <w:b/>
          <w:bCs/>
          <w:caps/>
          <w:sz w:val="28"/>
          <w:szCs w:val="32"/>
          <w:u w:val="single"/>
        </w:rPr>
      </w:pPr>
      <w:bookmarkStart w:id="3" w:name="_Toc3294379"/>
      <w:r w:rsidRPr="00825DF4">
        <w:rPr>
          <w:rFonts w:ascii="Verdana" w:eastAsia="Calibri" w:hAnsi="Verdana" w:cs="Times New Roman"/>
          <w:b/>
          <w:bCs/>
          <w:caps/>
          <w:sz w:val="28"/>
          <w:szCs w:val="32"/>
          <w:u w:val="single"/>
        </w:rPr>
        <w:t>ORCF Asset Management Workload Manager and Project Assignment Changes</w:t>
      </w:r>
      <w:bookmarkEnd w:id="3"/>
      <w:r w:rsidRPr="00825DF4">
        <w:rPr>
          <w:rFonts w:ascii="Verdana" w:eastAsia="Calibri" w:hAnsi="Verdana" w:cs="Times New Roman"/>
          <w:b/>
          <w:bCs/>
          <w:caps/>
          <w:sz w:val="28"/>
          <w:szCs w:val="32"/>
          <w:u w:val="single"/>
        </w:rPr>
        <w:t xml:space="preserve"> </w:t>
      </w:r>
    </w:p>
    <w:p w14:paraId="146AD3DD" w14:textId="77777777" w:rsidR="00825DF4" w:rsidRPr="00825DF4" w:rsidRDefault="00825DF4" w:rsidP="00825DF4">
      <w:pPr>
        <w:spacing w:after="0" w:line="240" w:lineRule="auto"/>
        <w:rPr>
          <w:rFonts w:ascii="Verdana" w:eastAsia="Calibri" w:hAnsi="Verdana" w:cs="Times New Roman"/>
          <w:sz w:val="24"/>
        </w:rPr>
      </w:pPr>
      <w:r w:rsidRPr="00825DF4">
        <w:rPr>
          <w:rFonts w:ascii="Verdana" w:eastAsia="Calibri" w:hAnsi="Verdana" w:cs="Times New Roman"/>
          <w:sz w:val="24"/>
        </w:rPr>
        <w:t xml:space="preserve">ORCF has had some recent staff changes that may affect which Account Executives and Workload Managers you are assigned.  Thirteen new staff members have joined the Section 232 Asset Management Division, resulting in many new work assignments effective March 11, 2019.  </w:t>
      </w:r>
    </w:p>
    <w:p w14:paraId="614E9010" w14:textId="77777777" w:rsidR="00825DF4" w:rsidRPr="00825DF4" w:rsidRDefault="00825DF4" w:rsidP="00825DF4">
      <w:pPr>
        <w:spacing w:after="0" w:line="240" w:lineRule="auto"/>
        <w:rPr>
          <w:rFonts w:ascii="Verdana" w:eastAsia="Calibri" w:hAnsi="Verdana" w:cs="Times New Roman"/>
          <w:sz w:val="24"/>
        </w:rPr>
      </w:pPr>
    </w:p>
    <w:p w14:paraId="3F708656" w14:textId="77777777" w:rsidR="00ED18FD" w:rsidRPr="00ED18FD" w:rsidRDefault="00ED18FD" w:rsidP="00ED18FD">
      <w:pPr>
        <w:spacing w:after="0" w:line="240" w:lineRule="auto"/>
        <w:rPr>
          <w:rFonts w:ascii="Verdana" w:eastAsia="Calibri" w:hAnsi="Verdana" w:cs="Times New Roman"/>
          <w:sz w:val="24"/>
        </w:rPr>
      </w:pPr>
      <w:r w:rsidRPr="00ED18FD">
        <w:rPr>
          <w:rFonts w:ascii="Verdana" w:eastAsia="Calibri" w:hAnsi="Verdana" w:cs="Times New Roman"/>
          <w:sz w:val="24"/>
        </w:rPr>
        <w:t xml:space="preserve">Lenders will be contacted this week regarding these changes and to discuss arrangements for any transitional work.  The new assignments are posted on the Section 232 Loan Servicing and Asset Management webpage </w:t>
      </w:r>
      <w:hyperlink r:id="rId8" w:history="1">
        <w:r w:rsidRPr="00ED18FD">
          <w:rPr>
            <w:rStyle w:val="Hyperlink"/>
            <w:rFonts w:ascii="Verdana" w:eastAsia="Calibri" w:hAnsi="Verdana" w:cs="Times New Roman"/>
            <w:sz w:val="24"/>
          </w:rPr>
          <w:t>here.</w:t>
        </w:r>
      </w:hyperlink>
      <w:r w:rsidRPr="00ED18FD">
        <w:rPr>
          <w:rFonts w:ascii="Verdana" w:eastAsia="Calibri" w:hAnsi="Verdana" w:cs="Times New Roman"/>
          <w:sz w:val="24"/>
        </w:rPr>
        <w:t>  The Account Executive database also identifies the corresponding Workload Managers.  In that regard, ORCF Asset Management has detailed Jerry Robitaille and Kristine Petrillo as Workload Managers.  Effective immediately, Kristine Petrillo will be acting as the Workload Manager for the team previously led by Catherine Worley.  Jeremy Robitaille will be acting as the Workload Manager for a new Asset Management team.  With these changes, ORCF will continue to provide and improve upon our service for your asset management needs.</w:t>
      </w:r>
    </w:p>
    <w:p w14:paraId="0BA0F8FB" w14:textId="77777777" w:rsidR="00825DF4" w:rsidRPr="00825DF4" w:rsidRDefault="00825DF4" w:rsidP="00825DF4">
      <w:pPr>
        <w:spacing w:after="0" w:line="240" w:lineRule="auto"/>
        <w:rPr>
          <w:rFonts w:ascii="Verdana" w:eastAsia="Calibri" w:hAnsi="Verdana" w:cs="Times New Roman"/>
          <w:sz w:val="24"/>
        </w:rPr>
      </w:pPr>
      <w:bookmarkStart w:id="4" w:name="_GoBack"/>
      <w:bookmarkEnd w:id="4"/>
    </w:p>
    <w:p w14:paraId="397C5E78" w14:textId="77777777" w:rsidR="00825DF4" w:rsidRPr="00825DF4" w:rsidRDefault="00825DF4" w:rsidP="00825DF4">
      <w:pPr>
        <w:spacing w:after="0" w:line="240" w:lineRule="auto"/>
        <w:rPr>
          <w:rFonts w:ascii="Verdana" w:eastAsia="MS Mincho" w:hAnsi="Verdana" w:cs="Times New Roman"/>
          <w:i/>
          <w:sz w:val="24"/>
          <w:szCs w:val="24"/>
        </w:rPr>
      </w:pPr>
      <w:r w:rsidRPr="00825DF4">
        <w:rPr>
          <w:rFonts w:ascii="Verdana" w:eastAsia="MS Mincho" w:hAnsi="Verdana" w:cs="Times New Roman"/>
          <w:b/>
          <w:i/>
          <w:sz w:val="24"/>
          <w:szCs w:val="24"/>
        </w:rPr>
        <w:t>Keywords:</w:t>
      </w:r>
      <w:r w:rsidRPr="00825DF4">
        <w:rPr>
          <w:rFonts w:ascii="Verdana" w:eastAsia="MS Mincho" w:hAnsi="Verdana" w:cs="Times New Roman"/>
          <w:i/>
          <w:sz w:val="24"/>
          <w:szCs w:val="24"/>
        </w:rPr>
        <w:tab/>
        <w:t>Asset Management</w:t>
      </w:r>
    </w:p>
    <w:p w14:paraId="7340FEA7" w14:textId="77777777" w:rsidR="00825DF4" w:rsidRPr="00825DF4" w:rsidRDefault="00825DF4" w:rsidP="00825DF4">
      <w:pPr>
        <w:spacing w:after="0" w:line="240" w:lineRule="auto"/>
        <w:rPr>
          <w:rFonts w:ascii="Verdana" w:eastAsia="MS Mincho" w:hAnsi="Verdana" w:cs="Times New Roman"/>
          <w:b/>
          <w:sz w:val="24"/>
          <w:szCs w:val="24"/>
        </w:rPr>
      </w:pPr>
    </w:p>
    <w:p w14:paraId="1F763D70" w14:textId="77777777" w:rsidR="00825DF4" w:rsidRPr="00825DF4" w:rsidRDefault="00B506B9" w:rsidP="00825DF4">
      <w:pPr>
        <w:spacing w:after="0" w:line="240" w:lineRule="auto"/>
        <w:rPr>
          <w:rFonts w:ascii="Verdana" w:eastAsia="Calibri" w:hAnsi="Verdana" w:cs="Times New Roman"/>
          <w:color w:val="0000FF"/>
          <w:sz w:val="24"/>
          <w:u w:val="single"/>
        </w:rPr>
      </w:pPr>
      <w:hyperlink w:anchor="_top" w:history="1">
        <w:r w:rsidR="00825DF4" w:rsidRPr="00825DF4">
          <w:rPr>
            <w:rFonts w:ascii="Verdana" w:eastAsia="Calibri" w:hAnsi="Verdana" w:cs="Times New Roman"/>
            <w:color w:val="0000FF"/>
            <w:sz w:val="24"/>
            <w:u w:val="single"/>
          </w:rPr>
          <w:t>Back to top</w:t>
        </w:r>
      </w:hyperlink>
    </w:p>
    <w:p w14:paraId="161FB367" w14:textId="77777777" w:rsidR="00825DF4" w:rsidRPr="00825DF4" w:rsidRDefault="00825DF4" w:rsidP="00825DF4">
      <w:pPr>
        <w:spacing w:after="0" w:line="240" w:lineRule="auto"/>
        <w:rPr>
          <w:rFonts w:ascii="Verdana" w:eastAsia="Calibri" w:hAnsi="Verdana" w:cs="Times New Roman"/>
          <w:b/>
          <w:sz w:val="24"/>
        </w:rPr>
      </w:pPr>
    </w:p>
    <w:p w14:paraId="5932355B" w14:textId="77777777" w:rsidR="00825DF4" w:rsidRPr="00825DF4" w:rsidRDefault="00825DF4" w:rsidP="00825DF4">
      <w:pPr>
        <w:spacing w:after="120" w:line="240" w:lineRule="auto"/>
        <w:outlineLvl w:val="0"/>
        <w:rPr>
          <w:rFonts w:ascii="Verdana" w:eastAsia="Calibri" w:hAnsi="Verdana" w:cs="Times New Roman"/>
          <w:b/>
          <w:bCs/>
          <w:caps/>
          <w:sz w:val="28"/>
          <w:szCs w:val="32"/>
          <w:u w:val="single"/>
        </w:rPr>
      </w:pPr>
      <w:bookmarkStart w:id="5" w:name="_Toc396209070"/>
      <w:bookmarkStart w:id="6" w:name="_Toc3294380"/>
      <w:r w:rsidRPr="00825DF4">
        <w:rPr>
          <w:rFonts w:ascii="Verdana" w:eastAsia="Calibri" w:hAnsi="Verdana" w:cs="Times New Roman"/>
          <w:b/>
          <w:bCs/>
          <w:caps/>
          <w:sz w:val="28"/>
          <w:szCs w:val="32"/>
          <w:u w:val="single"/>
        </w:rPr>
        <w:t>FROM THE CLOSING CORNER</w:t>
      </w:r>
      <w:bookmarkEnd w:id="5"/>
      <w:bookmarkEnd w:id="6"/>
    </w:p>
    <w:p w14:paraId="7635D413" w14:textId="77777777" w:rsidR="00825DF4" w:rsidRPr="00825DF4" w:rsidRDefault="00825DF4" w:rsidP="00825DF4">
      <w:pPr>
        <w:spacing w:after="120" w:line="240" w:lineRule="auto"/>
        <w:outlineLvl w:val="1"/>
        <w:rPr>
          <w:rFonts w:ascii="Verdana" w:eastAsia="Calibri" w:hAnsi="Verdana" w:cs="Times New Roman"/>
          <w:b/>
          <w:bCs/>
          <w:sz w:val="24"/>
          <w:u w:val="single"/>
        </w:rPr>
      </w:pPr>
      <w:bookmarkStart w:id="7" w:name="_Toc401056504"/>
      <w:bookmarkStart w:id="8" w:name="_Toc3294381"/>
      <w:bookmarkEnd w:id="7"/>
      <w:r w:rsidRPr="00825DF4">
        <w:rPr>
          <w:rFonts w:ascii="Verdana" w:eastAsia="Calibri" w:hAnsi="Verdana" w:cs="Times New Roman"/>
          <w:b/>
          <w:bCs/>
          <w:sz w:val="24"/>
          <w:szCs w:val="24"/>
          <w:u w:val="single"/>
        </w:rPr>
        <w:t>Waiver Requests for Insurance Requirements:</w:t>
      </w:r>
      <w:bookmarkEnd w:id="8"/>
    </w:p>
    <w:p w14:paraId="0A15CBF3" w14:textId="77777777" w:rsidR="00825DF4" w:rsidRPr="00825DF4" w:rsidRDefault="00825DF4" w:rsidP="00825DF4">
      <w:pPr>
        <w:spacing w:after="0" w:line="240" w:lineRule="auto"/>
        <w:rPr>
          <w:rFonts w:ascii="Verdana" w:eastAsia="Calibri" w:hAnsi="Verdana" w:cs="Times New Roman"/>
          <w:sz w:val="24"/>
          <w:szCs w:val="24"/>
        </w:rPr>
      </w:pPr>
      <w:r w:rsidRPr="00825DF4">
        <w:rPr>
          <w:rFonts w:ascii="Verdana" w:eastAsia="Calibri" w:hAnsi="Verdana" w:cs="Times New Roman"/>
          <w:sz w:val="24"/>
          <w:szCs w:val="24"/>
        </w:rPr>
        <w:lastRenderedPageBreak/>
        <w:t>It is the Lender’s responsibility to request any necessary waivers of Handbook 4232.1, Section II, Chapter 14 insurance requirements in a timely manner.  As a reminder, not all waivers submitted to ORCF receive approval.  It is therefore incumbent upon the Lender to factor in the time needed for the underwriter to review the waiver requests and in cases of denial, to have adequate time to obtain or update insurance policies which meet program requirements.  It is strongly recommended that waiver requests be submitted with your application during the time of the application review.  Delayed submission of required waivers will likely delay setting a closing date, either as a result of the time needed for review and/or the time needed to obtain the required insurance policies before closing.</w:t>
      </w:r>
    </w:p>
    <w:p w14:paraId="013DE440" w14:textId="77777777" w:rsidR="00825DF4" w:rsidRPr="00825DF4" w:rsidRDefault="00825DF4" w:rsidP="00825DF4">
      <w:pPr>
        <w:spacing w:after="0" w:line="240" w:lineRule="auto"/>
        <w:rPr>
          <w:rFonts w:ascii="Verdana" w:eastAsia="Calibri" w:hAnsi="Verdana" w:cs="Times New Roman"/>
          <w:b/>
          <w:bCs/>
          <w:i/>
          <w:iCs/>
          <w:sz w:val="24"/>
          <w:szCs w:val="24"/>
        </w:rPr>
      </w:pPr>
    </w:p>
    <w:p w14:paraId="3E6A1CDA" w14:textId="77777777" w:rsidR="00825DF4" w:rsidRPr="00825DF4" w:rsidRDefault="00825DF4" w:rsidP="00825DF4">
      <w:pPr>
        <w:spacing w:after="0" w:line="240" w:lineRule="auto"/>
        <w:rPr>
          <w:rFonts w:ascii="Verdana" w:eastAsia="Calibri" w:hAnsi="Verdana" w:cs="Times New Roman"/>
          <w:sz w:val="24"/>
          <w:szCs w:val="24"/>
        </w:rPr>
      </w:pPr>
      <w:r w:rsidRPr="00825DF4">
        <w:rPr>
          <w:rFonts w:ascii="Verdana" w:eastAsia="Calibri" w:hAnsi="Verdana" w:cs="Times New Roman"/>
          <w:b/>
          <w:bCs/>
          <w:i/>
          <w:iCs/>
          <w:sz w:val="24"/>
          <w:szCs w:val="24"/>
        </w:rPr>
        <w:t>Keywords</w:t>
      </w:r>
      <w:r w:rsidRPr="00825DF4">
        <w:rPr>
          <w:rFonts w:ascii="Verdana" w:eastAsia="Calibri" w:hAnsi="Verdana" w:cs="Times New Roman"/>
          <w:i/>
          <w:iCs/>
          <w:sz w:val="24"/>
          <w:szCs w:val="24"/>
        </w:rPr>
        <w:t xml:space="preserve"> – Insurance, Waivers</w:t>
      </w:r>
    </w:p>
    <w:p w14:paraId="07E1BA7B" w14:textId="77777777" w:rsidR="00825DF4" w:rsidRPr="00825DF4" w:rsidRDefault="00825DF4" w:rsidP="00825DF4">
      <w:pPr>
        <w:spacing w:after="0" w:line="240" w:lineRule="auto"/>
        <w:rPr>
          <w:rFonts w:ascii="Verdana" w:eastAsia="MS Mincho" w:hAnsi="Verdana" w:cs="Times New Roman"/>
          <w:b/>
          <w:sz w:val="24"/>
          <w:szCs w:val="24"/>
        </w:rPr>
      </w:pPr>
    </w:p>
    <w:p w14:paraId="79BBB31B" w14:textId="77777777" w:rsidR="00825DF4" w:rsidRPr="00825DF4" w:rsidRDefault="00B506B9" w:rsidP="00825DF4">
      <w:pPr>
        <w:spacing w:after="0" w:line="240" w:lineRule="auto"/>
        <w:rPr>
          <w:rFonts w:ascii="Verdana" w:eastAsia="Calibri" w:hAnsi="Verdana" w:cs="Times New Roman"/>
          <w:b/>
          <w:sz w:val="24"/>
        </w:rPr>
      </w:pPr>
      <w:hyperlink w:anchor="_top" w:history="1">
        <w:r w:rsidR="00825DF4" w:rsidRPr="00825DF4">
          <w:rPr>
            <w:rFonts w:ascii="Verdana" w:eastAsia="Calibri" w:hAnsi="Verdana" w:cs="Times New Roman"/>
            <w:color w:val="0000FF"/>
            <w:sz w:val="24"/>
            <w:u w:val="single"/>
          </w:rPr>
          <w:t>Back to top</w:t>
        </w:r>
      </w:hyperlink>
    </w:p>
    <w:p w14:paraId="30D31C61" w14:textId="77777777" w:rsidR="00825DF4" w:rsidRPr="00825DF4" w:rsidRDefault="00825DF4" w:rsidP="00825DF4">
      <w:pPr>
        <w:spacing w:after="0" w:line="240" w:lineRule="auto"/>
        <w:rPr>
          <w:rFonts w:ascii="Verdana" w:eastAsia="MS Mincho" w:hAnsi="Verdana" w:cs="Times New Roman"/>
          <w:b/>
          <w:sz w:val="24"/>
          <w:szCs w:val="24"/>
        </w:rPr>
      </w:pPr>
    </w:p>
    <w:p w14:paraId="2DF47B99" w14:textId="77777777" w:rsidR="00825DF4" w:rsidRPr="00825DF4" w:rsidRDefault="00825DF4" w:rsidP="00825DF4">
      <w:pPr>
        <w:spacing w:after="0" w:line="240" w:lineRule="auto"/>
        <w:outlineLvl w:val="0"/>
        <w:rPr>
          <w:rFonts w:ascii="Verdana" w:eastAsia="Calibri" w:hAnsi="Verdana" w:cs="Times New Roman"/>
          <w:b/>
          <w:bCs/>
          <w:caps/>
          <w:sz w:val="28"/>
          <w:szCs w:val="32"/>
          <w:u w:val="single"/>
        </w:rPr>
      </w:pPr>
      <w:bookmarkStart w:id="9" w:name="_Toc333920723"/>
      <w:bookmarkStart w:id="10" w:name="_Toc3294382"/>
      <w:r w:rsidRPr="00825DF4">
        <w:rPr>
          <w:rFonts w:ascii="Verdana" w:eastAsia="Calibri" w:hAnsi="Verdana" w:cs="Times New Roman"/>
          <w:b/>
          <w:bCs/>
          <w:caps/>
          <w:sz w:val="28"/>
          <w:szCs w:val="32"/>
          <w:u w:val="single"/>
        </w:rPr>
        <w:t>Document Links Included In This Blast</w:t>
      </w:r>
      <w:bookmarkEnd w:id="9"/>
      <w:bookmarkEnd w:id="10"/>
    </w:p>
    <w:p w14:paraId="17366591" w14:textId="77777777" w:rsidR="00825DF4" w:rsidRPr="00825DF4" w:rsidRDefault="00825DF4" w:rsidP="00825DF4">
      <w:pPr>
        <w:spacing w:after="0" w:line="240" w:lineRule="auto"/>
        <w:rPr>
          <w:rFonts w:ascii="Verdana" w:eastAsia="Calibri" w:hAnsi="Verdana" w:cs="Times New Roman"/>
          <w:sz w:val="24"/>
        </w:rPr>
      </w:pPr>
    </w:p>
    <w:p w14:paraId="757A3571" w14:textId="198A03FC" w:rsidR="004A17D5" w:rsidRPr="004A17D5" w:rsidRDefault="00B506B9" w:rsidP="00825DF4">
      <w:pPr>
        <w:numPr>
          <w:ilvl w:val="0"/>
          <w:numId w:val="1"/>
        </w:numPr>
        <w:spacing w:after="0" w:line="240" w:lineRule="auto"/>
        <w:rPr>
          <w:rFonts w:ascii="Verdana" w:eastAsia="Calibri" w:hAnsi="Verdana" w:cs="Times New Roman"/>
          <w:color w:val="000000"/>
          <w:sz w:val="24"/>
          <w:szCs w:val="24"/>
        </w:rPr>
      </w:pPr>
      <w:hyperlink r:id="rId9" w:history="1">
        <w:r w:rsidR="004A17D5" w:rsidRPr="004A17D5">
          <w:rPr>
            <w:rStyle w:val="Hyperlink"/>
            <w:rFonts w:ascii="Verdana" w:eastAsia="Calibri" w:hAnsi="Verdana" w:cs="Times New Roman"/>
            <w:sz w:val="24"/>
          </w:rPr>
          <w:t>Section 232 Loan Servicing and Asset Management Webpage</w:t>
        </w:r>
      </w:hyperlink>
      <w:r w:rsidR="004A17D5">
        <w:rPr>
          <w:rFonts w:ascii="Verdana" w:eastAsia="Calibri" w:hAnsi="Verdana" w:cs="Times New Roman"/>
          <w:sz w:val="24"/>
        </w:rPr>
        <w:t xml:space="preserve"> </w:t>
      </w:r>
    </w:p>
    <w:p w14:paraId="1BB36E17" w14:textId="77777777" w:rsidR="00825DF4" w:rsidRPr="00825DF4" w:rsidRDefault="00825DF4" w:rsidP="00825DF4">
      <w:pPr>
        <w:spacing w:after="0" w:line="240" w:lineRule="auto"/>
        <w:rPr>
          <w:rFonts w:ascii="Verdana" w:eastAsia="Calibri" w:hAnsi="Verdana" w:cs="Times New Roman"/>
          <w:color w:val="000000"/>
          <w:sz w:val="24"/>
        </w:rPr>
      </w:pPr>
    </w:p>
    <w:p w14:paraId="4D9326D8" w14:textId="77777777" w:rsidR="00825DF4" w:rsidRPr="00825DF4" w:rsidRDefault="00B506B9" w:rsidP="00825DF4">
      <w:pPr>
        <w:spacing w:after="0" w:line="240" w:lineRule="auto"/>
        <w:rPr>
          <w:rFonts w:ascii="Verdana" w:eastAsia="Calibri" w:hAnsi="Verdana" w:cs="Times New Roman"/>
          <w:b/>
          <w:bCs/>
          <w:sz w:val="24"/>
        </w:rPr>
      </w:pPr>
      <w:hyperlink w:anchor="_top" w:history="1">
        <w:r w:rsidR="00825DF4" w:rsidRPr="00825DF4">
          <w:rPr>
            <w:rFonts w:ascii="Verdana" w:eastAsia="Calibri" w:hAnsi="Verdana" w:cs="Times New Roman"/>
            <w:color w:val="0000FF"/>
            <w:sz w:val="24"/>
            <w:u w:val="single"/>
          </w:rPr>
          <w:t>Back to top</w:t>
        </w:r>
      </w:hyperlink>
    </w:p>
    <w:p w14:paraId="2146190B" w14:textId="77777777" w:rsidR="00825DF4" w:rsidRPr="00825DF4" w:rsidRDefault="00825DF4" w:rsidP="00825DF4">
      <w:pPr>
        <w:spacing w:after="0" w:line="240" w:lineRule="auto"/>
        <w:rPr>
          <w:rFonts w:ascii="Verdana" w:eastAsia="Calibri" w:hAnsi="Verdana" w:cs="Times New Roman"/>
          <w:sz w:val="24"/>
        </w:rPr>
      </w:pPr>
    </w:p>
    <w:p w14:paraId="193B760B" w14:textId="77777777" w:rsidR="00825DF4" w:rsidRPr="00825DF4" w:rsidRDefault="00825DF4" w:rsidP="00825DF4">
      <w:pPr>
        <w:spacing w:after="0" w:line="240" w:lineRule="auto"/>
        <w:jc w:val="center"/>
        <w:rPr>
          <w:rFonts w:ascii="Verdana" w:eastAsia="Calibri" w:hAnsi="Verdana" w:cs="Times New Roman"/>
          <w:color w:val="000000"/>
        </w:rPr>
      </w:pPr>
      <w:r w:rsidRPr="00825DF4">
        <w:rPr>
          <w:rFonts w:ascii="Verdana" w:eastAsia="Calibri" w:hAnsi="Verdana" w:cs="Times New Roman"/>
          <w:b/>
          <w:noProof/>
          <w:color w:val="1F497D"/>
        </w:rPr>
        <w:drawing>
          <wp:inline distT="0" distB="0" distL="0" distR="0" wp14:anchorId="2DFA9316" wp14:editId="00E98B09">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192C3C92" w14:textId="77777777" w:rsidR="00825DF4" w:rsidRPr="00825DF4" w:rsidRDefault="00825DF4" w:rsidP="00825DF4">
      <w:pPr>
        <w:spacing w:before="100" w:beforeAutospacing="1" w:after="100" w:afterAutospacing="1" w:line="240" w:lineRule="auto"/>
        <w:rPr>
          <w:rFonts w:ascii="Verdana" w:eastAsia="Calibri" w:hAnsi="Verdana" w:cs="Times New Roman"/>
          <w:sz w:val="24"/>
          <w:szCs w:val="24"/>
        </w:rPr>
      </w:pPr>
      <w:r w:rsidRPr="00825DF4">
        <w:rPr>
          <w:rFonts w:ascii="Verdana" w:eastAsia="Calibri" w:hAnsi="Verdana" w:cs="Times New Roman"/>
          <w:sz w:val="24"/>
          <w:szCs w:val="24"/>
        </w:rPr>
        <w:t xml:space="preserve">Past Lean 232 Updates are </w:t>
      </w:r>
      <w:hyperlink r:id="rId10" w:history="1">
        <w:r w:rsidRPr="00825DF4">
          <w:rPr>
            <w:rFonts w:ascii="Verdana" w:eastAsia="Calibri" w:hAnsi="Verdana" w:cs="Times New Roman"/>
            <w:color w:val="0000FF"/>
            <w:sz w:val="24"/>
            <w:szCs w:val="24"/>
            <w:u w:val="single"/>
          </w:rPr>
          <w:t>available online</w:t>
        </w:r>
      </w:hyperlink>
      <w:r w:rsidRPr="00825DF4">
        <w:rPr>
          <w:rFonts w:ascii="Verdana" w:eastAsia="Calibri" w:hAnsi="Verdana" w:cs="Times New Roman"/>
          <w:sz w:val="24"/>
          <w:szCs w:val="24"/>
        </w:rPr>
        <w:t>.</w:t>
      </w:r>
    </w:p>
    <w:p w14:paraId="511C65D6" w14:textId="77777777" w:rsidR="00825DF4" w:rsidRPr="00825DF4" w:rsidRDefault="00825DF4" w:rsidP="00825DF4">
      <w:pPr>
        <w:spacing w:before="100" w:beforeAutospacing="1" w:after="100" w:afterAutospacing="1" w:line="240" w:lineRule="auto"/>
        <w:rPr>
          <w:rFonts w:ascii="Verdana" w:eastAsia="Calibri" w:hAnsi="Verdana" w:cs="Times New Roman"/>
          <w:sz w:val="24"/>
          <w:szCs w:val="24"/>
        </w:rPr>
      </w:pPr>
      <w:r w:rsidRPr="00825DF4">
        <w:rPr>
          <w:rFonts w:ascii="Verdana" w:eastAsia="Calibri" w:hAnsi="Verdana" w:cs="Times New Roman"/>
          <w:sz w:val="24"/>
          <w:szCs w:val="24"/>
        </w:rPr>
        <w:t xml:space="preserve">Have questions about the Lean 232 Program? Please contact </w:t>
      </w:r>
      <w:hyperlink r:id="rId11" w:history="1">
        <w:r w:rsidRPr="00825DF4">
          <w:rPr>
            <w:rFonts w:ascii="Verdana" w:eastAsia="Calibri" w:hAnsi="Verdana" w:cs="Times New Roman"/>
            <w:color w:val="0000FF"/>
            <w:sz w:val="24"/>
            <w:szCs w:val="24"/>
            <w:u w:val="single"/>
          </w:rPr>
          <w:t>LeanThinking@hud.gov</w:t>
        </w:r>
      </w:hyperlink>
      <w:r w:rsidRPr="00825DF4">
        <w:rPr>
          <w:rFonts w:ascii="Verdana" w:eastAsia="Calibri" w:hAnsi="Verdana" w:cs="Times New Roman"/>
          <w:sz w:val="24"/>
          <w:szCs w:val="24"/>
        </w:rPr>
        <w:t>.</w:t>
      </w:r>
    </w:p>
    <w:p w14:paraId="497B9071" w14:textId="77777777" w:rsidR="00825DF4" w:rsidRPr="00825DF4" w:rsidRDefault="00825DF4" w:rsidP="00825DF4">
      <w:pPr>
        <w:spacing w:before="100" w:beforeAutospacing="1" w:after="100" w:afterAutospacing="1" w:line="240" w:lineRule="auto"/>
        <w:rPr>
          <w:rFonts w:ascii="Verdana" w:eastAsia="Calibri" w:hAnsi="Verdana" w:cs="Times New Roman"/>
          <w:sz w:val="24"/>
          <w:szCs w:val="24"/>
        </w:rPr>
      </w:pPr>
      <w:r w:rsidRPr="00825DF4">
        <w:rPr>
          <w:rFonts w:ascii="Verdana" w:eastAsia="Calibri" w:hAnsi="Verdana" w:cs="Times New Roman"/>
          <w:sz w:val="24"/>
          <w:szCs w:val="24"/>
        </w:rPr>
        <w:t xml:space="preserve">For more information on the Lean 232 Program, check out: </w:t>
      </w:r>
      <w:hyperlink r:id="rId12" w:history="1">
        <w:r w:rsidRPr="00825DF4">
          <w:rPr>
            <w:rFonts w:ascii="Verdana" w:eastAsia="Calibri" w:hAnsi="Verdana" w:cs="Times New Roman"/>
            <w:color w:val="0000FF"/>
            <w:sz w:val="24"/>
            <w:szCs w:val="24"/>
            <w:u w:val="single"/>
          </w:rPr>
          <w:t>http://www.hud.gov/healthcare</w:t>
        </w:r>
      </w:hyperlink>
      <w:r w:rsidRPr="00825DF4">
        <w:rPr>
          <w:rFonts w:ascii="Verdana" w:eastAsia="Calibri" w:hAnsi="Verdana" w:cs="Times New Roman"/>
          <w:sz w:val="24"/>
          <w:szCs w:val="24"/>
        </w:rPr>
        <w:t>.</w:t>
      </w:r>
    </w:p>
    <w:p w14:paraId="246126C1" w14:textId="77777777" w:rsidR="00825DF4" w:rsidRPr="00825DF4" w:rsidRDefault="00825DF4" w:rsidP="00825DF4">
      <w:pPr>
        <w:spacing w:before="100" w:beforeAutospacing="1" w:after="100" w:afterAutospacing="1" w:line="240" w:lineRule="auto"/>
        <w:rPr>
          <w:rFonts w:ascii="Verdana" w:eastAsia="Calibri" w:hAnsi="Verdana" w:cs="Times New Roman"/>
          <w:sz w:val="24"/>
          <w:szCs w:val="24"/>
        </w:rPr>
      </w:pPr>
      <w:r w:rsidRPr="00825DF4">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3" w:history="1">
        <w:r w:rsidRPr="00825DF4">
          <w:rPr>
            <w:rFonts w:ascii="Verdana" w:eastAsia="Calibri" w:hAnsi="Verdana" w:cs="Times New Roman"/>
            <w:color w:val="0000FF"/>
            <w:sz w:val="24"/>
            <w:szCs w:val="24"/>
            <w:u w:val="single"/>
          </w:rPr>
          <w:t>Join here</w:t>
        </w:r>
      </w:hyperlink>
      <w:r w:rsidRPr="00825DF4">
        <w:rPr>
          <w:rFonts w:ascii="Verdana" w:eastAsia="Calibri" w:hAnsi="Verdana" w:cs="Times New Roman"/>
          <w:sz w:val="24"/>
          <w:szCs w:val="24"/>
        </w:rPr>
        <w:t>.</w:t>
      </w:r>
    </w:p>
    <w:p w14:paraId="3E187C93" w14:textId="77777777" w:rsidR="00825DF4" w:rsidRPr="00825DF4" w:rsidRDefault="00825DF4" w:rsidP="00825DF4">
      <w:pPr>
        <w:spacing w:before="100" w:beforeAutospacing="1" w:after="100" w:afterAutospacing="1" w:line="240" w:lineRule="auto"/>
        <w:rPr>
          <w:rFonts w:ascii="Verdana" w:eastAsia="Calibri" w:hAnsi="Verdana" w:cs="Times New Roman"/>
          <w:sz w:val="24"/>
          <w:szCs w:val="24"/>
        </w:rPr>
      </w:pPr>
      <w:r w:rsidRPr="00825DF4">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4" w:history="1">
        <w:r w:rsidRPr="00825DF4">
          <w:rPr>
            <w:rFonts w:ascii="Verdana" w:eastAsia="Calibri" w:hAnsi="Verdana" w:cs="Times New Roman"/>
            <w:color w:val="0000FF"/>
            <w:sz w:val="24"/>
            <w:szCs w:val="24"/>
            <w:u w:val="single"/>
          </w:rPr>
          <w:t>go here</w:t>
        </w:r>
      </w:hyperlink>
      <w:r w:rsidRPr="00825DF4">
        <w:rPr>
          <w:rFonts w:ascii="Verdana" w:eastAsia="Calibri" w:hAnsi="Verdana" w:cs="Times New Roman"/>
          <w:sz w:val="24"/>
          <w:szCs w:val="24"/>
        </w:rPr>
        <w:t>.</w:t>
      </w:r>
      <w:bookmarkEnd w:id="1"/>
    </w:p>
    <w:p w14:paraId="243843D6" w14:textId="77777777" w:rsidR="00202254" w:rsidRDefault="00202254"/>
    <w:sectPr w:rsidR="00202254" w:rsidSect="00E217E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783C8" w14:textId="77777777" w:rsidR="00B506B9" w:rsidRDefault="00B506B9">
      <w:pPr>
        <w:spacing w:after="0" w:line="240" w:lineRule="auto"/>
      </w:pPr>
      <w:r>
        <w:separator/>
      </w:r>
    </w:p>
  </w:endnote>
  <w:endnote w:type="continuationSeparator" w:id="0">
    <w:p w14:paraId="3F2BDCCC" w14:textId="77777777" w:rsidR="00B506B9" w:rsidRDefault="00B5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A274C" w14:textId="77777777" w:rsidR="00B506B9" w:rsidRDefault="00B506B9">
      <w:pPr>
        <w:spacing w:after="0" w:line="240" w:lineRule="auto"/>
      </w:pPr>
      <w:r>
        <w:separator/>
      </w:r>
    </w:p>
  </w:footnote>
  <w:footnote w:type="continuationSeparator" w:id="0">
    <w:p w14:paraId="33DB634E" w14:textId="77777777" w:rsidR="00B506B9" w:rsidRDefault="00B50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1A879C28" w14:textId="77777777" w:rsidR="0089592C" w:rsidRDefault="00825D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7E73BC" w14:textId="77777777" w:rsidR="008F66AB" w:rsidRDefault="00B50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F4"/>
    <w:rsid w:val="00063815"/>
    <w:rsid w:val="00202254"/>
    <w:rsid w:val="002B5F68"/>
    <w:rsid w:val="004834F7"/>
    <w:rsid w:val="004A17D5"/>
    <w:rsid w:val="00825DF4"/>
    <w:rsid w:val="00B506B9"/>
    <w:rsid w:val="00ED1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20C8"/>
  <w15:chartTrackingRefBased/>
  <w15:docId w15:val="{2B0240DE-FFEE-41D3-B1F1-5A2D50FA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DF4"/>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825DF4"/>
    <w:rPr>
      <w:rFonts w:ascii="Verdana" w:eastAsia="Calibri" w:hAnsi="Verdana" w:cs="Times New Roman"/>
      <w:sz w:val="24"/>
    </w:rPr>
  </w:style>
  <w:style w:type="character" w:styleId="Hyperlink">
    <w:name w:val="Hyperlink"/>
    <w:basedOn w:val="DefaultParagraphFont"/>
    <w:uiPriority w:val="99"/>
    <w:unhideWhenUsed/>
    <w:rsid w:val="004A17D5"/>
    <w:rPr>
      <w:color w:val="0563C1" w:themeColor="hyperlink"/>
      <w:u w:val="single"/>
    </w:rPr>
  </w:style>
  <w:style w:type="character" w:styleId="UnresolvedMention">
    <w:name w:val="Unresolved Mention"/>
    <w:basedOn w:val="DefaultParagraphFont"/>
    <w:uiPriority w:val="99"/>
    <w:semiHidden/>
    <w:unhideWhenUsed/>
    <w:rsid w:val="004A1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federal_housing_administration/healthcare_facilities/residential_care/loan_servicing" TargetMode="External"/><Relationship Id="rId13" Type="http://schemas.openxmlformats.org/officeDocument/2006/relationships/hyperlink" Target="http://portal.hud.gov/hudportal/HUD?src=/subscribe/signup&amp;listname=Lean%20232%20Updates&amp;list=LEAN-232-UPDATES-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ud.gov/healthca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anThinking@hud.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ortal.hud.gov/hudportal/HUD?src=/federal_housing_administration/healthcare_facilities/residential_care/mail_blast_index" TargetMode="External"/><Relationship Id="rId4" Type="http://schemas.openxmlformats.org/officeDocument/2006/relationships/webSettings" Target="webSettings.xml"/><Relationship Id="rId9" Type="http://schemas.openxmlformats.org/officeDocument/2006/relationships/hyperlink" Target="https://www.hud.gov/federal_housing_administration/healthcare_facilities/residential_care/loan_servicing" TargetMode="External"/><Relationship Id="rId14" Type="http://schemas.openxmlformats.org/officeDocument/2006/relationships/hyperlink" Target="http://portal.hud.gov/hudportal/HUD?src=/subscribe/signup&amp;listname=Lean%20232%20Updates&amp;list=LEAN-232-UPDATE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4</cp:revision>
  <dcterms:created xsi:type="dcterms:W3CDTF">2019-03-12T20:15:00Z</dcterms:created>
  <dcterms:modified xsi:type="dcterms:W3CDTF">2019-03-13T15:18:00Z</dcterms:modified>
</cp:coreProperties>
</file>