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603D" w14:textId="4AE2E9CF" w:rsidR="008819F8" w:rsidRPr="00863472" w:rsidRDefault="006516EB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E308CCD" wp14:editId="4226CDAA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50D7D9C6" w:rsidR="00743DDB" w:rsidRPr="001F5102" w:rsidRDefault="00060645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February 22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 w:rsidR="00262AB7">
        <w:rPr>
          <w:rFonts w:ascii="Arial" w:hAnsi="Arial" w:cs="Arial"/>
          <w:iCs/>
          <w:sz w:val="28"/>
          <w:szCs w:val="28"/>
        </w:rPr>
        <w:t>3</w:t>
      </w:r>
    </w:p>
    <w:p w14:paraId="6E0E6041" w14:textId="26581954" w:rsidR="00E55131" w:rsidRPr="007D54CE" w:rsidRDefault="00E55131" w:rsidP="0086347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010705E1" w14:textId="65840D9B" w:rsidR="007D54CE" w:rsidRDefault="007D54CE" w:rsidP="007D54CE">
      <w:pPr>
        <w:pStyle w:val="NoSpacing"/>
        <w:rPr>
          <w:rFonts w:ascii="Arial" w:hAnsi="Arial" w:cs="Arial"/>
          <w:iCs/>
          <w:color w:val="000066"/>
          <w:sz w:val="24"/>
          <w:szCs w:val="24"/>
        </w:rPr>
      </w:pPr>
      <w:r w:rsidRPr="00923641">
        <w:rPr>
          <w:rFonts w:ascii="Arial" w:hAnsi="Arial" w:cs="Arial"/>
          <w:iCs/>
          <w:color w:val="000066"/>
          <w:sz w:val="24"/>
          <w:szCs w:val="24"/>
        </w:rPr>
        <w:t>In This Update</w:t>
      </w:r>
    </w:p>
    <w:p w14:paraId="160AD52B" w14:textId="77777777" w:rsidR="0056626B" w:rsidRPr="005745F8" w:rsidRDefault="0056626B" w:rsidP="007D54CE">
      <w:pPr>
        <w:pStyle w:val="NoSpacing"/>
        <w:rPr>
          <w:rFonts w:ascii="Arial" w:hAnsi="Arial" w:cs="Arial"/>
          <w:iCs/>
          <w:color w:val="000066"/>
          <w:sz w:val="24"/>
          <w:szCs w:val="24"/>
        </w:rPr>
      </w:pPr>
    </w:p>
    <w:p w14:paraId="76B99A4D" w14:textId="07C79D91" w:rsidR="00527AF5" w:rsidRPr="005745F8" w:rsidRDefault="00396DB3">
      <w:pPr>
        <w:pStyle w:val="TOC1"/>
        <w:rPr>
          <w:rFonts w:ascii="Arial" w:eastAsiaTheme="minorEastAsia" w:hAnsi="Arial" w:cs="Arial"/>
          <w:noProof/>
          <w:color w:val="000066"/>
          <w:sz w:val="22"/>
        </w:rPr>
      </w:pPr>
      <w:r w:rsidRPr="005745F8">
        <w:rPr>
          <w:rFonts w:ascii="Arial" w:hAnsi="Arial" w:cs="Arial"/>
          <w:i/>
          <w:color w:val="000066"/>
        </w:rPr>
        <w:fldChar w:fldCharType="begin"/>
      </w:r>
      <w:r w:rsidRPr="005745F8">
        <w:rPr>
          <w:rFonts w:ascii="Arial" w:hAnsi="Arial" w:cs="Arial"/>
          <w:i/>
          <w:color w:val="000066"/>
        </w:rPr>
        <w:instrText xml:space="preserve"> TOC \o "1-3" \n \h \z \u </w:instrText>
      </w:r>
      <w:r w:rsidRPr="005745F8">
        <w:rPr>
          <w:rFonts w:ascii="Arial" w:hAnsi="Arial" w:cs="Arial"/>
          <w:i/>
          <w:color w:val="000066"/>
        </w:rPr>
        <w:fldChar w:fldCharType="separate"/>
      </w:r>
      <w:hyperlink w:anchor="_Toc126667241" w:history="1">
        <w:r w:rsidR="00527AF5" w:rsidRPr="005745F8">
          <w:rPr>
            <w:rStyle w:val="Hyperlink"/>
            <w:rFonts w:ascii="Arial" w:hAnsi="Arial" w:cs="Arial"/>
            <w:noProof/>
            <w:color w:val="000066"/>
          </w:rPr>
          <w:t>Flood Preparedness Documentation for Excepted Projects</w:t>
        </w:r>
      </w:hyperlink>
    </w:p>
    <w:p w14:paraId="4961653F" w14:textId="32A84C87" w:rsidR="00527AF5" w:rsidRPr="005745F8" w:rsidRDefault="00000000">
      <w:pPr>
        <w:pStyle w:val="TOC1"/>
        <w:rPr>
          <w:rFonts w:ascii="Arial" w:eastAsiaTheme="minorEastAsia" w:hAnsi="Arial" w:cs="Arial"/>
          <w:noProof/>
          <w:color w:val="000066"/>
          <w:sz w:val="22"/>
        </w:rPr>
      </w:pPr>
      <w:hyperlink w:anchor="_Toc126667242" w:history="1">
        <w:r w:rsidR="00527AF5" w:rsidRPr="005745F8">
          <w:rPr>
            <w:rStyle w:val="Hyperlink"/>
            <w:rFonts w:ascii="Arial" w:hAnsi="Arial" w:cs="Arial"/>
            <w:noProof/>
            <w:color w:val="000066"/>
          </w:rPr>
          <w:t>ORCF New Protocol on Obtaining Section 232/242 Regulatory Agreement Releases Effective March 1, 2023</w:t>
        </w:r>
      </w:hyperlink>
    </w:p>
    <w:p w14:paraId="6E0E6047" w14:textId="387603AB" w:rsidR="00743DDB" w:rsidRPr="00923641" w:rsidRDefault="00396DB3" w:rsidP="00F308B4">
      <w:pPr>
        <w:spacing w:before="120"/>
        <w:rPr>
          <w:rFonts w:ascii="Arial" w:hAnsi="Arial" w:cs="Arial"/>
          <w:iCs/>
        </w:rPr>
      </w:pPr>
      <w:r w:rsidRPr="005745F8">
        <w:rPr>
          <w:rFonts w:ascii="Arial" w:hAnsi="Arial" w:cs="Arial"/>
          <w:i/>
          <w:color w:val="000066"/>
        </w:rPr>
        <w:fldChar w:fldCharType="end"/>
      </w:r>
    </w:p>
    <w:p w14:paraId="1BD50F7B" w14:textId="09B52BDD" w:rsidR="0084300D" w:rsidRPr="00923641" w:rsidRDefault="0084300D" w:rsidP="00997C33">
      <w:pPr>
        <w:rPr>
          <w:rFonts w:ascii="Arial" w:hAnsi="Arial" w:cs="Arial"/>
        </w:rPr>
      </w:pPr>
      <w:bookmarkStart w:id="1" w:name="_Toc380585836"/>
      <w:bookmarkEnd w:id="1"/>
    </w:p>
    <w:p w14:paraId="22EAE474" w14:textId="7216C36F" w:rsidR="004C32CC" w:rsidRPr="006939CB" w:rsidRDefault="004C32CC" w:rsidP="004C32CC">
      <w:pPr>
        <w:pStyle w:val="EmailBlast"/>
      </w:pPr>
      <w:bookmarkStart w:id="2" w:name="_Toc126667241"/>
      <w:bookmarkStart w:id="3" w:name="_Hlk124930218"/>
      <w:r w:rsidRPr="006939CB">
        <w:t>Flood Preparedness Documentation for Excepted Projects</w:t>
      </w:r>
      <w:bookmarkEnd w:id="2"/>
    </w:p>
    <w:p w14:paraId="284B01E5" w14:textId="08FCE6E0" w:rsidR="004C32CC" w:rsidRPr="00F96FA0" w:rsidRDefault="004C32CC" w:rsidP="004C32CC">
      <w:pPr>
        <w:rPr>
          <w:rFonts w:ascii="Arial" w:hAnsi="Arial" w:cs="Arial"/>
          <w:szCs w:val="24"/>
        </w:rPr>
      </w:pPr>
      <w:r w:rsidRPr="00F96FA0">
        <w:rPr>
          <w:rFonts w:ascii="Arial" w:hAnsi="Arial" w:cs="Arial"/>
          <w:szCs w:val="24"/>
        </w:rPr>
        <w:t xml:space="preserve">In accordance with Handbook 4232.1, Section II, Chapter 7.5.C.14, flood preparedness documentation is required for all Section 232 applications when the project is </w:t>
      </w:r>
      <w:bookmarkStart w:id="4" w:name="_Hlk124927214"/>
      <w:r w:rsidRPr="00F96FA0">
        <w:rPr>
          <w:rFonts w:ascii="Arial" w:hAnsi="Arial" w:cs="Arial"/>
          <w:szCs w:val="24"/>
        </w:rPr>
        <w:t xml:space="preserve">located in a 100-year or 500-year floodplain </w:t>
      </w:r>
      <w:bookmarkEnd w:id="4"/>
      <w:r w:rsidRPr="00F96FA0">
        <w:rPr>
          <w:rFonts w:ascii="Arial" w:hAnsi="Arial" w:cs="Arial"/>
          <w:szCs w:val="24"/>
        </w:rPr>
        <w:t xml:space="preserve">on an effective, preliminary or pending </w:t>
      </w:r>
      <w:r w:rsidR="0015458A">
        <w:rPr>
          <w:rFonts w:ascii="Arial" w:hAnsi="Arial" w:cs="Arial"/>
          <w:szCs w:val="24"/>
        </w:rPr>
        <w:t>Federal Emergency Management Agency (</w:t>
      </w:r>
      <w:r w:rsidRPr="00F96FA0">
        <w:rPr>
          <w:rFonts w:ascii="Arial" w:hAnsi="Arial" w:cs="Arial"/>
          <w:szCs w:val="24"/>
        </w:rPr>
        <w:t>FEMA</w:t>
      </w:r>
      <w:r w:rsidR="0015458A">
        <w:rPr>
          <w:rFonts w:ascii="Arial" w:hAnsi="Arial" w:cs="Arial"/>
          <w:szCs w:val="24"/>
        </w:rPr>
        <w:t>)</w:t>
      </w:r>
      <w:r w:rsidRPr="00F96FA0">
        <w:rPr>
          <w:rFonts w:ascii="Arial" w:hAnsi="Arial" w:cs="Arial"/>
          <w:szCs w:val="24"/>
        </w:rPr>
        <w:t xml:space="preserve"> Flood Insurance Rate Map.  This requirement includes projects that propose to use the “incidental portion” exception at 24 CFR 55.12(c)(7), due to their location </w:t>
      </w:r>
      <w:r w:rsidRPr="00F96FA0" w:rsidDel="000752B8">
        <w:rPr>
          <w:rFonts w:ascii="Arial" w:hAnsi="Arial" w:cs="Arial"/>
          <w:szCs w:val="24"/>
        </w:rPr>
        <w:t>in a 100-year and/or 500-year floodplain</w:t>
      </w:r>
      <w:r w:rsidRPr="00F96FA0">
        <w:rPr>
          <w:rFonts w:ascii="Arial" w:hAnsi="Arial" w:cs="Arial"/>
          <w:szCs w:val="24"/>
        </w:rPr>
        <w:t xml:space="preserve">.    </w:t>
      </w:r>
    </w:p>
    <w:p w14:paraId="60947A2B" w14:textId="77777777" w:rsidR="004C32CC" w:rsidRPr="00F96FA0" w:rsidRDefault="004C32CC" w:rsidP="004C32CC">
      <w:pPr>
        <w:rPr>
          <w:rFonts w:ascii="Arial" w:hAnsi="Arial" w:cs="Arial"/>
          <w:szCs w:val="24"/>
        </w:rPr>
      </w:pPr>
    </w:p>
    <w:p w14:paraId="3B1FA481" w14:textId="77777777" w:rsidR="004C32CC" w:rsidRPr="00F96FA0" w:rsidRDefault="004C32CC" w:rsidP="004C32CC">
      <w:pPr>
        <w:rPr>
          <w:rFonts w:ascii="Arial" w:hAnsi="Arial" w:cs="Arial"/>
          <w:szCs w:val="24"/>
        </w:rPr>
      </w:pPr>
      <w:r w:rsidRPr="00F96FA0">
        <w:rPr>
          <w:rFonts w:ascii="Arial" w:hAnsi="Arial" w:cs="Arial"/>
          <w:szCs w:val="24"/>
        </w:rPr>
        <w:t xml:space="preserve">As a reminder, projects proposing to use the “incidental portion” exception require a permanent covenant that will encumber the property in perpetuity and outlast the insured mortgage.  </w:t>
      </w:r>
    </w:p>
    <w:p w14:paraId="47F6BD62" w14:textId="77777777" w:rsidR="004C32CC" w:rsidRPr="00F96FA0" w:rsidRDefault="004C32CC" w:rsidP="004C32CC">
      <w:pPr>
        <w:rPr>
          <w:rFonts w:ascii="Arial" w:hAnsi="Arial" w:cs="Arial"/>
          <w:szCs w:val="24"/>
        </w:rPr>
      </w:pPr>
    </w:p>
    <w:p w14:paraId="5FCC2E3E" w14:textId="77777777" w:rsidR="004C32CC" w:rsidRPr="00F96FA0" w:rsidRDefault="004C32CC" w:rsidP="004C32CC">
      <w:pPr>
        <w:rPr>
          <w:rFonts w:ascii="Arial" w:hAnsi="Arial" w:cs="Arial"/>
          <w:szCs w:val="24"/>
        </w:rPr>
      </w:pPr>
      <w:r w:rsidRPr="00F96FA0">
        <w:rPr>
          <w:rFonts w:ascii="Arial" w:hAnsi="Arial" w:cs="Arial"/>
          <w:szCs w:val="24"/>
        </w:rPr>
        <w:t>The following documentation must be included in the mortgage insurance application for any projects located in a 100-year or 500-year floodplain, including those invoking the “incidental portion” exception:</w:t>
      </w:r>
    </w:p>
    <w:p w14:paraId="3716F1F7" w14:textId="77777777" w:rsidR="004C32CC" w:rsidRPr="00F96FA0" w:rsidRDefault="004C32CC" w:rsidP="004C32CC">
      <w:pPr>
        <w:rPr>
          <w:rFonts w:ascii="Arial" w:hAnsi="Arial" w:cs="Arial"/>
          <w:szCs w:val="24"/>
        </w:rPr>
      </w:pPr>
    </w:p>
    <w:p w14:paraId="016C46B9" w14:textId="77777777" w:rsidR="00980F2E" w:rsidRPr="00980F2E" w:rsidRDefault="004C32CC" w:rsidP="00684B76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color w:val="000000"/>
        </w:rPr>
      </w:pPr>
      <w:r w:rsidRPr="00980F2E">
        <w:rPr>
          <w:rFonts w:ascii="Arial" w:hAnsi="Arial" w:cs="Arial"/>
          <w:color w:val="000000"/>
        </w:rPr>
        <w:t>Evidence of participation in an early warning system</w:t>
      </w:r>
    </w:p>
    <w:p w14:paraId="6303F473" w14:textId="7B996B10" w:rsidR="004C32CC" w:rsidRDefault="004C32CC" w:rsidP="00684B76">
      <w:pPr>
        <w:pStyle w:val="ListParagraph"/>
        <w:spacing w:before="120"/>
        <w:rPr>
          <w:rFonts w:ascii="Arial" w:hAnsi="Arial" w:cs="Arial"/>
        </w:rPr>
      </w:pPr>
      <w:r w:rsidRPr="00980F2E">
        <w:rPr>
          <w:rFonts w:ascii="Arial" w:hAnsi="Arial" w:cs="Arial"/>
        </w:rPr>
        <w:t xml:space="preserve">Indicate the specific method(s) used to monitor weather conditions and flooding alerts (e.g., </w:t>
      </w:r>
      <w:r w:rsidR="0015458A" w:rsidRPr="00980F2E">
        <w:rPr>
          <w:rFonts w:ascii="Arial" w:hAnsi="Arial" w:cs="Arial"/>
        </w:rPr>
        <w:t xml:space="preserve">National Oceanic and Atmospheric Administration </w:t>
      </w:r>
      <w:r w:rsidRPr="00980F2E">
        <w:rPr>
          <w:rFonts w:ascii="Arial" w:hAnsi="Arial" w:cs="Arial"/>
        </w:rPr>
        <w:t>weather radio continuously monitored by staff and an emergency alert agreement with the state or municipal emergency services agency.)</w:t>
      </w:r>
    </w:p>
    <w:p w14:paraId="47AD4038" w14:textId="77777777" w:rsidR="00980F2E" w:rsidRPr="00980F2E" w:rsidRDefault="00980F2E" w:rsidP="00684B76">
      <w:pPr>
        <w:pStyle w:val="ListParagraph"/>
        <w:spacing w:before="120"/>
        <w:rPr>
          <w:rFonts w:ascii="Arial" w:hAnsi="Arial" w:cs="Arial"/>
        </w:rPr>
      </w:pPr>
    </w:p>
    <w:p w14:paraId="1F1A76D3" w14:textId="77777777" w:rsidR="00980F2E" w:rsidRPr="00980F2E" w:rsidRDefault="004C32CC" w:rsidP="00684B76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color w:val="000000"/>
        </w:rPr>
      </w:pPr>
      <w:r w:rsidRPr="00980F2E">
        <w:rPr>
          <w:rFonts w:ascii="Arial" w:hAnsi="Arial" w:cs="Arial"/>
          <w:color w:val="000000"/>
        </w:rPr>
        <w:t>Emergency evacuation and relocation plan</w:t>
      </w:r>
    </w:p>
    <w:p w14:paraId="25E100DC" w14:textId="5C85847A" w:rsidR="004C32CC" w:rsidRDefault="004C32CC" w:rsidP="00684B76">
      <w:pPr>
        <w:pStyle w:val="ListParagraph"/>
        <w:spacing w:before="120"/>
        <w:rPr>
          <w:rFonts w:ascii="Arial" w:hAnsi="Arial" w:cs="Arial"/>
        </w:rPr>
      </w:pPr>
      <w:r w:rsidRPr="00980F2E">
        <w:rPr>
          <w:rFonts w:ascii="Arial" w:eastAsia="Times New Roman" w:hAnsi="Arial" w:cs="Arial"/>
        </w:rPr>
        <w:lastRenderedPageBreak/>
        <w:t xml:space="preserve">Include names and addresses of like facilities (i.e., similar residential healthcare facilities) that have agreements or contracts with the project to serve as temporary relocation sites for the subject’s residents.  </w:t>
      </w:r>
      <w:r w:rsidRPr="00980F2E">
        <w:rPr>
          <w:rFonts w:ascii="Arial" w:hAnsi="Arial" w:cs="Arial"/>
        </w:rPr>
        <w:t>Provide the flood zone designations of relocation sites outside of the 500-year floodplain.</w:t>
      </w:r>
    </w:p>
    <w:p w14:paraId="093817E3" w14:textId="77777777" w:rsidR="00980F2E" w:rsidRPr="00980F2E" w:rsidRDefault="00980F2E" w:rsidP="00684B76">
      <w:pPr>
        <w:pStyle w:val="ListParagraph"/>
        <w:spacing w:before="120"/>
        <w:rPr>
          <w:rFonts w:ascii="Arial" w:hAnsi="Arial" w:cs="Arial"/>
          <w:color w:val="000000"/>
        </w:rPr>
      </w:pPr>
    </w:p>
    <w:p w14:paraId="27499689" w14:textId="77777777" w:rsidR="00980F2E" w:rsidRPr="00980F2E" w:rsidRDefault="004C32CC" w:rsidP="00684B76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color w:val="000000"/>
        </w:rPr>
      </w:pPr>
      <w:r w:rsidRPr="00980F2E">
        <w:rPr>
          <w:rFonts w:ascii="Arial" w:hAnsi="Arial" w:cs="Arial"/>
          <w:color w:val="000000"/>
        </w:rPr>
        <w:t>Identification of evacuation route(s) out of the 500-year floodplain</w:t>
      </w:r>
      <w:bookmarkEnd w:id="3"/>
    </w:p>
    <w:p w14:paraId="1F535BFC" w14:textId="7B848E07" w:rsidR="004C32CC" w:rsidRPr="00980F2E" w:rsidRDefault="004C32CC" w:rsidP="00684B76">
      <w:pPr>
        <w:pStyle w:val="ListParagraph"/>
        <w:spacing w:before="120"/>
        <w:rPr>
          <w:rFonts w:ascii="Arial" w:hAnsi="Arial" w:cs="Arial"/>
          <w:color w:val="000000"/>
          <w:szCs w:val="22"/>
        </w:rPr>
      </w:pPr>
      <w:r w:rsidRPr="00980F2E">
        <w:rPr>
          <w:rFonts w:ascii="Arial" w:hAnsi="Arial" w:cs="Arial"/>
        </w:rPr>
        <w:t>Include evacuation routes to temporary relocation sites identified in Paragraph 2.</w:t>
      </w:r>
    </w:p>
    <w:p w14:paraId="6343C498" w14:textId="5B190416" w:rsidR="000545D9" w:rsidRDefault="000545D9" w:rsidP="004C32CC">
      <w:pPr>
        <w:rPr>
          <w:rFonts w:ascii="Arial" w:hAnsi="Arial" w:cs="Arial"/>
          <w:b/>
          <w:bCs/>
          <w:szCs w:val="24"/>
        </w:rPr>
      </w:pPr>
    </w:p>
    <w:p w14:paraId="69BEB28E" w14:textId="77777777" w:rsidR="00C31673" w:rsidRDefault="00C31673" w:rsidP="004C32CC">
      <w:pPr>
        <w:rPr>
          <w:rFonts w:ascii="Arial" w:hAnsi="Arial" w:cs="Arial"/>
          <w:b/>
          <w:bCs/>
          <w:szCs w:val="24"/>
        </w:rPr>
      </w:pPr>
    </w:p>
    <w:p w14:paraId="034C533C" w14:textId="2555AFBE" w:rsidR="004C32CC" w:rsidRPr="006939CB" w:rsidRDefault="004C32CC" w:rsidP="004C32CC">
      <w:pPr>
        <w:rPr>
          <w:rFonts w:ascii="Arial" w:hAnsi="Arial" w:cs="Arial"/>
          <w:i/>
          <w:iCs/>
          <w:szCs w:val="24"/>
        </w:rPr>
      </w:pPr>
      <w:r w:rsidRPr="00F96FA0">
        <w:rPr>
          <w:rFonts w:ascii="Arial" w:hAnsi="Arial" w:cs="Arial"/>
          <w:b/>
          <w:bCs/>
          <w:szCs w:val="24"/>
        </w:rPr>
        <w:t>Keywords:</w:t>
      </w:r>
      <w:r w:rsidRPr="00F96FA0">
        <w:rPr>
          <w:rFonts w:ascii="Arial" w:hAnsi="Arial" w:cs="Arial"/>
          <w:szCs w:val="24"/>
        </w:rPr>
        <w:t xml:space="preserve">  </w:t>
      </w:r>
      <w:r w:rsidRPr="006939CB">
        <w:rPr>
          <w:rFonts w:ascii="Arial" w:hAnsi="Arial" w:cs="Arial"/>
          <w:i/>
          <w:iCs/>
          <w:szCs w:val="24"/>
        </w:rPr>
        <w:t>Environmental, Flood, Evacuation</w:t>
      </w:r>
    </w:p>
    <w:p w14:paraId="3F50B3D9" w14:textId="77777777" w:rsidR="00D445C4" w:rsidRDefault="00D445C4" w:rsidP="00577CA6"/>
    <w:p w14:paraId="5713CABB" w14:textId="465ED651" w:rsidR="00577CA6" w:rsidRPr="001F5102" w:rsidRDefault="00000000" w:rsidP="00577CA6">
      <w:pPr>
        <w:rPr>
          <w:rFonts w:ascii="Arial" w:hAnsi="Arial" w:cs="Arial"/>
          <w:b/>
          <w:color w:val="365F91" w:themeColor="accent1" w:themeShade="BF"/>
          <w:szCs w:val="24"/>
        </w:rPr>
      </w:pPr>
      <w:hyperlink w:anchor="_top" w:history="1">
        <w:r w:rsidR="00577CA6" w:rsidRPr="001F5102">
          <w:rPr>
            <w:rFonts w:ascii="Arial" w:hAnsi="Arial" w:cs="Arial"/>
            <w:color w:val="365F91" w:themeColor="accent1" w:themeShade="BF"/>
            <w:szCs w:val="24"/>
            <w:u w:val="single"/>
          </w:rPr>
          <w:t>Back to top</w:t>
        </w:r>
      </w:hyperlink>
    </w:p>
    <w:p w14:paraId="3EB16D99" w14:textId="77777777" w:rsidR="00577CA6" w:rsidRDefault="00577CA6" w:rsidP="00EB3297">
      <w:pPr>
        <w:pStyle w:val="EmailBlast"/>
      </w:pPr>
    </w:p>
    <w:p w14:paraId="1F5DE381" w14:textId="77418DCB" w:rsidR="0027437B" w:rsidRPr="0027437B" w:rsidRDefault="0027437B" w:rsidP="00DF0243">
      <w:pPr>
        <w:pStyle w:val="EmailBlast"/>
      </w:pPr>
      <w:bookmarkStart w:id="5" w:name="_Toc126667242"/>
      <w:r w:rsidRPr="0027437B">
        <w:rPr>
          <w:szCs w:val="24"/>
        </w:rPr>
        <w:t xml:space="preserve">ORCF New Protocol on </w:t>
      </w:r>
      <w:r w:rsidR="00527AF5">
        <w:rPr>
          <w:szCs w:val="24"/>
        </w:rPr>
        <w:t>O</w:t>
      </w:r>
      <w:r w:rsidRPr="0027437B">
        <w:rPr>
          <w:szCs w:val="24"/>
        </w:rPr>
        <w:t xml:space="preserve">btaining Section 232/242 Regulatory Agreement Releases Effective </w:t>
      </w:r>
      <w:r w:rsidR="00527AF5">
        <w:rPr>
          <w:szCs w:val="24"/>
        </w:rPr>
        <w:t>March</w:t>
      </w:r>
      <w:r w:rsidRPr="0027437B">
        <w:rPr>
          <w:szCs w:val="24"/>
        </w:rPr>
        <w:t xml:space="preserve"> 1, 2023</w:t>
      </w:r>
      <w:bookmarkEnd w:id="5"/>
      <w:r w:rsidRPr="0027437B">
        <w:rPr>
          <w:szCs w:val="24"/>
        </w:rPr>
        <w:t xml:space="preserve"> </w:t>
      </w:r>
    </w:p>
    <w:p w14:paraId="08825885" w14:textId="414CEADB" w:rsidR="0027437B" w:rsidRPr="0027437B" w:rsidRDefault="0027437B" w:rsidP="0027437B">
      <w:pPr>
        <w:rPr>
          <w:rFonts w:ascii="Arial" w:hAnsi="Arial" w:cs="Arial"/>
          <w:szCs w:val="24"/>
        </w:rPr>
      </w:pPr>
      <w:r w:rsidRPr="0027437B">
        <w:rPr>
          <w:rFonts w:ascii="Arial" w:hAnsi="Arial" w:cs="Arial"/>
          <w:szCs w:val="24"/>
        </w:rPr>
        <w:t>Office of Residential Care Facilities (</w:t>
      </w:r>
      <w:r w:rsidR="008B6A93" w:rsidRPr="0027437B">
        <w:rPr>
          <w:rFonts w:ascii="Arial" w:hAnsi="Arial" w:cs="Arial"/>
          <w:szCs w:val="24"/>
        </w:rPr>
        <w:t>ORCF) seeks</w:t>
      </w:r>
      <w:r w:rsidRPr="0027437B">
        <w:rPr>
          <w:rFonts w:ascii="Arial" w:hAnsi="Arial" w:cs="Arial"/>
          <w:szCs w:val="24"/>
        </w:rPr>
        <w:t xml:space="preserve"> to enhance efficiency in program operations and reduce costs while maintaining </w:t>
      </w:r>
      <w:r w:rsidR="0015458A">
        <w:rPr>
          <w:rFonts w:ascii="Arial" w:hAnsi="Arial" w:cs="Arial"/>
          <w:szCs w:val="24"/>
        </w:rPr>
        <w:t>FHA’s</w:t>
      </w:r>
      <w:r w:rsidRPr="0027437B">
        <w:rPr>
          <w:rFonts w:ascii="Arial" w:hAnsi="Arial" w:cs="Arial"/>
          <w:szCs w:val="24"/>
        </w:rPr>
        <w:t xml:space="preserve"> core program oversight functions.  To better serve our industry partners, ORCF has implemented an electronic mailing system for releases of Section 232 and 242 FHA Regulatory Agreements.</w:t>
      </w:r>
    </w:p>
    <w:p w14:paraId="0B8A8B69" w14:textId="77777777" w:rsidR="0027437B" w:rsidRPr="0027437B" w:rsidRDefault="0027437B" w:rsidP="0027437B">
      <w:pPr>
        <w:rPr>
          <w:rFonts w:ascii="Arial" w:hAnsi="Arial" w:cs="Arial"/>
          <w:szCs w:val="24"/>
        </w:rPr>
      </w:pPr>
    </w:p>
    <w:p w14:paraId="5D12EB3F" w14:textId="2B1A3002" w:rsidR="0027437B" w:rsidRPr="0027437B" w:rsidRDefault="0027437B" w:rsidP="0027437B">
      <w:pPr>
        <w:rPr>
          <w:rFonts w:ascii="Arial" w:hAnsi="Arial" w:cs="Arial"/>
          <w:szCs w:val="24"/>
        </w:rPr>
      </w:pPr>
      <w:r w:rsidRPr="0027437B">
        <w:rPr>
          <w:rFonts w:ascii="Arial" w:hAnsi="Arial" w:cs="Arial"/>
          <w:szCs w:val="24"/>
        </w:rPr>
        <w:t>All requests for releases of Regulatory Agreements for Nursing Homes, Board and Care</w:t>
      </w:r>
      <w:r w:rsidR="0015458A">
        <w:rPr>
          <w:rFonts w:ascii="Arial" w:hAnsi="Arial" w:cs="Arial"/>
          <w:szCs w:val="24"/>
        </w:rPr>
        <w:t xml:space="preserve"> Facilities</w:t>
      </w:r>
      <w:r w:rsidRPr="0027437B">
        <w:rPr>
          <w:rFonts w:ascii="Arial" w:hAnsi="Arial" w:cs="Arial"/>
          <w:szCs w:val="24"/>
        </w:rPr>
        <w:t xml:space="preserve">, Assisted-Living Facilities (Section 232), and Hospitals (Section 242) must be sent to the </w:t>
      </w:r>
      <w:hyperlink r:id="rId12" w:history="1">
        <w:r w:rsidRPr="0027437B">
          <w:rPr>
            <w:rStyle w:val="Hyperlink"/>
            <w:rFonts w:ascii="Arial" w:hAnsi="Arial" w:cs="Arial"/>
            <w:szCs w:val="24"/>
          </w:rPr>
          <w:t>232RegReleases@hud.gov</w:t>
        </w:r>
      </w:hyperlink>
      <w:r w:rsidRPr="0027437B">
        <w:rPr>
          <w:rFonts w:ascii="Arial" w:hAnsi="Arial" w:cs="Arial"/>
          <w:szCs w:val="24"/>
        </w:rPr>
        <w:t xml:space="preserve"> for processing.</w:t>
      </w:r>
    </w:p>
    <w:p w14:paraId="39D7C141" w14:textId="77777777" w:rsidR="0027437B" w:rsidRPr="0027437B" w:rsidRDefault="0027437B" w:rsidP="0027437B">
      <w:pPr>
        <w:rPr>
          <w:rFonts w:ascii="Arial" w:hAnsi="Arial" w:cs="Arial"/>
          <w:szCs w:val="24"/>
          <w:u w:val="single"/>
        </w:rPr>
      </w:pPr>
    </w:p>
    <w:p w14:paraId="251DADA3" w14:textId="6D571D1A" w:rsidR="0027437B" w:rsidRPr="0027437B" w:rsidRDefault="0027437B" w:rsidP="0027437B">
      <w:pPr>
        <w:rPr>
          <w:rFonts w:ascii="Arial" w:hAnsi="Arial" w:cs="Arial"/>
          <w:szCs w:val="24"/>
        </w:rPr>
      </w:pPr>
      <w:r w:rsidRPr="0027437B">
        <w:rPr>
          <w:rFonts w:ascii="Arial" w:hAnsi="Arial" w:cs="Arial"/>
          <w:szCs w:val="24"/>
        </w:rPr>
        <w:t xml:space="preserve">ORCF will release the regulatory agreement once the mortgage insurance is terminated.  Insurance termination occurs after the </w:t>
      </w:r>
      <w:r w:rsidR="0015458A">
        <w:rPr>
          <w:rFonts w:ascii="Arial" w:hAnsi="Arial" w:cs="Arial"/>
          <w:szCs w:val="24"/>
        </w:rPr>
        <w:t>FHA</w:t>
      </w:r>
      <w:r w:rsidRPr="0027437B">
        <w:rPr>
          <w:rFonts w:ascii="Arial" w:hAnsi="Arial" w:cs="Arial"/>
          <w:szCs w:val="24"/>
        </w:rPr>
        <w:t>-insured mortgage has been paid in full.  The release request should be submitted only after: (A) the loan is paid in full and (</w:t>
      </w:r>
      <w:r w:rsidR="00523CEE">
        <w:rPr>
          <w:rFonts w:ascii="Arial" w:hAnsi="Arial" w:cs="Arial"/>
          <w:szCs w:val="24"/>
        </w:rPr>
        <w:t>B</w:t>
      </w:r>
      <w:r w:rsidRPr="0027437B">
        <w:rPr>
          <w:rFonts w:ascii="Arial" w:hAnsi="Arial" w:cs="Arial"/>
          <w:szCs w:val="24"/>
        </w:rPr>
        <w:t>)</w:t>
      </w:r>
      <w:r w:rsidR="0015458A">
        <w:rPr>
          <w:rFonts w:ascii="Arial" w:hAnsi="Arial" w:cs="Arial"/>
          <w:szCs w:val="24"/>
        </w:rPr>
        <w:t xml:space="preserve"> FHA</w:t>
      </w:r>
      <w:r w:rsidRPr="0027437B">
        <w:rPr>
          <w:rFonts w:ascii="Arial" w:hAnsi="Arial" w:cs="Arial"/>
          <w:szCs w:val="24"/>
        </w:rPr>
        <w:t xml:space="preserve"> has terminated the mortgage insurance.  </w:t>
      </w:r>
    </w:p>
    <w:p w14:paraId="7E9B0394" w14:textId="77777777" w:rsidR="0027437B" w:rsidRPr="0027437B" w:rsidRDefault="0027437B" w:rsidP="0027437B">
      <w:pPr>
        <w:rPr>
          <w:rFonts w:ascii="Arial" w:hAnsi="Arial" w:cs="Arial"/>
          <w:szCs w:val="24"/>
        </w:rPr>
      </w:pPr>
    </w:p>
    <w:p w14:paraId="1BE53BE7" w14:textId="77777777" w:rsidR="0027437B" w:rsidRPr="0027437B" w:rsidRDefault="0027437B" w:rsidP="0027437B">
      <w:pPr>
        <w:rPr>
          <w:rFonts w:ascii="Arial" w:hAnsi="Arial" w:cs="Arial"/>
          <w:szCs w:val="24"/>
        </w:rPr>
      </w:pPr>
      <w:r w:rsidRPr="0027437B">
        <w:rPr>
          <w:rFonts w:ascii="Arial" w:hAnsi="Arial" w:cs="Arial"/>
          <w:szCs w:val="24"/>
        </w:rPr>
        <w:t xml:space="preserve">All inquiries, status updates, and additional submissions of information should be directed to </w:t>
      </w:r>
      <w:hyperlink r:id="rId13" w:history="1">
        <w:r w:rsidRPr="0027437B">
          <w:rPr>
            <w:rStyle w:val="Hyperlink"/>
            <w:rFonts w:ascii="Arial" w:hAnsi="Arial" w:cs="Arial"/>
            <w:szCs w:val="24"/>
          </w:rPr>
          <w:t>232RegReleases@hud.gov</w:t>
        </w:r>
      </w:hyperlink>
      <w:r w:rsidRPr="0027437B">
        <w:rPr>
          <w:rFonts w:ascii="Arial" w:hAnsi="Arial" w:cs="Arial"/>
          <w:szCs w:val="24"/>
        </w:rPr>
        <w:t>.</w:t>
      </w:r>
    </w:p>
    <w:p w14:paraId="4437DF90" w14:textId="77777777" w:rsidR="0027437B" w:rsidRPr="0027437B" w:rsidRDefault="0027437B" w:rsidP="0027437B">
      <w:pPr>
        <w:rPr>
          <w:rFonts w:ascii="Arial" w:hAnsi="Arial" w:cs="Arial"/>
          <w:szCs w:val="24"/>
        </w:rPr>
      </w:pPr>
    </w:p>
    <w:p w14:paraId="2E887E91" w14:textId="77777777" w:rsidR="0027437B" w:rsidRPr="0027437B" w:rsidRDefault="0027437B" w:rsidP="0027437B">
      <w:pPr>
        <w:rPr>
          <w:rFonts w:ascii="Arial" w:hAnsi="Arial" w:cs="Arial"/>
          <w:b/>
          <w:bCs/>
          <w:szCs w:val="24"/>
          <w:u w:val="single"/>
        </w:rPr>
      </w:pPr>
      <w:r w:rsidRPr="0027437B">
        <w:rPr>
          <w:rFonts w:ascii="Arial" w:hAnsi="Arial" w:cs="Arial"/>
          <w:b/>
          <w:bCs/>
          <w:szCs w:val="24"/>
          <w:u w:val="single"/>
        </w:rPr>
        <w:t>Documents Needed to Prepare the Release</w:t>
      </w:r>
    </w:p>
    <w:p w14:paraId="456C3FB1" w14:textId="77777777" w:rsidR="0027437B" w:rsidRPr="0027437B" w:rsidRDefault="0027437B" w:rsidP="0027437B">
      <w:pPr>
        <w:rPr>
          <w:rFonts w:ascii="Arial" w:hAnsi="Arial" w:cs="Arial"/>
          <w:szCs w:val="24"/>
        </w:rPr>
      </w:pPr>
    </w:p>
    <w:p w14:paraId="64D439EC" w14:textId="77777777" w:rsidR="0027437B" w:rsidRPr="0027437B" w:rsidRDefault="0027437B" w:rsidP="0027437B">
      <w:pPr>
        <w:rPr>
          <w:rFonts w:ascii="Arial" w:hAnsi="Arial" w:cs="Arial"/>
          <w:szCs w:val="24"/>
        </w:rPr>
      </w:pPr>
      <w:r w:rsidRPr="0027437B">
        <w:rPr>
          <w:rFonts w:ascii="Arial" w:hAnsi="Arial" w:cs="Arial"/>
          <w:szCs w:val="24"/>
        </w:rPr>
        <w:t xml:space="preserve">For FHA Healthcare projects, each request for the release of an FHA-insured regulatory agreement must include: </w:t>
      </w:r>
    </w:p>
    <w:p w14:paraId="0615F797" w14:textId="77777777" w:rsidR="0027437B" w:rsidRPr="00980F2E" w:rsidRDefault="0027437B" w:rsidP="00980F2E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u w:val="single"/>
        </w:rPr>
      </w:pPr>
      <w:r w:rsidRPr="00980F2E">
        <w:rPr>
          <w:rFonts w:ascii="Arial" w:hAnsi="Arial" w:cs="Arial"/>
        </w:rPr>
        <w:t xml:space="preserve">The FHA Project Name and Number in the Subject Line (XYZ Nursing Home FHA No. 000-12345).  </w:t>
      </w:r>
      <w:r w:rsidRPr="00980F2E">
        <w:rPr>
          <w:rFonts w:ascii="Arial" w:hAnsi="Arial" w:cs="Arial"/>
          <w:u w:val="single"/>
        </w:rPr>
        <w:t>Only one project per email,</w:t>
      </w:r>
      <w:r w:rsidRPr="00980F2E">
        <w:rPr>
          <w:rFonts w:ascii="Arial" w:hAnsi="Arial" w:cs="Arial"/>
        </w:rPr>
        <w:t xml:space="preserve"> please.  </w:t>
      </w:r>
    </w:p>
    <w:p w14:paraId="7FDB20B3" w14:textId="77777777" w:rsidR="0027437B" w:rsidRPr="00980F2E" w:rsidRDefault="0027437B" w:rsidP="00980F2E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u w:val="single"/>
        </w:rPr>
      </w:pPr>
      <w:r w:rsidRPr="00980F2E">
        <w:rPr>
          <w:rFonts w:ascii="Arial" w:hAnsi="Arial" w:cs="Arial"/>
        </w:rPr>
        <w:t xml:space="preserve">A copy of the recorded regulatory agreement(s) (including any amendments).   Please ensure that the recordation stamp(s), dates, and signatures are legible. </w:t>
      </w:r>
    </w:p>
    <w:p w14:paraId="69D683D6" w14:textId="77777777" w:rsidR="0027437B" w:rsidRPr="00980F2E" w:rsidRDefault="0027437B" w:rsidP="00980F2E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 w:rsidRPr="00980F2E">
        <w:rPr>
          <w:rFonts w:ascii="Arial" w:hAnsi="Arial" w:cs="Arial"/>
        </w:rPr>
        <w:t>Title report, policy, or commitment.</w:t>
      </w:r>
    </w:p>
    <w:p w14:paraId="5D575ED2" w14:textId="1228B298" w:rsidR="0027437B" w:rsidRPr="00980F2E" w:rsidRDefault="0027437B" w:rsidP="00980F2E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</w:rPr>
      </w:pPr>
      <w:r w:rsidRPr="00980F2E">
        <w:rPr>
          <w:rFonts w:ascii="Arial" w:hAnsi="Arial" w:cs="Arial"/>
        </w:rPr>
        <w:lastRenderedPageBreak/>
        <w:t>Submitter</w:t>
      </w:r>
      <w:r w:rsidR="0091330D" w:rsidRPr="00980F2E">
        <w:rPr>
          <w:rFonts w:ascii="Arial" w:hAnsi="Arial" w:cs="Arial"/>
        </w:rPr>
        <w:t>’</w:t>
      </w:r>
      <w:r w:rsidRPr="00980F2E">
        <w:rPr>
          <w:rFonts w:ascii="Arial" w:hAnsi="Arial" w:cs="Arial"/>
        </w:rPr>
        <w:t>s</w:t>
      </w:r>
      <w:r w:rsidR="0091330D" w:rsidRPr="00980F2E">
        <w:rPr>
          <w:rFonts w:ascii="Arial" w:hAnsi="Arial" w:cs="Arial"/>
        </w:rPr>
        <w:t xml:space="preserve"> </w:t>
      </w:r>
      <w:r w:rsidRPr="00980F2E">
        <w:rPr>
          <w:rFonts w:ascii="Arial" w:hAnsi="Arial" w:cs="Arial"/>
        </w:rPr>
        <w:t xml:space="preserve">contact information to include email address and a mailing address for the hard copy releases to be sent. </w:t>
      </w:r>
    </w:p>
    <w:p w14:paraId="7DC31436" w14:textId="7C403097" w:rsidR="0027437B" w:rsidRPr="00980F2E" w:rsidRDefault="0027437B" w:rsidP="00980F2E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u w:val="single"/>
        </w:rPr>
      </w:pPr>
      <w:r w:rsidRPr="00980F2E">
        <w:rPr>
          <w:rFonts w:ascii="Arial" w:hAnsi="Arial" w:cs="Arial"/>
        </w:rPr>
        <w:t>Written confirmation of FHA mortgage insurance termination.</w:t>
      </w:r>
      <w:r w:rsidR="001D6B86" w:rsidRPr="00980F2E">
        <w:rPr>
          <w:rFonts w:ascii="Arial" w:hAnsi="Arial" w:cs="Arial"/>
        </w:rPr>
        <w:t xml:space="preserve">  </w:t>
      </w:r>
      <w:r w:rsidRPr="00980F2E">
        <w:rPr>
          <w:rFonts w:ascii="Arial" w:hAnsi="Arial" w:cs="Arial"/>
        </w:rPr>
        <w:t>If submitting a form HUD-9807, Termination of Multifamily Insurance as evidence, the bottom “</w:t>
      </w:r>
      <w:r w:rsidRPr="00980F2E">
        <w:rPr>
          <w:rFonts w:ascii="Arial" w:hAnsi="Arial" w:cs="Arial"/>
          <w:i/>
          <w:iCs/>
        </w:rPr>
        <w:t xml:space="preserve">For HUD Use Only” </w:t>
      </w:r>
      <w:r w:rsidRPr="00980F2E">
        <w:rPr>
          <w:rFonts w:ascii="Arial" w:hAnsi="Arial" w:cs="Arial"/>
        </w:rPr>
        <w:t xml:space="preserve">section must reflect the cancellation of the </w:t>
      </w:r>
      <w:r w:rsidR="00320D50" w:rsidRPr="00980F2E">
        <w:rPr>
          <w:rFonts w:ascii="Arial" w:hAnsi="Arial" w:cs="Arial"/>
        </w:rPr>
        <w:t>FHA</w:t>
      </w:r>
      <w:r w:rsidR="00060645" w:rsidRPr="00980F2E">
        <w:rPr>
          <w:rFonts w:ascii="Arial" w:hAnsi="Arial" w:cs="Arial"/>
        </w:rPr>
        <w:t xml:space="preserve"> </w:t>
      </w:r>
      <w:r w:rsidRPr="00980F2E">
        <w:rPr>
          <w:rFonts w:ascii="Arial" w:hAnsi="Arial" w:cs="Arial"/>
        </w:rPr>
        <w:t xml:space="preserve">insurance endorsement and be signed by a designated </w:t>
      </w:r>
      <w:r w:rsidR="00320D50" w:rsidRPr="00980F2E">
        <w:rPr>
          <w:rFonts w:ascii="Arial" w:hAnsi="Arial" w:cs="Arial"/>
        </w:rPr>
        <w:t>FHA</w:t>
      </w:r>
      <w:r w:rsidR="00060645" w:rsidRPr="00980F2E">
        <w:rPr>
          <w:rFonts w:ascii="Arial" w:hAnsi="Arial" w:cs="Arial"/>
        </w:rPr>
        <w:t xml:space="preserve"> </w:t>
      </w:r>
      <w:r w:rsidRPr="00980F2E">
        <w:rPr>
          <w:rFonts w:ascii="Arial" w:hAnsi="Arial" w:cs="Arial"/>
        </w:rPr>
        <w:t>Official.  Please note a form HUD-9807 without</w:t>
      </w:r>
      <w:r w:rsidR="00060645" w:rsidRPr="00980F2E">
        <w:rPr>
          <w:rFonts w:ascii="Arial" w:hAnsi="Arial" w:cs="Arial"/>
        </w:rPr>
        <w:t xml:space="preserve"> </w:t>
      </w:r>
      <w:r w:rsidRPr="00980F2E">
        <w:rPr>
          <w:rFonts w:ascii="Arial" w:hAnsi="Arial" w:cs="Arial"/>
        </w:rPr>
        <w:t>HUD’s signature and the ORCF Prepayment Memorandum are not acceptable evidence of mortgage insurance termination.</w:t>
      </w:r>
      <w:r w:rsidR="001D6B86" w:rsidRPr="001D6B86">
        <w:t xml:space="preserve"> </w:t>
      </w:r>
      <w:r w:rsidR="001D6B86" w:rsidRPr="00980F2E">
        <w:rPr>
          <w:rFonts w:ascii="Arial" w:hAnsi="Arial" w:cs="Arial"/>
        </w:rPr>
        <w:t xml:space="preserve">Please see </w:t>
      </w:r>
      <w:hyperlink r:id="rId14" w:history="1">
        <w:r w:rsidR="001D6B86" w:rsidRPr="00980F2E">
          <w:rPr>
            <w:rStyle w:val="Hyperlink"/>
            <w:rFonts w:ascii="Arial" w:hAnsi="Arial" w:cs="Arial"/>
            <w:i/>
            <w:iCs/>
          </w:rPr>
          <w:t>Sample Insurance Termination Cover Letter</w:t>
        </w:r>
      </w:hyperlink>
      <w:r w:rsidR="001D6B86" w:rsidRPr="00980F2E">
        <w:rPr>
          <w:rFonts w:ascii="Arial" w:hAnsi="Arial" w:cs="Arial"/>
        </w:rPr>
        <w:t xml:space="preserve"> and </w:t>
      </w:r>
      <w:hyperlink r:id="rId15" w:history="1">
        <w:r w:rsidR="001D6B86" w:rsidRPr="00980F2E">
          <w:rPr>
            <w:rStyle w:val="Hyperlink"/>
            <w:rFonts w:ascii="Arial" w:hAnsi="Arial" w:cs="Arial"/>
            <w:i/>
            <w:iCs/>
          </w:rPr>
          <w:t>Sample Evidence of MFIOB Termination Letter</w:t>
        </w:r>
      </w:hyperlink>
      <w:r w:rsidR="001D6B86" w:rsidRPr="00980F2E">
        <w:rPr>
          <w:rFonts w:ascii="Arial" w:hAnsi="Arial" w:cs="Arial"/>
          <w:i/>
          <w:iCs/>
        </w:rPr>
        <w:t xml:space="preserve"> on </w:t>
      </w:r>
      <w:r w:rsidR="001D6B86" w:rsidRPr="00980F2E">
        <w:rPr>
          <w:rFonts w:ascii="Arial" w:hAnsi="Arial" w:cs="Arial"/>
        </w:rPr>
        <w:t xml:space="preserve">the </w:t>
      </w:r>
      <w:hyperlink r:id="rId16" w:history="1">
        <w:r w:rsidR="001D6B86" w:rsidRPr="00980F2E">
          <w:rPr>
            <w:rStyle w:val="Hyperlink"/>
            <w:rFonts w:ascii="Arial" w:hAnsi="Arial" w:cs="Arial"/>
          </w:rPr>
          <w:t>Section 232 Loan Servicing website</w:t>
        </w:r>
      </w:hyperlink>
      <w:r w:rsidR="001D6B86" w:rsidRPr="00980F2E">
        <w:rPr>
          <w:rFonts w:ascii="Arial" w:hAnsi="Arial" w:cs="Arial"/>
        </w:rPr>
        <w:t xml:space="preserve">.  </w:t>
      </w:r>
    </w:p>
    <w:p w14:paraId="3FEB6483" w14:textId="77777777" w:rsidR="0027437B" w:rsidRPr="0027437B" w:rsidRDefault="0027437B" w:rsidP="0027437B">
      <w:pPr>
        <w:rPr>
          <w:rFonts w:ascii="Arial" w:hAnsi="Arial" w:cs="Arial"/>
          <w:szCs w:val="24"/>
          <w:u w:val="single"/>
        </w:rPr>
      </w:pPr>
    </w:p>
    <w:p w14:paraId="447BCA09" w14:textId="3887760E" w:rsidR="0027437B" w:rsidRPr="0027437B" w:rsidRDefault="0027437B" w:rsidP="0027437B">
      <w:pPr>
        <w:rPr>
          <w:rFonts w:ascii="Arial" w:hAnsi="Arial" w:cs="Arial"/>
          <w:szCs w:val="24"/>
        </w:rPr>
      </w:pPr>
      <w:r w:rsidRPr="0027437B">
        <w:rPr>
          <w:rFonts w:ascii="Arial" w:hAnsi="Arial" w:cs="Arial"/>
          <w:b/>
          <w:bCs/>
          <w:szCs w:val="24"/>
        </w:rPr>
        <w:t>Failure to follow these instructions will result in delays—resubmissions are treated as new requests.</w:t>
      </w:r>
      <w:r w:rsidRPr="0027437B">
        <w:rPr>
          <w:rFonts w:ascii="Arial" w:hAnsi="Arial" w:cs="Arial"/>
          <w:szCs w:val="24"/>
        </w:rPr>
        <w:t xml:space="preserve">  </w:t>
      </w:r>
      <w:r w:rsidRPr="0027437B">
        <w:rPr>
          <w:rFonts w:ascii="Arial" w:hAnsi="Arial" w:cs="Arial"/>
          <w:b/>
          <w:bCs/>
          <w:szCs w:val="24"/>
        </w:rPr>
        <w:t xml:space="preserve">Please note processing typically takes up to </w:t>
      </w:r>
      <w:r w:rsidR="004D5D42">
        <w:rPr>
          <w:rFonts w:ascii="Arial" w:hAnsi="Arial" w:cs="Arial"/>
          <w:b/>
          <w:bCs/>
          <w:szCs w:val="24"/>
        </w:rPr>
        <w:t>eight (</w:t>
      </w:r>
      <w:r w:rsidRPr="0027437B">
        <w:rPr>
          <w:rFonts w:ascii="Arial" w:hAnsi="Arial" w:cs="Arial"/>
          <w:b/>
          <w:bCs/>
          <w:szCs w:val="24"/>
        </w:rPr>
        <w:t>8</w:t>
      </w:r>
      <w:r w:rsidR="004D5D42">
        <w:rPr>
          <w:rFonts w:ascii="Arial" w:hAnsi="Arial" w:cs="Arial"/>
          <w:b/>
          <w:bCs/>
          <w:szCs w:val="24"/>
        </w:rPr>
        <w:t>)</w:t>
      </w:r>
      <w:r w:rsidRPr="0027437B">
        <w:rPr>
          <w:rFonts w:ascii="Arial" w:hAnsi="Arial" w:cs="Arial"/>
          <w:b/>
          <w:bCs/>
          <w:szCs w:val="24"/>
        </w:rPr>
        <w:t xml:space="preserve"> weeks following receipt of all necessary documents by</w:t>
      </w:r>
      <w:r w:rsidR="00060645">
        <w:rPr>
          <w:rFonts w:ascii="Arial" w:hAnsi="Arial" w:cs="Arial"/>
          <w:b/>
          <w:bCs/>
          <w:szCs w:val="24"/>
        </w:rPr>
        <w:t xml:space="preserve"> </w:t>
      </w:r>
      <w:r w:rsidR="00320D50">
        <w:rPr>
          <w:rFonts w:ascii="Arial" w:hAnsi="Arial" w:cs="Arial"/>
          <w:b/>
          <w:bCs/>
          <w:szCs w:val="24"/>
        </w:rPr>
        <w:t>FHA</w:t>
      </w:r>
      <w:r w:rsidRPr="0027437B">
        <w:rPr>
          <w:rFonts w:ascii="Arial" w:hAnsi="Arial" w:cs="Arial"/>
          <w:b/>
          <w:bCs/>
          <w:szCs w:val="24"/>
        </w:rPr>
        <w:t>.</w:t>
      </w:r>
      <w:r w:rsidRPr="0027437B">
        <w:rPr>
          <w:rFonts w:ascii="Arial" w:hAnsi="Arial" w:cs="Arial"/>
          <w:szCs w:val="24"/>
        </w:rPr>
        <w:t xml:space="preserve">  </w:t>
      </w:r>
    </w:p>
    <w:p w14:paraId="5C0289F1" w14:textId="77777777" w:rsidR="0027437B" w:rsidRPr="0027437B" w:rsidRDefault="0027437B" w:rsidP="0027437B">
      <w:pPr>
        <w:rPr>
          <w:rFonts w:ascii="Arial" w:hAnsi="Arial" w:cs="Arial"/>
          <w:szCs w:val="24"/>
        </w:rPr>
      </w:pPr>
    </w:p>
    <w:p w14:paraId="6872D81C" w14:textId="239A8449" w:rsidR="0027437B" w:rsidRPr="0027437B" w:rsidRDefault="0027437B" w:rsidP="0027437B">
      <w:pPr>
        <w:rPr>
          <w:rFonts w:ascii="Arial" w:hAnsi="Arial" w:cs="Arial"/>
          <w:szCs w:val="24"/>
        </w:rPr>
      </w:pPr>
      <w:r w:rsidRPr="0027437B">
        <w:rPr>
          <w:rFonts w:ascii="Arial" w:hAnsi="Arial" w:cs="Arial"/>
          <w:szCs w:val="24"/>
          <w:u w:val="single"/>
        </w:rPr>
        <w:t>HUD-Held Mortgages/Deeds of Trust</w:t>
      </w:r>
      <w:r w:rsidR="0044377C">
        <w:rPr>
          <w:rFonts w:ascii="Arial" w:hAnsi="Arial" w:cs="Arial"/>
          <w:b/>
          <w:bCs/>
          <w:szCs w:val="24"/>
        </w:rPr>
        <w:t xml:space="preserve"> - </w:t>
      </w:r>
      <w:r w:rsidRPr="0027437B">
        <w:rPr>
          <w:rFonts w:ascii="Arial" w:hAnsi="Arial" w:cs="Arial"/>
          <w:szCs w:val="24"/>
        </w:rPr>
        <w:t xml:space="preserve"> All requests for the satisfaction of HUD-held mortgages/deeds of trust (including Mark-to-Market), UCC terminations, and releases of associated regulatory agreements must be sent to the Multifamily Notes Servicing Branch in HUD Headquarters at </w:t>
      </w:r>
      <w:hyperlink r:id="rId17" w:history="1">
        <w:r w:rsidRPr="0027437B">
          <w:rPr>
            <w:rStyle w:val="Hyperlink"/>
            <w:rFonts w:ascii="Arial" w:hAnsi="Arial" w:cs="Arial"/>
            <w:szCs w:val="24"/>
          </w:rPr>
          <w:t>MultifamilyNotesServicingBranch@hud.gov</w:t>
        </w:r>
      </w:hyperlink>
      <w:r w:rsidRPr="0027437B">
        <w:rPr>
          <w:rFonts w:ascii="Arial" w:hAnsi="Arial" w:cs="Arial"/>
          <w:szCs w:val="24"/>
        </w:rPr>
        <w:t>.</w:t>
      </w:r>
    </w:p>
    <w:p w14:paraId="20B4EC4C" w14:textId="77777777" w:rsidR="00E165B8" w:rsidRPr="00923641" w:rsidRDefault="00E165B8" w:rsidP="00E165B8">
      <w:pPr>
        <w:rPr>
          <w:rFonts w:ascii="Arial" w:hAnsi="Arial" w:cs="Arial"/>
          <w:szCs w:val="24"/>
        </w:rPr>
      </w:pPr>
    </w:p>
    <w:p w14:paraId="57D9DC13" w14:textId="6BC3DC04" w:rsidR="00E165B8" w:rsidRDefault="00E165B8" w:rsidP="00E165B8">
      <w:pPr>
        <w:rPr>
          <w:rFonts w:ascii="Arial" w:hAnsi="Arial" w:cs="Arial"/>
          <w:i/>
          <w:iCs/>
          <w:szCs w:val="24"/>
        </w:rPr>
      </w:pPr>
      <w:r w:rsidRPr="00923641">
        <w:rPr>
          <w:rFonts w:ascii="Arial" w:hAnsi="Arial" w:cs="Arial"/>
          <w:b/>
          <w:bCs/>
          <w:i/>
          <w:iCs/>
          <w:szCs w:val="24"/>
        </w:rPr>
        <w:t xml:space="preserve">Keywords: </w:t>
      </w:r>
      <w:r w:rsidR="00FA1590" w:rsidRPr="00FA1590">
        <w:rPr>
          <w:rFonts w:ascii="Arial" w:hAnsi="Arial" w:cs="Arial"/>
          <w:i/>
          <w:iCs/>
          <w:szCs w:val="24"/>
        </w:rPr>
        <w:t>Asset Management</w:t>
      </w:r>
    </w:p>
    <w:p w14:paraId="5BDCB525" w14:textId="77777777" w:rsidR="00E165B8" w:rsidRPr="00923641" w:rsidRDefault="00E165B8" w:rsidP="00E165B8">
      <w:pPr>
        <w:rPr>
          <w:rFonts w:ascii="Arial" w:hAnsi="Arial" w:cs="Arial"/>
          <w:i/>
          <w:iCs/>
          <w:szCs w:val="24"/>
        </w:rPr>
      </w:pPr>
    </w:p>
    <w:p w14:paraId="7C868ECB" w14:textId="259B4FB9" w:rsidR="006457D3" w:rsidRPr="00923641" w:rsidRDefault="00000000" w:rsidP="004A6AA3">
      <w:pPr>
        <w:rPr>
          <w:rFonts w:ascii="Arial" w:hAnsi="Arial" w:cs="Arial"/>
          <w:color w:val="365F91" w:themeColor="accent1" w:themeShade="BF"/>
          <w:szCs w:val="24"/>
          <w:u w:val="single"/>
        </w:rPr>
      </w:pPr>
      <w:hyperlink w:anchor="_top" w:history="1">
        <w:r w:rsidR="004A6AA3" w:rsidRPr="00923641">
          <w:rPr>
            <w:rFonts w:ascii="Arial" w:hAnsi="Arial" w:cs="Arial"/>
            <w:color w:val="365F91" w:themeColor="accent1" w:themeShade="BF"/>
            <w:szCs w:val="24"/>
            <w:u w:val="single"/>
          </w:rPr>
          <w:t>Back to top</w:t>
        </w:r>
      </w:hyperlink>
    </w:p>
    <w:p w14:paraId="03810B53" w14:textId="77777777" w:rsidR="006D7A93" w:rsidRPr="001F5102" w:rsidRDefault="006D7A93" w:rsidP="00DC0C97">
      <w:pPr>
        <w:rPr>
          <w:rFonts w:ascii="Arial" w:hAnsi="Arial" w:cs="Arial"/>
        </w:rPr>
      </w:pPr>
    </w:p>
    <w:bookmarkEnd w:id="0"/>
    <w:p w14:paraId="7F5F0FD1" w14:textId="137C7997" w:rsidR="00740D11" w:rsidRPr="00740D11" w:rsidRDefault="008D40DE" w:rsidP="00740D11">
      <w:pPr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FFB79" wp14:editId="3A9F0A4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4040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7DC0F" id="Straight Connecto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" strokecolor="#17365d [2415]" strokeweight="1.5pt"/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5678B" w14:paraId="209D4D79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FE8846" w14:textId="77777777" w:rsidR="00E5678B" w:rsidRDefault="00E5678B" w:rsidP="00094BC8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EC197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5A7BB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2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07DA9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071963D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E5678B" w14:paraId="3938164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1CDFC" w14:textId="77777777" w:rsidR="00E5678B" w:rsidRDefault="00E5678B" w:rsidP="00094BC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1465648" wp14:editId="6268FF5E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119929C" wp14:editId="7D1A663A">
                  <wp:extent cx="304800" cy="304800"/>
                  <wp:effectExtent l="0" t="0" r="0" b="0"/>
                  <wp:docPr id="5" name="Picture 5" descr="LinkedIn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5678B" w14:paraId="28D728D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7BB55CB" w14:textId="77777777" w:rsidR="00E5678B" w:rsidRDefault="00E5678B" w:rsidP="00094B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5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6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2AA10C3B" w:rsidR="00605E4A" w:rsidRPr="00E23EAD" w:rsidRDefault="00605E4A" w:rsidP="00740D11">
      <w:pPr>
        <w:rPr>
          <w:szCs w:val="24"/>
        </w:rPr>
      </w:pPr>
    </w:p>
    <w:sectPr w:rsidR="00605E4A" w:rsidRPr="00E23EAD" w:rsidSect="0057546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F3C4" w14:textId="77777777" w:rsidR="006A0047" w:rsidRDefault="006A0047" w:rsidP="00E724F7">
      <w:r>
        <w:separator/>
      </w:r>
    </w:p>
  </w:endnote>
  <w:endnote w:type="continuationSeparator" w:id="0">
    <w:p w14:paraId="2E9537FC" w14:textId="77777777" w:rsidR="006A0047" w:rsidRDefault="006A0047" w:rsidP="00E724F7">
      <w:r>
        <w:continuationSeparator/>
      </w:r>
    </w:p>
  </w:endnote>
  <w:endnote w:type="continuationNotice" w:id="1">
    <w:p w14:paraId="43AA157E" w14:textId="77777777" w:rsidR="006A0047" w:rsidRDefault="006A0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825B" w14:textId="77777777" w:rsidR="000545D9" w:rsidRDefault="00054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9C1C" w14:textId="77777777" w:rsidR="000545D9" w:rsidRDefault="00054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A9E4" w14:textId="77777777" w:rsidR="000545D9" w:rsidRDefault="00054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93C3" w14:textId="77777777" w:rsidR="006A0047" w:rsidRDefault="006A0047" w:rsidP="00E724F7">
      <w:r>
        <w:separator/>
      </w:r>
    </w:p>
  </w:footnote>
  <w:footnote w:type="continuationSeparator" w:id="0">
    <w:p w14:paraId="6B1CD181" w14:textId="77777777" w:rsidR="006A0047" w:rsidRDefault="006A0047" w:rsidP="00E724F7">
      <w:r>
        <w:continuationSeparator/>
      </w:r>
    </w:p>
  </w:footnote>
  <w:footnote w:type="continuationNotice" w:id="1">
    <w:p w14:paraId="111FDA83" w14:textId="77777777" w:rsidR="006A0047" w:rsidRDefault="006A0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9771" w14:textId="1EF9A553" w:rsidR="000545D9" w:rsidRDefault="00054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F715" w14:textId="6A481E97" w:rsidR="0089592C" w:rsidRDefault="00000000">
    <w:pPr>
      <w:pStyle w:val="Header"/>
      <w:jc w:val="right"/>
    </w:pPr>
    <w:sdt>
      <w:sdtPr>
        <w:id w:val="5052511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9592C">
          <w:fldChar w:fldCharType="begin"/>
        </w:r>
        <w:r w:rsidR="0089592C">
          <w:instrText xml:space="preserve"> PAGE   \* MERGEFORMAT </w:instrText>
        </w:r>
        <w:r w:rsidR="0089592C">
          <w:fldChar w:fldCharType="separate"/>
        </w:r>
        <w:r w:rsidR="00D37F4F">
          <w:rPr>
            <w:noProof/>
          </w:rPr>
          <w:t>2</w:t>
        </w:r>
        <w:r w:rsidR="0089592C">
          <w:rPr>
            <w:noProof/>
          </w:rPr>
          <w:fldChar w:fldCharType="end"/>
        </w:r>
      </w:sdtContent>
    </w:sdt>
  </w:p>
  <w:p w14:paraId="6E0E6076" w14:textId="46E6130A" w:rsidR="008F66AB" w:rsidRDefault="008F6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6F87" w14:textId="2308ADA0" w:rsidR="000545D9" w:rsidRDefault="00054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F97"/>
    <w:multiLevelType w:val="hybridMultilevel"/>
    <w:tmpl w:val="3670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074"/>
    <w:multiLevelType w:val="hybridMultilevel"/>
    <w:tmpl w:val="6146186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F2064"/>
    <w:multiLevelType w:val="hybridMultilevel"/>
    <w:tmpl w:val="AC12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2911"/>
    <w:multiLevelType w:val="hybridMultilevel"/>
    <w:tmpl w:val="6456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27DB0"/>
    <w:multiLevelType w:val="hybridMultilevel"/>
    <w:tmpl w:val="3816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7C2F"/>
    <w:multiLevelType w:val="hybridMultilevel"/>
    <w:tmpl w:val="BE30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E12C6"/>
    <w:multiLevelType w:val="hybridMultilevel"/>
    <w:tmpl w:val="EA288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82682"/>
    <w:multiLevelType w:val="hybridMultilevel"/>
    <w:tmpl w:val="462A50E6"/>
    <w:lvl w:ilvl="0" w:tplc="210E6EBA">
      <w:start w:val="1"/>
      <w:numFmt w:val="bullet"/>
      <w:pStyle w:val="TOC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D46DA"/>
    <w:multiLevelType w:val="hybridMultilevel"/>
    <w:tmpl w:val="C8E0E36A"/>
    <w:lvl w:ilvl="0" w:tplc="5B146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4E90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66C77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4CF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E480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AA3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56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1A56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28E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A485F"/>
    <w:multiLevelType w:val="hybridMultilevel"/>
    <w:tmpl w:val="2E4C6278"/>
    <w:lvl w:ilvl="0" w:tplc="FDF2E8B2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D1E0D"/>
    <w:multiLevelType w:val="hybridMultilevel"/>
    <w:tmpl w:val="3B7A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602E"/>
    <w:multiLevelType w:val="hybridMultilevel"/>
    <w:tmpl w:val="19B824E6"/>
    <w:lvl w:ilvl="0" w:tplc="76287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D6451"/>
    <w:multiLevelType w:val="hybridMultilevel"/>
    <w:tmpl w:val="8770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74449">
    <w:abstractNumId w:val="7"/>
  </w:num>
  <w:num w:numId="2" w16cid:durableId="1355182080">
    <w:abstractNumId w:val="5"/>
  </w:num>
  <w:num w:numId="3" w16cid:durableId="1903566646">
    <w:abstractNumId w:val="12"/>
  </w:num>
  <w:num w:numId="4" w16cid:durableId="2978339">
    <w:abstractNumId w:val="3"/>
  </w:num>
  <w:num w:numId="5" w16cid:durableId="1325273">
    <w:abstractNumId w:val="2"/>
  </w:num>
  <w:num w:numId="6" w16cid:durableId="1845591454">
    <w:abstractNumId w:val="8"/>
  </w:num>
  <w:num w:numId="7" w16cid:durableId="333146878">
    <w:abstractNumId w:val="9"/>
  </w:num>
  <w:num w:numId="8" w16cid:durableId="488908297">
    <w:abstractNumId w:val="1"/>
  </w:num>
  <w:num w:numId="9" w16cid:durableId="1723946652">
    <w:abstractNumId w:val="11"/>
  </w:num>
  <w:num w:numId="10" w16cid:durableId="1467117128">
    <w:abstractNumId w:val="0"/>
  </w:num>
  <w:num w:numId="11" w16cid:durableId="570774218">
    <w:abstractNumId w:val="10"/>
  </w:num>
  <w:num w:numId="12" w16cid:durableId="230432146">
    <w:abstractNumId w:val="4"/>
  </w:num>
  <w:num w:numId="13" w16cid:durableId="51873764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04B27"/>
    <w:rsid w:val="00004D6E"/>
    <w:rsid w:val="00010565"/>
    <w:rsid w:val="000112A7"/>
    <w:rsid w:val="00011D16"/>
    <w:rsid w:val="00012F68"/>
    <w:rsid w:val="0001456D"/>
    <w:rsid w:val="00014A66"/>
    <w:rsid w:val="000220E1"/>
    <w:rsid w:val="0002519C"/>
    <w:rsid w:val="00026721"/>
    <w:rsid w:val="00027DF5"/>
    <w:rsid w:val="00031481"/>
    <w:rsid w:val="00031EF6"/>
    <w:rsid w:val="00036CEF"/>
    <w:rsid w:val="0003786A"/>
    <w:rsid w:val="00041F02"/>
    <w:rsid w:val="00042F9C"/>
    <w:rsid w:val="000431CA"/>
    <w:rsid w:val="00043F05"/>
    <w:rsid w:val="000452B8"/>
    <w:rsid w:val="00047C1D"/>
    <w:rsid w:val="000530A7"/>
    <w:rsid w:val="000545D9"/>
    <w:rsid w:val="000553FE"/>
    <w:rsid w:val="000579E7"/>
    <w:rsid w:val="0006025B"/>
    <w:rsid w:val="00060645"/>
    <w:rsid w:val="00062DED"/>
    <w:rsid w:val="00064BEA"/>
    <w:rsid w:val="0007029E"/>
    <w:rsid w:val="000747AE"/>
    <w:rsid w:val="00074C29"/>
    <w:rsid w:val="00074C2C"/>
    <w:rsid w:val="00082F31"/>
    <w:rsid w:val="00082FD5"/>
    <w:rsid w:val="00083A86"/>
    <w:rsid w:val="00094D4A"/>
    <w:rsid w:val="00096BE1"/>
    <w:rsid w:val="00096F9D"/>
    <w:rsid w:val="000A686F"/>
    <w:rsid w:val="000B00A2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4CB0"/>
    <w:rsid w:val="000D590E"/>
    <w:rsid w:val="000D662C"/>
    <w:rsid w:val="000D7B99"/>
    <w:rsid w:val="000E1300"/>
    <w:rsid w:val="000E1C49"/>
    <w:rsid w:val="000E2D9F"/>
    <w:rsid w:val="000E3EFF"/>
    <w:rsid w:val="000E4B11"/>
    <w:rsid w:val="000E5E74"/>
    <w:rsid w:val="000F2C8D"/>
    <w:rsid w:val="000F3D9F"/>
    <w:rsid w:val="000F55F6"/>
    <w:rsid w:val="000F593D"/>
    <w:rsid w:val="000F5AA2"/>
    <w:rsid w:val="000F6E87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1FF4"/>
    <w:rsid w:val="001234C0"/>
    <w:rsid w:val="00125568"/>
    <w:rsid w:val="00127425"/>
    <w:rsid w:val="00130746"/>
    <w:rsid w:val="00132D0B"/>
    <w:rsid w:val="00136D47"/>
    <w:rsid w:val="00136D4E"/>
    <w:rsid w:val="001372A5"/>
    <w:rsid w:val="001400BB"/>
    <w:rsid w:val="00140E20"/>
    <w:rsid w:val="00140FD8"/>
    <w:rsid w:val="00144F98"/>
    <w:rsid w:val="00147B7D"/>
    <w:rsid w:val="001508E5"/>
    <w:rsid w:val="0015090D"/>
    <w:rsid w:val="0015202C"/>
    <w:rsid w:val="00153E3D"/>
    <w:rsid w:val="0015458A"/>
    <w:rsid w:val="0015490F"/>
    <w:rsid w:val="00154C45"/>
    <w:rsid w:val="001551B9"/>
    <w:rsid w:val="001568BD"/>
    <w:rsid w:val="0016468E"/>
    <w:rsid w:val="0016529F"/>
    <w:rsid w:val="001658FA"/>
    <w:rsid w:val="00167964"/>
    <w:rsid w:val="001703D1"/>
    <w:rsid w:val="001748B2"/>
    <w:rsid w:val="001748C6"/>
    <w:rsid w:val="00174F7A"/>
    <w:rsid w:val="00191D16"/>
    <w:rsid w:val="00193F69"/>
    <w:rsid w:val="0019457B"/>
    <w:rsid w:val="00194B8C"/>
    <w:rsid w:val="00195D5C"/>
    <w:rsid w:val="00196248"/>
    <w:rsid w:val="001A06DA"/>
    <w:rsid w:val="001A286F"/>
    <w:rsid w:val="001A50AE"/>
    <w:rsid w:val="001A5994"/>
    <w:rsid w:val="001A64CB"/>
    <w:rsid w:val="001B1502"/>
    <w:rsid w:val="001B4E70"/>
    <w:rsid w:val="001B72D4"/>
    <w:rsid w:val="001C3886"/>
    <w:rsid w:val="001D230E"/>
    <w:rsid w:val="001D2514"/>
    <w:rsid w:val="001D32E4"/>
    <w:rsid w:val="001D6B86"/>
    <w:rsid w:val="001E172A"/>
    <w:rsid w:val="001E2581"/>
    <w:rsid w:val="001E717C"/>
    <w:rsid w:val="001F0D91"/>
    <w:rsid w:val="001F5102"/>
    <w:rsid w:val="001F5FE3"/>
    <w:rsid w:val="001F686F"/>
    <w:rsid w:val="001F7501"/>
    <w:rsid w:val="00203C5E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2275E"/>
    <w:rsid w:val="00226196"/>
    <w:rsid w:val="00231312"/>
    <w:rsid w:val="002315E4"/>
    <w:rsid w:val="00233DA8"/>
    <w:rsid w:val="00234B3A"/>
    <w:rsid w:val="002403A0"/>
    <w:rsid w:val="00240C9F"/>
    <w:rsid w:val="00241BAB"/>
    <w:rsid w:val="00244482"/>
    <w:rsid w:val="00244F7F"/>
    <w:rsid w:val="00245930"/>
    <w:rsid w:val="00245A9D"/>
    <w:rsid w:val="00250450"/>
    <w:rsid w:val="00252904"/>
    <w:rsid w:val="002533F5"/>
    <w:rsid w:val="00254E17"/>
    <w:rsid w:val="00262AB7"/>
    <w:rsid w:val="0026554C"/>
    <w:rsid w:val="00265555"/>
    <w:rsid w:val="00266332"/>
    <w:rsid w:val="0027437B"/>
    <w:rsid w:val="00275348"/>
    <w:rsid w:val="00275DC6"/>
    <w:rsid w:val="00276FA2"/>
    <w:rsid w:val="002810CF"/>
    <w:rsid w:val="002811AB"/>
    <w:rsid w:val="00283571"/>
    <w:rsid w:val="00291BF9"/>
    <w:rsid w:val="00296F63"/>
    <w:rsid w:val="002A43CF"/>
    <w:rsid w:val="002B3D73"/>
    <w:rsid w:val="002B68FB"/>
    <w:rsid w:val="002C12ED"/>
    <w:rsid w:val="002C1693"/>
    <w:rsid w:val="002C1CC2"/>
    <w:rsid w:val="002C6D9D"/>
    <w:rsid w:val="002C7F1D"/>
    <w:rsid w:val="002D529A"/>
    <w:rsid w:val="002E36C5"/>
    <w:rsid w:val="002F4CC5"/>
    <w:rsid w:val="002F7CDC"/>
    <w:rsid w:val="0030081A"/>
    <w:rsid w:val="003016E1"/>
    <w:rsid w:val="00302486"/>
    <w:rsid w:val="00303BBC"/>
    <w:rsid w:val="00305369"/>
    <w:rsid w:val="00313008"/>
    <w:rsid w:val="00314044"/>
    <w:rsid w:val="00317B1E"/>
    <w:rsid w:val="00320D50"/>
    <w:rsid w:val="00323263"/>
    <w:rsid w:val="00325B1B"/>
    <w:rsid w:val="00337008"/>
    <w:rsid w:val="003375F7"/>
    <w:rsid w:val="00342426"/>
    <w:rsid w:val="00342F09"/>
    <w:rsid w:val="0034362D"/>
    <w:rsid w:val="00345602"/>
    <w:rsid w:val="00345D5C"/>
    <w:rsid w:val="003514F7"/>
    <w:rsid w:val="00352F9A"/>
    <w:rsid w:val="00360590"/>
    <w:rsid w:val="00361A15"/>
    <w:rsid w:val="0036452B"/>
    <w:rsid w:val="00367065"/>
    <w:rsid w:val="00367AC1"/>
    <w:rsid w:val="00370139"/>
    <w:rsid w:val="00370EA2"/>
    <w:rsid w:val="00375B70"/>
    <w:rsid w:val="00380A0E"/>
    <w:rsid w:val="00382CCC"/>
    <w:rsid w:val="003850CD"/>
    <w:rsid w:val="00385418"/>
    <w:rsid w:val="00385613"/>
    <w:rsid w:val="00385E62"/>
    <w:rsid w:val="00392115"/>
    <w:rsid w:val="00396DB3"/>
    <w:rsid w:val="003976E9"/>
    <w:rsid w:val="003A0DC8"/>
    <w:rsid w:val="003A14CD"/>
    <w:rsid w:val="003A23A4"/>
    <w:rsid w:val="003A518E"/>
    <w:rsid w:val="003A7686"/>
    <w:rsid w:val="003B0B4E"/>
    <w:rsid w:val="003B3640"/>
    <w:rsid w:val="003B3A24"/>
    <w:rsid w:val="003B609D"/>
    <w:rsid w:val="003B653F"/>
    <w:rsid w:val="003B6752"/>
    <w:rsid w:val="003C1ACC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4D05"/>
    <w:rsid w:val="003F42BE"/>
    <w:rsid w:val="003F5A47"/>
    <w:rsid w:val="00400934"/>
    <w:rsid w:val="004014E6"/>
    <w:rsid w:val="00403500"/>
    <w:rsid w:val="004044EC"/>
    <w:rsid w:val="0040475F"/>
    <w:rsid w:val="004153A7"/>
    <w:rsid w:val="004165AD"/>
    <w:rsid w:val="00420C01"/>
    <w:rsid w:val="00421C15"/>
    <w:rsid w:val="0042314C"/>
    <w:rsid w:val="00423F99"/>
    <w:rsid w:val="00427390"/>
    <w:rsid w:val="0043705A"/>
    <w:rsid w:val="00440F6E"/>
    <w:rsid w:val="0044377C"/>
    <w:rsid w:val="00444E50"/>
    <w:rsid w:val="004501E7"/>
    <w:rsid w:val="00450705"/>
    <w:rsid w:val="00451A3D"/>
    <w:rsid w:val="004526BB"/>
    <w:rsid w:val="00453EA3"/>
    <w:rsid w:val="004544EF"/>
    <w:rsid w:val="00455415"/>
    <w:rsid w:val="00456081"/>
    <w:rsid w:val="00463B25"/>
    <w:rsid w:val="00465878"/>
    <w:rsid w:val="0046634C"/>
    <w:rsid w:val="004678DD"/>
    <w:rsid w:val="00475909"/>
    <w:rsid w:val="0047642B"/>
    <w:rsid w:val="00477B30"/>
    <w:rsid w:val="00477D25"/>
    <w:rsid w:val="004857A0"/>
    <w:rsid w:val="00486B21"/>
    <w:rsid w:val="004876CC"/>
    <w:rsid w:val="004975EA"/>
    <w:rsid w:val="004A0486"/>
    <w:rsid w:val="004A0E10"/>
    <w:rsid w:val="004A3D29"/>
    <w:rsid w:val="004A420F"/>
    <w:rsid w:val="004A5D11"/>
    <w:rsid w:val="004A6AA3"/>
    <w:rsid w:val="004B1439"/>
    <w:rsid w:val="004B1446"/>
    <w:rsid w:val="004B182F"/>
    <w:rsid w:val="004B1C9D"/>
    <w:rsid w:val="004B268E"/>
    <w:rsid w:val="004B316D"/>
    <w:rsid w:val="004B62C4"/>
    <w:rsid w:val="004C32CC"/>
    <w:rsid w:val="004D5D42"/>
    <w:rsid w:val="004D68AA"/>
    <w:rsid w:val="004D6BFF"/>
    <w:rsid w:val="004E35EC"/>
    <w:rsid w:val="004E4373"/>
    <w:rsid w:val="004E46F8"/>
    <w:rsid w:val="004E64BA"/>
    <w:rsid w:val="004E6BBE"/>
    <w:rsid w:val="004F4826"/>
    <w:rsid w:val="004F6EF0"/>
    <w:rsid w:val="00500157"/>
    <w:rsid w:val="00504A6A"/>
    <w:rsid w:val="00506220"/>
    <w:rsid w:val="0050749B"/>
    <w:rsid w:val="00507D4A"/>
    <w:rsid w:val="00512271"/>
    <w:rsid w:val="00514249"/>
    <w:rsid w:val="00514864"/>
    <w:rsid w:val="00520297"/>
    <w:rsid w:val="0052057F"/>
    <w:rsid w:val="0052394E"/>
    <w:rsid w:val="00523CEE"/>
    <w:rsid w:val="0052470D"/>
    <w:rsid w:val="00527AF5"/>
    <w:rsid w:val="00527CA3"/>
    <w:rsid w:val="00530DFD"/>
    <w:rsid w:val="00532341"/>
    <w:rsid w:val="00535997"/>
    <w:rsid w:val="00535B55"/>
    <w:rsid w:val="00536EA6"/>
    <w:rsid w:val="00537E8B"/>
    <w:rsid w:val="00540251"/>
    <w:rsid w:val="00542996"/>
    <w:rsid w:val="005429C3"/>
    <w:rsid w:val="00543FEC"/>
    <w:rsid w:val="005456D4"/>
    <w:rsid w:val="00546640"/>
    <w:rsid w:val="0054708C"/>
    <w:rsid w:val="005504CA"/>
    <w:rsid w:val="00551685"/>
    <w:rsid w:val="00553043"/>
    <w:rsid w:val="0055355A"/>
    <w:rsid w:val="0055444D"/>
    <w:rsid w:val="0056265C"/>
    <w:rsid w:val="005626F6"/>
    <w:rsid w:val="0056626B"/>
    <w:rsid w:val="0057025A"/>
    <w:rsid w:val="0057105F"/>
    <w:rsid w:val="00572543"/>
    <w:rsid w:val="0057310A"/>
    <w:rsid w:val="005745F8"/>
    <w:rsid w:val="005748F5"/>
    <w:rsid w:val="0057546B"/>
    <w:rsid w:val="00577CA6"/>
    <w:rsid w:val="00580B82"/>
    <w:rsid w:val="00593E55"/>
    <w:rsid w:val="005968CA"/>
    <w:rsid w:val="005A0D50"/>
    <w:rsid w:val="005A208E"/>
    <w:rsid w:val="005A3CDD"/>
    <w:rsid w:val="005A5C2E"/>
    <w:rsid w:val="005B39A1"/>
    <w:rsid w:val="005B4978"/>
    <w:rsid w:val="005C0D72"/>
    <w:rsid w:val="005C2CD9"/>
    <w:rsid w:val="005C3423"/>
    <w:rsid w:val="005D02DB"/>
    <w:rsid w:val="005D223B"/>
    <w:rsid w:val="005D370A"/>
    <w:rsid w:val="005D39DB"/>
    <w:rsid w:val="005D5C09"/>
    <w:rsid w:val="005D6571"/>
    <w:rsid w:val="005D7F89"/>
    <w:rsid w:val="005E29A7"/>
    <w:rsid w:val="005E67FE"/>
    <w:rsid w:val="005F02F2"/>
    <w:rsid w:val="005F074F"/>
    <w:rsid w:val="005F08B9"/>
    <w:rsid w:val="005F213F"/>
    <w:rsid w:val="005F2CCA"/>
    <w:rsid w:val="005F7F3A"/>
    <w:rsid w:val="006039A3"/>
    <w:rsid w:val="006047B1"/>
    <w:rsid w:val="00605E4A"/>
    <w:rsid w:val="006100DD"/>
    <w:rsid w:val="00611B14"/>
    <w:rsid w:val="00611D57"/>
    <w:rsid w:val="00612D9D"/>
    <w:rsid w:val="0061300C"/>
    <w:rsid w:val="006162D7"/>
    <w:rsid w:val="00623A5A"/>
    <w:rsid w:val="00623FC4"/>
    <w:rsid w:val="00625406"/>
    <w:rsid w:val="00626403"/>
    <w:rsid w:val="00626DAB"/>
    <w:rsid w:val="006277C3"/>
    <w:rsid w:val="00632205"/>
    <w:rsid w:val="006373B1"/>
    <w:rsid w:val="00637C58"/>
    <w:rsid w:val="00641E32"/>
    <w:rsid w:val="006433CA"/>
    <w:rsid w:val="006457D3"/>
    <w:rsid w:val="006460CC"/>
    <w:rsid w:val="006463FD"/>
    <w:rsid w:val="00646656"/>
    <w:rsid w:val="006516EB"/>
    <w:rsid w:val="00653868"/>
    <w:rsid w:val="00653934"/>
    <w:rsid w:val="0065509A"/>
    <w:rsid w:val="00655831"/>
    <w:rsid w:val="006559A6"/>
    <w:rsid w:val="00655BF6"/>
    <w:rsid w:val="006601D1"/>
    <w:rsid w:val="00660780"/>
    <w:rsid w:val="00665BBC"/>
    <w:rsid w:val="00665C0F"/>
    <w:rsid w:val="006668CD"/>
    <w:rsid w:val="00666DB8"/>
    <w:rsid w:val="00667D52"/>
    <w:rsid w:val="00670C8F"/>
    <w:rsid w:val="00671FD2"/>
    <w:rsid w:val="00676689"/>
    <w:rsid w:val="006779DE"/>
    <w:rsid w:val="00681FAC"/>
    <w:rsid w:val="00684B76"/>
    <w:rsid w:val="00686957"/>
    <w:rsid w:val="006909A3"/>
    <w:rsid w:val="00696BE5"/>
    <w:rsid w:val="00696CFA"/>
    <w:rsid w:val="0069739B"/>
    <w:rsid w:val="006A0047"/>
    <w:rsid w:val="006A2DCD"/>
    <w:rsid w:val="006A4F7E"/>
    <w:rsid w:val="006A5A1E"/>
    <w:rsid w:val="006B0D96"/>
    <w:rsid w:val="006B5DA3"/>
    <w:rsid w:val="006C2CF6"/>
    <w:rsid w:val="006C2FA8"/>
    <w:rsid w:val="006C3AD6"/>
    <w:rsid w:val="006C7F7B"/>
    <w:rsid w:val="006D0A86"/>
    <w:rsid w:val="006D125A"/>
    <w:rsid w:val="006D3C75"/>
    <w:rsid w:val="006D7A93"/>
    <w:rsid w:val="006D7D46"/>
    <w:rsid w:val="006E2BD9"/>
    <w:rsid w:val="006E3544"/>
    <w:rsid w:val="006E63FB"/>
    <w:rsid w:val="006F547F"/>
    <w:rsid w:val="006F5762"/>
    <w:rsid w:val="006F76CC"/>
    <w:rsid w:val="007011EC"/>
    <w:rsid w:val="00701E9E"/>
    <w:rsid w:val="00702B8B"/>
    <w:rsid w:val="00702CE9"/>
    <w:rsid w:val="007035E0"/>
    <w:rsid w:val="007054B4"/>
    <w:rsid w:val="007071E2"/>
    <w:rsid w:val="00710D2F"/>
    <w:rsid w:val="00711FBB"/>
    <w:rsid w:val="00712EA6"/>
    <w:rsid w:val="00713F6A"/>
    <w:rsid w:val="00717140"/>
    <w:rsid w:val="0072080D"/>
    <w:rsid w:val="00720B5D"/>
    <w:rsid w:val="007225F5"/>
    <w:rsid w:val="0072341C"/>
    <w:rsid w:val="00723EA8"/>
    <w:rsid w:val="00730CEC"/>
    <w:rsid w:val="0073355B"/>
    <w:rsid w:val="00735D4D"/>
    <w:rsid w:val="00740D11"/>
    <w:rsid w:val="00743451"/>
    <w:rsid w:val="00743DDB"/>
    <w:rsid w:val="00750ECD"/>
    <w:rsid w:val="00751AF4"/>
    <w:rsid w:val="0075254C"/>
    <w:rsid w:val="00754B66"/>
    <w:rsid w:val="00761BD8"/>
    <w:rsid w:val="007629CB"/>
    <w:rsid w:val="00762B2A"/>
    <w:rsid w:val="007633CA"/>
    <w:rsid w:val="00765853"/>
    <w:rsid w:val="007670CF"/>
    <w:rsid w:val="007675FB"/>
    <w:rsid w:val="00771538"/>
    <w:rsid w:val="007806DB"/>
    <w:rsid w:val="007865C2"/>
    <w:rsid w:val="0078774A"/>
    <w:rsid w:val="0079016E"/>
    <w:rsid w:val="00793B14"/>
    <w:rsid w:val="007971B8"/>
    <w:rsid w:val="007A6AF1"/>
    <w:rsid w:val="007A7AD2"/>
    <w:rsid w:val="007B15F3"/>
    <w:rsid w:val="007B1CB9"/>
    <w:rsid w:val="007B5246"/>
    <w:rsid w:val="007B680A"/>
    <w:rsid w:val="007C41B9"/>
    <w:rsid w:val="007C454B"/>
    <w:rsid w:val="007C570C"/>
    <w:rsid w:val="007C78C0"/>
    <w:rsid w:val="007D0FA3"/>
    <w:rsid w:val="007D1CB6"/>
    <w:rsid w:val="007D22CD"/>
    <w:rsid w:val="007D2D19"/>
    <w:rsid w:val="007D453F"/>
    <w:rsid w:val="007D54CE"/>
    <w:rsid w:val="007D55E6"/>
    <w:rsid w:val="007E02EB"/>
    <w:rsid w:val="007E348B"/>
    <w:rsid w:val="007E4EA9"/>
    <w:rsid w:val="007F0EB1"/>
    <w:rsid w:val="007F1DFA"/>
    <w:rsid w:val="007F4C6F"/>
    <w:rsid w:val="007F584C"/>
    <w:rsid w:val="007F6BCA"/>
    <w:rsid w:val="007F730B"/>
    <w:rsid w:val="008020BB"/>
    <w:rsid w:val="008022F8"/>
    <w:rsid w:val="008036DA"/>
    <w:rsid w:val="00803C36"/>
    <w:rsid w:val="00804AF0"/>
    <w:rsid w:val="008052FE"/>
    <w:rsid w:val="008060EC"/>
    <w:rsid w:val="00806994"/>
    <w:rsid w:val="00807374"/>
    <w:rsid w:val="008129A3"/>
    <w:rsid w:val="008132F8"/>
    <w:rsid w:val="008144D7"/>
    <w:rsid w:val="00814874"/>
    <w:rsid w:val="008161EE"/>
    <w:rsid w:val="00820B0D"/>
    <w:rsid w:val="008230A8"/>
    <w:rsid w:val="00823286"/>
    <w:rsid w:val="00823A9C"/>
    <w:rsid w:val="0082548B"/>
    <w:rsid w:val="00827133"/>
    <w:rsid w:val="00834338"/>
    <w:rsid w:val="008345F6"/>
    <w:rsid w:val="00834693"/>
    <w:rsid w:val="0084300D"/>
    <w:rsid w:val="00846B2F"/>
    <w:rsid w:val="00850C00"/>
    <w:rsid w:val="00851100"/>
    <w:rsid w:val="008516E7"/>
    <w:rsid w:val="00856481"/>
    <w:rsid w:val="00862CE3"/>
    <w:rsid w:val="00863472"/>
    <w:rsid w:val="008636A0"/>
    <w:rsid w:val="00863C82"/>
    <w:rsid w:val="00865B51"/>
    <w:rsid w:val="00866350"/>
    <w:rsid w:val="00866C75"/>
    <w:rsid w:val="008675F8"/>
    <w:rsid w:val="008711CA"/>
    <w:rsid w:val="00877BC5"/>
    <w:rsid w:val="008819F8"/>
    <w:rsid w:val="0088414C"/>
    <w:rsid w:val="0088466C"/>
    <w:rsid w:val="0088514A"/>
    <w:rsid w:val="00886FA2"/>
    <w:rsid w:val="008930F5"/>
    <w:rsid w:val="0089592C"/>
    <w:rsid w:val="00895B33"/>
    <w:rsid w:val="008A1765"/>
    <w:rsid w:val="008A1DBD"/>
    <w:rsid w:val="008A7284"/>
    <w:rsid w:val="008A7595"/>
    <w:rsid w:val="008A7867"/>
    <w:rsid w:val="008A7F37"/>
    <w:rsid w:val="008B3FC1"/>
    <w:rsid w:val="008B56DD"/>
    <w:rsid w:val="008B6A93"/>
    <w:rsid w:val="008B71F2"/>
    <w:rsid w:val="008C018C"/>
    <w:rsid w:val="008C28EE"/>
    <w:rsid w:val="008C2DB4"/>
    <w:rsid w:val="008C3ED8"/>
    <w:rsid w:val="008C5805"/>
    <w:rsid w:val="008C78BE"/>
    <w:rsid w:val="008C79AD"/>
    <w:rsid w:val="008D40DE"/>
    <w:rsid w:val="008D6545"/>
    <w:rsid w:val="008D6900"/>
    <w:rsid w:val="008D7B74"/>
    <w:rsid w:val="008E17D5"/>
    <w:rsid w:val="008E29C9"/>
    <w:rsid w:val="008E44BB"/>
    <w:rsid w:val="008E6F7E"/>
    <w:rsid w:val="008E7CC5"/>
    <w:rsid w:val="008F1D31"/>
    <w:rsid w:val="008F2D90"/>
    <w:rsid w:val="008F2EB2"/>
    <w:rsid w:val="008F3D89"/>
    <w:rsid w:val="008F4A71"/>
    <w:rsid w:val="008F5107"/>
    <w:rsid w:val="008F66AB"/>
    <w:rsid w:val="008F7199"/>
    <w:rsid w:val="0090051D"/>
    <w:rsid w:val="00901DAC"/>
    <w:rsid w:val="00903009"/>
    <w:rsid w:val="00907060"/>
    <w:rsid w:val="00910E23"/>
    <w:rsid w:val="009117CA"/>
    <w:rsid w:val="00912D45"/>
    <w:rsid w:val="0091330D"/>
    <w:rsid w:val="00916D3E"/>
    <w:rsid w:val="00921EAA"/>
    <w:rsid w:val="00923641"/>
    <w:rsid w:val="009257F0"/>
    <w:rsid w:val="00932987"/>
    <w:rsid w:val="00934100"/>
    <w:rsid w:val="0093564D"/>
    <w:rsid w:val="00935890"/>
    <w:rsid w:val="00951E70"/>
    <w:rsid w:val="00953CD6"/>
    <w:rsid w:val="00955E0C"/>
    <w:rsid w:val="00961669"/>
    <w:rsid w:val="00963204"/>
    <w:rsid w:val="00963BF3"/>
    <w:rsid w:val="00967EEB"/>
    <w:rsid w:val="00970A64"/>
    <w:rsid w:val="00970AC1"/>
    <w:rsid w:val="00970BA2"/>
    <w:rsid w:val="00973B47"/>
    <w:rsid w:val="0097518E"/>
    <w:rsid w:val="00980F2E"/>
    <w:rsid w:val="00981AE8"/>
    <w:rsid w:val="00981E04"/>
    <w:rsid w:val="009822C1"/>
    <w:rsid w:val="009825CE"/>
    <w:rsid w:val="0098384F"/>
    <w:rsid w:val="00990150"/>
    <w:rsid w:val="009924BF"/>
    <w:rsid w:val="0099348F"/>
    <w:rsid w:val="00995A44"/>
    <w:rsid w:val="009979FA"/>
    <w:rsid w:val="00997C33"/>
    <w:rsid w:val="009A0714"/>
    <w:rsid w:val="009A18C7"/>
    <w:rsid w:val="009A6D83"/>
    <w:rsid w:val="009B3394"/>
    <w:rsid w:val="009C10DF"/>
    <w:rsid w:val="009C3410"/>
    <w:rsid w:val="009C5760"/>
    <w:rsid w:val="009C7F32"/>
    <w:rsid w:val="009D0FB7"/>
    <w:rsid w:val="009D1AD1"/>
    <w:rsid w:val="009D556C"/>
    <w:rsid w:val="009D6D5F"/>
    <w:rsid w:val="009E7AD6"/>
    <w:rsid w:val="009F4D59"/>
    <w:rsid w:val="009F607F"/>
    <w:rsid w:val="009F79AD"/>
    <w:rsid w:val="00A019D9"/>
    <w:rsid w:val="00A01E02"/>
    <w:rsid w:val="00A10FC0"/>
    <w:rsid w:val="00A1277A"/>
    <w:rsid w:val="00A213AA"/>
    <w:rsid w:val="00A21E12"/>
    <w:rsid w:val="00A22AD1"/>
    <w:rsid w:val="00A25626"/>
    <w:rsid w:val="00A25B2E"/>
    <w:rsid w:val="00A30FDD"/>
    <w:rsid w:val="00A332DE"/>
    <w:rsid w:val="00A33C6C"/>
    <w:rsid w:val="00A36B64"/>
    <w:rsid w:val="00A37D94"/>
    <w:rsid w:val="00A426F7"/>
    <w:rsid w:val="00A461EB"/>
    <w:rsid w:val="00A470A5"/>
    <w:rsid w:val="00A537F4"/>
    <w:rsid w:val="00A56EDC"/>
    <w:rsid w:val="00A62126"/>
    <w:rsid w:val="00A66B15"/>
    <w:rsid w:val="00A713BC"/>
    <w:rsid w:val="00A7446E"/>
    <w:rsid w:val="00A764E8"/>
    <w:rsid w:val="00A76D42"/>
    <w:rsid w:val="00A76ECD"/>
    <w:rsid w:val="00A77F96"/>
    <w:rsid w:val="00A854C5"/>
    <w:rsid w:val="00A90DA2"/>
    <w:rsid w:val="00A9280F"/>
    <w:rsid w:val="00AA0603"/>
    <w:rsid w:val="00AA2344"/>
    <w:rsid w:val="00AA2770"/>
    <w:rsid w:val="00AA2E09"/>
    <w:rsid w:val="00AA5237"/>
    <w:rsid w:val="00AA705E"/>
    <w:rsid w:val="00AC2FE1"/>
    <w:rsid w:val="00AC3FA5"/>
    <w:rsid w:val="00AC59B4"/>
    <w:rsid w:val="00AC5A43"/>
    <w:rsid w:val="00AD0B71"/>
    <w:rsid w:val="00AD381A"/>
    <w:rsid w:val="00AD43A5"/>
    <w:rsid w:val="00AD48A4"/>
    <w:rsid w:val="00AD4BD9"/>
    <w:rsid w:val="00AD6B44"/>
    <w:rsid w:val="00AE26DB"/>
    <w:rsid w:val="00AE2C86"/>
    <w:rsid w:val="00AE43AF"/>
    <w:rsid w:val="00AE43FC"/>
    <w:rsid w:val="00AE491D"/>
    <w:rsid w:val="00AE7E1E"/>
    <w:rsid w:val="00AF12FC"/>
    <w:rsid w:val="00AF20E1"/>
    <w:rsid w:val="00AF2F30"/>
    <w:rsid w:val="00B00372"/>
    <w:rsid w:val="00B0162E"/>
    <w:rsid w:val="00B017F1"/>
    <w:rsid w:val="00B2122A"/>
    <w:rsid w:val="00B2145A"/>
    <w:rsid w:val="00B22440"/>
    <w:rsid w:val="00B22BA0"/>
    <w:rsid w:val="00B22F0F"/>
    <w:rsid w:val="00B23EC5"/>
    <w:rsid w:val="00B243B2"/>
    <w:rsid w:val="00B2472D"/>
    <w:rsid w:val="00B26C1C"/>
    <w:rsid w:val="00B300CE"/>
    <w:rsid w:val="00B30118"/>
    <w:rsid w:val="00B3077D"/>
    <w:rsid w:val="00B31B3A"/>
    <w:rsid w:val="00B33B9C"/>
    <w:rsid w:val="00B34BA7"/>
    <w:rsid w:val="00B35DFB"/>
    <w:rsid w:val="00B40D99"/>
    <w:rsid w:val="00B45ACE"/>
    <w:rsid w:val="00B4660B"/>
    <w:rsid w:val="00B51C66"/>
    <w:rsid w:val="00B51EAE"/>
    <w:rsid w:val="00B61253"/>
    <w:rsid w:val="00B64947"/>
    <w:rsid w:val="00B66D4E"/>
    <w:rsid w:val="00B713C0"/>
    <w:rsid w:val="00B7164F"/>
    <w:rsid w:val="00B74DAE"/>
    <w:rsid w:val="00B75A8D"/>
    <w:rsid w:val="00B807DB"/>
    <w:rsid w:val="00B82399"/>
    <w:rsid w:val="00B82D2D"/>
    <w:rsid w:val="00B82F1D"/>
    <w:rsid w:val="00B85220"/>
    <w:rsid w:val="00B9539A"/>
    <w:rsid w:val="00B95455"/>
    <w:rsid w:val="00B962A5"/>
    <w:rsid w:val="00BA0435"/>
    <w:rsid w:val="00BA2F0F"/>
    <w:rsid w:val="00BB1493"/>
    <w:rsid w:val="00BB53D7"/>
    <w:rsid w:val="00BB561C"/>
    <w:rsid w:val="00BC1861"/>
    <w:rsid w:val="00BC1ED8"/>
    <w:rsid w:val="00BC3167"/>
    <w:rsid w:val="00BC39FA"/>
    <w:rsid w:val="00BC546A"/>
    <w:rsid w:val="00BC70D6"/>
    <w:rsid w:val="00BC7604"/>
    <w:rsid w:val="00BD0D2E"/>
    <w:rsid w:val="00BD2669"/>
    <w:rsid w:val="00BD7A55"/>
    <w:rsid w:val="00BE08AE"/>
    <w:rsid w:val="00BE248E"/>
    <w:rsid w:val="00BE2F56"/>
    <w:rsid w:val="00BE37B1"/>
    <w:rsid w:val="00BE3854"/>
    <w:rsid w:val="00BE5ACC"/>
    <w:rsid w:val="00BF0444"/>
    <w:rsid w:val="00BF16FF"/>
    <w:rsid w:val="00BF2CFC"/>
    <w:rsid w:val="00BF51C8"/>
    <w:rsid w:val="00BF58F3"/>
    <w:rsid w:val="00C00185"/>
    <w:rsid w:val="00C01BDC"/>
    <w:rsid w:val="00C01E84"/>
    <w:rsid w:val="00C02DF1"/>
    <w:rsid w:val="00C0667B"/>
    <w:rsid w:val="00C115E0"/>
    <w:rsid w:val="00C12924"/>
    <w:rsid w:val="00C13032"/>
    <w:rsid w:val="00C1601F"/>
    <w:rsid w:val="00C17185"/>
    <w:rsid w:val="00C17DB1"/>
    <w:rsid w:val="00C20607"/>
    <w:rsid w:val="00C21F3E"/>
    <w:rsid w:val="00C23CA4"/>
    <w:rsid w:val="00C25E4E"/>
    <w:rsid w:val="00C31673"/>
    <w:rsid w:val="00C32066"/>
    <w:rsid w:val="00C34DE9"/>
    <w:rsid w:val="00C34E86"/>
    <w:rsid w:val="00C35C95"/>
    <w:rsid w:val="00C406C2"/>
    <w:rsid w:val="00C44A34"/>
    <w:rsid w:val="00C44A3B"/>
    <w:rsid w:val="00C51267"/>
    <w:rsid w:val="00C539CD"/>
    <w:rsid w:val="00C55261"/>
    <w:rsid w:val="00C56C58"/>
    <w:rsid w:val="00C56E9D"/>
    <w:rsid w:val="00C602B9"/>
    <w:rsid w:val="00C62E34"/>
    <w:rsid w:val="00C64758"/>
    <w:rsid w:val="00C65673"/>
    <w:rsid w:val="00C6586B"/>
    <w:rsid w:val="00C73CFC"/>
    <w:rsid w:val="00C759E1"/>
    <w:rsid w:val="00C81877"/>
    <w:rsid w:val="00C81F81"/>
    <w:rsid w:val="00C835D5"/>
    <w:rsid w:val="00C84D08"/>
    <w:rsid w:val="00C857F3"/>
    <w:rsid w:val="00C94EB3"/>
    <w:rsid w:val="00C957E9"/>
    <w:rsid w:val="00C96CE0"/>
    <w:rsid w:val="00CA07E0"/>
    <w:rsid w:val="00CA09BE"/>
    <w:rsid w:val="00CA546A"/>
    <w:rsid w:val="00CA7D47"/>
    <w:rsid w:val="00CB59F4"/>
    <w:rsid w:val="00CC1634"/>
    <w:rsid w:val="00CC1B05"/>
    <w:rsid w:val="00CC4B57"/>
    <w:rsid w:val="00CC6B53"/>
    <w:rsid w:val="00CD3061"/>
    <w:rsid w:val="00CD5E1F"/>
    <w:rsid w:val="00CD6410"/>
    <w:rsid w:val="00CD6874"/>
    <w:rsid w:val="00CE1B05"/>
    <w:rsid w:val="00CE3666"/>
    <w:rsid w:val="00CE5846"/>
    <w:rsid w:val="00CE5A86"/>
    <w:rsid w:val="00CE75ED"/>
    <w:rsid w:val="00CF04B2"/>
    <w:rsid w:val="00CF070D"/>
    <w:rsid w:val="00CF2541"/>
    <w:rsid w:val="00CF3CA7"/>
    <w:rsid w:val="00CF5E97"/>
    <w:rsid w:val="00CF7E49"/>
    <w:rsid w:val="00D027F2"/>
    <w:rsid w:val="00D0463E"/>
    <w:rsid w:val="00D06893"/>
    <w:rsid w:val="00D15458"/>
    <w:rsid w:val="00D15893"/>
    <w:rsid w:val="00D16458"/>
    <w:rsid w:val="00D16B29"/>
    <w:rsid w:val="00D16BAE"/>
    <w:rsid w:val="00D22DF8"/>
    <w:rsid w:val="00D22E0C"/>
    <w:rsid w:val="00D22E2E"/>
    <w:rsid w:val="00D36FAA"/>
    <w:rsid w:val="00D37106"/>
    <w:rsid w:val="00D37F4F"/>
    <w:rsid w:val="00D411ED"/>
    <w:rsid w:val="00D413C4"/>
    <w:rsid w:val="00D42FFF"/>
    <w:rsid w:val="00D445C4"/>
    <w:rsid w:val="00D50CB8"/>
    <w:rsid w:val="00D5116C"/>
    <w:rsid w:val="00D52A61"/>
    <w:rsid w:val="00D55967"/>
    <w:rsid w:val="00D57F37"/>
    <w:rsid w:val="00D57FAB"/>
    <w:rsid w:val="00D61A9F"/>
    <w:rsid w:val="00D62356"/>
    <w:rsid w:val="00D65669"/>
    <w:rsid w:val="00D65ABB"/>
    <w:rsid w:val="00D66C3A"/>
    <w:rsid w:val="00D71BD4"/>
    <w:rsid w:val="00D72348"/>
    <w:rsid w:val="00D72DA8"/>
    <w:rsid w:val="00D72FBA"/>
    <w:rsid w:val="00D77C0D"/>
    <w:rsid w:val="00D822D0"/>
    <w:rsid w:val="00D84FD4"/>
    <w:rsid w:val="00D86258"/>
    <w:rsid w:val="00D914EA"/>
    <w:rsid w:val="00D94614"/>
    <w:rsid w:val="00D95B5F"/>
    <w:rsid w:val="00DA0410"/>
    <w:rsid w:val="00DA06A8"/>
    <w:rsid w:val="00DA1056"/>
    <w:rsid w:val="00DA1F60"/>
    <w:rsid w:val="00DA2126"/>
    <w:rsid w:val="00DA2230"/>
    <w:rsid w:val="00DA31D4"/>
    <w:rsid w:val="00DA5A5A"/>
    <w:rsid w:val="00DA72F3"/>
    <w:rsid w:val="00DB5F39"/>
    <w:rsid w:val="00DC0C97"/>
    <w:rsid w:val="00DC6BD6"/>
    <w:rsid w:val="00DD138A"/>
    <w:rsid w:val="00DD2559"/>
    <w:rsid w:val="00DD42D7"/>
    <w:rsid w:val="00DD6A76"/>
    <w:rsid w:val="00DE5952"/>
    <w:rsid w:val="00DF0114"/>
    <w:rsid w:val="00DF0243"/>
    <w:rsid w:val="00DF0DFA"/>
    <w:rsid w:val="00DF0F56"/>
    <w:rsid w:val="00DF13D9"/>
    <w:rsid w:val="00DF1937"/>
    <w:rsid w:val="00DF25BF"/>
    <w:rsid w:val="00DF6AC9"/>
    <w:rsid w:val="00DF7B47"/>
    <w:rsid w:val="00E01B65"/>
    <w:rsid w:val="00E03189"/>
    <w:rsid w:val="00E101B9"/>
    <w:rsid w:val="00E115E8"/>
    <w:rsid w:val="00E165B8"/>
    <w:rsid w:val="00E217E8"/>
    <w:rsid w:val="00E225C7"/>
    <w:rsid w:val="00E23EAD"/>
    <w:rsid w:val="00E24238"/>
    <w:rsid w:val="00E26A71"/>
    <w:rsid w:val="00E33DB6"/>
    <w:rsid w:val="00E361C8"/>
    <w:rsid w:val="00E40451"/>
    <w:rsid w:val="00E4260C"/>
    <w:rsid w:val="00E426DA"/>
    <w:rsid w:val="00E43543"/>
    <w:rsid w:val="00E44AE3"/>
    <w:rsid w:val="00E47FA3"/>
    <w:rsid w:val="00E52379"/>
    <w:rsid w:val="00E55131"/>
    <w:rsid w:val="00E56473"/>
    <w:rsid w:val="00E5678B"/>
    <w:rsid w:val="00E619E9"/>
    <w:rsid w:val="00E66073"/>
    <w:rsid w:val="00E705A5"/>
    <w:rsid w:val="00E70DA9"/>
    <w:rsid w:val="00E724F7"/>
    <w:rsid w:val="00E7390B"/>
    <w:rsid w:val="00E75A1B"/>
    <w:rsid w:val="00E75A3F"/>
    <w:rsid w:val="00E77069"/>
    <w:rsid w:val="00E77B9C"/>
    <w:rsid w:val="00E81361"/>
    <w:rsid w:val="00E815B3"/>
    <w:rsid w:val="00E8206B"/>
    <w:rsid w:val="00E91ED5"/>
    <w:rsid w:val="00E933A0"/>
    <w:rsid w:val="00E95B28"/>
    <w:rsid w:val="00EA7708"/>
    <w:rsid w:val="00EB3297"/>
    <w:rsid w:val="00EB5431"/>
    <w:rsid w:val="00EB6A53"/>
    <w:rsid w:val="00EB6B2A"/>
    <w:rsid w:val="00EC1602"/>
    <w:rsid w:val="00EC2BF5"/>
    <w:rsid w:val="00EC3328"/>
    <w:rsid w:val="00EC3F20"/>
    <w:rsid w:val="00EC66B3"/>
    <w:rsid w:val="00EC7192"/>
    <w:rsid w:val="00ED11B7"/>
    <w:rsid w:val="00ED6B7D"/>
    <w:rsid w:val="00ED73B3"/>
    <w:rsid w:val="00EE1ADD"/>
    <w:rsid w:val="00EE1F36"/>
    <w:rsid w:val="00EE201B"/>
    <w:rsid w:val="00EE2194"/>
    <w:rsid w:val="00EE5159"/>
    <w:rsid w:val="00EE57A3"/>
    <w:rsid w:val="00EE6E3B"/>
    <w:rsid w:val="00EF0134"/>
    <w:rsid w:val="00EF3454"/>
    <w:rsid w:val="00F015EF"/>
    <w:rsid w:val="00F01A93"/>
    <w:rsid w:val="00F01E9B"/>
    <w:rsid w:val="00F0328A"/>
    <w:rsid w:val="00F03E9E"/>
    <w:rsid w:val="00F14266"/>
    <w:rsid w:val="00F1564F"/>
    <w:rsid w:val="00F21965"/>
    <w:rsid w:val="00F21C16"/>
    <w:rsid w:val="00F25F13"/>
    <w:rsid w:val="00F30127"/>
    <w:rsid w:val="00F308B4"/>
    <w:rsid w:val="00F42ACA"/>
    <w:rsid w:val="00F43BCF"/>
    <w:rsid w:val="00F544C3"/>
    <w:rsid w:val="00F603BF"/>
    <w:rsid w:val="00F631C4"/>
    <w:rsid w:val="00F64758"/>
    <w:rsid w:val="00F649F0"/>
    <w:rsid w:val="00F65977"/>
    <w:rsid w:val="00F66FF8"/>
    <w:rsid w:val="00F71CE1"/>
    <w:rsid w:val="00F72754"/>
    <w:rsid w:val="00F727EC"/>
    <w:rsid w:val="00F728BA"/>
    <w:rsid w:val="00F72BF6"/>
    <w:rsid w:val="00F733E7"/>
    <w:rsid w:val="00F73648"/>
    <w:rsid w:val="00F76151"/>
    <w:rsid w:val="00F772F3"/>
    <w:rsid w:val="00F83D4D"/>
    <w:rsid w:val="00F915FA"/>
    <w:rsid w:val="00FA014D"/>
    <w:rsid w:val="00FA1590"/>
    <w:rsid w:val="00FA377A"/>
    <w:rsid w:val="00FA59C6"/>
    <w:rsid w:val="00FB21E7"/>
    <w:rsid w:val="00FB5F9A"/>
    <w:rsid w:val="00FC2025"/>
    <w:rsid w:val="00FC35B0"/>
    <w:rsid w:val="00FC691D"/>
    <w:rsid w:val="00FD129B"/>
    <w:rsid w:val="00FE1873"/>
    <w:rsid w:val="00FE28A5"/>
    <w:rsid w:val="00FE6973"/>
    <w:rsid w:val="00FF43EA"/>
    <w:rsid w:val="00FF765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426F7"/>
    <w:pPr>
      <w:numPr>
        <w:numId w:val="7"/>
      </w:numPr>
      <w:tabs>
        <w:tab w:val="right" w:leader="dot" w:pos="9350"/>
      </w:tabs>
      <w:spacing w:before="120"/>
    </w:pPr>
  </w:style>
  <w:style w:type="paragraph" w:styleId="TOC2">
    <w:name w:val="toc 2"/>
    <w:basedOn w:val="Normal"/>
    <w:next w:val="Normal"/>
    <w:autoRedefine/>
    <w:uiPriority w:val="39"/>
    <w:unhideWhenUsed/>
    <w:rsid w:val="00F308B4"/>
    <w:pPr>
      <w:numPr>
        <w:numId w:val="1"/>
      </w:numPr>
      <w:tabs>
        <w:tab w:val="right" w:leader="dot" w:pos="9350"/>
      </w:tabs>
      <w:ind w:left="108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6F76CC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953CD6"/>
    <w:pPr>
      <w:spacing w:after="120"/>
      <w:outlineLvl w:val="1"/>
    </w:pPr>
    <w:rPr>
      <w:rFonts w:ascii="Arial" w:hAnsi="Arial" w:cs="Arial"/>
      <w:bCs/>
      <w:color w:val="000066"/>
      <w:sz w:val="28"/>
      <w:szCs w:val="28"/>
    </w:rPr>
  </w:style>
  <w:style w:type="paragraph" w:styleId="Revision">
    <w:name w:val="Revision"/>
    <w:hidden/>
    <w:uiPriority w:val="99"/>
    <w:semiHidden/>
    <w:rsid w:val="00B4660B"/>
    <w:rPr>
      <w:rFonts w:ascii="Verdana" w:hAnsi="Verdana"/>
      <w:sz w:val="24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32CC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232RegReleases@hud.gov" TargetMode="External"/><Relationship Id="rId18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26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232RegReleases@hud.gov" TargetMode="External"/><Relationship Id="rId17" Type="http://schemas.openxmlformats.org/officeDocument/2006/relationships/hyperlink" Target="mailto:MultifamilyNotesServicingBranch@hud.gov" TargetMode="External"/><Relationship Id="rId25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ud.gov/federal_housing_administration/healthcare_facilities/residential_care/loan_servicing" TargetMode="External"/><Relationship Id="rId20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3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hud.gov/sites/dfiles/Housing/documents/Smple_Evid_MFIOB_Term_Letter.pdf" TargetMode="External"/><Relationship Id="rId23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LeanThinking@hud.gov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d.gov/sites/dfiles/Housing/documents/Smple_Ins_Term_Letter.pdf" TargetMode="External"/><Relationship Id="rId22" Type="http://schemas.openxmlformats.org/officeDocument/2006/relationships/image" Target="media/image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1C184-C94D-4031-9F3F-58DAD1888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7339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6</cp:revision>
  <cp:lastPrinted>2014-08-11T13:53:00Z</cp:lastPrinted>
  <dcterms:created xsi:type="dcterms:W3CDTF">2023-02-22T12:48:00Z</dcterms:created>
  <dcterms:modified xsi:type="dcterms:W3CDTF">2023-02-22T13:37:00Z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