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3AE38" w14:textId="77777777" w:rsidR="00416789" w:rsidRPr="00416789" w:rsidRDefault="00416789" w:rsidP="009D4B39">
      <w:pPr>
        <w:spacing w:after="0" w:line="240" w:lineRule="auto"/>
        <w:jc w:val="center"/>
        <w:rPr>
          <w:rFonts w:ascii="Verdana" w:eastAsia="Calibri" w:hAnsi="Verdana" w:cs="Times New Roman"/>
          <w:b/>
          <w:sz w:val="32"/>
          <w:szCs w:val="32"/>
          <w:u w:val="single"/>
        </w:rPr>
      </w:pPr>
      <w:bookmarkStart w:id="0" w:name="_top"/>
      <w:bookmarkStart w:id="1" w:name="_Hlk17897105"/>
      <w:bookmarkEnd w:id="0"/>
      <w:r w:rsidRPr="00416789">
        <w:rPr>
          <w:rFonts w:ascii="Verdana" w:eastAsia="Calibri" w:hAnsi="Verdana" w:cs="Times New Roman"/>
          <w:b/>
          <w:sz w:val="32"/>
          <w:szCs w:val="32"/>
          <w:u w:val="single"/>
        </w:rPr>
        <w:t>HUD’s Lean 232 Program</w:t>
      </w:r>
    </w:p>
    <w:p w14:paraId="1A7F6B58" w14:textId="77777777" w:rsidR="00416789" w:rsidRPr="00416789" w:rsidRDefault="00416789" w:rsidP="009D4B39">
      <w:pPr>
        <w:spacing w:after="0" w:line="240" w:lineRule="auto"/>
        <w:jc w:val="center"/>
        <w:rPr>
          <w:rFonts w:ascii="Verdana" w:eastAsia="Calibri" w:hAnsi="Verdana" w:cs="Times New Roman"/>
          <w:b/>
          <w:sz w:val="32"/>
          <w:szCs w:val="32"/>
        </w:rPr>
      </w:pPr>
      <w:r w:rsidRPr="00416789">
        <w:rPr>
          <w:rFonts w:ascii="Verdana" w:eastAsia="Calibri" w:hAnsi="Verdana" w:cs="Times New Roman"/>
          <w:b/>
          <w:sz w:val="32"/>
          <w:szCs w:val="32"/>
        </w:rPr>
        <w:t>Office of Residential Care Facilities (ORCF)</w:t>
      </w:r>
    </w:p>
    <w:p w14:paraId="2545D002" w14:textId="458FC798" w:rsidR="00416789" w:rsidRPr="00416789" w:rsidRDefault="00416789" w:rsidP="009D4B39">
      <w:pPr>
        <w:spacing w:after="0" w:line="240" w:lineRule="auto"/>
        <w:jc w:val="center"/>
        <w:rPr>
          <w:rFonts w:ascii="Verdana" w:eastAsia="Calibri" w:hAnsi="Verdana" w:cs="Times New Roman"/>
          <w:b/>
          <w:sz w:val="32"/>
          <w:szCs w:val="32"/>
          <w:u w:val="single"/>
        </w:rPr>
      </w:pPr>
      <w:r w:rsidRPr="00416789">
        <w:rPr>
          <w:rFonts w:ascii="Verdana" w:eastAsia="Calibri" w:hAnsi="Verdana" w:cs="Times New Roman"/>
          <w:b/>
          <w:sz w:val="32"/>
          <w:szCs w:val="32"/>
          <w:u w:val="single"/>
        </w:rPr>
        <w:t>Update as of August 28, 2019</w:t>
      </w:r>
    </w:p>
    <w:p w14:paraId="0249A9AF" w14:textId="77777777" w:rsidR="00416789" w:rsidRPr="00416789" w:rsidRDefault="00416789" w:rsidP="009D4B39">
      <w:pPr>
        <w:spacing w:after="0" w:line="240" w:lineRule="auto"/>
        <w:jc w:val="center"/>
        <w:rPr>
          <w:rFonts w:ascii="Verdana" w:eastAsia="Calibri" w:hAnsi="Verdana" w:cs="Times New Roman"/>
        </w:rPr>
      </w:pPr>
      <w:r w:rsidRPr="00416789">
        <w:rPr>
          <w:rFonts w:ascii="Verdana" w:eastAsia="Calibri" w:hAnsi="Verdana" w:cs="Times New Roman"/>
          <w:noProof/>
          <w:color w:val="1F497D"/>
        </w:rPr>
        <w:drawing>
          <wp:inline distT="0" distB="0" distL="0" distR="0" wp14:anchorId="204DF674" wp14:editId="69F49675">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5EFF4097" w14:textId="77777777" w:rsidR="00416789" w:rsidRPr="00416789" w:rsidRDefault="00416789" w:rsidP="009D4B39">
      <w:pPr>
        <w:spacing w:after="0" w:line="240" w:lineRule="auto"/>
        <w:rPr>
          <w:rFonts w:ascii="Verdana" w:eastAsia="Calibri" w:hAnsi="Verdana" w:cs="Times New Roman"/>
          <w:sz w:val="24"/>
        </w:rPr>
      </w:pPr>
    </w:p>
    <w:p w14:paraId="015DCC89" w14:textId="77777777" w:rsidR="00416789" w:rsidRPr="00416789" w:rsidRDefault="00416789" w:rsidP="009D4B39">
      <w:pPr>
        <w:spacing w:after="0" w:line="240" w:lineRule="auto"/>
        <w:rPr>
          <w:rFonts w:ascii="Verdana" w:eastAsia="Calibri" w:hAnsi="Verdana" w:cs="Times New Roman"/>
          <w:sz w:val="24"/>
        </w:rPr>
      </w:pPr>
    </w:p>
    <w:p w14:paraId="067C4890" w14:textId="11F82F1E" w:rsidR="00416789" w:rsidRPr="00416789" w:rsidRDefault="00416789" w:rsidP="009D4B39">
      <w:pPr>
        <w:spacing w:after="0" w:line="240" w:lineRule="auto"/>
        <w:rPr>
          <w:rFonts w:ascii="Verdana" w:eastAsia="Calibri" w:hAnsi="Verdana" w:cs="Times New Roman"/>
          <w:i/>
          <w:sz w:val="32"/>
          <w:u w:val="single"/>
        </w:rPr>
      </w:pPr>
      <w:r>
        <w:rPr>
          <w:rFonts w:ascii="Verdana" w:eastAsia="Calibri" w:hAnsi="Verdana" w:cs="Times New Roman"/>
          <w:i/>
          <w:sz w:val="32"/>
          <w:u w:val="single"/>
        </w:rPr>
        <w:t>August 28</w:t>
      </w:r>
      <w:r w:rsidRPr="00416789">
        <w:rPr>
          <w:rFonts w:ascii="Verdana" w:eastAsia="Calibri" w:hAnsi="Verdana" w:cs="Times New Roman"/>
          <w:i/>
          <w:sz w:val="32"/>
          <w:u w:val="single"/>
        </w:rPr>
        <w:t>, 2019 Contents</w:t>
      </w:r>
    </w:p>
    <w:p w14:paraId="68F876E8" w14:textId="77777777" w:rsidR="00416789" w:rsidRPr="00416789" w:rsidRDefault="00416789" w:rsidP="009D4B39">
      <w:pPr>
        <w:spacing w:after="0" w:line="240" w:lineRule="auto"/>
        <w:rPr>
          <w:rFonts w:ascii="Verdana" w:eastAsia="Calibri" w:hAnsi="Verdana" w:cs="Times New Roman"/>
          <w:b/>
          <w:i/>
          <w:sz w:val="32"/>
          <w:u w:val="single"/>
        </w:rPr>
      </w:pPr>
    </w:p>
    <w:p w14:paraId="1EF68945" w14:textId="77777777" w:rsidR="00416789" w:rsidRPr="00416789" w:rsidRDefault="00416789" w:rsidP="009D4B39">
      <w:pPr>
        <w:tabs>
          <w:tab w:val="right" w:leader="dot" w:pos="9350"/>
        </w:tabs>
        <w:spacing w:after="0" w:line="240" w:lineRule="auto"/>
        <w:ind w:left="270" w:hanging="270"/>
        <w:rPr>
          <w:rFonts w:ascii="Calibri" w:eastAsia="Times New Roman" w:hAnsi="Calibri" w:cs="Times New Roman"/>
          <w:noProof/>
        </w:rPr>
      </w:pPr>
      <w:r w:rsidRPr="00416789">
        <w:rPr>
          <w:rFonts w:ascii="Verdana" w:eastAsia="Calibri" w:hAnsi="Verdana" w:cs="Times New Roman"/>
          <w:i/>
          <w:sz w:val="24"/>
        </w:rPr>
        <w:fldChar w:fldCharType="begin"/>
      </w:r>
      <w:r w:rsidRPr="00416789">
        <w:rPr>
          <w:rFonts w:ascii="Verdana" w:eastAsia="Calibri" w:hAnsi="Verdana" w:cs="Times New Roman"/>
          <w:i/>
          <w:sz w:val="24"/>
        </w:rPr>
        <w:instrText xml:space="preserve"> TOC \o "1-3" \n \h \z \u </w:instrText>
      </w:r>
      <w:r w:rsidRPr="00416789">
        <w:rPr>
          <w:rFonts w:ascii="Verdana" w:eastAsia="Calibri" w:hAnsi="Verdana" w:cs="Times New Roman"/>
          <w:i/>
          <w:sz w:val="24"/>
        </w:rPr>
        <w:fldChar w:fldCharType="separate"/>
      </w:r>
      <w:hyperlink w:anchor="_Toc17894919" w:history="1">
        <w:r w:rsidRPr="00416789">
          <w:rPr>
            <w:rFonts w:ascii="Verdana" w:eastAsia="Calibri" w:hAnsi="Verdana" w:cs="Times New Roman"/>
            <w:noProof/>
            <w:color w:val="0000FF"/>
            <w:sz w:val="24"/>
            <w:u w:val="single"/>
          </w:rPr>
          <w:t>ORCF Webinar Presentation – October 1, 2019, 3:00 P.M. Eastern, Focusing Primarily on Asset Management Matters Encompassed in Newly Revised Documents</w:t>
        </w:r>
      </w:hyperlink>
    </w:p>
    <w:p w14:paraId="72FCCE44" w14:textId="77777777" w:rsidR="00416789" w:rsidRPr="00416789" w:rsidRDefault="00972019" w:rsidP="009D4B39">
      <w:pPr>
        <w:tabs>
          <w:tab w:val="right" w:leader="dot" w:pos="9350"/>
        </w:tabs>
        <w:spacing w:after="0" w:line="240" w:lineRule="auto"/>
        <w:ind w:left="270" w:hanging="270"/>
        <w:rPr>
          <w:rFonts w:ascii="Calibri" w:eastAsia="Times New Roman" w:hAnsi="Calibri" w:cs="Times New Roman"/>
          <w:noProof/>
        </w:rPr>
      </w:pPr>
      <w:hyperlink w:anchor="_Toc17894920" w:history="1">
        <w:r w:rsidR="00416789" w:rsidRPr="00416789">
          <w:rPr>
            <w:rFonts w:ascii="Verdana" w:eastAsia="Calibri" w:hAnsi="Verdana" w:cs="Times New Roman"/>
            <w:noProof/>
            <w:color w:val="0000FF"/>
            <w:sz w:val="24"/>
            <w:u w:val="single"/>
          </w:rPr>
          <w:t>FROM THE CLOSING CORNER</w:t>
        </w:r>
      </w:hyperlink>
    </w:p>
    <w:p w14:paraId="6781FB5D" w14:textId="77777777" w:rsidR="00416789" w:rsidRPr="00416789" w:rsidRDefault="00972019" w:rsidP="009D4B39">
      <w:pPr>
        <w:tabs>
          <w:tab w:val="right" w:leader="dot" w:pos="9350"/>
        </w:tabs>
        <w:spacing w:after="0" w:line="240" w:lineRule="auto"/>
        <w:ind w:left="270"/>
        <w:rPr>
          <w:rFonts w:ascii="Calibri" w:eastAsia="Times New Roman" w:hAnsi="Calibri" w:cs="Times New Roman"/>
          <w:noProof/>
        </w:rPr>
      </w:pPr>
      <w:hyperlink w:anchor="_Toc17894921" w:history="1">
        <w:r w:rsidR="00416789" w:rsidRPr="00416789">
          <w:rPr>
            <w:rFonts w:ascii="Verdana" w:eastAsia="MS Mincho" w:hAnsi="Verdana" w:cs="Times New Roman"/>
            <w:noProof/>
            <w:color w:val="0000FF"/>
            <w:sz w:val="24"/>
            <w:u w:val="single"/>
          </w:rPr>
          <w:t>Clarification on Submitting “Complete” Closing Packages in the 232 Healthcare Portal</w:t>
        </w:r>
      </w:hyperlink>
    </w:p>
    <w:p w14:paraId="009517F3" w14:textId="77777777" w:rsidR="00416789" w:rsidRPr="00416789" w:rsidRDefault="00972019" w:rsidP="009D4B39">
      <w:pPr>
        <w:tabs>
          <w:tab w:val="right" w:leader="dot" w:pos="9350"/>
        </w:tabs>
        <w:spacing w:after="0" w:line="240" w:lineRule="auto"/>
        <w:ind w:left="270"/>
        <w:rPr>
          <w:rFonts w:ascii="Calibri" w:eastAsia="Times New Roman" w:hAnsi="Calibri" w:cs="Times New Roman"/>
          <w:noProof/>
        </w:rPr>
      </w:pPr>
      <w:hyperlink w:anchor="_Toc17894922" w:history="1">
        <w:r w:rsidR="00416789" w:rsidRPr="00416789">
          <w:rPr>
            <w:rFonts w:ascii="Verdana" w:eastAsia="Calibri" w:hAnsi="Verdana" w:cs="Times New Roman"/>
            <w:noProof/>
            <w:color w:val="0000FF"/>
            <w:sz w:val="24"/>
            <w:u w:val="single"/>
          </w:rPr>
          <w:t>Clarification to Land Title Survey Requirements</w:t>
        </w:r>
      </w:hyperlink>
    </w:p>
    <w:p w14:paraId="72C46DBC" w14:textId="77777777" w:rsidR="00416789" w:rsidRPr="00416789" w:rsidRDefault="00972019" w:rsidP="009D4B39">
      <w:pPr>
        <w:tabs>
          <w:tab w:val="right" w:leader="dot" w:pos="9350"/>
        </w:tabs>
        <w:spacing w:after="0" w:line="240" w:lineRule="auto"/>
        <w:ind w:left="270" w:hanging="270"/>
        <w:rPr>
          <w:rFonts w:ascii="Calibri" w:eastAsia="Times New Roman" w:hAnsi="Calibri" w:cs="Times New Roman"/>
          <w:noProof/>
        </w:rPr>
      </w:pPr>
      <w:hyperlink w:anchor="_Toc17894923" w:history="1">
        <w:r w:rsidR="00416789" w:rsidRPr="00416789">
          <w:rPr>
            <w:rFonts w:ascii="Verdana" w:eastAsia="Calibri" w:hAnsi="Verdana" w:cs="Times New Roman"/>
            <w:noProof/>
            <w:color w:val="0000FF"/>
            <w:sz w:val="24"/>
            <w:u w:val="single"/>
          </w:rPr>
          <w:t>Document Links Included In This Blast</w:t>
        </w:r>
      </w:hyperlink>
    </w:p>
    <w:p w14:paraId="74B2C8CB" w14:textId="77777777" w:rsidR="00416789" w:rsidRPr="00416789" w:rsidRDefault="00416789" w:rsidP="009D4B39">
      <w:pPr>
        <w:spacing w:after="0" w:line="240" w:lineRule="auto"/>
        <w:rPr>
          <w:rFonts w:ascii="Verdana" w:eastAsia="Calibri" w:hAnsi="Verdana" w:cs="Times New Roman"/>
          <w:sz w:val="24"/>
        </w:rPr>
      </w:pPr>
      <w:r w:rsidRPr="00416789">
        <w:rPr>
          <w:rFonts w:ascii="Verdana" w:eastAsia="Calibri" w:hAnsi="Verdana" w:cs="Times New Roman"/>
          <w:i/>
          <w:sz w:val="24"/>
        </w:rPr>
        <w:fldChar w:fldCharType="end"/>
      </w:r>
    </w:p>
    <w:p w14:paraId="09CE1719" w14:textId="77777777" w:rsidR="00416789" w:rsidRPr="00416789" w:rsidRDefault="00416789" w:rsidP="009D4B39">
      <w:pPr>
        <w:spacing w:after="0" w:line="240" w:lineRule="auto"/>
        <w:jc w:val="center"/>
        <w:rPr>
          <w:rFonts w:ascii="Verdana" w:eastAsia="Calibri" w:hAnsi="Verdana" w:cs="Times New Roman"/>
          <w:sz w:val="24"/>
        </w:rPr>
      </w:pPr>
      <w:r w:rsidRPr="00416789">
        <w:rPr>
          <w:rFonts w:ascii="Verdana" w:eastAsia="Calibri" w:hAnsi="Verdana" w:cs="Times New Roman"/>
          <w:noProof/>
          <w:color w:val="1F497D"/>
        </w:rPr>
        <w:drawing>
          <wp:inline distT="0" distB="0" distL="0" distR="0" wp14:anchorId="673CE9EF" wp14:editId="26E75117">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258DD98" w14:textId="77777777" w:rsidR="00416789" w:rsidRPr="00416789" w:rsidRDefault="00416789" w:rsidP="009D4B39">
      <w:pPr>
        <w:spacing w:after="0" w:line="240" w:lineRule="auto"/>
        <w:rPr>
          <w:rFonts w:ascii="Verdana" w:eastAsia="Calibri" w:hAnsi="Verdana" w:cs="Times New Roman"/>
          <w:color w:val="000000"/>
          <w:sz w:val="24"/>
        </w:rPr>
      </w:pPr>
      <w:bookmarkStart w:id="2" w:name="_Toc380585836"/>
      <w:bookmarkEnd w:id="2"/>
    </w:p>
    <w:p w14:paraId="6639DCF1" w14:textId="77777777" w:rsidR="00416789" w:rsidRPr="00416789" w:rsidRDefault="00416789" w:rsidP="009D4B39">
      <w:pPr>
        <w:spacing w:after="0" w:line="240" w:lineRule="auto"/>
        <w:outlineLvl w:val="0"/>
        <w:rPr>
          <w:rFonts w:ascii="Verdana" w:eastAsia="Calibri" w:hAnsi="Verdana" w:cs="Times New Roman"/>
          <w:b/>
          <w:bCs/>
          <w:caps/>
          <w:sz w:val="28"/>
          <w:szCs w:val="32"/>
          <w:u w:val="single"/>
        </w:rPr>
      </w:pPr>
      <w:bookmarkStart w:id="3" w:name="_Toc17894919"/>
      <w:bookmarkStart w:id="4" w:name="_Toc396209070"/>
      <w:r w:rsidRPr="00416789">
        <w:rPr>
          <w:rFonts w:ascii="Verdana" w:eastAsia="Calibri" w:hAnsi="Verdana" w:cs="Times New Roman"/>
          <w:b/>
          <w:bCs/>
          <w:caps/>
          <w:sz w:val="28"/>
          <w:szCs w:val="32"/>
          <w:u w:val="single"/>
        </w:rPr>
        <w:t>ORCF Webinar Presentation – October 1, 2019, 3:00 P.M. Eastern, Focusing Primarily on Asset Management Matters Encompassed in Newly Revised Documents</w:t>
      </w:r>
      <w:bookmarkEnd w:id="3"/>
    </w:p>
    <w:p w14:paraId="54DE09C1" w14:textId="77777777" w:rsidR="00416789" w:rsidRPr="00416789" w:rsidRDefault="00416789" w:rsidP="009D4B39">
      <w:pPr>
        <w:autoSpaceDE w:val="0"/>
        <w:autoSpaceDN w:val="0"/>
        <w:spacing w:after="0" w:line="240" w:lineRule="auto"/>
        <w:rPr>
          <w:rFonts w:ascii="Verdana" w:eastAsia="Calibri" w:hAnsi="Verdana" w:cs="Calibri"/>
          <w:sz w:val="24"/>
          <w:szCs w:val="24"/>
        </w:rPr>
      </w:pPr>
      <w:r w:rsidRPr="00416789">
        <w:rPr>
          <w:rFonts w:ascii="Verdana" w:eastAsia="Calibri" w:hAnsi="Verdana" w:cs="Calibri"/>
          <w:sz w:val="24"/>
          <w:szCs w:val="24"/>
        </w:rPr>
        <w:t xml:space="preserve">In a webinar hosted by the American Health Care Association/National Center for Assisted Living (AHCA/NCAL), ORCF will provide a brief overview of the Section 232 program and address asset management matters encompassed in newly revised documents.  The webinar will run from 3:00 p.m. to approximately 4:00 p.m. EST on </w:t>
      </w:r>
      <w:proofErr w:type="gramStart"/>
      <w:r w:rsidRPr="00416789">
        <w:rPr>
          <w:rFonts w:ascii="Verdana" w:eastAsia="Calibri" w:hAnsi="Verdana" w:cs="Calibri"/>
          <w:sz w:val="24"/>
          <w:szCs w:val="24"/>
        </w:rPr>
        <w:t>October 1, 2019, and</w:t>
      </w:r>
      <w:proofErr w:type="gramEnd"/>
      <w:r w:rsidRPr="00416789">
        <w:rPr>
          <w:rFonts w:ascii="Verdana" w:eastAsia="Calibri" w:hAnsi="Verdana" w:cs="Calibri"/>
          <w:sz w:val="24"/>
          <w:szCs w:val="24"/>
        </w:rPr>
        <w:t xml:space="preserve"> will be open to AHCA/NCAL members and nonmembers.  There is no charge for participation.  Presentation topics will include:</w:t>
      </w:r>
    </w:p>
    <w:p w14:paraId="652902C8" w14:textId="77777777" w:rsidR="00416789" w:rsidRPr="00416789" w:rsidRDefault="00416789" w:rsidP="009D4B39">
      <w:pPr>
        <w:autoSpaceDE w:val="0"/>
        <w:autoSpaceDN w:val="0"/>
        <w:spacing w:after="0" w:line="240" w:lineRule="auto"/>
        <w:rPr>
          <w:rFonts w:ascii="Calibri" w:eastAsia="Calibri" w:hAnsi="Calibri" w:cs="Calibri"/>
        </w:rPr>
      </w:pPr>
    </w:p>
    <w:p w14:paraId="715CB268"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Understanding the updated form and procedures for Reserve for Replacement and Residual Receipt withdrawals.</w:t>
      </w:r>
    </w:p>
    <w:p w14:paraId="0C353460"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Understanding the updated form to request access to the 232 Healthcare Portal.</w:t>
      </w:r>
    </w:p>
    <w:p w14:paraId="7026EC43"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 xml:space="preserve">Understanding the requirements and forms for changes in participants of residential care facilities that currently have FHA-insured financing. </w:t>
      </w:r>
    </w:p>
    <w:p w14:paraId="2042B8AF"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 xml:space="preserve">Understanding the updated form for adding or submitting changes to </w:t>
      </w:r>
      <w:proofErr w:type="gramStart"/>
      <w:r w:rsidRPr="00416789">
        <w:rPr>
          <w:rFonts w:ascii="Verdana" w:eastAsia="Calibri" w:hAnsi="Verdana" w:cs="Calibri"/>
          <w:color w:val="000000"/>
          <w:sz w:val="24"/>
          <w:szCs w:val="24"/>
          <w:lang w:val="en"/>
        </w:rPr>
        <w:t>the  Accounts</w:t>
      </w:r>
      <w:proofErr w:type="gramEnd"/>
      <w:r w:rsidRPr="00416789">
        <w:rPr>
          <w:rFonts w:ascii="Verdana" w:eastAsia="Calibri" w:hAnsi="Verdana" w:cs="Calibri"/>
          <w:color w:val="000000"/>
          <w:sz w:val="24"/>
          <w:szCs w:val="24"/>
          <w:lang w:val="en"/>
        </w:rPr>
        <w:t xml:space="preserve"> Receivable Financing for your facility.</w:t>
      </w:r>
    </w:p>
    <w:p w14:paraId="3AB3CC3E"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Understanding the requirements and updated form for requesting a Loan Modification.</w:t>
      </w:r>
    </w:p>
    <w:p w14:paraId="1EAF48FB"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lastRenderedPageBreak/>
        <w:t>Understanding the updated form for certification of completion of Non-Critical Repairs.</w:t>
      </w:r>
    </w:p>
    <w:p w14:paraId="458F9296" w14:textId="77777777" w:rsidR="00416789" w:rsidRPr="00416789" w:rsidRDefault="00416789" w:rsidP="009D4B39">
      <w:pPr>
        <w:numPr>
          <w:ilvl w:val="0"/>
          <w:numId w:val="3"/>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Understanding the requirement and updated form for notification to HUD of threats to permits and approvals for your facility.</w:t>
      </w:r>
    </w:p>
    <w:p w14:paraId="2FF75052" w14:textId="77777777" w:rsidR="00416789" w:rsidRPr="00416789" w:rsidRDefault="00416789" w:rsidP="009D4B39">
      <w:pPr>
        <w:shd w:val="clear" w:color="auto" w:fill="FFFFFF"/>
        <w:spacing w:after="0" w:line="240" w:lineRule="auto"/>
        <w:ind w:left="720"/>
        <w:rPr>
          <w:rFonts w:ascii="Verdana" w:eastAsia="Calibri" w:hAnsi="Verdana" w:cs="Calibri"/>
          <w:sz w:val="24"/>
          <w:szCs w:val="24"/>
          <w:lang w:val="en"/>
        </w:rPr>
      </w:pPr>
      <w:r w:rsidRPr="00416789">
        <w:rPr>
          <w:rFonts w:ascii="Verdana" w:eastAsia="Calibri" w:hAnsi="Verdana" w:cs="Calibri"/>
          <w:color w:val="000000"/>
          <w:sz w:val="24"/>
          <w:szCs w:val="24"/>
          <w:lang w:val="en"/>
        </w:rPr>
        <w:t xml:space="preserve">  </w:t>
      </w:r>
    </w:p>
    <w:p w14:paraId="3DD12CBC" w14:textId="77777777" w:rsidR="00416789" w:rsidRPr="00416789" w:rsidRDefault="00416789" w:rsidP="009D4B39">
      <w:pPr>
        <w:shd w:val="clear" w:color="auto" w:fill="FFFFFF"/>
        <w:spacing w:after="0" w:line="240" w:lineRule="auto"/>
        <w:rPr>
          <w:rFonts w:ascii="Verdana" w:eastAsia="Calibri" w:hAnsi="Verdana" w:cs="Calibri"/>
          <w:color w:val="000000"/>
          <w:sz w:val="24"/>
          <w:szCs w:val="24"/>
          <w:lang w:val="en"/>
        </w:rPr>
      </w:pPr>
      <w:r w:rsidRPr="00416789">
        <w:rPr>
          <w:rFonts w:ascii="Verdana" w:eastAsia="Calibri" w:hAnsi="Verdana" w:cs="Calibri"/>
          <w:color w:val="000000"/>
          <w:sz w:val="24"/>
          <w:szCs w:val="24"/>
          <w:lang w:val="en"/>
        </w:rPr>
        <w:t xml:space="preserve">Speakers: </w:t>
      </w:r>
    </w:p>
    <w:p w14:paraId="1CAE0510" w14:textId="77777777" w:rsidR="00416789" w:rsidRPr="00416789" w:rsidRDefault="00416789" w:rsidP="009D4B39">
      <w:pPr>
        <w:shd w:val="clear" w:color="auto" w:fill="FFFFFF"/>
        <w:spacing w:after="0" w:line="240" w:lineRule="auto"/>
        <w:rPr>
          <w:rFonts w:ascii="Verdana" w:eastAsia="Calibri" w:hAnsi="Verdana" w:cs="Calibri"/>
          <w:sz w:val="24"/>
          <w:szCs w:val="24"/>
          <w:lang w:val="en"/>
        </w:rPr>
      </w:pPr>
    </w:p>
    <w:p w14:paraId="5B04E557" w14:textId="77777777" w:rsidR="00416789" w:rsidRPr="00416789" w:rsidRDefault="00416789" w:rsidP="009D4B39">
      <w:pPr>
        <w:numPr>
          <w:ilvl w:val="0"/>
          <w:numId w:val="4"/>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 xml:space="preserve">John Hartung, Director, Policy, Risk Analysis and Lender Relations Division, Office of Residential Care Facilities, HUD </w:t>
      </w:r>
    </w:p>
    <w:p w14:paraId="65DF3317" w14:textId="4855DA7C" w:rsidR="00416789" w:rsidRPr="00416789" w:rsidRDefault="00416789" w:rsidP="009D4B39">
      <w:pPr>
        <w:numPr>
          <w:ilvl w:val="0"/>
          <w:numId w:val="4"/>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Philip Head, Director, Asset Management Division, Office of Residential Care Facilities</w:t>
      </w:r>
      <w:r w:rsidR="007565B6">
        <w:rPr>
          <w:rFonts w:ascii="Verdana" w:eastAsia="Calibri" w:hAnsi="Verdana" w:cs="Calibri"/>
          <w:color w:val="000000"/>
          <w:sz w:val="24"/>
          <w:szCs w:val="24"/>
          <w:lang w:val="en"/>
        </w:rPr>
        <w:t>, HUD</w:t>
      </w:r>
    </w:p>
    <w:p w14:paraId="3EB7D631" w14:textId="77777777" w:rsidR="00416789" w:rsidRPr="00416789" w:rsidRDefault="00416789" w:rsidP="009D4B39">
      <w:pPr>
        <w:numPr>
          <w:ilvl w:val="0"/>
          <w:numId w:val="4"/>
        </w:numPr>
        <w:shd w:val="clear" w:color="auto" w:fill="FFFFFF"/>
        <w:spacing w:after="0" w:line="240" w:lineRule="auto"/>
        <w:ind w:left="1200"/>
        <w:rPr>
          <w:rFonts w:ascii="Verdana" w:eastAsia="Calibri" w:hAnsi="Verdana" w:cs="Calibri"/>
          <w:sz w:val="24"/>
          <w:szCs w:val="24"/>
          <w:lang w:val="en"/>
        </w:rPr>
      </w:pPr>
      <w:r w:rsidRPr="00416789">
        <w:rPr>
          <w:rFonts w:ascii="Verdana" w:eastAsia="Calibri" w:hAnsi="Verdana" w:cs="Calibri"/>
          <w:color w:val="000000"/>
          <w:sz w:val="24"/>
          <w:szCs w:val="24"/>
          <w:lang w:val="en"/>
        </w:rPr>
        <w:t xml:space="preserve">Rita Dockery, Supervisory Account Executive, Office of Residential Care Facilities, HUD </w:t>
      </w:r>
    </w:p>
    <w:p w14:paraId="2DA0F1AA" w14:textId="77777777" w:rsidR="00416789" w:rsidRPr="00416789" w:rsidRDefault="00416789" w:rsidP="009D4B39">
      <w:pPr>
        <w:spacing w:after="0" w:line="240" w:lineRule="auto"/>
        <w:rPr>
          <w:rFonts w:ascii="Verdana" w:eastAsia="Calibri" w:hAnsi="Verdana" w:cs="Calibri"/>
          <w:sz w:val="24"/>
          <w:szCs w:val="24"/>
        </w:rPr>
      </w:pPr>
    </w:p>
    <w:p w14:paraId="1263D4C3" w14:textId="77777777" w:rsidR="00416789" w:rsidRPr="00416789" w:rsidRDefault="00416789" w:rsidP="009D4B39">
      <w:pPr>
        <w:spacing w:after="0" w:line="240" w:lineRule="auto"/>
        <w:rPr>
          <w:rFonts w:ascii="Verdana" w:eastAsia="Calibri" w:hAnsi="Verdana" w:cs="Calibri"/>
          <w:sz w:val="24"/>
          <w:szCs w:val="24"/>
        </w:rPr>
      </w:pPr>
      <w:r w:rsidRPr="00416789">
        <w:rPr>
          <w:rFonts w:ascii="Verdana" w:eastAsia="Calibri" w:hAnsi="Verdana" w:cs="Calibri"/>
          <w:b/>
          <w:bCs/>
          <w:sz w:val="24"/>
          <w:szCs w:val="24"/>
        </w:rPr>
        <w:t>Event Date:</w:t>
      </w:r>
      <w:r w:rsidRPr="00416789">
        <w:rPr>
          <w:rFonts w:ascii="Verdana" w:eastAsia="Calibri" w:hAnsi="Verdana" w:cs="Calibri"/>
          <w:sz w:val="24"/>
          <w:szCs w:val="24"/>
        </w:rPr>
        <w:t xml:space="preserve"> October 1, 2019 – 3:00 p.m. – 4:00 p.m. (EST)</w:t>
      </w:r>
    </w:p>
    <w:p w14:paraId="1AE5F3B1" w14:textId="77777777" w:rsidR="00416789" w:rsidRPr="00416789" w:rsidRDefault="00416789" w:rsidP="009D4B39">
      <w:pPr>
        <w:spacing w:after="0" w:line="240" w:lineRule="auto"/>
        <w:rPr>
          <w:rFonts w:ascii="Verdana" w:eastAsia="Calibri" w:hAnsi="Verdana" w:cs="Calibri"/>
          <w:b/>
          <w:bCs/>
          <w:sz w:val="24"/>
          <w:szCs w:val="24"/>
        </w:rPr>
      </w:pPr>
    </w:p>
    <w:p w14:paraId="02C27F48" w14:textId="77777777" w:rsidR="00416789" w:rsidRPr="00416789" w:rsidRDefault="00416789" w:rsidP="009D4B39">
      <w:pPr>
        <w:spacing w:after="0" w:line="240" w:lineRule="auto"/>
        <w:rPr>
          <w:rFonts w:ascii="Verdana" w:eastAsia="Calibri" w:hAnsi="Verdana" w:cs="Calibri"/>
          <w:sz w:val="24"/>
          <w:szCs w:val="24"/>
        </w:rPr>
      </w:pPr>
      <w:r w:rsidRPr="00416789">
        <w:rPr>
          <w:rFonts w:ascii="Verdana" w:eastAsia="Calibri" w:hAnsi="Verdana" w:cs="Calibri"/>
          <w:b/>
          <w:bCs/>
          <w:sz w:val="24"/>
          <w:szCs w:val="24"/>
        </w:rPr>
        <w:t>Registration Link:</w:t>
      </w:r>
      <w:r w:rsidRPr="00416789">
        <w:rPr>
          <w:rFonts w:ascii="Verdana" w:eastAsia="Calibri" w:hAnsi="Verdana" w:cs="Calibri"/>
          <w:sz w:val="24"/>
          <w:szCs w:val="24"/>
        </w:rPr>
        <w:t xml:space="preserve"> </w:t>
      </w:r>
      <w:hyperlink r:id="rId8" w:history="1">
        <w:r w:rsidRPr="00416789">
          <w:rPr>
            <w:rFonts w:ascii="Verdana" w:eastAsia="Calibri" w:hAnsi="Verdana" w:cs="Calibri"/>
            <w:color w:val="0000FF"/>
            <w:sz w:val="24"/>
            <w:szCs w:val="24"/>
            <w:u w:val="single"/>
          </w:rPr>
          <w:t>Here</w:t>
        </w:r>
      </w:hyperlink>
    </w:p>
    <w:p w14:paraId="7A99A68C" w14:textId="77777777" w:rsidR="00416789" w:rsidRPr="00416789" w:rsidRDefault="00416789" w:rsidP="009D4B39">
      <w:pPr>
        <w:spacing w:after="0" w:line="240" w:lineRule="auto"/>
        <w:rPr>
          <w:rFonts w:ascii="Verdana" w:eastAsia="Calibri" w:hAnsi="Verdana" w:cs="Calibri"/>
          <w:sz w:val="24"/>
          <w:szCs w:val="24"/>
        </w:rPr>
      </w:pPr>
    </w:p>
    <w:p w14:paraId="73974E4E" w14:textId="77777777" w:rsidR="00416789" w:rsidRPr="00416789" w:rsidRDefault="00416789" w:rsidP="009D4B39">
      <w:pPr>
        <w:spacing w:after="0" w:line="240" w:lineRule="auto"/>
        <w:rPr>
          <w:rFonts w:ascii="Verdana" w:eastAsia="Calibri" w:hAnsi="Verdana" w:cs="Calibri"/>
          <w:sz w:val="24"/>
          <w:szCs w:val="24"/>
        </w:rPr>
      </w:pPr>
      <w:r w:rsidRPr="00416789">
        <w:rPr>
          <w:rFonts w:ascii="Verdana" w:eastAsia="Calibri" w:hAnsi="Verdana" w:cs="Calibri"/>
          <w:b/>
          <w:bCs/>
          <w:i/>
          <w:iCs/>
          <w:sz w:val="24"/>
          <w:szCs w:val="24"/>
        </w:rPr>
        <w:t>Keywords:</w:t>
      </w:r>
      <w:r w:rsidRPr="00416789">
        <w:rPr>
          <w:rFonts w:ascii="Verdana" w:eastAsia="Calibri" w:hAnsi="Verdana" w:cs="Calibri"/>
          <w:sz w:val="24"/>
          <w:szCs w:val="24"/>
        </w:rPr>
        <w:t xml:space="preserve"> </w:t>
      </w:r>
      <w:r w:rsidRPr="00416789">
        <w:rPr>
          <w:rFonts w:ascii="Verdana" w:eastAsia="Calibri" w:hAnsi="Verdana" w:cs="Calibri"/>
          <w:i/>
          <w:iCs/>
          <w:sz w:val="24"/>
          <w:szCs w:val="24"/>
        </w:rPr>
        <w:t>Webinar</w:t>
      </w:r>
    </w:p>
    <w:p w14:paraId="0EA40A70" w14:textId="77777777" w:rsidR="00416789" w:rsidRPr="00416789" w:rsidRDefault="00416789" w:rsidP="009D4B39">
      <w:pPr>
        <w:spacing w:after="0" w:line="240" w:lineRule="auto"/>
        <w:rPr>
          <w:rFonts w:ascii="Calibri" w:eastAsia="Calibri" w:hAnsi="Calibri" w:cs="Calibri"/>
        </w:rPr>
      </w:pPr>
    </w:p>
    <w:p w14:paraId="46312728" w14:textId="77777777" w:rsidR="00416789" w:rsidRPr="00416789" w:rsidRDefault="00416789" w:rsidP="009D4B39">
      <w:pPr>
        <w:spacing w:after="0" w:line="240" w:lineRule="auto"/>
        <w:rPr>
          <w:rFonts w:ascii="Calibri" w:eastAsia="Calibri" w:hAnsi="Calibri" w:cs="Calibri"/>
        </w:rPr>
      </w:pPr>
    </w:p>
    <w:p w14:paraId="66B7F369" w14:textId="77777777" w:rsidR="00416789" w:rsidRPr="00416789" w:rsidRDefault="00416789" w:rsidP="009D4B39">
      <w:pPr>
        <w:spacing w:after="0" w:line="240" w:lineRule="auto"/>
        <w:outlineLvl w:val="0"/>
        <w:rPr>
          <w:rFonts w:ascii="Verdana" w:eastAsia="Calibri" w:hAnsi="Verdana" w:cs="Times New Roman"/>
          <w:b/>
          <w:bCs/>
          <w:caps/>
          <w:sz w:val="28"/>
          <w:szCs w:val="32"/>
          <w:u w:val="single"/>
        </w:rPr>
      </w:pPr>
      <w:bookmarkStart w:id="5" w:name="_Toc17894920"/>
      <w:r w:rsidRPr="00416789">
        <w:rPr>
          <w:rFonts w:ascii="Verdana" w:eastAsia="Calibri" w:hAnsi="Verdana" w:cs="Times New Roman"/>
          <w:b/>
          <w:bCs/>
          <w:caps/>
          <w:sz w:val="28"/>
          <w:szCs w:val="32"/>
          <w:u w:val="single"/>
        </w:rPr>
        <w:t>FROM THE CLOSING CORNER</w:t>
      </w:r>
      <w:bookmarkEnd w:id="4"/>
      <w:bookmarkEnd w:id="5"/>
    </w:p>
    <w:p w14:paraId="3A01E0BB" w14:textId="77777777" w:rsidR="00416789" w:rsidRPr="00416789" w:rsidRDefault="00416789" w:rsidP="009D4B39">
      <w:pPr>
        <w:spacing w:after="0" w:line="240" w:lineRule="auto"/>
        <w:outlineLvl w:val="1"/>
        <w:rPr>
          <w:rFonts w:ascii="Verdana" w:eastAsia="Calibri" w:hAnsi="Verdana" w:cs="Times New Roman"/>
          <w:b/>
          <w:bCs/>
          <w:sz w:val="24"/>
          <w:u w:val="single"/>
        </w:rPr>
      </w:pPr>
      <w:bookmarkStart w:id="6" w:name="_Toc17894921"/>
      <w:r w:rsidRPr="00416789">
        <w:rPr>
          <w:rFonts w:ascii="Verdana" w:eastAsia="MS Mincho" w:hAnsi="Verdana" w:cs="Times New Roman"/>
          <w:b/>
          <w:bCs/>
          <w:sz w:val="24"/>
          <w:szCs w:val="24"/>
          <w:u w:val="single"/>
        </w:rPr>
        <w:t>Clarification on Submitting “Complete” Closing Packages in the 232 Healthcare Portal</w:t>
      </w:r>
      <w:bookmarkEnd w:id="6"/>
    </w:p>
    <w:p w14:paraId="75173AC0" w14:textId="286381E5" w:rsidR="00416789" w:rsidRPr="00416789" w:rsidRDefault="00416789" w:rsidP="009D4B39">
      <w:pPr>
        <w:spacing w:after="0" w:line="240" w:lineRule="auto"/>
        <w:rPr>
          <w:rFonts w:ascii="Verdana" w:eastAsia="MS Mincho" w:hAnsi="Verdana" w:cs="Times New Roman"/>
          <w:bCs/>
          <w:sz w:val="24"/>
          <w:szCs w:val="24"/>
        </w:rPr>
      </w:pPr>
      <w:r w:rsidRPr="00416789">
        <w:rPr>
          <w:rFonts w:ascii="Verdana" w:eastAsia="MS Mincho" w:hAnsi="Verdana" w:cs="Times New Roman"/>
          <w:bCs/>
          <w:sz w:val="24"/>
          <w:szCs w:val="24"/>
        </w:rPr>
        <w:t xml:space="preserve">As follow-up to the August 30, 2018, and September 13, 2018, LEAN 232 Email Blasts, ORCF is clarifying the process for use of the 232 Healthcare Portal for closings and submitting “complete” closing packages.  For all Firm Commitments that were underwritten in the portal, Lenders are required to use the portal for the closing.  After the assigned HUD Attorney has received a complete draft closing package, a complete draft closer package should be submitted to the portal.  The current Closer Checklists are here: </w:t>
      </w:r>
      <w:r w:rsidRPr="005D4917">
        <w:rPr>
          <w:rFonts w:ascii="Verdana" w:eastAsia="MS Mincho" w:hAnsi="Verdana" w:cs="Times New Roman"/>
          <w:bCs/>
          <w:i/>
          <w:iCs/>
          <w:sz w:val="24"/>
          <w:szCs w:val="24"/>
        </w:rPr>
        <w:t>Section 232/223(f)</w:t>
      </w:r>
      <w:r w:rsidR="00ED40C2" w:rsidRPr="005D4917">
        <w:rPr>
          <w:rFonts w:ascii="Verdana" w:eastAsia="MS Mincho" w:hAnsi="Verdana" w:cs="Times New Roman"/>
          <w:bCs/>
          <w:i/>
          <w:iCs/>
          <w:sz w:val="24"/>
          <w:szCs w:val="24"/>
        </w:rPr>
        <w:t>(</w:t>
      </w:r>
      <w:hyperlink r:id="rId9" w:history="1">
        <w:r w:rsidR="00ED40C2" w:rsidRPr="005D4917">
          <w:rPr>
            <w:rStyle w:val="Hyperlink"/>
            <w:rFonts w:ascii="Verdana" w:eastAsia="MS Mincho" w:hAnsi="Verdana" w:cs="Times New Roman"/>
            <w:bCs/>
            <w:i/>
            <w:iCs/>
            <w:sz w:val="24"/>
            <w:szCs w:val="24"/>
            <w:u w:val="none"/>
          </w:rPr>
          <w:t>here</w:t>
        </w:r>
      </w:hyperlink>
      <w:r w:rsidR="00ED40C2" w:rsidRPr="005D4917">
        <w:rPr>
          <w:rFonts w:ascii="Verdana" w:eastAsia="MS Mincho" w:hAnsi="Verdana" w:cs="Times New Roman"/>
          <w:bCs/>
          <w:i/>
          <w:iCs/>
          <w:sz w:val="24"/>
          <w:szCs w:val="24"/>
        </w:rPr>
        <w:t>)</w:t>
      </w:r>
      <w:r w:rsidRPr="005D4917">
        <w:rPr>
          <w:rFonts w:ascii="Verdana" w:eastAsia="MS Mincho" w:hAnsi="Verdana" w:cs="Times New Roman"/>
          <w:bCs/>
          <w:i/>
          <w:iCs/>
          <w:sz w:val="24"/>
          <w:szCs w:val="24"/>
        </w:rPr>
        <w:t xml:space="preserve"> and 232/223(a)(7)</w:t>
      </w:r>
      <w:r w:rsidR="00ED40C2" w:rsidRPr="005D4917">
        <w:rPr>
          <w:rFonts w:ascii="Verdana" w:eastAsia="MS Mincho" w:hAnsi="Verdana" w:cs="Times New Roman"/>
          <w:bCs/>
          <w:i/>
          <w:iCs/>
          <w:sz w:val="24"/>
          <w:szCs w:val="24"/>
        </w:rPr>
        <w:t>(</w:t>
      </w:r>
      <w:hyperlink r:id="rId10" w:history="1">
        <w:r w:rsidR="00ED40C2" w:rsidRPr="005D4917">
          <w:rPr>
            <w:rStyle w:val="Hyperlink"/>
            <w:rFonts w:ascii="Verdana" w:eastAsia="MS Mincho" w:hAnsi="Verdana" w:cs="Times New Roman"/>
            <w:bCs/>
            <w:i/>
            <w:iCs/>
            <w:sz w:val="24"/>
            <w:szCs w:val="24"/>
            <w:u w:val="none"/>
          </w:rPr>
          <w:t>here</w:t>
        </w:r>
      </w:hyperlink>
      <w:r w:rsidR="00ED40C2" w:rsidRPr="005D4917">
        <w:rPr>
          <w:rFonts w:ascii="Verdana" w:eastAsia="MS Mincho" w:hAnsi="Verdana" w:cs="Times New Roman"/>
          <w:bCs/>
          <w:i/>
          <w:iCs/>
          <w:sz w:val="24"/>
          <w:szCs w:val="24"/>
        </w:rPr>
        <w:t>)</w:t>
      </w:r>
      <w:r w:rsidRPr="005D4917">
        <w:rPr>
          <w:rFonts w:ascii="Verdana" w:eastAsia="MS Mincho" w:hAnsi="Verdana" w:cs="Times New Roman"/>
          <w:bCs/>
          <w:i/>
          <w:iCs/>
          <w:sz w:val="24"/>
          <w:szCs w:val="24"/>
        </w:rPr>
        <w:t>.  </w:t>
      </w:r>
      <w:r w:rsidRPr="00416789">
        <w:rPr>
          <w:rFonts w:ascii="Verdana" w:eastAsia="MS Mincho" w:hAnsi="Verdana" w:cs="Times New Roman"/>
          <w:bCs/>
          <w:sz w:val="24"/>
          <w:szCs w:val="24"/>
        </w:rPr>
        <w:t>The Lender w</w:t>
      </w:r>
      <w:bookmarkStart w:id="7" w:name="_GoBack"/>
      <w:bookmarkEnd w:id="7"/>
      <w:r w:rsidRPr="00416789">
        <w:rPr>
          <w:rFonts w:ascii="Verdana" w:eastAsia="MS Mincho" w:hAnsi="Verdana" w:cs="Times New Roman"/>
          <w:bCs/>
          <w:sz w:val="24"/>
          <w:szCs w:val="24"/>
        </w:rPr>
        <w:t>ill be notified when an ORCF Closer has been assigned.    </w:t>
      </w:r>
      <w:r w:rsidRPr="00416789">
        <w:rPr>
          <w:rFonts w:ascii="Verdana" w:eastAsia="MS Mincho" w:hAnsi="Verdana" w:cs="Times New Roman"/>
          <w:bCs/>
          <w:i/>
          <w:iCs/>
          <w:sz w:val="24"/>
          <w:szCs w:val="24"/>
          <w:u w:val="single"/>
        </w:rPr>
        <w:t>If the draft closer package is incomplete or substantially incorrect, the assigned Closer’s review may be postponed until a complete/acceptable package has been submitted to the portal.</w:t>
      </w:r>
    </w:p>
    <w:p w14:paraId="1735C945" w14:textId="77777777" w:rsidR="00416789" w:rsidRPr="00416789" w:rsidRDefault="00416789" w:rsidP="009D4B39">
      <w:pPr>
        <w:spacing w:after="0" w:line="240" w:lineRule="auto"/>
        <w:rPr>
          <w:rFonts w:ascii="Verdana" w:eastAsia="MS Mincho" w:hAnsi="Verdana" w:cs="Times New Roman"/>
          <w:bCs/>
          <w:sz w:val="24"/>
          <w:szCs w:val="24"/>
        </w:rPr>
      </w:pPr>
    </w:p>
    <w:p w14:paraId="057716BD" w14:textId="77777777" w:rsidR="00416789" w:rsidRPr="00416789" w:rsidRDefault="00416789" w:rsidP="009D4B39">
      <w:pPr>
        <w:spacing w:after="0" w:line="240" w:lineRule="auto"/>
        <w:rPr>
          <w:rFonts w:ascii="Verdana" w:eastAsia="MS Mincho" w:hAnsi="Verdana" w:cs="Times New Roman"/>
          <w:bCs/>
          <w:sz w:val="24"/>
          <w:szCs w:val="24"/>
        </w:rPr>
      </w:pPr>
      <w:r w:rsidRPr="00416789">
        <w:rPr>
          <w:rFonts w:ascii="Verdana" w:eastAsia="MS Mincho" w:hAnsi="Verdana" w:cs="Times New Roman"/>
          <w:bCs/>
          <w:sz w:val="24"/>
          <w:szCs w:val="24"/>
        </w:rPr>
        <w:t xml:space="preserve">Please note:  A </w:t>
      </w:r>
      <w:r w:rsidRPr="00416789">
        <w:rPr>
          <w:rFonts w:ascii="Verdana" w:eastAsia="MS Mincho" w:hAnsi="Verdana" w:cs="Times New Roman"/>
          <w:bCs/>
          <w:sz w:val="24"/>
          <w:szCs w:val="24"/>
          <w:u w:val="single"/>
        </w:rPr>
        <w:t>complete package</w:t>
      </w:r>
      <w:r w:rsidRPr="00416789">
        <w:rPr>
          <w:rFonts w:ascii="Verdana" w:eastAsia="MS Mincho" w:hAnsi="Verdana" w:cs="Times New Roman"/>
          <w:bCs/>
          <w:sz w:val="24"/>
          <w:szCs w:val="24"/>
        </w:rPr>
        <w:t xml:space="preserve"> includes:</w:t>
      </w:r>
    </w:p>
    <w:p w14:paraId="44B00CC1" w14:textId="77777777" w:rsidR="00416789" w:rsidRPr="00416789" w:rsidRDefault="00416789" w:rsidP="009D4B39">
      <w:pPr>
        <w:numPr>
          <w:ilvl w:val="0"/>
          <w:numId w:val="2"/>
        </w:numPr>
        <w:spacing w:after="0" w:line="240" w:lineRule="auto"/>
        <w:rPr>
          <w:rFonts w:ascii="Verdana" w:eastAsia="MS Mincho" w:hAnsi="Verdana" w:cs="Times New Roman"/>
          <w:bCs/>
          <w:sz w:val="24"/>
          <w:szCs w:val="24"/>
        </w:rPr>
      </w:pPr>
      <w:r w:rsidRPr="00416789">
        <w:rPr>
          <w:rFonts w:ascii="Verdana" w:eastAsia="MS Mincho" w:hAnsi="Verdana" w:cs="Times New Roman"/>
          <w:bCs/>
          <w:sz w:val="24"/>
          <w:szCs w:val="24"/>
        </w:rPr>
        <w:t xml:space="preserve">Critical repair documentation </w:t>
      </w:r>
      <w:r w:rsidRPr="00416789">
        <w:rPr>
          <w:rFonts w:ascii="Verdana" w:eastAsia="MS Mincho" w:hAnsi="Verdana" w:cs="Times New Roman"/>
          <w:bCs/>
          <w:sz w:val="24"/>
          <w:szCs w:val="24"/>
          <w:u w:val="single"/>
        </w:rPr>
        <w:t>and</w:t>
      </w:r>
      <w:r w:rsidRPr="00416789">
        <w:rPr>
          <w:rFonts w:ascii="Verdana" w:eastAsia="MS Mincho" w:hAnsi="Verdana" w:cs="Times New Roman"/>
          <w:bCs/>
          <w:sz w:val="24"/>
          <w:szCs w:val="24"/>
        </w:rPr>
        <w:t xml:space="preserve"> the Borrower’s signed/dated critical repair certification;</w:t>
      </w:r>
    </w:p>
    <w:p w14:paraId="30E61584" w14:textId="77777777" w:rsidR="00416789" w:rsidRPr="00416789" w:rsidRDefault="00416789" w:rsidP="009D4B39">
      <w:pPr>
        <w:numPr>
          <w:ilvl w:val="0"/>
          <w:numId w:val="2"/>
        </w:numPr>
        <w:spacing w:after="0" w:line="240" w:lineRule="auto"/>
        <w:rPr>
          <w:rFonts w:ascii="Verdana" w:eastAsia="MS Mincho" w:hAnsi="Verdana" w:cs="Times New Roman"/>
          <w:bCs/>
          <w:sz w:val="24"/>
          <w:szCs w:val="24"/>
        </w:rPr>
      </w:pPr>
      <w:r w:rsidRPr="00416789">
        <w:rPr>
          <w:rFonts w:ascii="Verdana" w:eastAsia="MS Mincho" w:hAnsi="Verdana" w:cs="Times New Roman"/>
          <w:bCs/>
          <w:sz w:val="24"/>
          <w:szCs w:val="24"/>
        </w:rPr>
        <w:t>Evidence of current Insurance coverage.</w:t>
      </w:r>
    </w:p>
    <w:p w14:paraId="05D434C9" w14:textId="77777777" w:rsidR="00416789" w:rsidRPr="00416789" w:rsidRDefault="00416789" w:rsidP="009D4B39">
      <w:pPr>
        <w:numPr>
          <w:ilvl w:val="0"/>
          <w:numId w:val="2"/>
        </w:numPr>
        <w:spacing w:after="0" w:line="240" w:lineRule="auto"/>
        <w:rPr>
          <w:rFonts w:ascii="Verdana" w:eastAsia="MS Mincho" w:hAnsi="Verdana" w:cs="Times New Roman"/>
          <w:bCs/>
          <w:sz w:val="24"/>
          <w:szCs w:val="24"/>
        </w:rPr>
      </w:pPr>
      <w:r w:rsidRPr="00416789">
        <w:rPr>
          <w:rFonts w:ascii="Verdana" w:eastAsia="MS Mincho" w:hAnsi="Verdana" w:cs="Times New Roman"/>
          <w:bCs/>
          <w:sz w:val="24"/>
          <w:szCs w:val="24"/>
        </w:rPr>
        <w:t>Documents required to satisfy all special conditions.</w:t>
      </w:r>
    </w:p>
    <w:p w14:paraId="38F9AF9A" w14:textId="77777777" w:rsidR="00416789" w:rsidRPr="00416789" w:rsidRDefault="00416789" w:rsidP="009D4B39">
      <w:pPr>
        <w:spacing w:after="0" w:line="240" w:lineRule="auto"/>
        <w:rPr>
          <w:rFonts w:ascii="Verdana" w:eastAsia="MS Mincho" w:hAnsi="Verdana" w:cs="Times New Roman"/>
          <w:bCs/>
          <w:sz w:val="24"/>
          <w:szCs w:val="24"/>
        </w:rPr>
      </w:pPr>
    </w:p>
    <w:p w14:paraId="5DD283B4" w14:textId="77777777" w:rsidR="00416789" w:rsidRPr="00416789" w:rsidRDefault="00416789" w:rsidP="009D4B39">
      <w:pPr>
        <w:spacing w:after="0" w:line="240" w:lineRule="auto"/>
        <w:rPr>
          <w:rFonts w:ascii="Verdana" w:eastAsia="MS Mincho" w:hAnsi="Verdana" w:cs="Times New Roman"/>
          <w:bCs/>
          <w:i/>
          <w:iCs/>
          <w:sz w:val="24"/>
          <w:szCs w:val="24"/>
          <w:u w:val="single"/>
        </w:rPr>
      </w:pPr>
      <w:r w:rsidRPr="00416789">
        <w:rPr>
          <w:rFonts w:ascii="Verdana" w:eastAsia="MS Mincho" w:hAnsi="Verdana" w:cs="Times New Roman"/>
          <w:bCs/>
          <w:sz w:val="24"/>
          <w:szCs w:val="24"/>
        </w:rPr>
        <w:lastRenderedPageBreak/>
        <w:t xml:space="preserve">For Section 223(f) projects, the final draft Cost Certification is due immediately after a closing date is agreed on by ORCF Closer, HUD Attorney and Lender, </w:t>
      </w:r>
      <w:r w:rsidRPr="00416789">
        <w:rPr>
          <w:rFonts w:ascii="Verdana" w:eastAsia="MS Mincho" w:hAnsi="Verdana" w:cs="Times New Roman"/>
          <w:bCs/>
          <w:sz w:val="24"/>
          <w:szCs w:val="24"/>
          <w:u w:val="single"/>
        </w:rPr>
        <w:t>and</w:t>
      </w:r>
      <w:r w:rsidRPr="00416789">
        <w:rPr>
          <w:rFonts w:ascii="Verdana" w:eastAsia="MS Mincho" w:hAnsi="Verdana" w:cs="Times New Roman"/>
          <w:bCs/>
          <w:sz w:val="24"/>
          <w:szCs w:val="24"/>
        </w:rPr>
        <w:t xml:space="preserve"> must be provided </w:t>
      </w:r>
      <w:r w:rsidRPr="00416789">
        <w:rPr>
          <w:rFonts w:ascii="Verdana" w:eastAsia="MS Mincho" w:hAnsi="Verdana" w:cs="Times New Roman"/>
          <w:bCs/>
          <w:i/>
          <w:iCs/>
          <w:sz w:val="24"/>
          <w:szCs w:val="24"/>
          <w:u w:val="single"/>
        </w:rPr>
        <w:t>no less than 5 business days prior to closing</w:t>
      </w:r>
    </w:p>
    <w:p w14:paraId="70138BA5" w14:textId="77777777" w:rsidR="00416789" w:rsidRPr="00416789" w:rsidRDefault="00416789" w:rsidP="009D4B39">
      <w:pPr>
        <w:spacing w:after="0" w:line="240" w:lineRule="auto"/>
        <w:rPr>
          <w:rFonts w:ascii="Verdana" w:eastAsia="MS Mincho" w:hAnsi="Verdana" w:cs="Times New Roman"/>
          <w:bCs/>
          <w:sz w:val="24"/>
          <w:szCs w:val="24"/>
        </w:rPr>
      </w:pPr>
    </w:p>
    <w:p w14:paraId="38E1316D" w14:textId="77777777" w:rsidR="00416789" w:rsidRPr="00416789" w:rsidRDefault="00416789" w:rsidP="009D4B39">
      <w:pPr>
        <w:spacing w:after="0" w:line="240" w:lineRule="auto"/>
        <w:rPr>
          <w:rFonts w:ascii="Verdana" w:eastAsia="MS Mincho" w:hAnsi="Verdana" w:cs="Times New Roman"/>
          <w:bCs/>
          <w:i/>
          <w:iCs/>
          <w:sz w:val="24"/>
          <w:szCs w:val="24"/>
        </w:rPr>
      </w:pPr>
      <w:r w:rsidRPr="00560C2E">
        <w:rPr>
          <w:rFonts w:ascii="Verdana" w:eastAsia="MS Mincho" w:hAnsi="Verdana" w:cs="Times New Roman"/>
          <w:b/>
          <w:i/>
          <w:iCs/>
          <w:sz w:val="24"/>
          <w:szCs w:val="24"/>
        </w:rPr>
        <w:t>Keywords:</w:t>
      </w:r>
      <w:r w:rsidRPr="00416789">
        <w:rPr>
          <w:rFonts w:ascii="Verdana" w:eastAsia="MS Mincho" w:hAnsi="Verdana" w:cs="Times New Roman"/>
          <w:bCs/>
          <w:i/>
          <w:iCs/>
          <w:sz w:val="24"/>
          <w:szCs w:val="24"/>
        </w:rPr>
        <w:t>  Closing Package, Closing Package Checklist</w:t>
      </w:r>
    </w:p>
    <w:p w14:paraId="3231FF6F" w14:textId="77777777" w:rsidR="00416789" w:rsidRPr="00416789" w:rsidRDefault="00416789" w:rsidP="009D4B39">
      <w:pPr>
        <w:spacing w:after="0" w:line="240" w:lineRule="auto"/>
        <w:rPr>
          <w:rFonts w:ascii="Verdana" w:eastAsia="MS Mincho" w:hAnsi="Verdana" w:cs="Times New Roman"/>
          <w:b/>
          <w:sz w:val="24"/>
          <w:szCs w:val="24"/>
        </w:rPr>
      </w:pPr>
    </w:p>
    <w:p w14:paraId="43212130" w14:textId="77777777" w:rsidR="00416789" w:rsidRPr="00416789" w:rsidRDefault="00416789" w:rsidP="009D4B39">
      <w:pPr>
        <w:spacing w:after="0" w:line="240" w:lineRule="auto"/>
        <w:rPr>
          <w:rFonts w:ascii="Verdana" w:eastAsia="MS Mincho" w:hAnsi="Verdana" w:cs="Times New Roman"/>
          <w:b/>
          <w:bCs/>
          <w:sz w:val="24"/>
          <w:szCs w:val="24"/>
          <w:u w:val="single"/>
        </w:rPr>
      </w:pPr>
      <w:r w:rsidRPr="00416789">
        <w:rPr>
          <w:rFonts w:ascii="Verdana" w:eastAsia="MS Mincho" w:hAnsi="Verdana" w:cs="Times New Roman"/>
          <w:b/>
          <w:bCs/>
          <w:sz w:val="24"/>
          <w:szCs w:val="24"/>
          <w:u w:val="single"/>
        </w:rPr>
        <w:t xml:space="preserve">Reminder for Executed Firm Commitments </w:t>
      </w:r>
    </w:p>
    <w:p w14:paraId="6902FC70" w14:textId="77777777" w:rsidR="00416789" w:rsidRPr="00416789" w:rsidRDefault="00416789" w:rsidP="009D4B39">
      <w:pPr>
        <w:spacing w:after="0" w:line="240" w:lineRule="auto"/>
        <w:rPr>
          <w:rFonts w:ascii="Verdana" w:eastAsia="MS Mincho" w:hAnsi="Verdana" w:cs="Times New Roman"/>
          <w:bCs/>
          <w:i/>
          <w:iCs/>
          <w:sz w:val="24"/>
          <w:szCs w:val="24"/>
          <w:u w:val="single"/>
        </w:rPr>
      </w:pPr>
      <w:r w:rsidRPr="00416789">
        <w:rPr>
          <w:rFonts w:ascii="Verdana" w:eastAsia="MS Mincho" w:hAnsi="Verdana" w:cs="Times New Roman"/>
          <w:bCs/>
          <w:sz w:val="24"/>
          <w:szCs w:val="24"/>
        </w:rPr>
        <w:t xml:space="preserve">HUD Handbook 4232.1 and all Firm Commitments require that Lenders and Borrowers execute and return the Firm Commitment within 10 business days.  </w:t>
      </w:r>
      <w:r w:rsidRPr="00416789">
        <w:rPr>
          <w:rFonts w:ascii="Verdana" w:eastAsia="MS Mincho" w:hAnsi="Verdana" w:cs="Times New Roman"/>
          <w:bCs/>
          <w:i/>
          <w:iCs/>
          <w:sz w:val="24"/>
          <w:szCs w:val="24"/>
          <w:u w:val="single"/>
        </w:rPr>
        <w:t xml:space="preserve">Lenders should continue submitting the fully executed firm commitment to </w:t>
      </w:r>
      <w:hyperlink r:id="rId11" w:history="1">
        <w:r w:rsidRPr="00416789">
          <w:rPr>
            <w:rFonts w:ascii="Verdana" w:eastAsia="MS Mincho" w:hAnsi="Verdana" w:cs="Times New Roman"/>
            <w:bCs/>
            <w:i/>
            <w:iCs/>
            <w:color w:val="0000FF"/>
            <w:sz w:val="24"/>
            <w:szCs w:val="24"/>
            <w:u w:val="single"/>
          </w:rPr>
          <w:t>ORCFCloser@hud.gov</w:t>
        </w:r>
      </w:hyperlink>
      <w:r w:rsidRPr="00416789">
        <w:rPr>
          <w:rFonts w:ascii="Verdana" w:eastAsia="MS Mincho" w:hAnsi="Verdana" w:cs="Times New Roman"/>
          <w:bCs/>
          <w:i/>
          <w:iCs/>
          <w:sz w:val="24"/>
          <w:szCs w:val="24"/>
          <w:u w:val="single"/>
        </w:rPr>
        <w:t xml:space="preserve"> within 10 business days.</w:t>
      </w:r>
    </w:p>
    <w:p w14:paraId="329B31E6" w14:textId="77777777" w:rsidR="00416789" w:rsidRPr="00416789" w:rsidRDefault="00416789" w:rsidP="009D4B39">
      <w:pPr>
        <w:spacing w:after="0" w:line="240" w:lineRule="auto"/>
        <w:rPr>
          <w:rFonts w:ascii="Verdana" w:eastAsia="MS Mincho" w:hAnsi="Verdana" w:cs="Times New Roman"/>
          <w:bCs/>
          <w:sz w:val="24"/>
          <w:szCs w:val="24"/>
        </w:rPr>
      </w:pPr>
    </w:p>
    <w:p w14:paraId="06D61CE6" w14:textId="77777777" w:rsidR="00416789" w:rsidRPr="00416789" w:rsidRDefault="00416789" w:rsidP="009D4B39">
      <w:pPr>
        <w:spacing w:after="0" w:line="240" w:lineRule="auto"/>
        <w:rPr>
          <w:rFonts w:ascii="Verdana" w:eastAsia="MS Mincho" w:hAnsi="Verdana" w:cs="Times New Roman"/>
          <w:bCs/>
          <w:i/>
          <w:iCs/>
          <w:sz w:val="24"/>
          <w:szCs w:val="24"/>
        </w:rPr>
      </w:pPr>
      <w:r w:rsidRPr="00560C2E">
        <w:rPr>
          <w:rFonts w:ascii="Verdana" w:eastAsia="MS Mincho" w:hAnsi="Verdana" w:cs="Times New Roman"/>
          <w:b/>
          <w:i/>
          <w:iCs/>
          <w:sz w:val="24"/>
          <w:szCs w:val="24"/>
        </w:rPr>
        <w:t>Keyword:</w:t>
      </w:r>
      <w:r w:rsidRPr="00416789">
        <w:rPr>
          <w:rFonts w:ascii="Verdana" w:eastAsia="MS Mincho" w:hAnsi="Verdana" w:cs="Times New Roman"/>
          <w:bCs/>
          <w:i/>
          <w:iCs/>
          <w:sz w:val="24"/>
          <w:szCs w:val="24"/>
        </w:rPr>
        <w:t>  Firm Commitment</w:t>
      </w:r>
    </w:p>
    <w:p w14:paraId="5F1F5CF3" w14:textId="77777777" w:rsidR="00416789" w:rsidRPr="00416789" w:rsidRDefault="00416789" w:rsidP="009D4B39">
      <w:pPr>
        <w:spacing w:after="0" w:line="240" w:lineRule="auto"/>
        <w:rPr>
          <w:rFonts w:ascii="Verdana" w:eastAsia="MS Mincho" w:hAnsi="Verdana" w:cs="Times New Roman"/>
          <w:b/>
          <w:sz w:val="24"/>
          <w:szCs w:val="24"/>
        </w:rPr>
      </w:pPr>
    </w:p>
    <w:p w14:paraId="513DB55C" w14:textId="77777777" w:rsidR="00416789" w:rsidRPr="00416789" w:rsidRDefault="00972019" w:rsidP="009D4B39">
      <w:pPr>
        <w:spacing w:after="0" w:line="240" w:lineRule="auto"/>
        <w:rPr>
          <w:rFonts w:ascii="Verdana" w:eastAsia="Calibri" w:hAnsi="Verdana" w:cs="Times New Roman"/>
          <w:color w:val="0000FF"/>
          <w:sz w:val="24"/>
          <w:u w:val="single"/>
        </w:rPr>
      </w:pPr>
      <w:hyperlink w:anchor="_top" w:history="1">
        <w:r w:rsidR="00416789" w:rsidRPr="00416789">
          <w:rPr>
            <w:rFonts w:ascii="Verdana" w:eastAsia="Calibri" w:hAnsi="Verdana" w:cs="Times New Roman"/>
            <w:color w:val="0000FF"/>
            <w:sz w:val="24"/>
            <w:u w:val="single"/>
          </w:rPr>
          <w:t>Back to top</w:t>
        </w:r>
      </w:hyperlink>
    </w:p>
    <w:p w14:paraId="47637784" w14:textId="77777777" w:rsidR="00416789" w:rsidRPr="00416789" w:rsidRDefault="00416789" w:rsidP="009D4B39">
      <w:pPr>
        <w:spacing w:after="0" w:line="240" w:lineRule="auto"/>
        <w:rPr>
          <w:rFonts w:ascii="Verdana" w:eastAsia="Calibri" w:hAnsi="Verdana" w:cs="Times New Roman"/>
          <w:b/>
          <w:sz w:val="24"/>
        </w:rPr>
      </w:pPr>
    </w:p>
    <w:p w14:paraId="4DECEEC6" w14:textId="77777777" w:rsidR="00416789" w:rsidRPr="00416789" w:rsidRDefault="00416789" w:rsidP="009D4B39">
      <w:pPr>
        <w:spacing w:after="0" w:line="240" w:lineRule="auto"/>
        <w:outlineLvl w:val="1"/>
        <w:rPr>
          <w:rFonts w:ascii="Verdana" w:eastAsia="Calibri" w:hAnsi="Verdana" w:cs="Times New Roman"/>
          <w:b/>
          <w:bCs/>
          <w:sz w:val="24"/>
          <w:u w:val="single"/>
        </w:rPr>
      </w:pPr>
      <w:bookmarkStart w:id="8" w:name="_Toc401056504"/>
      <w:bookmarkStart w:id="9" w:name="_Toc17894922"/>
      <w:bookmarkStart w:id="10" w:name="_Hlk16667400"/>
      <w:bookmarkEnd w:id="8"/>
      <w:r w:rsidRPr="00416789">
        <w:rPr>
          <w:rFonts w:ascii="Verdana" w:eastAsia="Calibri" w:hAnsi="Verdana" w:cs="Times New Roman"/>
          <w:b/>
          <w:bCs/>
          <w:sz w:val="24"/>
          <w:u w:val="single"/>
        </w:rPr>
        <w:t>Clarification to Land Title Survey Requirements</w:t>
      </w:r>
      <w:bookmarkEnd w:id="9"/>
    </w:p>
    <w:bookmarkEnd w:id="10"/>
    <w:p w14:paraId="15910A62" w14:textId="77777777" w:rsidR="00416789" w:rsidRPr="00416789" w:rsidRDefault="00416789" w:rsidP="009D4B39">
      <w:pPr>
        <w:spacing w:after="0" w:line="240" w:lineRule="auto"/>
        <w:rPr>
          <w:rFonts w:ascii="Calibri" w:eastAsia="Calibri" w:hAnsi="Calibri" w:cs="Times New Roman"/>
        </w:rPr>
      </w:pPr>
      <w:r w:rsidRPr="00416789">
        <w:rPr>
          <w:rFonts w:ascii="Verdana" w:eastAsia="Calibri" w:hAnsi="Verdana" w:cs="Times New Roman"/>
          <w:sz w:val="24"/>
        </w:rPr>
        <w:t xml:space="preserve">The recently updated Survey Instructions and Borrower's Certification (Form HUD-91111-ORCF) calls for surveys to </w:t>
      </w:r>
      <w:proofErr w:type="gramStart"/>
      <w:r w:rsidRPr="00416789">
        <w:rPr>
          <w:rFonts w:ascii="Verdana" w:eastAsia="Calibri" w:hAnsi="Verdana" w:cs="Times New Roman"/>
          <w:sz w:val="24"/>
        </w:rPr>
        <w:t>be in compliance with</w:t>
      </w:r>
      <w:proofErr w:type="gramEnd"/>
      <w:r w:rsidRPr="00416789">
        <w:rPr>
          <w:rFonts w:ascii="Verdana" w:eastAsia="Calibri" w:hAnsi="Verdana" w:cs="Times New Roman"/>
          <w:sz w:val="24"/>
        </w:rPr>
        <w:t xml:space="preserve"> Minimum Standard Detail Requirements for ALTA/ACSM Land Title Survey (</w:t>
      </w:r>
      <w:r w:rsidRPr="00416789">
        <w:rPr>
          <w:rFonts w:ascii="Verdana" w:eastAsia="Calibri" w:hAnsi="Verdana" w:cs="Times New Roman"/>
          <w:b/>
          <w:bCs/>
          <w:sz w:val="24"/>
          <w:u w:val="single"/>
        </w:rPr>
        <w:t>Effective February 23, 2016</w:t>
      </w:r>
      <w:r w:rsidRPr="00416789">
        <w:rPr>
          <w:rFonts w:ascii="Verdana" w:eastAsia="Calibri" w:hAnsi="Verdana" w:cs="Times New Roman"/>
          <w:sz w:val="24"/>
        </w:rPr>
        <w:t xml:space="preserve">).  Please note the new effective date which replaced the old effective date of February 23, 2011.  </w:t>
      </w:r>
    </w:p>
    <w:p w14:paraId="78480D04" w14:textId="77777777" w:rsidR="00416789" w:rsidRPr="00416789" w:rsidRDefault="00416789" w:rsidP="009D4B39">
      <w:pPr>
        <w:spacing w:after="0" w:line="240" w:lineRule="auto"/>
        <w:rPr>
          <w:rFonts w:ascii="Verdana" w:eastAsia="Calibri" w:hAnsi="Verdana" w:cs="Times New Roman"/>
          <w:sz w:val="24"/>
        </w:rPr>
      </w:pPr>
    </w:p>
    <w:p w14:paraId="7F28543A" w14:textId="77777777" w:rsidR="00416789" w:rsidRPr="00416789" w:rsidRDefault="00416789" w:rsidP="009D4B39">
      <w:pPr>
        <w:spacing w:after="0" w:line="240" w:lineRule="auto"/>
        <w:rPr>
          <w:rFonts w:ascii="Verdana" w:eastAsia="Calibri" w:hAnsi="Verdana" w:cs="Times New Roman"/>
          <w:sz w:val="24"/>
        </w:rPr>
      </w:pPr>
      <w:r w:rsidRPr="00416789">
        <w:rPr>
          <w:rFonts w:ascii="Verdana" w:eastAsia="Calibri" w:hAnsi="Verdana" w:cs="Times New Roman"/>
          <w:sz w:val="24"/>
        </w:rPr>
        <w:t>When using the new form (</w:t>
      </w:r>
      <w:hyperlink r:id="rId12" w:history="1">
        <w:r w:rsidRPr="00416789">
          <w:rPr>
            <w:rFonts w:ascii="Verdana" w:eastAsia="Calibri" w:hAnsi="Verdana" w:cs="Times New Roman"/>
            <w:color w:val="0000FF"/>
            <w:sz w:val="24"/>
            <w:u w:val="single"/>
          </w:rPr>
          <w:t>here</w:t>
        </w:r>
      </w:hyperlink>
      <w:r w:rsidRPr="00416789">
        <w:rPr>
          <w:rFonts w:ascii="Verdana" w:eastAsia="Calibri" w:hAnsi="Verdana" w:cs="Times New Roman"/>
          <w:sz w:val="24"/>
        </w:rPr>
        <w:t xml:space="preserve">), ORCF will accept item 20a under the list of required “Table A - Optional Survey Responsibilities and Specifications.”  Surveys reflecting Table A item 19 will continue to be accepted.  </w:t>
      </w:r>
    </w:p>
    <w:p w14:paraId="493425FD" w14:textId="77777777" w:rsidR="00416789" w:rsidRPr="00416789" w:rsidRDefault="00416789" w:rsidP="009D4B39">
      <w:pPr>
        <w:spacing w:after="0" w:line="240" w:lineRule="auto"/>
        <w:rPr>
          <w:rFonts w:ascii="Verdana" w:eastAsia="Calibri" w:hAnsi="Verdana" w:cs="Times New Roman"/>
          <w:b/>
          <w:bCs/>
          <w:i/>
          <w:iCs/>
          <w:sz w:val="24"/>
          <w:szCs w:val="24"/>
        </w:rPr>
      </w:pPr>
    </w:p>
    <w:p w14:paraId="70A22A8E" w14:textId="67C25AF8" w:rsidR="00416789" w:rsidRPr="00416789" w:rsidRDefault="00416789" w:rsidP="009D4B39">
      <w:pPr>
        <w:spacing w:after="0" w:line="240" w:lineRule="auto"/>
        <w:rPr>
          <w:rFonts w:ascii="Verdana" w:eastAsia="Calibri" w:hAnsi="Verdana" w:cs="Times New Roman"/>
          <w:i/>
          <w:iCs/>
          <w:sz w:val="24"/>
          <w:szCs w:val="24"/>
        </w:rPr>
      </w:pPr>
      <w:r w:rsidRPr="00416789">
        <w:rPr>
          <w:rFonts w:ascii="Verdana" w:eastAsia="Calibri" w:hAnsi="Verdana" w:cs="Times New Roman"/>
          <w:b/>
          <w:bCs/>
          <w:i/>
          <w:iCs/>
          <w:sz w:val="24"/>
          <w:szCs w:val="24"/>
        </w:rPr>
        <w:t>Keywords:</w:t>
      </w:r>
      <w:r w:rsidRPr="00416789">
        <w:rPr>
          <w:rFonts w:ascii="Verdana" w:eastAsia="Calibri" w:hAnsi="Verdana" w:cs="Times New Roman"/>
          <w:i/>
          <w:iCs/>
          <w:sz w:val="24"/>
          <w:szCs w:val="24"/>
        </w:rPr>
        <w:t xml:space="preserve"> Land Title Survey, ALTA</w:t>
      </w:r>
      <w:r w:rsidR="00CC7770">
        <w:rPr>
          <w:rFonts w:ascii="Verdana" w:eastAsia="Calibri" w:hAnsi="Verdana" w:cs="Times New Roman"/>
          <w:i/>
          <w:iCs/>
          <w:sz w:val="24"/>
          <w:szCs w:val="24"/>
        </w:rPr>
        <w:t xml:space="preserve"> Title Policy</w:t>
      </w:r>
    </w:p>
    <w:p w14:paraId="18478D03" w14:textId="77777777" w:rsidR="00416789" w:rsidRPr="00416789" w:rsidRDefault="00416789" w:rsidP="009D4B39">
      <w:pPr>
        <w:spacing w:after="0" w:line="240" w:lineRule="auto"/>
        <w:rPr>
          <w:rFonts w:ascii="Verdana" w:eastAsia="MS Mincho" w:hAnsi="Verdana" w:cs="Times New Roman"/>
          <w:b/>
          <w:sz w:val="24"/>
          <w:szCs w:val="24"/>
        </w:rPr>
      </w:pPr>
    </w:p>
    <w:p w14:paraId="0BF976A6" w14:textId="77777777" w:rsidR="00416789" w:rsidRPr="00416789" w:rsidRDefault="00972019" w:rsidP="009D4B39">
      <w:pPr>
        <w:spacing w:after="0" w:line="240" w:lineRule="auto"/>
        <w:rPr>
          <w:rFonts w:ascii="Verdana" w:eastAsia="Calibri" w:hAnsi="Verdana" w:cs="Times New Roman"/>
          <w:b/>
          <w:sz w:val="24"/>
        </w:rPr>
      </w:pPr>
      <w:hyperlink w:anchor="_top" w:history="1">
        <w:r w:rsidR="00416789" w:rsidRPr="00416789">
          <w:rPr>
            <w:rFonts w:ascii="Verdana" w:eastAsia="Calibri" w:hAnsi="Verdana" w:cs="Times New Roman"/>
            <w:color w:val="0000FF"/>
            <w:sz w:val="24"/>
            <w:u w:val="single"/>
          </w:rPr>
          <w:t>Back to top</w:t>
        </w:r>
      </w:hyperlink>
    </w:p>
    <w:p w14:paraId="7C496783" w14:textId="77777777" w:rsidR="00416789" w:rsidRPr="00416789" w:rsidRDefault="00416789" w:rsidP="009D4B39">
      <w:pPr>
        <w:spacing w:after="0" w:line="240" w:lineRule="auto"/>
        <w:rPr>
          <w:rFonts w:ascii="Verdana" w:eastAsia="MS Mincho" w:hAnsi="Verdana" w:cs="Times New Roman"/>
          <w:b/>
          <w:sz w:val="24"/>
          <w:szCs w:val="24"/>
        </w:rPr>
      </w:pPr>
    </w:p>
    <w:p w14:paraId="2715090C" w14:textId="77777777" w:rsidR="00416789" w:rsidRPr="00416789" w:rsidRDefault="00416789" w:rsidP="009D4B39">
      <w:pPr>
        <w:spacing w:after="0" w:line="240" w:lineRule="auto"/>
        <w:outlineLvl w:val="0"/>
        <w:rPr>
          <w:rFonts w:ascii="Verdana" w:eastAsia="Calibri" w:hAnsi="Verdana" w:cs="Times New Roman"/>
          <w:b/>
          <w:bCs/>
          <w:caps/>
          <w:sz w:val="28"/>
          <w:szCs w:val="32"/>
          <w:u w:val="single"/>
        </w:rPr>
      </w:pPr>
      <w:bookmarkStart w:id="11" w:name="_Toc333920723"/>
      <w:bookmarkStart w:id="12" w:name="_Toc17894923"/>
      <w:r w:rsidRPr="00416789">
        <w:rPr>
          <w:rFonts w:ascii="Verdana" w:eastAsia="Calibri" w:hAnsi="Verdana" w:cs="Times New Roman"/>
          <w:b/>
          <w:bCs/>
          <w:caps/>
          <w:sz w:val="28"/>
          <w:szCs w:val="32"/>
          <w:u w:val="single"/>
        </w:rPr>
        <w:t>Document Links Included In This Blast</w:t>
      </w:r>
      <w:bookmarkEnd w:id="11"/>
      <w:bookmarkEnd w:id="12"/>
    </w:p>
    <w:p w14:paraId="6D08DFF5" w14:textId="77777777" w:rsidR="00416789" w:rsidRPr="00416789" w:rsidRDefault="00416789" w:rsidP="009D4B39">
      <w:pPr>
        <w:spacing w:after="0" w:line="240" w:lineRule="auto"/>
        <w:rPr>
          <w:rFonts w:ascii="Verdana" w:eastAsia="Calibri" w:hAnsi="Verdana" w:cs="Times New Roman"/>
          <w:sz w:val="24"/>
        </w:rPr>
      </w:pPr>
    </w:p>
    <w:p w14:paraId="0884A89A" w14:textId="77777777" w:rsidR="00416789" w:rsidRPr="00416789" w:rsidRDefault="00972019" w:rsidP="009D4B39">
      <w:pPr>
        <w:numPr>
          <w:ilvl w:val="0"/>
          <w:numId w:val="1"/>
        </w:numPr>
        <w:spacing w:after="0" w:line="240" w:lineRule="auto"/>
        <w:rPr>
          <w:rFonts w:ascii="Verdana" w:eastAsia="Calibri" w:hAnsi="Verdana" w:cs="Times New Roman"/>
          <w:color w:val="000000"/>
          <w:sz w:val="24"/>
          <w:szCs w:val="24"/>
        </w:rPr>
      </w:pPr>
      <w:hyperlink r:id="rId13" w:history="1">
        <w:r w:rsidR="00416789" w:rsidRPr="00416789">
          <w:rPr>
            <w:rFonts w:ascii="Verdana" w:eastAsia="Calibri" w:hAnsi="Verdana" w:cs="Times New Roman"/>
            <w:color w:val="0000FF"/>
            <w:sz w:val="24"/>
            <w:szCs w:val="24"/>
            <w:u w:val="single"/>
          </w:rPr>
          <w:t>AHCA Webinar Registration</w:t>
        </w:r>
      </w:hyperlink>
    </w:p>
    <w:p w14:paraId="6444D351" w14:textId="77777777" w:rsidR="00416789" w:rsidRPr="00416789" w:rsidRDefault="00972019" w:rsidP="009D4B39">
      <w:pPr>
        <w:numPr>
          <w:ilvl w:val="0"/>
          <w:numId w:val="1"/>
        </w:numPr>
        <w:spacing w:after="0" w:line="240" w:lineRule="auto"/>
        <w:rPr>
          <w:rFonts w:ascii="Verdana" w:eastAsia="Calibri" w:hAnsi="Verdana" w:cs="Times New Roman"/>
          <w:color w:val="000000"/>
          <w:sz w:val="24"/>
          <w:szCs w:val="24"/>
        </w:rPr>
      </w:pPr>
      <w:hyperlink r:id="rId14" w:history="1">
        <w:r w:rsidR="00416789" w:rsidRPr="00416789">
          <w:rPr>
            <w:rFonts w:ascii="Verdana" w:eastAsia="Calibri" w:hAnsi="Verdana" w:cs="Times New Roman"/>
            <w:color w:val="0000FF"/>
            <w:sz w:val="24"/>
            <w:szCs w:val="24"/>
            <w:u w:val="single"/>
          </w:rPr>
          <w:t>Survey Instructions and Borrower's Certification (Form HUD-91111-ORCF)</w:t>
        </w:r>
      </w:hyperlink>
    </w:p>
    <w:p w14:paraId="3F6BAD2E" w14:textId="77777777" w:rsidR="00416789" w:rsidRPr="00416789" w:rsidRDefault="00416789" w:rsidP="009D4B39">
      <w:pPr>
        <w:spacing w:after="0" w:line="240" w:lineRule="auto"/>
        <w:ind w:left="720"/>
        <w:rPr>
          <w:rFonts w:ascii="Verdana" w:eastAsia="Calibri" w:hAnsi="Verdana" w:cs="Times New Roman"/>
          <w:color w:val="000000"/>
          <w:sz w:val="24"/>
          <w:szCs w:val="24"/>
        </w:rPr>
      </w:pPr>
    </w:p>
    <w:p w14:paraId="20DFA6FD" w14:textId="77777777" w:rsidR="00416789" w:rsidRPr="00416789" w:rsidRDefault="00972019" w:rsidP="009D4B39">
      <w:pPr>
        <w:spacing w:after="0" w:line="240" w:lineRule="auto"/>
        <w:rPr>
          <w:rFonts w:ascii="Verdana" w:eastAsia="Calibri" w:hAnsi="Verdana" w:cs="Times New Roman"/>
          <w:b/>
          <w:bCs/>
          <w:sz w:val="24"/>
        </w:rPr>
      </w:pPr>
      <w:hyperlink w:anchor="_top" w:history="1">
        <w:r w:rsidR="00416789" w:rsidRPr="00416789">
          <w:rPr>
            <w:rFonts w:ascii="Verdana" w:eastAsia="Calibri" w:hAnsi="Verdana" w:cs="Times New Roman"/>
            <w:color w:val="0000FF"/>
            <w:sz w:val="24"/>
            <w:u w:val="single"/>
          </w:rPr>
          <w:t>Back to top</w:t>
        </w:r>
      </w:hyperlink>
    </w:p>
    <w:p w14:paraId="3F15F341" w14:textId="77777777" w:rsidR="00416789" w:rsidRPr="00416789" w:rsidRDefault="00416789" w:rsidP="009D4B39">
      <w:pPr>
        <w:spacing w:after="0" w:line="240" w:lineRule="auto"/>
        <w:rPr>
          <w:rFonts w:ascii="Verdana" w:eastAsia="Calibri" w:hAnsi="Verdana" w:cs="Times New Roman"/>
          <w:sz w:val="24"/>
        </w:rPr>
      </w:pPr>
    </w:p>
    <w:p w14:paraId="4821D90F" w14:textId="77777777" w:rsidR="00416789" w:rsidRPr="00416789" w:rsidRDefault="00416789" w:rsidP="009D4B39">
      <w:pPr>
        <w:spacing w:after="0" w:line="240" w:lineRule="auto"/>
        <w:jc w:val="center"/>
        <w:rPr>
          <w:rFonts w:ascii="Verdana" w:eastAsia="Calibri" w:hAnsi="Verdana" w:cs="Times New Roman"/>
          <w:color w:val="000000"/>
        </w:rPr>
      </w:pPr>
      <w:r w:rsidRPr="00416789">
        <w:rPr>
          <w:rFonts w:ascii="Verdana" w:eastAsia="Calibri" w:hAnsi="Verdana" w:cs="Times New Roman"/>
          <w:b/>
          <w:noProof/>
          <w:color w:val="1F497D"/>
        </w:rPr>
        <w:drawing>
          <wp:inline distT="0" distB="0" distL="0" distR="0" wp14:anchorId="131E9BFA" wp14:editId="18527747">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5590E31F" w14:textId="77777777" w:rsidR="00416789" w:rsidRPr="00416789" w:rsidRDefault="00416789" w:rsidP="009D4B39">
      <w:pPr>
        <w:spacing w:after="0" w:line="240" w:lineRule="auto"/>
        <w:rPr>
          <w:rFonts w:ascii="Verdana" w:eastAsia="Calibri" w:hAnsi="Verdana" w:cs="Times New Roman"/>
          <w:sz w:val="24"/>
          <w:szCs w:val="24"/>
        </w:rPr>
      </w:pPr>
      <w:r w:rsidRPr="00416789">
        <w:rPr>
          <w:rFonts w:ascii="Verdana" w:eastAsia="Calibri" w:hAnsi="Verdana" w:cs="Times New Roman"/>
          <w:sz w:val="24"/>
          <w:szCs w:val="24"/>
        </w:rPr>
        <w:t xml:space="preserve">Past Lean 232 Updates are </w:t>
      </w:r>
      <w:hyperlink r:id="rId15" w:history="1">
        <w:r w:rsidRPr="00416789">
          <w:rPr>
            <w:rFonts w:ascii="Verdana" w:eastAsia="Calibri" w:hAnsi="Verdana" w:cs="Times New Roman"/>
            <w:color w:val="0000FF"/>
            <w:sz w:val="24"/>
            <w:szCs w:val="24"/>
            <w:u w:val="single"/>
          </w:rPr>
          <w:t>available online</w:t>
        </w:r>
      </w:hyperlink>
      <w:r w:rsidRPr="00416789">
        <w:rPr>
          <w:rFonts w:ascii="Verdana" w:eastAsia="Calibri" w:hAnsi="Verdana" w:cs="Times New Roman"/>
          <w:sz w:val="24"/>
          <w:szCs w:val="24"/>
        </w:rPr>
        <w:t>.</w:t>
      </w:r>
    </w:p>
    <w:p w14:paraId="326611D3" w14:textId="77777777" w:rsidR="00416789" w:rsidRPr="00416789" w:rsidRDefault="00416789" w:rsidP="009D4B39">
      <w:pPr>
        <w:spacing w:after="0" w:line="240" w:lineRule="auto"/>
        <w:rPr>
          <w:rFonts w:ascii="Verdana" w:eastAsia="Calibri" w:hAnsi="Verdana" w:cs="Times New Roman"/>
          <w:sz w:val="24"/>
          <w:szCs w:val="24"/>
        </w:rPr>
      </w:pPr>
      <w:r w:rsidRPr="00416789">
        <w:rPr>
          <w:rFonts w:ascii="Verdana" w:eastAsia="Calibri" w:hAnsi="Verdana" w:cs="Times New Roman"/>
          <w:sz w:val="24"/>
          <w:szCs w:val="24"/>
        </w:rPr>
        <w:t xml:space="preserve">Have questions about the Lean 232 Program? Please contact </w:t>
      </w:r>
      <w:hyperlink r:id="rId16" w:history="1">
        <w:r w:rsidRPr="00416789">
          <w:rPr>
            <w:rFonts w:ascii="Verdana" w:eastAsia="Calibri" w:hAnsi="Verdana" w:cs="Times New Roman"/>
            <w:color w:val="0000FF"/>
            <w:sz w:val="24"/>
            <w:szCs w:val="24"/>
            <w:u w:val="single"/>
          </w:rPr>
          <w:t>LeanThinking@hud.gov</w:t>
        </w:r>
      </w:hyperlink>
      <w:r w:rsidRPr="00416789">
        <w:rPr>
          <w:rFonts w:ascii="Verdana" w:eastAsia="Calibri" w:hAnsi="Verdana" w:cs="Times New Roman"/>
          <w:sz w:val="24"/>
          <w:szCs w:val="24"/>
        </w:rPr>
        <w:t>.</w:t>
      </w:r>
    </w:p>
    <w:p w14:paraId="10C6A545" w14:textId="77777777" w:rsidR="00416789" w:rsidRPr="00416789" w:rsidRDefault="00416789" w:rsidP="009D4B39">
      <w:pPr>
        <w:spacing w:after="0" w:line="240" w:lineRule="auto"/>
        <w:rPr>
          <w:rFonts w:ascii="Verdana" w:eastAsia="Calibri" w:hAnsi="Verdana" w:cs="Times New Roman"/>
          <w:sz w:val="24"/>
          <w:szCs w:val="24"/>
        </w:rPr>
      </w:pPr>
      <w:r w:rsidRPr="00416789">
        <w:rPr>
          <w:rFonts w:ascii="Verdana" w:eastAsia="Calibri" w:hAnsi="Verdana" w:cs="Times New Roman"/>
          <w:sz w:val="24"/>
          <w:szCs w:val="24"/>
        </w:rPr>
        <w:lastRenderedPageBreak/>
        <w:t xml:space="preserve">For more information on the Lean 232 Program, check out: </w:t>
      </w:r>
      <w:hyperlink r:id="rId17" w:history="1">
        <w:r w:rsidRPr="00416789">
          <w:rPr>
            <w:rFonts w:ascii="Verdana" w:eastAsia="Calibri" w:hAnsi="Verdana" w:cs="Times New Roman"/>
            <w:color w:val="0000FF"/>
            <w:sz w:val="24"/>
            <w:szCs w:val="24"/>
            <w:u w:val="single"/>
          </w:rPr>
          <w:t>http://www.hud.gov/healthcare</w:t>
        </w:r>
      </w:hyperlink>
      <w:r w:rsidRPr="00416789">
        <w:rPr>
          <w:rFonts w:ascii="Verdana" w:eastAsia="Calibri" w:hAnsi="Verdana" w:cs="Times New Roman"/>
          <w:sz w:val="24"/>
          <w:szCs w:val="24"/>
        </w:rPr>
        <w:t>.</w:t>
      </w:r>
    </w:p>
    <w:p w14:paraId="2FBF04D6" w14:textId="77777777" w:rsidR="00416789" w:rsidRPr="00416789" w:rsidRDefault="00416789" w:rsidP="009D4B39">
      <w:pPr>
        <w:spacing w:after="0" w:line="240" w:lineRule="auto"/>
        <w:rPr>
          <w:rFonts w:ascii="Verdana" w:eastAsia="Calibri" w:hAnsi="Verdana" w:cs="Times New Roman"/>
          <w:sz w:val="24"/>
          <w:szCs w:val="24"/>
        </w:rPr>
      </w:pPr>
      <w:r w:rsidRPr="00416789">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8" w:history="1">
        <w:r w:rsidRPr="00416789">
          <w:rPr>
            <w:rFonts w:ascii="Verdana" w:eastAsia="Calibri" w:hAnsi="Verdana" w:cs="Times New Roman"/>
            <w:color w:val="0000FF"/>
            <w:sz w:val="24"/>
            <w:szCs w:val="24"/>
            <w:u w:val="single"/>
          </w:rPr>
          <w:t>Join here</w:t>
        </w:r>
      </w:hyperlink>
      <w:r w:rsidRPr="00416789">
        <w:rPr>
          <w:rFonts w:ascii="Verdana" w:eastAsia="Calibri" w:hAnsi="Verdana" w:cs="Times New Roman"/>
          <w:sz w:val="24"/>
          <w:szCs w:val="24"/>
        </w:rPr>
        <w:t>.</w:t>
      </w:r>
    </w:p>
    <w:p w14:paraId="4E294522" w14:textId="77777777" w:rsidR="00416789" w:rsidRPr="00416789" w:rsidRDefault="00416789" w:rsidP="009D4B39">
      <w:pPr>
        <w:spacing w:after="0" w:line="240" w:lineRule="auto"/>
        <w:rPr>
          <w:rFonts w:ascii="Verdana" w:eastAsia="Calibri" w:hAnsi="Verdana" w:cs="Times New Roman"/>
          <w:sz w:val="24"/>
          <w:szCs w:val="24"/>
        </w:rPr>
      </w:pPr>
      <w:r w:rsidRPr="00416789">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9" w:history="1">
        <w:r w:rsidRPr="00416789">
          <w:rPr>
            <w:rFonts w:ascii="Verdana" w:eastAsia="Calibri" w:hAnsi="Verdana" w:cs="Times New Roman"/>
            <w:color w:val="0000FF"/>
            <w:sz w:val="24"/>
            <w:szCs w:val="24"/>
            <w:u w:val="single"/>
          </w:rPr>
          <w:t>go here</w:t>
        </w:r>
      </w:hyperlink>
      <w:r w:rsidRPr="00416789">
        <w:rPr>
          <w:rFonts w:ascii="Verdana" w:eastAsia="Calibri" w:hAnsi="Verdana" w:cs="Times New Roman"/>
          <w:sz w:val="24"/>
          <w:szCs w:val="24"/>
        </w:rPr>
        <w:t>.</w:t>
      </w:r>
    </w:p>
    <w:bookmarkEnd w:id="1"/>
    <w:p w14:paraId="48D11B66" w14:textId="77777777" w:rsidR="00202254" w:rsidRDefault="00202254" w:rsidP="009D4B39">
      <w:pPr>
        <w:spacing w:after="0" w:line="240" w:lineRule="auto"/>
      </w:pPr>
    </w:p>
    <w:sectPr w:rsidR="00202254" w:rsidSect="00E217E8">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F0B4" w14:textId="77777777" w:rsidR="00972019" w:rsidRDefault="00972019">
      <w:pPr>
        <w:spacing w:after="0" w:line="240" w:lineRule="auto"/>
      </w:pPr>
      <w:r>
        <w:separator/>
      </w:r>
    </w:p>
  </w:endnote>
  <w:endnote w:type="continuationSeparator" w:id="0">
    <w:p w14:paraId="74480BCC" w14:textId="77777777" w:rsidR="00972019" w:rsidRDefault="0097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E8A6D" w14:textId="77777777" w:rsidR="00972019" w:rsidRDefault="00972019">
      <w:pPr>
        <w:spacing w:after="0" w:line="240" w:lineRule="auto"/>
      </w:pPr>
      <w:r>
        <w:separator/>
      </w:r>
    </w:p>
  </w:footnote>
  <w:footnote w:type="continuationSeparator" w:id="0">
    <w:p w14:paraId="1E48074E" w14:textId="77777777" w:rsidR="00972019" w:rsidRDefault="0097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C69BA80" w14:textId="77777777" w:rsidR="0089592C" w:rsidRDefault="009D4B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24849B" w14:textId="700180F1" w:rsidR="008F66AB" w:rsidRDefault="0097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742"/>
    <w:multiLevelType w:val="multilevel"/>
    <w:tmpl w:val="1BB8B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0614E"/>
    <w:multiLevelType w:val="multilevel"/>
    <w:tmpl w:val="91448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C699F"/>
    <w:multiLevelType w:val="multilevel"/>
    <w:tmpl w:val="92DA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9"/>
    <w:rsid w:val="000D57F0"/>
    <w:rsid w:val="00202254"/>
    <w:rsid w:val="00416789"/>
    <w:rsid w:val="00560C2E"/>
    <w:rsid w:val="005D4917"/>
    <w:rsid w:val="007565B6"/>
    <w:rsid w:val="00972019"/>
    <w:rsid w:val="009D4B39"/>
    <w:rsid w:val="00CC7770"/>
    <w:rsid w:val="00D70E6B"/>
    <w:rsid w:val="00ED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0845A"/>
  <w15:chartTrackingRefBased/>
  <w15:docId w15:val="{0D809263-2849-4B1D-AA03-65DB1FB6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789"/>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416789"/>
    <w:rPr>
      <w:rFonts w:ascii="Verdana" w:eastAsia="Calibri" w:hAnsi="Verdana" w:cs="Times New Roman"/>
      <w:sz w:val="24"/>
    </w:rPr>
  </w:style>
  <w:style w:type="character" w:styleId="Hyperlink">
    <w:name w:val="Hyperlink"/>
    <w:basedOn w:val="DefaultParagraphFont"/>
    <w:uiPriority w:val="99"/>
    <w:unhideWhenUsed/>
    <w:rsid w:val="00ED40C2"/>
    <w:rPr>
      <w:color w:val="0563C1" w:themeColor="hyperlink"/>
      <w:u w:val="single"/>
    </w:rPr>
  </w:style>
  <w:style w:type="character" w:styleId="UnresolvedMention">
    <w:name w:val="Unresolved Mention"/>
    <w:basedOn w:val="DefaultParagraphFont"/>
    <w:uiPriority w:val="99"/>
    <w:semiHidden/>
    <w:unhideWhenUsed/>
    <w:rsid w:val="00ED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ahcancal.org/p/20191001" TargetMode="External"/><Relationship Id="rId13" Type="http://schemas.openxmlformats.org/officeDocument/2006/relationships/hyperlink" Target="https://educate.ahcancal.org/p/20191001" TargetMode="External"/><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hud.gov/sites/dfiles/OCHCO/documents/91111_orcf.docx" TargetMode="External"/><Relationship Id="rId17" Type="http://schemas.openxmlformats.org/officeDocument/2006/relationships/hyperlink" Target="http://www.hud.gov/healthcare" TargetMode="External"/><Relationship Id="rId2" Type="http://schemas.openxmlformats.org/officeDocument/2006/relationships/styles" Target="styles.xml"/><Relationship Id="rId16" Type="http://schemas.openxmlformats.org/officeDocument/2006/relationships/hyperlink" Target="mailto:LeanThinking@hud.go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CFCloser@hud.gov" TargetMode="External"/><Relationship Id="rId5" Type="http://schemas.openxmlformats.org/officeDocument/2006/relationships/footnotes" Target="footnotes.xml"/><Relationship Id="rId15" Type="http://schemas.openxmlformats.org/officeDocument/2006/relationships/hyperlink" Target="http://portal.hud.gov/hudportal/HUD?src=/federal_housing_administration/healthcare_facilities/residential_care/mail_blast_index" TargetMode="External"/><Relationship Id="rId10" Type="http://schemas.openxmlformats.org/officeDocument/2006/relationships/hyperlink" Target="https://www.hud.gov/sites/dfiles/Housing/documents/Closer_Checklist-a7.docx" TargetMode="External"/><Relationship Id="rId19" Type="http://schemas.openxmlformats.org/officeDocument/2006/relationships/hyperlink" Target="http://portal.hud.gov/hudportal/HUD?src=/subscribe/signup&amp;listname=Lean%20232%20Updates&amp;list=LEAN-232-UPDATES-L" TargetMode="External"/><Relationship Id="rId4" Type="http://schemas.openxmlformats.org/officeDocument/2006/relationships/webSettings" Target="webSettings.xml"/><Relationship Id="rId9" Type="http://schemas.openxmlformats.org/officeDocument/2006/relationships/hyperlink" Target="https://www.hud.gov/sites/dfiles/Housing/documents/Closer_Checklist-f.docx" TargetMode="External"/><Relationship Id="rId14" Type="http://schemas.openxmlformats.org/officeDocument/2006/relationships/hyperlink" Target="https://www.hud.gov/sites/dfiles/OCHCO/documents/91111_orc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7</cp:revision>
  <dcterms:created xsi:type="dcterms:W3CDTF">2019-08-28T19:01:00Z</dcterms:created>
  <dcterms:modified xsi:type="dcterms:W3CDTF">2019-08-29T11:48:00Z</dcterms:modified>
</cp:coreProperties>
</file>