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EFC07B" w14:textId="77777777" w:rsidR="000F42B5" w:rsidRDefault="00782E1B" w:rsidP="00372949">
      <w:r w:rsidRPr="00782E1B">
        <w:rPr>
          <w:rFonts w:eastAsia="Times New Roman" w:cs="Times New Roman"/>
        </w:rPr>
        <w:t>TRACS</w:t>
      </w:r>
      <w:r w:rsidRPr="00782E1B">
        <w:t xml:space="preserve"> Operating Tips</w:t>
      </w:r>
    </w:p>
    <w:p w14:paraId="03B8000F" w14:textId="77777777" w:rsidR="00782E1B" w:rsidRDefault="00782E1B" w:rsidP="00782E1B">
      <w:r>
        <w:t>Color coding: Yellow or Aqua indicates new or changed text since 2.0.2.D.</w:t>
      </w:r>
    </w:p>
    <w:p w14:paraId="44E6FCF7" w14:textId="77777777" w:rsidR="00782E1B" w:rsidRDefault="00782E1B" w:rsidP="00782E1B">
      <w:r>
        <w:t xml:space="preserve">Chapter 4 contains practical information on resolving common errors and dealing with various situations. It includes new requirements for site and CA software vendors.  </w:t>
      </w:r>
    </w:p>
    <w:p w14:paraId="6C836E70" w14:textId="77777777" w:rsidR="00782E1B" w:rsidRDefault="00782E1B" w:rsidP="00782E1B">
      <w:r>
        <w:t>Note: Handbook references are to HUD 4350.3 Rev-1, Change 4.</w:t>
      </w:r>
    </w:p>
    <w:p w14:paraId="0930AF4F" w14:textId="7DA47EE8" w:rsidR="00435E2A" w:rsidRDefault="00782E1B" w:rsidP="00782E1B">
      <w:r>
        <w:t>This chapter is organized int</w:t>
      </w:r>
      <w:r w:rsidR="00B17CED">
        <w:t>o the following major sections:</w:t>
      </w:r>
    </w:p>
    <w:p w14:paraId="2AA58158" w14:textId="77777777" w:rsidR="00307525" w:rsidRDefault="00307525" w:rsidP="00782E1B"/>
    <w:bookmarkStart w:id="0" w:name="_GoBack"/>
    <w:bookmarkEnd w:id="0"/>
    <w:p w14:paraId="2FDABE2D" w14:textId="36B6BA30" w:rsidR="001C53CD" w:rsidRPr="001C53CD" w:rsidRDefault="00F30A5D" w:rsidP="001C53CD">
      <w:pPr>
        <w:pStyle w:val="TOC1"/>
        <w:tabs>
          <w:tab w:val="left" w:pos="1440"/>
          <w:tab w:val="right" w:leader="dot" w:pos="14390"/>
        </w:tabs>
        <w:spacing w:before="0" w:after="0"/>
        <w:rPr>
          <w:rFonts w:eastAsiaTheme="minorEastAsia" w:cs="Times New Roman"/>
          <w:noProof/>
        </w:rPr>
      </w:pPr>
      <w:r>
        <w:fldChar w:fldCharType="begin"/>
      </w:r>
      <w:r>
        <w:instrText xml:space="preserve"> TOC \h \z \u \t "Heading 2,1,Heading 3,2" </w:instrText>
      </w:r>
      <w:r>
        <w:fldChar w:fldCharType="separate"/>
      </w:r>
      <w:hyperlink w:anchor="_Toc27748252" w:history="1">
        <w:r w:rsidR="001C53CD" w:rsidRPr="001C53CD">
          <w:rPr>
            <w:rStyle w:val="Hyperlink"/>
            <w:rFonts w:cs="Times New Roman"/>
            <w:noProof/>
          </w:rPr>
          <w:t>4.1</w:t>
        </w:r>
        <w:r w:rsidR="001C53CD" w:rsidRPr="001C53CD">
          <w:rPr>
            <w:rFonts w:eastAsiaTheme="minorEastAsia" w:cs="Times New Roman"/>
            <w:noProof/>
          </w:rPr>
          <w:tab/>
        </w:r>
        <w:r w:rsidR="001C53CD" w:rsidRPr="001C53CD">
          <w:rPr>
            <w:rStyle w:val="Hyperlink"/>
            <w:rFonts w:cs="Times New Roman"/>
            <w:noProof/>
          </w:rPr>
          <w:t>How to Decide What Transaction to Submit for a Change in Unit</w:t>
        </w:r>
        <w:r w:rsidR="001C53CD" w:rsidRPr="001C53CD">
          <w:rPr>
            <w:rFonts w:cs="Times New Roman"/>
            <w:noProof/>
            <w:webHidden/>
          </w:rPr>
          <w:tab/>
        </w:r>
        <w:r w:rsidR="001C53CD" w:rsidRPr="001C53CD">
          <w:rPr>
            <w:rFonts w:cs="Times New Roman"/>
            <w:noProof/>
            <w:webHidden/>
          </w:rPr>
          <w:fldChar w:fldCharType="begin"/>
        </w:r>
        <w:r w:rsidR="001C53CD" w:rsidRPr="001C53CD">
          <w:rPr>
            <w:rFonts w:cs="Times New Roman"/>
            <w:noProof/>
            <w:webHidden/>
          </w:rPr>
          <w:instrText xml:space="preserve"> PAGEREF _Toc27748252 \h </w:instrText>
        </w:r>
        <w:r w:rsidR="001C53CD" w:rsidRPr="001C53CD">
          <w:rPr>
            <w:rFonts w:cs="Times New Roman"/>
            <w:noProof/>
            <w:webHidden/>
          </w:rPr>
        </w:r>
        <w:r w:rsidR="001C53CD" w:rsidRPr="001C53CD">
          <w:rPr>
            <w:rFonts w:cs="Times New Roman"/>
            <w:noProof/>
            <w:webHidden/>
          </w:rPr>
          <w:fldChar w:fldCharType="separate"/>
        </w:r>
        <w:r w:rsidR="001C53CD">
          <w:rPr>
            <w:rFonts w:cs="Times New Roman"/>
            <w:noProof/>
            <w:webHidden/>
          </w:rPr>
          <w:t>4</w:t>
        </w:r>
        <w:r w:rsidR="001C53CD" w:rsidRPr="001C53CD">
          <w:rPr>
            <w:rFonts w:cs="Times New Roman"/>
            <w:noProof/>
            <w:webHidden/>
          </w:rPr>
          <w:fldChar w:fldCharType="end"/>
        </w:r>
      </w:hyperlink>
    </w:p>
    <w:p w14:paraId="75BE98F0" w14:textId="0F104FDB" w:rsidR="001C53CD" w:rsidRPr="001C53CD" w:rsidRDefault="001C53CD" w:rsidP="001C53CD">
      <w:pPr>
        <w:pStyle w:val="TOC1"/>
        <w:tabs>
          <w:tab w:val="left" w:pos="1440"/>
          <w:tab w:val="right" w:leader="dot" w:pos="14390"/>
        </w:tabs>
        <w:spacing w:before="0" w:after="0"/>
        <w:rPr>
          <w:rFonts w:eastAsiaTheme="minorEastAsia" w:cs="Times New Roman"/>
          <w:noProof/>
        </w:rPr>
      </w:pPr>
      <w:hyperlink w:anchor="_Toc27748253" w:history="1">
        <w:r w:rsidRPr="001C53CD">
          <w:rPr>
            <w:rStyle w:val="Hyperlink"/>
            <w:rFonts w:cs="Times New Roman"/>
            <w:noProof/>
            <w:highlight w:val="red"/>
          </w:rPr>
          <w:t>4.2</w:t>
        </w:r>
        <w:r w:rsidRPr="001C53CD">
          <w:rPr>
            <w:rFonts w:eastAsiaTheme="minorEastAsia" w:cs="Times New Roman"/>
            <w:noProof/>
          </w:rPr>
          <w:tab/>
        </w:r>
        <w:r w:rsidRPr="001C53CD">
          <w:rPr>
            <w:rStyle w:val="Hyperlink"/>
            <w:rFonts w:cs="Times New Roman"/>
            <w:noProof/>
            <w:highlight w:val="red"/>
          </w:rPr>
          <w:t>How to Correct a Move-Out</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_Toc27748253 \h </w:instrText>
        </w:r>
        <w:r w:rsidRPr="001C53CD">
          <w:rPr>
            <w:rFonts w:cs="Times New Roman"/>
            <w:noProof/>
            <w:webHidden/>
          </w:rPr>
        </w:r>
        <w:r w:rsidRPr="001C53CD">
          <w:rPr>
            <w:rFonts w:cs="Times New Roman"/>
            <w:noProof/>
            <w:webHidden/>
          </w:rPr>
          <w:fldChar w:fldCharType="separate"/>
        </w:r>
        <w:r>
          <w:rPr>
            <w:rFonts w:cs="Times New Roman"/>
            <w:noProof/>
            <w:webHidden/>
          </w:rPr>
          <w:t>9</w:t>
        </w:r>
        <w:r w:rsidRPr="001C53CD">
          <w:rPr>
            <w:rFonts w:cs="Times New Roman"/>
            <w:noProof/>
            <w:webHidden/>
          </w:rPr>
          <w:fldChar w:fldCharType="end"/>
        </w:r>
      </w:hyperlink>
    </w:p>
    <w:p w14:paraId="2BFE322A" w14:textId="0A992CE7" w:rsidR="001C53CD" w:rsidRPr="001C53CD" w:rsidRDefault="001C53CD" w:rsidP="001C53CD">
      <w:pPr>
        <w:pStyle w:val="TOC1"/>
        <w:tabs>
          <w:tab w:val="left" w:pos="1440"/>
          <w:tab w:val="right" w:leader="dot" w:pos="14390"/>
        </w:tabs>
        <w:spacing w:before="0" w:after="0"/>
        <w:rPr>
          <w:rFonts w:eastAsiaTheme="minorEastAsia" w:cs="Times New Roman"/>
          <w:noProof/>
        </w:rPr>
      </w:pPr>
      <w:hyperlink w:anchor="_Toc27748254" w:history="1">
        <w:r w:rsidRPr="001C53CD">
          <w:rPr>
            <w:rStyle w:val="Hyperlink"/>
            <w:rFonts w:cs="Times New Roman"/>
            <w:noProof/>
            <w:highlight w:val="yellow"/>
          </w:rPr>
          <w:t>4.3</w:t>
        </w:r>
        <w:r w:rsidRPr="001C53CD">
          <w:rPr>
            <w:rFonts w:eastAsiaTheme="minorEastAsia" w:cs="Times New Roman"/>
            <w:noProof/>
          </w:rPr>
          <w:tab/>
        </w:r>
        <w:r w:rsidRPr="001C53CD">
          <w:rPr>
            <w:rStyle w:val="Hyperlink"/>
            <w:rFonts w:cs="Times New Roman"/>
            <w:noProof/>
            <w:highlight w:val="yellow"/>
          </w:rPr>
          <w:t>Dual Subsidy What to Do After Receiving an HQ Move-out Message</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_Toc27748254 \h </w:instrText>
        </w:r>
        <w:r w:rsidRPr="001C53CD">
          <w:rPr>
            <w:rFonts w:cs="Times New Roman"/>
            <w:noProof/>
            <w:webHidden/>
          </w:rPr>
        </w:r>
        <w:r w:rsidRPr="001C53CD">
          <w:rPr>
            <w:rFonts w:cs="Times New Roman"/>
            <w:noProof/>
            <w:webHidden/>
          </w:rPr>
          <w:fldChar w:fldCharType="separate"/>
        </w:r>
        <w:r>
          <w:rPr>
            <w:rFonts w:cs="Times New Roman"/>
            <w:noProof/>
            <w:webHidden/>
          </w:rPr>
          <w:t>9</w:t>
        </w:r>
        <w:r w:rsidRPr="001C53CD">
          <w:rPr>
            <w:rFonts w:cs="Times New Roman"/>
            <w:noProof/>
            <w:webHidden/>
          </w:rPr>
          <w:fldChar w:fldCharType="end"/>
        </w:r>
      </w:hyperlink>
    </w:p>
    <w:p w14:paraId="51D73C37" w14:textId="3E931C09" w:rsidR="001C53CD" w:rsidRPr="001C53CD" w:rsidRDefault="001C53CD" w:rsidP="001C53CD">
      <w:pPr>
        <w:pStyle w:val="TOC1"/>
        <w:tabs>
          <w:tab w:val="left" w:pos="1440"/>
          <w:tab w:val="right" w:leader="dot" w:pos="14390"/>
        </w:tabs>
        <w:spacing w:before="0" w:after="0"/>
        <w:rPr>
          <w:rFonts w:eastAsiaTheme="minorEastAsia" w:cs="Times New Roman"/>
          <w:noProof/>
        </w:rPr>
      </w:pPr>
      <w:hyperlink w:anchor="_Toc27748255" w:history="1">
        <w:r w:rsidRPr="001C53CD">
          <w:rPr>
            <w:rStyle w:val="Hyperlink"/>
            <w:rFonts w:cs="Times New Roman"/>
            <w:noProof/>
            <w:highlight w:val="yellow"/>
          </w:rPr>
          <w:t>4.4</w:t>
        </w:r>
        <w:r w:rsidRPr="001C53CD">
          <w:rPr>
            <w:rFonts w:eastAsiaTheme="minorEastAsia" w:cs="Times New Roman"/>
            <w:noProof/>
          </w:rPr>
          <w:tab/>
        </w:r>
        <w:r w:rsidRPr="001C53CD">
          <w:rPr>
            <w:rStyle w:val="Hyperlink"/>
            <w:rFonts w:cs="Times New Roman"/>
            <w:noProof/>
          </w:rPr>
          <w:t xml:space="preserve">How to Re-establish a Tenant Certification Following a Move-out </w:t>
        </w:r>
        <w:r w:rsidRPr="001C53CD">
          <w:rPr>
            <w:rStyle w:val="Hyperlink"/>
            <w:rFonts w:cs="Times New Roman"/>
            <w:noProof/>
            <w:highlight w:val="yellow"/>
          </w:rPr>
          <w:t>(MO sent in error)</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_Toc27748255 \h </w:instrText>
        </w:r>
        <w:r w:rsidRPr="001C53CD">
          <w:rPr>
            <w:rFonts w:cs="Times New Roman"/>
            <w:noProof/>
            <w:webHidden/>
          </w:rPr>
        </w:r>
        <w:r w:rsidRPr="001C53CD">
          <w:rPr>
            <w:rFonts w:cs="Times New Roman"/>
            <w:noProof/>
            <w:webHidden/>
          </w:rPr>
          <w:fldChar w:fldCharType="separate"/>
        </w:r>
        <w:r>
          <w:rPr>
            <w:rFonts w:cs="Times New Roman"/>
            <w:noProof/>
            <w:webHidden/>
          </w:rPr>
          <w:t>13</w:t>
        </w:r>
        <w:r w:rsidRPr="001C53CD">
          <w:rPr>
            <w:rFonts w:cs="Times New Roman"/>
            <w:noProof/>
            <w:webHidden/>
          </w:rPr>
          <w:fldChar w:fldCharType="end"/>
        </w:r>
      </w:hyperlink>
    </w:p>
    <w:p w14:paraId="492DE458" w14:textId="29A2A1BF" w:rsidR="001C53CD" w:rsidRPr="001C53CD" w:rsidRDefault="001C53CD" w:rsidP="001C53CD">
      <w:pPr>
        <w:pStyle w:val="TOC1"/>
        <w:tabs>
          <w:tab w:val="left" w:pos="1440"/>
          <w:tab w:val="right" w:leader="dot" w:pos="14390"/>
        </w:tabs>
        <w:spacing w:before="0" w:after="0"/>
        <w:rPr>
          <w:rFonts w:eastAsiaTheme="minorEastAsia" w:cs="Times New Roman"/>
          <w:noProof/>
        </w:rPr>
      </w:pPr>
      <w:hyperlink w:anchor="_Toc27748256" w:history="1">
        <w:r w:rsidRPr="001C53CD">
          <w:rPr>
            <w:rStyle w:val="Hyperlink"/>
            <w:rFonts w:cs="Times New Roman"/>
            <w:noProof/>
            <w:highlight w:val="yellow"/>
          </w:rPr>
          <w:t>4.5</w:t>
        </w:r>
        <w:r w:rsidRPr="001C53CD">
          <w:rPr>
            <w:rFonts w:eastAsiaTheme="minorEastAsia" w:cs="Times New Roman"/>
            <w:noProof/>
          </w:rPr>
          <w:tab/>
        </w:r>
        <w:r w:rsidRPr="001C53CD">
          <w:rPr>
            <w:rStyle w:val="Hyperlink"/>
            <w:rFonts w:cs="Times New Roman"/>
            <w:noProof/>
            <w:highlight w:val="yellow"/>
          </w:rPr>
          <w:t>What to Do After an HQ Termination Due to Failure to Receive an AR</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_Toc27748256 \h </w:instrText>
        </w:r>
        <w:r w:rsidRPr="001C53CD">
          <w:rPr>
            <w:rFonts w:cs="Times New Roman"/>
            <w:noProof/>
            <w:webHidden/>
          </w:rPr>
        </w:r>
        <w:r w:rsidRPr="001C53CD">
          <w:rPr>
            <w:rFonts w:cs="Times New Roman"/>
            <w:noProof/>
            <w:webHidden/>
          </w:rPr>
          <w:fldChar w:fldCharType="separate"/>
        </w:r>
        <w:r>
          <w:rPr>
            <w:rFonts w:cs="Times New Roman"/>
            <w:noProof/>
            <w:webHidden/>
          </w:rPr>
          <w:t>14</w:t>
        </w:r>
        <w:r w:rsidRPr="001C53CD">
          <w:rPr>
            <w:rFonts w:cs="Times New Roman"/>
            <w:noProof/>
            <w:webHidden/>
          </w:rPr>
          <w:fldChar w:fldCharType="end"/>
        </w:r>
      </w:hyperlink>
    </w:p>
    <w:p w14:paraId="009DE00F" w14:textId="7DD2CCF8" w:rsidR="001C53CD" w:rsidRPr="001C53CD" w:rsidRDefault="001C53CD" w:rsidP="001C53CD">
      <w:pPr>
        <w:pStyle w:val="TOC1"/>
        <w:tabs>
          <w:tab w:val="left" w:pos="1440"/>
          <w:tab w:val="right" w:leader="dot" w:pos="14390"/>
        </w:tabs>
        <w:spacing w:before="0" w:after="0"/>
        <w:rPr>
          <w:rFonts w:eastAsiaTheme="minorEastAsia" w:cs="Times New Roman"/>
          <w:noProof/>
        </w:rPr>
      </w:pPr>
      <w:hyperlink w:anchor="_Toc27748257" w:history="1">
        <w:r w:rsidRPr="001C53CD">
          <w:rPr>
            <w:rStyle w:val="Hyperlink"/>
            <w:rFonts w:cs="Times New Roman"/>
            <w:noProof/>
          </w:rPr>
          <w:t>4.6</w:t>
        </w:r>
        <w:r w:rsidRPr="001C53CD">
          <w:rPr>
            <w:rFonts w:eastAsiaTheme="minorEastAsia" w:cs="Times New Roman"/>
            <w:noProof/>
          </w:rPr>
          <w:tab/>
        </w:r>
        <w:r w:rsidRPr="001C53CD">
          <w:rPr>
            <w:rStyle w:val="Hyperlink"/>
            <w:rFonts w:cs="Times New Roman"/>
            <w:noProof/>
          </w:rPr>
          <w:t>How to Split a Household or Move a Household Member to Another Household</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_Toc27748257 \h </w:instrText>
        </w:r>
        <w:r w:rsidRPr="001C53CD">
          <w:rPr>
            <w:rFonts w:cs="Times New Roman"/>
            <w:noProof/>
            <w:webHidden/>
          </w:rPr>
        </w:r>
        <w:r w:rsidRPr="001C53CD">
          <w:rPr>
            <w:rFonts w:cs="Times New Roman"/>
            <w:noProof/>
            <w:webHidden/>
          </w:rPr>
          <w:fldChar w:fldCharType="separate"/>
        </w:r>
        <w:r>
          <w:rPr>
            <w:rFonts w:cs="Times New Roman"/>
            <w:noProof/>
            <w:webHidden/>
          </w:rPr>
          <w:t>16</w:t>
        </w:r>
        <w:r w:rsidRPr="001C53CD">
          <w:rPr>
            <w:rFonts w:cs="Times New Roman"/>
            <w:noProof/>
            <w:webHidden/>
          </w:rPr>
          <w:fldChar w:fldCharType="end"/>
        </w:r>
      </w:hyperlink>
    </w:p>
    <w:p w14:paraId="43A95BFE" w14:textId="0C193577" w:rsidR="001C53CD" w:rsidRPr="001C53CD" w:rsidRDefault="001C53CD" w:rsidP="001C53CD">
      <w:pPr>
        <w:pStyle w:val="TOC1"/>
        <w:tabs>
          <w:tab w:val="left" w:pos="1440"/>
          <w:tab w:val="right" w:leader="dot" w:pos="14390"/>
        </w:tabs>
        <w:spacing w:before="0" w:after="0"/>
        <w:rPr>
          <w:rFonts w:eastAsiaTheme="minorEastAsia" w:cs="Times New Roman"/>
          <w:noProof/>
        </w:rPr>
      </w:pPr>
      <w:hyperlink w:anchor="_Toc27748258" w:history="1">
        <w:r w:rsidRPr="001C53CD">
          <w:rPr>
            <w:rStyle w:val="Hyperlink"/>
            <w:rFonts w:cs="Times New Roman"/>
            <w:noProof/>
          </w:rPr>
          <w:t>4.7</w:t>
        </w:r>
        <w:r w:rsidRPr="001C53CD">
          <w:rPr>
            <w:rFonts w:eastAsiaTheme="minorEastAsia" w:cs="Times New Roman"/>
            <w:noProof/>
          </w:rPr>
          <w:tab/>
        </w:r>
        <w:r w:rsidRPr="001C53CD">
          <w:rPr>
            <w:rStyle w:val="Hyperlink"/>
            <w:rFonts w:cs="Times New Roman"/>
            <w:noProof/>
          </w:rPr>
          <w:t>Market Rate Tenants</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_Toc27748258 \h </w:instrText>
        </w:r>
        <w:r w:rsidRPr="001C53CD">
          <w:rPr>
            <w:rFonts w:cs="Times New Roman"/>
            <w:noProof/>
            <w:webHidden/>
          </w:rPr>
        </w:r>
        <w:r w:rsidRPr="001C53CD">
          <w:rPr>
            <w:rFonts w:cs="Times New Roman"/>
            <w:noProof/>
            <w:webHidden/>
          </w:rPr>
          <w:fldChar w:fldCharType="separate"/>
        </w:r>
        <w:r>
          <w:rPr>
            <w:rFonts w:cs="Times New Roman"/>
            <w:noProof/>
            <w:webHidden/>
          </w:rPr>
          <w:t>17</w:t>
        </w:r>
        <w:r w:rsidRPr="001C53CD">
          <w:rPr>
            <w:rFonts w:cs="Times New Roman"/>
            <w:noProof/>
            <w:webHidden/>
          </w:rPr>
          <w:fldChar w:fldCharType="end"/>
        </w:r>
      </w:hyperlink>
    </w:p>
    <w:p w14:paraId="533AF01F" w14:textId="258E8897" w:rsidR="001C53CD" w:rsidRPr="001C53CD" w:rsidRDefault="001C53CD" w:rsidP="001C53CD">
      <w:pPr>
        <w:pStyle w:val="TOC2"/>
        <w:rPr>
          <w:rFonts w:eastAsiaTheme="minorEastAsia" w:cs="Times New Roman"/>
          <w:noProof/>
        </w:rPr>
      </w:pPr>
      <w:hyperlink w:anchor="_Toc27748259" w:history="1">
        <w:r w:rsidRPr="001C53CD">
          <w:rPr>
            <w:rStyle w:val="Hyperlink"/>
            <w:rFonts w:cs="Times New Roman"/>
            <w:noProof/>
          </w:rPr>
          <w:t>4.7.1</w:t>
        </w:r>
        <w:r w:rsidRPr="001C53CD">
          <w:rPr>
            <w:rFonts w:eastAsiaTheme="minorEastAsia" w:cs="Times New Roman"/>
            <w:noProof/>
          </w:rPr>
          <w:tab/>
        </w:r>
        <w:r w:rsidRPr="001C53CD">
          <w:rPr>
            <w:rStyle w:val="Hyperlink"/>
            <w:rFonts w:cs="Times New Roman"/>
            <w:noProof/>
          </w:rPr>
          <w:t>Submitting Data for Market Rate Tenants</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_Toc27748259 \h </w:instrText>
        </w:r>
        <w:r w:rsidRPr="001C53CD">
          <w:rPr>
            <w:rFonts w:cs="Times New Roman"/>
            <w:noProof/>
            <w:webHidden/>
          </w:rPr>
        </w:r>
        <w:r w:rsidRPr="001C53CD">
          <w:rPr>
            <w:rFonts w:cs="Times New Roman"/>
            <w:noProof/>
            <w:webHidden/>
          </w:rPr>
          <w:fldChar w:fldCharType="separate"/>
        </w:r>
        <w:r>
          <w:rPr>
            <w:rFonts w:cs="Times New Roman"/>
            <w:noProof/>
            <w:webHidden/>
          </w:rPr>
          <w:t>18</w:t>
        </w:r>
        <w:r w:rsidRPr="001C53CD">
          <w:rPr>
            <w:rFonts w:cs="Times New Roman"/>
            <w:noProof/>
            <w:webHidden/>
          </w:rPr>
          <w:fldChar w:fldCharType="end"/>
        </w:r>
      </w:hyperlink>
    </w:p>
    <w:p w14:paraId="171ABA31" w14:textId="678F19D4" w:rsidR="001C53CD" w:rsidRPr="001C53CD" w:rsidRDefault="001C53CD" w:rsidP="001C53CD">
      <w:pPr>
        <w:pStyle w:val="TOC2"/>
        <w:rPr>
          <w:rFonts w:eastAsiaTheme="minorEastAsia" w:cs="Times New Roman"/>
          <w:noProof/>
        </w:rPr>
      </w:pPr>
      <w:hyperlink w:anchor="_Toc27748260" w:history="1">
        <w:r w:rsidRPr="001C53CD">
          <w:rPr>
            <w:rStyle w:val="Hyperlink"/>
            <w:rFonts w:cs="Times New Roman"/>
            <w:noProof/>
          </w:rPr>
          <w:t>4.7.2</w:t>
        </w:r>
        <w:r w:rsidRPr="001C53CD">
          <w:rPr>
            <w:rFonts w:eastAsiaTheme="minorEastAsia" w:cs="Times New Roman"/>
            <w:noProof/>
          </w:rPr>
          <w:tab/>
        </w:r>
        <w:r w:rsidRPr="001C53CD">
          <w:rPr>
            <w:rStyle w:val="Hyperlink"/>
            <w:rFonts w:cs="Times New Roman"/>
            <w:noProof/>
          </w:rPr>
          <w:t>Treatment of Market Tenants on the HAP Voucher (</w:t>
        </w:r>
        <w:r w:rsidRPr="001C53CD">
          <w:rPr>
            <w:rStyle w:val="Hyperlink"/>
            <w:rFonts w:cs="Times New Roman"/>
            <w:noProof/>
            <w:highlight w:val="red"/>
          </w:rPr>
          <w:t>Revise after voucher detail proposal is finalized</w:t>
        </w:r>
        <w:r w:rsidRPr="001C53CD">
          <w:rPr>
            <w:rStyle w:val="Hyperlink"/>
            <w:rFonts w:cs="Times New Roman"/>
            <w:noProof/>
          </w:rPr>
          <w:t>)</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_Toc27748260 \h </w:instrText>
        </w:r>
        <w:r w:rsidRPr="001C53CD">
          <w:rPr>
            <w:rFonts w:cs="Times New Roman"/>
            <w:noProof/>
            <w:webHidden/>
          </w:rPr>
        </w:r>
        <w:r w:rsidRPr="001C53CD">
          <w:rPr>
            <w:rFonts w:cs="Times New Roman"/>
            <w:noProof/>
            <w:webHidden/>
          </w:rPr>
          <w:fldChar w:fldCharType="separate"/>
        </w:r>
        <w:r>
          <w:rPr>
            <w:rFonts w:cs="Times New Roman"/>
            <w:noProof/>
            <w:webHidden/>
          </w:rPr>
          <w:t>20</w:t>
        </w:r>
        <w:r w:rsidRPr="001C53CD">
          <w:rPr>
            <w:rFonts w:cs="Times New Roman"/>
            <w:noProof/>
            <w:webHidden/>
          </w:rPr>
          <w:fldChar w:fldCharType="end"/>
        </w:r>
      </w:hyperlink>
    </w:p>
    <w:p w14:paraId="7765B6F9" w14:textId="3A4F9490" w:rsidR="001C53CD" w:rsidRPr="001C53CD" w:rsidRDefault="001C53CD" w:rsidP="001C53CD">
      <w:pPr>
        <w:pStyle w:val="TOC2"/>
        <w:rPr>
          <w:rFonts w:eastAsiaTheme="minorEastAsia" w:cs="Times New Roman"/>
          <w:noProof/>
        </w:rPr>
      </w:pPr>
      <w:hyperlink w:anchor="_Toc27748261" w:history="1">
        <w:r w:rsidRPr="001C53CD">
          <w:rPr>
            <w:rStyle w:val="Hyperlink"/>
            <w:rFonts w:cs="Times New Roman"/>
            <w:noProof/>
          </w:rPr>
          <w:t>4.7.3</w:t>
        </w:r>
        <w:r w:rsidRPr="001C53CD">
          <w:rPr>
            <w:rFonts w:eastAsiaTheme="minorEastAsia" w:cs="Times New Roman"/>
            <w:noProof/>
          </w:rPr>
          <w:tab/>
        </w:r>
        <w:r w:rsidRPr="001C53CD">
          <w:rPr>
            <w:rStyle w:val="Hyperlink"/>
            <w:rFonts w:cs="Times New Roman"/>
            <w:noProof/>
          </w:rPr>
          <w:t>Market Tenants in Tax Credit Communities</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_Toc27748261 \h </w:instrText>
        </w:r>
        <w:r w:rsidRPr="001C53CD">
          <w:rPr>
            <w:rFonts w:cs="Times New Roman"/>
            <w:noProof/>
            <w:webHidden/>
          </w:rPr>
        </w:r>
        <w:r w:rsidRPr="001C53CD">
          <w:rPr>
            <w:rFonts w:cs="Times New Roman"/>
            <w:noProof/>
            <w:webHidden/>
          </w:rPr>
          <w:fldChar w:fldCharType="separate"/>
        </w:r>
        <w:r>
          <w:rPr>
            <w:rFonts w:cs="Times New Roman"/>
            <w:noProof/>
            <w:webHidden/>
          </w:rPr>
          <w:t>21</w:t>
        </w:r>
        <w:r w:rsidRPr="001C53CD">
          <w:rPr>
            <w:rFonts w:cs="Times New Roman"/>
            <w:noProof/>
            <w:webHidden/>
          </w:rPr>
          <w:fldChar w:fldCharType="end"/>
        </w:r>
      </w:hyperlink>
    </w:p>
    <w:p w14:paraId="1429721C" w14:textId="0443BAE6" w:rsidR="001C53CD" w:rsidRPr="001C53CD" w:rsidRDefault="001C53CD" w:rsidP="001C53CD">
      <w:pPr>
        <w:pStyle w:val="TOC1"/>
        <w:tabs>
          <w:tab w:val="left" w:pos="1440"/>
          <w:tab w:val="right" w:leader="dot" w:pos="14390"/>
        </w:tabs>
        <w:spacing w:before="0" w:after="0"/>
        <w:rPr>
          <w:rFonts w:eastAsiaTheme="minorEastAsia" w:cs="Times New Roman"/>
          <w:noProof/>
        </w:rPr>
      </w:pPr>
      <w:hyperlink w:anchor="_Toc27748262" w:history="1">
        <w:r w:rsidRPr="001C53CD">
          <w:rPr>
            <w:rStyle w:val="Hyperlink"/>
            <w:rFonts w:cs="Times New Roman"/>
            <w:noProof/>
          </w:rPr>
          <w:t>4.8</w:t>
        </w:r>
        <w:r w:rsidRPr="001C53CD">
          <w:rPr>
            <w:rFonts w:eastAsiaTheme="minorEastAsia" w:cs="Times New Roman"/>
            <w:noProof/>
          </w:rPr>
          <w:tab/>
        </w:r>
        <w:r w:rsidRPr="001C53CD">
          <w:rPr>
            <w:rStyle w:val="Hyperlink"/>
            <w:rFonts w:cs="Times New Roman"/>
            <w:noProof/>
          </w:rPr>
          <w:t>Terminations and Initial Certifications</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_Toc27748262 \h </w:instrText>
        </w:r>
        <w:r w:rsidRPr="001C53CD">
          <w:rPr>
            <w:rFonts w:cs="Times New Roman"/>
            <w:noProof/>
            <w:webHidden/>
          </w:rPr>
        </w:r>
        <w:r w:rsidRPr="001C53CD">
          <w:rPr>
            <w:rFonts w:cs="Times New Roman"/>
            <w:noProof/>
            <w:webHidden/>
          </w:rPr>
          <w:fldChar w:fldCharType="separate"/>
        </w:r>
        <w:r>
          <w:rPr>
            <w:rFonts w:cs="Times New Roman"/>
            <w:noProof/>
            <w:webHidden/>
          </w:rPr>
          <w:t>21</w:t>
        </w:r>
        <w:r w:rsidRPr="001C53CD">
          <w:rPr>
            <w:rFonts w:cs="Times New Roman"/>
            <w:noProof/>
            <w:webHidden/>
          </w:rPr>
          <w:fldChar w:fldCharType="end"/>
        </w:r>
      </w:hyperlink>
    </w:p>
    <w:p w14:paraId="150B5532" w14:textId="1D8A1121" w:rsidR="001C53CD" w:rsidRPr="001C53CD" w:rsidRDefault="001C53CD" w:rsidP="001C53CD">
      <w:pPr>
        <w:pStyle w:val="TOC1"/>
        <w:tabs>
          <w:tab w:val="left" w:pos="1440"/>
          <w:tab w:val="right" w:leader="dot" w:pos="14390"/>
        </w:tabs>
        <w:spacing w:before="0" w:after="0"/>
        <w:rPr>
          <w:rFonts w:eastAsiaTheme="minorEastAsia" w:cs="Times New Roman"/>
          <w:noProof/>
        </w:rPr>
      </w:pPr>
      <w:hyperlink w:anchor="_Toc27748263" w:history="1">
        <w:r w:rsidRPr="001C53CD">
          <w:rPr>
            <w:rStyle w:val="Hyperlink"/>
            <w:rFonts w:cs="Times New Roman"/>
            <w:noProof/>
          </w:rPr>
          <w:t>4.9</w:t>
        </w:r>
        <w:r w:rsidRPr="001C53CD">
          <w:rPr>
            <w:rFonts w:eastAsiaTheme="minorEastAsia" w:cs="Times New Roman"/>
            <w:noProof/>
          </w:rPr>
          <w:tab/>
        </w:r>
        <w:r w:rsidRPr="001C53CD">
          <w:rPr>
            <w:rStyle w:val="Hyperlink"/>
            <w:rFonts w:cs="Times New Roman"/>
            <w:noProof/>
            <w:highlight w:val="yellow"/>
          </w:rPr>
          <w:t>Repayments and FSS Escrows</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_Toc27748263 \h </w:instrText>
        </w:r>
        <w:r w:rsidRPr="001C53CD">
          <w:rPr>
            <w:rFonts w:cs="Times New Roman"/>
            <w:noProof/>
            <w:webHidden/>
          </w:rPr>
        </w:r>
        <w:r w:rsidRPr="001C53CD">
          <w:rPr>
            <w:rFonts w:cs="Times New Roman"/>
            <w:noProof/>
            <w:webHidden/>
          </w:rPr>
          <w:fldChar w:fldCharType="separate"/>
        </w:r>
        <w:r>
          <w:rPr>
            <w:rFonts w:cs="Times New Roman"/>
            <w:noProof/>
            <w:webHidden/>
          </w:rPr>
          <w:t>23</w:t>
        </w:r>
        <w:r w:rsidRPr="001C53CD">
          <w:rPr>
            <w:rFonts w:cs="Times New Roman"/>
            <w:noProof/>
            <w:webHidden/>
          </w:rPr>
          <w:fldChar w:fldCharType="end"/>
        </w:r>
      </w:hyperlink>
    </w:p>
    <w:p w14:paraId="6ED01B67" w14:textId="6005195D" w:rsidR="001C53CD" w:rsidRPr="001C53CD" w:rsidRDefault="001C53CD" w:rsidP="001C53CD">
      <w:pPr>
        <w:pStyle w:val="TOC2"/>
        <w:rPr>
          <w:rFonts w:eastAsiaTheme="minorEastAsia" w:cs="Times New Roman"/>
          <w:noProof/>
        </w:rPr>
      </w:pPr>
      <w:hyperlink w:anchor="_Toc27748264" w:history="1">
        <w:r w:rsidRPr="001C53CD">
          <w:rPr>
            <w:rStyle w:val="Hyperlink"/>
            <w:rFonts w:cs="Times New Roman"/>
            <w:noProof/>
          </w:rPr>
          <w:t>4.9.1 General Information</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_Toc27748264 \h </w:instrText>
        </w:r>
        <w:r w:rsidRPr="001C53CD">
          <w:rPr>
            <w:rFonts w:cs="Times New Roman"/>
            <w:noProof/>
            <w:webHidden/>
          </w:rPr>
        </w:r>
        <w:r w:rsidRPr="001C53CD">
          <w:rPr>
            <w:rFonts w:cs="Times New Roman"/>
            <w:noProof/>
            <w:webHidden/>
          </w:rPr>
          <w:fldChar w:fldCharType="separate"/>
        </w:r>
        <w:r>
          <w:rPr>
            <w:rFonts w:cs="Times New Roman"/>
            <w:noProof/>
            <w:webHidden/>
          </w:rPr>
          <w:t>23</w:t>
        </w:r>
        <w:r w:rsidRPr="001C53CD">
          <w:rPr>
            <w:rFonts w:cs="Times New Roman"/>
            <w:noProof/>
            <w:webHidden/>
          </w:rPr>
          <w:fldChar w:fldCharType="end"/>
        </w:r>
      </w:hyperlink>
    </w:p>
    <w:p w14:paraId="40B8401E" w14:textId="3EAF54D4" w:rsidR="001C53CD" w:rsidRPr="001C53CD" w:rsidRDefault="001C53CD" w:rsidP="001C53CD">
      <w:pPr>
        <w:pStyle w:val="TOC2"/>
        <w:rPr>
          <w:rFonts w:eastAsiaTheme="minorEastAsia" w:cs="Times New Roman"/>
          <w:noProof/>
        </w:rPr>
      </w:pPr>
      <w:hyperlink w:anchor="_Toc27748265" w:history="1">
        <w:r w:rsidRPr="001C53CD">
          <w:rPr>
            <w:rStyle w:val="Hyperlink"/>
            <w:rFonts w:cs="Times New Roman"/>
            <w:noProof/>
            <w:highlight w:val="yellow"/>
          </w:rPr>
          <w:t>4.9.2 Repayment Agreements and Improper Payment Tracking</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_Toc27748265 \h </w:instrText>
        </w:r>
        <w:r w:rsidRPr="001C53CD">
          <w:rPr>
            <w:rFonts w:cs="Times New Roman"/>
            <w:noProof/>
            <w:webHidden/>
          </w:rPr>
        </w:r>
        <w:r w:rsidRPr="001C53CD">
          <w:rPr>
            <w:rFonts w:cs="Times New Roman"/>
            <w:noProof/>
            <w:webHidden/>
          </w:rPr>
          <w:fldChar w:fldCharType="separate"/>
        </w:r>
        <w:r>
          <w:rPr>
            <w:rFonts w:cs="Times New Roman"/>
            <w:noProof/>
            <w:webHidden/>
          </w:rPr>
          <w:t>26</w:t>
        </w:r>
        <w:r w:rsidRPr="001C53CD">
          <w:rPr>
            <w:rFonts w:cs="Times New Roman"/>
            <w:noProof/>
            <w:webHidden/>
          </w:rPr>
          <w:fldChar w:fldCharType="end"/>
        </w:r>
      </w:hyperlink>
    </w:p>
    <w:p w14:paraId="7780A8EB" w14:textId="6E16C224" w:rsidR="001C53CD" w:rsidRPr="001C53CD" w:rsidRDefault="001C53CD" w:rsidP="001C53CD">
      <w:pPr>
        <w:pStyle w:val="TOC1"/>
        <w:tabs>
          <w:tab w:val="left" w:pos="1440"/>
          <w:tab w:val="right" w:leader="dot" w:pos="14390"/>
        </w:tabs>
        <w:spacing w:before="0" w:after="0"/>
        <w:rPr>
          <w:rFonts w:eastAsiaTheme="minorEastAsia" w:cs="Times New Roman"/>
          <w:noProof/>
        </w:rPr>
      </w:pPr>
      <w:hyperlink w:anchor="_Toc27748266" w:history="1">
        <w:r w:rsidRPr="001C53CD">
          <w:rPr>
            <w:rStyle w:val="Hyperlink"/>
            <w:rFonts w:cs="Times New Roman"/>
            <w:noProof/>
          </w:rPr>
          <w:t>4.10</w:t>
        </w:r>
        <w:r w:rsidRPr="001C53CD">
          <w:rPr>
            <w:rFonts w:eastAsiaTheme="minorEastAsia" w:cs="Times New Roman"/>
            <w:noProof/>
          </w:rPr>
          <w:tab/>
        </w:r>
        <w:r w:rsidRPr="001C53CD">
          <w:rPr>
            <w:rStyle w:val="Hyperlink"/>
            <w:rFonts w:cs="Times New Roman"/>
            <w:noProof/>
          </w:rPr>
          <w:t>Baselines—See Appendix J</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_Toc27748266 \h </w:instrText>
        </w:r>
        <w:r w:rsidRPr="001C53CD">
          <w:rPr>
            <w:rFonts w:cs="Times New Roman"/>
            <w:noProof/>
            <w:webHidden/>
          </w:rPr>
        </w:r>
        <w:r w:rsidRPr="001C53CD">
          <w:rPr>
            <w:rFonts w:cs="Times New Roman"/>
            <w:noProof/>
            <w:webHidden/>
          </w:rPr>
          <w:fldChar w:fldCharType="separate"/>
        </w:r>
        <w:r>
          <w:rPr>
            <w:rFonts w:cs="Times New Roman"/>
            <w:noProof/>
            <w:webHidden/>
          </w:rPr>
          <w:t>36</w:t>
        </w:r>
        <w:r w:rsidRPr="001C53CD">
          <w:rPr>
            <w:rFonts w:cs="Times New Roman"/>
            <w:noProof/>
            <w:webHidden/>
          </w:rPr>
          <w:fldChar w:fldCharType="end"/>
        </w:r>
      </w:hyperlink>
    </w:p>
    <w:p w14:paraId="1DDD4066" w14:textId="27441A40" w:rsidR="001C53CD" w:rsidRPr="001C53CD" w:rsidRDefault="001C53CD" w:rsidP="001C53CD">
      <w:pPr>
        <w:pStyle w:val="TOC1"/>
        <w:tabs>
          <w:tab w:val="left" w:pos="1440"/>
          <w:tab w:val="right" w:leader="dot" w:pos="14390"/>
        </w:tabs>
        <w:spacing w:before="0" w:after="0"/>
        <w:rPr>
          <w:rFonts w:eastAsiaTheme="minorEastAsia" w:cs="Times New Roman"/>
          <w:noProof/>
        </w:rPr>
      </w:pPr>
      <w:hyperlink w:anchor="_Toc27748267" w:history="1">
        <w:r w:rsidRPr="001C53CD">
          <w:rPr>
            <w:rStyle w:val="Hyperlink"/>
            <w:rFonts w:cs="Times New Roman"/>
            <w:noProof/>
          </w:rPr>
          <w:t>4.11</w:t>
        </w:r>
        <w:r w:rsidRPr="001C53CD">
          <w:rPr>
            <w:rFonts w:eastAsiaTheme="minorEastAsia" w:cs="Times New Roman"/>
            <w:noProof/>
          </w:rPr>
          <w:tab/>
        </w:r>
        <w:r w:rsidRPr="001C53CD">
          <w:rPr>
            <w:rStyle w:val="Hyperlink"/>
            <w:rFonts w:cs="Times New Roman"/>
            <w:noProof/>
          </w:rPr>
          <w:t>Transmission Protocols that Ensure Successful TRACS Processing</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_Toc27748267 \h </w:instrText>
        </w:r>
        <w:r w:rsidRPr="001C53CD">
          <w:rPr>
            <w:rFonts w:cs="Times New Roman"/>
            <w:noProof/>
            <w:webHidden/>
          </w:rPr>
        </w:r>
        <w:r w:rsidRPr="001C53CD">
          <w:rPr>
            <w:rFonts w:cs="Times New Roman"/>
            <w:noProof/>
            <w:webHidden/>
          </w:rPr>
          <w:fldChar w:fldCharType="separate"/>
        </w:r>
        <w:r>
          <w:rPr>
            <w:rFonts w:cs="Times New Roman"/>
            <w:noProof/>
            <w:webHidden/>
          </w:rPr>
          <w:t>36</w:t>
        </w:r>
        <w:r w:rsidRPr="001C53CD">
          <w:rPr>
            <w:rFonts w:cs="Times New Roman"/>
            <w:noProof/>
            <w:webHidden/>
          </w:rPr>
          <w:fldChar w:fldCharType="end"/>
        </w:r>
      </w:hyperlink>
    </w:p>
    <w:p w14:paraId="4BFC5ACD" w14:textId="44A86911" w:rsidR="001C53CD" w:rsidRPr="001C53CD" w:rsidRDefault="001C53CD" w:rsidP="001C53CD">
      <w:pPr>
        <w:pStyle w:val="TOC1"/>
        <w:tabs>
          <w:tab w:val="left" w:pos="1440"/>
          <w:tab w:val="right" w:leader="dot" w:pos="14390"/>
        </w:tabs>
        <w:spacing w:before="0" w:after="0"/>
        <w:rPr>
          <w:rFonts w:eastAsiaTheme="minorEastAsia" w:cs="Times New Roman"/>
          <w:noProof/>
        </w:rPr>
      </w:pPr>
      <w:hyperlink w:anchor="_Toc27748268" w:history="1">
        <w:r w:rsidRPr="001C53CD">
          <w:rPr>
            <w:rStyle w:val="Hyperlink"/>
            <w:rFonts w:eastAsia="Calibri" w:cs="Times New Roman"/>
            <w:noProof/>
            <w:highlight w:val="yellow"/>
          </w:rPr>
          <w:t>4.12</w:t>
        </w:r>
        <w:r w:rsidRPr="001C53CD">
          <w:rPr>
            <w:rFonts w:eastAsiaTheme="minorEastAsia" w:cs="Times New Roman"/>
            <w:noProof/>
          </w:rPr>
          <w:tab/>
        </w:r>
        <w:r w:rsidRPr="001C53CD">
          <w:rPr>
            <w:rStyle w:val="Hyperlink"/>
            <w:rFonts w:eastAsia="Calibri" w:cs="Times New Roman"/>
            <w:noProof/>
            <w:highlight w:val="yellow"/>
          </w:rPr>
          <w:t xml:space="preserve">Impact of </w:t>
        </w:r>
        <w:r w:rsidRPr="001C53CD">
          <w:rPr>
            <w:rStyle w:val="Hyperlink"/>
            <w:rFonts w:cs="Times New Roman"/>
            <w:noProof/>
            <w:highlight w:val="yellow"/>
          </w:rPr>
          <w:t>Retroactive</w:t>
        </w:r>
        <w:r w:rsidRPr="001C53CD">
          <w:rPr>
            <w:rStyle w:val="Hyperlink"/>
            <w:rFonts w:eastAsia="Calibri" w:cs="Times New Roman"/>
            <w:noProof/>
            <w:highlight w:val="yellow"/>
          </w:rPr>
          <w:t xml:space="preserve"> Certifications</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_Toc27748268 \h </w:instrText>
        </w:r>
        <w:r w:rsidRPr="001C53CD">
          <w:rPr>
            <w:rFonts w:cs="Times New Roman"/>
            <w:noProof/>
            <w:webHidden/>
          </w:rPr>
        </w:r>
        <w:r w:rsidRPr="001C53CD">
          <w:rPr>
            <w:rFonts w:cs="Times New Roman"/>
            <w:noProof/>
            <w:webHidden/>
          </w:rPr>
          <w:fldChar w:fldCharType="separate"/>
        </w:r>
        <w:r>
          <w:rPr>
            <w:rFonts w:cs="Times New Roman"/>
            <w:noProof/>
            <w:webHidden/>
          </w:rPr>
          <w:t>37</w:t>
        </w:r>
        <w:r w:rsidRPr="001C53CD">
          <w:rPr>
            <w:rFonts w:cs="Times New Roman"/>
            <w:noProof/>
            <w:webHidden/>
          </w:rPr>
          <w:fldChar w:fldCharType="end"/>
        </w:r>
      </w:hyperlink>
    </w:p>
    <w:p w14:paraId="2B344AD5" w14:textId="4EE1DA9B" w:rsidR="001C53CD" w:rsidRPr="001C53CD" w:rsidRDefault="001C53CD" w:rsidP="001C53CD">
      <w:pPr>
        <w:pStyle w:val="TOC1"/>
        <w:tabs>
          <w:tab w:val="left" w:pos="1440"/>
          <w:tab w:val="right" w:leader="dot" w:pos="14390"/>
        </w:tabs>
        <w:spacing w:before="0" w:after="0"/>
        <w:rPr>
          <w:rFonts w:eastAsiaTheme="minorEastAsia" w:cs="Times New Roman"/>
          <w:noProof/>
        </w:rPr>
      </w:pPr>
      <w:hyperlink w:anchor="_Toc27748269" w:history="1">
        <w:r w:rsidRPr="001C53CD">
          <w:rPr>
            <w:rStyle w:val="Hyperlink"/>
            <w:rFonts w:cs="Times New Roman"/>
            <w:noProof/>
          </w:rPr>
          <w:t>4.13</w:t>
        </w:r>
        <w:r w:rsidRPr="001C53CD">
          <w:rPr>
            <w:rFonts w:eastAsiaTheme="minorEastAsia" w:cs="Times New Roman"/>
            <w:noProof/>
          </w:rPr>
          <w:tab/>
        </w:r>
        <w:r w:rsidRPr="001C53CD">
          <w:rPr>
            <w:rStyle w:val="Hyperlink"/>
            <w:rFonts w:cs="Times New Roman"/>
            <w:noProof/>
          </w:rPr>
          <w:t>Gross Rent Changes</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_Toc27748269 \h </w:instrText>
        </w:r>
        <w:r w:rsidRPr="001C53CD">
          <w:rPr>
            <w:rFonts w:cs="Times New Roman"/>
            <w:noProof/>
            <w:webHidden/>
          </w:rPr>
        </w:r>
        <w:r w:rsidRPr="001C53CD">
          <w:rPr>
            <w:rFonts w:cs="Times New Roman"/>
            <w:noProof/>
            <w:webHidden/>
          </w:rPr>
          <w:fldChar w:fldCharType="separate"/>
        </w:r>
        <w:r>
          <w:rPr>
            <w:rFonts w:cs="Times New Roman"/>
            <w:noProof/>
            <w:webHidden/>
          </w:rPr>
          <w:t>40</w:t>
        </w:r>
        <w:r w:rsidRPr="001C53CD">
          <w:rPr>
            <w:rFonts w:cs="Times New Roman"/>
            <w:noProof/>
            <w:webHidden/>
          </w:rPr>
          <w:fldChar w:fldCharType="end"/>
        </w:r>
      </w:hyperlink>
    </w:p>
    <w:p w14:paraId="1027977C" w14:textId="25FBAB03" w:rsidR="001C53CD" w:rsidRPr="001C53CD" w:rsidRDefault="001C53CD" w:rsidP="001C53CD">
      <w:pPr>
        <w:pStyle w:val="TOC1"/>
        <w:tabs>
          <w:tab w:val="left" w:pos="1440"/>
          <w:tab w:val="right" w:leader="dot" w:pos="14390"/>
        </w:tabs>
        <w:spacing w:before="0" w:after="0"/>
        <w:rPr>
          <w:rFonts w:eastAsiaTheme="minorEastAsia" w:cs="Times New Roman"/>
          <w:noProof/>
        </w:rPr>
      </w:pPr>
      <w:hyperlink w:anchor="_Toc27748270" w:history="1">
        <w:r w:rsidRPr="001C53CD">
          <w:rPr>
            <w:rStyle w:val="Hyperlink"/>
            <w:rFonts w:cs="Times New Roman"/>
            <w:noProof/>
          </w:rPr>
          <w:t>4.14</w:t>
        </w:r>
        <w:r w:rsidRPr="001C53CD">
          <w:rPr>
            <w:rFonts w:eastAsiaTheme="minorEastAsia" w:cs="Times New Roman"/>
            <w:noProof/>
          </w:rPr>
          <w:tab/>
        </w:r>
        <w:r w:rsidRPr="001C53CD">
          <w:rPr>
            <w:rStyle w:val="Hyperlink"/>
            <w:rFonts w:cs="Times New Roman"/>
            <w:noProof/>
          </w:rPr>
          <w:t>GR Submitted in Advance of the GR Effective Date</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_Toc27748270 \h </w:instrText>
        </w:r>
        <w:r w:rsidRPr="001C53CD">
          <w:rPr>
            <w:rFonts w:cs="Times New Roman"/>
            <w:noProof/>
            <w:webHidden/>
          </w:rPr>
        </w:r>
        <w:r w:rsidRPr="001C53CD">
          <w:rPr>
            <w:rFonts w:cs="Times New Roman"/>
            <w:noProof/>
            <w:webHidden/>
          </w:rPr>
          <w:fldChar w:fldCharType="separate"/>
        </w:r>
        <w:r>
          <w:rPr>
            <w:rFonts w:cs="Times New Roman"/>
            <w:noProof/>
            <w:webHidden/>
          </w:rPr>
          <w:t>41</w:t>
        </w:r>
        <w:r w:rsidRPr="001C53CD">
          <w:rPr>
            <w:rFonts w:cs="Times New Roman"/>
            <w:noProof/>
            <w:webHidden/>
          </w:rPr>
          <w:fldChar w:fldCharType="end"/>
        </w:r>
      </w:hyperlink>
    </w:p>
    <w:p w14:paraId="59EB3C2C" w14:textId="1AF1F47C" w:rsidR="001C53CD" w:rsidRPr="001C53CD" w:rsidRDefault="001C53CD" w:rsidP="001C53CD">
      <w:pPr>
        <w:pStyle w:val="TOC1"/>
        <w:tabs>
          <w:tab w:val="left" w:pos="1440"/>
          <w:tab w:val="right" w:leader="dot" w:pos="14390"/>
        </w:tabs>
        <w:spacing w:before="0" w:after="0"/>
        <w:rPr>
          <w:rFonts w:eastAsiaTheme="minorEastAsia" w:cs="Times New Roman"/>
          <w:noProof/>
        </w:rPr>
      </w:pPr>
      <w:hyperlink w:anchor="_Toc27748271" w:history="1">
        <w:r w:rsidRPr="001C53CD">
          <w:rPr>
            <w:rStyle w:val="Hyperlink"/>
            <w:rFonts w:cs="Times New Roman"/>
            <w:noProof/>
          </w:rPr>
          <w:t>4.15</w:t>
        </w:r>
        <w:r w:rsidRPr="001C53CD">
          <w:rPr>
            <w:rFonts w:eastAsiaTheme="minorEastAsia" w:cs="Times New Roman"/>
            <w:noProof/>
          </w:rPr>
          <w:tab/>
        </w:r>
        <w:r w:rsidRPr="001C53CD">
          <w:rPr>
            <w:rStyle w:val="Hyperlink"/>
            <w:rFonts w:cs="Times New Roman"/>
            <w:noProof/>
          </w:rPr>
          <w:t>Correcting a Gross Rent Change</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_Toc27748271 \h </w:instrText>
        </w:r>
        <w:r w:rsidRPr="001C53CD">
          <w:rPr>
            <w:rFonts w:cs="Times New Roman"/>
            <w:noProof/>
            <w:webHidden/>
          </w:rPr>
        </w:r>
        <w:r w:rsidRPr="001C53CD">
          <w:rPr>
            <w:rFonts w:cs="Times New Roman"/>
            <w:noProof/>
            <w:webHidden/>
          </w:rPr>
          <w:fldChar w:fldCharType="separate"/>
        </w:r>
        <w:r>
          <w:rPr>
            <w:rFonts w:cs="Times New Roman"/>
            <w:noProof/>
            <w:webHidden/>
          </w:rPr>
          <w:t>41</w:t>
        </w:r>
        <w:r w:rsidRPr="001C53CD">
          <w:rPr>
            <w:rFonts w:cs="Times New Roman"/>
            <w:noProof/>
            <w:webHidden/>
          </w:rPr>
          <w:fldChar w:fldCharType="end"/>
        </w:r>
      </w:hyperlink>
    </w:p>
    <w:p w14:paraId="307052CE" w14:textId="6F89DF81" w:rsidR="001C53CD" w:rsidRPr="001C53CD" w:rsidRDefault="001C53CD" w:rsidP="001C53CD">
      <w:pPr>
        <w:pStyle w:val="TOC1"/>
        <w:tabs>
          <w:tab w:val="left" w:pos="1440"/>
          <w:tab w:val="right" w:leader="dot" w:pos="14390"/>
        </w:tabs>
        <w:spacing w:before="0" w:after="0"/>
        <w:rPr>
          <w:rFonts w:eastAsiaTheme="minorEastAsia" w:cs="Times New Roman"/>
          <w:noProof/>
        </w:rPr>
      </w:pPr>
      <w:hyperlink w:anchor="_Toc27748272" w:history="1">
        <w:r w:rsidRPr="001C53CD">
          <w:rPr>
            <w:rStyle w:val="Hyperlink"/>
            <w:rFonts w:cs="Times New Roman"/>
            <w:noProof/>
          </w:rPr>
          <w:t>4.16</w:t>
        </w:r>
        <w:r w:rsidRPr="001C53CD">
          <w:rPr>
            <w:rFonts w:eastAsiaTheme="minorEastAsia" w:cs="Times New Roman"/>
            <w:noProof/>
          </w:rPr>
          <w:tab/>
        </w:r>
        <w:r w:rsidRPr="001C53CD">
          <w:rPr>
            <w:rStyle w:val="Hyperlink"/>
            <w:rFonts w:cs="Times New Roman"/>
            <w:noProof/>
          </w:rPr>
          <w:t>UT/GR Both Effective on the Same Date</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_Toc27748272 \h </w:instrText>
        </w:r>
        <w:r w:rsidRPr="001C53CD">
          <w:rPr>
            <w:rFonts w:cs="Times New Roman"/>
            <w:noProof/>
            <w:webHidden/>
          </w:rPr>
        </w:r>
        <w:r w:rsidRPr="001C53CD">
          <w:rPr>
            <w:rFonts w:cs="Times New Roman"/>
            <w:noProof/>
            <w:webHidden/>
          </w:rPr>
          <w:fldChar w:fldCharType="separate"/>
        </w:r>
        <w:r>
          <w:rPr>
            <w:rFonts w:cs="Times New Roman"/>
            <w:noProof/>
            <w:webHidden/>
          </w:rPr>
          <w:t>42</w:t>
        </w:r>
        <w:r w:rsidRPr="001C53CD">
          <w:rPr>
            <w:rFonts w:cs="Times New Roman"/>
            <w:noProof/>
            <w:webHidden/>
          </w:rPr>
          <w:fldChar w:fldCharType="end"/>
        </w:r>
      </w:hyperlink>
    </w:p>
    <w:p w14:paraId="6025751C" w14:textId="7E276EC0" w:rsidR="001C53CD" w:rsidRPr="001C53CD" w:rsidRDefault="001C53CD" w:rsidP="001C53CD">
      <w:pPr>
        <w:pStyle w:val="TOC1"/>
        <w:tabs>
          <w:tab w:val="left" w:pos="1440"/>
          <w:tab w:val="right" w:leader="dot" w:pos="14390"/>
        </w:tabs>
        <w:spacing w:before="0" w:after="0"/>
        <w:rPr>
          <w:rFonts w:eastAsiaTheme="minorEastAsia" w:cs="Times New Roman"/>
          <w:noProof/>
        </w:rPr>
      </w:pPr>
      <w:hyperlink w:anchor="_Toc27748273" w:history="1">
        <w:r w:rsidRPr="001C53CD">
          <w:rPr>
            <w:rStyle w:val="Hyperlink"/>
            <w:rFonts w:cs="Times New Roman"/>
            <w:noProof/>
          </w:rPr>
          <w:t>4.17</w:t>
        </w:r>
        <w:r w:rsidRPr="001C53CD">
          <w:rPr>
            <w:rFonts w:eastAsiaTheme="minorEastAsia" w:cs="Times New Roman"/>
            <w:noProof/>
          </w:rPr>
          <w:tab/>
        </w:r>
        <w:r w:rsidRPr="001C53CD">
          <w:rPr>
            <w:rStyle w:val="Hyperlink"/>
            <w:rFonts w:cs="Times New Roman"/>
            <w:noProof/>
          </w:rPr>
          <w:t>Uses of the Previous Head Information Fields in the MAT10, Section 2, Record</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_Toc27748273 \h </w:instrText>
        </w:r>
        <w:r w:rsidRPr="001C53CD">
          <w:rPr>
            <w:rFonts w:cs="Times New Roman"/>
            <w:noProof/>
            <w:webHidden/>
          </w:rPr>
        </w:r>
        <w:r w:rsidRPr="001C53CD">
          <w:rPr>
            <w:rFonts w:cs="Times New Roman"/>
            <w:noProof/>
            <w:webHidden/>
          </w:rPr>
          <w:fldChar w:fldCharType="separate"/>
        </w:r>
        <w:r>
          <w:rPr>
            <w:rFonts w:cs="Times New Roman"/>
            <w:noProof/>
            <w:webHidden/>
          </w:rPr>
          <w:t>42</w:t>
        </w:r>
        <w:r w:rsidRPr="001C53CD">
          <w:rPr>
            <w:rFonts w:cs="Times New Roman"/>
            <w:noProof/>
            <w:webHidden/>
          </w:rPr>
          <w:fldChar w:fldCharType="end"/>
        </w:r>
      </w:hyperlink>
    </w:p>
    <w:p w14:paraId="180AAFEE" w14:textId="66997F0A" w:rsidR="001C53CD" w:rsidRPr="001C53CD" w:rsidRDefault="001C53CD" w:rsidP="001C53CD">
      <w:pPr>
        <w:pStyle w:val="TOC1"/>
        <w:tabs>
          <w:tab w:val="left" w:pos="1440"/>
          <w:tab w:val="right" w:leader="dot" w:pos="14390"/>
        </w:tabs>
        <w:spacing w:before="0" w:after="0"/>
        <w:rPr>
          <w:rFonts w:eastAsiaTheme="minorEastAsia" w:cs="Times New Roman"/>
          <w:noProof/>
        </w:rPr>
      </w:pPr>
      <w:hyperlink w:anchor="_Toc27748274" w:history="1">
        <w:r w:rsidRPr="001C53CD">
          <w:rPr>
            <w:rStyle w:val="Hyperlink"/>
            <w:rFonts w:cs="Times New Roman"/>
            <w:noProof/>
          </w:rPr>
          <w:t>4.18</w:t>
        </w:r>
        <w:r w:rsidRPr="001C53CD">
          <w:rPr>
            <w:rFonts w:eastAsiaTheme="minorEastAsia" w:cs="Times New Roman"/>
            <w:noProof/>
          </w:rPr>
          <w:tab/>
        </w:r>
        <w:r w:rsidRPr="001C53CD">
          <w:rPr>
            <w:rStyle w:val="Hyperlink"/>
            <w:rFonts w:cs="Times New Roman"/>
            <w:noProof/>
          </w:rPr>
          <w:t>Contract Combinations</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_Toc27748274 \h </w:instrText>
        </w:r>
        <w:r w:rsidRPr="001C53CD">
          <w:rPr>
            <w:rFonts w:cs="Times New Roman"/>
            <w:noProof/>
            <w:webHidden/>
          </w:rPr>
        </w:r>
        <w:r w:rsidRPr="001C53CD">
          <w:rPr>
            <w:rFonts w:cs="Times New Roman"/>
            <w:noProof/>
            <w:webHidden/>
          </w:rPr>
          <w:fldChar w:fldCharType="separate"/>
        </w:r>
        <w:r>
          <w:rPr>
            <w:rFonts w:cs="Times New Roman"/>
            <w:noProof/>
            <w:webHidden/>
          </w:rPr>
          <w:t>46</w:t>
        </w:r>
        <w:r w:rsidRPr="001C53CD">
          <w:rPr>
            <w:rFonts w:cs="Times New Roman"/>
            <w:noProof/>
            <w:webHidden/>
          </w:rPr>
          <w:fldChar w:fldCharType="end"/>
        </w:r>
      </w:hyperlink>
    </w:p>
    <w:p w14:paraId="6D0C017E" w14:textId="367375DC" w:rsidR="001C53CD" w:rsidRPr="001C53CD" w:rsidRDefault="001C53CD" w:rsidP="001C53CD">
      <w:pPr>
        <w:pStyle w:val="TOC1"/>
        <w:tabs>
          <w:tab w:val="left" w:pos="1440"/>
          <w:tab w:val="right" w:leader="dot" w:pos="14390"/>
        </w:tabs>
        <w:spacing w:before="0" w:after="0"/>
        <w:rPr>
          <w:rFonts w:eastAsiaTheme="minorEastAsia" w:cs="Times New Roman"/>
          <w:noProof/>
        </w:rPr>
      </w:pPr>
      <w:hyperlink w:anchor="_Toc27748275" w:history="1">
        <w:r w:rsidRPr="001C53CD">
          <w:rPr>
            <w:rStyle w:val="Hyperlink"/>
            <w:rFonts w:cs="Times New Roman"/>
            <w:noProof/>
          </w:rPr>
          <w:t>4.19</w:t>
        </w:r>
        <w:r w:rsidRPr="001C53CD">
          <w:rPr>
            <w:rFonts w:eastAsiaTheme="minorEastAsia" w:cs="Times New Roman"/>
            <w:noProof/>
          </w:rPr>
          <w:tab/>
        </w:r>
        <w:r w:rsidRPr="001C53CD">
          <w:rPr>
            <w:rStyle w:val="Hyperlink"/>
            <w:rFonts w:cs="Times New Roman"/>
            <w:noProof/>
          </w:rPr>
          <w:t>Contract Splits</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_Toc27748275 \h </w:instrText>
        </w:r>
        <w:r w:rsidRPr="001C53CD">
          <w:rPr>
            <w:rFonts w:cs="Times New Roman"/>
            <w:noProof/>
            <w:webHidden/>
          </w:rPr>
        </w:r>
        <w:r w:rsidRPr="001C53CD">
          <w:rPr>
            <w:rFonts w:cs="Times New Roman"/>
            <w:noProof/>
            <w:webHidden/>
          </w:rPr>
          <w:fldChar w:fldCharType="separate"/>
        </w:r>
        <w:r>
          <w:rPr>
            <w:rFonts w:cs="Times New Roman"/>
            <w:noProof/>
            <w:webHidden/>
          </w:rPr>
          <w:t>46</w:t>
        </w:r>
        <w:r w:rsidRPr="001C53CD">
          <w:rPr>
            <w:rFonts w:cs="Times New Roman"/>
            <w:noProof/>
            <w:webHidden/>
          </w:rPr>
          <w:fldChar w:fldCharType="end"/>
        </w:r>
      </w:hyperlink>
    </w:p>
    <w:p w14:paraId="00A23C48" w14:textId="0CC96376" w:rsidR="001C53CD" w:rsidRPr="001C53CD" w:rsidRDefault="001C53CD" w:rsidP="001C53CD">
      <w:pPr>
        <w:pStyle w:val="TOC1"/>
        <w:tabs>
          <w:tab w:val="left" w:pos="1440"/>
          <w:tab w:val="right" w:leader="dot" w:pos="14390"/>
        </w:tabs>
        <w:spacing w:before="0" w:after="0"/>
        <w:rPr>
          <w:rFonts w:eastAsiaTheme="minorEastAsia" w:cs="Times New Roman"/>
          <w:noProof/>
        </w:rPr>
      </w:pPr>
      <w:hyperlink w:anchor="_Toc27748276" w:history="1">
        <w:r w:rsidRPr="001C53CD">
          <w:rPr>
            <w:rStyle w:val="Hyperlink"/>
            <w:rFonts w:cs="Times New Roman"/>
            <w:noProof/>
          </w:rPr>
          <w:t>4.20</w:t>
        </w:r>
        <w:r w:rsidRPr="001C53CD">
          <w:rPr>
            <w:rFonts w:eastAsiaTheme="minorEastAsia" w:cs="Times New Roman"/>
            <w:noProof/>
          </w:rPr>
          <w:tab/>
        </w:r>
        <w:r w:rsidRPr="001C53CD">
          <w:rPr>
            <w:rStyle w:val="Hyperlink"/>
            <w:rFonts w:cs="Times New Roman"/>
            <w:noProof/>
          </w:rPr>
          <w:t>First and Last HAP Vouchers</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_Toc27748276 \h </w:instrText>
        </w:r>
        <w:r w:rsidRPr="001C53CD">
          <w:rPr>
            <w:rFonts w:cs="Times New Roman"/>
            <w:noProof/>
            <w:webHidden/>
          </w:rPr>
        </w:r>
        <w:r w:rsidRPr="001C53CD">
          <w:rPr>
            <w:rFonts w:cs="Times New Roman"/>
            <w:noProof/>
            <w:webHidden/>
          </w:rPr>
          <w:fldChar w:fldCharType="separate"/>
        </w:r>
        <w:r>
          <w:rPr>
            <w:rFonts w:cs="Times New Roman"/>
            <w:noProof/>
            <w:webHidden/>
          </w:rPr>
          <w:t>46</w:t>
        </w:r>
        <w:r w:rsidRPr="001C53CD">
          <w:rPr>
            <w:rFonts w:cs="Times New Roman"/>
            <w:noProof/>
            <w:webHidden/>
          </w:rPr>
          <w:fldChar w:fldCharType="end"/>
        </w:r>
      </w:hyperlink>
    </w:p>
    <w:p w14:paraId="6AEF5338" w14:textId="0CCB77CF" w:rsidR="001C53CD" w:rsidRPr="001C53CD" w:rsidRDefault="001C53CD" w:rsidP="001C53CD">
      <w:pPr>
        <w:pStyle w:val="TOC1"/>
        <w:tabs>
          <w:tab w:val="left" w:pos="1440"/>
          <w:tab w:val="right" w:leader="dot" w:pos="14390"/>
        </w:tabs>
        <w:spacing w:before="0" w:after="0"/>
        <w:rPr>
          <w:rFonts w:eastAsiaTheme="minorEastAsia" w:cs="Times New Roman"/>
          <w:noProof/>
        </w:rPr>
      </w:pPr>
      <w:hyperlink w:anchor="_Toc27748277" w:history="1">
        <w:r w:rsidRPr="001C53CD">
          <w:rPr>
            <w:rStyle w:val="Hyperlink"/>
            <w:rFonts w:cs="Times New Roman"/>
            <w:noProof/>
          </w:rPr>
          <w:t>4.21</w:t>
        </w:r>
        <w:r w:rsidRPr="001C53CD">
          <w:rPr>
            <w:rFonts w:eastAsiaTheme="minorEastAsia" w:cs="Times New Roman"/>
            <w:noProof/>
          </w:rPr>
          <w:tab/>
        </w:r>
        <w:r w:rsidRPr="001C53CD">
          <w:rPr>
            <w:rStyle w:val="Hyperlink"/>
            <w:rFonts w:cs="Times New Roman"/>
            <w:noProof/>
          </w:rPr>
          <w:t>Correcting Partial Certifications After a Full Cert Insertion or Correction</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_Toc27748277 \h </w:instrText>
        </w:r>
        <w:r w:rsidRPr="001C53CD">
          <w:rPr>
            <w:rFonts w:cs="Times New Roman"/>
            <w:noProof/>
            <w:webHidden/>
          </w:rPr>
        </w:r>
        <w:r w:rsidRPr="001C53CD">
          <w:rPr>
            <w:rFonts w:cs="Times New Roman"/>
            <w:noProof/>
            <w:webHidden/>
          </w:rPr>
          <w:fldChar w:fldCharType="separate"/>
        </w:r>
        <w:r>
          <w:rPr>
            <w:rFonts w:cs="Times New Roman"/>
            <w:noProof/>
            <w:webHidden/>
          </w:rPr>
          <w:t>47</w:t>
        </w:r>
        <w:r w:rsidRPr="001C53CD">
          <w:rPr>
            <w:rFonts w:cs="Times New Roman"/>
            <w:noProof/>
            <w:webHidden/>
          </w:rPr>
          <w:fldChar w:fldCharType="end"/>
        </w:r>
      </w:hyperlink>
    </w:p>
    <w:p w14:paraId="7A588CF8" w14:textId="02B1E880" w:rsidR="001C53CD" w:rsidRPr="001C53CD" w:rsidRDefault="001C53CD" w:rsidP="001C53CD">
      <w:pPr>
        <w:pStyle w:val="TOC1"/>
        <w:tabs>
          <w:tab w:val="left" w:pos="1440"/>
          <w:tab w:val="right" w:leader="dot" w:pos="14390"/>
        </w:tabs>
        <w:spacing w:before="0" w:after="0"/>
        <w:rPr>
          <w:rFonts w:eastAsiaTheme="minorEastAsia" w:cs="Times New Roman"/>
          <w:noProof/>
        </w:rPr>
      </w:pPr>
      <w:hyperlink w:anchor="_Toc27748278" w:history="1">
        <w:r w:rsidRPr="001C53CD">
          <w:rPr>
            <w:rStyle w:val="Hyperlink"/>
            <w:rFonts w:cs="Times New Roman"/>
            <w:noProof/>
          </w:rPr>
          <w:t>4.22</w:t>
        </w:r>
        <w:r w:rsidRPr="001C53CD">
          <w:rPr>
            <w:rFonts w:eastAsiaTheme="minorEastAsia" w:cs="Times New Roman"/>
            <w:noProof/>
          </w:rPr>
          <w:tab/>
        </w:r>
        <w:r w:rsidRPr="001C53CD">
          <w:rPr>
            <w:rStyle w:val="Hyperlink"/>
            <w:rFonts w:cs="Times New Roman"/>
            <w:noProof/>
          </w:rPr>
          <w:t>Site Software and TRACS Errors</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_Toc27748278 \h </w:instrText>
        </w:r>
        <w:r w:rsidRPr="001C53CD">
          <w:rPr>
            <w:rFonts w:cs="Times New Roman"/>
            <w:noProof/>
            <w:webHidden/>
          </w:rPr>
        </w:r>
        <w:r w:rsidRPr="001C53CD">
          <w:rPr>
            <w:rFonts w:cs="Times New Roman"/>
            <w:noProof/>
            <w:webHidden/>
          </w:rPr>
          <w:fldChar w:fldCharType="separate"/>
        </w:r>
        <w:r>
          <w:rPr>
            <w:rFonts w:cs="Times New Roman"/>
            <w:noProof/>
            <w:webHidden/>
          </w:rPr>
          <w:t>48</w:t>
        </w:r>
        <w:r w:rsidRPr="001C53CD">
          <w:rPr>
            <w:rFonts w:cs="Times New Roman"/>
            <w:noProof/>
            <w:webHidden/>
          </w:rPr>
          <w:fldChar w:fldCharType="end"/>
        </w:r>
      </w:hyperlink>
    </w:p>
    <w:p w14:paraId="3224F49D" w14:textId="3C0AD130" w:rsidR="001C53CD" w:rsidRPr="001C53CD" w:rsidRDefault="001C53CD" w:rsidP="001C53CD">
      <w:pPr>
        <w:pStyle w:val="TOC1"/>
        <w:tabs>
          <w:tab w:val="left" w:pos="1440"/>
          <w:tab w:val="right" w:leader="dot" w:pos="14390"/>
        </w:tabs>
        <w:spacing w:before="0" w:after="0"/>
        <w:rPr>
          <w:rFonts w:eastAsiaTheme="minorEastAsia" w:cs="Times New Roman"/>
          <w:noProof/>
        </w:rPr>
      </w:pPr>
      <w:hyperlink w:anchor="_Toc27748279" w:history="1">
        <w:r w:rsidRPr="001C53CD">
          <w:rPr>
            <w:rStyle w:val="Hyperlink"/>
            <w:rFonts w:cs="Times New Roman"/>
            <w:noProof/>
          </w:rPr>
          <w:t>4.23</w:t>
        </w:r>
        <w:r w:rsidRPr="001C53CD">
          <w:rPr>
            <w:rFonts w:eastAsiaTheme="minorEastAsia" w:cs="Times New Roman"/>
            <w:noProof/>
          </w:rPr>
          <w:tab/>
        </w:r>
        <w:r w:rsidRPr="001C53CD">
          <w:rPr>
            <w:rStyle w:val="Hyperlink"/>
            <w:rFonts w:cs="Times New Roman"/>
            <w:noProof/>
          </w:rPr>
          <w:t>Printing Vendor Information on HUD Forms</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_Toc27748279 \h </w:instrText>
        </w:r>
        <w:r w:rsidRPr="001C53CD">
          <w:rPr>
            <w:rFonts w:cs="Times New Roman"/>
            <w:noProof/>
            <w:webHidden/>
          </w:rPr>
        </w:r>
        <w:r w:rsidRPr="001C53CD">
          <w:rPr>
            <w:rFonts w:cs="Times New Roman"/>
            <w:noProof/>
            <w:webHidden/>
          </w:rPr>
          <w:fldChar w:fldCharType="separate"/>
        </w:r>
        <w:r>
          <w:rPr>
            <w:rFonts w:cs="Times New Roman"/>
            <w:noProof/>
            <w:webHidden/>
          </w:rPr>
          <w:t>48</w:t>
        </w:r>
        <w:r w:rsidRPr="001C53CD">
          <w:rPr>
            <w:rFonts w:cs="Times New Roman"/>
            <w:noProof/>
            <w:webHidden/>
          </w:rPr>
          <w:fldChar w:fldCharType="end"/>
        </w:r>
      </w:hyperlink>
    </w:p>
    <w:p w14:paraId="4EC901E0" w14:textId="7C2B3DAF" w:rsidR="001C53CD" w:rsidRPr="001C53CD" w:rsidRDefault="001C53CD" w:rsidP="001C53CD">
      <w:pPr>
        <w:pStyle w:val="TOC1"/>
        <w:tabs>
          <w:tab w:val="left" w:pos="1440"/>
          <w:tab w:val="right" w:leader="dot" w:pos="14390"/>
        </w:tabs>
        <w:spacing w:before="0" w:after="0"/>
        <w:rPr>
          <w:rFonts w:eastAsiaTheme="minorEastAsia" w:cs="Times New Roman"/>
          <w:noProof/>
        </w:rPr>
      </w:pPr>
      <w:hyperlink w:anchor="_Toc27748280" w:history="1">
        <w:r w:rsidRPr="001C53CD">
          <w:rPr>
            <w:rStyle w:val="Hyperlink"/>
            <w:rFonts w:cs="Times New Roman"/>
            <w:noProof/>
          </w:rPr>
          <w:t>4.24</w:t>
        </w:r>
        <w:r w:rsidRPr="001C53CD">
          <w:rPr>
            <w:rFonts w:eastAsiaTheme="minorEastAsia" w:cs="Times New Roman"/>
            <w:noProof/>
          </w:rPr>
          <w:tab/>
        </w:r>
        <w:r w:rsidRPr="001C53CD">
          <w:rPr>
            <w:rStyle w:val="Hyperlink"/>
            <w:rFonts w:cs="Times New Roman"/>
            <w:noProof/>
          </w:rPr>
          <w:t>Households with Tenant-based Vouchers in 236 and BMIR Projects</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_Toc27748280 \h </w:instrText>
        </w:r>
        <w:r w:rsidRPr="001C53CD">
          <w:rPr>
            <w:rFonts w:cs="Times New Roman"/>
            <w:noProof/>
            <w:webHidden/>
          </w:rPr>
        </w:r>
        <w:r w:rsidRPr="001C53CD">
          <w:rPr>
            <w:rFonts w:cs="Times New Roman"/>
            <w:noProof/>
            <w:webHidden/>
          </w:rPr>
          <w:fldChar w:fldCharType="separate"/>
        </w:r>
        <w:r>
          <w:rPr>
            <w:rFonts w:cs="Times New Roman"/>
            <w:noProof/>
            <w:webHidden/>
          </w:rPr>
          <w:t>48</w:t>
        </w:r>
        <w:r w:rsidRPr="001C53CD">
          <w:rPr>
            <w:rFonts w:cs="Times New Roman"/>
            <w:noProof/>
            <w:webHidden/>
          </w:rPr>
          <w:fldChar w:fldCharType="end"/>
        </w:r>
      </w:hyperlink>
    </w:p>
    <w:p w14:paraId="1059DC39" w14:textId="372FC5CD" w:rsidR="001C53CD" w:rsidRPr="001C53CD" w:rsidRDefault="001C53CD" w:rsidP="001C53CD">
      <w:pPr>
        <w:pStyle w:val="TOC1"/>
        <w:tabs>
          <w:tab w:val="left" w:pos="1440"/>
          <w:tab w:val="right" w:leader="dot" w:pos="14390"/>
        </w:tabs>
        <w:spacing w:before="0" w:after="0"/>
        <w:rPr>
          <w:rFonts w:eastAsiaTheme="minorEastAsia" w:cs="Times New Roman"/>
          <w:noProof/>
        </w:rPr>
      </w:pPr>
      <w:hyperlink w:anchor="_Toc27748281" w:history="1">
        <w:r w:rsidRPr="001C53CD">
          <w:rPr>
            <w:rStyle w:val="Hyperlink"/>
            <w:rFonts w:cs="Times New Roman"/>
            <w:noProof/>
          </w:rPr>
          <w:t>4.25</w:t>
        </w:r>
        <w:r w:rsidRPr="001C53CD">
          <w:rPr>
            <w:rFonts w:eastAsiaTheme="minorEastAsia" w:cs="Times New Roman"/>
            <w:noProof/>
          </w:rPr>
          <w:tab/>
        </w:r>
        <w:r w:rsidRPr="001C53CD">
          <w:rPr>
            <w:rStyle w:val="Hyperlink"/>
            <w:rFonts w:cs="Times New Roman"/>
            <w:noProof/>
          </w:rPr>
          <w:t>Anticipated Voucher Dates</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_Toc27748281 \h </w:instrText>
        </w:r>
        <w:r w:rsidRPr="001C53CD">
          <w:rPr>
            <w:rFonts w:cs="Times New Roman"/>
            <w:noProof/>
            <w:webHidden/>
          </w:rPr>
        </w:r>
        <w:r w:rsidRPr="001C53CD">
          <w:rPr>
            <w:rFonts w:cs="Times New Roman"/>
            <w:noProof/>
            <w:webHidden/>
          </w:rPr>
          <w:fldChar w:fldCharType="separate"/>
        </w:r>
        <w:r>
          <w:rPr>
            <w:rFonts w:cs="Times New Roman"/>
            <w:noProof/>
            <w:webHidden/>
          </w:rPr>
          <w:t>49</w:t>
        </w:r>
        <w:r w:rsidRPr="001C53CD">
          <w:rPr>
            <w:rFonts w:cs="Times New Roman"/>
            <w:noProof/>
            <w:webHidden/>
          </w:rPr>
          <w:fldChar w:fldCharType="end"/>
        </w:r>
      </w:hyperlink>
    </w:p>
    <w:p w14:paraId="6262351F" w14:textId="03553F37" w:rsidR="001C53CD" w:rsidRPr="001C53CD" w:rsidRDefault="001C53CD" w:rsidP="001C53CD">
      <w:pPr>
        <w:pStyle w:val="TOC1"/>
        <w:tabs>
          <w:tab w:val="left" w:pos="1440"/>
          <w:tab w:val="right" w:leader="dot" w:pos="14390"/>
        </w:tabs>
        <w:spacing w:before="0" w:after="0"/>
        <w:rPr>
          <w:rFonts w:eastAsiaTheme="minorEastAsia" w:cs="Times New Roman"/>
          <w:noProof/>
        </w:rPr>
      </w:pPr>
      <w:hyperlink w:anchor="_Toc27748282" w:history="1">
        <w:r w:rsidRPr="001C53CD">
          <w:rPr>
            <w:rStyle w:val="Hyperlink"/>
            <w:rFonts w:cs="Times New Roman"/>
            <w:noProof/>
          </w:rPr>
          <w:t>4.26</w:t>
        </w:r>
        <w:r w:rsidRPr="001C53CD">
          <w:rPr>
            <w:rFonts w:eastAsiaTheme="minorEastAsia" w:cs="Times New Roman"/>
            <w:noProof/>
          </w:rPr>
          <w:tab/>
        </w:r>
        <w:r w:rsidRPr="001C53CD">
          <w:rPr>
            <w:rStyle w:val="Hyperlink"/>
            <w:rFonts w:cs="Times New Roman"/>
            <w:noProof/>
          </w:rPr>
          <w:t>Double Subsidy</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_Toc27748282 \h </w:instrText>
        </w:r>
        <w:r w:rsidRPr="001C53CD">
          <w:rPr>
            <w:rFonts w:cs="Times New Roman"/>
            <w:noProof/>
            <w:webHidden/>
          </w:rPr>
        </w:r>
        <w:r w:rsidRPr="001C53CD">
          <w:rPr>
            <w:rFonts w:cs="Times New Roman"/>
            <w:noProof/>
            <w:webHidden/>
          </w:rPr>
          <w:fldChar w:fldCharType="separate"/>
        </w:r>
        <w:r>
          <w:rPr>
            <w:rFonts w:cs="Times New Roman"/>
            <w:noProof/>
            <w:webHidden/>
          </w:rPr>
          <w:t>54</w:t>
        </w:r>
        <w:r w:rsidRPr="001C53CD">
          <w:rPr>
            <w:rFonts w:cs="Times New Roman"/>
            <w:noProof/>
            <w:webHidden/>
          </w:rPr>
          <w:fldChar w:fldCharType="end"/>
        </w:r>
      </w:hyperlink>
    </w:p>
    <w:p w14:paraId="6C9CCBDD" w14:textId="1CCEB439" w:rsidR="001C53CD" w:rsidRPr="001C53CD" w:rsidRDefault="001C53CD" w:rsidP="001C53CD">
      <w:pPr>
        <w:pStyle w:val="TOC1"/>
        <w:tabs>
          <w:tab w:val="left" w:pos="1440"/>
          <w:tab w:val="right" w:leader="dot" w:pos="14390"/>
        </w:tabs>
        <w:spacing w:before="0" w:after="0"/>
        <w:rPr>
          <w:rFonts w:eastAsiaTheme="minorEastAsia" w:cs="Times New Roman"/>
          <w:noProof/>
        </w:rPr>
      </w:pPr>
      <w:hyperlink w:anchor="_Toc27748283" w:history="1">
        <w:r w:rsidRPr="001C53CD">
          <w:rPr>
            <w:rStyle w:val="Hyperlink"/>
            <w:rFonts w:cs="Times New Roman"/>
            <w:noProof/>
          </w:rPr>
          <w:t>4.27</w:t>
        </w:r>
        <w:r w:rsidRPr="001C53CD">
          <w:rPr>
            <w:rFonts w:eastAsiaTheme="minorEastAsia" w:cs="Times New Roman"/>
            <w:noProof/>
          </w:rPr>
          <w:tab/>
        </w:r>
        <w:r w:rsidRPr="001C53CD">
          <w:rPr>
            <w:rStyle w:val="Hyperlink"/>
            <w:rFonts w:cs="Times New Roman"/>
            <w:noProof/>
          </w:rPr>
          <w:t>Completing the HUD 50059-A</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_Toc27748283 \h </w:instrText>
        </w:r>
        <w:r w:rsidRPr="001C53CD">
          <w:rPr>
            <w:rFonts w:cs="Times New Roman"/>
            <w:noProof/>
            <w:webHidden/>
          </w:rPr>
        </w:r>
        <w:r w:rsidRPr="001C53CD">
          <w:rPr>
            <w:rFonts w:cs="Times New Roman"/>
            <w:noProof/>
            <w:webHidden/>
          </w:rPr>
          <w:fldChar w:fldCharType="separate"/>
        </w:r>
        <w:r>
          <w:rPr>
            <w:rFonts w:cs="Times New Roman"/>
            <w:noProof/>
            <w:webHidden/>
          </w:rPr>
          <w:t>56</w:t>
        </w:r>
        <w:r w:rsidRPr="001C53CD">
          <w:rPr>
            <w:rFonts w:cs="Times New Roman"/>
            <w:noProof/>
            <w:webHidden/>
          </w:rPr>
          <w:fldChar w:fldCharType="end"/>
        </w:r>
      </w:hyperlink>
    </w:p>
    <w:p w14:paraId="5645C2D0" w14:textId="200061CC" w:rsidR="001C53CD" w:rsidRPr="001C53CD" w:rsidRDefault="001C53CD" w:rsidP="001C53CD">
      <w:pPr>
        <w:pStyle w:val="TOC1"/>
        <w:tabs>
          <w:tab w:val="left" w:pos="1440"/>
          <w:tab w:val="right" w:leader="dot" w:pos="14390"/>
        </w:tabs>
        <w:spacing w:before="0" w:after="0"/>
        <w:rPr>
          <w:rFonts w:eastAsiaTheme="minorEastAsia" w:cs="Times New Roman"/>
          <w:noProof/>
        </w:rPr>
      </w:pPr>
      <w:hyperlink w:anchor="_Toc27748284" w:history="1">
        <w:r w:rsidRPr="001C53CD">
          <w:rPr>
            <w:rStyle w:val="Hyperlink"/>
            <w:rFonts w:cs="Times New Roman"/>
            <w:noProof/>
          </w:rPr>
          <w:t>4.28</w:t>
        </w:r>
        <w:r w:rsidRPr="001C53CD">
          <w:rPr>
            <w:rFonts w:eastAsiaTheme="minorEastAsia" w:cs="Times New Roman"/>
            <w:noProof/>
          </w:rPr>
          <w:tab/>
        </w:r>
        <w:r w:rsidRPr="001C53CD">
          <w:rPr>
            <w:rStyle w:val="Hyperlink"/>
            <w:rFonts w:cs="Times New Roman"/>
            <w:noProof/>
          </w:rPr>
          <w:t>Abatements</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_Toc27748284 \h </w:instrText>
        </w:r>
        <w:r w:rsidRPr="001C53CD">
          <w:rPr>
            <w:rFonts w:cs="Times New Roman"/>
            <w:noProof/>
            <w:webHidden/>
          </w:rPr>
        </w:r>
        <w:r w:rsidRPr="001C53CD">
          <w:rPr>
            <w:rFonts w:cs="Times New Roman"/>
            <w:noProof/>
            <w:webHidden/>
          </w:rPr>
          <w:fldChar w:fldCharType="separate"/>
        </w:r>
        <w:r>
          <w:rPr>
            <w:rFonts w:cs="Times New Roman"/>
            <w:noProof/>
            <w:webHidden/>
          </w:rPr>
          <w:t>57</w:t>
        </w:r>
        <w:r w:rsidRPr="001C53CD">
          <w:rPr>
            <w:rFonts w:cs="Times New Roman"/>
            <w:noProof/>
            <w:webHidden/>
          </w:rPr>
          <w:fldChar w:fldCharType="end"/>
        </w:r>
      </w:hyperlink>
    </w:p>
    <w:p w14:paraId="4D4F8432" w14:textId="3060DF5E" w:rsidR="001C53CD" w:rsidRPr="001C53CD" w:rsidRDefault="001C53CD" w:rsidP="001C53CD">
      <w:pPr>
        <w:pStyle w:val="TOC1"/>
        <w:tabs>
          <w:tab w:val="left" w:pos="1440"/>
          <w:tab w:val="right" w:leader="dot" w:pos="14390"/>
        </w:tabs>
        <w:spacing w:before="0" w:after="0"/>
        <w:rPr>
          <w:rFonts w:eastAsiaTheme="minorEastAsia" w:cs="Times New Roman"/>
          <w:noProof/>
        </w:rPr>
      </w:pPr>
      <w:hyperlink w:anchor="_Toc27748285" w:history="1">
        <w:r w:rsidRPr="001C53CD">
          <w:rPr>
            <w:rStyle w:val="Hyperlink"/>
            <w:rFonts w:cs="Times New Roman"/>
            <w:noProof/>
          </w:rPr>
          <w:t>4.29</w:t>
        </w:r>
        <w:r w:rsidRPr="001C53CD">
          <w:rPr>
            <w:rFonts w:eastAsiaTheme="minorEastAsia" w:cs="Times New Roman"/>
            <w:noProof/>
          </w:rPr>
          <w:tab/>
        </w:r>
        <w:r w:rsidRPr="001C53CD">
          <w:rPr>
            <w:rStyle w:val="Hyperlink"/>
            <w:rFonts w:cs="Times New Roman"/>
            <w:noProof/>
          </w:rPr>
          <w:t>Presidentially Declared Disasters</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_Toc27748285 \h </w:instrText>
        </w:r>
        <w:r w:rsidRPr="001C53CD">
          <w:rPr>
            <w:rFonts w:cs="Times New Roman"/>
            <w:noProof/>
            <w:webHidden/>
          </w:rPr>
        </w:r>
        <w:r w:rsidRPr="001C53CD">
          <w:rPr>
            <w:rFonts w:cs="Times New Roman"/>
            <w:noProof/>
            <w:webHidden/>
          </w:rPr>
          <w:fldChar w:fldCharType="separate"/>
        </w:r>
        <w:r>
          <w:rPr>
            <w:rFonts w:cs="Times New Roman"/>
            <w:noProof/>
            <w:webHidden/>
          </w:rPr>
          <w:t>57</w:t>
        </w:r>
        <w:r w:rsidRPr="001C53CD">
          <w:rPr>
            <w:rFonts w:cs="Times New Roman"/>
            <w:noProof/>
            <w:webHidden/>
          </w:rPr>
          <w:fldChar w:fldCharType="end"/>
        </w:r>
      </w:hyperlink>
    </w:p>
    <w:p w14:paraId="7E8F5BCF" w14:textId="53C8F55C" w:rsidR="001C53CD" w:rsidRPr="001C53CD" w:rsidRDefault="001C53CD" w:rsidP="001C53CD">
      <w:pPr>
        <w:pStyle w:val="TOC1"/>
        <w:tabs>
          <w:tab w:val="left" w:pos="1440"/>
          <w:tab w:val="right" w:leader="dot" w:pos="14390"/>
        </w:tabs>
        <w:spacing w:before="0" w:after="0"/>
        <w:rPr>
          <w:rFonts w:eastAsiaTheme="minorEastAsia" w:cs="Times New Roman"/>
          <w:noProof/>
        </w:rPr>
      </w:pPr>
      <w:hyperlink w:anchor="_Toc27748286" w:history="1">
        <w:r w:rsidRPr="001C53CD">
          <w:rPr>
            <w:rStyle w:val="Hyperlink"/>
            <w:rFonts w:cs="Times New Roman"/>
            <w:noProof/>
          </w:rPr>
          <w:t>4.30</w:t>
        </w:r>
        <w:r w:rsidRPr="001C53CD">
          <w:rPr>
            <w:rFonts w:eastAsiaTheme="minorEastAsia" w:cs="Times New Roman"/>
            <w:noProof/>
          </w:rPr>
          <w:tab/>
        </w:r>
        <w:r w:rsidRPr="001C53CD">
          <w:rPr>
            <w:rStyle w:val="Hyperlink"/>
            <w:rFonts w:cs="Times New Roman"/>
            <w:noProof/>
          </w:rPr>
          <w:t>Policies and Procedures for the Conversion of Efficiency Units to One-Bedroom Units</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_Toc27748286 \h </w:instrText>
        </w:r>
        <w:r w:rsidRPr="001C53CD">
          <w:rPr>
            <w:rFonts w:cs="Times New Roman"/>
            <w:noProof/>
            <w:webHidden/>
          </w:rPr>
        </w:r>
        <w:r w:rsidRPr="001C53CD">
          <w:rPr>
            <w:rFonts w:cs="Times New Roman"/>
            <w:noProof/>
            <w:webHidden/>
          </w:rPr>
          <w:fldChar w:fldCharType="separate"/>
        </w:r>
        <w:r>
          <w:rPr>
            <w:rFonts w:cs="Times New Roman"/>
            <w:noProof/>
            <w:webHidden/>
          </w:rPr>
          <w:t>58</w:t>
        </w:r>
        <w:r w:rsidRPr="001C53CD">
          <w:rPr>
            <w:rFonts w:cs="Times New Roman"/>
            <w:noProof/>
            <w:webHidden/>
          </w:rPr>
          <w:fldChar w:fldCharType="end"/>
        </w:r>
      </w:hyperlink>
    </w:p>
    <w:p w14:paraId="5CC218BF" w14:textId="592969CE" w:rsidR="001C53CD" w:rsidRPr="001C53CD" w:rsidRDefault="001C53CD" w:rsidP="001C53CD">
      <w:pPr>
        <w:pStyle w:val="TOC1"/>
        <w:tabs>
          <w:tab w:val="left" w:pos="1440"/>
          <w:tab w:val="right" w:leader="dot" w:pos="14390"/>
        </w:tabs>
        <w:spacing w:before="0" w:after="0"/>
        <w:rPr>
          <w:rFonts w:eastAsiaTheme="minorEastAsia" w:cs="Times New Roman"/>
          <w:noProof/>
        </w:rPr>
      </w:pPr>
      <w:hyperlink w:anchor="_Toc27748287" w:history="1">
        <w:r w:rsidRPr="001C53CD">
          <w:rPr>
            <w:rStyle w:val="Hyperlink"/>
            <w:rFonts w:cs="Times New Roman"/>
            <w:noProof/>
          </w:rPr>
          <w:t>4.31</w:t>
        </w:r>
        <w:r w:rsidRPr="001C53CD">
          <w:rPr>
            <w:rFonts w:eastAsiaTheme="minorEastAsia" w:cs="Times New Roman"/>
            <w:noProof/>
          </w:rPr>
          <w:tab/>
        </w:r>
        <w:r w:rsidRPr="001C53CD">
          <w:rPr>
            <w:rStyle w:val="Hyperlink"/>
            <w:rFonts w:cs="Times New Roman"/>
            <w:noProof/>
          </w:rPr>
          <w:t>Rent Overrides</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_Toc27748287 \h </w:instrText>
        </w:r>
        <w:r w:rsidRPr="001C53CD">
          <w:rPr>
            <w:rFonts w:cs="Times New Roman"/>
            <w:noProof/>
            <w:webHidden/>
          </w:rPr>
        </w:r>
        <w:r w:rsidRPr="001C53CD">
          <w:rPr>
            <w:rFonts w:cs="Times New Roman"/>
            <w:noProof/>
            <w:webHidden/>
          </w:rPr>
          <w:fldChar w:fldCharType="separate"/>
        </w:r>
        <w:r>
          <w:rPr>
            <w:rFonts w:cs="Times New Roman"/>
            <w:noProof/>
            <w:webHidden/>
          </w:rPr>
          <w:t>58</w:t>
        </w:r>
        <w:r w:rsidRPr="001C53CD">
          <w:rPr>
            <w:rFonts w:cs="Times New Roman"/>
            <w:noProof/>
            <w:webHidden/>
          </w:rPr>
          <w:fldChar w:fldCharType="end"/>
        </w:r>
      </w:hyperlink>
    </w:p>
    <w:p w14:paraId="1D3C3DAB" w14:textId="6169D2A4" w:rsidR="001C53CD" w:rsidRPr="001C53CD" w:rsidRDefault="001C53CD" w:rsidP="001C53CD">
      <w:pPr>
        <w:pStyle w:val="TOC1"/>
        <w:tabs>
          <w:tab w:val="left" w:pos="1440"/>
          <w:tab w:val="right" w:leader="dot" w:pos="14390"/>
        </w:tabs>
        <w:spacing w:before="0" w:after="0"/>
        <w:rPr>
          <w:rFonts w:eastAsiaTheme="minorEastAsia" w:cs="Times New Roman"/>
          <w:noProof/>
        </w:rPr>
      </w:pPr>
      <w:hyperlink w:anchor="_Toc27748288" w:history="1">
        <w:r w:rsidRPr="001C53CD">
          <w:rPr>
            <w:rStyle w:val="Hyperlink"/>
            <w:rFonts w:cs="Times New Roman"/>
            <w:noProof/>
          </w:rPr>
          <w:t>4.32</w:t>
        </w:r>
        <w:r w:rsidRPr="001C53CD">
          <w:rPr>
            <w:rFonts w:eastAsiaTheme="minorEastAsia" w:cs="Times New Roman"/>
            <w:noProof/>
          </w:rPr>
          <w:tab/>
        </w:r>
        <w:r w:rsidRPr="001C53CD">
          <w:rPr>
            <w:rStyle w:val="Hyperlink"/>
            <w:rFonts w:cs="Times New Roman"/>
            <w:noProof/>
          </w:rPr>
          <w:t>Recertification (Annual Certification) Notices</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_Toc27748288 \h </w:instrText>
        </w:r>
        <w:r w:rsidRPr="001C53CD">
          <w:rPr>
            <w:rFonts w:cs="Times New Roman"/>
            <w:noProof/>
            <w:webHidden/>
          </w:rPr>
        </w:r>
        <w:r w:rsidRPr="001C53CD">
          <w:rPr>
            <w:rFonts w:cs="Times New Roman"/>
            <w:noProof/>
            <w:webHidden/>
          </w:rPr>
          <w:fldChar w:fldCharType="separate"/>
        </w:r>
        <w:r>
          <w:rPr>
            <w:rFonts w:cs="Times New Roman"/>
            <w:noProof/>
            <w:webHidden/>
          </w:rPr>
          <w:t>60</w:t>
        </w:r>
        <w:r w:rsidRPr="001C53CD">
          <w:rPr>
            <w:rFonts w:cs="Times New Roman"/>
            <w:noProof/>
            <w:webHidden/>
          </w:rPr>
          <w:fldChar w:fldCharType="end"/>
        </w:r>
      </w:hyperlink>
    </w:p>
    <w:p w14:paraId="2B167A47" w14:textId="5150C68A" w:rsidR="001C53CD" w:rsidRPr="001C53CD" w:rsidRDefault="001C53CD" w:rsidP="001C53CD">
      <w:pPr>
        <w:pStyle w:val="TOC1"/>
        <w:tabs>
          <w:tab w:val="left" w:pos="1440"/>
          <w:tab w:val="right" w:leader="dot" w:pos="14390"/>
        </w:tabs>
        <w:spacing w:before="0" w:after="0"/>
        <w:rPr>
          <w:rFonts w:eastAsiaTheme="minorEastAsia" w:cs="Times New Roman"/>
          <w:noProof/>
        </w:rPr>
      </w:pPr>
      <w:hyperlink w:anchor="_Toc27748289" w:history="1">
        <w:r w:rsidRPr="001C53CD">
          <w:rPr>
            <w:rStyle w:val="Hyperlink"/>
            <w:rFonts w:cs="Times New Roman"/>
            <w:noProof/>
          </w:rPr>
          <w:t>4.33</w:t>
        </w:r>
        <w:r w:rsidRPr="001C53CD">
          <w:rPr>
            <w:rFonts w:eastAsiaTheme="minorEastAsia" w:cs="Times New Roman"/>
            <w:noProof/>
          </w:rPr>
          <w:tab/>
        </w:r>
        <w:r w:rsidRPr="001C53CD">
          <w:rPr>
            <w:rStyle w:val="Hyperlink"/>
            <w:rFonts w:cs="Times New Roman"/>
            <w:noProof/>
          </w:rPr>
          <w:t>Missing Historical Data</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_Toc27748289 \h </w:instrText>
        </w:r>
        <w:r w:rsidRPr="001C53CD">
          <w:rPr>
            <w:rFonts w:cs="Times New Roman"/>
            <w:noProof/>
            <w:webHidden/>
          </w:rPr>
        </w:r>
        <w:r w:rsidRPr="001C53CD">
          <w:rPr>
            <w:rFonts w:cs="Times New Roman"/>
            <w:noProof/>
            <w:webHidden/>
          </w:rPr>
          <w:fldChar w:fldCharType="separate"/>
        </w:r>
        <w:r>
          <w:rPr>
            <w:rFonts w:cs="Times New Roman"/>
            <w:noProof/>
            <w:webHidden/>
          </w:rPr>
          <w:t>61</w:t>
        </w:r>
        <w:r w:rsidRPr="001C53CD">
          <w:rPr>
            <w:rFonts w:cs="Times New Roman"/>
            <w:noProof/>
            <w:webHidden/>
          </w:rPr>
          <w:fldChar w:fldCharType="end"/>
        </w:r>
      </w:hyperlink>
    </w:p>
    <w:p w14:paraId="185DAF44" w14:textId="280BC036" w:rsidR="001C53CD" w:rsidRPr="001C53CD" w:rsidRDefault="001C53CD" w:rsidP="001C53CD">
      <w:pPr>
        <w:pStyle w:val="TOC1"/>
        <w:tabs>
          <w:tab w:val="left" w:pos="1440"/>
          <w:tab w:val="right" w:leader="dot" w:pos="14390"/>
        </w:tabs>
        <w:spacing w:before="0" w:after="0"/>
        <w:rPr>
          <w:rFonts w:eastAsiaTheme="minorEastAsia" w:cs="Times New Roman"/>
          <w:noProof/>
        </w:rPr>
      </w:pPr>
      <w:hyperlink w:anchor="_Toc27748290" w:history="1">
        <w:r w:rsidRPr="001C53CD">
          <w:rPr>
            <w:rStyle w:val="Hyperlink"/>
            <w:rFonts w:cs="Times New Roman"/>
            <w:noProof/>
          </w:rPr>
          <w:t>4.34</w:t>
        </w:r>
        <w:r w:rsidRPr="001C53CD">
          <w:rPr>
            <w:rFonts w:eastAsiaTheme="minorEastAsia" w:cs="Times New Roman"/>
            <w:noProof/>
          </w:rPr>
          <w:tab/>
        </w:r>
        <w:r w:rsidRPr="001C53CD">
          <w:rPr>
            <w:rStyle w:val="Hyperlink"/>
            <w:rFonts w:cs="Times New Roman"/>
            <w:noProof/>
          </w:rPr>
          <w:t xml:space="preserve">Utility Reimbursements </w:t>
        </w:r>
        <w:r w:rsidRPr="001C53CD">
          <w:rPr>
            <w:rStyle w:val="Hyperlink"/>
            <w:rFonts w:cs="Times New Roman"/>
            <w:noProof/>
            <w:highlight w:val="yellow"/>
          </w:rPr>
          <w:t>and Move Out</w:t>
        </w:r>
        <w:r w:rsidRPr="001C53CD">
          <w:rPr>
            <w:rStyle w:val="Hyperlink"/>
            <w:rFonts w:cs="Times New Roman"/>
            <w:noProof/>
          </w:rPr>
          <w:t xml:space="preserve"> Adjustments</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_Toc27748290 \h </w:instrText>
        </w:r>
        <w:r w:rsidRPr="001C53CD">
          <w:rPr>
            <w:rFonts w:cs="Times New Roman"/>
            <w:noProof/>
            <w:webHidden/>
          </w:rPr>
        </w:r>
        <w:r w:rsidRPr="001C53CD">
          <w:rPr>
            <w:rFonts w:cs="Times New Roman"/>
            <w:noProof/>
            <w:webHidden/>
          </w:rPr>
          <w:fldChar w:fldCharType="separate"/>
        </w:r>
        <w:r>
          <w:rPr>
            <w:rFonts w:cs="Times New Roman"/>
            <w:noProof/>
            <w:webHidden/>
          </w:rPr>
          <w:t>62</w:t>
        </w:r>
        <w:r w:rsidRPr="001C53CD">
          <w:rPr>
            <w:rFonts w:cs="Times New Roman"/>
            <w:noProof/>
            <w:webHidden/>
          </w:rPr>
          <w:fldChar w:fldCharType="end"/>
        </w:r>
      </w:hyperlink>
    </w:p>
    <w:p w14:paraId="5D198364" w14:textId="6B62A835" w:rsidR="001C53CD" w:rsidRPr="001C53CD" w:rsidRDefault="001C53CD" w:rsidP="001C53CD">
      <w:pPr>
        <w:pStyle w:val="TOC1"/>
        <w:tabs>
          <w:tab w:val="left" w:pos="1440"/>
          <w:tab w:val="right" w:leader="dot" w:pos="14390"/>
        </w:tabs>
        <w:spacing w:before="0" w:after="0"/>
        <w:rPr>
          <w:rFonts w:eastAsiaTheme="minorEastAsia" w:cs="Times New Roman"/>
          <w:noProof/>
        </w:rPr>
      </w:pPr>
      <w:hyperlink w:anchor="_Toc27748291" w:history="1">
        <w:r w:rsidRPr="001C53CD">
          <w:rPr>
            <w:rStyle w:val="Hyperlink"/>
            <w:rFonts w:cs="Times New Roman"/>
            <w:noProof/>
          </w:rPr>
          <w:t>4.35</w:t>
        </w:r>
        <w:r w:rsidRPr="001C53CD">
          <w:rPr>
            <w:rFonts w:eastAsiaTheme="minorEastAsia" w:cs="Times New Roman"/>
            <w:noProof/>
          </w:rPr>
          <w:tab/>
        </w:r>
        <w:r w:rsidRPr="001C53CD">
          <w:rPr>
            <w:rStyle w:val="Hyperlink"/>
            <w:rFonts w:cs="Times New Roman"/>
            <w:noProof/>
          </w:rPr>
          <w:t>Special Claims Involving PRACs</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_Toc27748291 \h </w:instrText>
        </w:r>
        <w:r w:rsidRPr="001C53CD">
          <w:rPr>
            <w:rFonts w:cs="Times New Roman"/>
            <w:noProof/>
            <w:webHidden/>
          </w:rPr>
        </w:r>
        <w:r w:rsidRPr="001C53CD">
          <w:rPr>
            <w:rFonts w:cs="Times New Roman"/>
            <w:noProof/>
            <w:webHidden/>
          </w:rPr>
          <w:fldChar w:fldCharType="separate"/>
        </w:r>
        <w:r>
          <w:rPr>
            <w:rFonts w:cs="Times New Roman"/>
            <w:noProof/>
            <w:webHidden/>
          </w:rPr>
          <w:t>62</w:t>
        </w:r>
        <w:r w:rsidRPr="001C53CD">
          <w:rPr>
            <w:rFonts w:cs="Times New Roman"/>
            <w:noProof/>
            <w:webHidden/>
          </w:rPr>
          <w:fldChar w:fldCharType="end"/>
        </w:r>
      </w:hyperlink>
    </w:p>
    <w:p w14:paraId="36D27C4E" w14:textId="0B1D9957" w:rsidR="001C53CD" w:rsidRPr="001C53CD" w:rsidRDefault="001C53CD" w:rsidP="001C53CD">
      <w:pPr>
        <w:pStyle w:val="TOC1"/>
        <w:tabs>
          <w:tab w:val="left" w:pos="1440"/>
          <w:tab w:val="right" w:leader="dot" w:pos="14390"/>
        </w:tabs>
        <w:spacing w:before="0" w:after="0"/>
        <w:rPr>
          <w:rFonts w:eastAsiaTheme="minorEastAsia" w:cs="Times New Roman"/>
          <w:noProof/>
        </w:rPr>
      </w:pPr>
      <w:hyperlink w:anchor="_Toc27748292" w:history="1">
        <w:r w:rsidRPr="001C53CD">
          <w:rPr>
            <w:rStyle w:val="Hyperlink"/>
            <w:rFonts w:cs="Times New Roman"/>
            <w:noProof/>
          </w:rPr>
          <w:t>4.36</w:t>
        </w:r>
        <w:r w:rsidRPr="001C53CD">
          <w:rPr>
            <w:rFonts w:eastAsiaTheme="minorEastAsia" w:cs="Times New Roman"/>
            <w:noProof/>
          </w:rPr>
          <w:tab/>
        </w:r>
        <w:r w:rsidRPr="001C53CD">
          <w:rPr>
            <w:rStyle w:val="Hyperlink"/>
            <w:rFonts w:cs="Times New Roman"/>
            <w:noProof/>
          </w:rPr>
          <w:t>Unit Numbers</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_Toc27748292 \h </w:instrText>
        </w:r>
        <w:r w:rsidRPr="001C53CD">
          <w:rPr>
            <w:rFonts w:cs="Times New Roman"/>
            <w:noProof/>
            <w:webHidden/>
          </w:rPr>
        </w:r>
        <w:r w:rsidRPr="001C53CD">
          <w:rPr>
            <w:rFonts w:cs="Times New Roman"/>
            <w:noProof/>
            <w:webHidden/>
          </w:rPr>
          <w:fldChar w:fldCharType="separate"/>
        </w:r>
        <w:r>
          <w:rPr>
            <w:rFonts w:cs="Times New Roman"/>
            <w:noProof/>
            <w:webHidden/>
          </w:rPr>
          <w:t>62</w:t>
        </w:r>
        <w:r w:rsidRPr="001C53CD">
          <w:rPr>
            <w:rFonts w:cs="Times New Roman"/>
            <w:noProof/>
            <w:webHidden/>
          </w:rPr>
          <w:fldChar w:fldCharType="end"/>
        </w:r>
      </w:hyperlink>
    </w:p>
    <w:p w14:paraId="43F7822B" w14:textId="03D17CF7" w:rsidR="001C53CD" w:rsidRPr="001C53CD" w:rsidRDefault="001C53CD" w:rsidP="001C53CD">
      <w:pPr>
        <w:pStyle w:val="TOC1"/>
        <w:tabs>
          <w:tab w:val="left" w:pos="1440"/>
          <w:tab w:val="right" w:leader="dot" w:pos="14390"/>
        </w:tabs>
        <w:spacing w:before="0" w:after="0"/>
        <w:rPr>
          <w:rFonts w:eastAsiaTheme="minorEastAsia" w:cs="Times New Roman"/>
          <w:noProof/>
        </w:rPr>
      </w:pPr>
      <w:hyperlink w:anchor="_Toc27748293" w:history="1">
        <w:r w:rsidRPr="001C53CD">
          <w:rPr>
            <w:rStyle w:val="Hyperlink"/>
            <w:rFonts w:cs="Times New Roman"/>
            <w:noProof/>
          </w:rPr>
          <w:t>4.37</w:t>
        </w:r>
        <w:r w:rsidRPr="001C53CD">
          <w:rPr>
            <w:rFonts w:eastAsiaTheme="minorEastAsia" w:cs="Times New Roman"/>
            <w:noProof/>
          </w:rPr>
          <w:tab/>
        </w:r>
        <w:r w:rsidRPr="001C53CD">
          <w:rPr>
            <w:rStyle w:val="Hyperlink"/>
            <w:rFonts w:cs="Times New Roman"/>
            <w:noProof/>
          </w:rPr>
          <w:t>Financial Management Center and CA Advice</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_Toc27748293 \h </w:instrText>
        </w:r>
        <w:r w:rsidRPr="001C53CD">
          <w:rPr>
            <w:rFonts w:cs="Times New Roman"/>
            <w:noProof/>
            <w:webHidden/>
          </w:rPr>
        </w:r>
        <w:r w:rsidRPr="001C53CD">
          <w:rPr>
            <w:rFonts w:cs="Times New Roman"/>
            <w:noProof/>
            <w:webHidden/>
          </w:rPr>
          <w:fldChar w:fldCharType="separate"/>
        </w:r>
        <w:r>
          <w:rPr>
            <w:rFonts w:cs="Times New Roman"/>
            <w:noProof/>
            <w:webHidden/>
          </w:rPr>
          <w:t>63</w:t>
        </w:r>
        <w:r w:rsidRPr="001C53CD">
          <w:rPr>
            <w:rFonts w:cs="Times New Roman"/>
            <w:noProof/>
            <w:webHidden/>
          </w:rPr>
          <w:fldChar w:fldCharType="end"/>
        </w:r>
      </w:hyperlink>
    </w:p>
    <w:p w14:paraId="0949908E" w14:textId="083246FE" w:rsidR="001C53CD" w:rsidRPr="001C53CD" w:rsidRDefault="001C53CD" w:rsidP="001C53CD">
      <w:pPr>
        <w:pStyle w:val="TOC1"/>
        <w:tabs>
          <w:tab w:val="left" w:pos="1440"/>
          <w:tab w:val="right" w:leader="dot" w:pos="14390"/>
        </w:tabs>
        <w:spacing w:before="0" w:after="0"/>
        <w:rPr>
          <w:rFonts w:eastAsiaTheme="minorEastAsia" w:cs="Times New Roman"/>
          <w:noProof/>
        </w:rPr>
      </w:pPr>
      <w:hyperlink w:anchor="_Toc27748294" w:history="1">
        <w:r w:rsidRPr="001C53CD">
          <w:rPr>
            <w:rStyle w:val="Hyperlink"/>
            <w:rFonts w:cs="Times New Roman"/>
            <w:noProof/>
          </w:rPr>
          <w:t>4.38</w:t>
        </w:r>
        <w:r w:rsidRPr="001C53CD">
          <w:rPr>
            <w:rFonts w:eastAsiaTheme="minorEastAsia" w:cs="Times New Roman"/>
            <w:noProof/>
          </w:rPr>
          <w:tab/>
        </w:r>
        <w:r w:rsidRPr="001C53CD">
          <w:rPr>
            <w:rStyle w:val="Hyperlink"/>
            <w:rFonts w:cs="Times New Roman"/>
            <w:noProof/>
          </w:rPr>
          <w:t>The Meaning of F, M and MOC for Fields in the MAT Guide Note Column</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_Toc27748294 \h </w:instrText>
        </w:r>
        <w:r w:rsidRPr="001C53CD">
          <w:rPr>
            <w:rFonts w:cs="Times New Roman"/>
            <w:noProof/>
            <w:webHidden/>
          </w:rPr>
        </w:r>
        <w:r w:rsidRPr="001C53CD">
          <w:rPr>
            <w:rFonts w:cs="Times New Roman"/>
            <w:noProof/>
            <w:webHidden/>
          </w:rPr>
          <w:fldChar w:fldCharType="separate"/>
        </w:r>
        <w:r>
          <w:rPr>
            <w:rFonts w:cs="Times New Roman"/>
            <w:noProof/>
            <w:webHidden/>
          </w:rPr>
          <w:t>63</w:t>
        </w:r>
        <w:r w:rsidRPr="001C53CD">
          <w:rPr>
            <w:rFonts w:cs="Times New Roman"/>
            <w:noProof/>
            <w:webHidden/>
          </w:rPr>
          <w:fldChar w:fldCharType="end"/>
        </w:r>
      </w:hyperlink>
    </w:p>
    <w:p w14:paraId="663B3E66" w14:textId="4BC4CF28" w:rsidR="001C53CD" w:rsidRPr="001C53CD" w:rsidRDefault="001C53CD" w:rsidP="001C53CD">
      <w:pPr>
        <w:pStyle w:val="TOC1"/>
        <w:tabs>
          <w:tab w:val="left" w:pos="1440"/>
          <w:tab w:val="right" w:leader="dot" w:pos="14390"/>
        </w:tabs>
        <w:spacing w:before="0" w:after="0"/>
        <w:rPr>
          <w:rFonts w:eastAsiaTheme="minorEastAsia" w:cs="Times New Roman"/>
          <w:noProof/>
        </w:rPr>
      </w:pPr>
      <w:hyperlink w:anchor="_Toc27748295" w:history="1">
        <w:r w:rsidRPr="001C53CD">
          <w:rPr>
            <w:rStyle w:val="Hyperlink"/>
            <w:rFonts w:cs="Times New Roman"/>
            <w:noProof/>
            <w:highlight w:val="red"/>
          </w:rPr>
          <w:t>4.39</w:t>
        </w:r>
        <w:r w:rsidRPr="001C53CD">
          <w:rPr>
            <w:rFonts w:eastAsiaTheme="minorEastAsia" w:cs="Times New Roman"/>
            <w:noProof/>
          </w:rPr>
          <w:tab/>
        </w:r>
        <w:r w:rsidRPr="001C53CD">
          <w:rPr>
            <w:rStyle w:val="Hyperlink"/>
            <w:rFonts w:cs="Times New Roman"/>
            <w:noProof/>
          </w:rPr>
          <w:t xml:space="preserve">Section 8 Sub-Types </w:t>
        </w:r>
        <w:r w:rsidRPr="001C53CD">
          <w:rPr>
            <w:rStyle w:val="Hyperlink"/>
            <w:rFonts w:cs="Times New Roman"/>
            <w:noProof/>
            <w:highlight w:val="red"/>
          </w:rPr>
          <w:t>REVISE if a S8 Sub-Type field is added to the MAT for the Final Spec</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_Toc27748295 \h </w:instrText>
        </w:r>
        <w:r w:rsidRPr="001C53CD">
          <w:rPr>
            <w:rFonts w:cs="Times New Roman"/>
            <w:noProof/>
            <w:webHidden/>
          </w:rPr>
        </w:r>
        <w:r w:rsidRPr="001C53CD">
          <w:rPr>
            <w:rFonts w:cs="Times New Roman"/>
            <w:noProof/>
            <w:webHidden/>
          </w:rPr>
          <w:fldChar w:fldCharType="separate"/>
        </w:r>
        <w:r>
          <w:rPr>
            <w:rFonts w:cs="Times New Roman"/>
            <w:noProof/>
            <w:webHidden/>
          </w:rPr>
          <w:t>64</w:t>
        </w:r>
        <w:r w:rsidRPr="001C53CD">
          <w:rPr>
            <w:rFonts w:cs="Times New Roman"/>
            <w:noProof/>
            <w:webHidden/>
          </w:rPr>
          <w:fldChar w:fldCharType="end"/>
        </w:r>
      </w:hyperlink>
    </w:p>
    <w:p w14:paraId="09D5AC58" w14:textId="77D03384" w:rsidR="001C53CD" w:rsidRPr="001C53CD" w:rsidRDefault="001C53CD" w:rsidP="001C53CD">
      <w:pPr>
        <w:pStyle w:val="TOC1"/>
        <w:tabs>
          <w:tab w:val="left" w:pos="1440"/>
          <w:tab w:val="right" w:leader="dot" w:pos="14390"/>
        </w:tabs>
        <w:spacing w:before="0" w:after="0"/>
        <w:rPr>
          <w:rFonts w:eastAsiaTheme="minorEastAsia" w:cs="Times New Roman"/>
          <w:noProof/>
        </w:rPr>
      </w:pPr>
      <w:hyperlink w:anchor="_Toc27748296" w:history="1">
        <w:r w:rsidRPr="001C53CD">
          <w:rPr>
            <w:rStyle w:val="Hyperlink"/>
            <w:rFonts w:cs="Times New Roman"/>
            <w:noProof/>
            <w:highlight w:val="yellow"/>
          </w:rPr>
          <w:t>4.40</w:t>
        </w:r>
        <w:r w:rsidRPr="001C53CD">
          <w:rPr>
            <w:rFonts w:eastAsiaTheme="minorEastAsia" w:cs="Times New Roman"/>
            <w:noProof/>
          </w:rPr>
          <w:tab/>
        </w:r>
        <w:r w:rsidRPr="001C53CD">
          <w:rPr>
            <w:rStyle w:val="Hyperlink"/>
            <w:rFonts w:cs="Times New Roman"/>
            <w:noProof/>
            <w:highlight w:val="yellow"/>
          </w:rPr>
          <w:t>Annual Certifications (New)</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_Toc27748296 \h </w:instrText>
        </w:r>
        <w:r w:rsidRPr="001C53CD">
          <w:rPr>
            <w:rFonts w:cs="Times New Roman"/>
            <w:noProof/>
            <w:webHidden/>
          </w:rPr>
        </w:r>
        <w:r w:rsidRPr="001C53CD">
          <w:rPr>
            <w:rFonts w:cs="Times New Roman"/>
            <w:noProof/>
            <w:webHidden/>
          </w:rPr>
          <w:fldChar w:fldCharType="separate"/>
        </w:r>
        <w:r>
          <w:rPr>
            <w:rFonts w:cs="Times New Roman"/>
            <w:noProof/>
            <w:webHidden/>
          </w:rPr>
          <w:t>64</w:t>
        </w:r>
        <w:r w:rsidRPr="001C53CD">
          <w:rPr>
            <w:rFonts w:cs="Times New Roman"/>
            <w:noProof/>
            <w:webHidden/>
          </w:rPr>
          <w:fldChar w:fldCharType="end"/>
        </w:r>
      </w:hyperlink>
    </w:p>
    <w:p w14:paraId="654164EA" w14:textId="2A3D5286" w:rsidR="001C53CD" w:rsidRPr="001C53CD" w:rsidRDefault="001C53CD" w:rsidP="001C53CD">
      <w:pPr>
        <w:pStyle w:val="TOC2"/>
        <w:rPr>
          <w:rFonts w:eastAsiaTheme="minorEastAsia" w:cs="Times New Roman"/>
          <w:noProof/>
        </w:rPr>
      </w:pPr>
      <w:hyperlink w:anchor="_Toc27748297" w:history="1">
        <w:r w:rsidRPr="001C53CD">
          <w:rPr>
            <w:rStyle w:val="Hyperlink"/>
            <w:rFonts w:eastAsia="Calibri" w:cs="Times New Roman"/>
            <w:noProof/>
          </w:rPr>
          <w:t>Billing Through the 15</w:t>
        </w:r>
        <w:r w:rsidRPr="001C53CD">
          <w:rPr>
            <w:rStyle w:val="Hyperlink"/>
            <w:rFonts w:eastAsia="Calibri" w:cs="Times New Roman"/>
            <w:noProof/>
            <w:vertAlign w:val="superscript"/>
          </w:rPr>
          <w:t>th</w:t>
        </w:r>
        <w:r w:rsidRPr="001C53CD">
          <w:rPr>
            <w:rStyle w:val="Hyperlink"/>
            <w:rFonts w:eastAsia="Calibri" w:cs="Times New Roman"/>
            <w:noProof/>
          </w:rPr>
          <w:t xml:space="preserve"> Voucher Month</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_Toc27748297 \h </w:instrText>
        </w:r>
        <w:r w:rsidRPr="001C53CD">
          <w:rPr>
            <w:rFonts w:cs="Times New Roman"/>
            <w:noProof/>
            <w:webHidden/>
          </w:rPr>
        </w:r>
        <w:r w:rsidRPr="001C53CD">
          <w:rPr>
            <w:rFonts w:cs="Times New Roman"/>
            <w:noProof/>
            <w:webHidden/>
          </w:rPr>
          <w:fldChar w:fldCharType="separate"/>
        </w:r>
        <w:r>
          <w:rPr>
            <w:rFonts w:cs="Times New Roman"/>
            <w:noProof/>
            <w:webHidden/>
          </w:rPr>
          <w:t>75</w:t>
        </w:r>
        <w:r w:rsidRPr="001C53CD">
          <w:rPr>
            <w:rFonts w:cs="Times New Roman"/>
            <w:noProof/>
            <w:webHidden/>
          </w:rPr>
          <w:fldChar w:fldCharType="end"/>
        </w:r>
      </w:hyperlink>
    </w:p>
    <w:p w14:paraId="18C940A6" w14:textId="721B7189" w:rsidR="001C53CD" w:rsidRPr="001C53CD" w:rsidRDefault="001C53CD" w:rsidP="001C53CD">
      <w:pPr>
        <w:pStyle w:val="TOC2"/>
        <w:rPr>
          <w:rFonts w:eastAsiaTheme="minorEastAsia" w:cs="Times New Roman"/>
          <w:noProof/>
        </w:rPr>
      </w:pPr>
      <w:hyperlink w:anchor="_Toc27748298" w:history="1">
        <w:r w:rsidRPr="001C53CD">
          <w:rPr>
            <w:rStyle w:val="Hyperlink"/>
            <w:rFonts w:eastAsia="Calibri" w:cs="Times New Roman"/>
            <w:noProof/>
          </w:rPr>
          <w:t>Processing the AR When Tenant Provides Notice to Move</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_Toc27748298 \h </w:instrText>
        </w:r>
        <w:r w:rsidRPr="001C53CD">
          <w:rPr>
            <w:rFonts w:cs="Times New Roman"/>
            <w:noProof/>
            <w:webHidden/>
          </w:rPr>
        </w:r>
        <w:r w:rsidRPr="001C53CD">
          <w:rPr>
            <w:rFonts w:cs="Times New Roman"/>
            <w:noProof/>
            <w:webHidden/>
          </w:rPr>
          <w:fldChar w:fldCharType="separate"/>
        </w:r>
        <w:r>
          <w:rPr>
            <w:rFonts w:cs="Times New Roman"/>
            <w:noProof/>
            <w:webHidden/>
          </w:rPr>
          <w:t>75</w:t>
        </w:r>
        <w:r w:rsidRPr="001C53CD">
          <w:rPr>
            <w:rFonts w:cs="Times New Roman"/>
            <w:noProof/>
            <w:webHidden/>
          </w:rPr>
          <w:fldChar w:fldCharType="end"/>
        </w:r>
      </w:hyperlink>
    </w:p>
    <w:p w14:paraId="7BC1D966" w14:textId="182F53F8" w:rsidR="001C53CD" w:rsidRPr="001C53CD" w:rsidRDefault="001C53CD" w:rsidP="001C53CD">
      <w:pPr>
        <w:pStyle w:val="TOC1"/>
        <w:tabs>
          <w:tab w:val="left" w:pos="1440"/>
          <w:tab w:val="right" w:leader="dot" w:pos="14390"/>
        </w:tabs>
        <w:spacing w:before="0" w:after="0"/>
        <w:rPr>
          <w:rFonts w:eastAsiaTheme="minorEastAsia" w:cs="Times New Roman"/>
          <w:noProof/>
        </w:rPr>
      </w:pPr>
      <w:hyperlink w:anchor="_Toc27748299" w:history="1">
        <w:r w:rsidRPr="001C53CD">
          <w:rPr>
            <w:rStyle w:val="Hyperlink"/>
            <w:rFonts w:cs="Times New Roman"/>
            <w:noProof/>
          </w:rPr>
          <w:t>4.41</w:t>
        </w:r>
        <w:r w:rsidRPr="001C53CD">
          <w:rPr>
            <w:rFonts w:eastAsiaTheme="minorEastAsia" w:cs="Times New Roman"/>
            <w:noProof/>
          </w:rPr>
          <w:tab/>
        </w:r>
        <w:r w:rsidRPr="001C53CD">
          <w:rPr>
            <w:rStyle w:val="Hyperlink"/>
            <w:rFonts w:cs="Times New Roman"/>
            <w:noProof/>
          </w:rPr>
          <w:t>Contract Administrator Software and Processing Issues</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_Toc27748299 \h </w:instrText>
        </w:r>
        <w:r w:rsidRPr="001C53CD">
          <w:rPr>
            <w:rFonts w:cs="Times New Roman"/>
            <w:noProof/>
            <w:webHidden/>
          </w:rPr>
        </w:r>
        <w:r w:rsidRPr="001C53CD">
          <w:rPr>
            <w:rFonts w:cs="Times New Roman"/>
            <w:noProof/>
            <w:webHidden/>
          </w:rPr>
          <w:fldChar w:fldCharType="separate"/>
        </w:r>
        <w:r>
          <w:rPr>
            <w:rFonts w:cs="Times New Roman"/>
            <w:noProof/>
            <w:webHidden/>
          </w:rPr>
          <w:t>75</w:t>
        </w:r>
        <w:r w:rsidRPr="001C53CD">
          <w:rPr>
            <w:rFonts w:cs="Times New Roman"/>
            <w:noProof/>
            <w:webHidden/>
          </w:rPr>
          <w:fldChar w:fldCharType="end"/>
        </w:r>
      </w:hyperlink>
    </w:p>
    <w:p w14:paraId="56BE07A1" w14:textId="404326C5" w:rsidR="001C53CD" w:rsidRPr="001C53CD" w:rsidRDefault="001C53CD" w:rsidP="001C53CD">
      <w:pPr>
        <w:pStyle w:val="TOC2"/>
        <w:rPr>
          <w:rFonts w:eastAsiaTheme="minorEastAsia" w:cs="Times New Roman"/>
          <w:noProof/>
        </w:rPr>
      </w:pPr>
      <w:hyperlink w:anchor="_Toc27748300" w:history="1">
        <w:r w:rsidRPr="001C53CD">
          <w:rPr>
            <w:rStyle w:val="Hyperlink"/>
            <w:rFonts w:cs="Times New Roman"/>
            <w:noProof/>
          </w:rPr>
          <w:t>4.41.1 CA and Site Software: Compatibility Issues</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_Toc27748300 \h </w:instrText>
        </w:r>
        <w:r w:rsidRPr="001C53CD">
          <w:rPr>
            <w:rFonts w:cs="Times New Roman"/>
            <w:noProof/>
            <w:webHidden/>
          </w:rPr>
        </w:r>
        <w:r w:rsidRPr="001C53CD">
          <w:rPr>
            <w:rFonts w:cs="Times New Roman"/>
            <w:noProof/>
            <w:webHidden/>
          </w:rPr>
          <w:fldChar w:fldCharType="separate"/>
        </w:r>
        <w:r>
          <w:rPr>
            <w:rFonts w:cs="Times New Roman"/>
            <w:noProof/>
            <w:webHidden/>
          </w:rPr>
          <w:t>75</w:t>
        </w:r>
        <w:r w:rsidRPr="001C53CD">
          <w:rPr>
            <w:rFonts w:cs="Times New Roman"/>
            <w:noProof/>
            <w:webHidden/>
          </w:rPr>
          <w:fldChar w:fldCharType="end"/>
        </w:r>
      </w:hyperlink>
    </w:p>
    <w:p w14:paraId="533782C7" w14:textId="223FC48A" w:rsidR="001C53CD" w:rsidRPr="001C53CD" w:rsidRDefault="001C53CD" w:rsidP="001C53CD">
      <w:pPr>
        <w:pStyle w:val="TOC2"/>
        <w:rPr>
          <w:rFonts w:eastAsiaTheme="minorEastAsia" w:cs="Times New Roman"/>
          <w:noProof/>
        </w:rPr>
      </w:pPr>
      <w:hyperlink w:anchor="_Toc27748301" w:history="1">
        <w:r w:rsidRPr="001C53CD">
          <w:rPr>
            <w:rStyle w:val="Hyperlink"/>
            <w:rFonts w:cs="Times New Roman"/>
            <w:noProof/>
          </w:rPr>
          <w:t>4.41.2 CA Acceptance of Site Transmissions</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_Toc27748301 \h </w:instrText>
        </w:r>
        <w:r w:rsidRPr="001C53CD">
          <w:rPr>
            <w:rFonts w:cs="Times New Roman"/>
            <w:noProof/>
            <w:webHidden/>
          </w:rPr>
        </w:r>
        <w:r w:rsidRPr="001C53CD">
          <w:rPr>
            <w:rFonts w:cs="Times New Roman"/>
            <w:noProof/>
            <w:webHidden/>
          </w:rPr>
          <w:fldChar w:fldCharType="separate"/>
        </w:r>
        <w:r>
          <w:rPr>
            <w:rFonts w:cs="Times New Roman"/>
            <w:noProof/>
            <w:webHidden/>
          </w:rPr>
          <w:t>76</w:t>
        </w:r>
        <w:r w:rsidRPr="001C53CD">
          <w:rPr>
            <w:rFonts w:cs="Times New Roman"/>
            <w:noProof/>
            <w:webHidden/>
          </w:rPr>
          <w:fldChar w:fldCharType="end"/>
        </w:r>
      </w:hyperlink>
    </w:p>
    <w:p w14:paraId="13A0FD96" w14:textId="1E35D5EF" w:rsidR="001C53CD" w:rsidRPr="001C53CD" w:rsidRDefault="001C53CD" w:rsidP="001C53CD">
      <w:pPr>
        <w:pStyle w:val="TOC2"/>
        <w:rPr>
          <w:rFonts w:eastAsiaTheme="minorEastAsia" w:cs="Times New Roman"/>
          <w:noProof/>
        </w:rPr>
      </w:pPr>
      <w:hyperlink w:anchor="_Toc27748302" w:history="1">
        <w:r w:rsidRPr="001C53CD">
          <w:rPr>
            <w:rStyle w:val="Hyperlink"/>
            <w:rFonts w:cs="Times New Roman"/>
            <w:noProof/>
          </w:rPr>
          <w:t>4.41.3 Sorting on HAP Vouchers</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_Toc27748302 \h </w:instrText>
        </w:r>
        <w:r w:rsidRPr="001C53CD">
          <w:rPr>
            <w:rFonts w:cs="Times New Roman"/>
            <w:noProof/>
            <w:webHidden/>
          </w:rPr>
        </w:r>
        <w:r w:rsidRPr="001C53CD">
          <w:rPr>
            <w:rFonts w:cs="Times New Roman"/>
            <w:noProof/>
            <w:webHidden/>
          </w:rPr>
          <w:fldChar w:fldCharType="separate"/>
        </w:r>
        <w:r>
          <w:rPr>
            <w:rFonts w:cs="Times New Roman"/>
            <w:noProof/>
            <w:webHidden/>
          </w:rPr>
          <w:t>77</w:t>
        </w:r>
        <w:r w:rsidRPr="001C53CD">
          <w:rPr>
            <w:rFonts w:cs="Times New Roman"/>
            <w:noProof/>
            <w:webHidden/>
          </w:rPr>
          <w:fldChar w:fldCharType="end"/>
        </w:r>
      </w:hyperlink>
    </w:p>
    <w:p w14:paraId="222D2F8C" w14:textId="119EC398" w:rsidR="001C53CD" w:rsidRPr="001C53CD" w:rsidRDefault="001C53CD" w:rsidP="001C53CD">
      <w:pPr>
        <w:pStyle w:val="TOC2"/>
        <w:rPr>
          <w:rFonts w:eastAsiaTheme="minorEastAsia" w:cs="Times New Roman"/>
          <w:noProof/>
        </w:rPr>
      </w:pPr>
      <w:hyperlink w:anchor="_Toc27748303" w:history="1">
        <w:r w:rsidRPr="001C53CD">
          <w:rPr>
            <w:rStyle w:val="Hyperlink"/>
            <w:rFonts w:cs="Times New Roman"/>
            <w:noProof/>
          </w:rPr>
          <w:t>4.41.4 Processing</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_Toc27748303 \h </w:instrText>
        </w:r>
        <w:r w:rsidRPr="001C53CD">
          <w:rPr>
            <w:rFonts w:cs="Times New Roman"/>
            <w:noProof/>
            <w:webHidden/>
          </w:rPr>
        </w:r>
        <w:r w:rsidRPr="001C53CD">
          <w:rPr>
            <w:rFonts w:cs="Times New Roman"/>
            <w:noProof/>
            <w:webHidden/>
          </w:rPr>
          <w:fldChar w:fldCharType="separate"/>
        </w:r>
        <w:r>
          <w:rPr>
            <w:rFonts w:cs="Times New Roman"/>
            <w:noProof/>
            <w:webHidden/>
          </w:rPr>
          <w:t>77</w:t>
        </w:r>
        <w:r w:rsidRPr="001C53CD">
          <w:rPr>
            <w:rFonts w:cs="Times New Roman"/>
            <w:noProof/>
            <w:webHidden/>
          </w:rPr>
          <w:fldChar w:fldCharType="end"/>
        </w:r>
      </w:hyperlink>
    </w:p>
    <w:p w14:paraId="3A85CF59" w14:textId="4676CC4C" w:rsidR="001C53CD" w:rsidRPr="001C53CD" w:rsidRDefault="001C53CD" w:rsidP="001C53CD">
      <w:pPr>
        <w:pStyle w:val="TOC2"/>
        <w:rPr>
          <w:rFonts w:eastAsiaTheme="minorEastAsia" w:cs="Times New Roman"/>
          <w:noProof/>
        </w:rPr>
      </w:pPr>
      <w:hyperlink w:anchor="_Toc27748304" w:history="1">
        <w:r w:rsidRPr="001C53CD">
          <w:rPr>
            <w:rStyle w:val="Hyperlink"/>
            <w:rFonts w:cs="Times New Roman"/>
            <w:noProof/>
          </w:rPr>
          <w:t>4.41.5 Transmitting</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_Toc27748304 \h </w:instrText>
        </w:r>
        <w:r w:rsidRPr="001C53CD">
          <w:rPr>
            <w:rFonts w:cs="Times New Roman"/>
            <w:noProof/>
            <w:webHidden/>
          </w:rPr>
        </w:r>
        <w:r w:rsidRPr="001C53CD">
          <w:rPr>
            <w:rFonts w:cs="Times New Roman"/>
            <w:noProof/>
            <w:webHidden/>
          </w:rPr>
          <w:fldChar w:fldCharType="separate"/>
        </w:r>
        <w:r>
          <w:rPr>
            <w:rFonts w:cs="Times New Roman"/>
            <w:noProof/>
            <w:webHidden/>
          </w:rPr>
          <w:t>77</w:t>
        </w:r>
        <w:r w:rsidRPr="001C53CD">
          <w:rPr>
            <w:rFonts w:cs="Times New Roman"/>
            <w:noProof/>
            <w:webHidden/>
          </w:rPr>
          <w:fldChar w:fldCharType="end"/>
        </w:r>
      </w:hyperlink>
    </w:p>
    <w:p w14:paraId="3A7059BB" w14:textId="490D14BE" w:rsidR="001C53CD" w:rsidRPr="001C53CD" w:rsidRDefault="001C53CD" w:rsidP="001C53CD">
      <w:pPr>
        <w:pStyle w:val="TOC2"/>
        <w:rPr>
          <w:rFonts w:eastAsiaTheme="minorEastAsia" w:cs="Times New Roman"/>
          <w:noProof/>
        </w:rPr>
      </w:pPr>
      <w:hyperlink w:anchor="_Toc27748305" w:history="1">
        <w:r w:rsidRPr="001C53CD">
          <w:rPr>
            <w:rStyle w:val="Hyperlink"/>
            <w:rFonts w:cs="Times New Roman"/>
            <w:noProof/>
          </w:rPr>
          <w:t>4.41.6 HAP Payments for Late Recertifications</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_Toc27748305 \h </w:instrText>
        </w:r>
        <w:r w:rsidRPr="001C53CD">
          <w:rPr>
            <w:rFonts w:cs="Times New Roman"/>
            <w:noProof/>
            <w:webHidden/>
          </w:rPr>
        </w:r>
        <w:r w:rsidRPr="001C53CD">
          <w:rPr>
            <w:rFonts w:cs="Times New Roman"/>
            <w:noProof/>
            <w:webHidden/>
          </w:rPr>
          <w:fldChar w:fldCharType="separate"/>
        </w:r>
        <w:r>
          <w:rPr>
            <w:rFonts w:cs="Times New Roman"/>
            <w:noProof/>
            <w:webHidden/>
          </w:rPr>
          <w:t>78</w:t>
        </w:r>
        <w:r w:rsidRPr="001C53CD">
          <w:rPr>
            <w:rFonts w:cs="Times New Roman"/>
            <w:noProof/>
            <w:webHidden/>
          </w:rPr>
          <w:fldChar w:fldCharType="end"/>
        </w:r>
      </w:hyperlink>
    </w:p>
    <w:p w14:paraId="032F30F5" w14:textId="081B0858" w:rsidR="001C53CD" w:rsidRPr="001C53CD" w:rsidRDefault="001C53CD" w:rsidP="001C53CD">
      <w:pPr>
        <w:pStyle w:val="TOC2"/>
        <w:rPr>
          <w:rFonts w:eastAsiaTheme="minorEastAsia" w:cs="Times New Roman"/>
          <w:noProof/>
        </w:rPr>
      </w:pPr>
      <w:hyperlink w:anchor="_Toc27748306" w:history="1">
        <w:r w:rsidRPr="001C53CD">
          <w:rPr>
            <w:rStyle w:val="Hyperlink"/>
            <w:rFonts w:cs="Times New Roman"/>
            <w:noProof/>
          </w:rPr>
          <w:t>4.41.7 TRACS Errors</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_Toc27748306 \h </w:instrText>
        </w:r>
        <w:r w:rsidRPr="001C53CD">
          <w:rPr>
            <w:rFonts w:cs="Times New Roman"/>
            <w:noProof/>
            <w:webHidden/>
          </w:rPr>
        </w:r>
        <w:r w:rsidRPr="001C53CD">
          <w:rPr>
            <w:rFonts w:cs="Times New Roman"/>
            <w:noProof/>
            <w:webHidden/>
          </w:rPr>
          <w:fldChar w:fldCharType="separate"/>
        </w:r>
        <w:r>
          <w:rPr>
            <w:rFonts w:cs="Times New Roman"/>
            <w:noProof/>
            <w:webHidden/>
          </w:rPr>
          <w:t>83</w:t>
        </w:r>
        <w:r w:rsidRPr="001C53CD">
          <w:rPr>
            <w:rFonts w:cs="Times New Roman"/>
            <w:noProof/>
            <w:webHidden/>
          </w:rPr>
          <w:fldChar w:fldCharType="end"/>
        </w:r>
      </w:hyperlink>
    </w:p>
    <w:p w14:paraId="4475C832" w14:textId="14C8EC8E" w:rsidR="001C53CD" w:rsidRPr="001C53CD" w:rsidRDefault="001C53CD" w:rsidP="001C53CD">
      <w:pPr>
        <w:pStyle w:val="TOC2"/>
        <w:rPr>
          <w:rFonts w:eastAsiaTheme="minorEastAsia" w:cs="Times New Roman"/>
          <w:noProof/>
        </w:rPr>
      </w:pPr>
      <w:hyperlink w:anchor="_Toc27748307" w:history="1">
        <w:r w:rsidRPr="001C53CD">
          <w:rPr>
            <w:rStyle w:val="Hyperlink"/>
            <w:rFonts w:cs="Times New Roman"/>
            <w:noProof/>
          </w:rPr>
          <w:t>4.41.8 Returning Messages to OAs</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_Toc27748307 \h </w:instrText>
        </w:r>
        <w:r w:rsidRPr="001C53CD">
          <w:rPr>
            <w:rFonts w:cs="Times New Roman"/>
            <w:noProof/>
            <w:webHidden/>
          </w:rPr>
        </w:r>
        <w:r w:rsidRPr="001C53CD">
          <w:rPr>
            <w:rFonts w:cs="Times New Roman"/>
            <w:noProof/>
            <w:webHidden/>
          </w:rPr>
          <w:fldChar w:fldCharType="separate"/>
        </w:r>
        <w:r>
          <w:rPr>
            <w:rFonts w:cs="Times New Roman"/>
            <w:noProof/>
            <w:webHidden/>
          </w:rPr>
          <w:t>83</w:t>
        </w:r>
        <w:r w:rsidRPr="001C53CD">
          <w:rPr>
            <w:rFonts w:cs="Times New Roman"/>
            <w:noProof/>
            <w:webHidden/>
          </w:rPr>
          <w:fldChar w:fldCharType="end"/>
        </w:r>
      </w:hyperlink>
    </w:p>
    <w:p w14:paraId="758E11E9" w14:textId="3FB79AB0" w:rsidR="001C53CD" w:rsidRPr="001C53CD" w:rsidRDefault="001C53CD" w:rsidP="001C53CD">
      <w:pPr>
        <w:pStyle w:val="TOC2"/>
        <w:rPr>
          <w:rFonts w:eastAsiaTheme="minorEastAsia" w:cs="Times New Roman"/>
          <w:noProof/>
        </w:rPr>
      </w:pPr>
      <w:hyperlink w:anchor="_Toc27748308" w:history="1">
        <w:r w:rsidRPr="001C53CD">
          <w:rPr>
            <w:rStyle w:val="Hyperlink"/>
            <w:rFonts w:cs="Times New Roman"/>
            <w:noProof/>
          </w:rPr>
          <w:t>4.41.9 CA Error Checking</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_Toc27748308 \h </w:instrText>
        </w:r>
        <w:r w:rsidRPr="001C53CD">
          <w:rPr>
            <w:rFonts w:cs="Times New Roman"/>
            <w:noProof/>
            <w:webHidden/>
          </w:rPr>
        </w:r>
        <w:r w:rsidRPr="001C53CD">
          <w:rPr>
            <w:rFonts w:cs="Times New Roman"/>
            <w:noProof/>
            <w:webHidden/>
          </w:rPr>
          <w:fldChar w:fldCharType="separate"/>
        </w:r>
        <w:r>
          <w:rPr>
            <w:rFonts w:cs="Times New Roman"/>
            <w:noProof/>
            <w:webHidden/>
          </w:rPr>
          <w:t>84</w:t>
        </w:r>
        <w:r w:rsidRPr="001C53CD">
          <w:rPr>
            <w:rFonts w:cs="Times New Roman"/>
            <w:noProof/>
            <w:webHidden/>
          </w:rPr>
          <w:fldChar w:fldCharType="end"/>
        </w:r>
      </w:hyperlink>
    </w:p>
    <w:p w14:paraId="66521021" w14:textId="4607B3F7" w:rsidR="001C53CD" w:rsidRPr="001C53CD" w:rsidRDefault="001C53CD" w:rsidP="001C53CD">
      <w:pPr>
        <w:pStyle w:val="TOC2"/>
        <w:rPr>
          <w:rFonts w:eastAsiaTheme="minorEastAsia" w:cs="Times New Roman"/>
          <w:noProof/>
        </w:rPr>
      </w:pPr>
      <w:hyperlink w:anchor="_Toc27748309" w:history="1">
        <w:r w:rsidRPr="001C53CD">
          <w:rPr>
            <w:rStyle w:val="Hyperlink"/>
            <w:rFonts w:cs="Times New Roman"/>
            <w:noProof/>
          </w:rPr>
          <w:t>4.41.10 Terminated Households</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_Toc27748309 \h </w:instrText>
        </w:r>
        <w:r w:rsidRPr="001C53CD">
          <w:rPr>
            <w:rFonts w:cs="Times New Roman"/>
            <w:noProof/>
            <w:webHidden/>
          </w:rPr>
        </w:r>
        <w:r w:rsidRPr="001C53CD">
          <w:rPr>
            <w:rFonts w:cs="Times New Roman"/>
            <w:noProof/>
            <w:webHidden/>
          </w:rPr>
          <w:fldChar w:fldCharType="separate"/>
        </w:r>
        <w:r>
          <w:rPr>
            <w:rFonts w:cs="Times New Roman"/>
            <w:noProof/>
            <w:webHidden/>
          </w:rPr>
          <w:t>87</w:t>
        </w:r>
        <w:r w:rsidRPr="001C53CD">
          <w:rPr>
            <w:rFonts w:cs="Times New Roman"/>
            <w:noProof/>
            <w:webHidden/>
          </w:rPr>
          <w:fldChar w:fldCharType="end"/>
        </w:r>
      </w:hyperlink>
    </w:p>
    <w:p w14:paraId="75419ED2" w14:textId="1888FD03" w:rsidR="001C53CD" w:rsidRPr="001C53CD" w:rsidRDefault="001C53CD" w:rsidP="001C53CD">
      <w:pPr>
        <w:pStyle w:val="TOC2"/>
        <w:rPr>
          <w:rFonts w:eastAsiaTheme="minorEastAsia" w:cs="Times New Roman"/>
          <w:noProof/>
        </w:rPr>
      </w:pPr>
      <w:hyperlink w:anchor="_Toc27748310" w:history="1">
        <w:r w:rsidRPr="001C53CD">
          <w:rPr>
            <w:rStyle w:val="Hyperlink"/>
            <w:rFonts w:cs="Times New Roman"/>
            <w:noProof/>
          </w:rPr>
          <w:t>4.41.11 CA MAT30s-- When Is a Single Vs a Double Record Created and Returned?</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_Toc27748310 \h </w:instrText>
        </w:r>
        <w:r w:rsidRPr="001C53CD">
          <w:rPr>
            <w:rFonts w:cs="Times New Roman"/>
            <w:noProof/>
            <w:webHidden/>
          </w:rPr>
        </w:r>
        <w:r w:rsidRPr="001C53CD">
          <w:rPr>
            <w:rFonts w:cs="Times New Roman"/>
            <w:noProof/>
            <w:webHidden/>
          </w:rPr>
          <w:fldChar w:fldCharType="separate"/>
        </w:r>
        <w:r>
          <w:rPr>
            <w:rFonts w:cs="Times New Roman"/>
            <w:noProof/>
            <w:webHidden/>
          </w:rPr>
          <w:t>88</w:t>
        </w:r>
        <w:r w:rsidRPr="001C53CD">
          <w:rPr>
            <w:rFonts w:cs="Times New Roman"/>
            <w:noProof/>
            <w:webHidden/>
          </w:rPr>
          <w:fldChar w:fldCharType="end"/>
        </w:r>
      </w:hyperlink>
    </w:p>
    <w:p w14:paraId="7176E083" w14:textId="1031EDD2" w:rsidR="001C53CD" w:rsidRPr="001C53CD" w:rsidRDefault="001C53CD" w:rsidP="001C53CD">
      <w:pPr>
        <w:pStyle w:val="TOC2"/>
        <w:rPr>
          <w:rFonts w:eastAsiaTheme="minorEastAsia" w:cs="Times New Roman"/>
          <w:noProof/>
        </w:rPr>
      </w:pPr>
      <w:hyperlink w:anchor="_Toc27748311" w:history="1">
        <w:r w:rsidRPr="001C53CD">
          <w:rPr>
            <w:rStyle w:val="Hyperlink"/>
            <w:rFonts w:cs="Times New Roman"/>
            <w:noProof/>
            <w:highlight w:val="yellow"/>
          </w:rPr>
          <w:t>4.41.12 CA Origination of Data (NEW)</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_Toc27748311 \h </w:instrText>
        </w:r>
        <w:r w:rsidRPr="001C53CD">
          <w:rPr>
            <w:rFonts w:cs="Times New Roman"/>
            <w:noProof/>
            <w:webHidden/>
          </w:rPr>
        </w:r>
        <w:r w:rsidRPr="001C53CD">
          <w:rPr>
            <w:rFonts w:cs="Times New Roman"/>
            <w:noProof/>
            <w:webHidden/>
          </w:rPr>
          <w:fldChar w:fldCharType="separate"/>
        </w:r>
        <w:r>
          <w:rPr>
            <w:rFonts w:cs="Times New Roman"/>
            <w:noProof/>
            <w:webHidden/>
          </w:rPr>
          <w:t>91</w:t>
        </w:r>
        <w:r w:rsidRPr="001C53CD">
          <w:rPr>
            <w:rFonts w:cs="Times New Roman"/>
            <w:noProof/>
            <w:webHidden/>
          </w:rPr>
          <w:fldChar w:fldCharType="end"/>
        </w:r>
      </w:hyperlink>
    </w:p>
    <w:p w14:paraId="788FF61A" w14:textId="6DE0CF17" w:rsidR="001C53CD" w:rsidRPr="001C53CD" w:rsidRDefault="001C53CD" w:rsidP="001C53CD">
      <w:pPr>
        <w:pStyle w:val="TOC1"/>
        <w:tabs>
          <w:tab w:val="left" w:pos="1440"/>
          <w:tab w:val="right" w:leader="dot" w:pos="14390"/>
        </w:tabs>
        <w:spacing w:before="0" w:after="0"/>
        <w:rPr>
          <w:rFonts w:eastAsiaTheme="minorEastAsia" w:cs="Times New Roman"/>
          <w:noProof/>
        </w:rPr>
      </w:pPr>
      <w:hyperlink w:anchor="_Toc27748312" w:history="1">
        <w:r w:rsidRPr="001C53CD">
          <w:rPr>
            <w:rStyle w:val="Hyperlink"/>
            <w:rFonts w:cs="Times New Roman"/>
            <w:noProof/>
          </w:rPr>
          <w:t>4.42</w:t>
        </w:r>
        <w:r w:rsidRPr="001C53CD">
          <w:rPr>
            <w:rFonts w:eastAsiaTheme="minorEastAsia" w:cs="Times New Roman"/>
            <w:noProof/>
          </w:rPr>
          <w:tab/>
        </w:r>
        <w:r w:rsidRPr="001C53CD">
          <w:rPr>
            <w:rStyle w:val="Hyperlink"/>
            <w:rFonts w:cs="Times New Roman"/>
            <w:noProof/>
          </w:rPr>
          <w:t>Newer Subsidy Types</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_Toc27748312 \h </w:instrText>
        </w:r>
        <w:r w:rsidRPr="001C53CD">
          <w:rPr>
            <w:rFonts w:cs="Times New Roman"/>
            <w:noProof/>
            <w:webHidden/>
          </w:rPr>
        </w:r>
        <w:r w:rsidRPr="001C53CD">
          <w:rPr>
            <w:rFonts w:cs="Times New Roman"/>
            <w:noProof/>
            <w:webHidden/>
          </w:rPr>
          <w:fldChar w:fldCharType="separate"/>
        </w:r>
        <w:r>
          <w:rPr>
            <w:rFonts w:cs="Times New Roman"/>
            <w:noProof/>
            <w:webHidden/>
          </w:rPr>
          <w:t>101</w:t>
        </w:r>
        <w:r w:rsidRPr="001C53CD">
          <w:rPr>
            <w:rFonts w:cs="Times New Roman"/>
            <w:noProof/>
            <w:webHidden/>
          </w:rPr>
          <w:fldChar w:fldCharType="end"/>
        </w:r>
      </w:hyperlink>
    </w:p>
    <w:p w14:paraId="45E12EAB" w14:textId="0D57F390" w:rsidR="001C53CD" w:rsidRPr="001C53CD" w:rsidRDefault="001C53CD" w:rsidP="001C53CD">
      <w:pPr>
        <w:pStyle w:val="TOC2"/>
        <w:rPr>
          <w:rFonts w:eastAsiaTheme="minorEastAsia" w:cs="Times New Roman"/>
          <w:noProof/>
        </w:rPr>
      </w:pPr>
      <w:hyperlink w:anchor="_Toc27748313" w:history="1">
        <w:r w:rsidRPr="001C53CD">
          <w:rPr>
            <w:rStyle w:val="Hyperlink"/>
            <w:rFonts w:cs="Times New Roman"/>
            <w:noProof/>
          </w:rPr>
          <w:t>4.42.1 811 PRA Demo (811 Project Rental Assistance Demo)</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_Toc27748313 \h </w:instrText>
        </w:r>
        <w:r w:rsidRPr="001C53CD">
          <w:rPr>
            <w:rFonts w:cs="Times New Roman"/>
            <w:noProof/>
            <w:webHidden/>
          </w:rPr>
        </w:r>
        <w:r w:rsidRPr="001C53CD">
          <w:rPr>
            <w:rFonts w:cs="Times New Roman"/>
            <w:noProof/>
            <w:webHidden/>
          </w:rPr>
          <w:fldChar w:fldCharType="separate"/>
        </w:r>
        <w:r>
          <w:rPr>
            <w:rFonts w:cs="Times New Roman"/>
            <w:noProof/>
            <w:webHidden/>
          </w:rPr>
          <w:t>101</w:t>
        </w:r>
        <w:r w:rsidRPr="001C53CD">
          <w:rPr>
            <w:rFonts w:cs="Times New Roman"/>
            <w:noProof/>
            <w:webHidden/>
          </w:rPr>
          <w:fldChar w:fldCharType="end"/>
        </w:r>
      </w:hyperlink>
    </w:p>
    <w:p w14:paraId="6AC82D43" w14:textId="440ABCA1" w:rsidR="001C53CD" w:rsidRDefault="001C53CD" w:rsidP="001C53CD">
      <w:pPr>
        <w:pStyle w:val="TOC2"/>
        <w:rPr>
          <w:rFonts w:asciiTheme="minorHAnsi" w:eastAsiaTheme="minorEastAsia" w:hAnsiTheme="minorHAnsi"/>
          <w:noProof/>
        </w:rPr>
      </w:pPr>
      <w:hyperlink w:anchor="_Toc27748314" w:history="1">
        <w:r w:rsidRPr="001C53CD">
          <w:rPr>
            <w:rStyle w:val="Hyperlink"/>
            <w:rFonts w:cs="Times New Roman"/>
            <w:noProof/>
          </w:rPr>
          <w:t>4.42.2  SPRAC (</w:t>
        </w:r>
        <w:r w:rsidRPr="001C53CD">
          <w:rPr>
            <w:rStyle w:val="Hyperlink"/>
            <w:rFonts w:cs="Times New Roman"/>
            <w:noProof/>
            <w:shd w:val="clear" w:color="auto" w:fill="FFFFFF"/>
          </w:rPr>
          <w:t>Senior Preservation Rental Assistance Contract</w:t>
        </w:r>
        <w:r w:rsidRPr="001C53CD">
          <w:rPr>
            <w:rStyle w:val="Hyperlink"/>
            <w:rFonts w:cs="Times New Roman"/>
            <w:noProof/>
          </w:rPr>
          <w:t>)</w:t>
        </w:r>
        <w:r w:rsidRPr="001C53CD">
          <w:rPr>
            <w:rFonts w:cs="Times New Roman"/>
            <w:noProof/>
            <w:webHidden/>
          </w:rPr>
          <w:tab/>
        </w:r>
        <w:r w:rsidRPr="001C53CD">
          <w:rPr>
            <w:rFonts w:cs="Times New Roman"/>
            <w:noProof/>
            <w:webHidden/>
          </w:rPr>
          <w:fldChar w:fldCharType="begin"/>
        </w:r>
        <w:r w:rsidRPr="001C53CD">
          <w:rPr>
            <w:rFonts w:cs="Times New Roman"/>
            <w:noProof/>
            <w:webHidden/>
          </w:rPr>
          <w:instrText xml:space="preserve"> PAGEREF _Toc27748314 \h </w:instrText>
        </w:r>
        <w:r w:rsidRPr="001C53CD">
          <w:rPr>
            <w:rFonts w:cs="Times New Roman"/>
            <w:noProof/>
            <w:webHidden/>
          </w:rPr>
        </w:r>
        <w:r w:rsidRPr="001C53CD">
          <w:rPr>
            <w:rFonts w:cs="Times New Roman"/>
            <w:noProof/>
            <w:webHidden/>
          </w:rPr>
          <w:fldChar w:fldCharType="separate"/>
        </w:r>
        <w:r>
          <w:rPr>
            <w:rFonts w:cs="Times New Roman"/>
            <w:noProof/>
            <w:webHidden/>
          </w:rPr>
          <w:t>106</w:t>
        </w:r>
        <w:r w:rsidRPr="001C53CD">
          <w:rPr>
            <w:rFonts w:cs="Times New Roman"/>
            <w:noProof/>
            <w:webHidden/>
          </w:rPr>
          <w:fldChar w:fldCharType="end"/>
        </w:r>
      </w:hyperlink>
    </w:p>
    <w:p w14:paraId="26739537" w14:textId="1C7D46B3" w:rsidR="00F30A5D" w:rsidRDefault="00F30A5D" w:rsidP="00EE00ED">
      <w:pPr>
        <w:tabs>
          <w:tab w:val="left" w:pos="1440"/>
        </w:tabs>
        <w:spacing w:before="0"/>
        <w:ind w:left="720"/>
        <w:contextualSpacing/>
      </w:pPr>
      <w:r>
        <w:fldChar w:fldCharType="end"/>
      </w:r>
    </w:p>
    <w:p w14:paraId="3B302B1C" w14:textId="77777777" w:rsidR="00E521AA" w:rsidRDefault="00E521AA" w:rsidP="00EE00ED">
      <w:pPr>
        <w:spacing w:before="0" w:line="259" w:lineRule="auto"/>
      </w:pPr>
      <w:r>
        <w:br w:type="page"/>
      </w:r>
    </w:p>
    <w:p w14:paraId="41F299A1" w14:textId="77777777" w:rsidR="00E521AA" w:rsidRPr="00F4617A" w:rsidRDefault="00E521AA" w:rsidP="00E521AA">
      <w:pPr>
        <w:pStyle w:val="Heading2"/>
      </w:pPr>
      <w:bookmarkStart w:id="1" w:name="_Toc487535328"/>
      <w:bookmarkStart w:id="2" w:name="_Toc27748252"/>
      <w:r w:rsidRPr="00F4617A">
        <w:lastRenderedPageBreak/>
        <w:t xml:space="preserve">How to Decide What </w:t>
      </w:r>
      <w:r w:rsidRPr="00E521AA">
        <w:t>Transaction</w:t>
      </w:r>
      <w:r w:rsidRPr="00F4617A">
        <w:t xml:space="preserve"> to Submit for a Change in Uni</w:t>
      </w:r>
      <w:r>
        <w:t>t</w:t>
      </w:r>
      <w:bookmarkEnd w:id="1"/>
      <w:bookmarkEnd w:id="2"/>
    </w:p>
    <w:p w14:paraId="12FC81C5" w14:textId="77777777" w:rsidR="00E521AA" w:rsidRDefault="00E521AA" w:rsidP="00E521AA">
      <w:pPr>
        <w:pStyle w:val="Caption"/>
      </w:pPr>
      <w:r>
        <w:t xml:space="preserve">Table </w:t>
      </w:r>
      <w:r w:rsidR="00842640">
        <w:rPr>
          <w:noProof/>
        </w:rPr>
        <w:fldChar w:fldCharType="begin"/>
      </w:r>
      <w:r w:rsidR="00842640">
        <w:rPr>
          <w:noProof/>
        </w:rPr>
        <w:instrText xml:space="preserve"> STYLEREF 1 \s </w:instrText>
      </w:r>
      <w:r w:rsidR="00842640">
        <w:rPr>
          <w:noProof/>
        </w:rPr>
        <w:fldChar w:fldCharType="separate"/>
      </w:r>
      <w:r w:rsidR="00057501">
        <w:rPr>
          <w:noProof/>
        </w:rPr>
        <w:t>4</w:t>
      </w:r>
      <w:r w:rsidR="00842640">
        <w:rPr>
          <w:noProof/>
        </w:rPr>
        <w:fldChar w:fldCharType="end"/>
      </w:r>
      <w:r>
        <w:noBreakHyphen/>
      </w:r>
      <w:r w:rsidR="00842640">
        <w:rPr>
          <w:noProof/>
        </w:rPr>
        <w:fldChar w:fldCharType="begin"/>
      </w:r>
      <w:r w:rsidR="00842640">
        <w:rPr>
          <w:noProof/>
        </w:rPr>
        <w:instrText xml:space="preserve"> SEQ Table \* ARABIC \s 1 </w:instrText>
      </w:r>
      <w:r w:rsidR="00842640">
        <w:rPr>
          <w:noProof/>
        </w:rPr>
        <w:fldChar w:fldCharType="separate"/>
      </w:r>
      <w:r w:rsidR="00057501">
        <w:rPr>
          <w:noProof/>
        </w:rPr>
        <w:t>1</w:t>
      </w:r>
      <w:r w:rsidR="00842640">
        <w:rPr>
          <w:noProof/>
        </w:rPr>
        <w:fldChar w:fldCharType="end"/>
      </w:r>
      <w:r>
        <w:t xml:space="preserve"> Possible Transactions to Change a Unit</w:t>
      </w:r>
    </w:p>
    <w:tbl>
      <w:tblPr>
        <w:tblW w:w="13878" w:type="dxa"/>
        <w:tblInd w:w="72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2663"/>
        <w:gridCol w:w="1626"/>
        <w:gridCol w:w="1513"/>
        <w:gridCol w:w="1747"/>
        <w:gridCol w:w="6329"/>
      </w:tblGrid>
      <w:tr w:rsidR="004F55DD" w:rsidRPr="004F55DD" w14:paraId="1BE96B7F" w14:textId="77777777" w:rsidTr="00476210">
        <w:trPr>
          <w:tblHeader/>
        </w:trPr>
        <w:tc>
          <w:tcPr>
            <w:tcW w:w="2663" w:type="dxa"/>
            <w:tcBorders>
              <w:top w:val="single" w:sz="12" w:space="0" w:color="000000"/>
              <w:bottom w:val="single" w:sz="12" w:space="0" w:color="000000"/>
              <w:right w:val="single" w:sz="6" w:space="0" w:color="FFFFFF"/>
            </w:tcBorders>
            <w:shd w:val="clear" w:color="auto" w:fill="000000"/>
            <w:vAlign w:val="center"/>
          </w:tcPr>
          <w:p w14:paraId="7C0B1298" w14:textId="77777777" w:rsidR="004F55DD" w:rsidRPr="004F55DD" w:rsidRDefault="004F55DD" w:rsidP="004F55DD">
            <w:pPr>
              <w:spacing w:before="0"/>
              <w:jc w:val="center"/>
            </w:pPr>
            <w:r w:rsidRPr="004F55DD">
              <w:t>Possible Transactions to Change a Unit Association</w:t>
            </w:r>
          </w:p>
        </w:tc>
        <w:tc>
          <w:tcPr>
            <w:tcW w:w="1626" w:type="dxa"/>
            <w:tcBorders>
              <w:top w:val="single" w:sz="12" w:space="0" w:color="000000"/>
              <w:left w:val="single" w:sz="6" w:space="0" w:color="FFFFFF"/>
              <w:bottom w:val="single" w:sz="12" w:space="0" w:color="000000"/>
              <w:right w:val="single" w:sz="6" w:space="0" w:color="FFFFFF"/>
            </w:tcBorders>
            <w:shd w:val="clear" w:color="auto" w:fill="000000"/>
            <w:vAlign w:val="center"/>
          </w:tcPr>
          <w:p w14:paraId="4FD53B9E" w14:textId="77777777" w:rsidR="004F55DD" w:rsidRPr="004F55DD" w:rsidRDefault="004F55DD" w:rsidP="004F55DD">
            <w:pPr>
              <w:spacing w:before="0"/>
              <w:jc w:val="center"/>
            </w:pPr>
            <w:r w:rsidRPr="004F55DD">
              <w:t>Has the Project Number for the affected Household changed?</w:t>
            </w:r>
          </w:p>
        </w:tc>
        <w:tc>
          <w:tcPr>
            <w:tcW w:w="1513" w:type="dxa"/>
            <w:tcBorders>
              <w:top w:val="single" w:sz="12" w:space="0" w:color="000000"/>
              <w:left w:val="single" w:sz="6" w:space="0" w:color="FFFFFF"/>
              <w:bottom w:val="single" w:sz="12" w:space="0" w:color="000000"/>
              <w:right w:val="single" w:sz="6" w:space="0" w:color="FFFFFF"/>
            </w:tcBorders>
            <w:shd w:val="clear" w:color="auto" w:fill="000000"/>
            <w:vAlign w:val="center"/>
          </w:tcPr>
          <w:p w14:paraId="425CF38A" w14:textId="77777777" w:rsidR="004F55DD" w:rsidRPr="004F55DD" w:rsidRDefault="004F55DD" w:rsidP="004F55DD">
            <w:pPr>
              <w:spacing w:before="0"/>
              <w:jc w:val="center"/>
            </w:pPr>
            <w:r w:rsidRPr="004F55DD">
              <w:t>Has the Contract Number for the affected Household changed?</w:t>
            </w:r>
          </w:p>
        </w:tc>
        <w:tc>
          <w:tcPr>
            <w:tcW w:w="1747" w:type="dxa"/>
            <w:tcBorders>
              <w:top w:val="single" w:sz="12" w:space="0" w:color="000000"/>
              <w:left w:val="single" w:sz="6" w:space="0" w:color="FFFFFF"/>
              <w:bottom w:val="single" w:sz="12" w:space="0" w:color="000000"/>
              <w:right w:val="single" w:sz="6" w:space="0" w:color="FFFFFF"/>
            </w:tcBorders>
            <w:shd w:val="clear" w:color="auto" w:fill="000000"/>
            <w:vAlign w:val="center"/>
          </w:tcPr>
          <w:p w14:paraId="02F7D87E" w14:textId="77777777" w:rsidR="004F55DD" w:rsidRPr="004F55DD" w:rsidRDefault="004F55DD" w:rsidP="004F55DD">
            <w:pPr>
              <w:spacing w:before="0"/>
              <w:jc w:val="center"/>
            </w:pPr>
            <w:r w:rsidRPr="004F55DD">
              <w:t>Has the actual Unit Number for the affected Household changed?</w:t>
            </w:r>
          </w:p>
        </w:tc>
        <w:tc>
          <w:tcPr>
            <w:tcW w:w="6329" w:type="dxa"/>
            <w:tcBorders>
              <w:top w:val="single" w:sz="12" w:space="0" w:color="000000"/>
              <w:left w:val="single" w:sz="6" w:space="0" w:color="FFFFFF"/>
              <w:bottom w:val="single" w:sz="12" w:space="0" w:color="000000"/>
            </w:tcBorders>
            <w:shd w:val="clear" w:color="auto" w:fill="000000"/>
            <w:vAlign w:val="center"/>
          </w:tcPr>
          <w:p w14:paraId="793907B4" w14:textId="77777777" w:rsidR="004F55DD" w:rsidRPr="004F55DD" w:rsidRDefault="004F55DD" w:rsidP="003263B1">
            <w:pPr>
              <w:numPr>
                <w:ilvl w:val="4"/>
                <w:numId w:val="3"/>
              </w:numPr>
              <w:spacing w:before="0"/>
              <w:jc w:val="center"/>
              <w:rPr>
                <w:b/>
                <w:bCs/>
                <w:i/>
                <w:iCs/>
              </w:rPr>
            </w:pPr>
            <w:r w:rsidRPr="004F55DD">
              <w:rPr>
                <w:b/>
                <w:bCs/>
                <w:i/>
                <w:iCs/>
              </w:rPr>
              <w:t>Notes</w:t>
            </w:r>
          </w:p>
        </w:tc>
      </w:tr>
      <w:tr w:rsidR="004F55DD" w:rsidRPr="004F55DD" w14:paraId="3376DC35" w14:textId="77777777" w:rsidTr="00476210">
        <w:tc>
          <w:tcPr>
            <w:tcW w:w="2663" w:type="dxa"/>
            <w:shd w:val="clear" w:color="auto" w:fill="auto"/>
          </w:tcPr>
          <w:p w14:paraId="64CDAF4A" w14:textId="77777777" w:rsidR="004F55DD" w:rsidRPr="004F55DD" w:rsidRDefault="004F55DD" w:rsidP="004F55DD">
            <w:pPr>
              <w:spacing w:before="0"/>
            </w:pPr>
            <w:r w:rsidRPr="004F55DD">
              <w:t xml:space="preserve">MAT70 </w:t>
            </w:r>
          </w:p>
          <w:p w14:paraId="41CAA703" w14:textId="77777777" w:rsidR="004F55DD" w:rsidRPr="004F55DD" w:rsidRDefault="004F55DD" w:rsidP="004F55DD">
            <w:pPr>
              <w:spacing w:before="0"/>
            </w:pPr>
            <w:r w:rsidRPr="004F55DD">
              <w:t>(Unit Transfer transaction)</w:t>
            </w:r>
          </w:p>
        </w:tc>
        <w:tc>
          <w:tcPr>
            <w:tcW w:w="1626" w:type="dxa"/>
            <w:shd w:val="clear" w:color="auto" w:fill="auto"/>
          </w:tcPr>
          <w:p w14:paraId="167604F8" w14:textId="77777777" w:rsidR="004F55DD" w:rsidRPr="004F55DD" w:rsidRDefault="004F55DD" w:rsidP="004F55DD">
            <w:pPr>
              <w:spacing w:before="0"/>
            </w:pPr>
            <w:r w:rsidRPr="004F55DD">
              <w:t>No</w:t>
            </w:r>
          </w:p>
        </w:tc>
        <w:tc>
          <w:tcPr>
            <w:tcW w:w="1513" w:type="dxa"/>
            <w:shd w:val="clear" w:color="auto" w:fill="auto"/>
          </w:tcPr>
          <w:p w14:paraId="48A960A1" w14:textId="77777777" w:rsidR="004F55DD" w:rsidRPr="004F55DD" w:rsidRDefault="004F55DD" w:rsidP="004F55DD">
            <w:pPr>
              <w:spacing w:before="0"/>
            </w:pPr>
            <w:r w:rsidRPr="004F55DD">
              <w:t>No</w:t>
            </w:r>
          </w:p>
        </w:tc>
        <w:tc>
          <w:tcPr>
            <w:tcW w:w="1747" w:type="dxa"/>
            <w:shd w:val="clear" w:color="auto" w:fill="auto"/>
          </w:tcPr>
          <w:p w14:paraId="24ECE5B8" w14:textId="77777777" w:rsidR="004F55DD" w:rsidRPr="004F55DD" w:rsidRDefault="004F55DD" w:rsidP="004F55DD">
            <w:pPr>
              <w:spacing w:before="0"/>
            </w:pPr>
            <w:r w:rsidRPr="004F55DD">
              <w:t>Yes</w:t>
            </w:r>
          </w:p>
        </w:tc>
        <w:tc>
          <w:tcPr>
            <w:tcW w:w="6329" w:type="dxa"/>
            <w:shd w:val="clear" w:color="auto" w:fill="auto"/>
          </w:tcPr>
          <w:p w14:paraId="2F358688" w14:textId="77777777" w:rsidR="004F55DD" w:rsidRPr="004F55DD" w:rsidRDefault="004F55DD" w:rsidP="004F55DD">
            <w:pPr>
              <w:spacing w:before="0"/>
            </w:pPr>
            <w:r w:rsidRPr="004F55DD">
              <w:t>Submit a Unit Transfer for the household to transfer to the new unit. There are no other changes affecting household composition or household income.</w:t>
            </w:r>
          </w:p>
        </w:tc>
      </w:tr>
      <w:tr w:rsidR="004F55DD" w:rsidRPr="004F55DD" w14:paraId="6A2ACCD9" w14:textId="77777777" w:rsidTr="00476210">
        <w:tc>
          <w:tcPr>
            <w:tcW w:w="2663" w:type="dxa"/>
            <w:shd w:val="clear" w:color="auto" w:fill="auto"/>
          </w:tcPr>
          <w:p w14:paraId="71EABE0F" w14:textId="77777777" w:rsidR="004F55DD" w:rsidRPr="004F55DD" w:rsidRDefault="004F55DD" w:rsidP="004F55DD">
            <w:pPr>
              <w:spacing w:before="0"/>
            </w:pPr>
            <w:r w:rsidRPr="004F55DD">
              <w:t xml:space="preserve">MAT10 </w:t>
            </w:r>
          </w:p>
          <w:p w14:paraId="558A395D" w14:textId="77777777" w:rsidR="004F55DD" w:rsidRPr="004F55DD" w:rsidRDefault="004F55DD" w:rsidP="004F55DD">
            <w:pPr>
              <w:spacing w:before="0"/>
            </w:pPr>
            <w:r w:rsidRPr="004F55DD">
              <w:t>(</w:t>
            </w:r>
            <w:r w:rsidRPr="00DA42EC">
              <w:rPr>
                <w:highlight w:val="yellow"/>
              </w:rPr>
              <w:t>AR - Annual certification, IR - Interim certification, IC – Initial Certification or MI – Move-In</w:t>
            </w:r>
            <w:r w:rsidRPr="004F55DD">
              <w:t>) transaction with Unit Transfer Code field = ‘Y’, and the Previous Unit Number field populated with the appropriate value.</w:t>
            </w:r>
          </w:p>
          <w:p w14:paraId="32C77EA0" w14:textId="77777777" w:rsidR="004F55DD" w:rsidRPr="004F55DD" w:rsidRDefault="004F55DD" w:rsidP="004F55DD">
            <w:pPr>
              <w:spacing w:before="0"/>
            </w:pPr>
          </w:p>
        </w:tc>
        <w:tc>
          <w:tcPr>
            <w:tcW w:w="1626" w:type="dxa"/>
            <w:shd w:val="clear" w:color="auto" w:fill="auto"/>
          </w:tcPr>
          <w:p w14:paraId="2A5191CC" w14:textId="77777777" w:rsidR="004F55DD" w:rsidRPr="004F55DD" w:rsidRDefault="004F55DD" w:rsidP="004F55DD">
            <w:pPr>
              <w:spacing w:before="0"/>
            </w:pPr>
            <w:r w:rsidRPr="004F55DD">
              <w:t>No</w:t>
            </w:r>
          </w:p>
        </w:tc>
        <w:tc>
          <w:tcPr>
            <w:tcW w:w="1513" w:type="dxa"/>
            <w:shd w:val="clear" w:color="auto" w:fill="auto"/>
          </w:tcPr>
          <w:p w14:paraId="16531880" w14:textId="77777777" w:rsidR="004F55DD" w:rsidRPr="004F55DD" w:rsidRDefault="004F55DD" w:rsidP="004F55DD">
            <w:pPr>
              <w:spacing w:before="0"/>
            </w:pPr>
            <w:r w:rsidRPr="004F55DD">
              <w:t>No</w:t>
            </w:r>
          </w:p>
        </w:tc>
        <w:tc>
          <w:tcPr>
            <w:tcW w:w="1747" w:type="dxa"/>
            <w:shd w:val="clear" w:color="auto" w:fill="auto"/>
          </w:tcPr>
          <w:p w14:paraId="0CDFB4BB" w14:textId="77777777" w:rsidR="004F55DD" w:rsidRPr="004F55DD" w:rsidRDefault="004F55DD" w:rsidP="004F55DD">
            <w:pPr>
              <w:spacing w:before="0"/>
            </w:pPr>
            <w:r w:rsidRPr="004F55DD">
              <w:t>Yes</w:t>
            </w:r>
          </w:p>
        </w:tc>
        <w:tc>
          <w:tcPr>
            <w:tcW w:w="6329" w:type="dxa"/>
            <w:shd w:val="clear" w:color="auto" w:fill="auto"/>
          </w:tcPr>
          <w:p w14:paraId="7D250F52" w14:textId="77777777" w:rsidR="004F55DD" w:rsidRPr="004F55DD" w:rsidRDefault="004F55DD" w:rsidP="004F55DD">
            <w:pPr>
              <w:spacing w:before="0"/>
            </w:pPr>
            <w:r w:rsidRPr="004F55DD">
              <w:t xml:space="preserve">A unit transfer of this type must be submitted when a household is transferring to another unit </w:t>
            </w:r>
            <w:r w:rsidRPr="00DA42EC">
              <w:rPr>
                <w:i/>
                <w:highlight w:val="yellow"/>
              </w:rPr>
              <w:t>(no member remains in the original unit)</w:t>
            </w:r>
            <w:r w:rsidRPr="00DA42EC">
              <w:rPr>
                <w:highlight w:val="yellow"/>
              </w:rPr>
              <w:t xml:space="preserve"> and the Unit Transfer Effective Date is the same as the Effective Date for the household’s AR, IR, IC or MI.  Note that an IR/UT may be effective any day of the month—the effective date is the UT date.</w:t>
            </w:r>
          </w:p>
          <w:p w14:paraId="11C9AF22" w14:textId="77777777" w:rsidR="004F55DD" w:rsidRPr="004F55DD" w:rsidRDefault="004F55DD" w:rsidP="004F55DD">
            <w:pPr>
              <w:spacing w:before="0"/>
            </w:pPr>
          </w:p>
          <w:p w14:paraId="01506606" w14:textId="77777777" w:rsidR="004F55DD" w:rsidRPr="004F55DD" w:rsidRDefault="004F55DD" w:rsidP="004F55DD">
            <w:pPr>
              <w:spacing w:before="0"/>
            </w:pPr>
            <w:r w:rsidRPr="004F55DD">
              <w:t>Submit a MAT 10 to update household and financial information and ensure that the Unit Transfer Code = ‘Y’ and the Previous Unit Number field has the appropriate value.</w:t>
            </w:r>
          </w:p>
          <w:p w14:paraId="0466B047" w14:textId="77777777" w:rsidR="004F55DD" w:rsidRPr="004F55DD" w:rsidRDefault="004F55DD" w:rsidP="004F55DD">
            <w:pPr>
              <w:spacing w:before="0"/>
            </w:pPr>
          </w:p>
          <w:p w14:paraId="72853AD4" w14:textId="77777777" w:rsidR="004F55DD" w:rsidRPr="004F55DD" w:rsidRDefault="004F55DD" w:rsidP="004F55DD">
            <w:pPr>
              <w:spacing w:before="0"/>
            </w:pPr>
            <w:r w:rsidRPr="004F55DD">
              <w:t>In the case of an AR/UT combination, the AR Effective Date is always the first.  For this to be a legal transaction, the unit transfer must also be effective on the 1</w:t>
            </w:r>
            <w:r w:rsidRPr="004F55DD">
              <w:rPr>
                <w:vertAlign w:val="superscript"/>
              </w:rPr>
              <w:t>st</w:t>
            </w:r>
            <w:r w:rsidRPr="004F55DD">
              <w:t xml:space="preserve"> of the month.  </w:t>
            </w:r>
          </w:p>
          <w:p w14:paraId="7C2ED4B3" w14:textId="77777777" w:rsidR="004F55DD" w:rsidRPr="004F55DD" w:rsidRDefault="004F55DD" w:rsidP="004F55DD">
            <w:pPr>
              <w:spacing w:before="0"/>
            </w:pPr>
          </w:p>
          <w:p w14:paraId="2BA2D762" w14:textId="77777777" w:rsidR="004F55DD" w:rsidRPr="004F55DD" w:rsidRDefault="004F55DD" w:rsidP="004F55DD">
            <w:pPr>
              <w:spacing w:before="0"/>
            </w:pPr>
            <w:r w:rsidRPr="004F55DD">
              <w:t xml:space="preserve">When the family has a change in composition or income (income increases of $200 or more or a decrease), it may be appropriate to complete an IR/UT.  If the change in household composition and/or household income occurred on or before the unit transfer date, an IR must be created with the unit transfer flag set to Yes.  If the rent changes (up or down) as a result of the change in household composition or household income, the IR/UT (rent change) will be effective on the same date as the unit transfer.  </w:t>
            </w:r>
            <w:r w:rsidRPr="004F55DD">
              <w:rPr>
                <w:b/>
              </w:rPr>
              <w:t xml:space="preserve">This means that a </w:t>
            </w:r>
            <w:r w:rsidRPr="004F55DD">
              <w:rPr>
                <w:b/>
              </w:rPr>
              <w:lastRenderedPageBreak/>
              <w:t>mid-month IR/UT is required when there is a change in household income and/or household composition and the transfer date is other than the first of the month</w:t>
            </w:r>
            <w:r w:rsidRPr="004F55DD">
              <w:t xml:space="preserve">.  This policy is based on 4350.3, 7-15.C. “In the case of a unit transfer, both the change in rent and change in the assistance payment are effective on the day the tenant actually occupies the new unit.” </w:t>
            </w:r>
          </w:p>
          <w:p w14:paraId="212D83ED" w14:textId="77777777" w:rsidR="004F55DD" w:rsidRPr="004F55DD" w:rsidRDefault="004F55DD" w:rsidP="004F55DD">
            <w:pPr>
              <w:spacing w:before="0"/>
              <w:rPr>
                <w:i/>
              </w:rPr>
            </w:pPr>
            <w:r w:rsidRPr="004F55DD">
              <w:rPr>
                <w:b/>
                <w:i/>
              </w:rPr>
              <w:t>See Notes Concerning Full Certification UTs below this table for more details</w:t>
            </w:r>
            <w:r w:rsidRPr="004F55DD">
              <w:rPr>
                <w:i/>
              </w:rPr>
              <w:t xml:space="preserve">.  </w:t>
            </w:r>
          </w:p>
        </w:tc>
      </w:tr>
      <w:tr w:rsidR="004F55DD" w:rsidRPr="004F55DD" w14:paraId="5B49F33B" w14:textId="77777777" w:rsidTr="00476210">
        <w:tc>
          <w:tcPr>
            <w:tcW w:w="2663" w:type="dxa"/>
            <w:shd w:val="clear" w:color="auto" w:fill="auto"/>
          </w:tcPr>
          <w:p w14:paraId="0701920D" w14:textId="77777777" w:rsidR="004F55DD" w:rsidRPr="004F55DD" w:rsidRDefault="004F55DD" w:rsidP="004F55DD">
            <w:pPr>
              <w:spacing w:before="0"/>
              <w:rPr>
                <w:highlight w:val="yellow"/>
              </w:rPr>
            </w:pPr>
            <w:r w:rsidRPr="004F55DD">
              <w:rPr>
                <w:highlight w:val="yellow"/>
              </w:rPr>
              <w:t>MAT65 and MAT10</w:t>
            </w:r>
          </w:p>
          <w:p w14:paraId="624CC1CE" w14:textId="18333789" w:rsidR="004F55DD" w:rsidRPr="004F55DD" w:rsidRDefault="004F55DD" w:rsidP="004F55DD">
            <w:pPr>
              <w:spacing w:before="0"/>
              <w:rPr>
                <w:highlight w:val="yellow"/>
              </w:rPr>
            </w:pPr>
            <w:r w:rsidRPr="004F55DD">
              <w:rPr>
                <w:highlight w:val="yellow"/>
              </w:rPr>
              <w:t>(Termination</w:t>
            </w:r>
            <w:r w:rsidR="00451A1F">
              <w:rPr>
                <w:highlight w:val="yellow"/>
              </w:rPr>
              <w:t>/Suspension</w:t>
            </w:r>
            <w:r w:rsidRPr="004F55DD">
              <w:rPr>
                <w:highlight w:val="yellow"/>
              </w:rPr>
              <w:t xml:space="preserve"> transaction followed by an Initial Certification transaction.)</w:t>
            </w:r>
          </w:p>
        </w:tc>
        <w:tc>
          <w:tcPr>
            <w:tcW w:w="1626" w:type="dxa"/>
            <w:shd w:val="clear" w:color="auto" w:fill="auto"/>
          </w:tcPr>
          <w:p w14:paraId="35B3E7CF" w14:textId="77777777" w:rsidR="004F55DD" w:rsidRPr="004F55DD" w:rsidRDefault="004F55DD" w:rsidP="004F55DD">
            <w:pPr>
              <w:spacing w:before="0"/>
              <w:rPr>
                <w:highlight w:val="yellow"/>
              </w:rPr>
            </w:pPr>
            <w:r w:rsidRPr="004F55DD">
              <w:rPr>
                <w:highlight w:val="yellow"/>
              </w:rPr>
              <w:t>No</w:t>
            </w:r>
          </w:p>
        </w:tc>
        <w:tc>
          <w:tcPr>
            <w:tcW w:w="1513" w:type="dxa"/>
            <w:shd w:val="clear" w:color="auto" w:fill="auto"/>
          </w:tcPr>
          <w:p w14:paraId="51D0C039" w14:textId="77777777" w:rsidR="004F55DD" w:rsidRPr="004F55DD" w:rsidRDefault="004F55DD" w:rsidP="004F55DD">
            <w:pPr>
              <w:spacing w:before="0"/>
              <w:rPr>
                <w:highlight w:val="yellow"/>
              </w:rPr>
            </w:pPr>
            <w:r w:rsidRPr="004F55DD">
              <w:rPr>
                <w:highlight w:val="yellow"/>
              </w:rPr>
              <w:t>No</w:t>
            </w:r>
          </w:p>
        </w:tc>
        <w:tc>
          <w:tcPr>
            <w:tcW w:w="1747" w:type="dxa"/>
            <w:shd w:val="clear" w:color="auto" w:fill="auto"/>
          </w:tcPr>
          <w:p w14:paraId="506B243F" w14:textId="77777777" w:rsidR="004F55DD" w:rsidRPr="004F55DD" w:rsidRDefault="004F55DD" w:rsidP="004F55DD">
            <w:pPr>
              <w:spacing w:before="0"/>
              <w:rPr>
                <w:highlight w:val="yellow"/>
              </w:rPr>
            </w:pPr>
            <w:r w:rsidRPr="004F55DD">
              <w:rPr>
                <w:highlight w:val="yellow"/>
              </w:rPr>
              <w:t>Yes/No</w:t>
            </w:r>
          </w:p>
        </w:tc>
        <w:tc>
          <w:tcPr>
            <w:tcW w:w="6329" w:type="dxa"/>
            <w:shd w:val="clear" w:color="auto" w:fill="auto"/>
          </w:tcPr>
          <w:p w14:paraId="395A610D" w14:textId="17F7D45B" w:rsidR="004F55DD" w:rsidRPr="004F55DD" w:rsidRDefault="004F55DD" w:rsidP="004F55DD">
            <w:pPr>
              <w:spacing w:before="0"/>
              <w:rPr>
                <w:highlight w:val="yellow"/>
              </w:rPr>
            </w:pPr>
            <w:r w:rsidRPr="004F55DD">
              <w:rPr>
                <w:highlight w:val="yellow"/>
              </w:rPr>
              <w:t xml:space="preserve">This scenario, applicable under the RAD program, involves a </w:t>
            </w:r>
            <w:r w:rsidRPr="00DA42EC">
              <w:rPr>
                <w:highlight w:val="yellow"/>
              </w:rPr>
              <w:t xml:space="preserve">household </w:t>
            </w:r>
            <w:r w:rsidRPr="004F55DD">
              <w:rPr>
                <w:highlight w:val="yellow"/>
              </w:rPr>
              <w:t xml:space="preserve">being terminated/suspended during a relocation to outside housing while the tenant’s RAD unit is undergoing rehabilitation. The MAT65 uses a suspension code of </w:t>
            </w:r>
            <w:r w:rsidRPr="00AC2EBB">
              <w:rPr>
                <w:highlight w:val="cyan"/>
              </w:rPr>
              <w:t>RD</w:t>
            </w:r>
            <w:r w:rsidR="00451A1F" w:rsidRPr="00AC2EBB">
              <w:rPr>
                <w:highlight w:val="cyan"/>
              </w:rPr>
              <w:t xml:space="preserve"> or RH</w:t>
            </w:r>
            <w:r w:rsidRPr="00AC2EBB">
              <w:rPr>
                <w:highlight w:val="cyan"/>
              </w:rPr>
              <w:t xml:space="preserve">. </w:t>
            </w:r>
            <w:r w:rsidRPr="004F55DD">
              <w:rPr>
                <w:highlight w:val="yellow"/>
              </w:rPr>
              <w:t>When the tenant returns to the property, a MAT10 IC is executed. If the tenant is returning to a different unit, the Unit Transfer Code is set to “Y” and the Previous Unit Number field is filled.</w:t>
            </w:r>
            <w:r w:rsidR="00451A1F">
              <w:rPr>
                <w:highlight w:val="yellow"/>
              </w:rPr>
              <w:t xml:space="preserve"> </w:t>
            </w:r>
            <w:r w:rsidR="00451A1F" w:rsidRPr="00AC2EBB">
              <w:rPr>
                <w:highlight w:val="cyan"/>
              </w:rPr>
              <w:t>*Note – RH is used when the relocation for Rehab occurs before the effective date of the RAD contract.</w:t>
            </w:r>
          </w:p>
        </w:tc>
      </w:tr>
      <w:tr w:rsidR="00451A1F" w:rsidRPr="004F55DD" w14:paraId="482999E6" w14:textId="77777777" w:rsidTr="00451A1F">
        <w:tc>
          <w:tcPr>
            <w:tcW w:w="2663" w:type="dxa"/>
            <w:shd w:val="clear" w:color="auto" w:fill="auto"/>
          </w:tcPr>
          <w:p w14:paraId="09F190ED" w14:textId="77777777" w:rsidR="00451A1F" w:rsidRPr="00AC2EBB" w:rsidRDefault="00451A1F" w:rsidP="00451A1F">
            <w:pPr>
              <w:spacing w:before="0"/>
              <w:rPr>
                <w:highlight w:val="cyan"/>
              </w:rPr>
            </w:pPr>
            <w:r w:rsidRPr="00AC2EBB">
              <w:rPr>
                <w:highlight w:val="cyan"/>
              </w:rPr>
              <w:t>MAT65 and MAT10</w:t>
            </w:r>
          </w:p>
          <w:p w14:paraId="13519C8E" w14:textId="77777777" w:rsidR="00451A1F" w:rsidRPr="00AC2EBB" w:rsidRDefault="00451A1F" w:rsidP="00451A1F">
            <w:pPr>
              <w:spacing w:before="0"/>
              <w:rPr>
                <w:highlight w:val="cyan"/>
              </w:rPr>
            </w:pPr>
            <w:r w:rsidRPr="00AC2EBB">
              <w:rPr>
                <w:highlight w:val="cyan"/>
              </w:rPr>
              <w:t>(Termination/Suspension transaction followed by an Initial Certification transaction.)</w:t>
            </w:r>
          </w:p>
        </w:tc>
        <w:tc>
          <w:tcPr>
            <w:tcW w:w="1626" w:type="dxa"/>
            <w:shd w:val="clear" w:color="auto" w:fill="auto"/>
          </w:tcPr>
          <w:p w14:paraId="3CEFBFDD" w14:textId="77777777" w:rsidR="00451A1F" w:rsidRPr="00AC2EBB" w:rsidRDefault="00451A1F" w:rsidP="00451A1F">
            <w:pPr>
              <w:spacing w:before="0"/>
              <w:rPr>
                <w:highlight w:val="cyan"/>
              </w:rPr>
            </w:pPr>
            <w:r w:rsidRPr="00AC2EBB">
              <w:rPr>
                <w:highlight w:val="cyan"/>
              </w:rPr>
              <w:t>No</w:t>
            </w:r>
          </w:p>
        </w:tc>
        <w:tc>
          <w:tcPr>
            <w:tcW w:w="1513" w:type="dxa"/>
            <w:shd w:val="clear" w:color="auto" w:fill="auto"/>
          </w:tcPr>
          <w:p w14:paraId="54A057AD" w14:textId="77777777" w:rsidR="00451A1F" w:rsidRPr="00AC2EBB" w:rsidRDefault="00451A1F" w:rsidP="00451A1F">
            <w:pPr>
              <w:spacing w:before="0"/>
              <w:rPr>
                <w:highlight w:val="cyan"/>
              </w:rPr>
            </w:pPr>
            <w:r w:rsidRPr="00AC2EBB">
              <w:rPr>
                <w:highlight w:val="cyan"/>
              </w:rPr>
              <w:t>Yes</w:t>
            </w:r>
          </w:p>
        </w:tc>
        <w:tc>
          <w:tcPr>
            <w:tcW w:w="1747" w:type="dxa"/>
            <w:shd w:val="clear" w:color="auto" w:fill="auto"/>
          </w:tcPr>
          <w:p w14:paraId="2650723F" w14:textId="77777777" w:rsidR="00451A1F" w:rsidRPr="00AC2EBB" w:rsidRDefault="00451A1F" w:rsidP="00451A1F">
            <w:pPr>
              <w:spacing w:before="0"/>
              <w:rPr>
                <w:highlight w:val="cyan"/>
              </w:rPr>
            </w:pPr>
            <w:r w:rsidRPr="00AC2EBB">
              <w:rPr>
                <w:highlight w:val="cyan"/>
              </w:rPr>
              <w:t>Yes/No</w:t>
            </w:r>
          </w:p>
        </w:tc>
        <w:tc>
          <w:tcPr>
            <w:tcW w:w="6329" w:type="dxa"/>
            <w:shd w:val="clear" w:color="auto" w:fill="auto"/>
          </w:tcPr>
          <w:p w14:paraId="773BB206" w14:textId="42A0E3DE" w:rsidR="00451A1F" w:rsidRPr="00372949" w:rsidRDefault="00451A1F" w:rsidP="00451A1F">
            <w:pPr>
              <w:spacing w:before="0"/>
              <w:rPr>
                <w:highlight w:val="red"/>
              </w:rPr>
            </w:pPr>
            <w:r w:rsidRPr="00AC2EBB">
              <w:rPr>
                <w:highlight w:val="cyan"/>
              </w:rPr>
              <w:t xml:space="preserve">In this scenario, a Rent Supp/RAP/PRAC contract has been converted to a PBRA RAD contract.  Submit a MAT 65 transaction to terminate the household’s assistance under the existing Rent Supp/RAP or PRAC contract.  Subsequently, submit a MAT10 Initial Certification, including updated TTP and HAP values, to establish tenant in the new </w:t>
            </w:r>
            <w:r w:rsidR="00E056C2" w:rsidRPr="00AC2EBB">
              <w:rPr>
                <w:highlight w:val="cyan"/>
              </w:rPr>
              <w:t>RAD contract</w:t>
            </w:r>
            <w:r w:rsidRPr="00AC2EBB">
              <w:rPr>
                <w:highlight w:val="cyan"/>
              </w:rPr>
              <w:t>. The Previous Unit Number field should be filled with the appropriate value if the household is moving in to a different unit and set the Unit Transfer Code to ‘Y’.</w:t>
            </w:r>
          </w:p>
        </w:tc>
      </w:tr>
      <w:tr w:rsidR="004F55DD" w:rsidRPr="004F55DD" w14:paraId="27B71B23" w14:textId="77777777" w:rsidTr="00476210">
        <w:tc>
          <w:tcPr>
            <w:tcW w:w="2663" w:type="dxa"/>
            <w:shd w:val="clear" w:color="auto" w:fill="auto"/>
          </w:tcPr>
          <w:p w14:paraId="3F051186" w14:textId="77777777" w:rsidR="004F55DD" w:rsidRPr="004F55DD" w:rsidRDefault="004F55DD" w:rsidP="004F55DD">
            <w:pPr>
              <w:spacing w:before="0"/>
            </w:pPr>
            <w:bookmarkStart w:id="3" w:name="_Hlk26777793"/>
            <w:r w:rsidRPr="004F55DD">
              <w:t>MAT65 and MAT10</w:t>
            </w:r>
          </w:p>
          <w:p w14:paraId="407E1B85" w14:textId="401127CD" w:rsidR="004F55DD" w:rsidRPr="004F55DD" w:rsidRDefault="004F55DD" w:rsidP="004F55DD">
            <w:pPr>
              <w:spacing w:before="0"/>
            </w:pPr>
            <w:r w:rsidRPr="004F55DD">
              <w:lastRenderedPageBreak/>
              <w:t>(Termination</w:t>
            </w:r>
            <w:r w:rsidR="00451A1F">
              <w:t>/Suspension</w:t>
            </w:r>
            <w:r w:rsidRPr="004F55DD">
              <w:t xml:space="preserve"> transaction followed by an Initial Certification transaction.)</w:t>
            </w:r>
          </w:p>
        </w:tc>
        <w:tc>
          <w:tcPr>
            <w:tcW w:w="1626" w:type="dxa"/>
            <w:shd w:val="clear" w:color="auto" w:fill="auto"/>
          </w:tcPr>
          <w:p w14:paraId="40F28EFD" w14:textId="77777777" w:rsidR="004F55DD" w:rsidRPr="004F55DD" w:rsidRDefault="004F55DD" w:rsidP="004F55DD">
            <w:pPr>
              <w:spacing w:before="0"/>
            </w:pPr>
            <w:r w:rsidRPr="004F55DD">
              <w:lastRenderedPageBreak/>
              <w:t>No</w:t>
            </w:r>
          </w:p>
        </w:tc>
        <w:tc>
          <w:tcPr>
            <w:tcW w:w="1513" w:type="dxa"/>
            <w:shd w:val="clear" w:color="auto" w:fill="auto"/>
          </w:tcPr>
          <w:p w14:paraId="3464594D" w14:textId="77777777" w:rsidR="004F55DD" w:rsidRPr="004F55DD" w:rsidRDefault="004F55DD" w:rsidP="004F55DD">
            <w:pPr>
              <w:spacing w:before="0"/>
            </w:pPr>
            <w:r w:rsidRPr="004F55DD">
              <w:t>Yes</w:t>
            </w:r>
          </w:p>
        </w:tc>
        <w:tc>
          <w:tcPr>
            <w:tcW w:w="1747" w:type="dxa"/>
            <w:shd w:val="clear" w:color="auto" w:fill="auto"/>
          </w:tcPr>
          <w:p w14:paraId="08C2AD34" w14:textId="77777777" w:rsidR="004F55DD" w:rsidRPr="004F55DD" w:rsidRDefault="004F55DD" w:rsidP="004F55DD">
            <w:pPr>
              <w:spacing w:before="0"/>
            </w:pPr>
            <w:r w:rsidRPr="004F55DD">
              <w:t>Yes/No</w:t>
            </w:r>
          </w:p>
        </w:tc>
        <w:tc>
          <w:tcPr>
            <w:tcW w:w="6329" w:type="dxa"/>
            <w:shd w:val="clear" w:color="auto" w:fill="auto"/>
          </w:tcPr>
          <w:p w14:paraId="2F7B4948" w14:textId="77777777" w:rsidR="004F55DD" w:rsidRPr="004F55DD" w:rsidRDefault="004F55DD" w:rsidP="004F55DD">
            <w:pPr>
              <w:spacing w:before="0"/>
            </w:pPr>
            <w:r w:rsidRPr="004F55DD">
              <w:t xml:space="preserve">In this scenario, a contract has expired or merged with another contract or </w:t>
            </w:r>
            <w:r w:rsidRPr="00DA42EC">
              <w:rPr>
                <w:highlight w:val="yellow"/>
              </w:rPr>
              <w:t>the household</w:t>
            </w:r>
            <w:r w:rsidRPr="004F55DD">
              <w:t xml:space="preserve"> is moving to another unit simultaneously </w:t>
            </w:r>
            <w:r w:rsidRPr="004F55DD">
              <w:lastRenderedPageBreak/>
              <w:t xml:space="preserve">with a change in subsidy type or contract.  Submit a MAT 65 transaction to terminate the household’s assistance under the existing contract.  Subsequently, submit a MAT10 Initial Certification, including updated TTP and HAP values, to establish tenant in new unit and contract. The Previous Unit Number field should be filled with the appropriate value if </w:t>
            </w:r>
            <w:r w:rsidRPr="00DA42EC">
              <w:rPr>
                <w:highlight w:val="yellow"/>
              </w:rPr>
              <w:t>the household is moving in to a different unit and</w:t>
            </w:r>
            <w:r w:rsidRPr="004F55DD">
              <w:t xml:space="preserve"> set the Unit Transfer Code to ‘Y’.</w:t>
            </w:r>
          </w:p>
        </w:tc>
      </w:tr>
      <w:bookmarkEnd w:id="3"/>
      <w:tr w:rsidR="004F55DD" w:rsidRPr="004F55DD" w14:paraId="39CC247F" w14:textId="77777777" w:rsidTr="00476210">
        <w:tc>
          <w:tcPr>
            <w:tcW w:w="2663" w:type="dxa"/>
            <w:shd w:val="clear" w:color="auto" w:fill="auto"/>
          </w:tcPr>
          <w:p w14:paraId="3698C83C" w14:textId="77777777" w:rsidR="004F55DD" w:rsidRPr="004F55DD" w:rsidRDefault="004F55DD" w:rsidP="004F55DD">
            <w:pPr>
              <w:spacing w:before="0"/>
            </w:pPr>
            <w:r w:rsidRPr="004F55DD">
              <w:t>MAT40 and MAT10</w:t>
            </w:r>
          </w:p>
          <w:p w14:paraId="1E467A52" w14:textId="77777777" w:rsidR="004F55DD" w:rsidRPr="004F55DD" w:rsidRDefault="004F55DD" w:rsidP="004F55DD">
            <w:pPr>
              <w:spacing w:before="0"/>
            </w:pPr>
            <w:r w:rsidRPr="004F55DD">
              <w:t>(Move-Out transaction followed by a Move-In transaction.)</w:t>
            </w:r>
          </w:p>
        </w:tc>
        <w:tc>
          <w:tcPr>
            <w:tcW w:w="1626" w:type="dxa"/>
            <w:shd w:val="clear" w:color="auto" w:fill="auto"/>
          </w:tcPr>
          <w:p w14:paraId="10CF4B12" w14:textId="77777777" w:rsidR="004F55DD" w:rsidRPr="004F55DD" w:rsidRDefault="004F55DD" w:rsidP="004F55DD">
            <w:pPr>
              <w:spacing w:before="0"/>
            </w:pPr>
            <w:r w:rsidRPr="004F55DD">
              <w:t>Yes</w:t>
            </w:r>
          </w:p>
        </w:tc>
        <w:tc>
          <w:tcPr>
            <w:tcW w:w="1513" w:type="dxa"/>
            <w:shd w:val="clear" w:color="auto" w:fill="auto"/>
          </w:tcPr>
          <w:p w14:paraId="7B7FBC9D" w14:textId="77777777" w:rsidR="004F55DD" w:rsidRPr="004F55DD" w:rsidRDefault="004F55DD" w:rsidP="004F55DD">
            <w:pPr>
              <w:spacing w:before="0"/>
            </w:pPr>
            <w:r w:rsidRPr="004F55DD">
              <w:t>Yes</w:t>
            </w:r>
          </w:p>
        </w:tc>
        <w:tc>
          <w:tcPr>
            <w:tcW w:w="1747" w:type="dxa"/>
            <w:shd w:val="clear" w:color="auto" w:fill="auto"/>
          </w:tcPr>
          <w:p w14:paraId="6E73D363" w14:textId="77777777" w:rsidR="004F55DD" w:rsidRPr="004F55DD" w:rsidRDefault="004F55DD" w:rsidP="004F55DD">
            <w:pPr>
              <w:spacing w:before="0"/>
            </w:pPr>
            <w:r w:rsidRPr="004F55DD">
              <w:t>Yes</w:t>
            </w:r>
          </w:p>
        </w:tc>
        <w:tc>
          <w:tcPr>
            <w:tcW w:w="6329" w:type="dxa"/>
            <w:shd w:val="clear" w:color="auto" w:fill="auto"/>
          </w:tcPr>
          <w:p w14:paraId="6C815CA5" w14:textId="3D0BA0DB" w:rsidR="004F55DD" w:rsidRPr="004F55DD" w:rsidRDefault="004F55DD" w:rsidP="004F55DD">
            <w:pPr>
              <w:spacing w:before="0"/>
            </w:pPr>
            <w:r w:rsidRPr="004F55DD">
              <w:t xml:space="preserve">In this scenario, </w:t>
            </w:r>
            <w:r w:rsidRPr="00DA42EC">
              <w:rPr>
                <w:highlight w:val="yellow"/>
              </w:rPr>
              <w:t>the household</w:t>
            </w:r>
            <w:r w:rsidRPr="004F55DD">
              <w:t xml:space="preserve"> is moving out of an existing unit and contract to a new unit in a different project and contract.  Submit the Move-out transaction to move tenant out of existing unit/contract.  Submit a Move-In transaction with updated values to establish tenant in new project, contract, and unit.  </w:t>
            </w:r>
            <w:r w:rsidRPr="00DA42EC">
              <w:rPr>
                <w:highlight w:val="yellow"/>
              </w:rPr>
              <w:t>Neither the Unit Transfer Code nor the Previous Unit Number fields should be filled</w:t>
            </w:r>
            <w:r w:rsidRPr="004F55DD">
              <w:t xml:space="preserve">. </w:t>
            </w:r>
            <w:r w:rsidRPr="004F55DD">
              <w:rPr>
                <w:highlight w:val="yellow"/>
              </w:rPr>
              <w:t>Use MO Code 5 (Unit Transfer between two projects) for this case.</w:t>
            </w:r>
            <w:r w:rsidR="00451A1F">
              <w:t xml:space="preserve">  </w:t>
            </w:r>
            <w:r w:rsidR="00451A1F" w:rsidRPr="00AC2EBB">
              <w:rPr>
                <w:highlight w:val="cyan"/>
              </w:rPr>
              <w:t>Do not use this combination when converting from Rent Supp/RAP/PRAC to PBRA RAD.</w:t>
            </w:r>
          </w:p>
        </w:tc>
      </w:tr>
    </w:tbl>
    <w:p w14:paraId="23D89734" w14:textId="77777777" w:rsidR="004F55DD" w:rsidRPr="00C629AE" w:rsidRDefault="004F55DD" w:rsidP="004F55DD">
      <w:pPr>
        <w:ind w:left="720"/>
      </w:pPr>
      <w:r w:rsidRPr="00C629AE">
        <w:rPr>
          <w:highlight w:val="yellow"/>
        </w:rPr>
        <w:t>Notes Concerning Full Certification (AR, IR, IC</w:t>
      </w:r>
      <w:r>
        <w:rPr>
          <w:highlight w:val="yellow"/>
        </w:rPr>
        <w:t xml:space="preserve">, </w:t>
      </w:r>
      <w:r w:rsidRPr="00DA42EC">
        <w:rPr>
          <w:highlight w:val="yellow"/>
        </w:rPr>
        <w:t>M</w:t>
      </w:r>
      <w:r w:rsidRPr="00842640">
        <w:rPr>
          <w:highlight w:val="yellow"/>
        </w:rPr>
        <w:t xml:space="preserve">I) </w:t>
      </w:r>
      <w:r w:rsidRPr="00C629AE">
        <w:rPr>
          <w:highlight w:val="yellow"/>
        </w:rPr>
        <w:t>with UTs:</w:t>
      </w:r>
      <w:r w:rsidRPr="00C629AE">
        <w:t xml:space="preserve"> </w:t>
      </w:r>
    </w:p>
    <w:p w14:paraId="472D67C1" w14:textId="77777777" w:rsidR="004F55DD" w:rsidRDefault="004F55DD" w:rsidP="004F55DD">
      <w:pPr>
        <w:spacing w:before="0"/>
        <w:ind w:left="720"/>
        <w:rPr>
          <w:bCs/>
          <w:i/>
          <w:szCs w:val="24"/>
        </w:rPr>
      </w:pPr>
      <w:r w:rsidRPr="00A1211A">
        <w:rPr>
          <w:bCs/>
          <w:i/>
          <w:szCs w:val="24"/>
          <w:highlight w:val="yellow"/>
        </w:rPr>
        <w:t>Please note that this represents a change to prior instruction and was implemented with the release of TRACS version 2.0.2.D.</w:t>
      </w:r>
    </w:p>
    <w:p w14:paraId="33F223FE" w14:textId="77777777" w:rsidR="004F55DD" w:rsidRPr="00ED6202" w:rsidRDefault="004F55DD" w:rsidP="004F55DD">
      <w:pPr>
        <w:spacing w:before="0"/>
        <w:ind w:left="720"/>
        <w:rPr>
          <w:bCs/>
          <w:szCs w:val="24"/>
        </w:rPr>
      </w:pPr>
      <w:r w:rsidRPr="00ED6202">
        <w:rPr>
          <w:bCs/>
          <w:szCs w:val="24"/>
        </w:rPr>
        <w:t xml:space="preserve">Normally, changes in household composition and /or household income drive interim certifications (IRs) and the effective date of those interim certifications is specified in HUD Handbook 4350.3 Rev 1, Paragraph 7-13.  Assuming that the tenant reported in a timely manner, increases in rent begin the first of the month after a 30-day notice is provided.  Decreases in rent begin the first of the month following the date of the action that caused the interim.  </w:t>
      </w:r>
      <w:r w:rsidRPr="00292369">
        <w:rPr>
          <w:bCs/>
          <w:i/>
          <w:szCs w:val="24"/>
          <w:highlight w:val="yellow"/>
        </w:rPr>
        <w:t>(See HH 4350.3 Paragraph 7-13 for information about effective dates when residents do not report in a timely manner.)</w:t>
      </w:r>
    </w:p>
    <w:p w14:paraId="6B5B88AF" w14:textId="77777777" w:rsidR="004F55DD" w:rsidRDefault="004F55DD" w:rsidP="004F55DD">
      <w:pPr>
        <w:spacing w:before="0"/>
        <w:ind w:left="720"/>
        <w:rPr>
          <w:bCs/>
          <w:szCs w:val="24"/>
        </w:rPr>
      </w:pPr>
    </w:p>
    <w:p w14:paraId="3197915E" w14:textId="77777777" w:rsidR="004F55DD" w:rsidRPr="00ED6202" w:rsidRDefault="004F55DD" w:rsidP="004F55DD">
      <w:pPr>
        <w:spacing w:before="0"/>
        <w:ind w:left="720"/>
        <w:rPr>
          <w:bCs/>
          <w:szCs w:val="24"/>
        </w:rPr>
      </w:pPr>
      <w:r w:rsidRPr="00ED6202">
        <w:rPr>
          <w:bCs/>
          <w:szCs w:val="24"/>
        </w:rPr>
        <w:t xml:space="preserve">The exception would be when an action that would normally drive an interim certification occurs on or before the date of a unit transfer </w:t>
      </w:r>
      <w:r>
        <w:rPr>
          <w:bCs/>
          <w:szCs w:val="24"/>
        </w:rPr>
        <w:t xml:space="preserve">(UT) </w:t>
      </w:r>
      <w:r w:rsidRPr="00ED6202">
        <w:rPr>
          <w:bCs/>
          <w:szCs w:val="24"/>
        </w:rPr>
        <w:t>and before the anticipated effective date of the IR.  These changes are reportable on the full certification UT so that the new lease includes current household circumstances.</w:t>
      </w:r>
      <w:r>
        <w:rPr>
          <w:bCs/>
          <w:szCs w:val="24"/>
        </w:rPr>
        <w:t xml:space="preserve">  </w:t>
      </w:r>
      <w:r w:rsidRPr="00ED6202">
        <w:rPr>
          <w:bCs/>
          <w:szCs w:val="24"/>
        </w:rPr>
        <w:t>There are several scenarios to consider:</w:t>
      </w:r>
    </w:p>
    <w:p w14:paraId="1EB09D4A" w14:textId="77777777" w:rsidR="004F55DD" w:rsidRPr="00ED6202" w:rsidRDefault="004F55DD" w:rsidP="004F55DD">
      <w:pPr>
        <w:spacing w:before="0"/>
        <w:ind w:left="720"/>
        <w:rPr>
          <w:bCs/>
          <w:szCs w:val="24"/>
        </w:rPr>
      </w:pPr>
    </w:p>
    <w:p w14:paraId="788EE710" w14:textId="77777777" w:rsidR="004F55DD" w:rsidRPr="00ED6202" w:rsidRDefault="004F55DD" w:rsidP="003263B1">
      <w:pPr>
        <w:numPr>
          <w:ilvl w:val="3"/>
          <w:numId w:val="10"/>
        </w:numPr>
        <w:spacing w:before="0"/>
        <w:rPr>
          <w:bCs/>
          <w:szCs w:val="24"/>
        </w:rPr>
      </w:pPr>
      <w:r w:rsidRPr="00ED6202">
        <w:rPr>
          <w:bCs/>
          <w:szCs w:val="24"/>
        </w:rPr>
        <w:lastRenderedPageBreak/>
        <w:t xml:space="preserve">If the UT happens </w:t>
      </w:r>
      <w:r w:rsidRPr="00DA42EC">
        <w:rPr>
          <w:bCs/>
          <w:szCs w:val="24"/>
          <w:highlight w:val="yellow"/>
        </w:rPr>
        <w:t>before</w:t>
      </w:r>
      <w:r w:rsidRPr="00ED6202">
        <w:rPr>
          <w:bCs/>
          <w:szCs w:val="24"/>
        </w:rPr>
        <w:t xml:space="preserve"> the change of household composition or household income, this rule does not apply.  Submit a Unit Transfer (UT-MAT 70) followed by an IR per handbook rules for Interim Certifications.  For example,  </w:t>
      </w:r>
    </w:p>
    <w:p w14:paraId="1D434015" w14:textId="77777777" w:rsidR="004F55DD" w:rsidRDefault="004F55DD" w:rsidP="003263B1">
      <w:pPr>
        <w:numPr>
          <w:ilvl w:val="5"/>
          <w:numId w:val="10"/>
        </w:numPr>
        <w:spacing w:before="0"/>
        <w:rPr>
          <w:bCs/>
          <w:szCs w:val="24"/>
        </w:rPr>
      </w:pPr>
      <w:r w:rsidRPr="00ED6202">
        <w:rPr>
          <w:bCs/>
          <w:szCs w:val="24"/>
        </w:rPr>
        <w:t xml:space="preserve">Tom (HOH) and Terry (dependent) live in unit 101.  </w:t>
      </w:r>
    </w:p>
    <w:p w14:paraId="37FE356E" w14:textId="77777777" w:rsidR="004F55DD" w:rsidRPr="00ED6202" w:rsidRDefault="004F55DD" w:rsidP="003263B1">
      <w:pPr>
        <w:numPr>
          <w:ilvl w:val="5"/>
          <w:numId w:val="10"/>
        </w:numPr>
        <w:spacing w:before="0"/>
        <w:rPr>
          <w:bCs/>
          <w:szCs w:val="24"/>
        </w:rPr>
      </w:pPr>
      <w:r w:rsidRPr="00ED6202">
        <w:rPr>
          <w:bCs/>
          <w:szCs w:val="24"/>
        </w:rPr>
        <w:t>They transfer to unit 201 on April 10</w:t>
      </w:r>
      <w:r w:rsidRPr="00ED6202">
        <w:rPr>
          <w:bCs/>
          <w:szCs w:val="24"/>
          <w:vertAlign w:val="superscript"/>
        </w:rPr>
        <w:t>th</w:t>
      </w:r>
      <w:r w:rsidRPr="00ED6202">
        <w:rPr>
          <w:bCs/>
          <w:szCs w:val="24"/>
        </w:rPr>
        <w:t xml:space="preserve">.  </w:t>
      </w:r>
    </w:p>
    <w:p w14:paraId="2E548199" w14:textId="1277C3E0" w:rsidR="004F55DD" w:rsidRPr="00292369" w:rsidRDefault="004F55DD" w:rsidP="003263B1">
      <w:pPr>
        <w:numPr>
          <w:ilvl w:val="5"/>
          <w:numId w:val="10"/>
        </w:numPr>
        <w:spacing w:before="0"/>
        <w:rPr>
          <w:bCs/>
          <w:i/>
          <w:szCs w:val="24"/>
          <w:highlight w:val="yellow"/>
        </w:rPr>
      </w:pPr>
      <w:r w:rsidRPr="00ED6202">
        <w:rPr>
          <w:bCs/>
          <w:szCs w:val="24"/>
          <w:highlight w:val="yellow"/>
        </w:rPr>
        <w:t xml:space="preserve">Tom and Terry execute a new </w:t>
      </w:r>
      <w:r w:rsidR="005678A9" w:rsidRPr="00372949">
        <w:rPr>
          <w:bCs/>
          <w:szCs w:val="24"/>
          <w:highlight w:val="cyan"/>
        </w:rPr>
        <w:t>initial</w:t>
      </w:r>
      <w:r w:rsidR="005678A9">
        <w:rPr>
          <w:bCs/>
          <w:szCs w:val="24"/>
          <w:highlight w:val="yellow"/>
        </w:rPr>
        <w:t xml:space="preserve"> </w:t>
      </w:r>
      <w:r w:rsidRPr="00ED6202">
        <w:rPr>
          <w:bCs/>
          <w:szCs w:val="24"/>
          <w:highlight w:val="yellow"/>
        </w:rPr>
        <w:t xml:space="preserve">lease for the new unit with a lease start date of April 10 </w:t>
      </w:r>
      <w:r w:rsidRPr="00292369">
        <w:rPr>
          <w:bCs/>
          <w:i/>
          <w:szCs w:val="24"/>
          <w:highlight w:val="yellow"/>
        </w:rPr>
        <w:t>(Note:  this does not change the anticipated AR effective date)</w:t>
      </w:r>
    </w:p>
    <w:p w14:paraId="7AFC8CBE" w14:textId="77777777" w:rsidR="004F55DD" w:rsidRPr="00ED6202" w:rsidRDefault="004F55DD" w:rsidP="003263B1">
      <w:pPr>
        <w:numPr>
          <w:ilvl w:val="5"/>
          <w:numId w:val="10"/>
        </w:numPr>
        <w:spacing w:before="0"/>
        <w:rPr>
          <w:bCs/>
          <w:szCs w:val="24"/>
        </w:rPr>
      </w:pPr>
      <w:r w:rsidRPr="00ED6202">
        <w:rPr>
          <w:bCs/>
          <w:szCs w:val="24"/>
        </w:rPr>
        <w:t>Sylvia (new wife) moves in to the unit on April 21</w:t>
      </w:r>
      <w:r w:rsidRPr="00ED6202">
        <w:rPr>
          <w:bCs/>
          <w:szCs w:val="24"/>
          <w:vertAlign w:val="superscript"/>
        </w:rPr>
        <w:t>st</w:t>
      </w:r>
      <w:r w:rsidRPr="00ED6202">
        <w:rPr>
          <w:bCs/>
          <w:szCs w:val="24"/>
        </w:rPr>
        <w:t xml:space="preserve">.  </w:t>
      </w:r>
    </w:p>
    <w:p w14:paraId="45B03DC6" w14:textId="77777777" w:rsidR="004F55DD" w:rsidRPr="00ED6202" w:rsidRDefault="004F55DD" w:rsidP="003263B1">
      <w:pPr>
        <w:numPr>
          <w:ilvl w:val="5"/>
          <w:numId w:val="10"/>
        </w:numPr>
        <w:spacing w:before="0"/>
        <w:rPr>
          <w:bCs/>
          <w:szCs w:val="24"/>
        </w:rPr>
      </w:pPr>
      <w:r w:rsidRPr="00ED6202">
        <w:rPr>
          <w:bCs/>
          <w:szCs w:val="24"/>
        </w:rPr>
        <w:t xml:space="preserve">Sylvia has income so the family’s rent will increase.  </w:t>
      </w:r>
    </w:p>
    <w:p w14:paraId="153EAC60" w14:textId="77777777" w:rsidR="004F55DD" w:rsidRPr="00ED6202" w:rsidRDefault="004F55DD" w:rsidP="003263B1">
      <w:pPr>
        <w:numPr>
          <w:ilvl w:val="5"/>
          <w:numId w:val="10"/>
        </w:numPr>
        <w:spacing w:before="0"/>
        <w:rPr>
          <w:bCs/>
          <w:szCs w:val="24"/>
        </w:rPr>
      </w:pPr>
      <w:r w:rsidRPr="00ED6202">
        <w:rPr>
          <w:bCs/>
          <w:szCs w:val="24"/>
        </w:rPr>
        <w:t xml:space="preserve">In this case, the UT (MAT 70) is effective on April 10 and, </w:t>
      </w:r>
    </w:p>
    <w:p w14:paraId="20679161" w14:textId="77777777" w:rsidR="004F55DD" w:rsidRPr="00ED6202" w:rsidRDefault="004F55DD" w:rsidP="003263B1">
      <w:pPr>
        <w:numPr>
          <w:ilvl w:val="5"/>
          <w:numId w:val="10"/>
        </w:numPr>
        <w:spacing w:before="0"/>
        <w:rPr>
          <w:bCs/>
          <w:szCs w:val="24"/>
        </w:rPr>
      </w:pPr>
      <w:r w:rsidRPr="00ED6202">
        <w:rPr>
          <w:bCs/>
          <w:szCs w:val="24"/>
        </w:rPr>
        <w:t xml:space="preserve">Assuming </w:t>
      </w:r>
      <w:r>
        <w:rPr>
          <w:bCs/>
          <w:szCs w:val="24"/>
        </w:rPr>
        <w:t xml:space="preserve">a </w:t>
      </w:r>
      <w:r w:rsidRPr="00DA42EC">
        <w:rPr>
          <w:bCs/>
          <w:szCs w:val="24"/>
          <w:highlight w:val="yellow"/>
        </w:rPr>
        <w:t>30-day Rent Increase Notice</w:t>
      </w:r>
      <w:r w:rsidRPr="00ED6202">
        <w:rPr>
          <w:bCs/>
          <w:szCs w:val="24"/>
        </w:rPr>
        <w:t xml:space="preserve"> was sent on April 21, the IR is effective June 1. </w:t>
      </w:r>
    </w:p>
    <w:p w14:paraId="4040FA0C" w14:textId="77777777" w:rsidR="004F55DD" w:rsidRDefault="004F55DD" w:rsidP="004F55DD">
      <w:pPr>
        <w:spacing w:before="0"/>
        <w:ind w:left="1080"/>
        <w:rPr>
          <w:bCs/>
          <w:szCs w:val="24"/>
        </w:rPr>
      </w:pPr>
    </w:p>
    <w:p w14:paraId="17C586F6" w14:textId="77777777" w:rsidR="004F55DD" w:rsidRPr="00292369" w:rsidRDefault="004F55DD" w:rsidP="003263B1">
      <w:pPr>
        <w:numPr>
          <w:ilvl w:val="3"/>
          <w:numId w:val="10"/>
        </w:numPr>
        <w:spacing w:before="0"/>
        <w:rPr>
          <w:bCs/>
          <w:szCs w:val="24"/>
        </w:rPr>
      </w:pPr>
      <w:r w:rsidRPr="00ED6202">
        <w:rPr>
          <w:bCs/>
          <w:szCs w:val="24"/>
        </w:rPr>
        <w:t>If the change of household composition or household income happens on the UT date, include the new household composition and financial information on the AR</w:t>
      </w:r>
      <w:r>
        <w:rPr>
          <w:bCs/>
          <w:szCs w:val="24"/>
        </w:rPr>
        <w:t xml:space="preserve">, </w:t>
      </w:r>
      <w:r w:rsidRPr="00DA42EC">
        <w:rPr>
          <w:bCs/>
          <w:szCs w:val="24"/>
          <w:highlight w:val="yellow"/>
        </w:rPr>
        <w:t>IC</w:t>
      </w:r>
      <w:r w:rsidRPr="00ED6202">
        <w:rPr>
          <w:bCs/>
          <w:szCs w:val="24"/>
        </w:rPr>
        <w:t xml:space="preserve"> or IR (full certification UT).  Do not submit a Unit Transf</w:t>
      </w:r>
      <w:r>
        <w:rPr>
          <w:bCs/>
          <w:szCs w:val="24"/>
        </w:rPr>
        <w:t xml:space="preserve">er (UT-MAT 70) followed by an </w:t>
      </w:r>
      <w:r w:rsidRPr="00DA42EC">
        <w:rPr>
          <w:bCs/>
          <w:szCs w:val="24"/>
          <w:highlight w:val="yellow"/>
        </w:rPr>
        <w:t>AR, IC or IR</w:t>
      </w:r>
      <w:r>
        <w:rPr>
          <w:bCs/>
          <w:szCs w:val="24"/>
        </w:rPr>
        <w:t xml:space="preserve">. </w:t>
      </w:r>
      <w:r w:rsidRPr="00ED6202">
        <w:t>For example:</w:t>
      </w:r>
    </w:p>
    <w:p w14:paraId="0FD754BA" w14:textId="77777777" w:rsidR="004F55DD" w:rsidRPr="00ED6202" w:rsidRDefault="004F55DD" w:rsidP="003263B1">
      <w:pPr>
        <w:numPr>
          <w:ilvl w:val="5"/>
          <w:numId w:val="10"/>
        </w:numPr>
        <w:spacing w:before="0"/>
        <w:rPr>
          <w:bCs/>
          <w:szCs w:val="24"/>
        </w:rPr>
      </w:pPr>
      <w:r w:rsidRPr="00ED6202">
        <w:rPr>
          <w:bCs/>
          <w:szCs w:val="24"/>
        </w:rPr>
        <w:t>Ray (HOH) and Rachel (spouse) live in unit 1-A</w:t>
      </w:r>
    </w:p>
    <w:p w14:paraId="52DA1060" w14:textId="77777777" w:rsidR="004F55DD" w:rsidRPr="00ED6202" w:rsidRDefault="004F55DD" w:rsidP="003263B1">
      <w:pPr>
        <w:numPr>
          <w:ilvl w:val="5"/>
          <w:numId w:val="10"/>
        </w:numPr>
        <w:spacing w:before="0"/>
        <w:rPr>
          <w:bCs/>
          <w:szCs w:val="24"/>
        </w:rPr>
      </w:pPr>
      <w:r w:rsidRPr="00ED6202">
        <w:rPr>
          <w:bCs/>
          <w:szCs w:val="24"/>
        </w:rPr>
        <w:t>Rachel’s 12-year-old son</w:t>
      </w:r>
      <w:r w:rsidR="00C2628B" w:rsidRPr="00DA42EC">
        <w:rPr>
          <w:bCs/>
          <w:szCs w:val="24"/>
          <w:highlight w:val="yellow"/>
        </w:rPr>
        <w:t>, Ryan,</w:t>
      </w:r>
      <w:r w:rsidRPr="00ED6202">
        <w:rPr>
          <w:bCs/>
          <w:szCs w:val="24"/>
        </w:rPr>
        <w:t xml:space="preserve"> is moving in with them</w:t>
      </w:r>
    </w:p>
    <w:p w14:paraId="12B3248B" w14:textId="77777777" w:rsidR="004F55DD" w:rsidRPr="00ED6202" w:rsidRDefault="004F55DD" w:rsidP="003263B1">
      <w:pPr>
        <w:numPr>
          <w:ilvl w:val="5"/>
          <w:numId w:val="10"/>
        </w:numPr>
        <w:spacing w:before="0"/>
        <w:rPr>
          <w:bCs/>
          <w:szCs w:val="24"/>
        </w:rPr>
      </w:pPr>
      <w:r w:rsidRPr="00ED6202">
        <w:rPr>
          <w:bCs/>
          <w:szCs w:val="24"/>
        </w:rPr>
        <w:t>Unit 2-B becomes available</w:t>
      </w:r>
    </w:p>
    <w:p w14:paraId="7D8DB106" w14:textId="77777777" w:rsidR="004F55DD" w:rsidRPr="00ED6202" w:rsidRDefault="004F55DD" w:rsidP="003263B1">
      <w:pPr>
        <w:numPr>
          <w:ilvl w:val="5"/>
          <w:numId w:val="10"/>
        </w:numPr>
        <w:spacing w:before="0"/>
        <w:rPr>
          <w:bCs/>
          <w:szCs w:val="24"/>
        </w:rPr>
      </w:pPr>
      <w:r w:rsidRPr="00ED6202">
        <w:rPr>
          <w:bCs/>
          <w:szCs w:val="24"/>
        </w:rPr>
        <w:t>Ray and Rachel move in to unit 2-B on June 14 and Ryan moves in the same day (decreasing rent)</w:t>
      </w:r>
    </w:p>
    <w:p w14:paraId="3FCD2CCA" w14:textId="0E9B075E" w:rsidR="004F55DD" w:rsidRPr="00ED6202" w:rsidRDefault="004F55DD" w:rsidP="003263B1">
      <w:pPr>
        <w:numPr>
          <w:ilvl w:val="5"/>
          <w:numId w:val="10"/>
        </w:numPr>
        <w:spacing w:before="0"/>
        <w:rPr>
          <w:bCs/>
          <w:szCs w:val="24"/>
          <w:highlight w:val="yellow"/>
        </w:rPr>
      </w:pPr>
      <w:r w:rsidRPr="00ED6202">
        <w:rPr>
          <w:bCs/>
          <w:szCs w:val="24"/>
          <w:highlight w:val="yellow"/>
        </w:rPr>
        <w:t xml:space="preserve">Ray and Rachel execute a new </w:t>
      </w:r>
      <w:r w:rsidR="005678A9" w:rsidRPr="00372949">
        <w:rPr>
          <w:bCs/>
          <w:szCs w:val="24"/>
          <w:highlight w:val="cyan"/>
        </w:rPr>
        <w:t xml:space="preserve">initial </w:t>
      </w:r>
      <w:r w:rsidRPr="00ED6202">
        <w:rPr>
          <w:bCs/>
          <w:szCs w:val="24"/>
          <w:highlight w:val="yellow"/>
        </w:rPr>
        <w:t xml:space="preserve">lease for the new unit with a lease start date of June 14 </w:t>
      </w:r>
      <w:r w:rsidRPr="00292369">
        <w:rPr>
          <w:bCs/>
          <w:i/>
          <w:szCs w:val="24"/>
          <w:highlight w:val="yellow"/>
        </w:rPr>
        <w:t>(Note:  this does not change the anticipated AR effective date)</w:t>
      </w:r>
    </w:p>
    <w:p w14:paraId="3D3C13BB" w14:textId="77777777" w:rsidR="004F55DD" w:rsidRPr="00ED6202" w:rsidRDefault="004F55DD" w:rsidP="003263B1">
      <w:pPr>
        <w:numPr>
          <w:ilvl w:val="5"/>
          <w:numId w:val="10"/>
        </w:numPr>
        <w:spacing w:before="0"/>
        <w:rPr>
          <w:bCs/>
          <w:szCs w:val="24"/>
        </w:rPr>
      </w:pPr>
      <w:r w:rsidRPr="00ED6202">
        <w:rPr>
          <w:bCs/>
          <w:szCs w:val="24"/>
        </w:rPr>
        <w:t>An IR adding Ryan is created with the Unit Transfer Flag is set to yes.</w:t>
      </w:r>
    </w:p>
    <w:p w14:paraId="44CDB850" w14:textId="77777777" w:rsidR="004F55DD" w:rsidRPr="00ED6202" w:rsidRDefault="004F55DD" w:rsidP="003263B1">
      <w:pPr>
        <w:numPr>
          <w:ilvl w:val="5"/>
          <w:numId w:val="10"/>
        </w:numPr>
        <w:spacing w:before="0"/>
        <w:rPr>
          <w:bCs/>
          <w:szCs w:val="24"/>
        </w:rPr>
      </w:pPr>
      <w:r w:rsidRPr="00ED6202">
        <w:rPr>
          <w:bCs/>
          <w:szCs w:val="24"/>
        </w:rPr>
        <w:t>The IR reflecting the decrease in rent and the unit transfer is effective on June 14</w:t>
      </w:r>
    </w:p>
    <w:p w14:paraId="2324A490" w14:textId="77777777" w:rsidR="004F55DD" w:rsidRDefault="004F55DD" w:rsidP="004F55DD">
      <w:pPr>
        <w:spacing w:before="0"/>
        <w:ind w:left="1080"/>
        <w:rPr>
          <w:bCs/>
          <w:szCs w:val="24"/>
        </w:rPr>
      </w:pPr>
    </w:p>
    <w:p w14:paraId="4FC9F770" w14:textId="77777777" w:rsidR="004F55DD" w:rsidRDefault="004F55DD" w:rsidP="003263B1">
      <w:pPr>
        <w:numPr>
          <w:ilvl w:val="0"/>
          <w:numId w:val="11"/>
        </w:numPr>
        <w:overflowPunct w:val="0"/>
        <w:autoSpaceDE w:val="0"/>
        <w:autoSpaceDN w:val="0"/>
        <w:adjustRightInd w:val="0"/>
        <w:spacing w:before="0"/>
        <w:textAlignment w:val="baseline"/>
      </w:pPr>
      <w:r w:rsidRPr="00ED6202">
        <w:t xml:space="preserve">If the change of household composition/household income occurs prior to the Unit Transfer (UT-MAT 70) date, there are three cases: </w:t>
      </w:r>
    </w:p>
    <w:p w14:paraId="12265656" w14:textId="77777777" w:rsidR="002C4BBF" w:rsidRDefault="002C4BBF" w:rsidP="002C4BBF">
      <w:pPr>
        <w:overflowPunct w:val="0"/>
        <w:autoSpaceDE w:val="0"/>
        <w:autoSpaceDN w:val="0"/>
        <w:adjustRightInd w:val="0"/>
        <w:spacing w:before="0"/>
        <w:textAlignment w:val="baseline"/>
      </w:pPr>
    </w:p>
    <w:p w14:paraId="63CAE221" w14:textId="77777777" w:rsidR="004F55DD" w:rsidRDefault="004F55DD" w:rsidP="003263B1">
      <w:pPr>
        <w:numPr>
          <w:ilvl w:val="0"/>
          <w:numId w:val="11"/>
        </w:numPr>
        <w:overflowPunct w:val="0"/>
        <w:autoSpaceDE w:val="0"/>
        <w:autoSpaceDN w:val="0"/>
        <w:adjustRightInd w:val="0"/>
        <w:spacing w:before="0"/>
        <w:ind w:left="1440"/>
        <w:textAlignment w:val="baseline"/>
      </w:pPr>
      <w:r w:rsidRPr="00ED6202">
        <w:t>The change in household income/household composition is being reported on an AR effective the same day as a unit transfer.  Submit the AR with the unit transfer flag set to yes.  Any changes to rent are effective the same date as the AR/UT</w:t>
      </w:r>
      <w:r>
        <w:t xml:space="preserve"> </w:t>
      </w:r>
      <w:r w:rsidRPr="00A1211A">
        <w:rPr>
          <w:highlight w:val="yellow"/>
        </w:rPr>
        <w:t>and are reflected on the new lease</w:t>
      </w:r>
      <w:r>
        <w:t>.</w:t>
      </w:r>
    </w:p>
    <w:p w14:paraId="7951F15D" w14:textId="77777777" w:rsidR="004F55DD" w:rsidRDefault="004F55DD" w:rsidP="004F55DD">
      <w:pPr>
        <w:spacing w:before="0"/>
        <w:ind w:left="1080"/>
      </w:pPr>
    </w:p>
    <w:p w14:paraId="57A573C5" w14:textId="77777777" w:rsidR="004F55DD" w:rsidRPr="00CB131E" w:rsidRDefault="004F55DD" w:rsidP="003263B1">
      <w:pPr>
        <w:numPr>
          <w:ilvl w:val="0"/>
          <w:numId w:val="11"/>
        </w:numPr>
        <w:overflowPunct w:val="0"/>
        <w:autoSpaceDE w:val="0"/>
        <w:autoSpaceDN w:val="0"/>
        <w:adjustRightInd w:val="0"/>
        <w:spacing w:before="0"/>
        <w:ind w:left="1440"/>
        <w:textAlignment w:val="baseline"/>
      </w:pPr>
      <w:r w:rsidRPr="00CB131E">
        <w:t xml:space="preserve">The change in household income/household composition occurred before the UT date.  If traditional IR rules applied, the IR would be effective after the UT date.  </w:t>
      </w:r>
      <w:r w:rsidRPr="00A1211A">
        <w:rPr>
          <w:highlight w:val="yellow"/>
        </w:rPr>
        <w:t>If the UT occurs after the change but before the “traditional” IR effective date, a mid-month IR is created with the UT flag set to yes.</w:t>
      </w:r>
      <w:r w:rsidRPr="00CB131E">
        <w:t xml:space="preserve">  Any changes to rent are ef</w:t>
      </w:r>
      <w:r>
        <w:t>fective the same date as</w:t>
      </w:r>
      <w:r w:rsidRPr="00CB131E">
        <w:t xml:space="preserve"> the UT.  For example:</w:t>
      </w:r>
    </w:p>
    <w:p w14:paraId="0157377E" w14:textId="77777777" w:rsidR="004F55DD" w:rsidRPr="00ED6202" w:rsidRDefault="004F55DD" w:rsidP="003263B1">
      <w:pPr>
        <w:numPr>
          <w:ilvl w:val="1"/>
          <w:numId w:val="11"/>
        </w:numPr>
        <w:overflowPunct w:val="0"/>
        <w:autoSpaceDE w:val="0"/>
        <w:autoSpaceDN w:val="0"/>
        <w:adjustRightInd w:val="0"/>
        <w:spacing w:before="0"/>
        <w:textAlignment w:val="baseline"/>
      </w:pPr>
      <w:r w:rsidRPr="00ED6202">
        <w:t>Mary (HOH), Mark (co-HOH) and Marvin (dependent child) live in unit 100-A</w:t>
      </w:r>
    </w:p>
    <w:p w14:paraId="09F897F8" w14:textId="77777777" w:rsidR="004F55DD" w:rsidRPr="00ED6202" w:rsidRDefault="004F55DD" w:rsidP="003263B1">
      <w:pPr>
        <w:numPr>
          <w:ilvl w:val="1"/>
          <w:numId w:val="11"/>
        </w:numPr>
        <w:overflowPunct w:val="0"/>
        <w:autoSpaceDE w:val="0"/>
        <w:autoSpaceDN w:val="0"/>
        <w:adjustRightInd w:val="0"/>
        <w:spacing w:before="0"/>
        <w:textAlignment w:val="baseline"/>
      </w:pPr>
      <w:r w:rsidRPr="00ED6202">
        <w:t>Mary gets a new job on October 5 and her income increases by $15000 per year</w:t>
      </w:r>
    </w:p>
    <w:p w14:paraId="20EACB9B" w14:textId="77777777" w:rsidR="004F55DD" w:rsidRPr="00ED6202" w:rsidRDefault="004F55DD" w:rsidP="003263B1">
      <w:pPr>
        <w:numPr>
          <w:ilvl w:val="1"/>
          <w:numId w:val="11"/>
        </w:numPr>
        <w:overflowPunct w:val="0"/>
        <w:autoSpaceDE w:val="0"/>
        <w:autoSpaceDN w:val="0"/>
        <w:adjustRightInd w:val="0"/>
        <w:spacing w:before="0"/>
        <w:textAlignment w:val="baseline"/>
      </w:pPr>
      <w:r w:rsidRPr="00ED6202">
        <w:t>Normally, an IR is done increasing the household rent effective December 1</w:t>
      </w:r>
    </w:p>
    <w:p w14:paraId="6A91B55D" w14:textId="77777777" w:rsidR="004F55DD" w:rsidRDefault="004F55DD" w:rsidP="003263B1">
      <w:pPr>
        <w:numPr>
          <w:ilvl w:val="1"/>
          <w:numId w:val="11"/>
        </w:numPr>
        <w:overflowPunct w:val="0"/>
        <w:autoSpaceDE w:val="0"/>
        <w:autoSpaceDN w:val="0"/>
        <w:adjustRightInd w:val="0"/>
        <w:spacing w:before="0"/>
        <w:textAlignment w:val="baseline"/>
      </w:pPr>
      <w:r w:rsidRPr="00ED6202">
        <w:t>However, Mary, Mark and Marvin transfer to unit 315-B on October 30</w:t>
      </w:r>
    </w:p>
    <w:p w14:paraId="72E78DE1" w14:textId="730630FD" w:rsidR="004F55DD" w:rsidRPr="00ED6202" w:rsidRDefault="004F55DD" w:rsidP="003263B1">
      <w:pPr>
        <w:numPr>
          <w:ilvl w:val="1"/>
          <w:numId w:val="11"/>
        </w:numPr>
        <w:overflowPunct w:val="0"/>
        <w:autoSpaceDE w:val="0"/>
        <w:autoSpaceDN w:val="0"/>
        <w:adjustRightInd w:val="0"/>
        <w:spacing w:before="0"/>
        <w:textAlignment w:val="baseline"/>
      </w:pPr>
      <w:r w:rsidRPr="00ED6202">
        <w:rPr>
          <w:highlight w:val="yellow"/>
        </w:rPr>
        <w:lastRenderedPageBreak/>
        <w:t xml:space="preserve">Mary and Mark execute a new </w:t>
      </w:r>
      <w:r w:rsidR="005678A9" w:rsidRPr="00372949">
        <w:rPr>
          <w:highlight w:val="cyan"/>
        </w:rPr>
        <w:t xml:space="preserve">initial </w:t>
      </w:r>
      <w:r w:rsidRPr="00ED6202">
        <w:rPr>
          <w:highlight w:val="yellow"/>
        </w:rPr>
        <w:t xml:space="preserve">lease for the new unit with a lease start date of October 30. </w:t>
      </w:r>
      <w:r w:rsidRPr="001F633D">
        <w:rPr>
          <w:i/>
          <w:highlight w:val="yellow"/>
        </w:rPr>
        <w:t xml:space="preserve"> (Note:  this does not change the anticipated AR effective date)</w:t>
      </w:r>
    </w:p>
    <w:p w14:paraId="383AF836" w14:textId="77777777" w:rsidR="004F55DD" w:rsidRPr="00ED6202" w:rsidRDefault="004F55DD" w:rsidP="003263B1">
      <w:pPr>
        <w:numPr>
          <w:ilvl w:val="1"/>
          <w:numId w:val="11"/>
        </w:numPr>
        <w:overflowPunct w:val="0"/>
        <w:autoSpaceDE w:val="0"/>
        <w:autoSpaceDN w:val="0"/>
        <w:adjustRightInd w:val="0"/>
        <w:spacing w:before="0"/>
        <w:textAlignment w:val="baseline"/>
      </w:pPr>
      <w:r w:rsidRPr="00ED6202">
        <w:t>An IR is created with the Unit Transfer Flag set to yes</w:t>
      </w:r>
    </w:p>
    <w:p w14:paraId="4950F2AE" w14:textId="77777777" w:rsidR="004F55DD" w:rsidRPr="00ED6202" w:rsidRDefault="004F55DD" w:rsidP="003263B1">
      <w:pPr>
        <w:numPr>
          <w:ilvl w:val="1"/>
          <w:numId w:val="11"/>
        </w:numPr>
        <w:overflowPunct w:val="0"/>
        <w:autoSpaceDE w:val="0"/>
        <w:autoSpaceDN w:val="0"/>
        <w:adjustRightInd w:val="0"/>
        <w:spacing w:before="0"/>
        <w:textAlignment w:val="baseline"/>
      </w:pPr>
      <w:r w:rsidRPr="00ED6202">
        <w:t>The IR/UT is effective October 30 and includes the family’s income increase</w:t>
      </w:r>
    </w:p>
    <w:p w14:paraId="417AC67E" w14:textId="77777777" w:rsidR="004F55DD" w:rsidRDefault="004F55DD" w:rsidP="004F55DD">
      <w:pPr>
        <w:spacing w:before="0"/>
        <w:ind w:left="360"/>
      </w:pPr>
    </w:p>
    <w:p w14:paraId="1E1D9BFA" w14:textId="77777777" w:rsidR="00D724DF" w:rsidRDefault="004F55DD" w:rsidP="003263B1">
      <w:pPr>
        <w:numPr>
          <w:ilvl w:val="0"/>
          <w:numId w:val="11"/>
        </w:numPr>
        <w:overflowPunct w:val="0"/>
        <w:autoSpaceDE w:val="0"/>
        <w:autoSpaceDN w:val="0"/>
        <w:adjustRightInd w:val="0"/>
        <w:spacing w:before="0"/>
        <w:ind w:left="1440"/>
        <w:textAlignment w:val="baseline"/>
      </w:pPr>
      <w:r w:rsidRPr="00ED6202">
        <w:t xml:space="preserve">The change in household income/household composition occurred before the UT date.  If traditional IR rules applied, the IR would be effective after the UT date and that IR </w:t>
      </w:r>
      <w:r>
        <w:t xml:space="preserve">was </w:t>
      </w:r>
      <w:r w:rsidRPr="00DA42EC">
        <w:rPr>
          <w:highlight w:val="yellow"/>
        </w:rPr>
        <w:t>submitted to TRACS before the UT date</w:t>
      </w:r>
      <w:r w:rsidRPr="00ED6202">
        <w:t xml:space="preserve">.  If the UT occurs after the change but before the “traditional” IR effective date, a mid-month IR is created with the UT flag set to yes.  Any change to rent is effective the same date at the UT. The original IR is corrected to reflect the new unit number.  </w:t>
      </w:r>
    </w:p>
    <w:p w14:paraId="186B5A0C" w14:textId="77777777" w:rsidR="004F55DD" w:rsidRPr="00ED6202" w:rsidRDefault="004F55DD" w:rsidP="00D724DF">
      <w:pPr>
        <w:overflowPunct w:val="0"/>
        <w:autoSpaceDE w:val="0"/>
        <w:autoSpaceDN w:val="0"/>
        <w:adjustRightInd w:val="0"/>
        <w:spacing w:before="0"/>
        <w:ind w:left="1080"/>
        <w:textAlignment w:val="baseline"/>
      </w:pPr>
      <w:r w:rsidRPr="00ED6202">
        <w:t>For example:</w:t>
      </w:r>
    </w:p>
    <w:p w14:paraId="696A2ED6" w14:textId="77777777" w:rsidR="004F55DD" w:rsidRPr="00ED6202" w:rsidRDefault="004F55DD" w:rsidP="003263B1">
      <w:pPr>
        <w:numPr>
          <w:ilvl w:val="1"/>
          <w:numId w:val="11"/>
        </w:numPr>
        <w:overflowPunct w:val="0"/>
        <w:autoSpaceDE w:val="0"/>
        <w:autoSpaceDN w:val="0"/>
        <w:adjustRightInd w:val="0"/>
        <w:spacing w:before="0"/>
        <w:textAlignment w:val="baseline"/>
      </w:pPr>
      <w:r w:rsidRPr="00ED6202">
        <w:t>Carey (HOH), Carla (co-HOH) live in unit B-21</w:t>
      </w:r>
    </w:p>
    <w:p w14:paraId="2993B597" w14:textId="77777777" w:rsidR="004F55DD" w:rsidRPr="00ED6202" w:rsidRDefault="004F55DD" w:rsidP="003263B1">
      <w:pPr>
        <w:numPr>
          <w:ilvl w:val="1"/>
          <w:numId w:val="11"/>
        </w:numPr>
        <w:overflowPunct w:val="0"/>
        <w:autoSpaceDE w:val="0"/>
        <w:autoSpaceDN w:val="0"/>
        <w:adjustRightInd w:val="0"/>
        <w:spacing w:before="0"/>
        <w:textAlignment w:val="baseline"/>
      </w:pPr>
      <w:r w:rsidRPr="00ED6202">
        <w:t>Carey starts receiving SSI on February 21 and his income increases by $5000 per year</w:t>
      </w:r>
    </w:p>
    <w:p w14:paraId="22AA2046" w14:textId="77777777" w:rsidR="004F55DD" w:rsidRDefault="004F55DD" w:rsidP="003263B1">
      <w:pPr>
        <w:numPr>
          <w:ilvl w:val="1"/>
          <w:numId w:val="11"/>
        </w:numPr>
        <w:overflowPunct w:val="0"/>
        <w:autoSpaceDE w:val="0"/>
        <w:autoSpaceDN w:val="0"/>
        <w:adjustRightInd w:val="0"/>
        <w:spacing w:before="0"/>
        <w:textAlignment w:val="baseline"/>
      </w:pPr>
      <w:r w:rsidRPr="00ED6202">
        <w:t>An IR is done increasing the household rent effective April 1</w:t>
      </w:r>
    </w:p>
    <w:p w14:paraId="73A4DCAB" w14:textId="77777777" w:rsidR="004F55DD" w:rsidRPr="00DA42EC" w:rsidRDefault="004F55DD" w:rsidP="00EE00ED">
      <w:pPr>
        <w:numPr>
          <w:ilvl w:val="1"/>
          <w:numId w:val="11"/>
        </w:numPr>
        <w:overflowPunct w:val="0"/>
        <w:autoSpaceDE w:val="0"/>
        <w:autoSpaceDN w:val="0"/>
        <w:adjustRightInd w:val="0"/>
        <w:spacing w:before="0"/>
        <w:textAlignment w:val="baseline"/>
        <w:rPr>
          <w:highlight w:val="yellow"/>
        </w:rPr>
      </w:pPr>
      <w:r w:rsidRPr="00DA42EC">
        <w:rPr>
          <w:highlight w:val="yellow"/>
        </w:rPr>
        <w:t>The IR is submitted to TRACS on March 5</w:t>
      </w:r>
    </w:p>
    <w:p w14:paraId="16B271A7" w14:textId="77777777" w:rsidR="004F55DD" w:rsidRPr="00ED6202" w:rsidRDefault="004F55DD" w:rsidP="00EE00ED">
      <w:pPr>
        <w:pStyle w:val="ListParagraph"/>
        <w:numPr>
          <w:ilvl w:val="0"/>
          <w:numId w:val="79"/>
        </w:numPr>
        <w:spacing w:before="0"/>
      </w:pPr>
      <w:r w:rsidRPr="00ED6202">
        <w:t>Carey and Carla transfer to unit C-21 on March 15</w:t>
      </w:r>
    </w:p>
    <w:p w14:paraId="56BECBF0" w14:textId="6F55ED2B" w:rsidR="004F55DD" w:rsidRPr="001F633D" w:rsidRDefault="004F55DD" w:rsidP="003263B1">
      <w:pPr>
        <w:numPr>
          <w:ilvl w:val="4"/>
          <w:numId w:val="12"/>
        </w:numPr>
        <w:spacing w:before="0"/>
        <w:contextualSpacing/>
        <w:rPr>
          <w:bCs/>
          <w:i/>
          <w:szCs w:val="24"/>
          <w:highlight w:val="yellow"/>
        </w:rPr>
      </w:pPr>
      <w:r w:rsidRPr="00ED6202">
        <w:rPr>
          <w:bCs/>
          <w:szCs w:val="24"/>
          <w:highlight w:val="yellow"/>
        </w:rPr>
        <w:t xml:space="preserve">Carey and Carla execute a new </w:t>
      </w:r>
      <w:r w:rsidR="005678A9" w:rsidRPr="00372949">
        <w:rPr>
          <w:bCs/>
          <w:szCs w:val="24"/>
          <w:highlight w:val="cyan"/>
        </w:rPr>
        <w:t xml:space="preserve">initial </w:t>
      </w:r>
      <w:r w:rsidRPr="00ED6202">
        <w:rPr>
          <w:bCs/>
          <w:szCs w:val="24"/>
          <w:highlight w:val="yellow"/>
        </w:rPr>
        <w:t>lease for the new unit with a lease start date of March 15</w:t>
      </w:r>
      <w:r w:rsidRPr="001F633D">
        <w:rPr>
          <w:bCs/>
          <w:i/>
          <w:szCs w:val="24"/>
          <w:highlight w:val="yellow"/>
        </w:rPr>
        <w:t>.  (Note:  this does not change the anticipated AR effective date)</w:t>
      </w:r>
    </w:p>
    <w:p w14:paraId="70A29FD5" w14:textId="77777777" w:rsidR="004F55DD" w:rsidRDefault="004F55DD" w:rsidP="003263B1">
      <w:pPr>
        <w:numPr>
          <w:ilvl w:val="4"/>
          <w:numId w:val="12"/>
        </w:numPr>
        <w:spacing w:before="0"/>
        <w:rPr>
          <w:bCs/>
          <w:szCs w:val="24"/>
        </w:rPr>
      </w:pPr>
      <w:r>
        <w:rPr>
          <w:bCs/>
          <w:szCs w:val="24"/>
        </w:rPr>
        <w:t xml:space="preserve">A </w:t>
      </w:r>
      <w:r w:rsidRPr="00DA42EC">
        <w:rPr>
          <w:bCs/>
          <w:szCs w:val="24"/>
          <w:highlight w:val="yellow"/>
        </w:rPr>
        <w:t>new</w:t>
      </w:r>
      <w:r>
        <w:rPr>
          <w:bCs/>
          <w:szCs w:val="24"/>
        </w:rPr>
        <w:t xml:space="preserve"> </w:t>
      </w:r>
      <w:r w:rsidRPr="00ED6202">
        <w:rPr>
          <w:bCs/>
          <w:szCs w:val="24"/>
        </w:rPr>
        <w:t>IR is created with the unit transfer flag set to yes</w:t>
      </w:r>
    </w:p>
    <w:p w14:paraId="29DAB2EE" w14:textId="77777777" w:rsidR="004F55DD" w:rsidRDefault="004F55DD" w:rsidP="003263B1">
      <w:pPr>
        <w:numPr>
          <w:ilvl w:val="4"/>
          <w:numId w:val="12"/>
        </w:numPr>
        <w:spacing w:before="0"/>
        <w:rPr>
          <w:bCs/>
          <w:szCs w:val="24"/>
        </w:rPr>
      </w:pPr>
      <w:r w:rsidRPr="001F633D">
        <w:rPr>
          <w:bCs/>
          <w:szCs w:val="24"/>
        </w:rPr>
        <w:t>The IR/UT is effective March 15 and includes the family’s income increase</w:t>
      </w:r>
    </w:p>
    <w:p w14:paraId="460F1460" w14:textId="77777777" w:rsidR="004F55DD" w:rsidRDefault="004F55DD" w:rsidP="003263B1">
      <w:pPr>
        <w:numPr>
          <w:ilvl w:val="4"/>
          <w:numId w:val="12"/>
        </w:numPr>
        <w:spacing w:before="0"/>
        <w:rPr>
          <w:bCs/>
          <w:szCs w:val="24"/>
        </w:rPr>
      </w:pPr>
      <w:r w:rsidRPr="001F633D">
        <w:rPr>
          <w:bCs/>
          <w:szCs w:val="24"/>
        </w:rPr>
        <w:t>A correction is made to the IR effective April 1 to correct the unit number</w:t>
      </w:r>
    </w:p>
    <w:p w14:paraId="4B8D7E64" w14:textId="77777777" w:rsidR="004F55DD" w:rsidRDefault="004F55DD" w:rsidP="003263B1">
      <w:pPr>
        <w:numPr>
          <w:ilvl w:val="4"/>
          <w:numId w:val="12"/>
        </w:numPr>
        <w:spacing w:before="0"/>
        <w:rPr>
          <w:bCs/>
          <w:szCs w:val="24"/>
        </w:rPr>
      </w:pPr>
      <w:r w:rsidRPr="001F633D">
        <w:rPr>
          <w:bCs/>
          <w:szCs w:val="24"/>
        </w:rPr>
        <w:t xml:space="preserve">The IR/UT effective March 15 should be sent first in a separate TRACS </w:t>
      </w:r>
      <w:r w:rsidRPr="00DA42EC">
        <w:rPr>
          <w:bCs/>
          <w:szCs w:val="24"/>
          <w:highlight w:val="yellow"/>
        </w:rPr>
        <w:t>Tenant File</w:t>
      </w:r>
      <w:r>
        <w:rPr>
          <w:bCs/>
          <w:szCs w:val="24"/>
        </w:rPr>
        <w:t xml:space="preserve"> </w:t>
      </w:r>
      <w:r w:rsidRPr="001F633D">
        <w:rPr>
          <w:bCs/>
          <w:szCs w:val="24"/>
        </w:rPr>
        <w:t>transmission</w:t>
      </w:r>
    </w:p>
    <w:p w14:paraId="0E36A22A" w14:textId="77777777" w:rsidR="004F55DD" w:rsidRPr="00EE00ED" w:rsidRDefault="004F55DD" w:rsidP="004F55DD">
      <w:pPr>
        <w:numPr>
          <w:ilvl w:val="4"/>
          <w:numId w:val="12"/>
        </w:numPr>
        <w:spacing w:before="0"/>
        <w:rPr>
          <w:bCs/>
          <w:szCs w:val="24"/>
        </w:rPr>
      </w:pPr>
      <w:r w:rsidRPr="001F633D">
        <w:rPr>
          <w:bCs/>
          <w:szCs w:val="24"/>
        </w:rPr>
        <w:t>The IR effective April 1 should be sent after the March 15 IR has been successfully recorded</w:t>
      </w:r>
      <w:r>
        <w:rPr>
          <w:bCs/>
          <w:szCs w:val="24"/>
        </w:rPr>
        <w:t xml:space="preserve"> </w:t>
      </w:r>
      <w:r w:rsidRPr="00DA42EC">
        <w:rPr>
          <w:bCs/>
          <w:szCs w:val="24"/>
          <w:highlight w:val="yellow"/>
        </w:rPr>
        <w:t>in TRACS</w:t>
      </w:r>
    </w:p>
    <w:p w14:paraId="60F7E4F2" w14:textId="77777777" w:rsidR="004F55DD" w:rsidRPr="00ED6202" w:rsidRDefault="004F55DD" w:rsidP="004F55DD">
      <w:pPr>
        <w:widowControl w:val="0"/>
        <w:spacing w:before="120" w:after="120"/>
        <w:ind w:left="1440"/>
        <w:outlineLvl w:val="1"/>
        <w:rPr>
          <w:b/>
          <w:bCs/>
          <w:smallCaps/>
          <w:sz w:val="24"/>
          <w:szCs w:val="26"/>
        </w:rPr>
      </w:pPr>
      <w:r w:rsidRPr="00ED6202">
        <w:rPr>
          <w:b/>
          <w:bCs/>
          <w:smallCaps/>
          <w:sz w:val="24"/>
          <w:szCs w:val="26"/>
        </w:rPr>
        <w:t>HUD Projects with Tax Credits:</w:t>
      </w:r>
    </w:p>
    <w:p w14:paraId="211700E4" w14:textId="77777777" w:rsidR="004F55DD" w:rsidRPr="00ED6202" w:rsidRDefault="004F55DD" w:rsidP="004F55DD">
      <w:pPr>
        <w:spacing w:before="0"/>
        <w:ind w:left="1440"/>
        <w:rPr>
          <w:bCs/>
          <w:szCs w:val="24"/>
        </w:rPr>
      </w:pPr>
      <w:r w:rsidRPr="00A1211A">
        <w:rPr>
          <w:bCs/>
          <w:szCs w:val="24"/>
          <w:highlight w:val="yellow"/>
        </w:rPr>
        <w:t xml:space="preserve">Low-income Housing Tax Credit (LIHTC) rules for unit transfers vary depending on several factors.  In some cases, for the LIHTC program, transfers to and from units in different buildings may be handled differently depending on whether the two buildings are part of a </w:t>
      </w:r>
      <w:r>
        <w:rPr>
          <w:bCs/>
          <w:szCs w:val="24"/>
          <w:highlight w:val="yellow"/>
        </w:rPr>
        <w:t xml:space="preserve">multiple building </w:t>
      </w:r>
      <w:r w:rsidRPr="00A1211A">
        <w:rPr>
          <w:bCs/>
          <w:szCs w:val="24"/>
          <w:highlight w:val="yellow"/>
        </w:rPr>
        <w:t>Tax Credit project.</w:t>
      </w:r>
      <w:r w:rsidRPr="00ED6202">
        <w:rPr>
          <w:bCs/>
          <w:szCs w:val="24"/>
        </w:rPr>
        <w:t xml:space="preserve"> In some cases, tax credit rules require a requalification event instead of a UT.  This is often implemented as a MO/MI on the Tax Credit side.</w:t>
      </w:r>
    </w:p>
    <w:p w14:paraId="0A89F0AA" w14:textId="77777777" w:rsidR="004F55DD" w:rsidRDefault="004F55DD" w:rsidP="004F55DD">
      <w:pPr>
        <w:spacing w:before="0"/>
        <w:ind w:left="1440"/>
        <w:rPr>
          <w:bCs/>
          <w:szCs w:val="24"/>
        </w:rPr>
      </w:pPr>
    </w:p>
    <w:p w14:paraId="68E26852" w14:textId="77777777" w:rsidR="004F55DD" w:rsidRPr="00ED6202" w:rsidRDefault="004F55DD" w:rsidP="004F55DD">
      <w:pPr>
        <w:spacing w:before="0"/>
        <w:ind w:left="1440"/>
        <w:rPr>
          <w:bCs/>
          <w:szCs w:val="24"/>
        </w:rPr>
      </w:pPr>
      <w:r w:rsidRPr="00ED6202">
        <w:rPr>
          <w:bCs/>
          <w:szCs w:val="24"/>
        </w:rPr>
        <w:t xml:space="preserve">HUD does </w:t>
      </w:r>
      <w:r w:rsidRPr="00ED6202">
        <w:rPr>
          <w:b/>
          <w:bCs/>
          <w:szCs w:val="24"/>
        </w:rPr>
        <w:t>NOT</w:t>
      </w:r>
      <w:r w:rsidRPr="00ED6202">
        <w:rPr>
          <w:bCs/>
          <w:szCs w:val="24"/>
        </w:rPr>
        <w:t xml:space="preserve"> </w:t>
      </w:r>
      <w:r w:rsidRPr="00ED6202">
        <w:rPr>
          <w:bCs/>
          <w:szCs w:val="24"/>
          <w:highlight w:val="yellow"/>
        </w:rPr>
        <w:t>want owner/agents to submit</w:t>
      </w:r>
      <w:r w:rsidRPr="00ED6202">
        <w:rPr>
          <w:bCs/>
          <w:szCs w:val="24"/>
        </w:rPr>
        <w:t xml:space="preserve"> a MO/MI </w:t>
      </w:r>
      <w:r w:rsidRPr="00A1211A">
        <w:rPr>
          <w:bCs/>
          <w:szCs w:val="24"/>
          <w:highlight w:val="yellow"/>
        </w:rPr>
        <w:t>to TRACS or CAs</w:t>
      </w:r>
      <w:r>
        <w:rPr>
          <w:bCs/>
          <w:szCs w:val="24"/>
        </w:rPr>
        <w:t xml:space="preserve"> </w:t>
      </w:r>
      <w:r w:rsidRPr="00ED6202">
        <w:rPr>
          <w:bCs/>
          <w:szCs w:val="24"/>
        </w:rPr>
        <w:t xml:space="preserve">in those situations. HUD rules prevail for HUD transactions and a UT must always be implemented as a UT.  From a HUD point of view, the household is not requalifying, they are just changing units. Also, the Tax Credit MI </w:t>
      </w:r>
      <w:r>
        <w:rPr>
          <w:bCs/>
          <w:szCs w:val="24"/>
        </w:rPr>
        <w:t>may</w:t>
      </w:r>
      <w:r w:rsidRPr="00ED6202">
        <w:rPr>
          <w:bCs/>
          <w:szCs w:val="24"/>
        </w:rPr>
        <w:t xml:space="preserve"> have income that does not have to be reported to HUD because the change is less than the $200 per month threshold.</w:t>
      </w:r>
    </w:p>
    <w:p w14:paraId="50C90554" w14:textId="306FDE38" w:rsidR="004F55DD" w:rsidRPr="000C59DA" w:rsidRDefault="004F55DD" w:rsidP="004F55DD">
      <w:pPr>
        <w:pStyle w:val="Heading2"/>
        <w:rPr>
          <w:highlight w:val="red"/>
        </w:rPr>
      </w:pPr>
      <w:bookmarkStart w:id="4" w:name="_Toc395196588"/>
      <w:bookmarkStart w:id="5" w:name="_Toc446396395"/>
      <w:bookmarkStart w:id="6" w:name="_Toc487535329"/>
      <w:bookmarkStart w:id="7" w:name="_Hlk27390096"/>
      <w:bookmarkStart w:id="8" w:name="_Toc27748253"/>
      <w:r w:rsidRPr="000C59DA">
        <w:rPr>
          <w:highlight w:val="red"/>
        </w:rPr>
        <w:lastRenderedPageBreak/>
        <w:t>How to Correct a Move-Out</w:t>
      </w:r>
      <w:bookmarkEnd w:id="4"/>
      <w:bookmarkEnd w:id="5"/>
      <w:bookmarkEnd w:id="6"/>
      <w:bookmarkEnd w:id="8"/>
    </w:p>
    <w:p w14:paraId="4ADE44CD" w14:textId="77777777" w:rsidR="004F55DD" w:rsidRPr="000C59DA" w:rsidRDefault="004F55DD" w:rsidP="004F55DD">
      <w:pPr>
        <w:spacing w:before="0"/>
        <w:ind w:left="720"/>
        <w:rPr>
          <w:spacing w:val="4"/>
          <w:szCs w:val="24"/>
          <w:highlight w:val="red"/>
        </w:rPr>
      </w:pPr>
      <w:r w:rsidRPr="000C59DA">
        <w:rPr>
          <w:spacing w:val="4"/>
          <w:szCs w:val="24"/>
          <w:highlight w:val="red"/>
        </w:rPr>
        <w:t xml:space="preserve">There are several scenarios associated with move out corrections.  TRACS recognizes Move-Out transactions generated by an owner/agent and Move-Out transactions generated by TRACS (HQ MO).  </w:t>
      </w:r>
    </w:p>
    <w:p w14:paraId="4C024BC8" w14:textId="77777777" w:rsidR="004F55DD" w:rsidRPr="000C59DA" w:rsidRDefault="004F55DD" w:rsidP="004F55DD">
      <w:pPr>
        <w:spacing w:before="0"/>
        <w:ind w:left="720"/>
        <w:rPr>
          <w:spacing w:val="4"/>
          <w:szCs w:val="24"/>
          <w:highlight w:val="red"/>
        </w:rPr>
      </w:pPr>
    </w:p>
    <w:p w14:paraId="0F22134C" w14:textId="77777777" w:rsidR="004F55DD" w:rsidRPr="000C59DA" w:rsidRDefault="004F55DD" w:rsidP="004F55DD">
      <w:pPr>
        <w:spacing w:before="0"/>
        <w:ind w:left="720"/>
        <w:rPr>
          <w:spacing w:val="4"/>
          <w:szCs w:val="24"/>
          <w:highlight w:val="red"/>
        </w:rPr>
      </w:pPr>
      <w:r w:rsidRPr="000C59DA">
        <w:rPr>
          <w:spacing w:val="4"/>
          <w:szCs w:val="24"/>
          <w:highlight w:val="red"/>
        </w:rPr>
        <w:t xml:space="preserve">When an owner/agent submits a move-out and </w:t>
      </w:r>
      <w:r w:rsidRPr="000C59DA">
        <w:rPr>
          <w:spacing w:val="4"/>
          <w:szCs w:val="24"/>
          <w:highlight w:val="red"/>
          <w:u w:val="single"/>
        </w:rPr>
        <w:t>the move-out date is correct,</w:t>
      </w:r>
      <w:r w:rsidRPr="000C59DA">
        <w:rPr>
          <w:spacing w:val="4"/>
          <w:szCs w:val="24"/>
          <w:highlight w:val="red"/>
        </w:rPr>
        <w:t xml:space="preserve"> but other values are not correct, the Move-out transaction can be corrected.  </w:t>
      </w:r>
    </w:p>
    <w:p w14:paraId="294B03B5" w14:textId="77777777" w:rsidR="004F55DD" w:rsidRPr="000C59DA" w:rsidRDefault="004F55DD" w:rsidP="004F55DD">
      <w:pPr>
        <w:spacing w:before="0"/>
        <w:rPr>
          <w:color w:val="00B0F0"/>
          <w:spacing w:val="4"/>
          <w:szCs w:val="24"/>
          <w:highlight w:val="red"/>
        </w:rPr>
      </w:pPr>
    </w:p>
    <w:p w14:paraId="3DD9F9F7" w14:textId="77777777" w:rsidR="004F55DD" w:rsidRPr="000C59DA" w:rsidRDefault="004F55DD" w:rsidP="004F55DD">
      <w:pPr>
        <w:spacing w:before="0"/>
        <w:ind w:left="720"/>
        <w:rPr>
          <w:spacing w:val="4"/>
          <w:szCs w:val="24"/>
          <w:highlight w:val="red"/>
        </w:rPr>
      </w:pPr>
      <w:r w:rsidRPr="000C59DA">
        <w:rPr>
          <w:spacing w:val="4"/>
          <w:szCs w:val="24"/>
          <w:highlight w:val="red"/>
        </w:rPr>
        <w:t>Once a Move-out (MAT40) transaction for a household has been processed, the reason for the move-out (‘Move-out Code’) can be corrected by submitting a subsequent Move-out (MAT40) transaction with a new move out reason and setting the Correction Type field to a value of R.</w:t>
      </w:r>
    </w:p>
    <w:p w14:paraId="6E574FF2" w14:textId="77777777" w:rsidR="004F55DD" w:rsidRPr="000C59DA" w:rsidRDefault="004F55DD" w:rsidP="004F55DD">
      <w:pPr>
        <w:spacing w:before="0"/>
        <w:ind w:left="720"/>
        <w:rPr>
          <w:spacing w:val="4"/>
          <w:szCs w:val="24"/>
          <w:highlight w:val="red"/>
        </w:rPr>
      </w:pPr>
      <w:r w:rsidRPr="000C59DA">
        <w:rPr>
          <w:spacing w:val="4"/>
          <w:szCs w:val="24"/>
          <w:highlight w:val="red"/>
        </w:rPr>
        <w:t xml:space="preserve">If the Move-Out date is not correct, the process is a bit more complicated.  Resubmit (as a correction) the most recent full certification effective prior to the move out date.  In addition, resubmit any partial certifications effective after that full certification but before the correct move out date.  Then submit a new Move-out (MAT40) transaction with the correct move out date.  </w:t>
      </w:r>
    </w:p>
    <w:p w14:paraId="26A2E13D" w14:textId="77777777" w:rsidR="004F55DD" w:rsidRPr="000C59DA" w:rsidRDefault="004F55DD" w:rsidP="004F55DD">
      <w:pPr>
        <w:ind w:left="720"/>
        <w:rPr>
          <w:highlight w:val="red"/>
        </w:rPr>
      </w:pPr>
      <w:r w:rsidRPr="000C59DA">
        <w:rPr>
          <w:highlight w:val="red"/>
        </w:rPr>
        <w:t>For example:</w:t>
      </w:r>
    </w:p>
    <w:p w14:paraId="51A7B168" w14:textId="77777777" w:rsidR="004F55DD" w:rsidRPr="000C59DA" w:rsidRDefault="004F55DD" w:rsidP="003263B1">
      <w:pPr>
        <w:numPr>
          <w:ilvl w:val="0"/>
          <w:numId w:val="4"/>
        </w:numPr>
        <w:spacing w:before="0"/>
        <w:ind w:left="1440"/>
        <w:contextualSpacing/>
        <w:rPr>
          <w:spacing w:val="4"/>
          <w:szCs w:val="24"/>
          <w:highlight w:val="red"/>
        </w:rPr>
      </w:pPr>
      <w:r w:rsidRPr="000C59DA">
        <w:rPr>
          <w:spacing w:val="4"/>
          <w:szCs w:val="24"/>
          <w:highlight w:val="red"/>
        </w:rPr>
        <w:t>Walker family completes AR in April (4/1)</w:t>
      </w:r>
    </w:p>
    <w:p w14:paraId="294DD13A" w14:textId="77777777" w:rsidR="004F55DD" w:rsidRPr="000C59DA" w:rsidRDefault="004F55DD" w:rsidP="003263B1">
      <w:pPr>
        <w:numPr>
          <w:ilvl w:val="0"/>
          <w:numId w:val="4"/>
        </w:numPr>
        <w:spacing w:before="0"/>
        <w:ind w:left="1440"/>
        <w:contextualSpacing/>
        <w:rPr>
          <w:spacing w:val="4"/>
          <w:szCs w:val="24"/>
          <w:highlight w:val="red"/>
        </w:rPr>
      </w:pPr>
      <w:r w:rsidRPr="000C59DA">
        <w:rPr>
          <w:spacing w:val="4"/>
          <w:szCs w:val="24"/>
          <w:highlight w:val="red"/>
        </w:rPr>
        <w:t>A Gross Rent (GR-MAT 70) is created and transmitted to TRACS on 6/1</w:t>
      </w:r>
    </w:p>
    <w:p w14:paraId="29606DDF" w14:textId="77777777" w:rsidR="004F55DD" w:rsidRPr="000C59DA" w:rsidRDefault="004F55DD" w:rsidP="003263B1">
      <w:pPr>
        <w:numPr>
          <w:ilvl w:val="0"/>
          <w:numId w:val="4"/>
        </w:numPr>
        <w:spacing w:before="0"/>
        <w:ind w:left="1440"/>
        <w:contextualSpacing/>
        <w:rPr>
          <w:spacing w:val="4"/>
          <w:szCs w:val="24"/>
          <w:highlight w:val="red"/>
        </w:rPr>
      </w:pPr>
      <w:r w:rsidRPr="000C59DA">
        <w:rPr>
          <w:spacing w:val="4"/>
          <w:szCs w:val="24"/>
          <w:highlight w:val="red"/>
        </w:rPr>
        <w:t>Owner/agent moves out the Walker family on 8/25</w:t>
      </w:r>
    </w:p>
    <w:p w14:paraId="7363C8A5" w14:textId="77777777" w:rsidR="004F55DD" w:rsidRPr="000C59DA" w:rsidRDefault="004F55DD" w:rsidP="003263B1">
      <w:pPr>
        <w:numPr>
          <w:ilvl w:val="0"/>
          <w:numId w:val="4"/>
        </w:numPr>
        <w:spacing w:before="0"/>
        <w:ind w:left="1440"/>
        <w:contextualSpacing/>
        <w:rPr>
          <w:spacing w:val="4"/>
          <w:szCs w:val="24"/>
          <w:highlight w:val="red"/>
        </w:rPr>
      </w:pPr>
      <w:r w:rsidRPr="000C59DA">
        <w:rPr>
          <w:spacing w:val="4"/>
          <w:szCs w:val="24"/>
          <w:highlight w:val="red"/>
        </w:rPr>
        <w:t>Move-out is successfully processed in TRACS</w:t>
      </w:r>
    </w:p>
    <w:p w14:paraId="56154A77" w14:textId="77777777" w:rsidR="004F55DD" w:rsidRPr="000C59DA" w:rsidRDefault="004F55DD" w:rsidP="003263B1">
      <w:pPr>
        <w:numPr>
          <w:ilvl w:val="0"/>
          <w:numId w:val="4"/>
        </w:numPr>
        <w:spacing w:before="0"/>
        <w:ind w:left="1440"/>
        <w:contextualSpacing/>
        <w:rPr>
          <w:spacing w:val="4"/>
          <w:szCs w:val="24"/>
          <w:highlight w:val="red"/>
        </w:rPr>
      </w:pPr>
      <w:r w:rsidRPr="000C59DA">
        <w:rPr>
          <w:spacing w:val="4"/>
          <w:szCs w:val="24"/>
          <w:highlight w:val="red"/>
        </w:rPr>
        <w:t>The Move-out effective date should have been 8/15</w:t>
      </w:r>
    </w:p>
    <w:p w14:paraId="09D6A00F" w14:textId="77777777" w:rsidR="004F55DD" w:rsidRPr="000C59DA" w:rsidRDefault="004F55DD" w:rsidP="003263B1">
      <w:pPr>
        <w:numPr>
          <w:ilvl w:val="0"/>
          <w:numId w:val="4"/>
        </w:numPr>
        <w:spacing w:before="0"/>
        <w:ind w:left="1440"/>
        <w:contextualSpacing/>
        <w:rPr>
          <w:spacing w:val="4"/>
          <w:szCs w:val="24"/>
          <w:highlight w:val="red"/>
        </w:rPr>
      </w:pPr>
      <w:r w:rsidRPr="000C59DA">
        <w:rPr>
          <w:spacing w:val="4"/>
          <w:szCs w:val="24"/>
          <w:highlight w:val="red"/>
        </w:rPr>
        <w:t xml:space="preserve">Owner/agent must submit the Walker 4/1 AR as a correction (the owner/agent or CA should check TRACS to make sure the AR was recorded successfully before continuing) </w:t>
      </w:r>
      <w:r w:rsidRPr="000C59DA">
        <w:rPr>
          <w:i/>
          <w:spacing w:val="4"/>
          <w:szCs w:val="24"/>
          <w:highlight w:val="red"/>
        </w:rPr>
        <w:t>*in this example – no data on the AR has changed and this will be an administrative resubmission.</w:t>
      </w:r>
    </w:p>
    <w:p w14:paraId="09C71759" w14:textId="77777777" w:rsidR="004F55DD" w:rsidRPr="000C59DA" w:rsidRDefault="004F55DD" w:rsidP="003263B1">
      <w:pPr>
        <w:numPr>
          <w:ilvl w:val="0"/>
          <w:numId w:val="4"/>
        </w:numPr>
        <w:spacing w:before="0"/>
        <w:ind w:left="1440"/>
        <w:contextualSpacing/>
        <w:rPr>
          <w:spacing w:val="4"/>
          <w:szCs w:val="24"/>
          <w:highlight w:val="red"/>
        </w:rPr>
      </w:pPr>
      <w:r w:rsidRPr="000C59DA">
        <w:rPr>
          <w:spacing w:val="4"/>
          <w:szCs w:val="24"/>
          <w:highlight w:val="red"/>
        </w:rPr>
        <w:t>Owner/agent must submit the Walker 6/1 Gross Rent (GR-MAT 70) (the owner/agent or CA should check TRACS to make sure the GR was recorded successfully before continuing) *</w:t>
      </w:r>
      <w:r w:rsidRPr="000C59DA">
        <w:rPr>
          <w:i/>
          <w:spacing w:val="4"/>
          <w:szCs w:val="24"/>
          <w:highlight w:val="red"/>
        </w:rPr>
        <w:t>in this example – no data on the GR has changed</w:t>
      </w:r>
    </w:p>
    <w:p w14:paraId="35D77824" w14:textId="77777777" w:rsidR="004F55DD" w:rsidRPr="000C59DA" w:rsidRDefault="004F55DD" w:rsidP="003263B1">
      <w:pPr>
        <w:numPr>
          <w:ilvl w:val="0"/>
          <w:numId w:val="4"/>
        </w:numPr>
        <w:spacing w:before="0"/>
        <w:ind w:left="1440"/>
        <w:contextualSpacing/>
        <w:rPr>
          <w:spacing w:val="4"/>
          <w:szCs w:val="24"/>
          <w:highlight w:val="red"/>
        </w:rPr>
      </w:pPr>
      <w:r w:rsidRPr="000C59DA">
        <w:rPr>
          <w:spacing w:val="4"/>
          <w:szCs w:val="24"/>
          <w:highlight w:val="red"/>
        </w:rPr>
        <w:t>The Walker family will once again show as active</w:t>
      </w:r>
    </w:p>
    <w:p w14:paraId="2628C982" w14:textId="77777777" w:rsidR="004F55DD" w:rsidRPr="000C59DA" w:rsidRDefault="004F55DD" w:rsidP="003263B1">
      <w:pPr>
        <w:numPr>
          <w:ilvl w:val="0"/>
          <w:numId w:val="4"/>
        </w:numPr>
        <w:spacing w:before="0"/>
        <w:ind w:left="1440"/>
        <w:contextualSpacing/>
        <w:rPr>
          <w:spacing w:val="4"/>
          <w:szCs w:val="24"/>
          <w:highlight w:val="red"/>
        </w:rPr>
      </w:pPr>
      <w:r w:rsidRPr="000C59DA">
        <w:rPr>
          <w:spacing w:val="4"/>
          <w:szCs w:val="24"/>
          <w:highlight w:val="red"/>
        </w:rPr>
        <w:t>Owner/agent should submit the Move-out using 8/15 as the Move-out effective date</w:t>
      </w:r>
    </w:p>
    <w:p w14:paraId="05C73E32" w14:textId="77777777" w:rsidR="004F55DD" w:rsidRPr="00DA42EC" w:rsidRDefault="004F55DD" w:rsidP="003263B1">
      <w:pPr>
        <w:numPr>
          <w:ilvl w:val="0"/>
          <w:numId w:val="4"/>
        </w:numPr>
        <w:spacing w:before="0"/>
        <w:ind w:left="1440"/>
        <w:contextualSpacing/>
        <w:rPr>
          <w:spacing w:val="4"/>
          <w:szCs w:val="24"/>
          <w:highlight w:val="yellow"/>
        </w:rPr>
      </w:pPr>
      <w:r w:rsidRPr="000C59DA">
        <w:rPr>
          <w:spacing w:val="4"/>
          <w:szCs w:val="24"/>
          <w:highlight w:val="red"/>
        </w:rPr>
        <w:t>The owner/agent or CA should check TRACS to make sure the MO was recorded successfully</w:t>
      </w:r>
    </w:p>
    <w:p w14:paraId="47A9BFF5" w14:textId="77777777" w:rsidR="004F55DD" w:rsidRPr="004F55DD" w:rsidRDefault="004F55DD" w:rsidP="004F55DD">
      <w:pPr>
        <w:pStyle w:val="Heading2"/>
        <w:rPr>
          <w:highlight w:val="yellow"/>
        </w:rPr>
      </w:pPr>
      <w:bookmarkStart w:id="9" w:name="_Toc242858237"/>
      <w:bookmarkStart w:id="10" w:name="_Toc242859056"/>
      <w:bookmarkStart w:id="11" w:name="_Toc395196589"/>
      <w:bookmarkStart w:id="12" w:name="_Toc446396396"/>
      <w:bookmarkStart w:id="13" w:name="_Toc487535330"/>
      <w:bookmarkStart w:id="14" w:name="_Toc27748254"/>
      <w:bookmarkEnd w:id="7"/>
      <w:r w:rsidRPr="00ED6202">
        <w:rPr>
          <w:highlight w:val="yellow"/>
        </w:rPr>
        <w:t>Dual Subsidy What to Do After Receiving an HQ Move-out Message</w:t>
      </w:r>
      <w:bookmarkEnd w:id="9"/>
      <w:bookmarkEnd w:id="10"/>
      <w:bookmarkEnd w:id="11"/>
      <w:bookmarkEnd w:id="12"/>
      <w:bookmarkEnd w:id="13"/>
      <w:bookmarkEnd w:id="14"/>
    </w:p>
    <w:p w14:paraId="5635F1E5" w14:textId="77777777" w:rsidR="004F55DD" w:rsidRDefault="004F55DD" w:rsidP="004F55DD">
      <w:pPr>
        <w:spacing w:before="0"/>
        <w:ind w:left="720"/>
        <w:rPr>
          <w:spacing w:val="4"/>
          <w:szCs w:val="24"/>
          <w:highlight w:val="yellow"/>
        </w:rPr>
      </w:pPr>
      <w:r w:rsidRPr="00ED6202">
        <w:rPr>
          <w:spacing w:val="4"/>
          <w:szCs w:val="24"/>
          <w:highlight w:val="yellow"/>
        </w:rPr>
        <w:t xml:space="preserve">You may run in to situations where a new resident moves in to a community before moving out of their existing subsidized unit.  This is what we refer to as receiving dual subsidy.  </w:t>
      </w:r>
    </w:p>
    <w:p w14:paraId="6E8DBA80" w14:textId="77777777" w:rsidR="004F55DD" w:rsidRPr="00ED6202" w:rsidRDefault="004F55DD" w:rsidP="004F55DD">
      <w:pPr>
        <w:ind w:left="720"/>
        <w:rPr>
          <w:highlight w:val="yellow"/>
        </w:rPr>
      </w:pPr>
      <w:r w:rsidRPr="00ED6202">
        <w:rPr>
          <w:highlight w:val="yellow"/>
        </w:rPr>
        <w:t>For example:</w:t>
      </w:r>
    </w:p>
    <w:p w14:paraId="4E38B84F" w14:textId="77777777" w:rsidR="004F55DD" w:rsidRPr="00214BE6" w:rsidRDefault="004F55DD" w:rsidP="003263B1">
      <w:pPr>
        <w:numPr>
          <w:ilvl w:val="0"/>
          <w:numId w:val="7"/>
        </w:numPr>
        <w:spacing w:before="0"/>
        <w:rPr>
          <w:spacing w:val="4"/>
          <w:szCs w:val="24"/>
          <w:highlight w:val="yellow"/>
        </w:rPr>
      </w:pPr>
      <w:r w:rsidRPr="00214BE6">
        <w:rPr>
          <w:spacing w:val="4"/>
          <w:szCs w:val="24"/>
          <w:highlight w:val="yellow"/>
        </w:rPr>
        <w:t xml:space="preserve">Dixie lives in Magnolia Grove </w:t>
      </w:r>
      <w:r>
        <w:rPr>
          <w:spacing w:val="4"/>
          <w:szCs w:val="24"/>
          <w:highlight w:val="yellow"/>
        </w:rPr>
        <w:t xml:space="preserve">(Property A) </w:t>
      </w:r>
      <w:r w:rsidRPr="00214BE6">
        <w:rPr>
          <w:spacing w:val="4"/>
          <w:szCs w:val="24"/>
          <w:highlight w:val="yellow"/>
        </w:rPr>
        <w:t>in Georgia</w:t>
      </w:r>
    </w:p>
    <w:p w14:paraId="7103999F" w14:textId="77777777" w:rsidR="004F55DD" w:rsidRPr="00214BE6" w:rsidRDefault="004F55DD" w:rsidP="003263B1">
      <w:pPr>
        <w:numPr>
          <w:ilvl w:val="0"/>
          <w:numId w:val="7"/>
        </w:numPr>
        <w:spacing w:before="0"/>
        <w:rPr>
          <w:spacing w:val="4"/>
          <w:szCs w:val="24"/>
          <w:highlight w:val="yellow"/>
        </w:rPr>
      </w:pPr>
      <w:r w:rsidRPr="00214BE6">
        <w:rPr>
          <w:spacing w:val="4"/>
          <w:szCs w:val="24"/>
          <w:highlight w:val="yellow"/>
        </w:rPr>
        <w:lastRenderedPageBreak/>
        <w:t xml:space="preserve">She decides to move to The Oaks </w:t>
      </w:r>
      <w:r>
        <w:rPr>
          <w:spacing w:val="4"/>
          <w:szCs w:val="24"/>
          <w:highlight w:val="yellow"/>
        </w:rPr>
        <w:t xml:space="preserve">(Property B) </w:t>
      </w:r>
      <w:r w:rsidRPr="00214BE6">
        <w:rPr>
          <w:spacing w:val="4"/>
          <w:szCs w:val="24"/>
          <w:highlight w:val="yellow"/>
        </w:rPr>
        <w:t>in Rhode Island</w:t>
      </w:r>
    </w:p>
    <w:p w14:paraId="32294A52" w14:textId="77777777" w:rsidR="004F55DD" w:rsidRPr="00214BE6" w:rsidRDefault="004F55DD" w:rsidP="003263B1">
      <w:pPr>
        <w:numPr>
          <w:ilvl w:val="0"/>
          <w:numId w:val="7"/>
        </w:numPr>
        <w:spacing w:before="0"/>
        <w:rPr>
          <w:spacing w:val="4"/>
          <w:szCs w:val="24"/>
          <w:highlight w:val="yellow"/>
        </w:rPr>
      </w:pPr>
      <w:r w:rsidRPr="00214BE6">
        <w:rPr>
          <w:spacing w:val="4"/>
          <w:szCs w:val="24"/>
          <w:highlight w:val="yellow"/>
        </w:rPr>
        <w:t xml:space="preserve">She applies to The Oaks </w:t>
      </w:r>
      <w:r>
        <w:rPr>
          <w:spacing w:val="4"/>
          <w:szCs w:val="24"/>
          <w:highlight w:val="yellow"/>
        </w:rPr>
        <w:t>moves in</w:t>
      </w:r>
      <w:r w:rsidRPr="00214BE6">
        <w:rPr>
          <w:spacing w:val="4"/>
          <w:szCs w:val="24"/>
          <w:highlight w:val="yellow"/>
        </w:rPr>
        <w:t xml:space="preserve"> on August 15</w:t>
      </w:r>
    </w:p>
    <w:p w14:paraId="7514F272" w14:textId="77777777" w:rsidR="004F55DD" w:rsidRPr="00214BE6" w:rsidRDefault="004F55DD" w:rsidP="003263B1">
      <w:pPr>
        <w:numPr>
          <w:ilvl w:val="0"/>
          <w:numId w:val="7"/>
        </w:numPr>
        <w:spacing w:before="0"/>
        <w:rPr>
          <w:spacing w:val="4"/>
          <w:szCs w:val="24"/>
          <w:highlight w:val="yellow"/>
        </w:rPr>
      </w:pPr>
      <w:r w:rsidRPr="00214BE6">
        <w:rPr>
          <w:spacing w:val="4"/>
          <w:szCs w:val="24"/>
          <w:highlight w:val="yellow"/>
        </w:rPr>
        <w:t xml:space="preserve">The </w:t>
      </w:r>
      <w:r>
        <w:rPr>
          <w:spacing w:val="4"/>
          <w:szCs w:val="24"/>
          <w:highlight w:val="yellow"/>
        </w:rPr>
        <w:t>property manager sends the Move-i</w:t>
      </w:r>
      <w:r w:rsidRPr="00214BE6">
        <w:rPr>
          <w:spacing w:val="4"/>
          <w:szCs w:val="24"/>
          <w:highlight w:val="yellow"/>
        </w:rPr>
        <w:t>n (MAT 10) transaction on August 16</w:t>
      </w:r>
    </w:p>
    <w:p w14:paraId="3FA5E445" w14:textId="77777777" w:rsidR="004F55DD" w:rsidRPr="00214BE6" w:rsidRDefault="004F55DD" w:rsidP="003263B1">
      <w:pPr>
        <w:numPr>
          <w:ilvl w:val="0"/>
          <w:numId w:val="7"/>
        </w:numPr>
        <w:spacing w:before="0"/>
        <w:rPr>
          <w:spacing w:val="4"/>
          <w:szCs w:val="24"/>
          <w:highlight w:val="yellow"/>
        </w:rPr>
      </w:pPr>
      <w:r w:rsidRPr="00214BE6">
        <w:rPr>
          <w:spacing w:val="4"/>
          <w:szCs w:val="24"/>
          <w:highlight w:val="yellow"/>
        </w:rPr>
        <w:t>Because the CA for Georgia and Rhode Island are different, the CA does not catch the “dual subsidy”</w:t>
      </w:r>
    </w:p>
    <w:p w14:paraId="5A32F16C" w14:textId="77777777" w:rsidR="004F55DD" w:rsidRPr="00214BE6" w:rsidRDefault="004F55DD" w:rsidP="003263B1">
      <w:pPr>
        <w:numPr>
          <w:ilvl w:val="0"/>
          <w:numId w:val="7"/>
        </w:numPr>
        <w:spacing w:before="0"/>
        <w:rPr>
          <w:spacing w:val="4"/>
          <w:szCs w:val="24"/>
          <w:highlight w:val="yellow"/>
        </w:rPr>
      </w:pPr>
      <w:r w:rsidRPr="00214BE6">
        <w:rPr>
          <w:spacing w:val="4"/>
          <w:szCs w:val="24"/>
          <w:highlight w:val="yellow"/>
        </w:rPr>
        <w:t>The Mo</w:t>
      </w:r>
      <w:r>
        <w:rPr>
          <w:spacing w:val="4"/>
          <w:szCs w:val="24"/>
          <w:highlight w:val="yellow"/>
        </w:rPr>
        <w:t>ve-i</w:t>
      </w:r>
      <w:r w:rsidRPr="00214BE6">
        <w:rPr>
          <w:spacing w:val="4"/>
          <w:szCs w:val="24"/>
          <w:highlight w:val="yellow"/>
        </w:rPr>
        <w:t>n (MAT 10) transaction is received by TRACS</w:t>
      </w:r>
    </w:p>
    <w:p w14:paraId="6F64AB93" w14:textId="77777777" w:rsidR="004F55DD" w:rsidRPr="00214BE6" w:rsidRDefault="004F55DD" w:rsidP="003263B1">
      <w:pPr>
        <w:numPr>
          <w:ilvl w:val="0"/>
          <w:numId w:val="7"/>
        </w:numPr>
        <w:spacing w:before="0"/>
        <w:rPr>
          <w:spacing w:val="4"/>
          <w:szCs w:val="24"/>
          <w:highlight w:val="yellow"/>
        </w:rPr>
      </w:pPr>
      <w:r w:rsidRPr="00214BE6">
        <w:rPr>
          <w:spacing w:val="4"/>
          <w:szCs w:val="24"/>
          <w:highlight w:val="yellow"/>
        </w:rPr>
        <w:t xml:space="preserve">TRACS finds Dixie living in Magnolia Grove </w:t>
      </w:r>
      <w:r>
        <w:rPr>
          <w:spacing w:val="4"/>
          <w:szCs w:val="24"/>
          <w:highlight w:val="yellow"/>
        </w:rPr>
        <w:t xml:space="preserve">(Property A) </w:t>
      </w:r>
      <w:r w:rsidRPr="00214BE6">
        <w:rPr>
          <w:spacing w:val="4"/>
          <w:szCs w:val="24"/>
          <w:highlight w:val="yellow"/>
        </w:rPr>
        <w:t>in Georgia</w:t>
      </w:r>
    </w:p>
    <w:p w14:paraId="04172376" w14:textId="6AF1A7C8" w:rsidR="004F55DD" w:rsidRPr="00214BE6" w:rsidRDefault="004F55DD" w:rsidP="003263B1">
      <w:pPr>
        <w:numPr>
          <w:ilvl w:val="0"/>
          <w:numId w:val="7"/>
        </w:numPr>
        <w:spacing w:before="0"/>
        <w:rPr>
          <w:spacing w:val="4"/>
          <w:szCs w:val="24"/>
          <w:highlight w:val="yellow"/>
        </w:rPr>
      </w:pPr>
      <w:r w:rsidRPr="00214BE6">
        <w:rPr>
          <w:spacing w:val="4"/>
          <w:szCs w:val="24"/>
          <w:highlight w:val="yellow"/>
        </w:rPr>
        <w:t>TRACS generates an HQ Move-</w:t>
      </w:r>
      <w:r>
        <w:rPr>
          <w:spacing w:val="4"/>
          <w:szCs w:val="24"/>
          <w:highlight w:val="yellow"/>
        </w:rPr>
        <w:t>o</w:t>
      </w:r>
      <w:r w:rsidRPr="00214BE6">
        <w:rPr>
          <w:spacing w:val="4"/>
          <w:szCs w:val="24"/>
          <w:highlight w:val="yellow"/>
        </w:rPr>
        <w:t xml:space="preserve">ut transaction effective August 14 and sends a message to Magnolia Grove </w:t>
      </w:r>
      <w:r>
        <w:rPr>
          <w:spacing w:val="4"/>
          <w:szCs w:val="24"/>
          <w:highlight w:val="yellow"/>
        </w:rPr>
        <w:t>(Property A)</w:t>
      </w:r>
    </w:p>
    <w:p w14:paraId="06B81F7E" w14:textId="77777777" w:rsidR="004F55DD" w:rsidRPr="00214BE6" w:rsidRDefault="004F55DD" w:rsidP="003263B1">
      <w:pPr>
        <w:numPr>
          <w:ilvl w:val="1"/>
          <w:numId w:val="7"/>
        </w:numPr>
        <w:spacing w:before="0"/>
        <w:rPr>
          <w:spacing w:val="4"/>
          <w:szCs w:val="24"/>
          <w:highlight w:val="yellow"/>
        </w:rPr>
      </w:pPr>
      <w:r w:rsidRPr="00214BE6">
        <w:rPr>
          <w:spacing w:val="4"/>
          <w:szCs w:val="24"/>
          <w:highlight w:val="yellow"/>
        </w:rPr>
        <w:t xml:space="preserve">The TRACS System creates an HQ </w:t>
      </w:r>
      <w:r>
        <w:rPr>
          <w:spacing w:val="4"/>
          <w:szCs w:val="24"/>
          <w:highlight w:val="yellow"/>
        </w:rPr>
        <w:t>M</w:t>
      </w:r>
      <w:r w:rsidRPr="00214BE6">
        <w:rPr>
          <w:spacing w:val="4"/>
          <w:szCs w:val="24"/>
          <w:highlight w:val="yellow"/>
        </w:rPr>
        <w:t>ove-out transaction when the following occurs:</w:t>
      </w:r>
    </w:p>
    <w:p w14:paraId="609CCC09" w14:textId="77777777" w:rsidR="004F55DD" w:rsidRPr="00214BE6" w:rsidRDefault="004F55DD" w:rsidP="003263B1">
      <w:pPr>
        <w:numPr>
          <w:ilvl w:val="2"/>
          <w:numId w:val="7"/>
        </w:numPr>
        <w:spacing w:before="0"/>
        <w:rPr>
          <w:spacing w:val="4"/>
          <w:szCs w:val="24"/>
          <w:highlight w:val="yellow"/>
        </w:rPr>
      </w:pPr>
      <w:r w:rsidRPr="00214BE6">
        <w:rPr>
          <w:spacing w:val="4"/>
          <w:szCs w:val="24"/>
          <w:highlight w:val="yellow"/>
        </w:rPr>
        <w:t>A resident lives in subsidized property A</w:t>
      </w:r>
    </w:p>
    <w:p w14:paraId="7A4C5600" w14:textId="77777777" w:rsidR="004F55DD" w:rsidRPr="00214BE6" w:rsidRDefault="004F55DD" w:rsidP="003263B1">
      <w:pPr>
        <w:numPr>
          <w:ilvl w:val="2"/>
          <w:numId w:val="7"/>
        </w:numPr>
        <w:spacing w:before="0"/>
        <w:rPr>
          <w:spacing w:val="4"/>
          <w:szCs w:val="24"/>
          <w:highlight w:val="yellow"/>
        </w:rPr>
      </w:pPr>
      <w:r w:rsidRPr="00214BE6">
        <w:rPr>
          <w:spacing w:val="4"/>
          <w:szCs w:val="24"/>
          <w:highlight w:val="yellow"/>
        </w:rPr>
        <w:t>The resident is considered “active” in property A</w:t>
      </w:r>
    </w:p>
    <w:p w14:paraId="5D8C2AF2" w14:textId="77777777" w:rsidR="004F55DD" w:rsidRPr="00214BE6" w:rsidRDefault="004F55DD" w:rsidP="003263B1">
      <w:pPr>
        <w:numPr>
          <w:ilvl w:val="3"/>
          <w:numId w:val="7"/>
        </w:numPr>
        <w:spacing w:before="0"/>
        <w:rPr>
          <w:spacing w:val="4"/>
          <w:szCs w:val="24"/>
          <w:highlight w:val="yellow"/>
        </w:rPr>
      </w:pPr>
      <w:r w:rsidRPr="00214BE6">
        <w:rPr>
          <w:spacing w:val="4"/>
          <w:szCs w:val="24"/>
          <w:highlight w:val="yellow"/>
        </w:rPr>
        <w:t xml:space="preserve">A </w:t>
      </w:r>
      <w:r>
        <w:rPr>
          <w:spacing w:val="4"/>
          <w:szCs w:val="24"/>
          <w:highlight w:val="yellow"/>
        </w:rPr>
        <w:t>M</w:t>
      </w:r>
      <w:r w:rsidRPr="00214BE6">
        <w:rPr>
          <w:spacing w:val="4"/>
          <w:szCs w:val="24"/>
          <w:highlight w:val="yellow"/>
        </w:rPr>
        <w:t>ove-in certification is received in TRACS</w:t>
      </w:r>
    </w:p>
    <w:p w14:paraId="655863F2" w14:textId="77777777" w:rsidR="004F55DD" w:rsidRPr="00214BE6" w:rsidRDefault="004F55DD" w:rsidP="003263B1">
      <w:pPr>
        <w:numPr>
          <w:ilvl w:val="4"/>
          <w:numId w:val="7"/>
        </w:numPr>
        <w:spacing w:before="0"/>
        <w:rPr>
          <w:spacing w:val="4"/>
          <w:szCs w:val="24"/>
          <w:highlight w:val="yellow"/>
        </w:rPr>
      </w:pPr>
      <w:r w:rsidRPr="00214BE6">
        <w:rPr>
          <w:spacing w:val="4"/>
          <w:szCs w:val="24"/>
          <w:highlight w:val="yellow"/>
        </w:rPr>
        <w:t>For the same resident</w:t>
      </w:r>
    </w:p>
    <w:p w14:paraId="0AFF398C" w14:textId="77777777" w:rsidR="004F55DD" w:rsidRPr="00214BE6" w:rsidRDefault="004F55DD" w:rsidP="003263B1">
      <w:pPr>
        <w:numPr>
          <w:ilvl w:val="4"/>
          <w:numId w:val="7"/>
        </w:numPr>
        <w:spacing w:before="0"/>
        <w:rPr>
          <w:spacing w:val="4"/>
          <w:szCs w:val="24"/>
          <w:highlight w:val="yellow"/>
        </w:rPr>
      </w:pPr>
      <w:r w:rsidRPr="00214BE6">
        <w:rPr>
          <w:spacing w:val="4"/>
          <w:szCs w:val="24"/>
          <w:highlight w:val="yellow"/>
        </w:rPr>
        <w:t xml:space="preserve">In property B </w:t>
      </w:r>
    </w:p>
    <w:p w14:paraId="7C4F6248" w14:textId="77777777" w:rsidR="004F55DD" w:rsidRPr="00214BE6" w:rsidRDefault="004F55DD" w:rsidP="003263B1">
      <w:pPr>
        <w:numPr>
          <w:ilvl w:val="3"/>
          <w:numId w:val="7"/>
        </w:numPr>
        <w:spacing w:before="0"/>
        <w:rPr>
          <w:spacing w:val="4"/>
          <w:szCs w:val="24"/>
          <w:highlight w:val="yellow"/>
        </w:rPr>
      </w:pPr>
      <w:r w:rsidRPr="00214BE6">
        <w:rPr>
          <w:spacing w:val="4"/>
          <w:szCs w:val="24"/>
          <w:highlight w:val="yellow"/>
        </w:rPr>
        <w:t>TRACS automatically moves the resident out of property A (HQ Move-</w:t>
      </w:r>
      <w:r>
        <w:rPr>
          <w:spacing w:val="4"/>
          <w:szCs w:val="24"/>
          <w:highlight w:val="yellow"/>
        </w:rPr>
        <w:t>o</w:t>
      </w:r>
      <w:r w:rsidRPr="00214BE6">
        <w:rPr>
          <w:spacing w:val="4"/>
          <w:szCs w:val="24"/>
          <w:highlight w:val="yellow"/>
        </w:rPr>
        <w:t>ut)</w:t>
      </w:r>
    </w:p>
    <w:p w14:paraId="0C7A6DBA" w14:textId="77777777" w:rsidR="004F55DD" w:rsidRPr="00214BE6" w:rsidRDefault="004F55DD" w:rsidP="003263B1">
      <w:pPr>
        <w:numPr>
          <w:ilvl w:val="4"/>
          <w:numId w:val="7"/>
        </w:numPr>
        <w:spacing w:before="0"/>
        <w:rPr>
          <w:spacing w:val="4"/>
          <w:szCs w:val="24"/>
          <w:highlight w:val="yellow"/>
        </w:rPr>
      </w:pPr>
      <w:r w:rsidRPr="00214BE6">
        <w:rPr>
          <w:spacing w:val="4"/>
          <w:szCs w:val="24"/>
          <w:highlight w:val="yellow"/>
        </w:rPr>
        <w:t xml:space="preserve">Effective the day before the </w:t>
      </w:r>
      <w:r>
        <w:rPr>
          <w:spacing w:val="4"/>
          <w:szCs w:val="24"/>
          <w:highlight w:val="yellow"/>
        </w:rPr>
        <w:t>M</w:t>
      </w:r>
      <w:r w:rsidRPr="00214BE6">
        <w:rPr>
          <w:spacing w:val="4"/>
          <w:szCs w:val="24"/>
          <w:highlight w:val="yellow"/>
        </w:rPr>
        <w:t>ove-in for property B</w:t>
      </w:r>
    </w:p>
    <w:p w14:paraId="4FD03EED" w14:textId="77777777" w:rsidR="004F55DD" w:rsidRPr="00214BE6" w:rsidRDefault="004F55DD" w:rsidP="003263B1">
      <w:pPr>
        <w:numPr>
          <w:ilvl w:val="4"/>
          <w:numId w:val="7"/>
        </w:numPr>
        <w:spacing w:before="0"/>
        <w:rPr>
          <w:spacing w:val="4"/>
          <w:szCs w:val="24"/>
          <w:highlight w:val="yellow"/>
        </w:rPr>
      </w:pPr>
      <w:r w:rsidRPr="00214BE6">
        <w:rPr>
          <w:spacing w:val="4"/>
          <w:szCs w:val="24"/>
          <w:highlight w:val="yellow"/>
        </w:rPr>
        <w:t>Also sends HQ 123 message to property A</w:t>
      </w:r>
    </w:p>
    <w:p w14:paraId="030AF972" w14:textId="77777777" w:rsidR="004F55DD" w:rsidRPr="009A443B" w:rsidRDefault="004F55DD" w:rsidP="004F55DD">
      <w:pPr>
        <w:spacing w:before="0"/>
        <w:rPr>
          <w:spacing w:val="4"/>
          <w:szCs w:val="24"/>
          <w:highlight w:val="yellow"/>
          <w:u w:val="single"/>
        </w:rPr>
      </w:pPr>
    </w:p>
    <w:p w14:paraId="57103ABE" w14:textId="77777777" w:rsidR="004F55DD" w:rsidRPr="00DA42EC" w:rsidRDefault="004F55DD" w:rsidP="004F55DD">
      <w:pPr>
        <w:spacing w:before="0"/>
        <w:ind w:left="720"/>
        <w:rPr>
          <w:spacing w:val="4"/>
          <w:szCs w:val="24"/>
          <w:highlight w:val="yellow"/>
        </w:rPr>
      </w:pPr>
      <w:r w:rsidRPr="00ED6202">
        <w:rPr>
          <w:spacing w:val="4"/>
          <w:szCs w:val="24"/>
          <w:highlight w:val="yellow"/>
        </w:rPr>
        <w:t xml:space="preserve">The </w:t>
      </w:r>
      <w:r w:rsidRPr="00DA42EC">
        <w:rPr>
          <w:b/>
          <w:spacing w:val="4"/>
          <w:szCs w:val="24"/>
          <w:highlight w:val="yellow"/>
        </w:rPr>
        <w:t>HQ123</w:t>
      </w:r>
      <w:r w:rsidRPr="00DA42EC">
        <w:rPr>
          <w:spacing w:val="4"/>
          <w:szCs w:val="24"/>
          <w:highlight w:val="yellow"/>
        </w:rPr>
        <w:t xml:space="preserve"> message is sent by TRACS to Property A and indicates an existing tenant has moved in to another subsidized property.  The OA should investigate immediately.</w:t>
      </w:r>
    </w:p>
    <w:p w14:paraId="24AA6AF0" w14:textId="77777777" w:rsidR="004F55DD" w:rsidRPr="00DA42EC" w:rsidRDefault="004F55DD" w:rsidP="003263B1">
      <w:pPr>
        <w:numPr>
          <w:ilvl w:val="0"/>
          <w:numId w:val="6"/>
        </w:numPr>
        <w:spacing w:before="0"/>
        <w:rPr>
          <w:spacing w:val="4"/>
          <w:szCs w:val="24"/>
          <w:highlight w:val="yellow"/>
        </w:rPr>
      </w:pPr>
      <w:r w:rsidRPr="00DA42EC">
        <w:rPr>
          <w:spacing w:val="4"/>
          <w:szCs w:val="24"/>
          <w:highlight w:val="yellow"/>
        </w:rPr>
        <w:t xml:space="preserve">If a Move-out transaction has already been transmitted by Property A, </w:t>
      </w:r>
    </w:p>
    <w:p w14:paraId="38D5307C" w14:textId="77777777" w:rsidR="004F55DD" w:rsidRPr="00DA42EC" w:rsidRDefault="004F55DD" w:rsidP="003263B1">
      <w:pPr>
        <w:numPr>
          <w:ilvl w:val="1"/>
          <w:numId w:val="6"/>
        </w:numPr>
        <w:spacing w:before="0"/>
        <w:rPr>
          <w:spacing w:val="4"/>
          <w:szCs w:val="24"/>
          <w:highlight w:val="yellow"/>
        </w:rPr>
      </w:pPr>
      <w:r w:rsidRPr="00DA42EC">
        <w:rPr>
          <w:spacing w:val="4"/>
          <w:szCs w:val="24"/>
          <w:highlight w:val="yellow"/>
        </w:rPr>
        <w:t>Check TRACS to see if it was recorded correctly</w:t>
      </w:r>
    </w:p>
    <w:p w14:paraId="65B1E0D5" w14:textId="77777777" w:rsidR="004F55DD" w:rsidRPr="00DA42EC" w:rsidRDefault="004F55DD" w:rsidP="003263B1">
      <w:pPr>
        <w:numPr>
          <w:ilvl w:val="1"/>
          <w:numId w:val="6"/>
        </w:numPr>
        <w:spacing w:before="0"/>
        <w:rPr>
          <w:spacing w:val="4"/>
          <w:szCs w:val="24"/>
          <w:highlight w:val="yellow"/>
        </w:rPr>
      </w:pPr>
      <w:r w:rsidRPr="00DA42EC">
        <w:rPr>
          <w:spacing w:val="4"/>
          <w:szCs w:val="24"/>
          <w:highlight w:val="yellow"/>
        </w:rPr>
        <w:t xml:space="preserve">Check TRACS to see if the Move-out was masked by a subsequent submission for this household (commonly a retroactive Gross Rent (GR-MAT 70) effective before the </w:t>
      </w:r>
      <w:r w:rsidRPr="00DA42EC">
        <w:rPr>
          <w:szCs w:val="24"/>
          <w:highlight w:val="yellow"/>
        </w:rPr>
        <w:t xml:space="preserve">Move-out (MAT 40) </w:t>
      </w:r>
      <w:r w:rsidRPr="00DA42EC">
        <w:rPr>
          <w:spacing w:val="4"/>
          <w:szCs w:val="24"/>
          <w:highlight w:val="yellow"/>
        </w:rPr>
        <w:t>effective date but submitted after the MO was processed in TRACS)</w:t>
      </w:r>
    </w:p>
    <w:p w14:paraId="740B38C5" w14:textId="77777777" w:rsidR="004F55DD" w:rsidRPr="00DA42EC" w:rsidRDefault="004F55DD" w:rsidP="003263B1">
      <w:pPr>
        <w:numPr>
          <w:ilvl w:val="0"/>
          <w:numId w:val="6"/>
        </w:numPr>
        <w:spacing w:before="0"/>
        <w:rPr>
          <w:spacing w:val="4"/>
          <w:szCs w:val="24"/>
          <w:highlight w:val="yellow"/>
        </w:rPr>
      </w:pPr>
      <w:r w:rsidRPr="00DA42EC">
        <w:rPr>
          <w:spacing w:val="4"/>
          <w:szCs w:val="24"/>
          <w:highlight w:val="yellow"/>
        </w:rPr>
        <w:t xml:space="preserve">If the tenant is still in residence, determine the facts. </w:t>
      </w:r>
    </w:p>
    <w:p w14:paraId="6D8DE542" w14:textId="77777777" w:rsidR="004F55DD" w:rsidRPr="00DA42EC" w:rsidRDefault="004F55DD" w:rsidP="003263B1">
      <w:pPr>
        <w:numPr>
          <w:ilvl w:val="0"/>
          <w:numId w:val="6"/>
        </w:numPr>
        <w:spacing w:before="0"/>
        <w:rPr>
          <w:spacing w:val="4"/>
          <w:szCs w:val="24"/>
          <w:highlight w:val="yellow"/>
        </w:rPr>
      </w:pPr>
      <w:r w:rsidRPr="00DA42EC">
        <w:rPr>
          <w:spacing w:val="4"/>
          <w:szCs w:val="24"/>
          <w:highlight w:val="yellow"/>
        </w:rPr>
        <w:t xml:space="preserve">If the tenant has not given notice, determine whether this is a “skip” or whether the tenant is planning to move but has not given notice. (There have been cases where a tenant on a waiting list in another property has been moved in by mistake, so do not assume that an actual Move-in has occurred). </w:t>
      </w:r>
    </w:p>
    <w:p w14:paraId="77A11361" w14:textId="77777777" w:rsidR="004F55DD" w:rsidRPr="00DA42EC" w:rsidRDefault="004F55DD" w:rsidP="004F55DD">
      <w:pPr>
        <w:spacing w:before="0"/>
        <w:ind w:left="720"/>
        <w:rPr>
          <w:spacing w:val="4"/>
          <w:szCs w:val="24"/>
          <w:highlight w:val="yellow"/>
        </w:rPr>
      </w:pPr>
    </w:p>
    <w:p w14:paraId="79715A8F" w14:textId="77777777" w:rsidR="004F55DD" w:rsidRPr="00DA42EC" w:rsidRDefault="004F55DD" w:rsidP="004F55DD">
      <w:pPr>
        <w:spacing w:before="0"/>
        <w:ind w:left="720"/>
        <w:rPr>
          <w:i/>
          <w:spacing w:val="4"/>
          <w:szCs w:val="24"/>
          <w:highlight w:val="yellow"/>
        </w:rPr>
      </w:pPr>
      <w:r w:rsidRPr="00DA42EC">
        <w:rPr>
          <w:i/>
          <w:spacing w:val="4"/>
          <w:szCs w:val="24"/>
          <w:highlight w:val="yellow"/>
        </w:rPr>
        <w:t>Note:  Even though TRACS has already generated an HQ Move-out transaction, the owner/agent is required to submit a site generated Move-out to ensure that TRACS records and owner/agent records are the same.  The site generated Move-out transaction must be effective on the date the resident moved out of the unit or on the date the owner/agent took possession of the unit (in the case of a skip).  (See rules about Move-out Effective Dates below.)</w:t>
      </w:r>
    </w:p>
    <w:p w14:paraId="0CAC1690" w14:textId="462DE9BF" w:rsidR="004F55DD" w:rsidRDefault="004F55DD" w:rsidP="004F55DD">
      <w:pPr>
        <w:spacing w:before="0"/>
        <w:rPr>
          <w:i/>
          <w:spacing w:val="4"/>
          <w:szCs w:val="24"/>
          <w:highlight w:val="yellow"/>
        </w:rPr>
      </w:pPr>
    </w:p>
    <w:p w14:paraId="6A6D0BA4" w14:textId="77777777" w:rsidR="00372949" w:rsidRPr="00DA42EC" w:rsidRDefault="00372949" w:rsidP="004F55DD">
      <w:pPr>
        <w:spacing w:before="0"/>
        <w:rPr>
          <w:i/>
          <w:spacing w:val="4"/>
          <w:szCs w:val="24"/>
          <w:highlight w:val="yellow"/>
        </w:rPr>
      </w:pPr>
    </w:p>
    <w:p w14:paraId="40EA5A78" w14:textId="77777777" w:rsidR="004F55DD" w:rsidRPr="00ED6202" w:rsidRDefault="004F55DD" w:rsidP="003263B1">
      <w:pPr>
        <w:numPr>
          <w:ilvl w:val="0"/>
          <w:numId w:val="8"/>
        </w:numPr>
        <w:spacing w:before="0"/>
        <w:rPr>
          <w:spacing w:val="4"/>
          <w:szCs w:val="24"/>
          <w:highlight w:val="yellow"/>
        </w:rPr>
      </w:pPr>
      <w:r w:rsidRPr="00ED6202">
        <w:rPr>
          <w:spacing w:val="4"/>
          <w:szCs w:val="24"/>
          <w:highlight w:val="yellow"/>
        </w:rPr>
        <w:lastRenderedPageBreak/>
        <w:t xml:space="preserve">The property manager at Magnolia Grove </w:t>
      </w:r>
      <w:r>
        <w:rPr>
          <w:spacing w:val="4"/>
          <w:szCs w:val="24"/>
          <w:highlight w:val="yellow"/>
        </w:rPr>
        <w:t xml:space="preserve">(Property A) </w:t>
      </w:r>
      <w:r w:rsidRPr="00ED6202">
        <w:rPr>
          <w:spacing w:val="4"/>
          <w:szCs w:val="24"/>
          <w:highlight w:val="yellow"/>
        </w:rPr>
        <w:t xml:space="preserve">receives the HQ 123 </w:t>
      </w:r>
      <w:r>
        <w:rPr>
          <w:spacing w:val="4"/>
          <w:szCs w:val="24"/>
          <w:highlight w:val="yellow"/>
        </w:rPr>
        <w:t xml:space="preserve">error </w:t>
      </w:r>
      <w:r w:rsidRPr="00ED6202">
        <w:rPr>
          <w:spacing w:val="4"/>
          <w:szCs w:val="24"/>
          <w:highlight w:val="yellow"/>
        </w:rPr>
        <w:t>message</w:t>
      </w:r>
    </w:p>
    <w:p w14:paraId="799D845C" w14:textId="77777777" w:rsidR="004F55DD" w:rsidRPr="00ED6202" w:rsidRDefault="004F55DD" w:rsidP="003263B1">
      <w:pPr>
        <w:numPr>
          <w:ilvl w:val="0"/>
          <w:numId w:val="8"/>
        </w:numPr>
        <w:spacing w:before="0"/>
        <w:rPr>
          <w:spacing w:val="4"/>
          <w:szCs w:val="24"/>
          <w:highlight w:val="yellow"/>
        </w:rPr>
      </w:pPr>
      <w:r w:rsidRPr="00ED6202">
        <w:rPr>
          <w:spacing w:val="4"/>
          <w:szCs w:val="24"/>
          <w:highlight w:val="yellow"/>
        </w:rPr>
        <w:t>The property manager sends a notice to the resident (Dixie)</w:t>
      </w:r>
    </w:p>
    <w:p w14:paraId="2AEBA44D" w14:textId="77777777" w:rsidR="004F55DD" w:rsidRPr="00ED6202" w:rsidRDefault="004F55DD" w:rsidP="003263B1">
      <w:pPr>
        <w:numPr>
          <w:ilvl w:val="0"/>
          <w:numId w:val="8"/>
        </w:numPr>
        <w:spacing w:before="0"/>
        <w:rPr>
          <w:spacing w:val="4"/>
          <w:szCs w:val="24"/>
          <w:highlight w:val="yellow"/>
        </w:rPr>
      </w:pPr>
      <w:r w:rsidRPr="00ED6202">
        <w:rPr>
          <w:spacing w:val="4"/>
          <w:szCs w:val="24"/>
          <w:highlight w:val="yellow"/>
        </w:rPr>
        <w:t>The property m</w:t>
      </w:r>
      <w:r>
        <w:rPr>
          <w:spacing w:val="4"/>
          <w:szCs w:val="24"/>
          <w:highlight w:val="yellow"/>
        </w:rPr>
        <w:t>anager confirms the actual Move-o</w:t>
      </w:r>
      <w:r w:rsidRPr="00ED6202">
        <w:rPr>
          <w:spacing w:val="4"/>
          <w:szCs w:val="24"/>
          <w:highlight w:val="yellow"/>
        </w:rPr>
        <w:t>ut Date based on HUD guidance</w:t>
      </w:r>
    </w:p>
    <w:p w14:paraId="2D0AE096" w14:textId="77777777" w:rsidR="004F55DD" w:rsidRPr="00ED6202" w:rsidRDefault="004F55DD" w:rsidP="003263B1">
      <w:pPr>
        <w:numPr>
          <w:ilvl w:val="0"/>
          <w:numId w:val="8"/>
        </w:numPr>
        <w:spacing w:before="0"/>
        <w:rPr>
          <w:spacing w:val="4"/>
          <w:szCs w:val="24"/>
          <w:highlight w:val="yellow"/>
        </w:rPr>
      </w:pPr>
      <w:r w:rsidRPr="00ED6202">
        <w:rPr>
          <w:spacing w:val="4"/>
          <w:szCs w:val="24"/>
          <w:highlight w:val="yellow"/>
        </w:rPr>
        <w:t xml:space="preserve">The </w:t>
      </w:r>
      <w:r>
        <w:rPr>
          <w:spacing w:val="4"/>
          <w:szCs w:val="24"/>
          <w:highlight w:val="yellow"/>
        </w:rPr>
        <w:t>property manager submits a Move-o</w:t>
      </w:r>
      <w:r w:rsidRPr="00ED6202">
        <w:rPr>
          <w:spacing w:val="4"/>
          <w:szCs w:val="24"/>
          <w:highlight w:val="yellow"/>
        </w:rPr>
        <w:t>ut (MAT 40) transaction effective August 25 because that is the date the unit is vacated and the owner/agent takes possession</w:t>
      </w:r>
    </w:p>
    <w:p w14:paraId="1556A054" w14:textId="77777777" w:rsidR="004F55DD" w:rsidRPr="00ED6202" w:rsidRDefault="004F55DD" w:rsidP="003263B1">
      <w:pPr>
        <w:numPr>
          <w:ilvl w:val="0"/>
          <w:numId w:val="8"/>
        </w:numPr>
        <w:spacing w:before="0"/>
        <w:rPr>
          <w:spacing w:val="4"/>
          <w:szCs w:val="24"/>
          <w:highlight w:val="yellow"/>
        </w:rPr>
      </w:pPr>
      <w:r>
        <w:rPr>
          <w:spacing w:val="4"/>
          <w:szCs w:val="24"/>
          <w:highlight w:val="yellow"/>
        </w:rPr>
        <w:t>TRACS receives the Move-o</w:t>
      </w:r>
      <w:r w:rsidRPr="00ED6202">
        <w:rPr>
          <w:spacing w:val="4"/>
          <w:szCs w:val="24"/>
          <w:highlight w:val="yellow"/>
        </w:rPr>
        <w:t>ut (MAT 40) transaction</w:t>
      </w:r>
    </w:p>
    <w:p w14:paraId="37517515" w14:textId="77777777" w:rsidR="004F55DD" w:rsidRPr="00ED6202" w:rsidRDefault="004F55DD" w:rsidP="003263B1">
      <w:pPr>
        <w:numPr>
          <w:ilvl w:val="0"/>
          <w:numId w:val="8"/>
        </w:numPr>
        <w:spacing w:before="0"/>
        <w:rPr>
          <w:spacing w:val="4"/>
          <w:szCs w:val="24"/>
          <w:highlight w:val="yellow"/>
        </w:rPr>
      </w:pPr>
      <w:r w:rsidRPr="00ED6202">
        <w:rPr>
          <w:spacing w:val="4"/>
          <w:szCs w:val="24"/>
          <w:highlight w:val="yellow"/>
        </w:rPr>
        <w:t>TRACS notes that there is already an HQ MO transaction effective August 14</w:t>
      </w:r>
    </w:p>
    <w:p w14:paraId="4B0573CE" w14:textId="77777777" w:rsidR="004F55DD" w:rsidRPr="00ED6202" w:rsidRDefault="004F55DD" w:rsidP="003263B1">
      <w:pPr>
        <w:numPr>
          <w:ilvl w:val="0"/>
          <w:numId w:val="8"/>
        </w:numPr>
        <w:spacing w:before="0"/>
        <w:rPr>
          <w:spacing w:val="4"/>
          <w:szCs w:val="24"/>
          <w:highlight w:val="yellow"/>
        </w:rPr>
      </w:pPr>
      <w:r w:rsidRPr="00ED6202">
        <w:rPr>
          <w:spacing w:val="4"/>
          <w:szCs w:val="24"/>
          <w:highlight w:val="yellow"/>
        </w:rPr>
        <w:t xml:space="preserve">TRACS overwrites the Effective Date with the August 25 </w:t>
      </w:r>
      <w:r>
        <w:rPr>
          <w:szCs w:val="24"/>
          <w:highlight w:val="yellow"/>
        </w:rPr>
        <w:t>Move-o</w:t>
      </w:r>
      <w:r w:rsidRPr="00ED6202">
        <w:rPr>
          <w:szCs w:val="24"/>
          <w:highlight w:val="yellow"/>
        </w:rPr>
        <w:t xml:space="preserve">ut (MAT 40) Effective </w:t>
      </w:r>
      <w:r w:rsidRPr="00ED6202">
        <w:rPr>
          <w:spacing w:val="4"/>
          <w:szCs w:val="24"/>
          <w:highlight w:val="yellow"/>
        </w:rPr>
        <w:t>Date indicated on the new MO</w:t>
      </w:r>
    </w:p>
    <w:p w14:paraId="2B388320" w14:textId="77777777" w:rsidR="004F55DD" w:rsidRPr="00ED6202" w:rsidRDefault="004F55DD" w:rsidP="003263B1">
      <w:pPr>
        <w:numPr>
          <w:ilvl w:val="0"/>
          <w:numId w:val="8"/>
        </w:numPr>
        <w:spacing w:before="0"/>
        <w:rPr>
          <w:spacing w:val="4"/>
          <w:szCs w:val="24"/>
          <w:highlight w:val="yellow"/>
        </w:rPr>
      </w:pPr>
      <w:r w:rsidRPr="00ED6202">
        <w:rPr>
          <w:spacing w:val="4"/>
          <w:szCs w:val="24"/>
          <w:highlight w:val="yellow"/>
        </w:rPr>
        <w:t>TRACS sends an MA003 message to The Oaks noting that there is a case of dual subsidy from August 15 through August 25</w:t>
      </w:r>
    </w:p>
    <w:p w14:paraId="320B1B92" w14:textId="77777777" w:rsidR="004F55DD" w:rsidRPr="00ED6202" w:rsidRDefault="004F55DD" w:rsidP="004F55DD">
      <w:pPr>
        <w:spacing w:before="0"/>
        <w:ind w:left="720"/>
        <w:rPr>
          <w:i/>
          <w:spacing w:val="4"/>
          <w:szCs w:val="24"/>
          <w:highlight w:val="yellow"/>
        </w:rPr>
      </w:pPr>
    </w:p>
    <w:p w14:paraId="6F2D8BAC" w14:textId="77777777" w:rsidR="004F55DD" w:rsidRPr="00ED6202" w:rsidRDefault="004F55DD" w:rsidP="004F55DD">
      <w:pPr>
        <w:spacing w:before="0"/>
        <w:ind w:left="720"/>
        <w:rPr>
          <w:highlight w:val="yellow"/>
        </w:rPr>
      </w:pPr>
      <w:r w:rsidRPr="00ED6202">
        <w:rPr>
          <w:spacing w:val="4"/>
          <w:szCs w:val="24"/>
          <w:highlight w:val="yellow"/>
        </w:rPr>
        <w:t xml:space="preserve">When an owner/agent receives the </w:t>
      </w:r>
      <w:r w:rsidRPr="00BC7332">
        <w:rPr>
          <w:b/>
          <w:spacing w:val="4"/>
          <w:szCs w:val="24"/>
          <w:highlight w:val="yellow"/>
        </w:rPr>
        <w:t>MA003</w:t>
      </w:r>
      <w:r w:rsidRPr="00ED6202">
        <w:rPr>
          <w:spacing w:val="4"/>
          <w:szCs w:val="24"/>
          <w:highlight w:val="yellow"/>
        </w:rPr>
        <w:t xml:space="preserve"> message this means that you may have an issue with a new tenant.  TRACS records show that the new Move-</w:t>
      </w:r>
      <w:r w:rsidR="00F50904">
        <w:rPr>
          <w:spacing w:val="4"/>
          <w:szCs w:val="24"/>
          <w:highlight w:val="yellow"/>
        </w:rPr>
        <w:t>i</w:t>
      </w:r>
      <w:r w:rsidRPr="00ED6202">
        <w:rPr>
          <w:spacing w:val="4"/>
          <w:szCs w:val="24"/>
          <w:highlight w:val="yellow"/>
        </w:rPr>
        <w:t>n effective date is before the Move-</w:t>
      </w:r>
      <w:r>
        <w:rPr>
          <w:spacing w:val="4"/>
          <w:szCs w:val="24"/>
          <w:highlight w:val="yellow"/>
        </w:rPr>
        <w:t>o</w:t>
      </w:r>
      <w:r w:rsidRPr="00ED6202">
        <w:rPr>
          <w:spacing w:val="4"/>
          <w:szCs w:val="24"/>
          <w:highlight w:val="yellow"/>
        </w:rPr>
        <w:t xml:space="preserve">ut effective date on the other property.  </w:t>
      </w:r>
      <w:r w:rsidRPr="00ED6202">
        <w:rPr>
          <w:highlight w:val="yellow"/>
        </w:rPr>
        <w:t>If this information is correct, the new property manager should:</w:t>
      </w:r>
    </w:p>
    <w:p w14:paraId="41544B4E" w14:textId="77777777" w:rsidR="004F55DD" w:rsidRPr="00ED6202" w:rsidRDefault="004F55DD" w:rsidP="003263B1">
      <w:pPr>
        <w:numPr>
          <w:ilvl w:val="0"/>
          <w:numId w:val="5"/>
        </w:numPr>
        <w:spacing w:before="0"/>
        <w:ind w:left="1440"/>
        <w:contextualSpacing/>
        <w:rPr>
          <w:szCs w:val="24"/>
          <w:highlight w:val="yellow"/>
        </w:rPr>
      </w:pPr>
      <w:r w:rsidRPr="00ED6202">
        <w:rPr>
          <w:szCs w:val="24"/>
          <w:highlight w:val="yellow"/>
        </w:rPr>
        <w:t>Verify with the other property, that the move-out date is correct and in agreement with the examples in the table below. You should charge the tenant market rent starting with the original move-in date and through the move-out date indicated in the MA003 message.</w:t>
      </w:r>
    </w:p>
    <w:p w14:paraId="59D9D90F" w14:textId="77777777" w:rsidR="004F55DD" w:rsidRPr="00DA42EC" w:rsidRDefault="004F55DD" w:rsidP="003263B1">
      <w:pPr>
        <w:numPr>
          <w:ilvl w:val="0"/>
          <w:numId w:val="5"/>
        </w:numPr>
        <w:spacing w:before="0"/>
        <w:ind w:left="1440"/>
        <w:contextualSpacing/>
        <w:rPr>
          <w:szCs w:val="24"/>
          <w:highlight w:val="yellow"/>
        </w:rPr>
      </w:pPr>
      <w:r w:rsidRPr="00ED6202">
        <w:rPr>
          <w:szCs w:val="24"/>
          <w:highlight w:val="yellow"/>
        </w:rPr>
        <w:t xml:space="preserve">Next, </w:t>
      </w:r>
      <w:r w:rsidRPr="00DA42EC">
        <w:rPr>
          <w:szCs w:val="24"/>
          <w:highlight w:val="yellow"/>
        </w:rPr>
        <w:t>terminate the tenant effective on the move-in date using the DS Termination Code to indicate that no subsidy is earned for the termination day.</w:t>
      </w:r>
    </w:p>
    <w:p w14:paraId="1568F99B" w14:textId="77777777" w:rsidR="004F55DD" w:rsidRPr="00DA42EC" w:rsidRDefault="004F55DD" w:rsidP="003263B1">
      <w:pPr>
        <w:numPr>
          <w:ilvl w:val="0"/>
          <w:numId w:val="5"/>
        </w:numPr>
        <w:spacing w:before="0"/>
        <w:ind w:left="1440"/>
        <w:contextualSpacing/>
        <w:rPr>
          <w:szCs w:val="24"/>
          <w:highlight w:val="yellow"/>
        </w:rPr>
      </w:pPr>
      <w:r w:rsidRPr="00DA42EC">
        <w:rPr>
          <w:szCs w:val="24"/>
          <w:highlight w:val="yellow"/>
        </w:rPr>
        <w:t>Finally, perform an initial certification effective the day after the effective date of the move-out from the former property to establish the start of subsidy in the new property</w:t>
      </w:r>
    </w:p>
    <w:p w14:paraId="773C6B06" w14:textId="77777777" w:rsidR="004F55DD" w:rsidRPr="00DA42EC" w:rsidRDefault="004F55DD" w:rsidP="003263B1">
      <w:pPr>
        <w:numPr>
          <w:ilvl w:val="0"/>
          <w:numId w:val="5"/>
        </w:numPr>
        <w:spacing w:before="0"/>
        <w:ind w:left="1440"/>
        <w:contextualSpacing/>
        <w:rPr>
          <w:szCs w:val="24"/>
          <w:highlight w:val="yellow"/>
        </w:rPr>
      </w:pPr>
      <w:r w:rsidRPr="00DA42EC">
        <w:rPr>
          <w:szCs w:val="24"/>
          <w:highlight w:val="yellow"/>
        </w:rPr>
        <w:t xml:space="preserve">An adjustment should be included on the next voucher, refunding subsidy from the original move-in effective date through the day prior to the new move-in date.  </w:t>
      </w:r>
    </w:p>
    <w:p w14:paraId="63E2BC77" w14:textId="77777777" w:rsidR="004F55DD" w:rsidRPr="00DA42EC" w:rsidRDefault="004F55DD" w:rsidP="004F55DD">
      <w:pPr>
        <w:spacing w:before="0"/>
        <w:ind w:left="720"/>
        <w:rPr>
          <w:spacing w:val="4"/>
          <w:szCs w:val="24"/>
          <w:highlight w:val="yellow"/>
        </w:rPr>
      </w:pPr>
    </w:p>
    <w:p w14:paraId="0C6501AB" w14:textId="77777777" w:rsidR="004F55DD" w:rsidRPr="00DA42EC" w:rsidRDefault="004F55DD" w:rsidP="004F55DD">
      <w:pPr>
        <w:spacing w:before="0"/>
        <w:ind w:left="1080"/>
        <w:rPr>
          <w:i/>
          <w:spacing w:val="4"/>
          <w:szCs w:val="24"/>
          <w:highlight w:val="yellow"/>
        </w:rPr>
      </w:pPr>
      <w:r w:rsidRPr="00DA42EC">
        <w:rPr>
          <w:b/>
          <w:i/>
          <w:spacing w:val="4"/>
          <w:szCs w:val="24"/>
          <w:highlight w:val="yellow"/>
        </w:rPr>
        <w:t>Note:</w:t>
      </w:r>
      <w:r w:rsidRPr="00DA42EC">
        <w:rPr>
          <w:i/>
          <w:spacing w:val="4"/>
          <w:szCs w:val="24"/>
          <w:highlight w:val="yellow"/>
        </w:rPr>
        <w:t xml:space="preserve">  Since Terminations do not apply to PRACs, the accepted workaround, in lieu of the instructions above, is to create an OARQ Miscellaneous Accounting Request to return any assistance paid in error.  The tenant is required to return this assistance to HUD.</w:t>
      </w:r>
    </w:p>
    <w:p w14:paraId="19FDA7D5" w14:textId="77777777" w:rsidR="004F55DD" w:rsidRPr="00DA42EC" w:rsidRDefault="004F55DD" w:rsidP="004F55DD">
      <w:pPr>
        <w:spacing w:before="0"/>
        <w:ind w:left="1080"/>
        <w:rPr>
          <w:spacing w:val="4"/>
          <w:highlight w:val="yellow"/>
        </w:rPr>
      </w:pPr>
    </w:p>
    <w:p w14:paraId="331C5E63" w14:textId="77777777" w:rsidR="004F55DD" w:rsidRPr="00DA42EC" w:rsidRDefault="004F55DD" w:rsidP="004F55DD">
      <w:pPr>
        <w:spacing w:before="0"/>
        <w:ind w:left="1080"/>
        <w:rPr>
          <w:i/>
          <w:spacing w:val="4"/>
          <w:szCs w:val="24"/>
          <w:highlight w:val="yellow"/>
        </w:rPr>
      </w:pPr>
      <w:r w:rsidRPr="00DA42EC">
        <w:rPr>
          <w:b/>
          <w:i/>
          <w:spacing w:val="4"/>
          <w:szCs w:val="24"/>
          <w:highlight w:val="yellow"/>
        </w:rPr>
        <w:t>NOTE:</w:t>
      </w:r>
      <w:r w:rsidRPr="00DA42EC">
        <w:rPr>
          <w:i/>
          <w:spacing w:val="4"/>
          <w:szCs w:val="24"/>
          <w:highlight w:val="yellow"/>
        </w:rPr>
        <w:t xml:space="preserve">  To avoid these situations, owner/agents are required to use the EIV Existing Tenant Search allowing you to see if an applicant is living in another subsidized property.  A positive response allows owner/agents to coordinate the </w:t>
      </w:r>
      <w:r w:rsidRPr="00DA42EC">
        <w:rPr>
          <w:i/>
          <w:szCs w:val="24"/>
          <w:highlight w:val="yellow"/>
        </w:rPr>
        <w:t xml:space="preserve">Move-out (MAT 40) </w:t>
      </w:r>
      <w:r w:rsidRPr="00DA42EC">
        <w:rPr>
          <w:i/>
          <w:spacing w:val="4"/>
          <w:szCs w:val="24"/>
          <w:highlight w:val="yellow"/>
        </w:rPr>
        <w:t xml:space="preserve">and Move-in (MAT 10) effective dates appropriately.  </w:t>
      </w:r>
    </w:p>
    <w:p w14:paraId="625DC4CB" w14:textId="77777777" w:rsidR="004F55DD" w:rsidRPr="00DA42EC" w:rsidRDefault="004F55DD" w:rsidP="003263B1">
      <w:pPr>
        <w:numPr>
          <w:ilvl w:val="0"/>
          <w:numId w:val="9"/>
        </w:numPr>
        <w:spacing w:before="0"/>
        <w:rPr>
          <w:i/>
          <w:spacing w:val="4"/>
          <w:szCs w:val="24"/>
          <w:highlight w:val="yellow"/>
        </w:rPr>
      </w:pPr>
      <w:r w:rsidRPr="00DA42EC">
        <w:rPr>
          <w:i/>
          <w:spacing w:val="4"/>
          <w:szCs w:val="24"/>
          <w:highlight w:val="yellow"/>
        </w:rPr>
        <w:t>Confirm that the applicant is already receiving HUD assistance</w:t>
      </w:r>
    </w:p>
    <w:p w14:paraId="42538EDD" w14:textId="77777777" w:rsidR="004F55DD" w:rsidRPr="00DA42EC" w:rsidRDefault="004F55DD" w:rsidP="003263B1">
      <w:pPr>
        <w:numPr>
          <w:ilvl w:val="0"/>
          <w:numId w:val="9"/>
        </w:numPr>
        <w:spacing w:before="0"/>
        <w:rPr>
          <w:i/>
          <w:spacing w:val="4"/>
          <w:szCs w:val="24"/>
          <w:highlight w:val="yellow"/>
        </w:rPr>
      </w:pPr>
      <w:r w:rsidRPr="00DA42EC">
        <w:rPr>
          <w:i/>
          <w:spacing w:val="4"/>
          <w:szCs w:val="24"/>
          <w:highlight w:val="yellow"/>
        </w:rPr>
        <w:t>Advise the applicant that he/she can only receive subsidy in one residence at a time</w:t>
      </w:r>
    </w:p>
    <w:p w14:paraId="1A9C9C70" w14:textId="77777777" w:rsidR="004F55DD" w:rsidRPr="00DA42EC" w:rsidRDefault="004F55DD" w:rsidP="003263B1">
      <w:pPr>
        <w:numPr>
          <w:ilvl w:val="0"/>
          <w:numId w:val="9"/>
        </w:numPr>
        <w:spacing w:before="0"/>
        <w:rPr>
          <w:i/>
          <w:spacing w:val="4"/>
          <w:szCs w:val="24"/>
          <w:highlight w:val="yellow"/>
        </w:rPr>
      </w:pPr>
      <w:r w:rsidRPr="00DA42EC">
        <w:rPr>
          <w:i/>
          <w:spacing w:val="4"/>
          <w:szCs w:val="24"/>
          <w:highlight w:val="yellow"/>
        </w:rPr>
        <w:t>Advise the applicant of the penalty to attempt to receive assistance in both units</w:t>
      </w:r>
    </w:p>
    <w:p w14:paraId="052A3A99" w14:textId="77777777" w:rsidR="004F55DD" w:rsidRPr="00DA42EC" w:rsidRDefault="004F55DD" w:rsidP="003263B1">
      <w:pPr>
        <w:numPr>
          <w:ilvl w:val="0"/>
          <w:numId w:val="9"/>
        </w:numPr>
        <w:spacing w:before="0"/>
        <w:rPr>
          <w:i/>
          <w:spacing w:val="4"/>
          <w:szCs w:val="24"/>
          <w:highlight w:val="yellow"/>
        </w:rPr>
      </w:pPr>
      <w:r w:rsidRPr="00DA42EC">
        <w:rPr>
          <w:i/>
          <w:spacing w:val="4"/>
          <w:szCs w:val="24"/>
          <w:highlight w:val="yellow"/>
        </w:rPr>
        <w:t>Confirm the move-out before moving the new resident in to the unit/starting subsidy in the new unit</w:t>
      </w:r>
    </w:p>
    <w:p w14:paraId="4016C51E" w14:textId="14D5E510" w:rsidR="004F55DD" w:rsidRPr="00DA42EC" w:rsidRDefault="004F55DD" w:rsidP="004F55DD">
      <w:pPr>
        <w:pStyle w:val="Title"/>
        <w:spacing w:after="240"/>
        <w:ind w:left="1080"/>
        <w:jc w:val="left"/>
        <w:rPr>
          <w:b w:val="0"/>
          <w:bCs w:val="0"/>
          <w:spacing w:val="4"/>
          <w:sz w:val="22"/>
          <w:highlight w:val="yellow"/>
        </w:rPr>
      </w:pPr>
      <w:r w:rsidRPr="00DA42EC">
        <w:rPr>
          <w:b w:val="0"/>
          <w:bCs w:val="0"/>
          <w:spacing w:val="4"/>
          <w:sz w:val="22"/>
          <w:highlight w:val="yellow"/>
        </w:rPr>
        <w:t xml:space="preserve">If the OA is aware that a tenant is moving in shortly before the effective date of the Move-out (MAT 40) from the old property, the MI is at market rent and there is no MI transmission to TRACS because TRACS does not accept zero subsidy certs unless the property is a PRAC or </w:t>
      </w:r>
      <w:r w:rsidR="00E056C2">
        <w:rPr>
          <w:b w:val="0"/>
          <w:bCs w:val="0"/>
          <w:spacing w:val="4"/>
          <w:sz w:val="22"/>
          <w:highlight w:val="yellow"/>
        </w:rPr>
        <w:t xml:space="preserve">S8 </w:t>
      </w:r>
      <w:r w:rsidRPr="00DA42EC">
        <w:rPr>
          <w:b w:val="0"/>
          <w:bCs w:val="0"/>
          <w:spacing w:val="4"/>
          <w:sz w:val="22"/>
          <w:highlight w:val="yellow"/>
        </w:rPr>
        <w:lastRenderedPageBreak/>
        <w:t>RAD</w:t>
      </w:r>
      <w:r w:rsidR="00E056C2">
        <w:rPr>
          <w:b w:val="0"/>
          <w:bCs w:val="0"/>
          <w:spacing w:val="4"/>
          <w:sz w:val="22"/>
          <w:highlight w:val="yellow"/>
        </w:rPr>
        <w:t xml:space="preserve"> C1</w:t>
      </w:r>
      <w:r w:rsidRPr="00DA42EC">
        <w:rPr>
          <w:b w:val="0"/>
          <w:bCs w:val="0"/>
          <w:spacing w:val="4"/>
          <w:sz w:val="22"/>
          <w:highlight w:val="yellow"/>
        </w:rPr>
        <w:t xml:space="preserve"> property. In this situation, neither TRACS nor a CA will see a MI. The day after the Move-out (MAT 40) effective date from the previous property, an IC should be processed initiating subsidy for the household. Under these circumstances, the IC must be accepted even though there is no MI.</w:t>
      </w:r>
    </w:p>
    <w:p w14:paraId="4494D8F4" w14:textId="09E7ADEB" w:rsidR="004F55DD" w:rsidRPr="00DA42EC" w:rsidRDefault="004F55DD" w:rsidP="004F55DD">
      <w:pPr>
        <w:spacing w:before="0"/>
        <w:ind w:left="1080"/>
        <w:rPr>
          <w:b/>
          <w:highlight w:val="yellow"/>
        </w:rPr>
      </w:pPr>
      <w:r w:rsidRPr="00DA42EC">
        <w:rPr>
          <w:b/>
          <w:highlight w:val="yellow"/>
        </w:rPr>
        <w:t>Effective Date Rules for Move-outs</w:t>
      </w:r>
    </w:p>
    <w:p w14:paraId="1D53E64E" w14:textId="77777777" w:rsidR="004F55DD" w:rsidRPr="00DA42EC" w:rsidRDefault="004F55DD" w:rsidP="004F55DD">
      <w:pPr>
        <w:spacing w:before="0"/>
        <w:ind w:left="1080"/>
        <w:rPr>
          <w:spacing w:val="4"/>
          <w:szCs w:val="24"/>
          <w:highlight w:val="yellow"/>
        </w:rPr>
      </w:pPr>
    </w:p>
    <w:p w14:paraId="36B6F3C3" w14:textId="7AAA4A95" w:rsidR="004F55DD" w:rsidRPr="00DA42EC" w:rsidRDefault="004F55DD" w:rsidP="004F55DD">
      <w:pPr>
        <w:spacing w:before="0"/>
        <w:ind w:left="1080"/>
        <w:rPr>
          <w:spacing w:val="4"/>
          <w:szCs w:val="24"/>
          <w:highlight w:val="yellow"/>
        </w:rPr>
      </w:pPr>
      <w:r w:rsidRPr="00DA42EC">
        <w:rPr>
          <w:spacing w:val="4"/>
          <w:szCs w:val="24"/>
          <w:highlight w:val="yellow"/>
        </w:rPr>
        <w:t xml:space="preserve">It is important to understand the rules regarding the Move-out Effective Date:  In all cases, the Move-out record should record the actual move-out date </w:t>
      </w:r>
      <w:r w:rsidR="00F3222E" w:rsidRPr="00372949">
        <w:rPr>
          <w:spacing w:val="4"/>
          <w:szCs w:val="24"/>
          <w:highlight w:val="cyan"/>
        </w:rPr>
        <w:t xml:space="preserve">which is the date the owner/agent gains possession of a unit.  In the case of a skip or an abandoned unit the MO date is the date the OA legally gains possession of the unit.  </w:t>
      </w:r>
      <w:r w:rsidR="00BC334E" w:rsidRPr="00DA42EC">
        <w:rPr>
          <w:spacing w:val="4"/>
          <w:szCs w:val="24"/>
          <w:highlight w:val="yellow"/>
        </w:rPr>
        <w:t xml:space="preserve">In the case of a skip, the owner/agent may not delay executing the steps required to take possession of a unit.  </w:t>
      </w:r>
      <w:r w:rsidRPr="00DA42EC">
        <w:rPr>
          <w:spacing w:val="4"/>
          <w:szCs w:val="24"/>
          <w:highlight w:val="yellow"/>
        </w:rPr>
        <w:t xml:space="preserve">  </w:t>
      </w:r>
    </w:p>
    <w:p w14:paraId="23B246E0" w14:textId="77777777" w:rsidR="004F55DD" w:rsidRPr="00DA42EC" w:rsidRDefault="004F55DD" w:rsidP="004F55DD">
      <w:pPr>
        <w:spacing w:before="0"/>
        <w:ind w:left="1080"/>
        <w:rPr>
          <w:spacing w:val="4"/>
          <w:szCs w:val="24"/>
          <w:highlight w:val="yellow"/>
        </w:rPr>
      </w:pPr>
    </w:p>
    <w:p w14:paraId="0955BA59" w14:textId="5AA2CDC2" w:rsidR="004F55DD" w:rsidRPr="00DA42EC" w:rsidRDefault="004F55DD" w:rsidP="004F55DD">
      <w:pPr>
        <w:spacing w:before="0"/>
        <w:ind w:left="1080"/>
        <w:rPr>
          <w:spacing w:val="4"/>
          <w:szCs w:val="24"/>
          <w:highlight w:val="yellow"/>
        </w:rPr>
      </w:pPr>
      <w:r w:rsidRPr="00DA42EC">
        <w:rPr>
          <w:b/>
          <w:spacing w:val="4"/>
          <w:szCs w:val="24"/>
          <w:highlight w:val="yellow"/>
        </w:rPr>
        <w:t>Move-Out (MO</w:t>
      </w:r>
      <w:r w:rsidRPr="00372949">
        <w:rPr>
          <w:b/>
          <w:spacing w:val="4"/>
          <w:szCs w:val="24"/>
          <w:highlight w:val="cyan"/>
        </w:rPr>
        <w:t>)</w:t>
      </w:r>
      <w:r w:rsidR="00F3222E" w:rsidRPr="00372949">
        <w:rPr>
          <w:b/>
          <w:spacing w:val="4"/>
          <w:szCs w:val="24"/>
          <w:highlight w:val="cyan"/>
        </w:rPr>
        <w:t xml:space="preserve"> Effective Date</w:t>
      </w:r>
      <w:r w:rsidRPr="00DA42EC">
        <w:rPr>
          <w:b/>
          <w:spacing w:val="4"/>
          <w:szCs w:val="24"/>
          <w:highlight w:val="yellow"/>
        </w:rPr>
        <w:t>:</w:t>
      </w:r>
      <w:r w:rsidRPr="00DA42EC">
        <w:rPr>
          <w:spacing w:val="4"/>
          <w:szCs w:val="24"/>
          <w:highlight w:val="yellow"/>
        </w:rPr>
        <w:t xml:space="preserve"> </w:t>
      </w:r>
      <w:r w:rsidR="00BC1F6C" w:rsidRPr="00AC2EBB">
        <w:rPr>
          <w:spacing w:val="4"/>
          <w:szCs w:val="24"/>
          <w:highlight w:val="cyan"/>
        </w:rPr>
        <w:t>For move-outs with notice—even if the notice very short--</w:t>
      </w:r>
      <w:r w:rsidR="00BC1F6C">
        <w:rPr>
          <w:spacing w:val="4"/>
          <w:szCs w:val="24"/>
          <w:highlight w:val="yellow"/>
        </w:rPr>
        <w:t>t</w:t>
      </w:r>
      <w:r w:rsidRPr="00DA42EC">
        <w:rPr>
          <w:spacing w:val="4"/>
          <w:szCs w:val="24"/>
          <w:highlight w:val="yellow"/>
        </w:rPr>
        <w:t>he last full day a tenant remains in occupancy. When a tenant moves midday or earlier, the move-out date is the day prior. For move-outs without notice, enter the date management takes possession of the unit. For the death of the sole family member, enter the date provided by MAT Guide Chapter 7, Paragraph 7-12, which is the day the owner/agent takes possession of the unit.</w:t>
      </w:r>
    </w:p>
    <w:p w14:paraId="38DA99EF" w14:textId="77777777" w:rsidR="004F55DD" w:rsidRPr="00DA42EC" w:rsidRDefault="004F55DD" w:rsidP="004F55DD">
      <w:pPr>
        <w:spacing w:before="0"/>
        <w:ind w:left="1080"/>
        <w:rPr>
          <w:spacing w:val="4"/>
          <w:szCs w:val="24"/>
          <w:highlight w:val="yellow"/>
        </w:rPr>
      </w:pPr>
    </w:p>
    <w:p w14:paraId="3550491B" w14:textId="71FC2E63" w:rsidR="004F55DD" w:rsidRPr="00DA42EC" w:rsidRDefault="004F55DD" w:rsidP="004F55DD">
      <w:pPr>
        <w:spacing w:before="0"/>
        <w:ind w:left="1080"/>
        <w:rPr>
          <w:i/>
          <w:spacing w:val="4"/>
          <w:highlight w:val="yellow"/>
        </w:rPr>
      </w:pPr>
      <w:r w:rsidRPr="00DA42EC">
        <w:rPr>
          <w:b/>
          <w:i/>
          <w:spacing w:val="4"/>
          <w:highlight w:val="yellow"/>
        </w:rPr>
        <w:t>Note</w:t>
      </w:r>
      <w:r w:rsidRPr="00DA42EC">
        <w:rPr>
          <w:i/>
          <w:spacing w:val="4"/>
          <w:highlight w:val="yellow"/>
        </w:rPr>
        <w:t>: The difference between a skip and a 0-day notice situation is that the actual move-out date is known in the 0-day notice case—namely when the tenant relinquishes possession of the unit (usually when keys are returned or a move-out inspection is conducted).  With a skip, discovering the fact of the move-out is not necessarily the date on which the owner gets legal possession of the unit. See MAT Guide, Chapter 5, MAT40, field 10—Transaction Effective Date. In some jurisdictions, owners have to get a court order to take possession of the unit</w:t>
      </w:r>
      <w:r w:rsidR="00F3222E">
        <w:rPr>
          <w:i/>
          <w:spacing w:val="4"/>
          <w:highlight w:val="yellow"/>
        </w:rPr>
        <w:t>.</w:t>
      </w:r>
    </w:p>
    <w:p w14:paraId="64115E22" w14:textId="77777777" w:rsidR="004F55DD" w:rsidRPr="00DA42EC" w:rsidRDefault="004F55DD" w:rsidP="004F55DD">
      <w:pPr>
        <w:spacing w:before="0"/>
        <w:ind w:left="1080"/>
        <w:rPr>
          <w:spacing w:val="4"/>
          <w:szCs w:val="24"/>
          <w:highlight w:val="yellow"/>
        </w:rPr>
      </w:pPr>
    </w:p>
    <w:p w14:paraId="09552994" w14:textId="77777777" w:rsidR="004F55DD" w:rsidRPr="00ED4ECA" w:rsidRDefault="004F55DD" w:rsidP="004F55DD">
      <w:pPr>
        <w:spacing w:before="0"/>
        <w:ind w:left="1080"/>
        <w:rPr>
          <w:i/>
        </w:rPr>
      </w:pPr>
      <w:r w:rsidRPr="00DA42EC">
        <w:rPr>
          <w:b/>
          <w:bCs/>
          <w:i/>
          <w:spacing w:val="4"/>
          <w:szCs w:val="24"/>
          <w:highlight w:val="yellow"/>
        </w:rPr>
        <w:t>Note</w:t>
      </w:r>
      <w:r w:rsidRPr="00DA42EC">
        <w:rPr>
          <w:i/>
          <w:spacing w:val="4"/>
          <w:szCs w:val="24"/>
          <w:highlight w:val="yellow"/>
        </w:rPr>
        <w:t xml:space="preserve">: Some owners have a policy of submitting a Move-out effective the last day of the month even if the resident moved out before the end of the month (assuming the OA has legal possession of the unit).  Others will submit a Move-out effective at the end of the 30-Day Move-out Notice period even if the tenant moves out before the move-out date indicated in the 30-Day Move-out Notice. Neither of these practices is appropriate. The Move-out effective date is always the actual move-out date (or the date that the owner takes possession of the unit in the case of a skip).  </w:t>
      </w:r>
      <w:r w:rsidRPr="00DA42EC">
        <w:rPr>
          <w:i/>
          <w:spacing w:val="4"/>
          <w:highlight w:val="yellow"/>
        </w:rPr>
        <w:t xml:space="preserve">For example, a resident provides a 30-Day Move-out Notice on June 1 letting the OA know that the family will move on June 30.  The family completes the move out on June 15 (owner/agent has legal possession of the unit on June 15). The effective date of the Move-out transaction must be June 15.  If a resident provides a 30-day notice to vacate, but leaves before the 30 days are over, then the resident did not provide proper notice.  </w:t>
      </w:r>
      <w:r w:rsidRPr="00DA42EC">
        <w:rPr>
          <w:i/>
          <w:highlight w:val="yellow"/>
        </w:rPr>
        <w:t>Owner/agents should refer to local tenant/landlord law and their own House Rules to determine if the resident may be charged market/operating rent for the remainder of the notice period.  No subsidy will be provided by HUD for the time period starting when the resident moved out (in this example June 15) through the notice end date (in this example June 30).</w:t>
      </w:r>
    </w:p>
    <w:p w14:paraId="2328C379" w14:textId="77777777" w:rsidR="00BC334E" w:rsidRDefault="00BC334E">
      <w:pPr>
        <w:spacing w:before="0" w:after="160" w:line="259" w:lineRule="auto"/>
        <w:rPr>
          <w:b/>
        </w:rPr>
      </w:pPr>
      <w:r>
        <w:rPr>
          <w:b/>
        </w:rPr>
        <w:br w:type="page"/>
      </w:r>
    </w:p>
    <w:p w14:paraId="6DDFAEFA" w14:textId="77777777" w:rsidR="004F55DD" w:rsidRDefault="004F55DD" w:rsidP="004F55DD">
      <w:pPr>
        <w:jc w:val="center"/>
        <w:rPr>
          <w:b/>
        </w:rPr>
      </w:pPr>
      <w:r w:rsidRPr="00B64DDA">
        <w:rPr>
          <w:b/>
        </w:rPr>
        <w:lastRenderedPageBreak/>
        <w:t xml:space="preserve">Table </w:t>
      </w:r>
      <w:r w:rsidRPr="00B64DDA">
        <w:rPr>
          <w:b/>
        </w:rPr>
        <w:fldChar w:fldCharType="begin"/>
      </w:r>
      <w:r w:rsidRPr="00B64DDA">
        <w:rPr>
          <w:b/>
        </w:rPr>
        <w:instrText xml:space="preserve"> STYLEREF 1 \s </w:instrText>
      </w:r>
      <w:r w:rsidRPr="00B64DDA">
        <w:rPr>
          <w:b/>
        </w:rPr>
        <w:fldChar w:fldCharType="separate"/>
      </w:r>
      <w:r w:rsidR="00057501">
        <w:rPr>
          <w:b/>
          <w:noProof/>
        </w:rPr>
        <w:t>4</w:t>
      </w:r>
      <w:r w:rsidRPr="00B64DDA">
        <w:rPr>
          <w:b/>
        </w:rPr>
        <w:fldChar w:fldCharType="end"/>
      </w:r>
      <w:r w:rsidRPr="00B64DDA">
        <w:rPr>
          <w:b/>
        </w:rPr>
        <w:noBreakHyphen/>
      </w:r>
      <w:r w:rsidRPr="00B64DDA">
        <w:rPr>
          <w:b/>
        </w:rPr>
        <w:fldChar w:fldCharType="begin"/>
      </w:r>
      <w:r w:rsidRPr="00B64DDA">
        <w:rPr>
          <w:b/>
        </w:rPr>
        <w:instrText xml:space="preserve"> SEQ Table \* ARABIC \s 1 </w:instrText>
      </w:r>
      <w:r w:rsidRPr="00B64DDA">
        <w:rPr>
          <w:b/>
        </w:rPr>
        <w:fldChar w:fldCharType="separate"/>
      </w:r>
      <w:r w:rsidR="00057501">
        <w:rPr>
          <w:b/>
          <w:noProof/>
        </w:rPr>
        <w:t>2</w:t>
      </w:r>
      <w:r w:rsidRPr="00B64DDA">
        <w:rPr>
          <w:b/>
        </w:rPr>
        <w:fldChar w:fldCharType="end"/>
      </w:r>
      <w:r w:rsidRPr="00B64DDA">
        <w:rPr>
          <w:b/>
        </w:rPr>
        <w:t xml:space="preserve"> Move-Out/Move-In Scenarios</w:t>
      </w:r>
    </w:p>
    <w:p w14:paraId="3948AB9A" w14:textId="77777777" w:rsidR="004F55DD" w:rsidRPr="00B64DDA" w:rsidRDefault="004F55DD" w:rsidP="002165C1">
      <w:pPr>
        <w:spacing w:before="0"/>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83"/>
        <w:gridCol w:w="3690"/>
        <w:gridCol w:w="1800"/>
        <w:gridCol w:w="2250"/>
        <w:gridCol w:w="270"/>
        <w:gridCol w:w="1620"/>
        <w:gridCol w:w="1313"/>
      </w:tblGrid>
      <w:tr w:rsidR="004F55DD" w:rsidRPr="00FF3875" w14:paraId="05347436" w14:textId="77777777" w:rsidTr="00476210">
        <w:trPr>
          <w:cantSplit/>
          <w:tblHeader/>
          <w:jc w:val="center"/>
        </w:trPr>
        <w:tc>
          <w:tcPr>
            <w:tcW w:w="2483" w:type="dxa"/>
            <w:shd w:val="clear" w:color="auto" w:fill="808080"/>
          </w:tcPr>
          <w:p w14:paraId="33EBF34F" w14:textId="77777777" w:rsidR="004F55DD" w:rsidRPr="00FF3875" w:rsidRDefault="004F55DD" w:rsidP="00476210">
            <w:pPr>
              <w:spacing w:before="0" w:line="276" w:lineRule="auto"/>
              <w:rPr>
                <w:b/>
                <w:color w:val="FFFFFF"/>
                <w:spacing w:val="4"/>
                <w:sz w:val="24"/>
                <w:highlight w:val="yellow"/>
              </w:rPr>
            </w:pPr>
          </w:p>
        </w:tc>
        <w:tc>
          <w:tcPr>
            <w:tcW w:w="7740" w:type="dxa"/>
            <w:gridSpan w:val="3"/>
            <w:shd w:val="clear" w:color="auto" w:fill="808080"/>
          </w:tcPr>
          <w:p w14:paraId="7DE1F8A9" w14:textId="77777777" w:rsidR="004F55DD" w:rsidRPr="00FF3875" w:rsidRDefault="004F55DD" w:rsidP="00476210">
            <w:pPr>
              <w:spacing w:before="0" w:line="276" w:lineRule="auto"/>
              <w:jc w:val="center"/>
              <w:rPr>
                <w:rFonts w:ascii="Arial" w:hAnsi="Arial" w:cs="Arial"/>
                <w:b/>
                <w:color w:val="FFFFFF"/>
                <w:spacing w:val="4"/>
                <w:sz w:val="24"/>
                <w:highlight w:val="yellow"/>
              </w:rPr>
            </w:pPr>
            <w:r w:rsidRPr="00AB1D43">
              <w:rPr>
                <w:rFonts w:ascii="Arial" w:hAnsi="Arial"/>
                <w:b/>
                <w:color w:val="FFFFFF"/>
                <w:spacing w:val="4"/>
                <w:sz w:val="24"/>
              </w:rPr>
              <w:t>Old Property</w:t>
            </w:r>
          </w:p>
        </w:tc>
        <w:tc>
          <w:tcPr>
            <w:tcW w:w="270" w:type="dxa"/>
            <w:shd w:val="clear" w:color="auto" w:fill="808080"/>
          </w:tcPr>
          <w:p w14:paraId="610D58DD" w14:textId="77777777" w:rsidR="004F55DD" w:rsidRPr="00FF3875" w:rsidRDefault="004F55DD" w:rsidP="00476210">
            <w:pPr>
              <w:spacing w:before="0" w:line="276" w:lineRule="auto"/>
              <w:rPr>
                <w:rFonts w:ascii="Arial" w:hAnsi="Arial" w:cs="Arial"/>
                <w:b/>
                <w:color w:val="FFFFFF"/>
                <w:spacing w:val="4"/>
                <w:sz w:val="24"/>
                <w:highlight w:val="yellow"/>
              </w:rPr>
            </w:pPr>
          </w:p>
        </w:tc>
        <w:tc>
          <w:tcPr>
            <w:tcW w:w="2933" w:type="dxa"/>
            <w:gridSpan w:val="2"/>
            <w:shd w:val="clear" w:color="auto" w:fill="808080"/>
          </w:tcPr>
          <w:p w14:paraId="5816FEA9" w14:textId="77777777" w:rsidR="004F55DD" w:rsidRPr="00FF3875" w:rsidRDefault="004F55DD" w:rsidP="00476210">
            <w:pPr>
              <w:spacing w:before="0" w:line="276" w:lineRule="auto"/>
              <w:jc w:val="center"/>
              <w:rPr>
                <w:rFonts w:ascii="Arial" w:hAnsi="Arial" w:cs="Arial"/>
                <w:b/>
                <w:color w:val="FFFFFF"/>
                <w:spacing w:val="4"/>
                <w:sz w:val="24"/>
                <w:highlight w:val="yellow"/>
              </w:rPr>
            </w:pPr>
            <w:r w:rsidRPr="00AB1D43">
              <w:rPr>
                <w:rFonts w:ascii="Arial" w:hAnsi="Arial"/>
                <w:b/>
                <w:color w:val="FFFFFF"/>
                <w:spacing w:val="4"/>
                <w:sz w:val="24"/>
              </w:rPr>
              <w:t>New Property</w:t>
            </w:r>
          </w:p>
        </w:tc>
      </w:tr>
      <w:tr w:rsidR="004F55DD" w:rsidRPr="00FF3875" w14:paraId="741ED24A" w14:textId="77777777" w:rsidTr="00476210">
        <w:trPr>
          <w:cantSplit/>
          <w:trHeight w:val="416"/>
          <w:tblHeader/>
          <w:jc w:val="center"/>
        </w:trPr>
        <w:tc>
          <w:tcPr>
            <w:tcW w:w="2483" w:type="dxa"/>
            <w:vAlign w:val="center"/>
          </w:tcPr>
          <w:p w14:paraId="485AF4CA" w14:textId="77777777" w:rsidR="004F55DD" w:rsidRPr="00692FF5" w:rsidRDefault="004F55DD" w:rsidP="00476210">
            <w:pPr>
              <w:spacing w:before="0" w:line="276" w:lineRule="auto"/>
              <w:jc w:val="center"/>
              <w:rPr>
                <w:b/>
                <w:spacing w:val="4"/>
              </w:rPr>
            </w:pPr>
            <w:r w:rsidRPr="00692FF5">
              <w:rPr>
                <w:b/>
                <w:spacing w:val="4"/>
              </w:rPr>
              <w:t>Notice</w:t>
            </w:r>
          </w:p>
        </w:tc>
        <w:tc>
          <w:tcPr>
            <w:tcW w:w="3690" w:type="dxa"/>
            <w:vAlign w:val="center"/>
          </w:tcPr>
          <w:p w14:paraId="646DB38F" w14:textId="77777777" w:rsidR="004F55DD" w:rsidRPr="00692FF5" w:rsidRDefault="004F55DD" w:rsidP="00476210">
            <w:pPr>
              <w:spacing w:before="0" w:line="276" w:lineRule="auto"/>
              <w:jc w:val="center"/>
              <w:rPr>
                <w:b/>
                <w:spacing w:val="4"/>
              </w:rPr>
            </w:pPr>
            <w:r w:rsidRPr="00692FF5">
              <w:rPr>
                <w:b/>
                <w:spacing w:val="4"/>
              </w:rPr>
              <w:t>Actual MO Date</w:t>
            </w:r>
          </w:p>
        </w:tc>
        <w:tc>
          <w:tcPr>
            <w:tcW w:w="1800" w:type="dxa"/>
            <w:vAlign w:val="center"/>
          </w:tcPr>
          <w:p w14:paraId="5F8E6E68" w14:textId="77777777" w:rsidR="004F55DD" w:rsidRPr="00692FF5" w:rsidRDefault="004F55DD" w:rsidP="00476210">
            <w:pPr>
              <w:spacing w:before="0" w:line="276" w:lineRule="auto"/>
              <w:jc w:val="center"/>
              <w:rPr>
                <w:b/>
                <w:spacing w:val="4"/>
              </w:rPr>
            </w:pPr>
            <w:r w:rsidRPr="00692FF5">
              <w:rPr>
                <w:b/>
                <w:spacing w:val="4"/>
              </w:rPr>
              <w:t>Reported MO Date</w:t>
            </w:r>
          </w:p>
        </w:tc>
        <w:tc>
          <w:tcPr>
            <w:tcW w:w="2250" w:type="dxa"/>
            <w:vAlign w:val="center"/>
          </w:tcPr>
          <w:p w14:paraId="762E767A" w14:textId="77777777" w:rsidR="004F55DD" w:rsidRPr="00692FF5" w:rsidRDefault="004F55DD" w:rsidP="00476210">
            <w:pPr>
              <w:spacing w:before="0" w:line="276" w:lineRule="auto"/>
              <w:jc w:val="center"/>
              <w:rPr>
                <w:b/>
                <w:spacing w:val="4"/>
              </w:rPr>
            </w:pPr>
            <w:r w:rsidRPr="00692FF5">
              <w:rPr>
                <w:b/>
                <w:spacing w:val="4"/>
              </w:rPr>
              <w:t>Last day of subsidy</w:t>
            </w:r>
          </w:p>
        </w:tc>
        <w:tc>
          <w:tcPr>
            <w:tcW w:w="270" w:type="dxa"/>
            <w:vMerge w:val="restart"/>
          </w:tcPr>
          <w:p w14:paraId="6F841955" w14:textId="77777777" w:rsidR="004F55DD" w:rsidRPr="00692FF5" w:rsidRDefault="004F55DD" w:rsidP="00476210">
            <w:pPr>
              <w:spacing w:before="0" w:line="276" w:lineRule="auto"/>
              <w:jc w:val="center"/>
              <w:rPr>
                <w:b/>
                <w:spacing w:val="4"/>
              </w:rPr>
            </w:pPr>
          </w:p>
        </w:tc>
        <w:tc>
          <w:tcPr>
            <w:tcW w:w="1620" w:type="dxa"/>
            <w:vAlign w:val="center"/>
          </w:tcPr>
          <w:p w14:paraId="39CCCB30" w14:textId="77777777" w:rsidR="004F55DD" w:rsidRPr="00692FF5" w:rsidRDefault="004F55DD" w:rsidP="00476210">
            <w:pPr>
              <w:spacing w:before="0" w:line="276" w:lineRule="auto"/>
              <w:jc w:val="center"/>
              <w:rPr>
                <w:b/>
                <w:spacing w:val="4"/>
              </w:rPr>
            </w:pPr>
            <w:r w:rsidRPr="00692FF5">
              <w:rPr>
                <w:b/>
                <w:spacing w:val="4"/>
              </w:rPr>
              <w:t>Actual MI Date</w:t>
            </w:r>
          </w:p>
        </w:tc>
        <w:tc>
          <w:tcPr>
            <w:tcW w:w="1313" w:type="dxa"/>
            <w:vAlign w:val="center"/>
          </w:tcPr>
          <w:p w14:paraId="009BCD47" w14:textId="77777777" w:rsidR="004F55DD" w:rsidRPr="00692FF5" w:rsidRDefault="004F55DD" w:rsidP="00476210">
            <w:pPr>
              <w:spacing w:before="0" w:line="276" w:lineRule="auto"/>
              <w:jc w:val="center"/>
              <w:rPr>
                <w:b/>
                <w:spacing w:val="4"/>
              </w:rPr>
            </w:pPr>
            <w:r w:rsidRPr="00692FF5">
              <w:rPr>
                <w:b/>
                <w:spacing w:val="4"/>
              </w:rPr>
              <w:t>First day of subsidy</w:t>
            </w:r>
          </w:p>
        </w:tc>
      </w:tr>
      <w:tr w:rsidR="004F55DD" w:rsidRPr="00FF3875" w14:paraId="41124665" w14:textId="77777777" w:rsidTr="00476210">
        <w:trPr>
          <w:cantSplit/>
          <w:tblHeader/>
          <w:jc w:val="center"/>
        </w:trPr>
        <w:tc>
          <w:tcPr>
            <w:tcW w:w="2483" w:type="dxa"/>
          </w:tcPr>
          <w:p w14:paraId="5D76553F" w14:textId="77777777" w:rsidR="004F55DD" w:rsidRPr="00692FF5" w:rsidRDefault="004F55DD" w:rsidP="00476210">
            <w:pPr>
              <w:spacing w:before="0" w:line="276" w:lineRule="auto"/>
              <w:rPr>
                <w:spacing w:val="4"/>
              </w:rPr>
            </w:pPr>
            <w:r w:rsidRPr="00692FF5">
              <w:rPr>
                <w:spacing w:val="4"/>
              </w:rPr>
              <w:t>30 Days</w:t>
            </w:r>
          </w:p>
        </w:tc>
        <w:tc>
          <w:tcPr>
            <w:tcW w:w="3690" w:type="dxa"/>
          </w:tcPr>
          <w:p w14:paraId="1FB13AB7" w14:textId="77777777" w:rsidR="004F55DD" w:rsidRPr="00692FF5" w:rsidRDefault="004F55DD" w:rsidP="00476210">
            <w:pPr>
              <w:spacing w:before="0" w:line="276" w:lineRule="auto"/>
              <w:rPr>
                <w:spacing w:val="4"/>
              </w:rPr>
            </w:pPr>
            <w:r w:rsidRPr="00692FF5">
              <w:rPr>
                <w:spacing w:val="4"/>
              </w:rPr>
              <w:t>12/31</w:t>
            </w:r>
          </w:p>
        </w:tc>
        <w:tc>
          <w:tcPr>
            <w:tcW w:w="1800" w:type="dxa"/>
          </w:tcPr>
          <w:p w14:paraId="6D263660" w14:textId="77777777" w:rsidR="004F55DD" w:rsidRPr="00692FF5" w:rsidRDefault="004F55DD" w:rsidP="00476210">
            <w:pPr>
              <w:spacing w:before="0" w:line="276" w:lineRule="auto"/>
              <w:rPr>
                <w:spacing w:val="4"/>
              </w:rPr>
            </w:pPr>
            <w:r w:rsidRPr="00692FF5">
              <w:rPr>
                <w:spacing w:val="4"/>
              </w:rPr>
              <w:t>12/31</w:t>
            </w:r>
          </w:p>
        </w:tc>
        <w:tc>
          <w:tcPr>
            <w:tcW w:w="2250" w:type="dxa"/>
          </w:tcPr>
          <w:p w14:paraId="6E00EE0B" w14:textId="77777777" w:rsidR="004F55DD" w:rsidRPr="00692FF5" w:rsidRDefault="004F55DD" w:rsidP="00476210">
            <w:pPr>
              <w:spacing w:before="0" w:line="276" w:lineRule="auto"/>
              <w:rPr>
                <w:spacing w:val="4"/>
              </w:rPr>
            </w:pPr>
            <w:r w:rsidRPr="00692FF5">
              <w:rPr>
                <w:spacing w:val="4"/>
              </w:rPr>
              <w:t>12/31</w:t>
            </w:r>
          </w:p>
        </w:tc>
        <w:tc>
          <w:tcPr>
            <w:tcW w:w="270" w:type="dxa"/>
            <w:vMerge/>
          </w:tcPr>
          <w:p w14:paraId="34B90EDD" w14:textId="77777777" w:rsidR="004F55DD" w:rsidRPr="00692FF5" w:rsidRDefault="004F55DD" w:rsidP="00476210">
            <w:pPr>
              <w:spacing w:before="0" w:line="276" w:lineRule="auto"/>
              <w:rPr>
                <w:spacing w:val="4"/>
              </w:rPr>
            </w:pPr>
          </w:p>
        </w:tc>
        <w:tc>
          <w:tcPr>
            <w:tcW w:w="1620" w:type="dxa"/>
            <w:shd w:val="clear" w:color="auto" w:fill="DEEAF6"/>
          </w:tcPr>
          <w:p w14:paraId="3A7BF94B" w14:textId="77777777" w:rsidR="004F55DD" w:rsidRPr="00692FF5" w:rsidRDefault="004F55DD" w:rsidP="00476210">
            <w:pPr>
              <w:spacing w:before="0" w:line="276" w:lineRule="auto"/>
              <w:rPr>
                <w:spacing w:val="4"/>
              </w:rPr>
            </w:pPr>
            <w:r w:rsidRPr="00692FF5">
              <w:rPr>
                <w:spacing w:val="4"/>
              </w:rPr>
              <w:t>12/31**</w:t>
            </w:r>
          </w:p>
        </w:tc>
        <w:tc>
          <w:tcPr>
            <w:tcW w:w="1313" w:type="dxa"/>
          </w:tcPr>
          <w:p w14:paraId="41179740" w14:textId="77777777" w:rsidR="004F55DD" w:rsidRPr="00692FF5" w:rsidRDefault="004F55DD" w:rsidP="00476210">
            <w:pPr>
              <w:spacing w:before="0" w:line="276" w:lineRule="auto"/>
              <w:rPr>
                <w:spacing w:val="4"/>
              </w:rPr>
            </w:pPr>
            <w:r w:rsidRPr="00692FF5">
              <w:rPr>
                <w:spacing w:val="4"/>
              </w:rPr>
              <w:t>1/1</w:t>
            </w:r>
          </w:p>
        </w:tc>
      </w:tr>
      <w:tr w:rsidR="004F55DD" w:rsidRPr="00FF3875" w14:paraId="1491112A" w14:textId="77777777" w:rsidTr="00476210">
        <w:trPr>
          <w:cantSplit/>
          <w:tblHeader/>
          <w:jc w:val="center"/>
        </w:trPr>
        <w:tc>
          <w:tcPr>
            <w:tcW w:w="2483" w:type="dxa"/>
          </w:tcPr>
          <w:p w14:paraId="752369DA" w14:textId="77777777" w:rsidR="004F55DD" w:rsidRPr="00692FF5" w:rsidRDefault="004F55DD" w:rsidP="00476210">
            <w:pPr>
              <w:spacing w:before="0" w:line="276" w:lineRule="auto"/>
              <w:rPr>
                <w:spacing w:val="4"/>
              </w:rPr>
            </w:pPr>
            <w:r w:rsidRPr="00692FF5">
              <w:rPr>
                <w:spacing w:val="4"/>
              </w:rPr>
              <w:t>30 Days</w:t>
            </w:r>
          </w:p>
        </w:tc>
        <w:tc>
          <w:tcPr>
            <w:tcW w:w="3690" w:type="dxa"/>
          </w:tcPr>
          <w:p w14:paraId="6AA0D63D" w14:textId="77777777" w:rsidR="004F55DD" w:rsidRPr="00692FF5" w:rsidRDefault="004F55DD" w:rsidP="00476210">
            <w:pPr>
              <w:spacing w:before="0" w:line="276" w:lineRule="auto"/>
              <w:rPr>
                <w:spacing w:val="4"/>
              </w:rPr>
            </w:pPr>
            <w:r w:rsidRPr="00692FF5">
              <w:rPr>
                <w:spacing w:val="4"/>
              </w:rPr>
              <w:t>12/31</w:t>
            </w:r>
          </w:p>
        </w:tc>
        <w:tc>
          <w:tcPr>
            <w:tcW w:w="1800" w:type="dxa"/>
          </w:tcPr>
          <w:p w14:paraId="3747E0B7" w14:textId="77777777" w:rsidR="004F55DD" w:rsidRPr="00692FF5" w:rsidRDefault="004F55DD" w:rsidP="00476210">
            <w:pPr>
              <w:spacing w:before="0" w:line="276" w:lineRule="auto"/>
              <w:rPr>
                <w:spacing w:val="4"/>
              </w:rPr>
            </w:pPr>
            <w:r w:rsidRPr="00692FF5">
              <w:rPr>
                <w:spacing w:val="4"/>
              </w:rPr>
              <w:t>12/31</w:t>
            </w:r>
          </w:p>
        </w:tc>
        <w:tc>
          <w:tcPr>
            <w:tcW w:w="2250" w:type="dxa"/>
          </w:tcPr>
          <w:p w14:paraId="5B849E4D" w14:textId="77777777" w:rsidR="004F55DD" w:rsidRPr="00692FF5" w:rsidRDefault="004F55DD" w:rsidP="00476210">
            <w:pPr>
              <w:spacing w:before="0" w:line="276" w:lineRule="auto"/>
              <w:rPr>
                <w:spacing w:val="4"/>
              </w:rPr>
            </w:pPr>
            <w:r w:rsidRPr="00692FF5">
              <w:rPr>
                <w:spacing w:val="4"/>
              </w:rPr>
              <w:t>12/31</w:t>
            </w:r>
          </w:p>
        </w:tc>
        <w:tc>
          <w:tcPr>
            <w:tcW w:w="270" w:type="dxa"/>
            <w:vMerge/>
          </w:tcPr>
          <w:p w14:paraId="09B9D74D" w14:textId="77777777" w:rsidR="004F55DD" w:rsidRPr="00692FF5" w:rsidRDefault="004F55DD" w:rsidP="00476210">
            <w:pPr>
              <w:spacing w:before="0" w:line="276" w:lineRule="auto"/>
              <w:rPr>
                <w:spacing w:val="4"/>
              </w:rPr>
            </w:pPr>
          </w:p>
        </w:tc>
        <w:tc>
          <w:tcPr>
            <w:tcW w:w="1620" w:type="dxa"/>
          </w:tcPr>
          <w:p w14:paraId="39856AF5" w14:textId="77777777" w:rsidR="004F55DD" w:rsidRPr="00692FF5" w:rsidRDefault="004F55DD" w:rsidP="00476210">
            <w:pPr>
              <w:spacing w:before="0" w:line="276" w:lineRule="auto"/>
              <w:rPr>
                <w:spacing w:val="4"/>
              </w:rPr>
            </w:pPr>
            <w:r w:rsidRPr="00692FF5">
              <w:rPr>
                <w:spacing w:val="4"/>
              </w:rPr>
              <w:t>1/1</w:t>
            </w:r>
          </w:p>
        </w:tc>
        <w:tc>
          <w:tcPr>
            <w:tcW w:w="1313" w:type="dxa"/>
          </w:tcPr>
          <w:p w14:paraId="4E650581" w14:textId="77777777" w:rsidR="004F55DD" w:rsidRPr="00692FF5" w:rsidRDefault="004F55DD" w:rsidP="00476210">
            <w:pPr>
              <w:spacing w:before="0" w:line="276" w:lineRule="auto"/>
              <w:rPr>
                <w:spacing w:val="4"/>
              </w:rPr>
            </w:pPr>
            <w:r w:rsidRPr="00692FF5">
              <w:rPr>
                <w:spacing w:val="4"/>
              </w:rPr>
              <w:t>1/1</w:t>
            </w:r>
          </w:p>
        </w:tc>
      </w:tr>
      <w:tr w:rsidR="004F55DD" w:rsidRPr="00FF3875" w14:paraId="0163056B" w14:textId="77777777" w:rsidTr="00476210">
        <w:trPr>
          <w:cantSplit/>
          <w:tblHeader/>
          <w:jc w:val="center"/>
        </w:trPr>
        <w:tc>
          <w:tcPr>
            <w:tcW w:w="2483" w:type="dxa"/>
          </w:tcPr>
          <w:p w14:paraId="1C4C2FEF" w14:textId="77777777" w:rsidR="004F55DD" w:rsidRPr="00692FF5" w:rsidRDefault="004F55DD" w:rsidP="00476210">
            <w:pPr>
              <w:spacing w:before="0" w:line="276" w:lineRule="auto"/>
              <w:rPr>
                <w:spacing w:val="4"/>
              </w:rPr>
            </w:pPr>
            <w:r w:rsidRPr="00692FF5">
              <w:rPr>
                <w:spacing w:val="4"/>
              </w:rPr>
              <w:t>30 Days</w:t>
            </w:r>
          </w:p>
        </w:tc>
        <w:tc>
          <w:tcPr>
            <w:tcW w:w="3690" w:type="dxa"/>
          </w:tcPr>
          <w:p w14:paraId="31D795BA" w14:textId="77777777" w:rsidR="004F55DD" w:rsidRPr="00692FF5" w:rsidRDefault="004F55DD" w:rsidP="00476210">
            <w:pPr>
              <w:spacing w:before="0" w:line="276" w:lineRule="auto"/>
              <w:rPr>
                <w:spacing w:val="4"/>
              </w:rPr>
            </w:pPr>
            <w:r w:rsidRPr="00692FF5">
              <w:rPr>
                <w:spacing w:val="4"/>
              </w:rPr>
              <w:t>12/31</w:t>
            </w:r>
          </w:p>
        </w:tc>
        <w:tc>
          <w:tcPr>
            <w:tcW w:w="1800" w:type="dxa"/>
            <w:shd w:val="clear" w:color="auto" w:fill="DEEAF6"/>
          </w:tcPr>
          <w:p w14:paraId="3697D95C" w14:textId="77777777" w:rsidR="004F55DD" w:rsidRPr="00692FF5" w:rsidRDefault="004F55DD" w:rsidP="00476210">
            <w:pPr>
              <w:spacing w:before="0" w:line="276" w:lineRule="auto"/>
              <w:rPr>
                <w:spacing w:val="4"/>
              </w:rPr>
            </w:pPr>
            <w:r w:rsidRPr="00692FF5">
              <w:rPr>
                <w:spacing w:val="4"/>
              </w:rPr>
              <w:t>1/1 or later*</w:t>
            </w:r>
          </w:p>
        </w:tc>
        <w:tc>
          <w:tcPr>
            <w:tcW w:w="2250" w:type="dxa"/>
          </w:tcPr>
          <w:p w14:paraId="7A7A81A0" w14:textId="77777777" w:rsidR="004F55DD" w:rsidRPr="00692FF5" w:rsidRDefault="004F55DD" w:rsidP="00476210">
            <w:pPr>
              <w:spacing w:before="0" w:line="276" w:lineRule="auto"/>
              <w:rPr>
                <w:spacing w:val="4"/>
              </w:rPr>
            </w:pPr>
            <w:r w:rsidRPr="00692FF5">
              <w:rPr>
                <w:spacing w:val="4"/>
              </w:rPr>
              <w:t>12/31</w:t>
            </w:r>
          </w:p>
        </w:tc>
        <w:tc>
          <w:tcPr>
            <w:tcW w:w="270" w:type="dxa"/>
            <w:vMerge/>
          </w:tcPr>
          <w:p w14:paraId="48CBC3D9" w14:textId="77777777" w:rsidR="004F55DD" w:rsidRPr="00692FF5" w:rsidRDefault="004F55DD" w:rsidP="00476210">
            <w:pPr>
              <w:spacing w:before="0" w:line="276" w:lineRule="auto"/>
              <w:rPr>
                <w:spacing w:val="4"/>
              </w:rPr>
            </w:pPr>
          </w:p>
        </w:tc>
        <w:tc>
          <w:tcPr>
            <w:tcW w:w="1620" w:type="dxa"/>
          </w:tcPr>
          <w:p w14:paraId="4C2524E3" w14:textId="77777777" w:rsidR="004F55DD" w:rsidRPr="00692FF5" w:rsidRDefault="004F55DD" w:rsidP="00476210">
            <w:pPr>
              <w:spacing w:before="0" w:line="276" w:lineRule="auto"/>
              <w:rPr>
                <w:spacing w:val="4"/>
              </w:rPr>
            </w:pPr>
            <w:r w:rsidRPr="00692FF5">
              <w:rPr>
                <w:spacing w:val="4"/>
              </w:rPr>
              <w:t>1/1</w:t>
            </w:r>
          </w:p>
        </w:tc>
        <w:tc>
          <w:tcPr>
            <w:tcW w:w="1313" w:type="dxa"/>
          </w:tcPr>
          <w:p w14:paraId="4804F620" w14:textId="77777777" w:rsidR="004F55DD" w:rsidRPr="00692FF5" w:rsidRDefault="004F55DD" w:rsidP="00476210">
            <w:pPr>
              <w:spacing w:before="0" w:line="276" w:lineRule="auto"/>
              <w:rPr>
                <w:spacing w:val="4"/>
              </w:rPr>
            </w:pPr>
            <w:r w:rsidRPr="00692FF5">
              <w:rPr>
                <w:spacing w:val="4"/>
              </w:rPr>
              <w:t>1/1</w:t>
            </w:r>
          </w:p>
        </w:tc>
      </w:tr>
      <w:tr w:rsidR="004F55DD" w:rsidRPr="00FF3875" w14:paraId="3AC14E19" w14:textId="77777777" w:rsidTr="00476210">
        <w:trPr>
          <w:cantSplit/>
          <w:tblHeader/>
          <w:jc w:val="center"/>
        </w:trPr>
        <w:tc>
          <w:tcPr>
            <w:tcW w:w="2483" w:type="dxa"/>
          </w:tcPr>
          <w:p w14:paraId="4ED37A8A" w14:textId="77777777" w:rsidR="004F55DD" w:rsidRPr="00692FF5" w:rsidRDefault="004F55DD" w:rsidP="00476210">
            <w:pPr>
              <w:spacing w:before="0" w:line="276" w:lineRule="auto"/>
              <w:rPr>
                <w:spacing w:val="4"/>
              </w:rPr>
            </w:pPr>
            <w:r w:rsidRPr="00692FF5">
              <w:rPr>
                <w:spacing w:val="4"/>
              </w:rPr>
              <w:t>30 Days</w:t>
            </w:r>
          </w:p>
        </w:tc>
        <w:tc>
          <w:tcPr>
            <w:tcW w:w="3690" w:type="dxa"/>
          </w:tcPr>
          <w:p w14:paraId="2210E178" w14:textId="77777777" w:rsidR="004F55DD" w:rsidRPr="00692FF5" w:rsidRDefault="004F55DD" w:rsidP="00476210">
            <w:pPr>
              <w:spacing w:before="0" w:line="276" w:lineRule="auto"/>
              <w:rPr>
                <w:spacing w:val="4"/>
              </w:rPr>
            </w:pPr>
            <w:r w:rsidRPr="00692FF5">
              <w:rPr>
                <w:spacing w:val="4"/>
              </w:rPr>
              <w:t>12/31</w:t>
            </w:r>
          </w:p>
        </w:tc>
        <w:tc>
          <w:tcPr>
            <w:tcW w:w="1800" w:type="dxa"/>
          </w:tcPr>
          <w:p w14:paraId="7CA675A8" w14:textId="77777777" w:rsidR="004F55DD" w:rsidRPr="00692FF5" w:rsidRDefault="004F55DD" w:rsidP="00476210">
            <w:pPr>
              <w:spacing w:before="0" w:line="276" w:lineRule="auto"/>
              <w:rPr>
                <w:spacing w:val="4"/>
              </w:rPr>
            </w:pPr>
            <w:r w:rsidRPr="00692FF5">
              <w:rPr>
                <w:spacing w:val="4"/>
              </w:rPr>
              <w:t>12/31</w:t>
            </w:r>
          </w:p>
        </w:tc>
        <w:tc>
          <w:tcPr>
            <w:tcW w:w="2250" w:type="dxa"/>
          </w:tcPr>
          <w:p w14:paraId="18FCAFA9" w14:textId="77777777" w:rsidR="004F55DD" w:rsidRPr="00692FF5" w:rsidRDefault="004F55DD" w:rsidP="00476210">
            <w:pPr>
              <w:spacing w:before="0" w:line="276" w:lineRule="auto"/>
              <w:rPr>
                <w:spacing w:val="4"/>
              </w:rPr>
            </w:pPr>
            <w:r w:rsidRPr="00692FF5">
              <w:rPr>
                <w:spacing w:val="4"/>
              </w:rPr>
              <w:t>12/31</w:t>
            </w:r>
          </w:p>
        </w:tc>
        <w:tc>
          <w:tcPr>
            <w:tcW w:w="270" w:type="dxa"/>
            <w:vMerge/>
          </w:tcPr>
          <w:p w14:paraId="30EBA32A" w14:textId="77777777" w:rsidR="004F55DD" w:rsidRPr="00692FF5" w:rsidRDefault="004F55DD" w:rsidP="00476210">
            <w:pPr>
              <w:spacing w:before="0" w:line="276" w:lineRule="auto"/>
              <w:rPr>
                <w:spacing w:val="4"/>
              </w:rPr>
            </w:pPr>
          </w:p>
        </w:tc>
        <w:tc>
          <w:tcPr>
            <w:tcW w:w="1620" w:type="dxa"/>
            <w:shd w:val="clear" w:color="auto" w:fill="DEEAF6"/>
          </w:tcPr>
          <w:p w14:paraId="5ADF41A5" w14:textId="77777777" w:rsidR="004F55DD" w:rsidRPr="00692FF5" w:rsidRDefault="004F55DD" w:rsidP="00476210">
            <w:pPr>
              <w:spacing w:before="0" w:line="276" w:lineRule="auto"/>
              <w:rPr>
                <w:spacing w:val="4"/>
              </w:rPr>
            </w:pPr>
            <w:r w:rsidRPr="00692FF5">
              <w:rPr>
                <w:spacing w:val="4"/>
              </w:rPr>
              <w:t>12/25**</w:t>
            </w:r>
          </w:p>
        </w:tc>
        <w:tc>
          <w:tcPr>
            <w:tcW w:w="1313" w:type="dxa"/>
          </w:tcPr>
          <w:p w14:paraId="41E64A68" w14:textId="77777777" w:rsidR="004F55DD" w:rsidRPr="00692FF5" w:rsidRDefault="004F55DD" w:rsidP="00476210">
            <w:pPr>
              <w:spacing w:before="0" w:line="276" w:lineRule="auto"/>
              <w:rPr>
                <w:spacing w:val="4"/>
              </w:rPr>
            </w:pPr>
            <w:r w:rsidRPr="00692FF5">
              <w:rPr>
                <w:spacing w:val="4"/>
              </w:rPr>
              <w:t>1/1</w:t>
            </w:r>
          </w:p>
        </w:tc>
      </w:tr>
      <w:tr w:rsidR="004F55DD" w:rsidRPr="00FF3875" w14:paraId="2D56E871" w14:textId="77777777" w:rsidTr="00476210">
        <w:trPr>
          <w:cantSplit/>
          <w:tblHeader/>
          <w:jc w:val="center"/>
        </w:trPr>
        <w:tc>
          <w:tcPr>
            <w:tcW w:w="2483" w:type="dxa"/>
          </w:tcPr>
          <w:p w14:paraId="24DDF884" w14:textId="77777777" w:rsidR="004F55DD" w:rsidRPr="00FF3875" w:rsidRDefault="004F55DD" w:rsidP="00476210">
            <w:pPr>
              <w:spacing w:before="0" w:line="276" w:lineRule="auto"/>
              <w:rPr>
                <w:spacing w:val="4"/>
                <w:highlight w:val="yellow"/>
              </w:rPr>
            </w:pPr>
            <w:r w:rsidRPr="00FF3875">
              <w:rPr>
                <w:spacing w:val="4"/>
                <w:highlight w:val="yellow"/>
              </w:rPr>
              <w:t>Skip</w:t>
            </w:r>
            <w:r>
              <w:rPr>
                <w:spacing w:val="4"/>
                <w:highlight w:val="yellow"/>
              </w:rPr>
              <w:t>/Abandonment</w:t>
            </w:r>
            <w:r w:rsidRPr="00FF3875">
              <w:rPr>
                <w:spacing w:val="4"/>
                <w:highlight w:val="yellow"/>
              </w:rPr>
              <w:t>-No notice</w:t>
            </w:r>
          </w:p>
        </w:tc>
        <w:tc>
          <w:tcPr>
            <w:tcW w:w="3690" w:type="dxa"/>
          </w:tcPr>
          <w:p w14:paraId="729394DA" w14:textId="77777777" w:rsidR="004F55DD" w:rsidRPr="00692FF5" w:rsidRDefault="004F55DD" w:rsidP="00476210">
            <w:pPr>
              <w:spacing w:before="0" w:line="276" w:lineRule="auto"/>
              <w:rPr>
                <w:spacing w:val="4"/>
              </w:rPr>
            </w:pPr>
            <w:r w:rsidRPr="00692FF5">
              <w:rPr>
                <w:spacing w:val="4"/>
              </w:rPr>
              <w:t>12/31 = Date Management Takes Possession of Unit</w:t>
            </w:r>
          </w:p>
        </w:tc>
        <w:tc>
          <w:tcPr>
            <w:tcW w:w="1800" w:type="dxa"/>
          </w:tcPr>
          <w:p w14:paraId="22C2522D" w14:textId="77777777" w:rsidR="004F55DD" w:rsidRPr="00692FF5" w:rsidRDefault="004F55DD" w:rsidP="00476210">
            <w:pPr>
              <w:spacing w:before="0" w:line="276" w:lineRule="auto"/>
              <w:rPr>
                <w:spacing w:val="4"/>
              </w:rPr>
            </w:pPr>
            <w:r w:rsidRPr="00692FF5">
              <w:rPr>
                <w:spacing w:val="4"/>
              </w:rPr>
              <w:t>12/31</w:t>
            </w:r>
          </w:p>
        </w:tc>
        <w:tc>
          <w:tcPr>
            <w:tcW w:w="2250" w:type="dxa"/>
          </w:tcPr>
          <w:p w14:paraId="13D7603E" w14:textId="77777777" w:rsidR="004F55DD" w:rsidRPr="00692FF5" w:rsidRDefault="004F55DD" w:rsidP="00476210">
            <w:pPr>
              <w:spacing w:before="0" w:line="276" w:lineRule="auto"/>
              <w:rPr>
                <w:spacing w:val="4"/>
              </w:rPr>
            </w:pPr>
            <w:r w:rsidRPr="00692FF5">
              <w:rPr>
                <w:spacing w:val="4"/>
              </w:rPr>
              <w:t>12/31</w:t>
            </w:r>
          </w:p>
        </w:tc>
        <w:tc>
          <w:tcPr>
            <w:tcW w:w="270" w:type="dxa"/>
            <w:vMerge/>
          </w:tcPr>
          <w:p w14:paraId="4893E079" w14:textId="77777777" w:rsidR="004F55DD" w:rsidRPr="00692FF5" w:rsidRDefault="004F55DD" w:rsidP="00476210">
            <w:pPr>
              <w:spacing w:before="0" w:line="276" w:lineRule="auto"/>
              <w:rPr>
                <w:spacing w:val="4"/>
              </w:rPr>
            </w:pPr>
          </w:p>
        </w:tc>
        <w:tc>
          <w:tcPr>
            <w:tcW w:w="1620" w:type="dxa"/>
            <w:shd w:val="clear" w:color="auto" w:fill="DEEAF6"/>
          </w:tcPr>
          <w:p w14:paraId="6C175367" w14:textId="77777777" w:rsidR="004F55DD" w:rsidRPr="00692FF5" w:rsidRDefault="004F55DD" w:rsidP="00476210">
            <w:pPr>
              <w:spacing w:before="0" w:line="276" w:lineRule="auto"/>
              <w:rPr>
                <w:spacing w:val="4"/>
              </w:rPr>
            </w:pPr>
            <w:r w:rsidRPr="00692FF5">
              <w:rPr>
                <w:spacing w:val="4"/>
              </w:rPr>
              <w:t>12/25**</w:t>
            </w:r>
          </w:p>
        </w:tc>
        <w:tc>
          <w:tcPr>
            <w:tcW w:w="1313" w:type="dxa"/>
          </w:tcPr>
          <w:p w14:paraId="55E78144" w14:textId="77777777" w:rsidR="004F55DD" w:rsidRPr="00692FF5" w:rsidRDefault="004F55DD" w:rsidP="00476210">
            <w:pPr>
              <w:spacing w:before="0" w:line="276" w:lineRule="auto"/>
              <w:rPr>
                <w:spacing w:val="4"/>
              </w:rPr>
            </w:pPr>
            <w:r w:rsidRPr="00692FF5">
              <w:rPr>
                <w:spacing w:val="4"/>
              </w:rPr>
              <w:t>1/1</w:t>
            </w:r>
          </w:p>
        </w:tc>
      </w:tr>
      <w:tr w:rsidR="004F55DD" w:rsidRPr="00FF3875" w14:paraId="0623B354" w14:textId="77777777" w:rsidTr="00476210">
        <w:trPr>
          <w:cantSplit/>
          <w:tblHeader/>
          <w:jc w:val="center"/>
        </w:trPr>
        <w:tc>
          <w:tcPr>
            <w:tcW w:w="2483" w:type="dxa"/>
          </w:tcPr>
          <w:p w14:paraId="7A200F9D" w14:textId="77777777" w:rsidR="004F55DD" w:rsidRPr="00FF3875" w:rsidRDefault="004F55DD" w:rsidP="00476210">
            <w:pPr>
              <w:spacing w:before="0" w:line="276" w:lineRule="auto"/>
              <w:rPr>
                <w:spacing w:val="4"/>
                <w:highlight w:val="yellow"/>
              </w:rPr>
            </w:pPr>
            <w:r w:rsidRPr="00692FF5">
              <w:rPr>
                <w:spacing w:val="4"/>
              </w:rPr>
              <w:t>0-29 Days</w:t>
            </w:r>
          </w:p>
        </w:tc>
        <w:tc>
          <w:tcPr>
            <w:tcW w:w="3690" w:type="dxa"/>
          </w:tcPr>
          <w:p w14:paraId="3B03EEB3" w14:textId="77777777" w:rsidR="004F55DD" w:rsidRPr="00692FF5" w:rsidRDefault="004F55DD" w:rsidP="00476210">
            <w:pPr>
              <w:spacing w:before="0" w:line="276" w:lineRule="auto"/>
              <w:rPr>
                <w:spacing w:val="4"/>
              </w:rPr>
            </w:pPr>
            <w:r w:rsidRPr="00692FF5">
              <w:rPr>
                <w:spacing w:val="4"/>
              </w:rPr>
              <w:t>12/31</w:t>
            </w:r>
          </w:p>
        </w:tc>
        <w:tc>
          <w:tcPr>
            <w:tcW w:w="1800" w:type="dxa"/>
          </w:tcPr>
          <w:p w14:paraId="20E91BD3" w14:textId="77777777" w:rsidR="004F55DD" w:rsidRPr="00692FF5" w:rsidRDefault="004F55DD" w:rsidP="00476210">
            <w:pPr>
              <w:spacing w:before="0" w:line="276" w:lineRule="auto"/>
              <w:rPr>
                <w:spacing w:val="4"/>
              </w:rPr>
            </w:pPr>
            <w:r w:rsidRPr="00692FF5">
              <w:rPr>
                <w:spacing w:val="4"/>
              </w:rPr>
              <w:t>12/31</w:t>
            </w:r>
          </w:p>
        </w:tc>
        <w:tc>
          <w:tcPr>
            <w:tcW w:w="2250" w:type="dxa"/>
          </w:tcPr>
          <w:p w14:paraId="29DD3C7B" w14:textId="77777777" w:rsidR="004F55DD" w:rsidRPr="00692FF5" w:rsidRDefault="004F55DD" w:rsidP="00476210">
            <w:pPr>
              <w:spacing w:before="0" w:line="276" w:lineRule="auto"/>
              <w:rPr>
                <w:spacing w:val="4"/>
              </w:rPr>
            </w:pPr>
            <w:r w:rsidRPr="00692FF5">
              <w:rPr>
                <w:spacing w:val="4"/>
              </w:rPr>
              <w:t>12/31</w:t>
            </w:r>
          </w:p>
        </w:tc>
        <w:tc>
          <w:tcPr>
            <w:tcW w:w="270" w:type="dxa"/>
            <w:vMerge/>
          </w:tcPr>
          <w:p w14:paraId="2765F175" w14:textId="77777777" w:rsidR="004F55DD" w:rsidRPr="00692FF5" w:rsidRDefault="004F55DD" w:rsidP="00476210">
            <w:pPr>
              <w:spacing w:before="0" w:line="276" w:lineRule="auto"/>
              <w:rPr>
                <w:spacing w:val="4"/>
              </w:rPr>
            </w:pPr>
          </w:p>
        </w:tc>
        <w:tc>
          <w:tcPr>
            <w:tcW w:w="1620" w:type="dxa"/>
            <w:shd w:val="clear" w:color="auto" w:fill="DEEAF6"/>
          </w:tcPr>
          <w:p w14:paraId="0CECE6E1" w14:textId="77777777" w:rsidR="004F55DD" w:rsidRPr="00692FF5" w:rsidRDefault="004F55DD" w:rsidP="00476210">
            <w:pPr>
              <w:spacing w:before="0" w:line="276" w:lineRule="auto"/>
              <w:rPr>
                <w:spacing w:val="4"/>
              </w:rPr>
            </w:pPr>
            <w:r w:rsidRPr="00692FF5">
              <w:rPr>
                <w:spacing w:val="4"/>
              </w:rPr>
              <w:t>12/31**</w:t>
            </w:r>
          </w:p>
        </w:tc>
        <w:tc>
          <w:tcPr>
            <w:tcW w:w="1313" w:type="dxa"/>
          </w:tcPr>
          <w:p w14:paraId="77620340" w14:textId="77777777" w:rsidR="004F55DD" w:rsidRPr="00692FF5" w:rsidRDefault="004F55DD" w:rsidP="00476210">
            <w:pPr>
              <w:spacing w:before="0" w:line="276" w:lineRule="auto"/>
              <w:rPr>
                <w:spacing w:val="4"/>
              </w:rPr>
            </w:pPr>
            <w:r w:rsidRPr="00692FF5">
              <w:rPr>
                <w:spacing w:val="4"/>
              </w:rPr>
              <w:t>1/1</w:t>
            </w:r>
          </w:p>
        </w:tc>
      </w:tr>
      <w:tr w:rsidR="004F55DD" w:rsidRPr="00FF3875" w14:paraId="4E388B9B" w14:textId="77777777" w:rsidTr="00476210">
        <w:trPr>
          <w:cantSplit/>
          <w:tblHeader/>
          <w:jc w:val="center"/>
        </w:trPr>
        <w:tc>
          <w:tcPr>
            <w:tcW w:w="2483" w:type="dxa"/>
          </w:tcPr>
          <w:p w14:paraId="22A34169" w14:textId="77777777" w:rsidR="004F55DD" w:rsidRPr="00692FF5" w:rsidRDefault="004F55DD" w:rsidP="00476210">
            <w:pPr>
              <w:spacing w:before="0" w:line="276" w:lineRule="auto"/>
              <w:rPr>
                <w:spacing w:val="4"/>
              </w:rPr>
            </w:pPr>
            <w:r w:rsidRPr="00692FF5">
              <w:rPr>
                <w:spacing w:val="4"/>
              </w:rPr>
              <w:t>0-29 Days</w:t>
            </w:r>
          </w:p>
        </w:tc>
        <w:tc>
          <w:tcPr>
            <w:tcW w:w="3690" w:type="dxa"/>
          </w:tcPr>
          <w:p w14:paraId="6C110CD8" w14:textId="77777777" w:rsidR="004F55DD" w:rsidRPr="00692FF5" w:rsidRDefault="004F55DD" w:rsidP="00476210">
            <w:pPr>
              <w:spacing w:before="0" w:line="276" w:lineRule="auto"/>
              <w:rPr>
                <w:spacing w:val="4"/>
              </w:rPr>
            </w:pPr>
            <w:r w:rsidRPr="00692FF5">
              <w:rPr>
                <w:spacing w:val="4"/>
              </w:rPr>
              <w:t>12/31</w:t>
            </w:r>
          </w:p>
        </w:tc>
        <w:tc>
          <w:tcPr>
            <w:tcW w:w="1800" w:type="dxa"/>
          </w:tcPr>
          <w:p w14:paraId="6526A10B" w14:textId="77777777" w:rsidR="004F55DD" w:rsidRPr="00692FF5" w:rsidRDefault="004F55DD" w:rsidP="00476210">
            <w:pPr>
              <w:spacing w:before="0" w:line="276" w:lineRule="auto"/>
              <w:rPr>
                <w:spacing w:val="4"/>
              </w:rPr>
            </w:pPr>
            <w:r w:rsidRPr="00692FF5">
              <w:rPr>
                <w:spacing w:val="4"/>
              </w:rPr>
              <w:t>12/31</w:t>
            </w:r>
          </w:p>
        </w:tc>
        <w:tc>
          <w:tcPr>
            <w:tcW w:w="2250" w:type="dxa"/>
          </w:tcPr>
          <w:p w14:paraId="15FD1677" w14:textId="77777777" w:rsidR="004F55DD" w:rsidRPr="00692FF5" w:rsidRDefault="004F55DD" w:rsidP="00476210">
            <w:pPr>
              <w:spacing w:before="0" w:line="276" w:lineRule="auto"/>
              <w:rPr>
                <w:spacing w:val="4"/>
              </w:rPr>
            </w:pPr>
            <w:r w:rsidRPr="00692FF5">
              <w:rPr>
                <w:spacing w:val="4"/>
              </w:rPr>
              <w:t>12/31</w:t>
            </w:r>
          </w:p>
        </w:tc>
        <w:tc>
          <w:tcPr>
            <w:tcW w:w="270" w:type="dxa"/>
            <w:vMerge/>
          </w:tcPr>
          <w:p w14:paraId="29538330" w14:textId="77777777" w:rsidR="004F55DD" w:rsidRPr="00692FF5" w:rsidRDefault="004F55DD" w:rsidP="00476210">
            <w:pPr>
              <w:spacing w:before="0" w:line="276" w:lineRule="auto"/>
              <w:rPr>
                <w:spacing w:val="4"/>
              </w:rPr>
            </w:pPr>
          </w:p>
        </w:tc>
        <w:tc>
          <w:tcPr>
            <w:tcW w:w="1620" w:type="dxa"/>
          </w:tcPr>
          <w:p w14:paraId="03DC8582" w14:textId="77777777" w:rsidR="004F55DD" w:rsidRPr="00692FF5" w:rsidRDefault="004F55DD" w:rsidP="00476210">
            <w:pPr>
              <w:spacing w:before="0" w:line="276" w:lineRule="auto"/>
              <w:rPr>
                <w:spacing w:val="4"/>
              </w:rPr>
            </w:pPr>
            <w:r w:rsidRPr="00692FF5">
              <w:rPr>
                <w:spacing w:val="4"/>
              </w:rPr>
              <w:t>1/1</w:t>
            </w:r>
          </w:p>
        </w:tc>
        <w:tc>
          <w:tcPr>
            <w:tcW w:w="1313" w:type="dxa"/>
          </w:tcPr>
          <w:p w14:paraId="3DFA8120" w14:textId="77777777" w:rsidR="004F55DD" w:rsidRPr="00692FF5" w:rsidRDefault="004F55DD" w:rsidP="00476210">
            <w:pPr>
              <w:spacing w:before="0" w:line="276" w:lineRule="auto"/>
              <w:rPr>
                <w:spacing w:val="4"/>
              </w:rPr>
            </w:pPr>
            <w:r w:rsidRPr="00692FF5">
              <w:rPr>
                <w:spacing w:val="4"/>
              </w:rPr>
              <w:t>1/1</w:t>
            </w:r>
          </w:p>
        </w:tc>
      </w:tr>
      <w:tr w:rsidR="004F55DD" w:rsidRPr="00FF3875" w14:paraId="2E4DBCC0" w14:textId="77777777" w:rsidTr="00476210">
        <w:trPr>
          <w:cantSplit/>
          <w:tblHeader/>
          <w:jc w:val="center"/>
        </w:trPr>
        <w:tc>
          <w:tcPr>
            <w:tcW w:w="2483" w:type="dxa"/>
          </w:tcPr>
          <w:p w14:paraId="6A50911F" w14:textId="77777777" w:rsidR="004F55DD" w:rsidRPr="00692FF5" w:rsidRDefault="004F55DD" w:rsidP="00476210">
            <w:pPr>
              <w:spacing w:before="0" w:line="276" w:lineRule="auto"/>
              <w:rPr>
                <w:spacing w:val="4"/>
              </w:rPr>
            </w:pPr>
            <w:r w:rsidRPr="00692FF5">
              <w:rPr>
                <w:spacing w:val="4"/>
              </w:rPr>
              <w:t>0-29 Days</w:t>
            </w:r>
          </w:p>
        </w:tc>
        <w:tc>
          <w:tcPr>
            <w:tcW w:w="3690" w:type="dxa"/>
          </w:tcPr>
          <w:p w14:paraId="2FDC4DF8" w14:textId="77777777" w:rsidR="004F55DD" w:rsidRPr="00692FF5" w:rsidRDefault="004F55DD" w:rsidP="00476210">
            <w:pPr>
              <w:spacing w:before="0" w:line="276" w:lineRule="auto"/>
              <w:rPr>
                <w:spacing w:val="4"/>
              </w:rPr>
            </w:pPr>
            <w:r w:rsidRPr="00692FF5">
              <w:rPr>
                <w:spacing w:val="4"/>
              </w:rPr>
              <w:t>12/31</w:t>
            </w:r>
          </w:p>
        </w:tc>
        <w:tc>
          <w:tcPr>
            <w:tcW w:w="1800" w:type="dxa"/>
            <w:shd w:val="clear" w:color="auto" w:fill="DEEAF6"/>
          </w:tcPr>
          <w:p w14:paraId="31A7F8AA" w14:textId="77777777" w:rsidR="004F55DD" w:rsidRPr="00692FF5" w:rsidRDefault="004F55DD" w:rsidP="00476210">
            <w:pPr>
              <w:spacing w:before="0" w:line="276" w:lineRule="auto"/>
              <w:rPr>
                <w:spacing w:val="4"/>
              </w:rPr>
            </w:pPr>
            <w:r w:rsidRPr="00692FF5">
              <w:rPr>
                <w:spacing w:val="4"/>
              </w:rPr>
              <w:t>1/1 or later*</w:t>
            </w:r>
          </w:p>
        </w:tc>
        <w:tc>
          <w:tcPr>
            <w:tcW w:w="2250" w:type="dxa"/>
          </w:tcPr>
          <w:p w14:paraId="13FB55DF" w14:textId="77777777" w:rsidR="004F55DD" w:rsidRPr="00692FF5" w:rsidRDefault="004F55DD" w:rsidP="00476210">
            <w:pPr>
              <w:spacing w:before="0" w:line="276" w:lineRule="auto"/>
              <w:rPr>
                <w:spacing w:val="4"/>
              </w:rPr>
            </w:pPr>
            <w:r w:rsidRPr="00692FF5">
              <w:rPr>
                <w:spacing w:val="4"/>
              </w:rPr>
              <w:t>12/31</w:t>
            </w:r>
          </w:p>
        </w:tc>
        <w:tc>
          <w:tcPr>
            <w:tcW w:w="270" w:type="dxa"/>
            <w:vMerge/>
          </w:tcPr>
          <w:p w14:paraId="2C1A03C3" w14:textId="77777777" w:rsidR="004F55DD" w:rsidRPr="00692FF5" w:rsidRDefault="004F55DD" w:rsidP="00476210">
            <w:pPr>
              <w:spacing w:before="0" w:line="276" w:lineRule="auto"/>
              <w:rPr>
                <w:spacing w:val="4"/>
              </w:rPr>
            </w:pPr>
          </w:p>
        </w:tc>
        <w:tc>
          <w:tcPr>
            <w:tcW w:w="1620" w:type="dxa"/>
          </w:tcPr>
          <w:p w14:paraId="7D0F08B5" w14:textId="77777777" w:rsidR="004F55DD" w:rsidRPr="00692FF5" w:rsidRDefault="004F55DD" w:rsidP="00476210">
            <w:pPr>
              <w:spacing w:before="0" w:line="276" w:lineRule="auto"/>
              <w:rPr>
                <w:spacing w:val="4"/>
              </w:rPr>
            </w:pPr>
            <w:r w:rsidRPr="00692FF5">
              <w:rPr>
                <w:spacing w:val="4"/>
              </w:rPr>
              <w:t>1/1</w:t>
            </w:r>
          </w:p>
        </w:tc>
        <w:tc>
          <w:tcPr>
            <w:tcW w:w="1313" w:type="dxa"/>
          </w:tcPr>
          <w:p w14:paraId="44CE02C9" w14:textId="77777777" w:rsidR="004F55DD" w:rsidRPr="00692FF5" w:rsidRDefault="004F55DD" w:rsidP="00476210">
            <w:pPr>
              <w:spacing w:before="0" w:line="276" w:lineRule="auto"/>
              <w:rPr>
                <w:spacing w:val="4"/>
              </w:rPr>
            </w:pPr>
            <w:r w:rsidRPr="00692FF5">
              <w:rPr>
                <w:spacing w:val="4"/>
              </w:rPr>
              <w:t>1/1</w:t>
            </w:r>
          </w:p>
        </w:tc>
      </w:tr>
      <w:tr w:rsidR="004F55DD" w:rsidRPr="00FF3875" w14:paraId="46A060BF" w14:textId="77777777" w:rsidTr="00476210">
        <w:trPr>
          <w:cantSplit/>
          <w:tblHeader/>
          <w:jc w:val="center"/>
        </w:trPr>
        <w:tc>
          <w:tcPr>
            <w:tcW w:w="2483" w:type="dxa"/>
          </w:tcPr>
          <w:p w14:paraId="774EE285" w14:textId="77777777" w:rsidR="004F55DD" w:rsidRPr="00692FF5" w:rsidRDefault="004F55DD" w:rsidP="00476210">
            <w:pPr>
              <w:spacing w:before="0" w:line="276" w:lineRule="auto"/>
              <w:rPr>
                <w:spacing w:val="4"/>
              </w:rPr>
            </w:pPr>
            <w:r w:rsidRPr="00692FF5">
              <w:rPr>
                <w:spacing w:val="4"/>
              </w:rPr>
              <w:t>0-29 Days</w:t>
            </w:r>
          </w:p>
        </w:tc>
        <w:tc>
          <w:tcPr>
            <w:tcW w:w="3690" w:type="dxa"/>
          </w:tcPr>
          <w:p w14:paraId="2855012D" w14:textId="77777777" w:rsidR="004F55DD" w:rsidRPr="00692FF5" w:rsidRDefault="004F55DD" w:rsidP="00476210">
            <w:pPr>
              <w:spacing w:before="0" w:line="276" w:lineRule="auto"/>
              <w:rPr>
                <w:spacing w:val="4"/>
              </w:rPr>
            </w:pPr>
            <w:r w:rsidRPr="00692FF5">
              <w:rPr>
                <w:spacing w:val="4"/>
              </w:rPr>
              <w:t>12/31</w:t>
            </w:r>
          </w:p>
        </w:tc>
        <w:tc>
          <w:tcPr>
            <w:tcW w:w="1800" w:type="dxa"/>
          </w:tcPr>
          <w:p w14:paraId="601AF4BC" w14:textId="77777777" w:rsidR="004F55DD" w:rsidRPr="00692FF5" w:rsidRDefault="004F55DD" w:rsidP="00476210">
            <w:pPr>
              <w:spacing w:before="0" w:line="276" w:lineRule="auto"/>
              <w:rPr>
                <w:spacing w:val="4"/>
              </w:rPr>
            </w:pPr>
            <w:r w:rsidRPr="00692FF5">
              <w:rPr>
                <w:spacing w:val="4"/>
              </w:rPr>
              <w:t>12/31</w:t>
            </w:r>
          </w:p>
        </w:tc>
        <w:tc>
          <w:tcPr>
            <w:tcW w:w="2250" w:type="dxa"/>
          </w:tcPr>
          <w:p w14:paraId="052BC4E4" w14:textId="77777777" w:rsidR="004F55DD" w:rsidRPr="00692FF5" w:rsidRDefault="004F55DD" w:rsidP="00476210">
            <w:pPr>
              <w:spacing w:before="0" w:line="276" w:lineRule="auto"/>
              <w:rPr>
                <w:spacing w:val="4"/>
              </w:rPr>
            </w:pPr>
            <w:r w:rsidRPr="00692FF5">
              <w:rPr>
                <w:spacing w:val="4"/>
              </w:rPr>
              <w:t>12/31</w:t>
            </w:r>
          </w:p>
        </w:tc>
        <w:tc>
          <w:tcPr>
            <w:tcW w:w="270" w:type="dxa"/>
            <w:vMerge/>
          </w:tcPr>
          <w:p w14:paraId="7B2D0437" w14:textId="77777777" w:rsidR="004F55DD" w:rsidRPr="00692FF5" w:rsidRDefault="004F55DD" w:rsidP="00476210">
            <w:pPr>
              <w:spacing w:before="0" w:line="276" w:lineRule="auto"/>
              <w:rPr>
                <w:spacing w:val="4"/>
              </w:rPr>
            </w:pPr>
          </w:p>
        </w:tc>
        <w:tc>
          <w:tcPr>
            <w:tcW w:w="1620" w:type="dxa"/>
            <w:shd w:val="clear" w:color="auto" w:fill="DEEAF6"/>
          </w:tcPr>
          <w:p w14:paraId="0907A453" w14:textId="77777777" w:rsidR="004F55DD" w:rsidRPr="00692FF5" w:rsidRDefault="004F55DD" w:rsidP="00476210">
            <w:pPr>
              <w:spacing w:before="0" w:line="276" w:lineRule="auto"/>
              <w:rPr>
                <w:spacing w:val="4"/>
              </w:rPr>
            </w:pPr>
            <w:r w:rsidRPr="00692FF5">
              <w:rPr>
                <w:spacing w:val="4"/>
              </w:rPr>
              <w:t>12/25**</w:t>
            </w:r>
          </w:p>
        </w:tc>
        <w:tc>
          <w:tcPr>
            <w:tcW w:w="1313" w:type="dxa"/>
          </w:tcPr>
          <w:p w14:paraId="0537BED3" w14:textId="77777777" w:rsidR="004F55DD" w:rsidRPr="00692FF5" w:rsidRDefault="004F55DD" w:rsidP="00476210">
            <w:pPr>
              <w:spacing w:before="0" w:line="276" w:lineRule="auto"/>
              <w:rPr>
                <w:spacing w:val="4"/>
              </w:rPr>
            </w:pPr>
            <w:r w:rsidRPr="00692FF5">
              <w:rPr>
                <w:spacing w:val="4"/>
              </w:rPr>
              <w:t>1/1</w:t>
            </w:r>
          </w:p>
        </w:tc>
      </w:tr>
    </w:tbl>
    <w:p w14:paraId="11AC4CCA" w14:textId="77777777" w:rsidR="004F55DD" w:rsidRPr="00692FF5" w:rsidRDefault="004F55DD" w:rsidP="004F55DD">
      <w:pPr>
        <w:ind w:left="720"/>
        <w:rPr>
          <w:spacing w:val="4"/>
        </w:rPr>
      </w:pPr>
      <w:bookmarkStart w:id="15" w:name="_Toc242858238"/>
      <w:bookmarkStart w:id="16" w:name="_Toc242859057"/>
      <w:r w:rsidRPr="00692FF5">
        <w:rPr>
          <w:spacing w:val="4"/>
        </w:rPr>
        <w:t>*This date is incorrect.  In all cases the reported MO date should be the same as the actual.</w:t>
      </w:r>
    </w:p>
    <w:p w14:paraId="1A0AAD36" w14:textId="77777777" w:rsidR="004F55DD" w:rsidRPr="00692FF5" w:rsidRDefault="004F55DD" w:rsidP="004F55DD">
      <w:pPr>
        <w:ind w:left="720"/>
        <w:rPr>
          <w:spacing w:val="4"/>
        </w:rPr>
      </w:pPr>
      <w:r w:rsidRPr="00692FF5">
        <w:rPr>
          <w:spacing w:val="4"/>
        </w:rPr>
        <w:t>**This date, while actual, is not acceptable as a start of subsidy date.  Subsidy may not start in a new unit and property until the day after the end of subsidy in the old unit and property.</w:t>
      </w:r>
    </w:p>
    <w:p w14:paraId="26A3C391" w14:textId="2A62413A" w:rsidR="004F55DD" w:rsidRDefault="004F55DD" w:rsidP="004F55DD">
      <w:pPr>
        <w:ind w:left="720"/>
        <w:rPr>
          <w:spacing w:val="4"/>
        </w:rPr>
      </w:pPr>
      <w:r>
        <w:rPr>
          <w:spacing w:val="4"/>
          <w:highlight w:val="yellow"/>
        </w:rPr>
        <w:t>If HUD staff or a CA is</w:t>
      </w:r>
      <w:r w:rsidRPr="00FF3875">
        <w:rPr>
          <w:spacing w:val="4"/>
          <w:highlight w:val="yellow"/>
        </w:rPr>
        <w:t xml:space="preserve"> </w:t>
      </w:r>
      <w:r w:rsidRPr="00692FF5">
        <w:rPr>
          <w:spacing w:val="4"/>
        </w:rPr>
        <w:t xml:space="preserve">asked to adjudicate a dispute between two properties in a double subsidy situation, their sole task is to determine the </w:t>
      </w:r>
      <w:r>
        <w:rPr>
          <w:spacing w:val="4"/>
        </w:rPr>
        <w:t>M</w:t>
      </w:r>
      <w:r w:rsidRPr="00692FF5">
        <w:rPr>
          <w:spacing w:val="4"/>
        </w:rPr>
        <w:t xml:space="preserve">ove-out </w:t>
      </w:r>
      <w:r w:rsidRPr="00DA42EC">
        <w:rPr>
          <w:spacing w:val="4"/>
          <w:highlight w:val="yellow"/>
        </w:rPr>
        <w:t>Effective Date</w:t>
      </w:r>
      <w:r w:rsidRPr="00692FF5">
        <w:rPr>
          <w:spacing w:val="4"/>
        </w:rPr>
        <w:t xml:space="preserve"> according to the HUD rules.  That date determines the end of subsidy in the old unit and the start of subsidy in the new unit.  The previous property is entitled to subsidy through the move-out date.  The new property is entitled to subsidy starting the day after the move-out date</w:t>
      </w:r>
      <w:r>
        <w:rPr>
          <w:spacing w:val="4"/>
        </w:rPr>
        <w:t>.</w:t>
      </w:r>
      <w:r w:rsidR="00F3222E">
        <w:rPr>
          <w:spacing w:val="4"/>
        </w:rPr>
        <w:t xml:space="preserve">  </w:t>
      </w:r>
      <w:r w:rsidR="00F3222E" w:rsidRPr="00372949">
        <w:rPr>
          <w:spacing w:val="4"/>
          <w:highlight w:val="cyan"/>
        </w:rPr>
        <w:t>Some method</w:t>
      </w:r>
      <w:r w:rsidR="00474DCB">
        <w:rPr>
          <w:spacing w:val="4"/>
          <w:highlight w:val="cyan"/>
        </w:rPr>
        <w:t>s</w:t>
      </w:r>
      <w:r w:rsidR="00F3222E" w:rsidRPr="00372949">
        <w:rPr>
          <w:spacing w:val="4"/>
          <w:highlight w:val="cyan"/>
        </w:rPr>
        <w:t xml:space="preserve"> to determine the MO date include review of the “key receipt</w:t>
      </w:r>
      <w:r w:rsidR="00474DCB">
        <w:rPr>
          <w:spacing w:val="4"/>
          <w:highlight w:val="cyan"/>
        </w:rPr>
        <w:t>,</w:t>
      </w:r>
      <w:r w:rsidR="00F3222E" w:rsidRPr="00372949">
        <w:rPr>
          <w:spacing w:val="4"/>
          <w:highlight w:val="cyan"/>
        </w:rPr>
        <w:t>” review of the MO inspection</w:t>
      </w:r>
      <w:r w:rsidR="005500C0" w:rsidRPr="00372949">
        <w:rPr>
          <w:spacing w:val="4"/>
          <w:highlight w:val="cyan"/>
        </w:rPr>
        <w:t>, etc.  If the resident fails to “complete” the MO (e.g. fails to turn in keys), the MO effective date is the date the OA may legally take possession of the unit.</w:t>
      </w:r>
      <w:r w:rsidR="005500C0">
        <w:rPr>
          <w:spacing w:val="4"/>
        </w:rPr>
        <w:t xml:space="preserve">  </w:t>
      </w:r>
    </w:p>
    <w:p w14:paraId="7E6B9AB1" w14:textId="5AC61D67" w:rsidR="00D24E57" w:rsidRPr="00687AE3" w:rsidRDefault="00D24E57" w:rsidP="00D24E57">
      <w:pPr>
        <w:pStyle w:val="Heading2"/>
        <w:rPr>
          <w:highlight w:val="yellow"/>
        </w:rPr>
      </w:pPr>
      <w:bookmarkStart w:id="17" w:name="_Toc27748255"/>
      <w:r w:rsidRPr="00AC2EBB">
        <w:t xml:space="preserve">How to Re-establish a Tenant Certification Following a Move-out </w:t>
      </w:r>
      <w:r>
        <w:rPr>
          <w:highlight w:val="yellow"/>
        </w:rPr>
        <w:t>(MO sent in error)</w:t>
      </w:r>
      <w:bookmarkEnd w:id="17"/>
    </w:p>
    <w:p w14:paraId="6C5FC954" w14:textId="77777777" w:rsidR="00D24E57" w:rsidRDefault="00D24E57" w:rsidP="00D24E57">
      <w:pPr>
        <w:ind w:left="720"/>
      </w:pPr>
      <w:r w:rsidRPr="00DA42EC">
        <w:rPr>
          <w:highlight w:val="yellow"/>
        </w:rPr>
        <w:t>When there is a</w:t>
      </w:r>
      <w:r w:rsidRPr="00BA2902">
        <w:t xml:space="preserve"> need to re-establish a Tenant in TRACS</w:t>
      </w:r>
      <w:r>
        <w:t>,</w:t>
      </w:r>
      <w:r w:rsidRPr="00BA2902">
        <w:t xml:space="preserve"> after a Move-</w:t>
      </w:r>
      <w:r>
        <w:t>o</w:t>
      </w:r>
      <w:r w:rsidRPr="00BA2902">
        <w:t>ut transaction has been successfully processed, there are two methods available:</w:t>
      </w:r>
    </w:p>
    <w:p w14:paraId="31BB8384" w14:textId="77777777" w:rsidR="00D24E57" w:rsidRPr="00372949" w:rsidRDefault="00D24E57" w:rsidP="00D24E57">
      <w:pPr>
        <w:pStyle w:val="ListParagraph"/>
        <w:numPr>
          <w:ilvl w:val="3"/>
          <w:numId w:val="22"/>
        </w:numPr>
        <w:tabs>
          <w:tab w:val="left" w:pos="1080"/>
        </w:tabs>
        <w:spacing w:before="0"/>
        <w:rPr>
          <w:rStyle w:val="Strong"/>
          <w:b w:val="0"/>
          <w:highlight w:val="cyan"/>
        </w:rPr>
      </w:pPr>
      <w:r w:rsidRPr="00BA2902">
        <w:rPr>
          <w:rStyle w:val="Strong"/>
          <w:b w:val="0"/>
        </w:rPr>
        <w:t>Submit a MAT10, Move-In transaction</w:t>
      </w:r>
      <w:r>
        <w:rPr>
          <w:rStyle w:val="Strong"/>
          <w:b w:val="0"/>
        </w:rPr>
        <w:t xml:space="preserve"> </w:t>
      </w:r>
      <w:r w:rsidRPr="00372949">
        <w:rPr>
          <w:rStyle w:val="Strong"/>
          <w:b w:val="0"/>
          <w:highlight w:val="cyan"/>
        </w:rPr>
        <w:t>with an effective date the day after the effective date of the Move-out transaction; or</w:t>
      </w:r>
    </w:p>
    <w:p w14:paraId="01B13D4B" w14:textId="77777777" w:rsidR="00D24E57" w:rsidRPr="00BA2902" w:rsidRDefault="00D24E57" w:rsidP="00D24E57">
      <w:pPr>
        <w:pStyle w:val="ListParagraph"/>
        <w:numPr>
          <w:ilvl w:val="3"/>
          <w:numId w:val="22"/>
        </w:numPr>
        <w:tabs>
          <w:tab w:val="left" w:pos="1080"/>
        </w:tabs>
        <w:spacing w:before="0"/>
      </w:pPr>
      <w:r w:rsidRPr="00BA2902">
        <w:rPr>
          <w:rStyle w:val="Strong"/>
          <w:b w:val="0"/>
        </w:rPr>
        <w:lastRenderedPageBreak/>
        <w:t>Submit</w:t>
      </w:r>
      <w:r w:rsidRPr="00BA2902">
        <w:t xml:space="preserve"> a MAT10, Initial Certification transaction</w:t>
      </w:r>
      <w:r>
        <w:t xml:space="preserve"> </w:t>
      </w:r>
      <w:r w:rsidRPr="00351803">
        <w:rPr>
          <w:rStyle w:val="Strong"/>
          <w:b w:val="0"/>
          <w:highlight w:val="cyan"/>
        </w:rPr>
        <w:t>with an effective date the day after the effective date of the Move-out transaction</w:t>
      </w:r>
    </w:p>
    <w:p w14:paraId="07890DAA" w14:textId="77777777" w:rsidR="00D24E57" w:rsidRPr="00DA42EC" w:rsidRDefault="00D24E57" w:rsidP="00D24E57">
      <w:pPr>
        <w:ind w:left="720"/>
        <w:rPr>
          <w:highlight w:val="yellow"/>
        </w:rPr>
      </w:pPr>
      <w:r w:rsidRPr="00DA42EC">
        <w:rPr>
          <w:highlight w:val="yellow"/>
        </w:rPr>
        <w:t>There are cases where a household is moved out in error.  This usually happens when:</w:t>
      </w:r>
    </w:p>
    <w:p w14:paraId="2FDDD4B4" w14:textId="77777777" w:rsidR="00D24E57" w:rsidRPr="00DA42EC" w:rsidRDefault="00D24E57" w:rsidP="00D24E57">
      <w:pPr>
        <w:numPr>
          <w:ilvl w:val="3"/>
          <w:numId w:val="21"/>
        </w:numPr>
        <w:overflowPunct w:val="0"/>
        <w:autoSpaceDE w:val="0"/>
        <w:autoSpaceDN w:val="0"/>
        <w:adjustRightInd w:val="0"/>
        <w:spacing w:before="0"/>
        <w:textAlignment w:val="baseline"/>
        <w:rPr>
          <w:highlight w:val="yellow"/>
        </w:rPr>
      </w:pPr>
      <w:r w:rsidRPr="00DA42EC">
        <w:rPr>
          <w:highlight w:val="yellow"/>
        </w:rPr>
        <w:t>A property manager submits a Move-out MAT 40 record before confirming that the resident moved out</w:t>
      </w:r>
    </w:p>
    <w:p w14:paraId="6C35D2B9" w14:textId="77777777" w:rsidR="00D24E57" w:rsidRPr="00DA42EC" w:rsidRDefault="00D24E57" w:rsidP="00D24E57">
      <w:pPr>
        <w:numPr>
          <w:ilvl w:val="3"/>
          <w:numId w:val="21"/>
        </w:numPr>
        <w:overflowPunct w:val="0"/>
        <w:autoSpaceDE w:val="0"/>
        <w:autoSpaceDN w:val="0"/>
        <w:adjustRightInd w:val="0"/>
        <w:spacing w:before="0"/>
        <w:textAlignment w:val="baseline"/>
        <w:rPr>
          <w:highlight w:val="yellow"/>
        </w:rPr>
      </w:pPr>
      <w:r w:rsidRPr="00DA42EC">
        <w:rPr>
          <w:highlight w:val="yellow"/>
        </w:rPr>
        <w:t>A Move-out MAT 40 record is sent for the incorrect household</w:t>
      </w:r>
    </w:p>
    <w:p w14:paraId="67E1EFE3" w14:textId="77777777" w:rsidR="00D24E57" w:rsidRPr="008D4E48" w:rsidRDefault="00D24E57" w:rsidP="00D24E57">
      <w:pPr>
        <w:ind w:left="720"/>
        <w:rPr>
          <w:spacing w:val="4"/>
          <w:highlight w:val="yellow"/>
        </w:rPr>
      </w:pPr>
      <w:r w:rsidRPr="00DA42EC">
        <w:rPr>
          <w:spacing w:val="4"/>
          <w:highlight w:val="yellow"/>
        </w:rPr>
        <w:t>The Move-Out (MAT 40) transaction needs to be reversed.  To do this,</w:t>
      </w:r>
      <w:r>
        <w:rPr>
          <w:spacing w:val="4"/>
        </w:rPr>
        <w:t xml:space="preserve"> </w:t>
      </w:r>
      <w:r w:rsidRPr="00F4617A">
        <w:rPr>
          <w:spacing w:val="4"/>
        </w:rPr>
        <w:t>resubmit (as a correction) the most recent full certification</w:t>
      </w:r>
      <w:r>
        <w:rPr>
          <w:spacing w:val="4"/>
        </w:rPr>
        <w:t xml:space="preserve"> </w:t>
      </w:r>
      <w:r w:rsidRPr="00DA42EC">
        <w:rPr>
          <w:spacing w:val="4"/>
          <w:highlight w:val="yellow"/>
        </w:rPr>
        <w:t>(MAT 10 – AR, IR, IC or MI)</w:t>
      </w:r>
      <w:r w:rsidRPr="00F4617A">
        <w:rPr>
          <w:spacing w:val="4"/>
        </w:rPr>
        <w:t xml:space="preserve"> effective prior to the </w:t>
      </w:r>
      <w:r>
        <w:rPr>
          <w:spacing w:val="4"/>
          <w:highlight w:val="yellow"/>
        </w:rPr>
        <w:t>Move-Out (MAT 40)</w:t>
      </w:r>
      <w:r w:rsidRPr="002C2160">
        <w:rPr>
          <w:spacing w:val="4"/>
          <w:highlight w:val="yellow"/>
        </w:rPr>
        <w:t xml:space="preserve"> Effective</w:t>
      </w:r>
      <w:r w:rsidRPr="00F4617A">
        <w:rPr>
          <w:spacing w:val="4"/>
        </w:rPr>
        <w:t xml:space="preserve"> Date.  </w:t>
      </w:r>
      <w:r w:rsidRPr="00DA42EC">
        <w:rPr>
          <w:spacing w:val="4"/>
          <w:highlight w:val="yellow"/>
        </w:rPr>
        <w:t>Then,</w:t>
      </w:r>
      <w:r w:rsidRPr="00F4617A">
        <w:rPr>
          <w:spacing w:val="4"/>
        </w:rPr>
        <w:t xml:space="preserve"> resubmit any partial certifications effective after that full </w:t>
      </w:r>
      <w:r>
        <w:rPr>
          <w:spacing w:val="4"/>
        </w:rPr>
        <w:t>certification</w:t>
      </w:r>
      <w:r w:rsidRPr="00F4617A">
        <w:rPr>
          <w:spacing w:val="4"/>
        </w:rPr>
        <w:t>.  Should there be any certifications effective on or after the MO date, resubmit them as well.</w:t>
      </w:r>
      <w:r>
        <w:rPr>
          <w:spacing w:val="4"/>
        </w:rPr>
        <w:t xml:space="preserve">  F</w:t>
      </w:r>
      <w:r w:rsidRPr="008D4E48">
        <w:rPr>
          <w:spacing w:val="4"/>
          <w:highlight w:val="yellow"/>
        </w:rPr>
        <w:t>or example:</w:t>
      </w:r>
    </w:p>
    <w:p w14:paraId="61BCD69E" w14:textId="77777777" w:rsidR="00D24E57" w:rsidRPr="008D4E48" w:rsidRDefault="00D24E57" w:rsidP="00D24E57">
      <w:pPr>
        <w:pStyle w:val="ListParagraph"/>
        <w:numPr>
          <w:ilvl w:val="0"/>
          <w:numId w:val="4"/>
        </w:numPr>
        <w:overflowPunct/>
        <w:autoSpaceDE/>
        <w:autoSpaceDN/>
        <w:adjustRightInd/>
        <w:spacing w:before="0"/>
        <w:ind w:left="1440"/>
        <w:contextualSpacing/>
        <w:textAlignment w:val="auto"/>
        <w:rPr>
          <w:spacing w:val="4"/>
          <w:highlight w:val="yellow"/>
        </w:rPr>
      </w:pPr>
      <w:r w:rsidRPr="008D4E48">
        <w:rPr>
          <w:spacing w:val="4"/>
          <w:highlight w:val="yellow"/>
        </w:rPr>
        <w:t>Rodriguez family completes annual certifications in February (2/1)</w:t>
      </w:r>
    </w:p>
    <w:p w14:paraId="24824E9B" w14:textId="77777777" w:rsidR="00D24E57" w:rsidRPr="00DA42EC" w:rsidRDefault="00D24E57" w:rsidP="00D24E57">
      <w:pPr>
        <w:pStyle w:val="ListParagraph"/>
        <w:numPr>
          <w:ilvl w:val="0"/>
          <w:numId w:val="4"/>
        </w:numPr>
        <w:overflowPunct/>
        <w:autoSpaceDE/>
        <w:autoSpaceDN/>
        <w:adjustRightInd/>
        <w:spacing w:before="0"/>
        <w:ind w:left="1440"/>
        <w:contextualSpacing/>
        <w:textAlignment w:val="auto"/>
        <w:rPr>
          <w:spacing w:val="4"/>
          <w:highlight w:val="yellow"/>
        </w:rPr>
      </w:pPr>
      <w:r>
        <w:rPr>
          <w:spacing w:val="4"/>
          <w:highlight w:val="yellow"/>
        </w:rPr>
        <w:t xml:space="preserve">A Gross Rent (GR-MAT </w:t>
      </w:r>
      <w:r w:rsidRPr="00DA42EC">
        <w:rPr>
          <w:spacing w:val="4"/>
          <w:highlight w:val="yellow"/>
        </w:rPr>
        <w:t>70) effective 5/1 is created and transmitted to TRACS</w:t>
      </w:r>
    </w:p>
    <w:p w14:paraId="360E56AB" w14:textId="77777777" w:rsidR="00D24E57" w:rsidRPr="00DA42EC" w:rsidRDefault="00D24E57" w:rsidP="00D24E57">
      <w:pPr>
        <w:pStyle w:val="ListParagraph"/>
        <w:numPr>
          <w:ilvl w:val="0"/>
          <w:numId w:val="4"/>
        </w:numPr>
        <w:overflowPunct/>
        <w:autoSpaceDE/>
        <w:autoSpaceDN/>
        <w:adjustRightInd/>
        <w:spacing w:before="0"/>
        <w:ind w:left="1440"/>
        <w:contextualSpacing/>
        <w:textAlignment w:val="auto"/>
        <w:rPr>
          <w:spacing w:val="4"/>
          <w:highlight w:val="yellow"/>
        </w:rPr>
      </w:pPr>
      <w:r w:rsidRPr="00DA42EC">
        <w:rPr>
          <w:spacing w:val="4"/>
          <w:highlight w:val="yellow"/>
        </w:rPr>
        <w:t>Owner/agent moves out the Rodriquez family on 6/15</w:t>
      </w:r>
    </w:p>
    <w:p w14:paraId="5F1FA71A" w14:textId="77777777" w:rsidR="00D24E57" w:rsidRPr="00DA42EC" w:rsidRDefault="00D24E57" w:rsidP="00D24E57">
      <w:pPr>
        <w:pStyle w:val="ListParagraph"/>
        <w:numPr>
          <w:ilvl w:val="0"/>
          <w:numId w:val="4"/>
        </w:numPr>
        <w:overflowPunct/>
        <w:autoSpaceDE/>
        <w:autoSpaceDN/>
        <w:adjustRightInd/>
        <w:spacing w:before="0"/>
        <w:ind w:left="1440"/>
        <w:contextualSpacing/>
        <w:textAlignment w:val="auto"/>
        <w:rPr>
          <w:spacing w:val="4"/>
          <w:highlight w:val="yellow"/>
        </w:rPr>
      </w:pPr>
      <w:r w:rsidRPr="00DA42EC">
        <w:rPr>
          <w:spacing w:val="4"/>
          <w:highlight w:val="yellow"/>
        </w:rPr>
        <w:t>Move-out is successfully processed in TRACS</w:t>
      </w:r>
    </w:p>
    <w:p w14:paraId="5C5A6723" w14:textId="77777777" w:rsidR="00D24E57" w:rsidRPr="00DA42EC" w:rsidRDefault="00D24E57" w:rsidP="00D24E57">
      <w:pPr>
        <w:pStyle w:val="ListParagraph"/>
        <w:numPr>
          <w:ilvl w:val="0"/>
          <w:numId w:val="4"/>
        </w:numPr>
        <w:overflowPunct/>
        <w:autoSpaceDE/>
        <w:autoSpaceDN/>
        <w:adjustRightInd/>
        <w:spacing w:before="0"/>
        <w:ind w:left="1440"/>
        <w:contextualSpacing/>
        <w:textAlignment w:val="auto"/>
        <w:rPr>
          <w:spacing w:val="4"/>
          <w:highlight w:val="yellow"/>
        </w:rPr>
      </w:pPr>
      <w:r w:rsidRPr="00DA42EC">
        <w:rPr>
          <w:spacing w:val="4"/>
          <w:highlight w:val="yellow"/>
        </w:rPr>
        <w:t xml:space="preserve">Owner/agent should have moved out the </w:t>
      </w:r>
      <w:r w:rsidRPr="00DA42EC">
        <w:rPr>
          <w:b/>
          <w:i/>
          <w:spacing w:val="4"/>
          <w:highlight w:val="yellow"/>
        </w:rPr>
        <w:t>Rodgers</w:t>
      </w:r>
      <w:r w:rsidRPr="00DA42EC">
        <w:rPr>
          <w:spacing w:val="4"/>
          <w:highlight w:val="yellow"/>
        </w:rPr>
        <w:t xml:space="preserve"> family </w:t>
      </w:r>
      <w:r w:rsidRPr="00DA42EC">
        <w:rPr>
          <w:color w:val="000000"/>
          <w:spacing w:val="4"/>
          <w:highlight w:val="yellow"/>
        </w:rPr>
        <w:t xml:space="preserve">not the </w:t>
      </w:r>
      <w:r w:rsidRPr="00DA42EC">
        <w:rPr>
          <w:b/>
          <w:i/>
          <w:color w:val="000000"/>
          <w:spacing w:val="4"/>
          <w:highlight w:val="yellow"/>
        </w:rPr>
        <w:t>Rodriquez</w:t>
      </w:r>
      <w:r w:rsidRPr="00DA42EC">
        <w:rPr>
          <w:color w:val="000000"/>
          <w:spacing w:val="4"/>
          <w:highlight w:val="yellow"/>
        </w:rPr>
        <w:t xml:space="preserve"> family</w:t>
      </w:r>
    </w:p>
    <w:p w14:paraId="133389A0" w14:textId="77777777" w:rsidR="00D24E57" w:rsidRPr="00DA42EC" w:rsidRDefault="00D24E57" w:rsidP="00D24E57">
      <w:pPr>
        <w:pStyle w:val="ListParagraph"/>
        <w:numPr>
          <w:ilvl w:val="0"/>
          <w:numId w:val="4"/>
        </w:numPr>
        <w:overflowPunct/>
        <w:autoSpaceDE/>
        <w:autoSpaceDN/>
        <w:adjustRightInd/>
        <w:spacing w:before="0"/>
        <w:ind w:left="1440"/>
        <w:contextualSpacing/>
        <w:textAlignment w:val="auto"/>
        <w:rPr>
          <w:spacing w:val="4"/>
          <w:highlight w:val="yellow"/>
        </w:rPr>
      </w:pPr>
      <w:r w:rsidRPr="00DA42EC">
        <w:rPr>
          <w:spacing w:val="4"/>
          <w:highlight w:val="yellow"/>
        </w:rPr>
        <w:t xml:space="preserve">Owner/agent must submit the Rodriquez 2/1 AR as a correction </w:t>
      </w:r>
      <w:r w:rsidRPr="00DA42EC">
        <w:rPr>
          <w:i/>
          <w:spacing w:val="4"/>
          <w:highlight w:val="yellow"/>
        </w:rPr>
        <w:t>(the owner/agent or CA should check TRACS to make sure the AR was recorded successfully before continuing)</w:t>
      </w:r>
    </w:p>
    <w:p w14:paraId="3B3385C8" w14:textId="77777777" w:rsidR="00D24E57" w:rsidRPr="00DA42EC" w:rsidRDefault="00D24E57" w:rsidP="00D24E57">
      <w:pPr>
        <w:pStyle w:val="ListParagraph"/>
        <w:numPr>
          <w:ilvl w:val="0"/>
          <w:numId w:val="4"/>
        </w:numPr>
        <w:overflowPunct/>
        <w:autoSpaceDE/>
        <w:autoSpaceDN/>
        <w:adjustRightInd/>
        <w:spacing w:before="0"/>
        <w:ind w:left="1440"/>
        <w:contextualSpacing/>
        <w:textAlignment w:val="auto"/>
        <w:rPr>
          <w:spacing w:val="4"/>
          <w:highlight w:val="yellow"/>
        </w:rPr>
      </w:pPr>
      <w:r w:rsidRPr="00DA42EC">
        <w:rPr>
          <w:spacing w:val="4"/>
          <w:highlight w:val="yellow"/>
        </w:rPr>
        <w:t xml:space="preserve">Owner/agent must submit the Rodriguez 5/1 Gross Rent (GR-MAT 70) </w:t>
      </w:r>
      <w:r w:rsidRPr="00DA42EC">
        <w:rPr>
          <w:i/>
          <w:spacing w:val="4"/>
          <w:highlight w:val="yellow"/>
        </w:rPr>
        <w:t>(the owner/agent or CA should check TRACS to make sure the GR was recorded successfully)</w:t>
      </w:r>
    </w:p>
    <w:p w14:paraId="42A02E83" w14:textId="77777777" w:rsidR="00D24E57" w:rsidRPr="00DA42EC" w:rsidRDefault="00D24E57" w:rsidP="00D24E57">
      <w:pPr>
        <w:pStyle w:val="ListParagraph"/>
        <w:numPr>
          <w:ilvl w:val="0"/>
          <w:numId w:val="4"/>
        </w:numPr>
        <w:overflowPunct/>
        <w:autoSpaceDE/>
        <w:autoSpaceDN/>
        <w:adjustRightInd/>
        <w:spacing w:before="0"/>
        <w:ind w:left="1440"/>
        <w:contextualSpacing/>
        <w:textAlignment w:val="auto"/>
        <w:rPr>
          <w:spacing w:val="4"/>
          <w:highlight w:val="yellow"/>
        </w:rPr>
      </w:pPr>
      <w:r w:rsidRPr="00DA42EC">
        <w:rPr>
          <w:spacing w:val="4"/>
          <w:highlight w:val="yellow"/>
        </w:rPr>
        <w:t xml:space="preserve">The </w:t>
      </w:r>
      <w:r w:rsidRPr="00DA42EC">
        <w:rPr>
          <w:b/>
          <w:i/>
          <w:spacing w:val="4"/>
          <w:highlight w:val="yellow"/>
        </w:rPr>
        <w:t>Rodriguez</w:t>
      </w:r>
      <w:r w:rsidRPr="00DA42EC">
        <w:rPr>
          <w:spacing w:val="4"/>
          <w:highlight w:val="yellow"/>
        </w:rPr>
        <w:t xml:space="preserve"> family will once again show as active</w:t>
      </w:r>
    </w:p>
    <w:p w14:paraId="16251DCD" w14:textId="77777777" w:rsidR="00D24E57" w:rsidRPr="00DA42EC" w:rsidRDefault="00D24E57" w:rsidP="00D24E57">
      <w:pPr>
        <w:pStyle w:val="ListParagraph"/>
        <w:numPr>
          <w:ilvl w:val="0"/>
          <w:numId w:val="4"/>
        </w:numPr>
        <w:overflowPunct/>
        <w:autoSpaceDE/>
        <w:autoSpaceDN/>
        <w:adjustRightInd/>
        <w:spacing w:before="0"/>
        <w:ind w:left="1440"/>
        <w:contextualSpacing/>
        <w:textAlignment w:val="auto"/>
        <w:rPr>
          <w:spacing w:val="4"/>
          <w:highlight w:val="yellow"/>
        </w:rPr>
      </w:pPr>
      <w:r w:rsidRPr="00DA42EC">
        <w:rPr>
          <w:spacing w:val="4"/>
          <w:highlight w:val="yellow"/>
        </w:rPr>
        <w:t xml:space="preserve">Owner/agent should submit the move-out transaction for the </w:t>
      </w:r>
      <w:r w:rsidRPr="00DA42EC">
        <w:rPr>
          <w:b/>
          <w:i/>
          <w:spacing w:val="4"/>
          <w:highlight w:val="yellow"/>
        </w:rPr>
        <w:t>Rogers</w:t>
      </w:r>
      <w:r w:rsidRPr="00DA42EC">
        <w:rPr>
          <w:spacing w:val="4"/>
          <w:highlight w:val="yellow"/>
        </w:rPr>
        <w:t xml:space="preserve"> family</w:t>
      </w:r>
    </w:p>
    <w:p w14:paraId="28F4FC85" w14:textId="77777777" w:rsidR="00D24E57" w:rsidRPr="00DA42EC" w:rsidRDefault="00D24E57" w:rsidP="00D24E57">
      <w:pPr>
        <w:pStyle w:val="ListParagraph"/>
        <w:numPr>
          <w:ilvl w:val="0"/>
          <w:numId w:val="4"/>
        </w:numPr>
        <w:overflowPunct/>
        <w:autoSpaceDE/>
        <w:autoSpaceDN/>
        <w:adjustRightInd/>
        <w:spacing w:before="0"/>
        <w:ind w:left="1440"/>
        <w:contextualSpacing/>
        <w:textAlignment w:val="auto"/>
        <w:rPr>
          <w:spacing w:val="4"/>
          <w:highlight w:val="yellow"/>
        </w:rPr>
      </w:pPr>
      <w:r w:rsidRPr="00DA42EC">
        <w:rPr>
          <w:spacing w:val="4"/>
          <w:highlight w:val="yellow"/>
        </w:rPr>
        <w:t>The owner/agent or CA should check TRACS to make sure the MO for the Rogers family was recorded successfully</w:t>
      </w:r>
    </w:p>
    <w:p w14:paraId="74690852" w14:textId="77777777" w:rsidR="004F55DD" w:rsidRPr="00687AE3" w:rsidRDefault="004F55DD" w:rsidP="004F55DD">
      <w:pPr>
        <w:pStyle w:val="Heading2"/>
        <w:rPr>
          <w:highlight w:val="yellow"/>
        </w:rPr>
      </w:pPr>
      <w:bookmarkStart w:id="18" w:name="_Toc27586126"/>
      <w:bookmarkStart w:id="19" w:name="_Toc27586127"/>
      <w:bookmarkStart w:id="20" w:name="_Toc27586128"/>
      <w:bookmarkStart w:id="21" w:name="_Toc27586129"/>
      <w:bookmarkStart w:id="22" w:name="_Toc27586130"/>
      <w:bookmarkStart w:id="23" w:name="_Toc27586131"/>
      <w:bookmarkStart w:id="24" w:name="_Toc27586132"/>
      <w:bookmarkStart w:id="25" w:name="_Toc27586133"/>
      <w:bookmarkStart w:id="26" w:name="_Toc27586134"/>
      <w:bookmarkStart w:id="27" w:name="_Toc27586135"/>
      <w:bookmarkStart w:id="28" w:name="_Toc27586136"/>
      <w:bookmarkStart w:id="29" w:name="_Toc27586137"/>
      <w:bookmarkStart w:id="30" w:name="_Toc27586138"/>
      <w:bookmarkStart w:id="31" w:name="_Toc27586139"/>
      <w:bookmarkStart w:id="32" w:name="_Toc27586140"/>
      <w:bookmarkStart w:id="33" w:name="_Toc27586141"/>
      <w:bookmarkStart w:id="34" w:name="_Toc27586142"/>
      <w:bookmarkStart w:id="35" w:name="_Toc27586143"/>
      <w:bookmarkStart w:id="36" w:name="_Toc27586144"/>
      <w:bookmarkStart w:id="37" w:name="_Toc242858239"/>
      <w:bookmarkStart w:id="38" w:name="_Toc242859058"/>
      <w:bookmarkStart w:id="39" w:name="_Toc395196591"/>
      <w:bookmarkStart w:id="40" w:name="_Toc446396398"/>
      <w:bookmarkStart w:id="41" w:name="_Toc487535332"/>
      <w:bookmarkStart w:id="42" w:name="_Toc242858240"/>
      <w:bookmarkStart w:id="43" w:name="_Toc242859059"/>
      <w:bookmarkStart w:id="44" w:name="_Toc27748256"/>
      <w:bookmarkEnd w:id="15"/>
      <w:bookmarkEnd w:id="16"/>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sidRPr="00687AE3">
        <w:rPr>
          <w:highlight w:val="yellow"/>
        </w:rPr>
        <w:t>What to Do After an HQ Termination Due to Failure to Receive an AR</w:t>
      </w:r>
      <w:bookmarkEnd w:id="37"/>
      <w:bookmarkEnd w:id="38"/>
      <w:bookmarkEnd w:id="39"/>
      <w:bookmarkEnd w:id="40"/>
      <w:bookmarkEnd w:id="41"/>
      <w:bookmarkEnd w:id="44"/>
    </w:p>
    <w:p w14:paraId="7C712CAB" w14:textId="77777777" w:rsidR="004F55DD" w:rsidRPr="00A1211A" w:rsidRDefault="004F55DD" w:rsidP="004F55DD">
      <w:pPr>
        <w:ind w:left="720"/>
        <w:rPr>
          <w:highlight w:val="yellow"/>
        </w:rPr>
      </w:pPr>
      <w:r w:rsidRPr="00A1211A">
        <w:rPr>
          <w:highlight w:val="yellow"/>
        </w:rPr>
        <w:t>Except in specific situations where Extenuating Circumstances apply, residents are required to complete an annual review of income (Annual Certification) at least once every year.  The resident must meet with the owner/agent before the Anticipated Effective Date of the AR or face termination</w:t>
      </w:r>
      <w:r w:rsidRPr="005743EF">
        <w:rPr>
          <w:i/>
          <w:highlight w:val="yellow"/>
        </w:rPr>
        <w:t>.  (See HH 4350.3 R1, C4, and Chapter 7 for additional information regarding annual certification).</w:t>
      </w:r>
      <w:r w:rsidRPr="00A1211A">
        <w:rPr>
          <w:highlight w:val="yellow"/>
        </w:rPr>
        <w:t xml:space="preserve">  </w:t>
      </w:r>
    </w:p>
    <w:p w14:paraId="1CCB9821" w14:textId="77777777" w:rsidR="004F55DD" w:rsidRPr="00A1211A" w:rsidRDefault="004F55DD" w:rsidP="004F55DD">
      <w:pPr>
        <w:ind w:left="720"/>
        <w:rPr>
          <w:highlight w:val="yellow"/>
        </w:rPr>
      </w:pPr>
      <w:r w:rsidRPr="00364841">
        <w:rPr>
          <w:b/>
          <w:highlight w:val="yellow"/>
        </w:rPr>
        <w:t>If the resident reports after the deadline</w:t>
      </w:r>
      <w:r w:rsidRPr="00A1211A">
        <w:rPr>
          <w:highlight w:val="yellow"/>
        </w:rPr>
        <w:t xml:space="preserve"> (10</w:t>
      </w:r>
      <w:r w:rsidRPr="00A1211A">
        <w:rPr>
          <w:highlight w:val="yellow"/>
          <w:vertAlign w:val="superscript"/>
        </w:rPr>
        <w:t>th</w:t>
      </w:r>
      <w:r w:rsidRPr="00A1211A">
        <w:rPr>
          <w:highlight w:val="yellow"/>
        </w:rPr>
        <w:t xml:space="preserve"> day of the 11</w:t>
      </w:r>
      <w:r w:rsidRPr="00A1211A">
        <w:rPr>
          <w:highlight w:val="yellow"/>
          <w:vertAlign w:val="superscript"/>
        </w:rPr>
        <w:t>th</w:t>
      </w:r>
      <w:r w:rsidRPr="00A1211A">
        <w:rPr>
          <w:highlight w:val="yellow"/>
        </w:rPr>
        <w:t xml:space="preserve"> month), but before the anticipated AR date, the owner/agent may require additional time to obtain proper verification </w:t>
      </w:r>
      <w:r>
        <w:rPr>
          <w:highlight w:val="yellow"/>
        </w:rPr>
        <w:t>and</w:t>
      </w:r>
      <w:r w:rsidRPr="00A1211A">
        <w:rPr>
          <w:highlight w:val="yellow"/>
        </w:rPr>
        <w:t xml:space="preserve"> to complete the Annual Recertification (MAT 10).  </w:t>
      </w:r>
    </w:p>
    <w:p w14:paraId="4997F524" w14:textId="1221314C" w:rsidR="004F55DD" w:rsidRPr="00DA42EC" w:rsidRDefault="004F55DD" w:rsidP="004F55DD">
      <w:pPr>
        <w:ind w:left="720"/>
        <w:rPr>
          <w:highlight w:val="yellow"/>
        </w:rPr>
      </w:pPr>
      <w:r w:rsidRPr="00A1211A">
        <w:rPr>
          <w:highlight w:val="yellow"/>
        </w:rPr>
        <w:t>If the tenant has reported for recertification</w:t>
      </w:r>
      <w:r w:rsidR="00586F3A">
        <w:rPr>
          <w:highlight w:val="yellow"/>
        </w:rPr>
        <w:t xml:space="preserve"> </w:t>
      </w:r>
      <w:r w:rsidR="00586F3A" w:rsidRPr="00372949">
        <w:rPr>
          <w:highlight w:val="cyan"/>
        </w:rPr>
        <w:t>and provided adequate documentation (as required by the lease)</w:t>
      </w:r>
      <w:r w:rsidRPr="00372949">
        <w:rPr>
          <w:highlight w:val="cyan"/>
        </w:rPr>
        <w:t xml:space="preserve"> </w:t>
      </w:r>
      <w:r w:rsidRPr="00A1211A">
        <w:rPr>
          <w:highlight w:val="yellow"/>
        </w:rPr>
        <w:t xml:space="preserve">prior to the recertification date, but the owner/agent did not or could not complete the steps in Handbook Figure 7-3 by the AR </w:t>
      </w:r>
      <w:r w:rsidRPr="00DA42EC">
        <w:rPr>
          <w:highlight w:val="yellow"/>
        </w:rPr>
        <w:t xml:space="preserve">Effective Date, when appropriate tasks are complete, submit an </w:t>
      </w:r>
      <w:r w:rsidRPr="00DA42EC">
        <w:rPr>
          <w:highlight w:val="yellow"/>
        </w:rPr>
        <w:lastRenderedPageBreak/>
        <w:t>Annual Recertification and do not change the Annual Recertification (MAT 10) Effective Date. This is true regardless of whether or not the owner/agent is responsible for the late certification.</w:t>
      </w:r>
    </w:p>
    <w:p w14:paraId="65A44709" w14:textId="4778721D" w:rsidR="004F55DD" w:rsidRPr="00DA42EC" w:rsidRDefault="004F55DD" w:rsidP="004F55DD">
      <w:pPr>
        <w:ind w:left="720"/>
        <w:rPr>
          <w:i/>
          <w:highlight w:val="yellow"/>
        </w:rPr>
      </w:pPr>
      <w:r w:rsidRPr="00DA42EC">
        <w:rPr>
          <w:i/>
          <w:highlight w:val="yellow"/>
        </w:rPr>
        <w:t xml:space="preserve">Note:  Except for </w:t>
      </w:r>
      <w:r w:rsidR="00E056C2">
        <w:rPr>
          <w:i/>
          <w:highlight w:val="yellow"/>
        </w:rPr>
        <w:t xml:space="preserve">S8 </w:t>
      </w:r>
      <w:r w:rsidRPr="00372949">
        <w:rPr>
          <w:i/>
          <w:highlight w:val="cyan"/>
        </w:rPr>
        <w:t xml:space="preserve">RAD </w:t>
      </w:r>
      <w:r w:rsidR="00E056C2">
        <w:rPr>
          <w:i/>
          <w:highlight w:val="cyan"/>
        </w:rPr>
        <w:t xml:space="preserve">C1 </w:t>
      </w:r>
      <w:r w:rsidRPr="00DA42EC">
        <w:rPr>
          <w:i/>
          <w:highlight w:val="yellow"/>
        </w:rPr>
        <w:t>and PRAC, if, after review, the subsidy amount is zero, then the OA will submit a Termination (MAT 65) instead of an AR.  The Termination Effective Date is the day before the anticipated effective date of the AR.</w:t>
      </w:r>
      <w:r w:rsidR="00586F3A">
        <w:rPr>
          <w:i/>
          <w:highlight w:val="yellow"/>
        </w:rPr>
        <w:t xml:space="preserve">  This is the last day of assistance.</w:t>
      </w:r>
      <w:r w:rsidRPr="00DA42EC">
        <w:rPr>
          <w:i/>
          <w:highlight w:val="yellow"/>
        </w:rPr>
        <w:t xml:space="preserve">  </w:t>
      </w:r>
    </w:p>
    <w:p w14:paraId="6A45FFC1" w14:textId="76F59BB3" w:rsidR="004F55DD" w:rsidRPr="00DA42EC" w:rsidRDefault="004F55DD" w:rsidP="004F55DD">
      <w:pPr>
        <w:ind w:left="720"/>
        <w:rPr>
          <w:highlight w:val="yellow"/>
        </w:rPr>
      </w:pPr>
      <w:r w:rsidRPr="00DA42EC">
        <w:rPr>
          <w:highlight w:val="yellow"/>
        </w:rPr>
        <w:t>HUD and CAs will continue to pay the monthly subsidy (based on the most recent subsidy calculation) for three (3) months.  If the owner/agent fails to submit an Annual Recertification (MAT 10), Move-out (effective before the anticipated AR Effective Date) or Termination (effective before the anticipated AR Effective Date) within three (3) months, HUD will automatically terminate subsidy for that household.  This is called an HQ Termination</w:t>
      </w:r>
      <w:r w:rsidR="00DA6551">
        <w:rPr>
          <w:highlight w:val="yellow"/>
        </w:rPr>
        <w:t xml:space="preserve">.  </w:t>
      </w:r>
      <w:r w:rsidR="00DA6551" w:rsidRPr="00372949">
        <w:rPr>
          <w:highlight w:val="cyan"/>
        </w:rPr>
        <w:t>An Information Message HQ 180 will be generated</w:t>
      </w:r>
      <w:r w:rsidR="00DA6551">
        <w:rPr>
          <w:highlight w:val="cyan"/>
        </w:rPr>
        <w:t xml:space="preserve"> and sent to the property using iMAX</w:t>
      </w:r>
      <w:r w:rsidRPr="00372949">
        <w:rPr>
          <w:highlight w:val="cyan"/>
        </w:rPr>
        <w:t xml:space="preserve">.  </w:t>
      </w:r>
      <w:r w:rsidRPr="00DA42EC">
        <w:rPr>
          <w:highlight w:val="yellow"/>
        </w:rPr>
        <w:t xml:space="preserve">Owner/agents may review information about late ARs using the Late AR Query available in TRACS.  </w:t>
      </w:r>
    </w:p>
    <w:p w14:paraId="1054D675" w14:textId="5625C73E" w:rsidR="004F55DD" w:rsidRPr="00DA42EC" w:rsidRDefault="004F55DD" w:rsidP="004F55DD">
      <w:pPr>
        <w:ind w:left="720"/>
        <w:rPr>
          <w:i/>
          <w:color w:val="000000"/>
          <w:spacing w:val="4"/>
          <w:highlight w:val="yellow"/>
        </w:rPr>
      </w:pPr>
      <w:r w:rsidRPr="00DA42EC">
        <w:rPr>
          <w:b/>
          <w:i/>
          <w:spacing w:val="4"/>
          <w:highlight w:val="yellow"/>
        </w:rPr>
        <w:t>Note:</w:t>
      </w:r>
      <w:r w:rsidRPr="00DA42EC">
        <w:rPr>
          <w:i/>
          <w:spacing w:val="4"/>
          <w:highlight w:val="yellow"/>
        </w:rPr>
        <w:t xml:space="preserve">  An HQ </w:t>
      </w:r>
      <w:r w:rsidR="00DA6551">
        <w:rPr>
          <w:i/>
          <w:spacing w:val="4"/>
          <w:highlight w:val="yellow"/>
        </w:rPr>
        <w:t>T</w:t>
      </w:r>
      <w:r w:rsidRPr="00DA42EC">
        <w:rPr>
          <w:i/>
          <w:spacing w:val="4"/>
          <w:highlight w:val="yellow"/>
        </w:rPr>
        <w:t xml:space="preserve">ermination will be effective the day before the recertification anniversary date.  This applies to owner-initiated terminations as well.  </w:t>
      </w:r>
      <w:r w:rsidRPr="00DA42EC">
        <w:rPr>
          <w:i/>
          <w:color w:val="000000"/>
          <w:spacing w:val="4"/>
          <w:highlight w:val="yellow"/>
        </w:rPr>
        <w:t>If an Annual Recertification was prepared on or before the effective date of the AR and any adult household member failed to appear to sign the certification, the household must be terminated unless Extenuating Circumstances exist.  Please see the Handbook Q&amp;A provided on HUD’s RHIIP Web Site:</w:t>
      </w:r>
      <w:r w:rsidRPr="00DA42EC">
        <w:rPr>
          <w:bCs/>
          <w:i/>
          <w:color w:val="000000"/>
          <w:spacing w:val="4"/>
          <w:highlight w:val="yellow"/>
        </w:rPr>
        <w:t xml:space="preserve">107. Question: Chapter 7, Paragraph 7-6 B states that "owners and tenants must complete the applicable steps listed in Chapter 7, Figure 7-3 for an annual recertification to be timely." Would a tenant cause a recertification to be late if he/she failed to provide required signatures on the HUD-50059 (step 8) by the recertification anniversary date? </w:t>
      </w:r>
      <w:r w:rsidRPr="00DA42EC">
        <w:rPr>
          <w:bCs/>
          <w:i/>
          <w:iCs/>
          <w:color w:val="000000"/>
          <w:spacing w:val="4"/>
          <w:highlight w:val="yellow"/>
        </w:rPr>
        <w:t xml:space="preserve">Answer: </w:t>
      </w:r>
      <w:r w:rsidRPr="00DA42EC">
        <w:rPr>
          <w:i/>
          <w:iCs/>
          <w:color w:val="000000"/>
          <w:spacing w:val="4"/>
          <w:highlight w:val="yellow"/>
        </w:rPr>
        <w:t>Yes. A tenant would have caused a certification to be late if he/she failed to provide required signatures on the HUD-50059 by the recertification anniversary date</w:t>
      </w:r>
    </w:p>
    <w:p w14:paraId="21B3F69C" w14:textId="77777777" w:rsidR="004F55DD" w:rsidRPr="00DA42EC" w:rsidRDefault="004F55DD" w:rsidP="004F55DD">
      <w:pPr>
        <w:ind w:left="720"/>
        <w:rPr>
          <w:spacing w:val="4"/>
          <w:highlight w:val="yellow"/>
        </w:rPr>
      </w:pPr>
      <w:r w:rsidRPr="00DA42EC">
        <w:rPr>
          <w:b/>
          <w:spacing w:val="4"/>
          <w:highlight w:val="yellow"/>
        </w:rPr>
        <w:t>If the tenant reports on or after the recertification date</w:t>
      </w:r>
      <w:r w:rsidRPr="00DA42EC">
        <w:rPr>
          <w:spacing w:val="4"/>
          <w:highlight w:val="yellow"/>
        </w:rPr>
        <w:t>:</w:t>
      </w:r>
    </w:p>
    <w:p w14:paraId="100889AE" w14:textId="77777777" w:rsidR="004F55DD" w:rsidRPr="00037219" w:rsidRDefault="004F55DD" w:rsidP="003263B1">
      <w:pPr>
        <w:numPr>
          <w:ilvl w:val="0"/>
          <w:numId w:val="13"/>
        </w:numPr>
        <w:tabs>
          <w:tab w:val="clear" w:pos="720"/>
          <w:tab w:val="num" w:pos="1440"/>
        </w:tabs>
        <w:overflowPunct w:val="0"/>
        <w:autoSpaceDE w:val="0"/>
        <w:autoSpaceDN w:val="0"/>
        <w:adjustRightInd w:val="0"/>
        <w:spacing w:before="0"/>
        <w:ind w:left="1440"/>
        <w:textAlignment w:val="baseline"/>
        <w:rPr>
          <w:spacing w:val="4"/>
          <w:highlight w:val="yellow"/>
        </w:rPr>
      </w:pPr>
      <w:r w:rsidRPr="00DA42EC">
        <w:rPr>
          <w:spacing w:val="4"/>
          <w:highlight w:val="yellow"/>
        </w:rPr>
        <w:t xml:space="preserve">If there are Extenuating Circumstances, including consideration of a reasonable accommodation, an AR should be submitted and the appropriate Extenuating Circumstance Code is used.  See the MAT Guide, Chapter </w:t>
      </w:r>
      <w:r>
        <w:rPr>
          <w:spacing w:val="4"/>
          <w:highlight w:val="yellow"/>
        </w:rPr>
        <w:t xml:space="preserve">5 for additional information about Extenuating Circumstances.  </w:t>
      </w:r>
    </w:p>
    <w:p w14:paraId="329684DF" w14:textId="77777777" w:rsidR="004F55DD" w:rsidRPr="00037219" w:rsidRDefault="004F55DD" w:rsidP="003263B1">
      <w:pPr>
        <w:numPr>
          <w:ilvl w:val="0"/>
          <w:numId w:val="13"/>
        </w:numPr>
        <w:tabs>
          <w:tab w:val="clear" w:pos="720"/>
          <w:tab w:val="num" w:pos="1440"/>
        </w:tabs>
        <w:overflowPunct w:val="0"/>
        <w:autoSpaceDE w:val="0"/>
        <w:autoSpaceDN w:val="0"/>
        <w:adjustRightInd w:val="0"/>
        <w:spacing w:before="0"/>
        <w:ind w:left="1440"/>
        <w:textAlignment w:val="baseline"/>
        <w:rPr>
          <w:spacing w:val="4"/>
          <w:highlight w:val="yellow"/>
        </w:rPr>
      </w:pPr>
      <w:r w:rsidRPr="00692FF5">
        <w:rPr>
          <w:spacing w:val="4"/>
        </w:rPr>
        <w:t xml:space="preserve">If there are no Extenuating Circumstances, </w:t>
      </w:r>
      <w:r w:rsidRPr="00DA42EC">
        <w:rPr>
          <w:spacing w:val="4"/>
          <w:highlight w:val="yellow"/>
        </w:rPr>
        <w:t>the owner/agent should submit a Termination transaction</w:t>
      </w:r>
      <w:r w:rsidRPr="00692FF5">
        <w:rPr>
          <w:spacing w:val="4"/>
        </w:rPr>
        <w:t xml:space="preserve"> effective the day before the recertification anniversary date.  Any Initial Certification </w:t>
      </w:r>
      <w:r w:rsidRPr="00037219">
        <w:rPr>
          <w:spacing w:val="4"/>
          <w:highlight w:val="yellow"/>
        </w:rPr>
        <w:t>reinstating subsidy should be effective on the first of the month following the date on which the tenant reports.</w:t>
      </w:r>
    </w:p>
    <w:p w14:paraId="53741C61" w14:textId="77777777" w:rsidR="004F55DD" w:rsidRPr="00692FF5" w:rsidRDefault="004F55DD" w:rsidP="003263B1">
      <w:pPr>
        <w:numPr>
          <w:ilvl w:val="0"/>
          <w:numId w:val="13"/>
        </w:numPr>
        <w:tabs>
          <w:tab w:val="clear" w:pos="720"/>
          <w:tab w:val="num" w:pos="1440"/>
        </w:tabs>
        <w:overflowPunct w:val="0"/>
        <w:autoSpaceDE w:val="0"/>
        <w:autoSpaceDN w:val="0"/>
        <w:adjustRightInd w:val="0"/>
        <w:spacing w:before="0"/>
        <w:ind w:left="1440"/>
        <w:textAlignment w:val="baseline"/>
        <w:rPr>
          <w:spacing w:val="4"/>
        </w:rPr>
      </w:pPr>
      <w:r w:rsidRPr="00692FF5">
        <w:rPr>
          <w:spacing w:val="4"/>
        </w:rPr>
        <w:t>If a court orders restoration of subsidy back to the recertification date, submit an Annual Recertification.</w:t>
      </w:r>
    </w:p>
    <w:p w14:paraId="28718603" w14:textId="77777777" w:rsidR="004F55DD" w:rsidRPr="00ED6202" w:rsidRDefault="004F55DD" w:rsidP="004F55DD">
      <w:pPr>
        <w:ind w:left="720"/>
        <w:rPr>
          <w:highlight w:val="yellow"/>
        </w:rPr>
      </w:pPr>
      <w:r w:rsidRPr="00037219">
        <w:rPr>
          <w:highlight w:val="yellow"/>
        </w:rPr>
        <w:t xml:space="preserve">If the </w:t>
      </w:r>
      <w:r>
        <w:rPr>
          <w:highlight w:val="yellow"/>
        </w:rPr>
        <w:t>Annual Recertification (</w:t>
      </w:r>
      <w:r w:rsidRPr="00DA42EC">
        <w:rPr>
          <w:highlight w:val="yellow"/>
        </w:rPr>
        <w:t xml:space="preserve">MAT 10) was submitted but not properly recorded in TRACS, the owner/agent must correct any errors and resubmit the Annual Recertification (MAT 10) after the corrected certification is signed as required by HUD.  If there </w:t>
      </w:r>
      <w:r w:rsidRPr="00037219">
        <w:rPr>
          <w:highlight w:val="yellow"/>
        </w:rPr>
        <w:t xml:space="preserve">are no errors, the </w:t>
      </w:r>
      <w:r>
        <w:rPr>
          <w:highlight w:val="yellow"/>
        </w:rPr>
        <w:t xml:space="preserve">Annual Recertification (MAT 10) </w:t>
      </w:r>
      <w:r w:rsidRPr="00037219">
        <w:rPr>
          <w:highlight w:val="yellow"/>
        </w:rPr>
        <w:t xml:space="preserve">must be submitted as a correction using the Administrative Resubmission reason.  </w:t>
      </w:r>
    </w:p>
    <w:p w14:paraId="262EF396" w14:textId="03FF2191" w:rsidR="004F55DD" w:rsidRPr="00F4617A" w:rsidRDefault="004F55DD" w:rsidP="004F55DD">
      <w:pPr>
        <w:ind w:left="720"/>
        <w:rPr>
          <w:spacing w:val="4"/>
        </w:rPr>
      </w:pPr>
      <w:r w:rsidRPr="00692FF5">
        <w:rPr>
          <w:spacing w:val="4"/>
        </w:rPr>
        <w:t xml:space="preserve">See also </w:t>
      </w:r>
      <w:r w:rsidR="00C8112A">
        <w:rPr>
          <w:spacing w:val="4"/>
        </w:rPr>
        <w:t>4.41.</w:t>
      </w:r>
      <w:r w:rsidRPr="00692FF5">
        <w:rPr>
          <w:spacing w:val="4"/>
        </w:rPr>
        <w:t>6 below for a detailed discussion of the 15-month rule.</w:t>
      </w:r>
    </w:p>
    <w:p w14:paraId="72439ACE" w14:textId="77777777" w:rsidR="004F55DD" w:rsidRPr="00F4617A" w:rsidRDefault="004F55DD" w:rsidP="004F55DD">
      <w:pPr>
        <w:pStyle w:val="Heading2"/>
      </w:pPr>
      <w:bookmarkStart w:id="45" w:name="_Toc446396399"/>
      <w:bookmarkStart w:id="46" w:name="_Toc487535333"/>
      <w:bookmarkStart w:id="47" w:name="_Toc27748257"/>
      <w:r w:rsidRPr="00F4617A">
        <w:lastRenderedPageBreak/>
        <w:t xml:space="preserve">How to Split a Household or </w:t>
      </w:r>
      <w:r w:rsidRPr="004F55DD">
        <w:t>Move</w:t>
      </w:r>
      <w:r w:rsidRPr="00F4617A">
        <w:t xml:space="preserve"> a Household Member to Another Household</w:t>
      </w:r>
      <w:bookmarkEnd w:id="42"/>
      <w:bookmarkEnd w:id="43"/>
      <w:bookmarkEnd w:id="45"/>
      <w:bookmarkEnd w:id="46"/>
      <w:bookmarkEnd w:id="47"/>
    </w:p>
    <w:p w14:paraId="2696BE75" w14:textId="6EC8386B" w:rsidR="004F55DD" w:rsidRDefault="004F55DD" w:rsidP="004F55DD">
      <w:pPr>
        <w:ind w:left="720"/>
      </w:pPr>
      <w:r w:rsidRPr="00372949">
        <w:rPr>
          <w:highlight w:val="cyan"/>
        </w:rPr>
        <w:t>The</w:t>
      </w:r>
      <w:r w:rsidR="00DA6551" w:rsidRPr="00372949">
        <w:rPr>
          <w:highlight w:val="cyan"/>
        </w:rPr>
        <w:t>r</w:t>
      </w:r>
      <w:r w:rsidRPr="00372949">
        <w:rPr>
          <w:highlight w:val="cyan"/>
        </w:rPr>
        <w:t>e</w:t>
      </w:r>
      <w:r w:rsidRPr="00BA2902">
        <w:t xml:space="preserve"> are cases where what was formerly a single household becomes two households (Household Splits) or where two existing subsidized households exchange one or more members (Household Swaps). </w:t>
      </w:r>
    </w:p>
    <w:p w14:paraId="00155E75" w14:textId="77777777" w:rsidR="004F55DD" w:rsidRDefault="004F55DD" w:rsidP="004F55DD">
      <w:pPr>
        <w:ind w:left="720"/>
      </w:pPr>
      <w:r w:rsidRPr="00BA2902">
        <w:t xml:space="preserve">A Split can be more formally defined as the creation of a new subsidized household by one or more members of an existing subsidized household, leaving at least one member of the existing household in place.  </w:t>
      </w:r>
    </w:p>
    <w:p w14:paraId="4ED55AB6" w14:textId="77777777" w:rsidR="004F55DD" w:rsidRPr="00BA2902" w:rsidRDefault="004F55DD" w:rsidP="004F55DD">
      <w:pPr>
        <w:ind w:left="720"/>
      </w:pPr>
      <w:r w:rsidRPr="00BA2902">
        <w:t xml:space="preserve">A Swap can be more formally defined as a situation, starting with two existing subsidized households, where one or more members of a household move to the other household leaving at least one member behind.  In some cases, the move is in one direction only—only one household loses members and the other gains.  In other cases, the move could be in both directions—each household adds and subtracts members.  </w:t>
      </w:r>
    </w:p>
    <w:p w14:paraId="6A05D866" w14:textId="77777777" w:rsidR="004F55DD" w:rsidRPr="00BA2902" w:rsidRDefault="004F55DD" w:rsidP="004F55DD">
      <w:pPr>
        <w:ind w:left="720"/>
      </w:pPr>
      <w:r w:rsidRPr="00BA2902">
        <w:t>Examples of situations covered are similar to the following:</w:t>
      </w:r>
    </w:p>
    <w:p w14:paraId="7D4BB830" w14:textId="77777777" w:rsidR="004F55DD" w:rsidRPr="00DA42EC" w:rsidRDefault="004F55DD" w:rsidP="003263B1">
      <w:pPr>
        <w:pStyle w:val="ListParagraph"/>
        <w:numPr>
          <w:ilvl w:val="0"/>
          <w:numId w:val="19"/>
        </w:numPr>
        <w:tabs>
          <w:tab w:val="left" w:pos="1080"/>
        </w:tabs>
        <w:spacing w:before="0"/>
        <w:rPr>
          <w:rStyle w:val="Strong"/>
          <w:b w:val="0"/>
          <w:highlight w:val="yellow"/>
        </w:rPr>
      </w:pPr>
      <w:r w:rsidRPr="00BA2902">
        <w:rPr>
          <w:rStyle w:val="Strong"/>
          <w:b w:val="0"/>
        </w:rPr>
        <w:t>Head and Spouse in a subsidized unit decide to separate and one or the other moves into a new subsidized unit in the same or different property establishing a new household (</w:t>
      </w:r>
      <w:r>
        <w:rPr>
          <w:rStyle w:val="Strong"/>
          <w:b w:val="0"/>
        </w:rPr>
        <w:t>S</w:t>
      </w:r>
      <w:r w:rsidRPr="00BA2902">
        <w:rPr>
          <w:rStyle w:val="Strong"/>
          <w:b w:val="0"/>
        </w:rPr>
        <w:t>pli</w:t>
      </w:r>
      <w:r w:rsidRPr="002F567D">
        <w:rPr>
          <w:rStyle w:val="Strong"/>
          <w:b w:val="0"/>
        </w:rPr>
        <w:t>t).</w:t>
      </w:r>
      <w:r w:rsidRPr="002F567D">
        <w:rPr>
          <w:rStyle w:val="Strong"/>
          <w:b w:val="0"/>
          <w:i/>
        </w:rPr>
        <w:t xml:space="preserve">  </w:t>
      </w:r>
      <w:r w:rsidRPr="00DA42EC">
        <w:rPr>
          <w:rStyle w:val="Strong"/>
          <w:b w:val="0"/>
          <w:i/>
          <w:highlight w:val="yellow"/>
        </w:rPr>
        <w:t>(Note:  the new household must qualify)</w:t>
      </w:r>
    </w:p>
    <w:p w14:paraId="5CE6024C" w14:textId="77777777" w:rsidR="004F55DD" w:rsidRPr="00BA2902" w:rsidRDefault="004F55DD" w:rsidP="003263B1">
      <w:pPr>
        <w:pStyle w:val="ListParagraph"/>
        <w:numPr>
          <w:ilvl w:val="0"/>
          <w:numId w:val="19"/>
        </w:numPr>
        <w:tabs>
          <w:tab w:val="left" w:pos="1080"/>
        </w:tabs>
        <w:spacing w:before="0"/>
        <w:rPr>
          <w:rStyle w:val="Strong"/>
          <w:b w:val="0"/>
        </w:rPr>
      </w:pPr>
      <w:r w:rsidRPr="00DA42EC">
        <w:rPr>
          <w:rStyle w:val="Strong"/>
          <w:b w:val="0"/>
          <w:highlight w:val="yellow"/>
        </w:rPr>
        <w:t>A family member in a subsidized unit moves in with an assisted family living in another subsidized unit</w:t>
      </w:r>
      <w:r w:rsidRPr="00BA2902">
        <w:rPr>
          <w:rStyle w:val="Strong"/>
          <w:b w:val="0"/>
        </w:rPr>
        <w:t xml:space="preserve"> in the same or different property.  This could be the adult child of the head, an unrelated member, the parent of the head or some other relationship to the head (</w:t>
      </w:r>
      <w:r>
        <w:rPr>
          <w:rStyle w:val="Strong"/>
          <w:b w:val="0"/>
        </w:rPr>
        <w:t>Swap</w:t>
      </w:r>
      <w:r w:rsidRPr="00BA2902">
        <w:rPr>
          <w:rStyle w:val="Strong"/>
          <w:b w:val="0"/>
        </w:rPr>
        <w:t>).</w:t>
      </w:r>
    </w:p>
    <w:p w14:paraId="7EF2F6FF" w14:textId="77777777" w:rsidR="004F55DD" w:rsidRPr="00BA2902" w:rsidRDefault="004F55DD" w:rsidP="003263B1">
      <w:pPr>
        <w:pStyle w:val="ListParagraph"/>
        <w:numPr>
          <w:ilvl w:val="0"/>
          <w:numId w:val="19"/>
        </w:numPr>
        <w:tabs>
          <w:tab w:val="left" w:pos="1080"/>
        </w:tabs>
        <w:spacing w:before="0"/>
        <w:rPr>
          <w:spacing w:val="4"/>
        </w:rPr>
      </w:pPr>
      <w:r w:rsidRPr="00BA2902">
        <w:rPr>
          <w:rStyle w:val="Strong"/>
          <w:b w:val="0"/>
        </w:rPr>
        <w:t xml:space="preserve">A dependent child in a subsidized unit, qualifying for the $480 deduction, moves </w:t>
      </w:r>
      <w:r w:rsidRPr="00DA42EC">
        <w:rPr>
          <w:rStyle w:val="Strong"/>
          <w:b w:val="0"/>
          <w:highlight w:val="yellow"/>
        </w:rPr>
        <w:t>in with an assisted family living in another subsidized unit</w:t>
      </w:r>
      <w:r w:rsidRPr="00BA2902">
        <w:rPr>
          <w:rStyle w:val="Strong"/>
          <w:b w:val="0"/>
        </w:rPr>
        <w:t xml:space="preserve"> (Swap). </w:t>
      </w:r>
    </w:p>
    <w:p w14:paraId="49FA893A" w14:textId="77777777" w:rsidR="004F55DD" w:rsidRDefault="004F55DD" w:rsidP="004F55DD">
      <w:pPr>
        <w:ind w:left="720"/>
      </w:pPr>
      <w:r w:rsidRPr="00DA42EC">
        <w:rPr>
          <w:highlight w:val="yellow"/>
        </w:rPr>
        <w:t>To properly record a Household Split, the OA should submit</w:t>
      </w:r>
      <w:r w:rsidRPr="00BA2902">
        <w:t xml:space="preserve"> a Move-</w:t>
      </w:r>
      <w:r>
        <w:t>i</w:t>
      </w:r>
      <w:r w:rsidRPr="00BA2902">
        <w:t xml:space="preserve">n </w:t>
      </w:r>
      <w:r>
        <w:t>C</w:t>
      </w:r>
      <w:r w:rsidRPr="00BA2902">
        <w:t xml:space="preserve">ertification effective on the occupancy date for the household member or members establishing a new household (subsidy starts on the MI date) and by </w:t>
      </w:r>
      <w:r w:rsidRPr="00DA42EC">
        <w:rPr>
          <w:highlight w:val="yellow"/>
        </w:rPr>
        <w:t>submitting</w:t>
      </w:r>
      <w:r>
        <w:t xml:space="preserve"> </w:t>
      </w:r>
      <w:r w:rsidRPr="00BA2902">
        <w:t xml:space="preserve">an Interim Certification for the remaining household member(s) in the </w:t>
      </w:r>
      <w:r w:rsidRPr="00DA42EC">
        <w:rPr>
          <w:highlight w:val="yellow"/>
        </w:rPr>
        <w:t>original</w:t>
      </w:r>
      <w:r w:rsidRPr="00BA2902">
        <w:t xml:space="preserve"> unit.  The Interim Certification Effective Date is determined by following the rules for interims as given in </w:t>
      </w:r>
      <w:r>
        <w:t>H</w:t>
      </w:r>
      <w:r w:rsidRPr="00BA2902">
        <w:t xml:space="preserve">andbook paragraphs 7-13.C and 7-13.D and </w:t>
      </w:r>
      <w:r w:rsidRPr="000D4251">
        <w:rPr>
          <w:b/>
          <w:i/>
        </w:rPr>
        <w:t>will always be on the first of the month</w:t>
      </w:r>
      <w:r w:rsidRPr="00BA2902">
        <w:t xml:space="preserve"> when rent changes.</w:t>
      </w:r>
      <w:r>
        <w:t xml:space="preserve">  </w:t>
      </w:r>
    </w:p>
    <w:p w14:paraId="2B6F41D3" w14:textId="77777777" w:rsidR="004F55DD" w:rsidRPr="00B64641" w:rsidRDefault="004F55DD" w:rsidP="004F55DD">
      <w:pPr>
        <w:ind w:left="720"/>
      </w:pPr>
      <w:r w:rsidRPr="00D2706A">
        <w:rPr>
          <w:spacing w:val="4"/>
          <w:szCs w:val="24"/>
          <w:highlight w:val="yellow"/>
        </w:rPr>
        <w:t>For example:</w:t>
      </w:r>
    </w:p>
    <w:p w14:paraId="663D07A1" w14:textId="77777777" w:rsidR="004F55DD" w:rsidRPr="00D2706A" w:rsidRDefault="004F55DD" w:rsidP="003263B1">
      <w:pPr>
        <w:numPr>
          <w:ilvl w:val="0"/>
          <w:numId w:val="14"/>
        </w:numPr>
        <w:tabs>
          <w:tab w:val="clear" w:pos="720"/>
          <w:tab w:val="num" w:pos="1440"/>
        </w:tabs>
        <w:spacing w:before="0"/>
        <w:ind w:left="1440"/>
        <w:rPr>
          <w:spacing w:val="4"/>
          <w:szCs w:val="24"/>
          <w:highlight w:val="yellow"/>
        </w:rPr>
      </w:pPr>
      <w:r w:rsidRPr="00D2706A">
        <w:rPr>
          <w:spacing w:val="4"/>
          <w:szCs w:val="24"/>
          <w:highlight w:val="yellow"/>
        </w:rPr>
        <w:t>Existing Section 8 elderly household consists of Sarah Smith (HOH) and Alma Adams</w:t>
      </w:r>
    </w:p>
    <w:p w14:paraId="4E5A8C5F" w14:textId="77777777" w:rsidR="004F55DD" w:rsidRPr="00D2706A" w:rsidRDefault="004F55DD" w:rsidP="003263B1">
      <w:pPr>
        <w:numPr>
          <w:ilvl w:val="0"/>
          <w:numId w:val="14"/>
        </w:numPr>
        <w:tabs>
          <w:tab w:val="clear" w:pos="720"/>
          <w:tab w:val="num" w:pos="1440"/>
        </w:tabs>
        <w:spacing w:before="0"/>
        <w:ind w:left="1440"/>
        <w:rPr>
          <w:spacing w:val="4"/>
          <w:szCs w:val="24"/>
          <w:highlight w:val="yellow"/>
        </w:rPr>
      </w:pPr>
      <w:r w:rsidRPr="00D2706A">
        <w:rPr>
          <w:spacing w:val="4"/>
          <w:szCs w:val="24"/>
          <w:highlight w:val="yellow"/>
        </w:rPr>
        <w:t>Last Annual Certification was effective 3/1</w:t>
      </w:r>
    </w:p>
    <w:p w14:paraId="02C7ED09" w14:textId="77777777" w:rsidR="004F55DD" w:rsidRPr="00D2706A" w:rsidRDefault="004F55DD" w:rsidP="003263B1">
      <w:pPr>
        <w:numPr>
          <w:ilvl w:val="0"/>
          <w:numId w:val="14"/>
        </w:numPr>
        <w:tabs>
          <w:tab w:val="clear" w:pos="720"/>
          <w:tab w:val="num" w:pos="1440"/>
        </w:tabs>
        <w:spacing w:before="0"/>
        <w:ind w:left="1440"/>
        <w:rPr>
          <w:spacing w:val="4"/>
          <w:szCs w:val="24"/>
          <w:highlight w:val="yellow"/>
        </w:rPr>
      </w:pPr>
      <w:r w:rsidRPr="00D2706A">
        <w:rPr>
          <w:spacing w:val="4"/>
          <w:szCs w:val="24"/>
          <w:highlight w:val="yellow"/>
        </w:rPr>
        <w:t>Alma moves in to her own unit 8/10</w:t>
      </w:r>
    </w:p>
    <w:p w14:paraId="4ADD218D" w14:textId="77777777" w:rsidR="004F55DD" w:rsidRPr="00D2706A" w:rsidRDefault="004F55DD" w:rsidP="003263B1">
      <w:pPr>
        <w:numPr>
          <w:ilvl w:val="0"/>
          <w:numId w:val="14"/>
        </w:numPr>
        <w:tabs>
          <w:tab w:val="clear" w:pos="720"/>
          <w:tab w:val="num" w:pos="1440"/>
        </w:tabs>
        <w:spacing w:before="0"/>
        <w:ind w:left="1440"/>
        <w:rPr>
          <w:spacing w:val="4"/>
          <w:szCs w:val="24"/>
          <w:highlight w:val="yellow"/>
        </w:rPr>
      </w:pPr>
      <w:r w:rsidRPr="00D2706A">
        <w:rPr>
          <w:spacing w:val="4"/>
          <w:szCs w:val="24"/>
          <w:highlight w:val="yellow"/>
        </w:rPr>
        <w:t xml:space="preserve">An </w:t>
      </w:r>
      <w:r>
        <w:rPr>
          <w:spacing w:val="4"/>
          <w:szCs w:val="24"/>
          <w:highlight w:val="yellow"/>
        </w:rPr>
        <w:t>IR</w:t>
      </w:r>
      <w:r w:rsidRPr="00D2706A">
        <w:rPr>
          <w:spacing w:val="4"/>
          <w:szCs w:val="24"/>
          <w:highlight w:val="yellow"/>
        </w:rPr>
        <w:t xml:space="preserve"> is created for Sarah, removing Alma and Alma’s income/expenses, and reducing rent effective 9/1</w:t>
      </w:r>
    </w:p>
    <w:p w14:paraId="205CE94E" w14:textId="77777777" w:rsidR="004F55DD" w:rsidRPr="00D2706A" w:rsidRDefault="004F55DD" w:rsidP="003263B1">
      <w:pPr>
        <w:numPr>
          <w:ilvl w:val="0"/>
          <w:numId w:val="14"/>
        </w:numPr>
        <w:tabs>
          <w:tab w:val="clear" w:pos="720"/>
          <w:tab w:val="num" w:pos="1440"/>
        </w:tabs>
        <w:spacing w:before="0"/>
        <w:ind w:left="1440"/>
        <w:rPr>
          <w:spacing w:val="4"/>
          <w:szCs w:val="24"/>
          <w:highlight w:val="yellow"/>
        </w:rPr>
      </w:pPr>
      <w:r w:rsidRPr="00D2706A">
        <w:rPr>
          <w:spacing w:val="4"/>
          <w:szCs w:val="24"/>
          <w:highlight w:val="yellow"/>
        </w:rPr>
        <w:t xml:space="preserve">The MI for Alma, effective 8/10, must be accepted.  </w:t>
      </w:r>
    </w:p>
    <w:p w14:paraId="276F1FF7" w14:textId="77777777" w:rsidR="004F55DD" w:rsidRPr="007A6314" w:rsidRDefault="004F55DD" w:rsidP="004F55DD">
      <w:pPr>
        <w:ind w:left="720"/>
      </w:pPr>
      <w:r w:rsidRPr="00DA42EC">
        <w:rPr>
          <w:highlight w:val="yellow"/>
        </w:rPr>
        <w:lastRenderedPageBreak/>
        <w:t>To properly record a Household Swap, the OA should submit</w:t>
      </w:r>
      <w:r w:rsidRPr="00BA2902">
        <w:t xml:space="preserve"> two Interim Certifications adding or removing household members as appropriate. The Effective Dates of the two </w:t>
      </w:r>
      <w:r>
        <w:t>IRs</w:t>
      </w:r>
      <w:r w:rsidRPr="00BA2902">
        <w:t xml:space="preserve"> are determined by the rules in </w:t>
      </w:r>
      <w:r>
        <w:t>H</w:t>
      </w:r>
      <w:r w:rsidRPr="00BA2902">
        <w:t xml:space="preserve">andbook paragraphs 7-13.C and 7-13.D and may differ from one another depending on whether the rent increases or decreases and whether the tenants followed the rules </w:t>
      </w:r>
      <w:r>
        <w:t>for</w:t>
      </w:r>
      <w:r w:rsidRPr="00BA2902">
        <w:t xml:space="preserve"> reporting the changes.</w:t>
      </w:r>
      <w:r>
        <w:t xml:space="preserve"> </w:t>
      </w:r>
      <w:r w:rsidRPr="00D2706A">
        <w:rPr>
          <w:highlight w:val="yellow"/>
        </w:rPr>
        <w:t>For example:</w:t>
      </w:r>
    </w:p>
    <w:p w14:paraId="6D2A1D45" w14:textId="77777777" w:rsidR="004F55DD" w:rsidRPr="00D2706A" w:rsidRDefault="004F55DD" w:rsidP="003263B1">
      <w:pPr>
        <w:numPr>
          <w:ilvl w:val="0"/>
          <w:numId w:val="15"/>
        </w:numPr>
        <w:tabs>
          <w:tab w:val="clear" w:pos="720"/>
          <w:tab w:val="num" w:pos="1440"/>
        </w:tabs>
        <w:spacing w:before="0"/>
        <w:ind w:left="1440"/>
        <w:rPr>
          <w:spacing w:val="4"/>
          <w:szCs w:val="24"/>
          <w:highlight w:val="yellow"/>
        </w:rPr>
      </w:pPr>
      <w:r w:rsidRPr="00D2706A">
        <w:rPr>
          <w:spacing w:val="4"/>
          <w:szCs w:val="24"/>
          <w:highlight w:val="yellow"/>
        </w:rPr>
        <w:t>Existing Section 8 family household consists of Kayla Smith (HOH), Karla Smith (minor) and Dwight Adams (adult full-time student)</w:t>
      </w:r>
    </w:p>
    <w:p w14:paraId="03B1D868" w14:textId="77777777" w:rsidR="004F55DD" w:rsidRPr="00D2706A" w:rsidRDefault="004F55DD" w:rsidP="003263B1">
      <w:pPr>
        <w:numPr>
          <w:ilvl w:val="0"/>
          <w:numId w:val="15"/>
        </w:numPr>
        <w:tabs>
          <w:tab w:val="clear" w:pos="720"/>
          <w:tab w:val="num" w:pos="1440"/>
        </w:tabs>
        <w:spacing w:before="0"/>
        <w:ind w:left="1440"/>
        <w:rPr>
          <w:spacing w:val="4"/>
          <w:szCs w:val="24"/>
          <w:highlight w:val="yellow"/>
        </w:rPr>
      </w:pPr>
      <w:r w:rsidRPr="00D2706A">
        <w:rPr>
          <w:spacing w:val="4"/>
          <w:szCs w:val="24"/>
          <w:highlight w:val="yellow"/>
        </w:rPr>
        <w:t>Last annual certification was effective 4/1</w:t>
      </w:r>
    </w:p>
    <w:p w14:paraId="58C7B677" w14:textId="77777777" w:rsidR="004F55DD" w:rsidRPr="00D2706A" w:rsidRDefault="004F55DD" w:rsidP="003263B1">
      <w:pPr>
        <w:numPr>
          <w:ilvl w:val="0"/>
          <w:numId w:val="15"/>
        </w:numPr>
        <w:tabs>
          <w:tab w:val="clear" w:pos="720"/>
          <w:tab w:val="num" w:pos="1440"/>
        </w:tabs>
        <w:spacing w:before="0"/>
        <w:ind w:left="1440"/>
        <w:rPr>
          <w:spacing w:val="4"/>
          <w:szCs w:val="24"/>
          <w:highlight w:val="yellow"/>
        </w:rPr>
      </w:pPr>
      <w:r w:rsidRPr="00D2706A">
        <w:rPr>
          <w:spacing w:val="4"/>
          <w:szCs w:val="24"/>
          <w:highlight w:val="yellow"/>
        </w:rPr>
        <w:t>Dwight is going to move in with his dad Harvey in another Section 8 unit.  This “swap” occurs on 7/12</w:t>
      </w:r>
    </w:p>
    <w:p w14:paraId="00AFE547" w14:textId="77777777" w:rsidR="004F55DD" w:rsidRDefault="004F55DD" w:rsidP="003263B1">
      <w:pPr>
        <w:numPr>
          <w:ilvl w:val="0"/>
          <w:numId w:val="15"/>
        </w:numPr>
        <w:tabs>
          <w:tab w:val="clear" w:pos="720"/>
          <w:tab w:val="num" w:pos="1440"/>
        </w:tabs>
        <w:spacing w:before="0"/>
        <w:ind w:left="1440"/>
        <w:rPr>
          <w:spacing w:val="4"/>
          <w:szCs w:val="24"/>
          <w:highlight w:val="yellow"/>
        </w:rPr>
      </w:pPr>
      <w:r w:rsidRPr="00D2706A">
        <w:rPr>
          <w:spacing w:val="4"/>
          <w:szCs w:val="24"/>
          <w:highlight w:val="yellow"/>
        </w:rPr>
        <w:t xml:space="preserve">An </w:t>
      </w:r>
      <w:r>
        <w:rPr>
          <w:spacing w:val="4"/>
          <w:szCs w:val="24"/>
          <w:highlight w:val="yellow"/>
        </w:rPr>
        <w:t>IR</w:t>
      </w:r>
      <w:r w:rsidRPr="00D2706A">
        <w:rPr>
          <w:spacing w:val="4"/>
          <w:szCs w:val="24"/>
          <w:highlight w:val="yellow"/>
        </w:rPr>
        <w:t xml:space="preserve"> is created for Kayla, removing Dwight and Dwight’s deductions. A rent increase notice is sent on 7/12 and the Interim Recertification (MAT 10) including the rent increase is effective 9/1</w:t>
      </w:r>
    </w:p>
    <w:p w14:paraId="76FB7370" w14:textId="77777777" w:rsidR="004F55DD" w:rsidRPr="00B64641" w:rsidRDefault="004F55DD" w:rsidP="003263B1">
      <w:pPr>
        <w:numPr>
          <w:ilvl w:val="0"/>
          <w:numId w:val="15"/>
        </w:numPr>
        <w:tabs>
          <w:tab w:val="clear" w:pos="720"/>
          <w:tab w:val="num" w:pos="1440"/>
        </w:tabs>
        <w:spacing w:before="0"/>
        <w:ind w:left="1440"/>
        <w:rPr>
          <w:spacing w:val="4"/>
          <w:szCs w:val="24"/>
          <w:highlight w:val="yellow"/>
        </w:rPr>
      </w:pPr>
      <w:r w:rsidRPr="00B64641">
        <w:rPr>
          <w:spacing w:val="4"/>
          <w:szCs w:val="24"/>
          <w:highlight w:val="yellow"/>
        </w:rPr>
        <w:t xml:space="preserve">An </w:t>
      </w:r>
      <w:r>
        <w:rPr>
          <w:spacing w:val="4"/>
          <w:szCs w:val="24"/>
          <w:highlight w:val="yellow"/>
        </w:rPr>
        <w:t>IR</w:t>
      </w:r>
      <w:r w:rsidRPr="00B64641">
        <w:rPr>
          <w:spacing w:val="4"/>
          <w:szCs w:val="24"/>
          <w:highlight w:val="yellow"/>
        </w:rPr>
        <w:t xml:space="preserve"> is created for Harvey, adding Dwight and Dwight’s deductions, and decreasing rent.  Since Dwight moved in to the unit on 7/12/2014, the Interim Recertification (MAT 10) including the rent decrease is effective on 8/1</w:t>
      </w:r>
    </w:p>
    <w:p w14:paraId="278874B2" w14:textId="77777777" w:rsidR="004F55DD" w:rsidRPr="00BA2902" w:rsidRDefault="004F55DD" w:rsidP="004F55DD">
      <w:pPr>
        <w:ind w:left="720"/>
      </w:pPr>
      <w:r w:rsidRPr="00BA2902">
        <w:t>It is important to realize that a household member can appear to be occupying two units simultaneously under the above scenarios.  This is not a problem and is explicitly approved by HUD Policy.</w:t>
      </w:r>
    </w:p>
    <w:p w14:paraId="38F189FC" w14:textId="77777777" w:rsidR="004F55DD" w:rsidRPr="00BA2902" w:rsidRDefault="004F55DD" w:rsidP="004F55DD">
      <w:pPr>
        <w:ind w:left="720"/>
      </w:pPr>
      <w:r w:rsidRPr="00BA2902">
        <w:t xml:space="preserve">Mid-month interim certifications involving a change in rent completed pursuant to the earlier guidance concerning household </w:t>
      </w:r>
      <w:r>
        <w:t>Splits and S</w:t>
      </w:r>
      <w:r w:rsidRPr="00BA2902">
        <w:t xml:space="preserve">waps are not subject to a finding </w:t>
      </w:r>
      <w:r>
        <w:t>during</w:t>
      </w:r>
      <w:r w:rsidRPr="00BA2902">
        <w:t xml:space="preserve"> a Management and Occupancy Review.</w:t>
      </w:r>
    </w:p>
    <w:p w14:paraId="254760AA" w14:textId="77777777" w:rsidR="004F55DD" w:rsidRPr="00FE7D56" w:rsidRDefault="004F55DD" w:rsidP="004F55DD">
      <w:pPr>
        <w:pStyle w:val="Heading2"/>
      </w:pPr>
      <w:bookmarkStart w:id="48" w:name="_Toc242858241"/>
      <w:bookmarkStart w:id="49" w:name="_Toc242859060"/>
      <w:bookmarkStart w:id="50" w:name="_Toc446396400"/>
      <w:bookmarkStart w:id="51" w:name="_Toc487535334"/>
      <w:bookmarkStart w:id="52" w:name="_Toc27748258"/>
      <w:r w:rsidRPr="004F55DD">
        <w:t>Market</w:t>
      </w:r>
      <w:r w:rsidRPr="00FE7D56">
        <w:t xml:space="preserve"> Rate Tenants</w:t>
      </w:r>
      <w:bookmarkEnd w:id="48"/>
      <w:bookmarkEnd w:id="49"/>
      <w:bookmarkEnd w:id="50"/>
      <w:bookmarkEnd w:id="51"/>
      <w:bookmarkEnd w:id="52"/>
    </w:p>
    <w:p w14:paraId="78D6CFD0" w14:textId="12296233" w:rsidR="00A70150" w:rsidRDefault="00DA6551" w:rsidP="004F55DD">
      <w:pPr>
        <w:ind w:left="720"/>
      </w:pPr>
      <w:r w:rsidRPr="00372949">
        <w:rPr>
          <w:b/>
          <w:bCs/>
          <w:highlight w:val="cyan"/>
        </w:rPr>
        <w:t xml:space="preserve">For all programs except PRAC and </w:t>
      </w:r>
      <w:r w:rsidR="00E056C2">
        <w:rPr>
          <w:b/>
          <w:bCs/>
          <w:highlight w:val="cyan"/>
        </w:rPr>
        <w:t>S8</w:t>
      </w:r>
      <w:r w:rsidRPr="00372949">
        <w:rPr>
          <w:b/>
          <w:bCs/>
          <w:highlight w:val="cyan"/>
        </w:rPr>
        <w:t xml:space="preserve"> RAD</w:t>
      </w:r>
      <w:r w:rsidR="00E056C2">
        <w:rPr>
          <w:b/>
          <w:bCs/>
          <w:highlight w:val="cyan"/>
        </w:rPr>
        <w:t xml:space="preserve"> C1</w:t>
      </w:r>
      <w:r w:rsidR="00A70150">
        <w:rPr>
          <w:b/>
          <w:bCs/>
          <w:highlight w:val="cyan"/>
        </w:rPr>
        <w:t>:</w:t>
      </w:r>
      <w:r w:rsidR="00A70150">
        <w:rPr>
          <w:highlight w:val="cyan"/>
        </w:rPr>
        <w:t xml:space="preserve">  A</w:t>
      </w:r>
      <w:r w:rsidR="004F55DD" w:rsidRPr="00BA2902">
        <w:t xml:space="preserve"> market </w:t>
      </w:r>
      <w:r w:rsidRPr="00372949">
        <w:rPr>
          <w:highlight w:val="cyan"/>
        </w:rPr>
        <w:t>rate</w:t>
      </w:r>
      <w:r>
        <w:t xml:space="preserve"> </w:t>
      </w:r>
      <w:r w:rsidR="004F55DD" w:rsidRPr="00BA2902">
        <w:t>tenant is defined as an unsubsidized</w:t>
      </w:r>
      <w:r w:rsidRPr="00372949">
        <w:rPr>
          <w:highlight w:val="cyan"/>
        </w:rPr>
        <w:t>/unassisted</w:t>
      </w:r>
      <w:r w:rsidR="004F55DD" w:rsidRPr="00BA2902">
        <w:t xml:space="preserve"> tenant—one who is paying the contract/market rent for the subsidy type. </w:t>
      </w:r>
    </w:p>
    <w:p w14:paraId="13319518" w14:textId="58A905C8" w:rsidR="00A70150" w:rsidRDefault="00A70150" w:rsidP="004F55DD">
      <w:pPr>
        <w:ind w:left="720"/>
      </w:pPr>
      <w:r w:rsidRPr="00372949">
        <w:rPr>
          <w:b/>
          <w:bCs/>
          <w:highlight w:val="cyan"/>
        </w:rPr>
        <w:t xml:space="preserve">For </w:t>
      </w:r>
      <w:r w:rsidR="00DA6551" w:rsidRPr="00372949">
        <w:rPr>
          <w:b/>
          <w:bCs/>
          <w:highlight w:val="cyan"/>
        </w:rPr>
        <w:t>PRAC</w:t>
      </w:r>
      <w:r w:rsidRPr="00372949">
        <w:rPr>
          <w:b/>
          <w:bCs/>
          <w:highlight w:val="cyan"/>
        </w:rPr>
        <w:t>:</w:t>
      </w:r>
      <w:r>
        <w:rPr>
          <w:highlight w:val="cyan"/>
        </w:rPr>
        <w:t xml:space="preserve"> S</w:t>
      </w:r>
      <w:r w:rsidR="00DA6551" w:rsidRPr="00372949">
        <w:rPr>
          <w:highlight w:val="cyan"/>
        </w:rPr>
        <w:t xml:space="preserve">ince there is no Termination, all residents are considered “assisted” even if the Tenant Rent </w:t>
      </w:r>
      <w:r w:rsidR="00B1064C">
        <w:rPr>
          <w:highlight w:val="cyan"/>
        </w:rPr>
        <w:t xml:space="preserve">equals or </w:t>
      </w:r>
      <w:r w:rsidR="00DA6551" w:rsidRPr="00372949">
        <w:rPr>
          <w:highlight w:val="cyan"/>
        </w:rPr>
        <w:t>exceeds the unit Operating Rent.</w:t>
      </w:r>
      <w:r w:rsidR="00DA6551">
        <w:t xml:space="preserve">  </w:t>
      </w:r>
    </w:p>
    <w:p w14:paraId="17B7FB3B" w14:textId="77777777" w:rsidR="00A70150" w:rsidRDefault="00A70150" w:rsidP="00A70150">
      <w:pPr>
        <w:spacing w:before="0"/>
        <w:ind w:left="720"/>
      </w:pPr>
    </w:p>
    <w:p w14:paraId="49A85D58" w14:textId="049CF687" w:rsidR="00A70150" w:rsidRPr="00372949" w:rsidRDefault="00DA6551" w:rsidP="00372949">
      <w:pPr>
        <w:spacing w:before="0"/>
        <w:ind w:left="720"/>
        <w:rPr>
          <w:highlight w:val="cyan"/>
        </w:rPr>
      </w:pPr>
      <w:r w:rsidRPr="00372949">
        <w:rPr>
          <w:b/>
          <w:bCs/>
          <w:highlight w:val="cyan"/>
        </w:rPr>
        <w:t xml:space="preserve">For </w:t>
      </w:r>
      <w:r w:rsidR="00E056C2">
        <w:rPr>
          <w:b/>
          <w:bCs/>
          <w:highlight w:val="cyan"/>
        </w:rPr>
        <w:t>S8 RAD C1</w:t>
      </w:r>
      <w:r w:rsidR="00A70150" w:rsidRPr="00372949">
        <w:rPr>
          <w:highlight w:val="cyan"/>
        </w:rPr>
        <w:t>:</w:t>
      </w:r>
      <w:r w:rsidRPr="00372949">
        <w:rPr>
          <w:highlight w:val="cyan"/>
        </w:rPr>
        <w:t xml:space="preserve"> </w:t>
      </w:r>
      <w:r w:rsidR="00A70150" w:rsidRPr="00372949">
        <w:rPr>
          <w:highlight w:val="cyan"/>
        </w:rPr>
        <w:t xml:space="preserve">If a tenant’s TTP is greater than </w:t>
      </w:r>
      <w:r w:rsidR="00127DF3">
        <w:rPr>
          <w:highlight w:val="cyan"/>
        </w:rPr>
        <w:t xml:space="preserve">or equal to </w:t>
      </w:r>
      <w:r w:rsidR="00A70150" w:rsidRPr="00372949">
        <w:rPr>
          <w:highlight w:val="cyan"/>
        </w:rPr>
        <w:t>Gross Rent, the resident pays the lesser of:</w:t>
      </w:r>
    </w:p>
    <w:p w14:paraId="6846341D" w14:textId="77777777" w:rsidR="00A70150" w:rsidRPr="00372949" w:rsidRDefault="00A70150" w:rsidP="00372949">
      <w:pPr>
        <w:pStyle w:val="ListParagraph"/>
        <w:numPr>
          <w:ilvl w:val="0"/>
          <w:numId w:val="82"/>
        </w:numPr>
        <w:spacing w:before="0"/>
        <w:rPr>
          <w:highlight w:val="cyan"/>
        </w:rPr>
      </w:pPr>
      <w:r w:rsidRPr="00372949">
        <w:rPr>
          <w:highlight w:val="cyan"/>
        </w:rPr>
        <w:t>S8 calculated rent; or</w:t>
      </w:r>
    </w:p>
    <w:p w14:paraId="3770B750" w14:textId="5EFB5C59" w:rsidR="00A70150" w:rsidRPr="00372949" w:rsidRDefault="00A70150" w:rsidP="00A70150">
      <w:pPr>
        <w:pStyle w:val="ListParagraph"/>
        <w:numPr>
          <w:ilvl w:val="0"/>
          <w:numId w:val="82"/>
        </w:numPr>
        <w:spacing w:before="0"/>
        <w:rPr>
          <w:highlight w:val="cyan"/>
        </w:rPr>
      </w:pPr>
      <w:r w:rsidRPr="00372949">
        <w:rPr>
          <w:highlight w:val="cyan"/>
        </w:rPr>
        <w:t>The Maximum Allowable Rent under LIHTC</w:t>
      </w:r>
    </w:p>
    <w:p w14:paraId="498025A8" w14:textId="77777777" w:rsidR="00A70150" w:rsidRPr="00372949" w:rsidRDefault="00A70150" w:rsidP="00A70150">
      <w:pPr>
        <w:spacing w:before="0"/>
        <w:ind w:left="720"/>
        <w:rPr>
          <w:highlight w:val="cyan"/>
        </w:rPr>
      </w:pPr>
    </w:p>
    <w:p w14:paraId="6C12A755" w14:textId="2C4F892F" w:rsidR="00A70150" w:rsidRPr="00372949" w:rsidRDefault="00A70150" w:rsidP="00A70150">
      <w:pPr>
        <w:spacing w:before="0"/>
        <w:ind w:left="720"/>
        <w:rPr>
          <w:highlight w:val="cyan"/>
        </w:rPr>
      </w:pPr>
      <w:r w:rsidRPr="00372949">
        <w:rPr>
          <w:highlight w:val="cyan"/>
        </w:rPr>
        <w:t>In either of these cases, the resident is considered “assisted” and the unit is part of the unit count under “Units Receiving Subsidy under this contract” on the 52670 even if the Assistance Payment (AP) is zero or negative.</w:t>
      </w:r>
    </w:p>
    <w:p w14:paraId="08D476A8" w14:textId="7E57A5C7" w:rsidR="00A70150" w:rsidRPr="00372949" w:rsidRDefault="00A70150" w:rsidP="00A70150">
      <w:pPr>
        <w:spacing w:before="0"/>
        <w:ind w:left="720"/>
        <w:rPr>
          <w:highlight w:val="cyan"/>
        </w:rPr>
      </w:pPr>
    </w:p>
    <w:p w14:paraId="037FBA6F" w14:textId="3F644179" w:rsidR="00A70150" w:rsidRDefault="00A70150" w:rsidP="00372949">
      <w:pPr>
        <w:spacing w:before="0"/>
        <w:ind w:left="720"/>
      </w:pPr>
      <w:r w:rsidRPr="00372949">
        <w:rPr>
          <w:highlight w:val="cyan"/>
        </w:rPr>
        <w:t xml:space="preserve">If a </w:t>
      </w:r>
      <w:r w:rsidR="00E056C2">
        <w:rPr>
          <w:highlight w:val="cyan"/>
        </w:rPr>
        <w:t>S8 RAD C1</w:t>
      </w:r>
      <w:r w:rsidR="00B1064C">
        <w:rPr>
          <w:highlight w:val="cyan"/>
        </w:rPr>
        <w:t xml:space="preserve"> tenant</w:t>
      </w:r>
      <w:r w:rsidRPr="00372949">
        <w:rPr>
          <w:highlight w:val="cyan"/>
        </w:rPr>
        <w:t xml:space="preserve"> is terminated for cause (e.g. failure to report for AR), then the resident is treated as a market-rate tenant and the unit is part of the unit count under </w:t>
      </w:r>
      <w:r w:rsidR="00127DF3">
        <w:rPr>
          <w:highlight w:val="cyan"/>
        </w:rPr>
        <w:t>“</w:t>
      </w:r>
      <w:r w:rsidRPr="00372949">
        <w:rPr>
          <w:highlight w:val="cyan"/>
        </w:rPr>
        <w:t xml:space="preserve">Market Units </w:t>
      </w:r>
      <w:r w:rsidR="00372949">
        <w:rPr>
          <w:highlight w:val="cyan"/>
        </w:rPr>
        <w:t>u</w:t>
      </w:r>
      <w:r w:rsidRPr="00372949">
        <w:rPr>
          <w:highlight w:val="cyan"/>
        </w:rPr>
        <w:t>nder this contract” on the 52670.</w:t>
      </w:r>
    </w:p>
    <w:p w14:paraId="3D0D601F" w14:textId="77777777" w:rsidR="004F55DD" w:rsidRPr="002165C1" w:rsidRDefault="004F55DD" w:rsidP="002165C1">
      <w:pPr>
        <w:pStyle w:val="Heading3"/>
      </w:pPr>
      <w:bookmarkStart w:id="53" w:name="_Toc446396401"/>
      <w:bookmarkStart w:id="54" w:name="_Toc487535335"/>
      <w:bookmarkStart w:id="55" w:name="_Toc27748259"/>
      <w:r w:rsidRPr="002165C1">
        <w:lastRenderedPageBreak/>
        <w:t>4.7.1</w:t>
      </w:r>
      <w:r w:rsidRPr="002165C1">
        <w:tab/>
        <w:t>Submitting Data for Market Rate Tenants</w:t>
      </w:r>
      <w:bookmarkEnd w:id="53"/>
      <w:bookmarkEnd w:id="54"/>
      <w:bookmarkEnd w:id="55"/>
    </w:p>
    <w:p w14:paraId="3C8A7F04" w14:textId="70C24CC6" w:rsidR="00B8486F" w:rsidRDefault="00B8486F" w:rsidP="004F55DD">
      <w:pPr>
        <w:ind w:left="720"/>
      </w:pPr>
      <w:r w:rsidRPr="00372949">
        <w:rPr>
          <w:highlight w:val="cyan"/>
        </w:rPr>
        <w:t>Terminations do not apply to the PRAC program except when Terminating a household to move from PRAC to RAD</w:t>
      </w:r>
      <w:r w:rsidR="00E056C2">
        <w:rPr>
          <w:highlight w:val="cyan"/>
        </w:rPr>
        <w:t xml:space="preserve"> C2</w:t>
      </w:r>
      <w:r w:rsidRPr="00372949">
        <w:rPr>
          <w:highlight w:val="cyan"/>
        </w:rPr>
        <w:t>.</w:t>
      </w:r>
    </w:p>
    <w:p w14:paraId="5C3B8D85" w14:textId="0D9BD907" w:rsidR="00B8486F" w:rsidRDefault="00B8486F" w:rsidP="004F55DD">
      <w:pPr>
        <w:ind w:left="720"/>
      </w:pPr>
      <w:r w:rsidRPr="00372949">
        <w:rPr>
          <w:highlight w:val="cyan"/>
        </w:rPr>
        <w:t xml:space="preserve">Terminations apply to </w:t>
      </w:r>
      <w:r w:rsidR="001A00CC">
        <w:rPr>
          <w:highlight w:val="cyan"/>
        </w:rPr>
        <w:t>S8</w:t>
      </w:r>
      <w:r w:rsidRPr="00372949">
        <w:rPr>
          <w:highlight w:val="cyan"/>
        </w:rPr>
        <w:t xml:space="preserve"> RAD</w:t>
      </w:r>
      <w:r w:rsidR="001A00CC">
        <w:rPr>
          <w:highlight w:val="cyan"/>
        </w:rPr>
        <w:t xml:space="preserve"> C1</w:t>
      </w:r>
      <w:r w:rsidRPr="00372949">
        <w:rPr>
          <w:highlight w:val="cyan"/>
        </w:rPr>
        <w:t xml:space="preserve"> only when a resident is not compliant.  Do not submit a Termination for a </w:t>
      </w:r>
      <w:r w:rsidR="001A00CC">
        <w:rPr>
          <w:highlight w:val="cyan"/>
        </w:rPr>
        <w:t>S8 RAD C1</w:t>
      </w:r>
      <w:r w:rsidRPr="00372949">
        <w:rPr>
          <w:highlight w:val="cyan"/>
        </w:rPr>
        <w:t xml:space="preserve"> resident i</w:t>
      </w:r>
      <w:r w:rsidR="001A00CC">
        <w:rPr>
          <w:highlight w:val="cyan"/>
        </w:rPr>
        <w:t>f</w:t>
      </w:r>
      <w:r w:rsidRPr="00372949">
        <w:rPr>
          <w:highlight w:val="cyan"/>
        </w:rPr>
        <w:t xml:space="preserve"> the calculated AP is zero or negative.  In this case, the 50059 is submitted.</w:t>
      </w:r>
    </w:p>
    <w:p w14:paraId="452D4ADF" w14:textId="18F5DA1E" w:rsidR="004F55DD" w:rsidRPr="00BA2902" w:rsidRDefault="004F55DD" w:rsidP="004F55DD">
      <w:pPr>
        <w:ind w:left="720"/>
      </w:pPr>
      <w:r w:rsidRPr="00BA2902">
        <w:t xml:space="preserve">Housing does not have the authority to require the submission of certification data for market rate tenants.  Market </w:t>
      </w:r>
      <w:r>
        <w:t xml:space="preserve">rate </w:t>
      </w:r>
      <w:r w:rsidRPr="00BA2902">
        <w:t xml:space="preserve">tenants are defined as unsubsidized tenants.  Such households are not required to recertify unless they want to begin receiving or return to receiving subsidy.  </w:t>
      </w:r>
      <w:r w:rsidRPr="00DA42EC">
        <w:rPr>
          <w:highlight w:val="yellow"/>
        </w:rPr>
        <w:t>Section 202 PRAC</w:t>
      </w:r>
      <w:r>
        <w:t xml:space="preserve"> </w:t>
      </w:r>
      <w:r w:rsidRPr="00BA2902">
        <w:t xml:space="preserve">and 811 PRAC tenants, because of the unique rules of the program, are never considered market </w:t>
      </w:r>
      <w:r w:rsidRPr="00DA42EC">
        <w:rPr>
          <w:highlight w:val="yellow"/>
        </w:rPr>
        <w:t>rate</w:t>
      </w:r>
      <w:r>
        <w:t xml:space="preserve"> </w:t>
      </w:r>
      <w:r w:rsidRPr="00BA2902">
        <w:t xml:space="preserve">tenants even when they are paying more than the </w:t>
      </w:r>
      <w:r w:rsidR="00A70150" w:rsidRPr="00372949">
        <w:rPr>
          <w:highlight w:val="cyan"/>
        </w:rPr>
        <w:t>operating</w:t>
      </w:r>
      <w:r w:rsidR="00A70150" w:rsidRPr="00BA2902">
        <w:t xml:space="preserve"> </w:t>
      </w:r>
      <w:r w:rsidRPr="00BA2902">
        <w:t xml:space="preserve">rent (subsidy is </w:t>
      </w:r>
      <w:r w:rsidR="00372949">
        <w:t xml:space="preserve">zero or </w:t>
      </w:r>
      <w:r w:rsidRPr="00BA2902">
        <w:t>negative).  Therefore, certifications are required for all PRAC tenants whether subsidy is positive, negative or zero.</w:t>
      </w:r>
      <w:r w:rsidR="00B37238">
        <w:t xml:space="preserve"> </w:t>
      </w:r>
      <w:r w:rsidR="00B37238" w:rsidRPr="00DA42EC">
        <w:rPr>
          <w:highlight w:val="yellow"/>
        </w:rPr>
        <w:t xml:space="preserve">Certifications are also required </w:t>
      </w:r>
      <w:r w:rsidR="00372949" w:rsidRPr="00DA42EC">
        <w:rPr>
          <w:highlight w:val="yellow"/>
        </w:rPr>
        <w:t xml:space="preserve">for </w:t>
      </w:r>
      <w:r w:rsidR="00372949" w:rsidRPr="00AC2EBB">
        <w:rPr>
          <w:highlight w:val="cyan"/>
        </w:rPr>
        <w:t>S</w:t>
      </w:r>
      <w:r w:rsidR="001A00CC" w:rsidRPr="00AC2EBB">
        <w:rPr>
          <w:highlight w:val="cyan"/>
        </w:rPr>
        <w:t>8 RAD C1</w:t>
      </w:r>
      <w:r w:rsidR="004126FD" w:rsidRPr="00AC2EBB">
        <w:rPr>
          <w:highlight w:val="cyan"/>
        </w:rPr>
        <w:t xml:space="preserve"> </w:t>
      </w:r>
      <w:r w:rsidR="00B37238" w:rsidRPr="00DA42EC">
        <w:rPr>
          <w:highlight w:val="yellow"/>
        </w:rPr>
        <w:t xml:space="preserve">tenants whether subsidy is positive, negative or zero, but </w:t>
      </w:r>
      <w:r w:rsidR="001A00CC" w:rsidRPr="00AC2EBB">
        <w:rPr>
          <w:highlight w:val="cyan"/>
        </w:rPr>
        <w:t xml:space="preserve">S8 RAD C1 </w:t>
      </w:r>
      <w:r w:rsidR="00B37238" w:rsidRPr="00DA42EC">
        <w:rPr>
          <w:highlight w:val="yellow"/>
        </w:rPr>
        <w:t>tenants can be terminated unlike PRAC tenants.</w:t>
      </w:r>
    </w:p>
    <w:p w14:paraId="759E1D08" w14:textId="19A54DBA" w:rsidR="004F55DD" w:rsidRPr="00D2706A" w:rsidRDefault="004F55DD" w:rsidP="004F55DD">
      <w:pPr>
        <w:ind w:left="720"/>
        <w:rPr>
          <w:spacing w:val="4"/>
          <w:szCs w:val="24"/>
        </w:rPr>
      </w:pPr>
      <w:r w:rsidRPr="00BA2902">
        <w:t xml:space="preserve">With the exception of MAT15 address records, TRACS is not programmed to accept certification records for market </w:t>
      </w:r>
      <w:r>
        <w:t xml:space="preserve">rate </w:t>
      </w:r>
      <w:r w:rsidRPr="00BA2902">
        <w:t xml:space="preserve">tenants.  </w:t>
      </w:r>
      <w:r w:rsidRPr="00A1211A">
        <w:rPr>
          <w:color w:val="000000"/>
          <w:spacing w:val="4"/>
          <w:szCs w:val="24"/>
          <w:highlight w:val="yellow"/>
        </w:rPr>
        <w:t xml:space="preserve">TRACS will issue a FATAL error for certifications with </w:t>
      </w:r>
      <w:r w:rsidR="00A70150" w:rsidRPr="00372949">
        <w:rPr>
          <w:color w:val="000000"/>
          <w:spacing w:val="4"/>
          <w:szCs w:val="24"/>
          <w:highlight w:val="cyan"/>
        </w:rPr>
        <w:t>zero</w:t>
      </w:r>
      <w:r w:rsidRPr="00A1211A">
        <w:rPr>
          <w:color w:val="000000"/>
          <w:spacing w:val="4"/>
          <w:szCs w:val="24"/>
          <w:highlight w:val="yellow"/>
        </w:rPr>
        <w:t xml:space="preserve"> or negative AP except for </w:t>
      </w:r>
      <w:r w:rsidR="001A00CC" w:rsidRPr="00AC2EBB">
        <w:rPr>
          <w:highlight w:val="cyan"/>
        </w:rPr>
        <w:t xml:space="preserve">S8 RAD C1 </w:t>
      </w:r>
      <w:r w:rsidRPr="00A1211A">
        <w:rPr>
          <w:color w:val="000000"/>
          <w:spacing w:val="4"/>
          <w:szCs w:val="24"/>
          <w:highlight w:val="yellow"/>
        </w:rPr>
        <w:t>and PRAC contracts.</w:t>
      </w:r>
    </w:p>
    <w:p w14:paraId="4DCCBBCF" w14:textId="77777777" w:rsidR="004F55DD" w:rsidRPr="00BA2902" w:rsidRDefault="004F55DD" w:rsidP="004F55DD">
      <w:pPr>
        <w:ind w:left="720"/>
      </w:pPr>
      <w:r w:rsidRPr="00BA2902">
        <w:t xml:space="preserve">A tenant who changes from subsidized to market </w:t>
      </w:r>
      <w:r>
        <w:t xml:space="preserve">rate </w:t>
      </w:r>
      <w:r w:rsidRPr="00BA2902">
        <w:t xml:space="preserve">status MUST be </w:t>
      </w:r>
      <w:r>
        <w:t>t</w:t>
      </w:r>
      <w:r w:rsidRPr="00BA2902">
        <w:t xml:space="preserve">erminated and the </w:t>
      </w:r>
      <w:r>
        <w:t>T</w:t>
      </w:r>
      <w:r w:rsidRPr="00BA2902">
        <w:t xml:space="preserve">ermination record </w:t>
      </w:r>
      <w:r>
        <w:t xml:space="preserve">(MAT 65) </w:t>
      </w:r>
      <w:r w:rsidRPr="00BA2902">
        <w:t>must be sent to TRACS or the CA.  The fact of the termination will be recorded on the voucher (if applicable for the subsidy type) for one month per the requirements for vouchering.  After that month, the household will not be listed on the regular tenant assistance portion of the voucher.</w:t>
      </w:r>
    </w:p>
    <w:p w14:paraId="424DD070" w14:textId="77777777" w:rsidR="004F55DD" w:rsidRDefault="004F55DD" w:rsidP="004F55DD">
      <w:pPr>
        <w:ind w:left="720"/>
      </w:pPr>
      <w:r w:rsidRPr="00BA2902">
        <w:t xml:space="preserve">A tenant who changes from </w:t>
      </w:r>
      <w:r>
        <w:t>“</w:t>
      </w:r>
      <w:r w:rsidRPr="00BA2902">
        <w:t>market</w:t>
      </w:r>
      <w:r>
        <w:t>”</w:t>
      </w:r>
      <w:r w:rsidRPr="00BA2902">
        <w:t xml:space="preserve"> to subsidized status generally MUST qualify for subsidy and an Initial Certification MUST be transmitted. HUD policy has indicated that </w:t>
      </w:r>
      <w:r w:rsidRPr="00350FA4">
        <w:rPr>
          <w:i/>
        </w:rPr>
        <w:t>“If the project is 100% subsidized, in the case where an in-place tenant’s assistance was terminated due to an increase in income and whose income decreases to where they are again eligible for assistance, the tenant should be recertified and receive the assistance.  The tenant’s income eligibility was determined at move-in and does not have to be determined again.”</w:t>
      </w:r>
    </w:p>
    <w:p w14:paraId="3E42232B" w14:textId="77777777" w:rsidR="004F55DD" w:rsidRDefault="004F55DD" w:rsidP="004F55DD">
      <w:pPr>
        <w:spacing w:before="0"/>
        <w:ind w:left="720"/>
      </w:pPr>
    </w:p>
    <w:p w14:paraId="6036B1E1" w14:textId="77777777" w:rsidR="00B8486F" w:rsidRDefault="004F55DD" w:rsidP="004F55DD">
      <w:pPr>
        <w:spacing w:before="0"/>
        <w:ind w:left="720"/>
        <w:rPr>
          <w:i/>
          <w:highlight w:val="yellow"/>
        </w:rPr>
      </w:pPr>
      <w:r w:rsidRPr="00350FA4">
        <w:rPr>
          <w:b/>
          <w:i/>
          <w:highlight w:val="yellow"/>
        </w:rPr>
        <w:t>Note:</w:t>
      </w:r>
      <w:r w:rsidRPr="00350FA4">
        <w:rPr>
          <w:i/>
          <w:highlight w:val="yellow"/>
        </w:rPr>
        <w:t xml:space="preserve">  In 2013, HUD determined that a resident who failed to fully and accurately report income at move-in may be subject to the requirement to meet the property income eligibility requirement.  If the owner/agent determines, after move-in, that a resident failed to fully and accurately disclose income AND that the household was not income eligible at move-in, the owner/agent must terminate </w:t>
      </w:r>
      <w:r w:rsidRPr="002C4BBF">
        <w:rPr>
          <w:i/>
          <w:highlight w:val="yellow"/>
        </w:rPr>
        <w:t xml:space="preserve">subsidy using the NS termination </w:t>
      </w:r>
      <w:r w:rsidRPr="00350FA4">
        <w:rPr>
          <w:i/>
          <w:highlight w:val="yellow"/>
        </w:rPr>
        <w:t xml:space="preserve">code (introduced with the release of TRACS 2.0.2.D).  If the resident wishes to reestablish subsidy, the resident must meet all of the eligibility requirements, including income eligibility, in order to qualify for housing assistance and for an initial certification to be accepted by TRACS.  </w:t>
      </w:r>
    </w:p>
    <w:p w14:paraId="1F8E39A7" w14:textId="77777777" w:rsidR="00372949" w:rsidRDefault="00372949" w:rsidP="00AC2EBB">
      <w:pPr>
        <w:spacing w:before="0"/>
        <w:rPr>
          <w:i/>
          <w:highlight w:val="yellow"/>
        </w:rPr>
      </w:pPr>
    </w:p>
    <w:p w14:paraId="0A4BF13B" w14:textId="2C93075D" w:rsidR="004F55DD" w:rsidRPr="00350FA4" w:rsidRDefault="004F55DD" w:rsidP="004F55DD">
      <w:pPr>
        <w:spacing w:before="0"/>
        <w:ind w:left="720"/>
        <w:rPr>
          <w:i/>
        </w:rPr>
      </w:pPr>
      <w:r w:rsidRPr="00350FA4">
        <w:rPr>
          <w:i/>
          <w:highlight w:val="yellow"/>
        </w:rPr>
        <w:t>For example:</w:t>
      </w:r>
    </w:p>
    <w:p w14:paraId="1E721849" w14:textId="77777777" w:rsidR="004F55DD" w:rsidRPr="00350FA4" w:rsidRDefault="004F55DD" w:rsidP="003263B1">
      <w:pPr>
        <w:numPr>
          <w:ilvl w:val="0"/>
          <w:numId w:val="16"/>
        </w:numPr>
        <w:tabs>
          <w:tab w:val="clear" w:pos="720"/>
          <w:tab w:val="num" w:pos="1440"/>
        </w:tabs>
        <w:spacing w:before="0"/>
        <w:ind w:left="1440"/>
        <w:rPr>
          <w:i/>
          <w:highlight w:val="yellow"/>
        </w:rPr>
      </w:pPr>
      <w:r w:rsidRPr="00350FA4">
        <w:rPr>
          <w:i/>
          <w:highlight w:val="yellow"/>
        </w:rPr>
        <w:t>Income Limit $24000.00</w:t>
      </w:r>
    </w:p>
    <w:p w14:paraId="1A1A76AC" w14:textId="77777777" w:rsidR="004F55DD" w:rsidRPr="00350FA4" w:rsidRDefault="004F55DD" w:rsidP="003263B1">
      <w:pPr>
        <w:numPr>
          <w:ilvl w:val="0"/>
          <w:numId w:val="16"/>
        </w:numPr>
        <w:tabs>
          <w:tab w:val="clear" w:pos="720"/>
          <w:tab w:val="num" w:pos="1440"/>
        </w:tabs>
        <w:spacing w:before="0"/>
        <w:ind w:left="1440"/>
        <w:rPr>
          <w:i/>
          <w:highlight w:val="yellow"/>
        </w:rPr>
      </w:pPr>
      <w:r w:rsidRPr="00350FA4">
        <w:rPr>
          <w:i/>
          <w:highlight w:val="yellow"/>
        </w:rPr>
        <w:t>Resident claimed income is $21,000 at MI</w:t>
      </w:r>
    </w:p>
    <w:p w14:paraId="04476946" w14:textId="77777777" w:rsidR="004F55DD" w:rsidRPr="00350FA4" w:rsidRDefault="004F55DD" w:rsidP="003263B1">
      <w:pPr>
        <w:numPr>
          <w:ilvl w:val="0"/>
          <w:numId w:val="16"/>
        </w:numPr>
        <w:tabs>
          <w:tab w:val="clear" w:pos="720"/>
          <w:tab w:val="num" w:pos="1440"/>
        </w:tabs>
        <w:spacing w:before="0"/>
        <w:ind w:left="1440"/>
        <w:rPr>
          <w:i/>
          <w:highlight w:val="yellow"/>
        </w:rPr>
      </w:pPr>
      <w:r w:rsidRPr="00350FA4">
        <w:rPr>
          <w:i/>
          <w:highlight w:val="yellow"/>
        </w:rPr>
        <w:lastRenderedPageBreak/>
        <w:t>After 90 Day EIV Review, owner/agent discovers resident’s “real” income was $32000.00</w:t>
      </w:r>
    </w:p>
    <w:p w14:paraId="429E4C2A" w14:textId="77777777" w:rsidR="004F55DD" w:rsidRPr="00350FA4" w:rsidRDefault="004F55DD" w:rsidP="003263B1">
      <w:pPr>
        <w:numPr>
          <w:ilvl w:val="0"/>
          <w:numId w:val="16"/>
        </w:numPr>
        <w:tabs>
          <w:tab w:val="clear" w:pos="720"/>
          <w:tab w:val="num" w:pos="1440"/>
        </w:tabs>
        <w:spacing w:before="0"/>
        <w:ind w:left="1440"/>
        <w:rPr>
          <w:i/>
          <w:highlight w:val="yellow"/>
        </w:rPr>
      </w:pPr>
      <w:r w:rsidRPr="00350FA4">
        <w:rPr>
          <w:i/>
          <w:highlight w:val="yellow"/>
        </w:rPr>
        <w:t>Resident is terminated using the NS termination code</w:t>
      </w:r>
    </w:p>
    <w:p w14:paraId="4DDCC7C4" w14:textId="77777777" w:rsidR="004F55DD" w:rsidRPr="00350FA4" w:rsidRDefault="004F55DD" w:rsidP="003263B1">
      <w:pPr>
        <w:numPr>
          <w:ilvl w:val="0"/>
          <w:numId w:val="16"/>
        </w:numPr>
        <w:tabs>
          <w:tab w:val="clear" w:pos="720"/>
          <w:tab w:val="num" w:pos="1440"/>
        </w:tabs>
        <w:spacing w:before="0"/>
        <w:ind w:left="1440"/>
        <w:rPr>
          <w:i/>
          <w:highlight w:val="yellow"/>
        </w:rPr>
      </w:pPr>
      <w:r w:rsidRPr="00350FA4">
        <w:rPr>
          <w:i/>
          <w:highlight w:val="yellow"/>
        </w:rPr>
        <w:t>Later resident loses job and requests subsidy</w:t>
      </w:r>
    </w:p>
    <w:p w14:paraId="29E8823F" w14:textId="77777777" w:rsidR="004F55DD" w:rsidRPr="00350FA4" w:rsidRDefault="004F55DD" w:rsidP="003263B1">
      <w:pPr>
        <w:numPr>
          <w:ilvl w:val="0"/>
          <w:numId w:val="16"/>
        </w:numPr>
        <w:tabs>
          <w:tab w:val="clear" w:pos="720"/>
          <w:tab w:val="num" w:pos="1440"/>
        </w:tabs>
        <w:spacing w:before="0"/>
        <w:ind w:left="1440"/>
        <w:contextualSpacing/>
        <w:rPr>
          <w:i/>
        </w:rPr>
      </w:pPr>
      <w:r w:rsidRPr="00350FA4">
        <w:rPr>
          <w:i/>
          <w:highlight w:val="yellow"/>
        </w:rPr>
        <w:t xml:space="preserve">Resident </w:t>
      </w:r>
      <w:r w:rsidRPr="00350FA4">
        <w:rPr>
          <w:b/>
          <w:bCs/>
          <w:i/>
          <w:highlight w:val="yellow"/>
        </w:rPr>
        <w:t xml:space="preserve">will not be qualified </w:t>
      </w:r>
      <w:r w:rsidRPr="00350FA4">
        <w:rPr>
          <w:i/>
          <w:highlight w:val="yellow"/>
        </w:rPr>
        <w:t>to receive subsidy until household income is $24000.00 or less (or current income limit at the time of request)</w:t>
      </w:r>
    </w:p>
    <w:p w14:paraId="57D96EC5" w14:textId="77777777" w:rsidR="004F55DD" w:rsidRDefault="004F55DD" w:rsidP="004F55DD">
      <w:pPr>
        <w:ind w:left="720"/>
      </w:pPr>
      <w:r w:rsidRPr="00BA2902">
        <w:t xml:space="preserve">“If the project is not 100% subsidized with a deeper subsidy, e.g., Section 236 project, and the in-place tenant is moving from the Section 236 program to a deeper subsidy program, </w:t>
      </w:r>
      <w:r>
        <w:t>(</w:t>
      </w:r>
      <w:r w:rsidRPr="00BA2902">
        <w:t>e.g., Section 8</w:t>
      </w:r>
      <w:r>
        <w:t>)</w:t>
      </w:r>
      <w:r w:rsidRPr="00BA2902">
        <w:t xml:space="preserve">, the in-place tenant’s income must meet the income limit established for the assistance contract.  However, for projects that have a Section 8 contract covering part of the units, there is an exception to the very-low income limit that does not require HUD approval for tenant’s paying more than 30% of income toward rent, and whose income is at or below the low-income limit (see paragraph 3-7 of Handbook 4350.3 REV-1, </w:t>
      </w:r>
      <w:r w:rsidRPr="00BA2902">
        <w:rPr>
          <w:i/>
          <w:iCs/>
        </w:rPr>
        <w:t>Occupancy Requirements of Subsidized Multifamily Housing Programs)”.</w:t>
      </w:r>
      <w:r>
        <w:rPr>
          <w:i/>
          <w:iCs/>
        </w:rPr>
        <w:t xml:space="preserve">  </w:t>
      </w:r>
      <w:r w:rsidRPr="00BA2902">
        <w:t xml:space="preserve"> </w:t>
      </w:r>
    </w:p>
    <w:p w14:paraId="4B7B6B22" w14:textId="77777777" w:rsidR="004F55DD" w:rsidRPr="00D2706A" w:rsidRDefault="004F55DD" w:rsidP="004F55DD">
      <w:pPr>
        <w:ind w:left="720"/>
      </w:pPr>
      <w:r w:rsidRPr="00D2706A">
        <w:t xml:space="preserve">As an example of the market data rule: </w:t>
      </w:r>
    </w:p>
    <w:p w14:paraId="58C9E2F3" w14:textId="77777777" w:rsidR="004F55DD" w:rsidRPr="00D2706A" w:rsidRDefault="004F55DD" w:rsidP="003263B1">
      <w:pPr>
        <w:numPr>
          <w:ilvl w:val="0"/>
          <w:numId w:val="17"/>
        </w:numPr>
        <w:spacing w:before="0"/>
        <w:contextualSpacing/>
        <w:rPr>
          <w:spacing w:val="4"/>
          <w:szCs w:val="24"/>
          <w:highlight w:val="yellow"/>
        </w:rPr>
      </w:pPr>
      <w:r w:rsidRPr="00D2706A">
        <w:rPr>
          <w:spacing w:val="4"/>
          <w:szCs w:val="24"/>
          <w:highlight w:val="yellow"/>
        </w:rPr>
        <w:t xml:space="preserve">During the Annual Recertification process a Section 8 household’s income is found to have increased such that subsidy would be $0.  </w:t>
      </w:r>
    </w:p>
    <w:p w14:paraId="541457D2" w14:textId="77777777" w:rsidR="004F55DD" w:rsidRPr="00D2706A" w:rsidRDefault="004F55DD" w:rsidP="003263B1">
      <w:pPr>
        <w:numPr>
          <w:ilvl w:val="0"/>
          <w:numId w:val="17"/>
        </w:numPr>
        <w:spacing w:before="0"/>
        <w:contextualSpacing/>
        <w:rPr>
          <w:spacing w:val="4"/>
          <w:szCs w:val="24"/>
          <w:highlight w:val="yellow"/>
        </w:rPr>
      </w:pPr>
      <w:r w:rsidRPr="00D2706A">
        <w:rPr>
          <w:spacing w:val="4"/>
          <w:szCs w:val="24"/>
          <w:highlight w:val="yellow"/>
        </w:rPr>
        <w:t xml:space="preserve">No Annual Recertification (MAT 10) certification is submitted showing $0 subsidy.  Instead a termination (TM) is sent to TRACS effective the day before the recertification date.  </w:t>
      </w:r>
    </w:p>
    <w:p w14:paraId="2B7A016F" w14:textId="77777777" w:rsidR="004F55DD" w:rsidRPr="00D2706A" w:rsidRDefault="004F55DD" w:rsidP="003263B1">
      <w:pPr>
        <w:numPr>
          <w:ilvl w:val="0"/>
          <w:numId w:val="17"/>
        </w:numPr>
        <w:spacing w:before="0"/>
        <w:contextualSpacing/>
        <w:rPr>
          <w:spacing w:val="4"/>
          <w:szCs w:val="24"/>
          <w:highlight w:val="yellow"/>
        </w:rPr>
      </w:pPr>
      <w:r w:rsidRPr="00D2706A">
        <w:rPr>
          <w:spacing w:val="4"/>
          <w:szCs w:val="24"/>
          <w:highlight w:val="yellow"/>
        </w:rPr>
        <w:t xml:space="preserve">Eight months later, the household reports a decrease in income such that they could re-qualify for subsidy.  </w:t>
      </w:r>
    </w:p>
    <w:p w14:paraId="0295D99E" w14:textId="77777777" w:rsidR="004F55DD" w:rsidRPr="00D2706A" w:rsidRDefault="004F55DD" w:rsidP="003263B1">
      <w:pPr>
        <w:numPr>
          <w:ilvl w:val="0"/>
          <w:numId w:val="17"/>
        </w:numPr>
        <w:spacing w:before="0"/>
        <w:contextualSpacing/>
        <w:rPr>
          <w:spacing w:val="4"/>
          <w:szCs w:val="24"/>
          <w:highlight w:val="yellow"/>
        </w:rPr>
      </w:pPr>
      <w:r w:rsidRPr="00D2706A">
        <w:rPr>
          <w:spacing w:val="4"/>
          <w:szCs w:val="24"/>
          <w:highlight w:val="yellow"/>
        </w:rPr>
        <w:t xml:space="preserve">Assuming that a subsidized slot is available, the owner/agent would qualify the tenant and submit an Initial Certification (IC) and resume vouchering for the tenant. </w:t>
      </w:r>
    </w:p>
    <w:p w14:paraId="49CA3127" w14:textId="77777777" w:rsidR="004F55DD" w:rsidRPr="00BA2902" w:rsidRDefault="004F55DD" w:rsidP="004F55DD">
      <w:pPr>
        <w:ind w:left="720"/>
      </w:pPr>
      <w:r w:rsidRPr="00D2706A">
        <w:rPr>
          <w:spacing w:val="4"/>
          <w:szCs w:val="24"/>
          <w:highlight w:val="yellow"/>
        </w:rPr>
        <w:t>The new annual certification date is based on the effective date of the initial certification – not the move-in date.  If the property reviews all ARs on the same date, the new Next AR date would coincide with the property’s AR date.</w:t>
      </w:r>
      <w:r w:rsidRPr="00D2706A">
        <w:rPr>
          <w:spacing w:val="4"/>
          <w:szCs w:val="24"/>
        </w:rPr>
        <w:t xml:space="preserve">  </w:t>
      </w:r>
      <w:r w:rsidRPr="00BA2902">
        <w:t xml:space="preserve">  </w:t>
      </w:r>
    </w:p>
    <w:p w14:paraId="6CCC8C32" w14:textId="77777777" w:rsidR="004F55DD" w:rsidRPr="00BA2902" w:rsidRDefault="004F55DD" w:rsidP="004F55DD">
      <w:pPr>
        <w:ind w:left="720"/>
      </w:pPr>
      <w:r w:rsidRPr="00DA42EC">
        <w:rPr>
          <w:highlight w:val="yellow"/>
        </w:rPr>
        <w:t xml:space="preserve">Site software vendors are free to code (identify) market tenants as they </w:t>
      </w:r>
      <w:r w:rsidR="00821906" w:rsidRPr="00DA42EC">
        <w:rPr>
          <w:highlight w:val="yellow"/>
        </w:rPr>
        <w:t>wish.  A</w:t>
      </w:r>
      <w:r w:rsidRPr="00DA42EC">
        <w:rPr>
          <w:highlight w:val="yellow"/>
        </w:rPr>
        <w:t xml:space="preserve"> market rate tenant is not considered part of the subsidy program except for unit count purposes on the HAP Voucher.</w:t>
      </w:r>
      <w:r w:rsidRPr="00BA2902">
        <w:t xml:space="preserve"> See </w:t>
      </w:r>
      <w:r w:rsidRPr="00BA2902">
        <w:rPr>
          <w:b/>
        </w:rPr>
        <w:t>Treatment of Market Tenants on the HAP Voucher</w:t>
      </w:r>
      <w:r w:rsidRPr="00BA2902">
        <w:t xml:space="preserve"> below. Therefore, a terminated Section 8 tenant is no longer Section 8.  The owner/agent is free to continue to use the HUD Model Lease or use a lease for the tenant that is different than the model lease.</w:t>
      </w:r>
    </w:p>
    <w:p w14:paraId="7E2B41A3" w14:textId="77777777" w:rsidR="004F55DD" w:rsidRPr="00BA2902" w:rsidRDefault="004F55DD" w:rsidP="004F55DD">
      <w:pPr>
        <w:ind w:left="720"/>
      </w:pPr>
      <w:r w:rsidRPr="00BA2902">
        <w:t xml:space="preserve">Notwithstanding the discussion above, there are two circumstances where limited information about a market </w:t>
      </w:r>
      <w:r>
        <w:t xml:space="preserve">rate </w:t>
      </w:r>
      <w:r w:rsidRPr="00BA2902">
        <w:t xml:space="preserve">tenant must be submitted to TRACS or a CA.  </w:t>
      </w:r>
      <w:r w:rsidR="00821906">
        <w:t xml:space="preserve">1)  </w:t>
      </w:r>
      <w:r w:rsidRPr="00BA2902">
        <w:t xml:space="preserve">If a market </w:t>
      </w:r>
      <w:r>
        <w:t xml:space="preserve">rate </w:t>
      </w:r>
      <w:r w:rsidRPr="00BA2902">
        <w:t xml:space="preserve">tenant was previously subsidized and was terminated for failing to follow the program rules (refusing to recertify, for example) the owner/agent is allowed to submit special claims for a vacancy involving that tenant.  </w:t>
      </w:r>
      <w:r w:rsidRPr="00D2706A">
        <w:t xml:space="preserve">The </w:t>
      </w:r>
      <w:r w:rsidRPr="00D2706A">
        <w:rPr>
          <w:b/>
        </w:rPr>
        <w:t>Special Claims Guide</w:t>
      </w:r>
      <w:r w:rsidRPr="00D2706A">
        <w:t xml:space="preserve"> requires that the Move-</w:t>
      </w:r>
      <w:r>
        <w:t>o</w:t>
      </w:r>
      <w:r w:rsidRPr="00D2706A">
        <w:t>ut (MAT 40) transaction be visible in TRACS before a vacancy claim can be paid.</w:t>
      </w:r>
      <w:r w:rsidR="00821906">
        <w:t xml:space="preserve"> 2)  </w:t>
      </w:r>
      <w:r w:rsidRPr="00BA2902">
        <w:t xml:space="preserve">A second and related situation is that of a terminated tenant who transfers to a new unit.  The old unit may </w:t>
      </w:r>
      <w:r w:rsidRPr="00DA42EC">
        <w:rPr>
          <w:highlight w:val="yellow"/>
        </w:rPr>
        <w:t>qualify for</w:t>
      </w:r>
      <w:r w:rsidRPr="00BA2902">
        <w:t xml:space="preserve"> a vacancy claim if the tenant was terminated for failing to follow the program rules.  </w:t>
      </w:r>
    </w:p>
    <w:p w14:paraId="5C820492" w14:textId="77777777" w:rsidR="004F55DD" w:rsidRDefault="004F55DD" w:rsidP="004F55DD">
      <w:pPr>
        <w:ind w:left="720"/>
      </w:pPr>
      <w:r w:rsidRPr="00BA2902">
        <w:t xml:space="preserve">Given that TRACS cannot accept MO or UT records for market </w:t>
      </w:r>
      <w:r>
        <w:t xml:space="preserve">rate </w:t>
      </w:r>
      <w:r w:rsidRPr="00BA2902">
        <w:t xml:space="preserve">tenants and to avoid having TRACS reactivate a tenant on receipt of a UT, the site software MUST include the capability to create a MO record under the previously applicable subsidy type.  In the example above, the site software would have to be able to create a Section 8 MO and transmit it to TRACS or the CA.  </w:t>
      </w:r>
    </w:p>
    <w:p w14:paraId="02F646B6" w14:textId="77777777" w:rsidR="004F55DD" w:rsidRDefault="004F55DD" w:rsidP="004F55DD">
      <w:pPr>
        <w:spacing w:before="0"/>
        <w:ind w:left="720"/>
        <w:rPr>
          <w:szCs w:val="24"/>
        </w:rPr>
      </w:pPr>
    </w:p>
    <w:p w14:paraId="3D035649" w14:textId="77777777" w:rsidR="004F55DD" w:rsidRPr="00D2706A" w:rsidRDefault="004F55DD" w:rsidP="004F55DD">
      <w:pPr>
        <w:spacing w:before="0"/>
        <w:ind w:left="720"/>
        <w:rPr>
          <w:szCs w:val="24"/>
        </w:rPr>
      </w:pPr>
      <w:r>
        <w:rPr>
          <w:szCs w:val="24"/>
        </w:rPr>
        <w:t>The Move-o</w:t>
      </w:r>
      <w:r w:rsidRPr="00D2706A">
        <w:rPr>
          <w:szCs w:val="24"/>
        </w:rPr>
        <w:t>ut (MAT 40) transaction should be effective on the actual move out date if the</w:t>
      </w:r>
      <w:r>
        <w:rPr>
          <w:szCs w:val="24"/>
        </w:rPr>
        <w:t xml:space="preserve"> tenant is moving out.  A Move-o</w:t>
      </w:r>
      <w:r w:rsidRPr="00D2706A">
        <w:rPr>
          <w:szCs w:val="24"/>
        </w:rPr>
        <w:t>ut (MAT 40) transaction should be effective on the UT date in the event of a unit transfer.  In both cases, the Head-Of-Household should be reported as of the original termination date.  For example, if the tenant is terminated from Section 8 on 12/31 and then moves to another unit on 1/17, site software should send a Move-</w:t>
      </w:r>
      <w:r>
        <w:rPr>
          <w:szCs w:val="24"/>
        </w:rPr>
        <w:t>o</w:t>
      </w:r>
      <w:r w:rsidRPr="00D2706A">
        <w:rPr>
          <w:szCs w:val="24"/>
        </w:rPr>
        <w:t xml:space="preserve">ut (MAT 40) transaction to TRACS or the CA effective on 1/17 listing as Head-Of-Household the person who was </w:t>
      </w:r>
      <w:r w:rsidRPr="00D2706A">
        <w:rPr>
          <w:szCs w:val="24"/>
          <w:highlight w:val="yellow"/>
        </w:rPr>
        <w:t>Head-Of-Household</w:t>
      </w:r>
      <w:r w:rsidRPr="00D2706A">
        <w:rPr>
          <w:szCs w:val="24"/>
        </w:rPr>
        <w:t xml:space="preserve"> on 12/31. The Move-</w:t>
      </w:r>
      <w:r>
        <w:rPr>
          <w:szCs w:val="24"/>
        </w:rPr>
        <w:t>o</w:t>
      </w:r>
      <w:r w:rsidRPr="00D2706A">
        <w:rPr>
          <w:szCs w:val="24"/>
        </w:rPr>
        <w:t>ut (MAT 40) transaction will be a Section 8 Move-</w:t>
      </w:r>
      <w:r>
        <w:rPr>
          <w:szCs w:val="24"/>
        </w:rPr>
        <w:t>o</w:t>
      </w:r>
      <w:r w:rsidRPr="00D2706A">
        <w:rPr>
          <w:szCs w:val="24"/>
        </w:rPr>
        <w:t>ut (MAT 40) transaction and transmitted under a Section 8 TENHR.</w:t>
      </w:r>
    </w:p>
    <w:p w14:paraId="441201C4" w14:textId="77777777" w:rsidR="004F55DD" w:rsidRPr="00D2706A" w:rsidRDefault="004F55DD" w:rsidP="004F55DD">
      <w:pPr>
        <w:spacing w:before="0"/>
        <w:ind w:left="720"/>
        <w:rPr>
          <w:spacing w:val="4"/>
          <w:szCs w:val="24"/>
        </w:rPr>
      </w:pPr>
    </w:p>
    <w:p w14:paraId="0147CBA1" w14:textId="02E794AC" w:rsidR="000C2F91" w:rsidRPr="000C2F91" w:rsidRDefault="00B1064C" w:rsidP="000C2F91">
      <w:pPr>
        <w:spacing w:before="0"/>
        <w:ind w:left="720"/>
        <w:rPr>
          <w:spacing w:val="4"/>
          <w:szCs w:val="24"/>
          <w:highlight w:val="cyan"/>
        </w:rPr>
      </w:pPr>
      <w:r>
        <w:rPr>
          <w:spacing w:val="4"/>
          <w:szCs w:val="24"/>
          <w:highlight w:val="yellow"/>
        </w:rPr>
        <w:t>P</w:t>
      </w:r>
      <w:r w:rsidR="004F55DD">
        <w:rPr>
          <w:spacing w:val="4"/>
          <w:szCs w:val="24"/>
          <w:highlight w:val="yellow"/>
        </w:rPr>
        <w:t>rocessing of any Move-o</w:t>
      </w:r>
      <w:r w:rsidR="004F55DD" w:rsidRPr="00A1211A">
        <w:rPr>
          <w:spacing w:val="4"/>
          <w:szCs w:val="24"/>
          <w:highlight w:val="yellow"/>
        </w:rPr>
        <w:t xml:space="preserve">ut certifications </w:t>
      </w:r>
      <w:r>
        <w:rPr>
          <w:spacing w:val="4"/>
          <w:szCs w:val="24"/>
          <w:highlight w:val="yellow"/>
        </w:rPr>
        <w:t>is</w:t>
      </w:r>
      <w:r w:rsidRPr="00A1211A">
        <w:rPr>
          <w:spacing w:val="4"/>
          <w:szCs w:val="24"/>
          <w:highlight w:val="yellow"/>
        </w:rPr>
        <w:t xml:space="preserve"> </w:t>
      </w:r>
      <w:r w:rsidR="004F55DD" w:rsidRPr="00A1211A">
        <w:rPr>
          <w:spacing w:val="4"/>
          <w:szCs w:val="24"/>
          <w:highlight w:val="yellow"/>
        </w:rPr>
        <w:t xml:space="preserve">dependent on the Next Annual Certification Date on the last full certification for the household.  However, in some cases, a MO transaction must appear in TRACS for Special Claims purposes. </w:t>
      </w:r>
      <w:r w:rsidR="000C2F91" w:rsidRPr="000C2F91">
        <w:rPr>
          <w:spacing w:val="4"/>
          <w:szCs w:val="24"/>
          <w:highlight w:val="cyan"/>
        </w:rPr>
        <w:t>Currently, TRACS restricts the period of the move-out to a 15-month window, from the cert effective date through to the next recert date PLUS 3 months.</w:t>
      </w:r>
    </w:p>
    <w:p w14:paraId="3A5B8C99" w14:textId="77777777" w:rsidR="000C2F91" w:rsidRPr="000C2F91" w:rsidRDefault="000C2F91" w:rsidP="000C2F91">
      <w:pPr>
        <w:spacing w:before="0"/>
        <w:ind w:left="720"/>
        <w:rPr>
          <w:spacing w:val="4"/>
          <w:szCs w:val="24"/>
          <w:highlight w:val="cyan"/>
        </w:rPr>
      </w:pPr>
    </w:p>
    <w:p w14:paraId="652D8A65" w14:textId="6F37B6CF" w:rsidR="000C2F91" w:rsidRPr="000C2F91" w:rsidRDefault="000C2F91" w:rsidP="000C2F91">
      <w:pPr>
        <w:spacing w:before="0"/>
        <w:ind w:left="720"/>
        <w:rPr>
          <w:spacing w:val="4"/>
          <w:szCs w:val="24"/>
        </w:rPr>
      </w:pPr>
      <w:r w:rsidRPr="000C2F91">
        <w:rPr>
          <w:spacing w:val="4"/>
          <w:szCs w:val="24"/>
          <w:highlight w:val="cyan"/>
        </w:rPr>
        <w:t xml:space="preserve">For example, </w:t>
      </w:r>
      <w:r w:rsidR="0060687B">
        <w:rPr>
          <w:spacing w:val="4"/>
          <w:szCs w:val="24"/>
          <w:highlight w:val="cyan"/>
        </w:rPr>
        <w:t>t</w:t>
      </w:r>
      <w:r w:rsidRPr="000C2F91">
        <w:rPr>
          <w:spacing w:val="4"/>
          <w:szCs w:val="24"/>
          <w:highlight w:val="cyan"/>
        </w:rPr>
        <w:t>he tenant in unit</w:t>
      </w:r>
      <w:r w:rsidR="00A03964">
        <w:rPr>
          <w:spacing w:val="4"/>
          <w:szCs w:val="24"/>
          <w:highlight w:val="cyan"/>
        </w:rPr>
        <w:t xml:space="preserve"> </w:t>
      </w:r>
      <w:r w:rsidRPr="000C2F91">
        <w:rPr>
          <w:spacing w:val="4"/>
          <w:szCs w:val="24"/>
          <w:highlight w:val="cyan"/>
        </w:rPr>
        <w:t xml:space="preserve"># 1 where the effective date is 8/1/2018 </w:t>
      </w:r>
      <w:r w:rsidR="0060687B">
        <w:rPr>
          <w:spacing w:val="4"/>
          <w:szCs w:val="24"/>
          <w:highlight w:val="cyan"/>
        </w:rPr>
        <w:t>has a</w:t>
      </w:r>
      <w:r w:rsidRPr="000C2F91">
        <w:rPr>
          <w:spacing w:val="4"/>
          <w:szCs w:val="24"/>
          <w:highlight w:val="cyan"/>
        </w:rPr>
        <w:t xml:space="preserve"> Next Recert Date </w:t>
      </w:r>
      <w:r w:rsidR="0060687B">
        <w:rPr>
          <w:spacing w:val="4"/>
          <w:szCs w:val="24"/>
          <w:highlight w:val="cyan"/>
        </w:rPr>
        <w:t>of</w:t>
      </w:r>
      <w:r w:rsidR="0060687B" w:rsidRPr="000C2F91">
        <w:rPr>
          <w:spacing w:val="4"/>
          <w:szCs w:val="24"/>
          <w:highlight w:val="cyan"/>
        </w:rPr>
        <w:t xml:space="preserve"> </w:t>
      </w:r>
      <w:r w:rsidRPr="000C2F91">
        <w:rPr>
          <w:spacing w:val="4"/>
          <w:szCs w:val="24"/>
          <w:highlight w:val="cyan"/>
        </w:rPr>
        <w:t xml:space="preserve">8/1/2019; If a move-out </w:t>
      </w:r>
      <w:r w:rsidR="0060687B">
        <w:rPr>
          <w:spacing w:val="4"/>
          <w:szCs w:val="24"/>
          <w:highlight w:val="cyan"/>
        </w:rPr>
        <w:t>is</w:t>
      </w:r>
      <w:r w:rsidR="0060687B" w:rsidRPr="000C2F91">
        <w:rPr>
          <w:spacing w:val="4"/>
          <w:szCs w:val="24"/>
          <w:highlight w:val="cyan"/>
        </w:rPr>
        <w:t xml:space="preserve"> </w:t>
      </w:r>
      <w:r w:rsidRPr="000C2F91">
        <w:rPr>
          <w:spacing w:val="4"/>
          <w:szCs w:val="24"/>
          <w:highlight w:val="cyan"/>
        </w:rPr>
        <w:t xml:space="preserve">submitted with a move-out date of 12/1/2019, the move-out would not get processed because the Next Recert Date </w:t>
      </w:r>
      <w:r w:rsidR="00B8486F">
        <w:rPr>
          <w:spacing w:val="4"/>
          <w:szCs w:val="24"/>
          <w:highlight w:val="cyan"/>
        </w:rPr>
        <w:t>(</w:t>
      </w:r>
      <w:r w:rsidR="00B8486F" w:rsidRPr="000C2F91">
        <w:rPr>
          <w:spacing w:val="4"/>
          <w:szCs w:val="24"/>
          <w:highlight w:val="cyan"/>
        </w:rPr>
        <w:t>8/1/2019</w:t>
      </w:r>
      <w:r w:rsidR="00B8486F">
        <w:rPr>
          <w:spacing w:val="4"/>
          <w:szCs w:val="24"/>
          <w:highlight w:val="cyan"/>
        </w:rPr>
        <w:t xml:space="preserve">) </w:t>
      </w:r>
      <w:r w:rsidRPr="000C2F91">
        <w:rPr>
          <w:spacing w:val="4"/>
          <w:szCs w:val="24"/>
          <w:highlight w:val="cyan"/>
        </w:rPr>
        <w:t>plus 3 months (11/1/2019) is not greater than or equal to the move-out date (12/1/2019).</w:t>
      </w:r>
    </w:p>
    <w:p w14:paraId="3C0B1B07" w14:textId="4FE19561" w:rsidR="004F55DD" w:rsidRPr="00BA2902" w:rsidRDefault="004F55DD" w:rsidP="004F55DD">
      <w:pPr>
        <w:ind w:left="720"/>
      </w:pPr>
      <w:r w:rsidRPr="00BA2902">
        <w:t xml:space="preserve">As discussed below, under CA requirements, CAs and CA software MUST consider terminated tenants as the equivalent of moved out for occupancy purposes. </w:t>
      </w:r>
      <w:r>
        <w:t xml:space="preserve"> Therefore, if a CA receives a M</w:t>
      </w:r>
      <w:r w:rsidRPr="00BA2902">
        <w:t xml:space="preserve">ove-in for a unit occupied by a terminated tenant, the CA and the CA software must not reject the transaction.  It would be </w:t>
      </w:r>
      <w:r w:rsidR="00A03964" w:rsidRPr="00BA2902">
        <w:t>acceptable</w:t>
      </w:r>
      <w:r w:rsidR="00A03964">
        <w:t xml:space="preserve"> for</w:t>
      </w:r>
      <w:r w:rsidR="00B8486F">
        <w:t xml:space="preserve"> CA software </w:t>
      </w:r>
      <w:r w:rsidRPr="00BA2902">
        <w:t>to issue an informational message saying what appears to be happening and that the previously terminated tenant is no longer being considered as residing in the unit.</w:t>
      </w:r>
    </w:p>
    <w:p w14:paraId="1118AFFE" w14:textId="73693E36" w:rsidR="004F55DD" w:rsidRPr="00F4617A" w:rsidRDefault="004F55DD" w:rsidP="002165C1">
      <w:pPr>
        <w:pStyle w:val="Heading3"/>
      </w:pPr>
      <w:bookmarkStart w:id="56" w:name="_Toc446396402"/>
      <w:bookmarkStart w:id="57" w:name="_Toc487535336"/>
      <w:bookmarkStart w:id="58" w:name="_Toc27748260"/>
      <w:r>
        <w:t>4.7</w:t>
      </w:r>
      <w:r w:rsidRPr="00F4617A">
        <w:t>.2</w:t>
      </w:r>
      <w:r w:rsidRPr="00F4617A">
        <w:tab/>
        <w:t>Treatment of Market Tenants on the HAP Voucher</w:t>
      </w:r>
      <w:bookmarkEnd w:id="56"/>
      <w:bookmarkEnd w:id="57"/>
      <w:r w:rsidR="004126FD">
        <w:t xml:space="preserve"> </w:t>
      </w:r>
      <w:r w:rsidR="00B81C32">
        <w:t>(</w:t>
      </w:r>
      <w:r w:rsidR="004126FD" w:rsidRPr="004126FD">
        <w:rPr>
          <w:highlight w:val="red"/>
        </w:rPr>
        <w:t xml:space="preserve">Revise </w:t>
      </w:r>
      <w:r w:rsidR="004115AF">
        <w:rPr>
          <w:highlight w:val="red"/>
        </w:rPr>
        <w:t>after</w:t>
      </w:r>
      <w:r w:rsidR="004126FD" w:rsidRPr="004126FD">
        <w:rPr>
          <w:highlight w:val="red"/>
        </w:rPr>
        <w:t xml:space="preserve"> </w:t>
      </w:r>
      <w:r w:rsidR="004115AF">
        <w:rPr>
          <w:highlight w:val="red"/>
        </w:rPr>
        <w:t>v</w:t>
      </w:r>
      <w:r w:rsidR="004126FD" w:rsidRPr="004126FD">
        <w:rPr>
          <w:highlight w:val="red"/>
        </w:rPr>
        <w:t xml:space="preserve">oucher detail </w:t>
      </w:r>
      <w:r w:rsidR="004126FD" w:rsidRPr="004115AF">
        <w:rPr>
          <w:highlight w:val="red"/>
        </w:rPr>
        <w:t>proposal</w:t>
      </w:r>
      <w:r w:rsidR="004115AF" w:rsidRPr="00AC2EBB">
        <w:rPr>
          <w:highlight w:val="red"/>
        </w:rPr>
        <w:t xml:space="preserve"> is finalized</w:t>
      </w:r>
      <w:r w:rsidR="00B81C32">
        <w:t>)</w:t>
      </w:r>
      <w:bookmarkEnd w:id="58"/>
    </w:p>
    <w:p w14:paraId="7B246296" w14:textId="51DCFB51" w:rsidR="004F55DD" w:rsidRPr="00B64641" w:rsidRDefault="004F55DD" w:rsidP="004F55DD">
      <w:pPr>
        <w:ind w:left="720"/>
      </w:pPr>
      <w:r w:rsidRPr="00BA2902">
        <w:t xml:space="preserve">The HAP Voucher cover page contains </w:t>
      </w:r>
      <w:r w:rsidR="0081525C">
        <w:t>various</w:t>
      </w:r>
      <w:r w:rsidRPr="00BA2902">
        <w:t xml:space="preserve"> unit counts including counts of market and vacant units. To get these numbers correct, it is important to distinguish between the subsidy type associated with the unit for HAP purposes and the subsidy type associated with the household living in the unit.</w:t>
      </w:r>
    </w:p>
    <w:p w14:paraId="11FD538C" w14:textId="77777777" w:rsidR="0021771D" w:rsidRDefault="0021771D" w:rsidP="004F55DD">
      <w:pPr>
        <w:spacing w:before="0"/>
        <w:ind w:left="720"/>
        <w:rPr>
          <w:spacing w:val="4"/>
          <w:szCs w:val="24"/>
          <w:highlight w:val="yellow"/>
        </w:rPr>
      </w:pPr>
    </w:p>
    <w:p w14:paraId="3DE700FD" w14:textId="65A94486" w:rsidR="004F55DD" w:rsidRPr="00DA42EC" w:rsidRDefault="004F55DD" w:rsidP="004F55DD">
      <w:pPr>
        <w:spacing w:before="0"/>
        <w:ind w:left="720"/>
        <w:rPr>
          <w:i/>
          <w:spacing w:val="4"/>
          <w:szCs w:val="24"/>
          <w:highlight w:val="yellow"/>
          <w:u w:val="single"/>
        </w:rPr>
      </w:pPr>
      <w:r>
        <w:rPr>
          <w:spacing w:val="4"/>
          <w:szCs w:val="24"/>
          <w:highlight w:val="yellow"/>
        </w:rPr>
        <w:t>For</w:t>
      </w:r>
      <w:r w:rsidRPr="00D2706A">
        <w:rPr>
          <w:spacing w:val="4"/>
          <w:szCs w:val="24"/>
          <w:highlight w:val="yellow"/>
        </w:rPr>
        <w:t xml:space="preserve"> </w:t>
      </w:r>
      <w:r w:rsidRPr="00DA42EC">
        <w:rPr>
          <w:spacing w:val="4"/>
          <w:szCs w:val="24"/>
          <w:highlight w:val="yellow"/>
          <w:u w:val="single"/>
        </w:rPr>
        <w:t xml:space="preserve">example </w:t>
      </w:r>
      <w:r w:rsidRPr="00DA42EC">
        <w:rPr>
          <w:i/>
          <w:spacing w:val="4"/>
          <w:szCs w:val="24"/>
          <w:highlight w:val="cyan"/>
          <w:u w:val="single"/>
        </w:rPr>
        <w:t xml:space="preserve">(Please note:  this example does not apply to the </w:t>
      </w:r>
      <w:r w:rsidR="001A00CC" w:rsidRPr="00AC2EBB">
        <w:rPr>
          <w:highlight w:val="cyan"/>
        </w:rPr>
        <w:t xml:space="preserve">S8 RAD C1 </w:t>
      </w:r>
      <w:r w:rsidRPr="00DA42EC">
        <w:rPr>
          <w:i/>
          <w:spacing w:val="4"/>
          <w:szCs w:val="24"/>
          <w:highlight w:val="cyan"/>
          <w:u w:val="single"/>
        </w:rPr>
        <w:t>program):</w:t>
      </w:r>
    </w:p>
    <w:p w14:paraId="621DC459" w14:textId="77777777" w:rsidR="004F55DD" w:rsidRPr="00DA42EC" w:rsidRDefault="004F55DD" w:rsidP="003263B1">
      <w:pPr>
        <w:numPr>
          <w:ilvl w:val="0"/>
          <w:numId w:val="18"/>
        </w:numPr>
        <w:spacing w:before="0"/>
        <w:contextualSpacing/>
        <w:rPr>
          <w:spacing w:val="4"/>
          <w:szCs w:val="24"/>
          <w:highlight w:val="yellow"/>
          <w:u w:val="single"/>
        </w:rPr>
      </w:pPr>
      <w:r w:rsidRPr="00DA42EC">
        <w:rPr>
          <w:spacing w:val="4"/>
          <w:szCs w:val="24"/>
          <w:highlight w:val="yellow"/>
          <w:u w:val="single"/>
        </w:rPr>
        <w:t>Assume that we have a Section 236 project with 100% of the units covered by Section 8.</w:t>
      </w:r>
    </w:p>
    <w:p w14:paraId="2B026D64" w14:textId="77777777" w:rsidR="004F55DD" w:rsidRPr="00D2706A" w:rsidRDefault="004F55DD" w:rsidP="003263B1">
      <w:pPr>
        <w:numPr>
          <w:ilvl w:val="0"/>
          <w:numId w:val="18"/>
        </w:numPr>
        <w:spacing w:before="0"/>
        <w:contextualSpacing/>
        <w:rPr>
          <w:spacing w:val="4"/>
          <w:szCs w:val="24"/>
          <w:highlight w:val="yellow"/>
        </w:rPr>
      </w:pPr>
      <w:r w:rsidRPr="00DA42EC">
        <w:rPr>
          <w:spacing w:val="4"/>
          <w:szCs w:val="24"/>
          <w:highlight w:val="yellow"/>
          <w:u w:val="single"/>
        </w:rPr>
        <w:t>The tenant</w:t>
      </w:r>
      <w:r w:rsidRPr="00D2706A">
        <w:rPr>
          <w:spacing w:val="4"/>
          <w:szCs w:val="24"/>
          <w:highlight w:val="yellow"/>
        </w:rPr>
        <w:t xml:space="preserve"> in unit 101 has been terminated from Section 8 because income has risen to the point that subsidy would be 0 </w:t>
      </w:r>
    </w:p>
    <w:p w14:paraId="172B4DC0" w14:textId="77777777" w:rsidR="004F55DD" w:rsidRPr="00D2706A" w:rsidRDefault="004F55DD" w:rsidP="003263B1">
      <w:pPr>
        <w:numPr>
          <w:ilvl w:val="0"/>
          <w:numId w:val="18"/>
        </w:numPr>
        <w:spacing w:before="0"/>
        <w:contextualSpacing/>
        <w:rPr>
          <w:spacing w:val="4"/>
          <w:szCs w:val="24"/>
          <w:highlight w:val="yellow"/>
        </w:rPr>
      </w:pPr>
      <w:r w:rsidRPr="00D2706A">
        <w:rPr>
          <w:spacing w:val="4"/>
          <w:szCs w:val="24"/>
          <w:highlight w:val="yellow"/>
        </w:rPr>
        <w:t xml:space="preserve">In such a case, the rules require that the tenant </w:t>
      </w:r>
      <w:r w:rsidR="00821906">
        <w:rPr>
          <w:spacing w:val="4"/>
          <w:szCs w:val="24"/>
          <w:highlight w:val="yellow"/>
        </w:rPr>
        <w:t>is</w:t>
      </w:r>
      <w:r w:rsidRPr="00D2706A">
        <w:rPr>
          <w:spacing w:val="4"/>
          <w:szCs w:val="24"/>
          <w:highlight w:val="yellow"/>
        </w:rPr>
        <w:t xml:space="preserve"> terminated from the Section 8 program</w:t>
      </w:r>
    </w:p>
    <w:p w14:paraId="73528FF8" w14:textId="77777777" w:rsidR="004F55DD" w:rsidRPr="00D2706A" w:rsidRDefault="004F55DD" w:rsidP="003263B1">
      <w:pPr>
        <w:numPr>
          <w:ilvl w:val="0"/>
          <w:numId w:val="18"/>
        </w:numPr>
        <w:spacing w:before="0"/>
        <w:contextualSpacing/>
        <w:rPr>
          <w:spacing w:val="4"/>
          <w:szCs w:val="24"/>
          <w:highlight w:val="yellow"/>
        </w:rPr>
      </w:pPr>
      <w:r w:rsidRPr="00D2706A">
        <w:rPr>
          <w:spacing w:val="4"/>
          <w:szCs w:val="24"/>
          <w:highlight w:val="yellow"/>
        </w:rPr>
        <w:t>An Initial Certification (IC) is created moving the household to the 236 program and the Section 236 rent (</w:t>
      </w:r>
      <w:r w:rsidRPr="00D2706A">
        <w:rPr>
          <w:b/>
          <w:spacing w:val="4"/>
          <w:szCs w:val="24"/>
          <w:highlight w:val="yellow"/>
        </w:rPr>
        <w:t>Note</w:t>
      </w:r>
      <w:r w:rsidRPr="00D2706A">
        <w:rPr>
          <w:spacing w:val="4"/>
          <w:szCs w:val="24"/>
          <w:highlight w:val="yellow"/>
        </w:rPr>
        <w:t xml:space="preserve">: an IC is not submitted if the resident is participating in the PIH voucher program)  </w:t>
      </w:r>
    </w:p>
    <w:p w14:paraId="416A1966" w14:textId="77777777" w:rsidR="004F55DD" w:rsidRPr="00D2706A" w:rsidRDefault="004F55DD" w:rsidP="003263B1">
      <w:pPr>
        <w:numPr>
          <w:ilvl w:val="0"/>
          <w:numId w:val="18"/>
        </w:numPr>
        <w:spacing w:before="0"/>
        <w:contextualSpacing/>
        <w:rPr>
          <w:spacing w:val="4"/>
          <w:szCs w:val="24"/>
          <w:highlight w:val="yellow"/>
        </w:rPr>
      </w:pPr>
      <w:r w:rsidRPr="00D2706A">
        <w:rPr>
          <w:spacing w:val="4"/>
          <w:szCs w:val="24"/>
          <w:highlight w:val="yellow"/>
        </w:rPr>
        <w:t xml:space="preserve">On the Section 8 HAP, the count of subsidized units will drop by 1 and the count of market units will increase by 1 </w:t>
      </w:r>
    </w:p>
    <w:p w14:paraId="1E5D4515" w14:textId="77777777" w:rsidR="004F55DD" w:rsidRPr="00D2706A" w:rsidRDefault="004F55DD" w:rsidP="003263B1">
      <w:pPr>
        <w:numPr>
          <w:ilvl w:val="0"/>
          <w:numId w:val="18"/>
        </w:numPr>
        <w:spacing w:before="0"/>
        <w:contextualSpacing/>
        <w:rPr>
          <w:spacing w:val="4"/>
          <w:szCs w:val="24"/>
          <w:highlight w:val="yellow"/>
        </w:rPr>
      </w:pPr>
      <w:r w:rsidRPr="00D2706A">
        <w:rPr>
          <w:spacing w:val="4"/>
          <w:szCs w:val="24"/>
          <w:highlight w:val="yellow"/>
        </w:rPr>
        <w:t>The unit is both 236 and Section 8</w:t>
      </w:r>
    </w:p>
    <w:p w14:paraId="7B300719" w14:textId="77777777" w:rsidR="004F55DD" w:rsidRPr="00D2706A" w:rsidRDefault="004F55DD" w:rsidP="003263B1">
      <w:pPr>
        <w:numPr>
          <w:ilvl w:val="0"/>
          <w:numId w:val="18"/>
        </w:numPr>
        <w:spacing w:before="0"/>
        <w:contextualSpacing/>
        <w:rPr>
          <w:spacing w:val="4"/>
          <w:szCs w:val="24"/>
          <w:highlight w:val="yellow"/>
        </w:rPr>
      </w:pPr>
      <w:r w:rsidRPr="00D2706A">
        <w:rPr>
          <w:spacing w:val="4"/>
          <w:szCs w:val="24"/>
          <w:highlight w:val="yellow"/>
        </w:rPr>
        <w:t xml:space="preserve">The tenant subsidy type is 236  </w:t>
      </w:r>
    </w:p>
    <w:p w14:paraId="7C8D4D6E" w14:textId="77777777" w:rsidR="004F55DD" w:rsidRDefault="004F55DD" w:rsidP="004F55DD">
      <w:pPr>
        <w:ind w:left="720"/>
        <w:rPr>
          <w:spacing w:val="4"/>
          <w:szCs w:val="24"/>
        </w:rPr>
      </w:pPr>
      <w:r w:rsidRPr="00D2706A">
        <w:rPr>
          <w:spacing w:val="4"/>
          <w:szCs w:val="24"/>
          <w:highlight w:val="yellow"/>
        </w:rPr>
        <w:lastRenderedPageBreak/>
        <w:t>The Section 8 HAP includes the unit as a Section 8 market unit</w:t>
      </w:r>
      <w:r w:rsidR="00B37238">
        <w:rPr>
          <w:spacing w:val="4"/>
          <w:szCs w:val="24"/>
        </w:rPr>
        <w:t>.</w:t>
      </w:r>
    </w:p>
    <w:p w14:paraId="53E05ED5" w14:textId="0F01C492" w:rsidR="00B37238" w:rsidRPr="00BA2902" w:rsidRDefault="00B37238" w:rsidP="004F55DD">
      <w:pPr>
        <w:ind w:left="720"/>
      </w:pPr>
      <w:r w:rsidRPr="00DA42EC">
        <w:rPr>
          <w:spacing w:val="4"/>
          <w:szCs w:val="24"/>
          <w:highlight w:val="yellow"/>
        </w:rPr>
        <w:t xml:space="preserve">Because the </w:t>
      </w:r>
      <w:r w:rsidR="001A00CC" w:rsidRPr="00AC2EBB">
        <w:rPr>
          <w:highlight w:val="cyan"/>
        </w:rPr>
        <w:t xml:space="preserve">S8 RAD C1 </w:t>
      </w:r>
      <w:r w:rsidRPr="00DA42EC">
        <w:rPr>
          <w:spacing w:val="4"/>
          <w:szCs w:val="24"/>
          <w:highlight w:val="yellow"/>
        </w:rPr>
        <w:t xml:space="preserve">program does not terminate when a tenant’s assistance drops to zero, the example above does not apply to </w:t>
      </w:r>
      <w:r w:rsidR="004126FD" w:rsidRPr="00AF1494">
        <w:rPr>
          <w:spacing w:val="4"/>
          <w:szCs w:val="24"/>
          <w:highlight w:val="cyan"/>
        </w:rPr>
        <w:t>those contracts</w:t>
      </w:r>
      <w:r w:rsidRPr="00DA42EC">
        <w:rPr>
          <w:spacing w:val="4"/>
          <w:szCs w:val="24"/>
          <w:highlight w:val="yellow"/>
        </w:rPr>
        <w:t xml:space="preserve">. However, if the tenant above had been terminated for failure to recertify (or for some other </w:t>
      </w:r>
      <w:r w:rsidR="00F7740E" w:rsidRPr="00DA42EC">
        <w:rPr>
          <w:spacing w:val="4"/>
          <w:szCs w:val="24"/>
          <w:highlight w:val="yellow"/>
        </w:rPr>
        <w:t xml:space="preserve">failure to comply with program requirements), then the example above would </w:t>
      </w:r>
      <w:r w:rsidR="00F7740E" w:rsidRPr="00AC2EBB">
        <w:rPr>
          <w:spacing w:val="4"/>
          <w:szCs w:val="24"/>
          <w:highlight w:val="cyan"/>
        </w:rPr>
        <w:t>apply and the tenant’s unit would be included in count of market units on the HAP.</w:t>
      </w:r>
    </w:p>
    <w:p w14:paraId="61A3048B" w14:textId="77777777" w:rsidR="004F55DD" w:rsidRPr="004B053B" w:rsidRDefault="004F55DD" w:rsidP="004F55DD">
      <w:pPr>
        <w:ind w:left="720"/>
      </w:pPr>
      <w:r w:rsidRPr="00BA2902">
        <w:t>This calculation is more complex if there is more than one contract or deep subsidy in a 236 or BMIR.  Depending on the regulatory agreement, the deep subsidy can be either fixed to specific units or can be floating.  The fixed unit case is more straightforward because the same set of units are always considered when generating the unit counts for the voucher.  In the floating unit case, the OA must be careful in assigning a subsidy slot so as not to violate the regulatory agreement unit type counts—the numbers of each unit size that are permitted under the contract.</w:t>
      </w:r>
    </w:p>
    <w:p w14:paraId="45F2294E" w14:textId="77777777" w:rsidR="004F55DD" w:rsidRPr="00F4617A" w:rsidRDefault="004F55DD" w:rsidP="002165C1">
      <w:pPr>
        <w:pStyle w:val="Heading3"/>
      </w:pPr>
      <w:bookmarkStart w:id="59" w:name="_Toc446396403"/>
      <w:bookmarkStart w:id="60" w:name="_Toc487535337"/>
      <w:bookmarkStart w:id="61" w:name="_Toc27748261"/>
      <w:r>
        <w:t>4.7</w:t>
      </w:r>
      <w:r w:rsidRPr="00F4617A">
        <w:t>.3</w:t>
      </w:r>
      <w:r w:rsidRPr="00F4617A">
        <w:tab/>
        <w:t>Market Tenants in Tax Credit Communities</w:t>
      </w:r>
      <w:bookmarkEnd w:id="59"/>
      <w:bookmarkEnd w:id="60"/>
      <w:bookmarkEnd w:id="61"/>
    </w:p>
    <w:p w14:paraId="762762E2" w14:textId="77777777" w:rsidR="004F55DD" w:rsidRPr="00BA2902" w:rsidRDefault="004F55DD" w:rsidP="004F55DD">
      <w:pPr>
        <w:ind w:left="720"/>
      </w:pPr>
      <w:r w:rsidRPr="00BA2902">
        <w:t>HUD policy has ruled that a market household is not limited to paying contract/market rent when a tax credit funding program also applies to the unit.  The OA is free to charge the tax credit rent if it is higher than contract/market rent.</w:t>
      </w:r>
    </w:p>
    <w:p w14:paraId="6009783A" w14:textId="77777777" w:rsidR="004F55DD" w:rsidRPr="00F4617A" w:rsidRDefault="004F55DD" w:rsidP="002165C1">
      <w:pPr>
        <w:pStyle w:val="Heading2"/>
      </w:pPr>
      <w:bookmarkStart w:id="62" w:name="_Toc242858242"/>
      <w:bookmarkStart w:id="63" w:name="_Toc242859061"/>
      <w:bookmarkStart w:id="64" w:name="_Toc446396404"/>
      <w:bookmarkStart w:id="65" w:name="_Toc487535338"/>
      <w:bookmarkStart w:id="66" w:name="_Toc27748262"/>
      <w:r w:rsidRPr="00F4617A">
        <w:t xml:space="preserve">Terminations and </w:t>
      </w:r>
      <w:r w:rsidRPr="002165C1">
        <w:t>Initial</w:t>
      </w:r>
      <w:r w:rsidRPr="00F4617A">
        <w:t xml:space="preserve"> Certifications</w:t>
      </w:r>
      <w:bookmarkEnd w:id="62"/>
      <w:bookmarkEnd w:id="63"/>
      <w:bookmarkEnd w:id="64"/>
      <w:bookmarkEnd w:id="65"/>
      <w:bookmarkEnd w:id="66"/>
    </w:p>
    <w:p w14:paraId="66563A49" w14:textId="77777777" w:rsidR="004F55DD" w:rsidRPr="00BA2902" w:rsidRDefault="004F55DD" w:rsidP="004F55DD">
      <w:pPr>
        <w:ind w:left="720"/>
      </w:pPr>
      <w:r w:rsidRPr="00BA2902">
        <w:t xml:space="preserve">There has been some confusion in the industry concerning how to handle moves from one subsidy to another or from subsidized to market status and back. Some refer to market as Subsidy Type 0 (as is done in the submission of MAT15 records in some cases) and some define it simply as paying the contract or market rent for the subsidy type. The rule for </w:t>
      </w:r>
      <w:r>
        <w:t>T</w:t>
      </w:r>
      <w:r w:rsidRPr="00BA2902">
        <w:t>ermination and Initial Certifications is that they always occur in pairs. Terminations from market rent and ICs to market rent can be treated as either virtual or real transactions.  How and if these are implemented will be software dependent. However</w:t>
      </w:r>
      <w:r>
        <w:t xml:space="preserve">, </w:t>
      </w:r>
      <w:r w:rsidRPr="00A1211A">
        <w:rPr>
          <w:highlight w:val="yellow"/>
        </w:rPr>
        <w:t>when</w:t>
      </w:r>
      <w:r w:rsidRPr="00BA2902">
        <w:t xml:space="preserve"> they are implemented, market certifications are never sent to TRACS or a CA. See Market Rate Tenants-4.7-above.</w:t>
      </w:r>
    </w:p>
    <w:p w14:paraId="1506EDF8" w14:textId="3DA0EB6A" w:rsidR="00E1612C" w:rsidRPr="00DA42EC" w:rsidRDefault="004F55DD" w:rsidP="004F55DD">
      <w:pPr>
        <w:pStyle w:val="Note"/>
        <w:rPr>
          <w:i/>
          <w:highlight w:val="yellow"/>
        </w:rPr>
      </w:pPr>
      <w:r w:rsidRPr="00FA3BC5">
        <w:rPr>
          <w:b/>
          <w:i/>
        </w:rPr>
        <w:t>NOTE</w:t>
      </w:r>
      <w:r w:rsidRPr="00FA3BC5">
        <w:rPr>
          <w:i/>
        </w:rPr>
        <w:t xml:space="preserve">: This discussion does not apply to 202 PRAC and 811 PRAC.  Under these subsidy types, a tenant may pay more than </w:t>
      </w:r>
      <w:r w:rsidRPr="00DA42EC">
        <w:rPr>
          <w:i/>
          <w:highlight w:val="yellow"/>
        </w:rPr>
        <w:t>operating</w:t>
      </w:r>
      <w:r>
        <w:rPr>
          <w:i/>
        </w:rPr>
        <w:t>/</w:t>
      </w:r>
      <w:r w:rsidRPr="00FA3BC5">
        <w:rPr>
          <w:i/>
        </w:rPr>
        <w:t xml:space="preserve">contract rent and terminations related to increases in income do not apply. </w:t>
      </w:r>
      <w:r w:rsidRPr="00DA42EC">
        <w:rPr>
          <w:i/>
          <w:highlight w:val="yellow"/>
        </w:rPr>
        <w:t xml:space="preserve">Special consideration applies to the </w:t>
      </w:r>
      <w:r w:rsidR="001A00CC" w:rsidRPr="00AC2EBB">
        <w:rPr>
          <w:highlight w:val="cyan"/>
        </w:rPr>
        <w:t xml:space="preserve">S8 RAD C1 </w:t>
      </w:r>
      <w:r w:rsidRPr="00DA42EC">
        <w:rPr>
          <w:i/>
          <w:highlight w:val="yellow"/>
        </w:rPr>
        <w:t>program. Like a PRAC, the tenant may pay more than contract rent without a termination.</w:t>
      </w:r>
      <w:r w:rsidR="002C4BBF" w:rsidRPr="00DA42EC">
        <w:rPr>
          <w:i/>
          <w:highlight w:val="yellow"/>
        </w:rPr>
        <w:t xml:space="preserve"> </w:t>
      </w:r>
    </w:p>
    <w:p w14:paraId="45E408B4" w14:textId="617411C1" w:rsidR="004F55DD" w:rsidRPr="00A81180" w:rsidRDefault="00E1612C" w:rsidP="004F55DD">
      <w:pPr>
        <w:pStyle w:val="Note"/>
        <w:rPr>
          <w:i/>
          <w:color w:val="00B0F0"/>
        </w:rPr>
      </w:pPr>
      <w:r w:rsidRPr="00DA42EC">
        <w:rPr>
          <w:b/>
          <w:i/>
          <w:highlight w:val="yellow"/>
        </w:rPr>
        <w:t>NOTE</w:t>
      </w:r>
      <w:r w:rsidRPr="00DA42EC">
        <w:rPr>
          <w:i/>
          <w:highlight w:val="yellow"/>
        </w:rPr>
        <w:t xml:space="preserve">: </w:t>
      </w:r>
      <w:r w:rsidR="00F7740E" w:rsidRPr="00DA42EC">
        <w:rPr>
          <w:i/>
          <w:highlight w:val="yellow"/>
        </w:rPr>
        <w:t>A RAD</w:t>
      </w:r>
      <w:r w:rsidR="00E056C2">
        <w:rPr>
          <w:i/>
          <w:highlight w:val="yellow"/>
        </w:rPr>
        <w:t xml:space="preserve"> (C1 and C2)</w:t>
      </w:r>
      <w:r w:rsidR="00F7740E" w:rsidRPr="00DA42EC">
        <w:rPr>
          <w:i/>
          <w:highlight w:val="yellow"/>
        </w:rPr>
        <w:t xml:space="preserve"> tenant may be terminated for failure to comply with program requirements</w:t>
      </w:r>
      <w:r w:rsidR="003E2A2C" w:rsidRPr="00DA42EC">
        <w:rPr>
          <w:i/>
          <w:highlight w:val="yellow"/>
        </w:rPr>
        <w:t xml:space="preserve"> or may be subject to a suspension. If terminated, the tenant counts toward the # of market units on the voucher when still living in the unit</w:t>
      </w:r>
      <w:r w:rsidR="0084134E">
        <w:rPr>
          <w:i/>
          <w:highlight w:val="yellow"/>
        </w:rPr>
        <w:t>.  If the tenant is suspended</w:t>
      </w:r>
      <w:r w:rsidR="00B81C32">
        <w:rPr>
          <w:i/>
          <w:highlight w:val="yellow"/>
        </w:rPr>
        <w:t xml:space="preserve"> </w:t>
      </w:r>
      <w:r w:rsidR="00B81C32" w:rsidRPr="00AC2EBB">
        <w:rPr>
          <w:i/>
          <w:highlight w:val="cyan"/>
        </w:rPr>
        <w:t>(the unit is undergoing rehab)</w:t>
      </w:r>
      <w:r w:rsidR="0084134E">
        <w:rPr>
          <w:i/>
          <w:highlight w:val="yellow"/>
        </w:rPr>
        <w:t xml:space="preserve"> the unit is included in</w:t>
      </w:r>
      <w:r w:rsidR="00B81C32">
        <w:rPr>
          <w:i/>
          <w:highlight w:val="yellow"/>
        </w:rPr>
        <w:t xml:space="preserve"> the</w:t>
      </w:r>
      <w:r w:rsidR="00AF1494">
        <w:rPr>
          <w:i/>
          <w:highlight w:val="yellow"/>
        </w:rPr>
        <w:t xml:space="preserve"> </w:t>
      </w:r>
      <w:r w:rsidR="00B81C32" w:rsidRPr="00AC2EBB">
        <w:rPr>
          <w:i/>
          <w:highlight w:val="cyan"/>
        </w:rPr>
        <w:t>new</w:t>
      </w:r>
      <w:r w:rsidR="00B81C32">
        <w:rPr>
          <w:i/>
          <w:highlight w:val="cyan"/>
        </w:rPr>
        <w:t xml:space="preserve"> # of</w:t>
      </w:r>
      <w:r w:rsidR="00B81C32" w:rsidRPr="00AC2EBB">
        <w:rPr>
          <w:i/>
          <w:highlight w:val="cyan"/>
        </w:rPr>
        <w:t xml:space="preserve"> </w:t>
      </w:r>
      <w:r w:rsidR="00B81C32">
        <w:rPr>
          <w:i/>
          <w:highlight w:val="cyan"/>
        </w:rPr>
        <w:t>Contracted Units Undergoing Rehab field</w:t>
      </w:r>
      <w:r w:rsidR="00B81C32" w:rsidRPr="00AC2EBB">
        <w:rPr>
          <w:i/>
          <w:highlight w:val="cyan"/>
        </w:rPr>
        <w:t>—Item 6.f.</w:t>
      </w:r>
    </w:p>
    <w:p w14:paraId="582EB16A" w14:textId="1360C8C0" w:rsidR="004F55DD" w:rsidRPr="00F4617A" w:rsidRDefault="00127DF3" w:rsidP="004F55DD">
      <w:pPr>
        <w:ind w:left="720"/>
        <w:rPr>
          <w:spacing w:val="4"/>
        </w:rPr>
      </w:pPr>
      <w:bookmarkStart w:id="67" w:name="_Toc242858243"/>
      <w:bookmarkStart w:id="68" w:name="_Toc242859062"/>
      <w:r>
        <w:rPr>
          <w:spacing w:val="4"/>
        </w:rPr>
        <w:t>The general rule for terminations is:</w:t>
      </w:r>
      <w:r w:rsidR="004F55DD" w:rsidRPr="00F4617A">
        <w:rPr>
          <w:spacing w:val="4"/>
        </w:rPr>
        <w:t xml:space="preserve"> whenever a tenant stops receiving subsidy</w:t>
      </w:r>
      <w:r>
        <w:rPr>
          <w:spacing w:val="4"/>
        </w:rPr>
        <w:t xml:space="preserve"> or is considered unassisted under the rules</w:t>
      </w:r>
      <w:r w:rsidR="004F55DD">
        <w:rPr>
          <w:spacing w:val="4"/>
        </w:rPr>
        <w:t>,</w:t>
      </w:r>
      <w:r w:rsidR="004F55DD" w:rsidRPr="00F4617A">
        <w:rPr>
          <w:spacing w:val="4"/>
        </w:rPr>
        <w:t xml:space="preserve"> a </w:t>
      </w:r>
      <w:r w:rsidR="004F55DD">
        <w:rPr>
          <w:spacing w:val="4"/>
        </w:rPr>
        <w:t>T</w:t>
      </w:r>
      <w:r w:rsidR="004F55DD" w:rsidRPr="00F4617A">
        <w:rPr>
          <w:spacing w:val="4"/>
        </w:rPr>
        <w:t xml:space="preserve">ermination should be generated effective on the last day of subsidy.  Next an Initial Certification should be </w:t>
      </w:r>
      <w:r w:rsidR="004F55DD" w:rsidRPr="00371A52">
        <w:rPr>
          <w:spacing w:val="4"/>
          <w:highlight w:val="yellow"/>
        </w:rPr>
        <w:t>created</w:t>
      </w:r>
      <w:r w:rsidR="004F55DD" w:rsidRPr="00F4617A">
        <w:rPr>
          <w:spacing w:val="4"/>
        </w:rPr>
        <w:t xml:space="preserve"> taking the tenant to market rent.  This will be true </w:t>
      </w:r>
      <w:r w:rsidR="004F55DD" w:rsidRPr="00F4617A">
        <w:rPr>
          <w:spacing w:val="4"/>
        </w:rPr>
        <w:lastRenderedPageBreak/>
        <w:t xml:space="preserve">even for Section 236 and BMIR tenants.  If a Section 236 tenant is due to pay market rent, </w:t>
      </w:r>
      <w:r w:rsidR="004F55DD">
        <w:rPr>
          <w:spacing w:val="4"/>
        </w:rPr>
        <w:t>T</w:t>
      </w:r>
      <w:r w:rsidR="004F55DD" w:rsidRPr="00F4617A">
        <w:rPr>
          <w:spacing w:val="4"/>
        </w:rPr>
        <w:t>erminate from 236 and IC to market. As mentioned above, the IC may be a virtual or real transaction in a specific software.</w:t>
      </w:r>
    </w:p>
    <w:p w14:paraId="1259090D" w14:textId="77777777" w:rsidR="004F55DD" w:rsidRPr="00F4617A" w:rsidRDefault="004F55DD" w:rsidP="004F55DD">
      <w:pPr>
        <w:ind w:left="720"/>
        <w:rPr>
          <w:spacing w:val="4"/>
        </w:rPr>
      </w:pPr>
      <w:r w:rsidRPr="00F4617A">
        <w:rPr>
          <w:spacing w:val="4"/>
        </w:rPr>
        <w:t xml:space="preserve">If a tenant receiving a deep subsidy starts to pay a Section 236 rent that is less than market rent or starts paying the BMIR rent, the </w:t>
      </w:r>
      <w:r>
        <w:rPr>
          <w:spacing w:val="4"/>
        </w:rPr>
        <w:t>T</w:t>
      </w:r>
      <w:r w:rsidRPr="00F4617A">
        <w:rPr>
          <w:spacing w:val="4"/>
        </w:rPr>
        <w:t>ermination is from the deep subsidy and the Initial Certification is to 236 or BMIR.</w:t>
      </w:r>
      <w:r>
        <w:rPr>
          <w:spacing w:val="4"/>
        </w:rPr>
        <w:t xml:space="preserve">  </w:t>
      </w:r>
      <w:r w:rsidRPr="00FA3BC5">
        <w:rPr>
          <w:i/>
          <w:spacing w:val="4"/>
          <w:highlight w:val="yellow"/>
        </w:rPr>
        <w:t>(</w:t>
      </w:r>
      <w:r w:rsidRPr="00FA3BC5">
        <w:rPr>
          <w:b/>
          <w:i/>
          <w:spacing w:val="4"/>
          <w:highlight w:val="yellow"/>
        </w:rPr>
        <w:t>Note</w:t>
      </w:r>
      <w:r w:rsidRPr="00FA3BC5">
        <w:rPr>
          <w:i/>
          <w:spacing w:val="4"/>
          <w:highlight w:val="yellow"/>
        </w:rPr>
        <w:t>: an IC is not submitted if the resident is part of the 236 program and participating in the PIH voucher program.)</w:t>
      </w:r>
    </w:p>
    <w:p w14:paraId="7CBCED85" w14:textId="77777777" w:rsidR="004F55DD" w:rsidRPr="00F4617A" w:rsidRDefault="004F55DD" w:rsidP="004F55DD">
      <w:pPr>
        <w:ind w:left="720"/>
        <w:rPr>
          <w:spacing w:val="4"/>
        </w:rPr>
      </w:pPr>
      <w:r w:rsidRPr="00F4617A">
        <w:rPr>
          <w:spacing w:val="4"/>
        </w:rPr>
        <w:t>Similarly, whenever a tenant moves from market to subsidy, a Termination from market is done, followed by an Initial Certification to the new subsidy type.</w:t>
      </w:r>
    </w:p>
    <w:p w14:paraId="76F0F130" w14:textId="77777777" w:rsidR="004F55DD" w:rsidRPr="00F4617A" w:rsidRDefault="004F55DD" w:rsidP="004F55DD">
      <w:pPr>
        <w:ind w:left="720"/>
        <w:rPr>
          <w:spacing w:val="4"/>
        </w:rPr>
      </w:pPr>
      <w:r w:rsidRPr="00F4617A">
        <w:rPr>
          <w:spacing w:val="4"/>
        </w:rPr>
        <w:t>Essentially, whenever a tenant moves from one subsidy type to another or from one contract to another, a TM/IC pair of records should be created. If any of the TM or IC records are associated with a subsidy (anything but market) they must be submitted to TRACS.</w:t>
      </w:r>
    </w:p>
    <w:p w14:paraId="1461B19B" w14:textId="77777777" w:rsidR="004F55DD" w:rsidRDefault="004F55DD" w:rsidP="004F55DD">
      <w:pPr>
        <w:ind w:left="720"/>
      </w:pPr>
      <w:r w:rsidRPr="00F4617A">
        <w:rPr>
          <w:spacing w:val="4"/>
        </w:rPr>
        <w:t xml:space="preserve">While normally a Termination is effective on the last day of a month </w:t>
      </w:r>
      <w:r w:rsidRPr="0026106D">
        <w:rPr>
          <w:spacing w:val="4"/>
          <w:highlight w:val="yellow"/>
        </w:rPr>
        <w:t>for failure to recertify or in response to an AR or IR that results in $0 subsidy</w:t>
      </w:r>
      <w:r w:rsidRPr="00F4617A">
        <w:rPr>
          <w:spacing w:val="4"/>
        </w:rPr>
        <w:t>, there are situations where a Termination</w:t>
      </w:r>
      <w:r>
        <w:rPr>
          <w:spacing w:val="4"/>
        </w:rPr>
        <w:t>,</w:t>
      </w:r>
      <w:r w:rsidRPr="00F4617A">
        <w:rPr>
          <w:spacing w:val="4"/>
        </w:rPr>
        <w:t xml:space="preserve"> </w:t>
      </w:r>
      <w:r w:rsidRPr="00DA42EC">
        <w:rPr>
          <w:spacing w:val="4"/>
          <w:highlight w:val="yellow"/>
        </w:rPr>
        <w:t>effective</w:t>
      </w:r>
      <w:r>
        <w:rPr>
          <w:spacing w:val="4"/>
        </w:rPr>
        <w:t xml:space="preserve"> </w:t>
      </w:r>
      <w:r w:rsidRPr="00F4617A">
        <w:rPr>
          <w:spacing w:val="4"/>
        </w:rPr>
        <w:t>on other days of the month</w:t>
      </w:r>
      <w:r>
        <w:rPr>
          <w:spacing w:val="4"/>
        </w:rPr>
        <w:t>,</w:t>
      </w:r>
      <w:r w:rsidRPr="00F4617A">
        <w:rPr>
          <w:spacing w:val="4"/>
        </w:rPr>
        <w:t xml:space="preserve"> is appropriate.  For example, when contract rents are dropping in some areas, a </w:t>
      </w:r>
      <w:r>
        <w:rPr>
          <w:spacing w:val="4"/>
        </w:rPr>
        <w:t>Gross Rent (GR-MAT 70)</w:t>
      </w:r>
      <w:r w:rsidRPr="00F4617A">
        <w:rPr>
          <w:spacing w:val="4"/>
        </w:rPr>
        <w:t xml:space="preserve"> </w:t>
      </w:r>
      <w:r w:rsidRPr="00F4617A">
        <w:t xml:space="preserve">can result in a TTP that exceeds the new Gross Rent. In that case, the household </w:t>
      </w:r>
      <w:r w:rsidRPr="0026106D">
        <w:rPr>
          <w:highlight w:val="yellow"/>
        </w:rPr>
        <w:t>is</w:t>
      </w:r>
      <w:r w:rsidRPr="00F4617A">
        <w:t xml:space="preserve"> terminated the day prior to the </w:t>
      </w:r>
      <w:r>
        <w:t>Gross Rent (GR-MAT 70)</w:t>
      </w:r>
      <w:r w:rsidRPr="00F4617A">
        <w:t xml:space="preserve"> Effective Date.</w:t>
      </w:r>
    </w:p>
    <w:p w14:paraId="02E741D5" w14:textId="77777777" w:rsidR="004F55DD" w:rsidRPr="00F4617A" w:rsidRDefault="004F55DD" w:rsidP="004F55DD">
      <w:pPr>
        <w:ind w:left="720"/>
      </w:pPr>
      <w:r w:rsidRPr="00F4617A">
        <w:t xml:space="preserve">A related example involves a UT.  A household transfers mid-month to a smaller unit resulting in assistance calculating to $0 due to a significantly lower contract rent.  The TM is effective the day prior to the UT and the </w:t>
      </w:r>
      <w:r>
        <w:t xml:space="preserve">Unit Transfer (UT-MAT 70) </w:t>
      </w:r>
      <w:r w:rsidRPr="00F4617A">
        <w:t>certification is not transmitted to TRACS or the CA.  The logic here is similar to that in effect when you are completing an AR and find that assistance is $0.  You Terminate the day prior to t</w:t>
      </w:r>
      <w:r>
        <w:t>he AR and never transmit the AR.</w:t>
      </w:r>
    </w:p>
    <w:p w14:paraId="7CD53688" w14:textId="77777777" w:rsidR="004F55DD" w:rsidRPr="00F4617A" w:rsidRDefault="004F55DD" w:rsidP="004F55DD">
      <w:pPr>
        <w:ind w:left="720"/>
      </w:pPr>
      <w:r w:rsidRPr="00F4617A">
        <w:t>In both of the above examples, an IC would be needed to restore subsidy to the household in the future.</w:t>
      </w:r>
      <w:r>
        <w:t xml:space="preserve">  </w:t>
      </w:r>
      <w:r w:rsidRPr="0026106D">
        <w:rPr>
          <w:highlight w:val="yellow"/>
        </w:rPr>
        <w:t>In the case of the UT example above, the IC would include a Y in the Unit Transfer field and a new Unit Number.</w:t>
      </w:r>
      <w:r>
        <w:t xml:space="preserve">  </w:t>
      </w:r>
    </w:p>
    <w:p w14:paraId="1A99FB6B" w14:textId="77777777" w:rsidR="004F55DD" w:rsidRDefault="004F55DD" w:rsidP="004F55DD">
      <w:pPr>
        <w:ind w:left="720"/>
      </w:pPr>
      <w:r w:rsidRPr="0026106D">
        <w:rPr>
          <w:highlight w:val="yellow"/>
        </w:rPr>
        <w:t>A Termination may be effective any day of the month when a resident moves-in to a unit before subsidy stops at a prior residence</w:t>
      </w:r>
      <w:r>
        <w:rPr>
          <w:highlight w:val="yellow"/>
        </w:rPr>
        <w:t xml:space="preserve"> (dual subsidy).  </w:t>
      </w:r>
      <w:r>
        <w:t>T</w:t>
      </w:r>
      <w:r w:rsidRPr="00F4617A">
        <w:t xml:space="preserve">he owner/agent must complete a Termination using the DS Termination Code.  In this case, the DS Termination is effective on the same day as the </w:t>
      </w:r>
      <w:r>
        <w:t>M</w:t>
      </w:r>
      <w:r w:rsidRPr="00F4617A">
        <w:t xml:space="preserve">ove-in.  Since </w:t>
      </w:r>
      <w:r>
        <w:t>M</w:t>
      </w:r>
      <w:r w:rsidRPr="00F4617A">
        <w:t xml:space="preserve">ove-in transactions can occur on any day of the month, the DS </w:t>
      </w:r>
      <w:r>
        <w:t>T</w:t>
      </w:r>
      <w:r w:rsidRPr="00F4617A">
        <w:t xml:space="preserve">ermination can be effective on any day of the month. </w:t>
      </w:r>
    </w:p>
    <w:p w14:paraId="18CE73D3" w14:textId="77777777" w:rsidR="001B1491" w:rsidRDefault="004F55DD" w:rsidP="004F55DD">
      <w:pPr>
        <w:ind w:left="720"/>
        <w:rPr>
          <w:i/>
        </w:rPr>
      </w:pPr>
      <w:r w:rsidRPr="00B64641">
        <w:rPr>
          <w:b/>
          <w:i/>
        </w:rPr>
        <w:t>Note:</w:t>
      </w:r>
      <w:r w:rsidRPr="00B64641">
        <w:rPr>
          <w:i/>
        </w:rPr>
        <w:t xml:space="preserve"> The same logic applies for the NS</w:t>
      </w:r>
      <w:r w:rsidR="00AF1494">
        <w:rPr>
          <w:i/>
        </w:rPr>
        <w:t xml:space="preserve"> </w:t>
      </w:r>
      <w:r w:rsidRPr="00B64641">
        <w:rPr>
          <w:i/>
        </w:rPr>
        <w:t>termination code used when it is determined that the tenant was not eligible at MI or IC</w:t>
      </w:r>
      <w:r w:rsidR="001B1491">
        <w:rPr>
          <w:i/>
        </w:rPr>
        <w:t>.</w:t>
      </w:r>
    </w:p>
    <w:p w14:paraId="204EF397" w14:textId="03023263" w:rsidR="004F55DD" w:rsidRPr="00B64641" w:rsidRDefault="001B1491" w:rsidP="004F55DD">
      <w:pPr>
        <w:ind w:left="720"/>
        <w:rPr>
          <w:i/>
          <w:spacing w:val="4"/>
        </w:rPr>
      </w:pPr>
      <w:r>
        <w:rPr>
          <w:b/>
          <w:i/>
        </w:rPr>
        <w:t>Note:</w:t>
      </w:r>
      <w:r w:rsidR="004F55DD">
        <w:rPr>
          <w:i/>
        </w:rPr>
        <w:t xml:space="preserve"> </w:t>
      </w:r>
      <w:r w:rsidR="004115AF">
        <w:rPr>
          <w:i/>
        </w:rPr>
        <w:t xml:space="preserve">A </w:t>
      </w:r>
      <w:r w:rsidR="004115AF" w:rsidRPr="00AC2EBB">
        <w:rPr>
          <w:i/>
          <w:highlight w:val="cyan"/>
        </w:rPr>
        <w:t>s</w:t>
      </w:r>
      <w:r w:rsidRPr="00AC2EBB">
        <w:rPr>
          <w:i/>
          <w:highlight w:val="cyan"/>
        </w:rPr>
        <w:t>imilar termination code i</w:t>
      </w:r>
      <w:r w:rsidR="004115AF" w:rsidRPr="00AC2EBB">
        <w:rPr>
          <w:i/>
          <w:highlight w:val="cyan"/>
        </w:rPr>
        <w:t>s</w:t>
      </w:r>
      <w:r w:rsidRPr="00AC2EBB">
        <w:rPr>
          <w:i/>
          <w:highlight w:val="cyan"/>
        </w:rPr>
        <w:t xml:space="preserve"> used</w:t>
      </w:r>
      <w:r w:rsidR="004F55DD" w:rsidRPr="00AC2EBB">
        <w:rPr>
          <w:i/>
          <w:highlight w:val="cyan"/>
        </w:rPr>
        <w:t xml:space="preserve"> terminate assistance for certain RAD Conversion ICs.</w:t>
      </w:r>
      <w:r w:rsidR="00AF1494" w:rsidRPr="00AC2EBB">
        <w:rPr>
          <w:i/>
          <w:highlight w:val="cyan"/>
        </w:rPr>
        <w:t xml:space="preserve"> The new RH termination code is used when the tenant was relocated for rehab prior to the contract effective date and has the same date as the Conversion IC.</w:t>
      </w:r>
      <w:r w:rsidRPr="00AC2EBB">
        <w:rPr>
          <w:i/>
          <w:highlight w:val="cyan"/>
        </w:rPr>
        <w:t xml:space="preserve"> Like, the NS and DS termination codes, assistance is removed for the TM effective date.</w:t>
      </w:r>
    </w:p>
    <w:p w14:paraId="0FE3B8C8" w14:textId="5F13F8A1" w:rsidR="004F55DD" w:rsidRDefault="004F55DD" w:rsidP="002165C1">
      <w:pPr>
        <w:pStyle w:val="Heading2"/>
      </w:pPr>
      <w:bookmarkStart w:id="69" w:name="_Toc446396405"/>
      <w:bookmarkStart w:id="70" w:name="_Toc487535339"/>
      <w:bookmarkStart w:id="71" w:name="_Toc27748263"/>
      <w:r w:rsidRPr="00844FC3">
        <w:rPr>
          <w:highlight w:val="yellow"/>
        </w:rPr>
        <w:lastRenderedPageBreak/>
        <w:t xml:space="preserve">Repayments </w:t>
      </w:r>
      <w:bookmarkEnd w:id="67"/>
      <w:bookmarkEnd w:id="68"/>
      <w:bookmarkEnd w:id="69"/>
      <w:r w:rsidRPr="00844FC3">
        <w:rPr>
          <w:highlight w:val="yellow"/>
        </w:rPr>
        <w:t xml:space="preserve">and </w:t>
      </w:r>
      <w:r w:rsidR="00901A10">
        <w:rPr>
          <w:highlight w:val="yellow"/>
        </w:rPr>
        <w:t xml:space="preserve">FSS </w:t>
      </w:r>
      <w:r w:rsidRPr="00844FC3">
        <w:rPr>
          <w:highlight w:val="yellow"/>
        </w:rPr>
        <w:t>Escrows</w:t>
      </w:r>
      <w:bookmarkEnd w:id="70"/>
      <w:bookmarkEnd w:id="71"/>
    </w:p>
    <w:p w14:paraId="2E348ABA" w14:textId="77777777" w:rsidR="00B20C66" w:rsidRDefault="007822AD" w:rsidP="007822AD">
      <w:pPr>
        <w:pStyle w:val="Heading3"/>
      </w:pPr>
      <w:bookmarkStart w:id="72" w:name="_Toc27748264"/>
      <w:r>
        <w:t>4.9.1 General</w:t>
      </w:r>
      <w:r w:rsidR="009C1530">
        <w:t xml:space="preserve"> Information</w:t>
      </w:r>
      <w:bookmarkEnd w:id="72"/>
    </w:p>
    <w:p w14:paraId="30BAD2A5" w14:textId="77777777" w:rsidR="004F55DD" w:rsidRDefault="004F55DD" w:rsidP="004F55DD">
      <w:pPr>
        <w:ind w:left="720"/>
      </w:pPr>
      <w:r w:rsidRPr="00844FC3">
        <w:rPr>
          <w:highlight w:val="yellow"/>
        </w:rPr>
        <w:t xml:space="preserve">With the release of TRACS 2.0.3.A, the MAT30, Section 7 </w:t>
      </w:r>
      <w:r w:rsidRPr="0024043F">
        <w:rPr>
          <w:highlight w:val="yellow"/>
        </w:rPr>
        <w:t>Record is being used to track activity for Family Self Sufficiency (FSS) Escrow Accounts (tied to a CoP-Contract of Participat</w:t>
      </w:r>
      <w:r>
        <w:rPr>
          <w:highlight w:val="yellow"/>
        </w:rPr>
        <w:t>i</w:t>
      </w:r>
      <w:r w:rsidRPr="0024043F">
        <w:rPr>
          <w:highlight w:val="yellow"/>
        </w:rPr>
        <w:t>on) in addition to supporting repayment agreement transactions. In the future, additional escrow/agreement types may be reported in the Section 7 record.</w:t>
      </w:r>
    </w:p>
    <w:p w14:paraId="0A2FCBF3" w14:textId="77777777" w:rsidR="004F55DD" w:rsidRPr="00C16FED" w:rsidRDefault="004F55DD" w:rsidP="004F55DD">
      <w:pPr>
        <w:ind w:left="720"/>
        <w:rPr>
          <w:highlight w:val="yellow"/>
        </w:rPr>
      </w:pPr>
      <w:r>
        <w:rPr>
          <w:highlight w:val="yellow"/>
        </w:rPr>
        <w:t>S</w:t>
      </w:r>
      <w:r w:rsidRPr="009F1FF3">
        <w:rPr>
          <w:highlight w:val="yellow"/>
        </w:rPr>
        <w:t>everal new fields have been added to the record in an effort to enforce correct reporting of amounts and balances. The n</w:t>
      </w:r>
      <w:r>
        <w:rPr>
          <w:highlight w:val="yellow"/>
        </w:rPr>
        <w:t>ew fields include: Record Type</w:t>
      </w:r>
      <w:r w:rsidRPr="009F1FF3">
        <w:rPr>
          <w:highlight w:val="yellow"/>
        </w:rPr>
        <w:t xml:space="preserve">, </w:t>
      </w:r>
      <w:r w:rsidRPr="009961CF">
        <w:rPr>
          <w:highlight w:val="yellow"/>
        </w:rPr>
        <w:t>Status, Agreement End Date, Beginning Agreement Amount and Beginning Balance. The old Agreement Type field has been renamed to Transaction Type and the Agreement Amount field has been renamed to Ending Agreement Amount. See MAT Guide, Chapter 6 for the definitions and use of the new fields. In addition, a Head of Household ID Code has been added at the end of the record to allow for reporting of Repayment Agreements to EIV. The field will not be printed on the voucher form but is included in the MAT record.</w:t>
      </w:r>
    </w:p>
    <w:p w14:paraId="105ED438" w14:textId="2D90F44A" w:rsidR="00307525" w:rsidRDefault="004F55DD" w:rsidP="004F55DD">
      <w:pPr>
        <w:ind w:left="720"/>
        <w:rPr>
          <w:highlight w:val="yellow"/>
        </w:rPr>
      </w:pPr>
      <w:r w:rsidRPr="00C16FED">
        <w:rPr>
          <w:highlight w:val="yellow"/>
        </w:rPr>
        <w:t>Section 7 records are to be grouped by type with Repayment Agreements</w:t>
      </w:r>
      <w:r w:rsidR="00901A10">
        <w:rPr>
          <w:highlight w:val="yellow"/>
        </w:rPr>
        <w:t xml:space="preserve"> first</w:t>
      </w:r>
      <w:r w:rsidRPr="00C16FED">
        <w:rPr>
          <w:highlight w:val="yellow"/>
        </w:rPr>
        <w:t xml:space="preserve"> followed by FSS Escrow records. On the printed voucher leave a blank line between types if both are present on the voucher. Multiple Repayment Agreement transactions for the same ID and voucher month must be submitted as individual records. The records must be grouped by ID and must be in the correct sequential/date order so that the Beginning Agreement Amount and Beginning Balance fields for one record correspond to the Ending Agreement Amount and Ending Balance from the record immediately preceding it. </w:t>
      </w:r>
    </w:p>
    <w:p w14:paraId="66AFF21B" w14:textId="2100135B" w:rsidR="004F55DD" w:rsidRPr="00DA42EC" w:rsidRDefault="004F55DD" w:rsidP="004F55DD">
      <w:pPr>
        <w:ind w:left="720"/>
        <w:rPr>
          <w:highlight w:val="yellow"/>
        </w:rPr>
      </w:pPr>
      <w:r w:rsidRPr="00C16FED">
        <w:rPr>
          <w:highlight w:val="yellow"/>
        </w:rPr>
        <w:t xml:space="preserve">The Beginning Agreement Amount and Beginning Balance for first record for an ID in a voucher month must correspond to the Ending Agreement Amount and Ending Balance for the last submitted record for that ID in a prior voucher month. Depending on the value of the Status field, the last submitted record </w:t>
      </w:r>
      <w:r w:rsidRPr="00DA42EC">
        <w:rPr>
          <w:highlight w:val="yellow"/>
        </w:rPr>
        <w:t>could come from the previous voucher month or an earlier voucher.</w:t>
      </w:r>
    </w:p>
    <w:p w14:paraId="06E7E4EE" w14:textId="77777777" w:rsidR="00E44EC2" w:rsidRPr="00DA42EC" w:rsidRDefault="00E44EC2" w:rsidP="00E44EC2">
      <w:pPr>
        <w:ind w:left="720"/>
        <w:rPr>
          <w:b/>
          <w:highlight w:val="yellow"/>
        </w:rPr>
      </w:pPr>
      <w:r w:rsidRPr="00DA42EC">
        <w:rPr>
          <w:b/>
          <w:highlight w:val="yellow"/>
        </w:rPr>
        <w:t>Agreement IDs:</w:t>
      </w:r>
    </w:p>
    <w:p w14:paraId="09464040" w14:textId="42B510E1" w:rsidR="00ED7B5D" w:rsidRDefault="00E44EC2" w:rsidP="00ED7B5D">
      <w:pPr>
        <w:ind w:left="1440"/>
        <w:rPr>
          <w:highlight w:val="yellow"/>
        </w:rPr>
      </w:pPr>
      <w:r w:rsidRPr="00DA42EC">
        <w:rPr>
          <w:highlight w:val="yellow"/>
        </w:rPr>
        <w:t xml:space="preserve">The Agreement ID must be unique within the property. This means that a Repayment </w:t>
      </w:r>
      <w:r w:rsidR="00901A10">
        <w:rPr>
          <w:highlight w:val="yellow"/>
        </w:rPr>
        <w:t xml:space="preserve">Agreement </w:t>
      </w:r>
      <w:r w:rsidRPr="00DA42EC">
        <w:rPr>
          <w:highlight w:val="yellow"/>
        </w:rPr>
        <w:t xml:space="preserve">record may not have the same ID as an </w:t>
      </w:r>
      <w:r w:rsidR="00901A10">
        <w:rPr>
          <w:highlight w:val="yellow"/>
        </w:rPr>
        <w:t xml:space="preserve">FSS </w:t>
      </w:r>
      <w:r w:rsidRPr="00DA42EC">
        <w:rPr>
          <w:highlight w:val="yellow"/>
        </w:rPr>
        <w:t>Escrow record.</w:t>
      </w:r>
      <w:r w:rsidR="00ED7B5D" w:rsidRPr="00DA42EC">
        <w:rPr>
          <w:highlight w:val="yellow"/>
        </w:rPr>
        <w:t xml:space="preserve"> Specifically, an Agreement ID that is unique within the project/property must be assigned and transmitted unchanged for all subsequent transactions for that agreement</w:t>
      </w:r>
      <w:r w:rsidR="00EB7996" w:rsidRPr="00DA42EC">
        <w:rPr>
          <w:highlight w:val="yellow"/>
        </w:rPr>
        <w:t xml:space="preserve">/escrow </w:t>
      </w:r>
      <w:r w:rsidR="00ED7B5D" w:rsidRPr="00DA42EC">
        <w:rPr>
          <w:highlight w:val="yellow"/>
        </w:rPr>
        <w:t>even if the terms of the agreement are renegotiated.</w:t>
      </w:r>
    </w:p>
    <w:p w14:paraId="37555A16" w14:textId="77777777" w:rsidR="00901A10" w:rsidRPr="00DA42EC" w:rsidRDefault="00901A10" w:rsidP="00ED7B5D">
      <w:pPr>
        <w:ind w:left="1440"/>
        <w:rPr>
          <w:highlight w:val="yellow"/>
        </w:rPr>
      </w:pPr>
    </w:p>
    <w:p w14:paraId="2968F36E" w14:textId="77777777" w:rsidR="004F55DD" w:rsidRPr="00DA42EC" w:rsidRDefault="004F55DD" w:rsidP="004F55DD">
      <w:pPr>
        <w:ind w:firstLine="720"/>
        <w:rPr>
          <w:b/>
          <w:highlight w:val="yellow"/>
        </w:rPr>
      </w:pPr>
      <w:r w:rsidRPr="00DA42EC">
        <w:rPr>
          <w:b/>
          <w:highlight w:val="yellow"/>
        </w:rPr>
        <w:t>Transition Rule</w:t>
      </w:r>
      <w:r w:rsidR="00445749" w:rsidRPr="00DA42EC">
        <w:rPr>
          <w:b/>
          <w:highlight w:val="yellow"/>
        </w:rPr>
        <w:t>s</w:t>
      </w:r>
      <w:r w:rsidRPr="00DA42EC">
        <w:rPr>
          <w:b/>
          <w:highlight w:val="yellow"/>
        </w:rPr>
        <w:t xml:space="preserve">: </w:t>
      </w:r>
    </w:p>
    <w:p w14:paraId="3A4F8C04" w14:textId="417986CC" w:rsidR="004F55DD" w:rsidRPr="00DA42EC" w:rsidRDefault="004F55DD" w:rsidP="004F55DD">
      <w:pPr>
        <w:ind w:left="1440"/>
        <w:rPr>
          <w:highlight w:val="yellow"/>
        </w:rPr>
      </w:pPr>
      <w:r w:rsidRPr="00DA42EC">
        <w:rPr>
          <w:b/>
          <w:highlight w:val="yellow"/>
        </w:rPr>
        <w:lastRenderedPageBreak/>
        <w:t xml:space="preserve">2.0.2.D: </w:t>
      </w:r>
      <w:r w:rsidRPr="00DA42EC">
        <w:rPr>
          <w:highlight w:val="yellow"/>
        </w:rPr>
        <w:t xml:space="preserve">Until 2.0.3.A, continue to submit Repayment Agreement transactions under the current rules for 2.0.2.D Section 7 records. FSS transactions continue to be recorded as </w:t>
      </w:r>
      <w:r w:rsidR="00901A10">
        <w:rPr>
          <w:highlight w:val="yellow"/>
        </w:rPr>
        <w:t xml:space="preserve">OARQ </w:t>
      </w:r>
      <w:r w:rsidRPr="00DA42EC">
        <w:rPr>
          <w:highlight w:val="yellow"/>
        </w:rPr>
        <w:t xml:space="preserve">Miscellaneous Accounting Request records. The FSS Notice indicates that “all FSS OARQ adjustments must indicate the Voucher Month/Year for the escrow credit, Unit Number, HOH Last Name, and the words “FSS Participant” in the comments section.”  </w:t>
      </w:r>
    </w:p>
    <w:p w14:paraId="18BB531E" w14:textId="0AAEC703" w:rsidR="004F55DD" w:rsidRPr="00DA42EC" w:rsidRDefault="004F55DD" w:rsidP="00E44EC2">
      <w:pPr>
        <w:ind w:left="720"/>
        <w:rPr>
          <w:b/>
          <w:highlight w:val="yellow"/>
        </w:rPr>
      </w:pPr>
      <w:r w:rsidRPr="00DA42EC">
        <w:rPr>
          <w:b/>
          <w:highlight w:val="yellow"/>
        </w:rPr>
        <w:t>Repayment</w:t>
      </w:r>
      <w:r w:rsidR="00901A10">
        <w:rPr>
          <w:b/>
          <w:highlight w:val="yellow"/>
        </w:rPr>
        <w:t xml:space="preserve"> Agreement</w:t>
      </w:r>
      <w:r w:rsidRPr="00DA42EC">
        <w:rPr>
          <w:b/>
          <w:highlight w:val="yellow"/>
        </w:rPr>
        <w:t>/</w:t>
      </w:r>
      <w:r w:rsidR="00901A10">
        <w:rPr>
          <w:b/>
          <w:highlight w:val="yellow"/>
        </w:rPr>
        <w:t xml:space="preserve">FSS </w:t>
      </w:r>
      <w:r w:rsidRPr="00DA42EC">
        <w:rPr>
          <w:b/>
          <w:highlight w:val="yellow"/>
        </w:rPr>
        <w:t>Escrow Baseline</w:t>
      </w:r>
      <w:r w:rsidR="004F5014" w:rsidRPr="00DA42EC">
        <w:rPr>
          <w:b/>
          <w:highlight w:val="yellow"/>
        </w:rPr>
        <w:t>—Required on the first 203A voucher</w:t>
      </w:r>
      <w:r w:rsidRPr="00DA42EC">
        <w:rPr>
          <w:b/>
          <w:highlight w:val="yellow"/>
        </w:rPr>
        <w:t>:</w:t>
      </w:r>
    </w:p>
    <w:p w14:paraId="65705B52" w14:textId="77777777" w:rsidR="004F55DD" w:rsidRPr="00AC2EBB" w:rsidRDefault="004F55DD" w:rsidP="004F55DD">
      <w:pPr>
        <w:ind w:left="1440"/>
        <w:rPr>
          <w:bCs/>
          <w:highlight w:val="yellow"/>
        </w:rPr>
      </w:pPr>
      <w:r w:rsidRPr="00AC2EBB">
        <w:rPr>
          <w:bCs/>
          <w:highlight w:val="yellow"/>
        </w:rPr>
        <w:t>On the first 203A voucher that is submitted for a contract or project, baseline records are to be submitted as described below. To distinguish a baseline record from a regular Repayment or Escrow record the Record Type value appends a B to the R or F that is normally used. So, a baseline Repayment record would be coded as RB and a baseline Escrow record would be coded FB, If, on that first voucher, another transaction is recorded for an Agreement ID, that transaction or transactions would</w:t>
      </w:r>
      <w:r w:rsidR="000E3518" w:rsidRPr="00AC2EBB">
        <w:rPr>
          <w:bCs/>
          <w:highlight w:val="yellow"/>
        </w:rPr>
        <w:t xml:space="preserve"> immediately</w:t>
      </w:r>
      <w:r w:rsidRPr="00AC2EBB">
        <w:rPr>
          <w:bCs/>
          <w:highlight w:val="yellow"/>
        </w:rPr>
        <w:t xml:space="preserve"> follow the baseline record and drop the B designation—the Record Type would be coded as R or F.</w:t>
      </w:r>
    </w:p>
    <w:p w14:paraId="226C4630" w14:textId="77777777" w:rsidR="004F55DD" w:rsidRPr="00AC2EBB" w:rsidRDefault="004F55DD" w:rsidP="004F55DD">
      <w:pPr>
        <w:ind w:left="1440"/>
        <w:rPr>
          <w:bCs/>
          <w:highlight w:val="yellow"/>
        </w:rPr>
      </w:pPr>
      <w:r w:rsidRPr="00AC2EBB">
        <w:rPr>
          <w:bCs/>
          <w:highlight w:val="yellow"/>
        </w:rPr>
        <w:t xml:space="preserve">Note that baseline records report only zero values for the following fields: Agreement Change Amount, Total Payment and Amount Retained. This means that the Amount Requested will be $0. If there is no </w:t>
      </w:r>
      <w:r w:rsidR="00E51871" w:rsidRPr="00AC2EBB">
        <w:rPr>
          <w:bCs/>
          <w:highlight w:val="yellow"/>
        </w:rPr>
        <w:t>P</w:t>
      </w:r>
      <w:r w:rsidRPr="00AC2EBB">
        <w:rPr>
          <w:bCs/>
          <w:highlight w:val="yellow"/>
        </w:rPr>
        <w:t xml:space="preserve">ayment or </w:t>
      </w:r>
      <w:r w:rsidR="00E51871" w:rsidRPr="00AC2EBB">
        <w:rPr>
          <w:bCs/>
          <w:highlight w:val="yellow"/>
        </w:rPr>
        <w:t xml:space="preserve">Agreement Change Amount </w:t>
      </w:r>
      <w:r w:rsidRPr="00AC2EBB">
        <w:rPr>
          <w:bCs/>
          <w:highlight w:val="yellow"/>
        </w:rPr>
        <w:t>activity in the month for which the baseline record is reported, there is no need to include an additional non-baseline transaction to report zero values unless the status calls for monthly transmissions.</w:t>
      </w:r>
      <w:r w:rsidR="00E51871" w:rsidRPr="00AC2EBB">
        <w:rPr>
          <w:bCs/>
          <w:highlight w:val="yellow"/>
        </w:rPr>
        <w:t xml:space="preserve">  </w:t>
      </w:r>
    </w:p>
    <w:p w14:paraId="251EF917" w14:textId="77777777" w:rsidR="00307525" w:rsidRPr="00AC2EBB" w:rsidRDefault="004F55DD" w:rsidP="004F55DD">
      <w:pPr>
        <w:ind w:left="1440"/>
        <w:rPr>
          <w:bCs/>
          <w:highlight w:val="yellow"/>
        </w:rPr>
      </w:pPr>
      <w:r w:rsidRPr="00AC2EBB">
        <w:rPr>
          <w:bCs/>
          <w:highlight w:val="yellow"/>
        </w:rPr>
        <w:t>Note that a baseline record for a repayment or escrow that is transmitted at some point after the initial full baseline (a re-baseline record), may violate one or both of the record consistency checks.</w:t>
      </w:r>
      <w:r w:rsidR="000E3518" w:rsidRPr="00AC2EBB">
        <w:rPr>
          <w:bCs/>
          <w:highlight w:val="yellow"/>
        </w:rPr>
        <w:t xml:space="preserve"> </w:t>
      </w:r>
      <w:r w:rsidR="00445749" w:rsidRPr="00AC2EBB">
        <w:rPr>
          <w:bCs/>
          <w:highlight w:val="yellow"/>
        </w:rPr>
        <w:t xml:space="preserve">In other words, the Beginning Agreement Amount and the Beginning Balance fields do not have to match the Ending Agreement Amount and Ending Balance fields from the last, submitted record. </w:t>
      </w:r>
      <w:r w:rsidR="000E3518" w:rsidRPr="00AC2EBB">
        <w:rPr>
          <w:bCs/>
          <w:highlight w:val="yellow"/>
        </w:rPr>
        <w:t xml:space="preserve">A re-baseline record may be needed to correct either or both of an agreement amount or balance but only if </w:t>
      </w:r>
      <w:r w:rsidR="00445749" w:rsidRPr="00AC2EBB">
        <w:rPr>
          <w:bCs/>
          <w:highlight w:val="yellow"/>
        </w:rPr>
        <w:t>the only issue is an error in reporting those values and all prior change amounts and payments were recorded correctly</w:t>
      </w:r>
      <w:r w:rsidRPr="00AC2EBB">
        <w:rPr>
          <w:bCs/>
          <w:highlight w:val="yellow"/>
        </w:rPr>
        <w:t>.</w:t>
      </w:r>
      <w:r w:rsidR="00445749" w:rsidRPr="00AC2EBB">
        <w:rPr>
          <w:bCs/>
          <w:highlight w:val="yellow"/>
        </w:rPr>
        <w:t xml:space="preserve"> </w:t>
      </w:r>
    </w:p>
    <w:p w14:paraId="2ECD5A68" w14:textId="3046AB8B" w:rsidR="004F55DD" w:rsidRPr="0081525C" w:rsidRDefault="00445749" w:rsidP="004F55DD">
      <w:pPr>
        <w:ind w:left="1440"/>
        <w:rPr>
          <w:bCs/>
          <w:highlight w:val="yellow"/>
        </w:rPr>
      </w:pPr>
      <w:r w:rsidRPr="00AC2EBB">
        <w:rPr>
          <w:bCs/>
          <w:highlight w:val="yellow"/>
        </w:rPr>
        <w:t>If there were errors in establishing an agreement (the original reversing entry was for an incorrect value) then do not re-baseline but rather submit a record with an agreement change amount to correct the problem. If submitting vouchers through a CA, work with the CA to determine whether or not a re-baseline record or a regular transaction is needed.</w:t>
      </w:r>
      <w:r w:rsidR="008F4A62" w:rsidRPr="00AC2EBB">
        <w:rPr>
          <w:bCs/>
          <w:highlight w:val="yellow"/>
        </w:rPr>
        <w:t xml:space="preserve"> Deciding whether a </w:t>
      </w:r>
      <w:r w:rsidR="009D405D" w:rsidRPr="00AC2EBB">
        <w:rPr>
          <w:bCs/>
          <w:highlight w:val="yellow"/>
        </w:rPr>
        <w:t>re-baseline</w:t>
      </w:r>
      <w:r w:rsidR="008F4A62" w:rsidRPr="00AC2EBB">
        <w:rPr>
          <w:bCs/>
          <w:highlight w:val="yellow"/>
        </w:rPr>
        <w:t xml:space="preserve"> record is warranted is not a simple matter and will depend on the facts of the full transaction history for the Agreement ID. The most common situation where a </w:t>
      </w:r>
      <w:r w:rsidR="009D405D" w:rsidRPr="00AC2EBB">
        <w:rPr>
          <w:bCs/>
          <w:highlight w:val="yellow"/>
        </w:rPr>
        <w:t>re-baseline</w:t>
      </w:r>
      <w:r w:rsidR="008F4A62" w:rsidRPr="00AC2EBB">
        <w:rPr>
          <w:bCs/>
          <w:highlight w:val="yellow"/>
        </w:rPr>
        <w:t xml:space="preserve"> transaction is called for is one where a CA has been paying the correct amounts for an ID starting with the initial transaction but where the OA is reporting incorrect amounts and balances. The CA could request a </w:t>
      </w:r>
      <w:r w:rsidR="009D405D" w:rsidRPr="00AC2EBB">
        <w:rPr>
          <w:bCs/>
          <w:highlight w:val="yellow"/>
        </w:rPr>
        <w:t>re-baseline</w:t>
      </w:r>
      <w:r w:rsidR="008F4A62" w:rsidRPr="00AC2EBB">
        <w:rPr>
          <w:bCs/>
          <w:highlight w:val="yellow"/>
        </w:rPr>
        <w:t xml:space="preserve"> to get the Agreement Amount and Balance corrected without voucher consequences. On the other hand, if the OA has been requesting and being paid amounts that are not correct, the Agreement Amount and Balance are to be fixed using the Agreement Change Amount and Total Payment fields as these do impact the voucher.</w:t>
      </w:r>
    </w:p>
    <w:p w14:paraId="17121FC0" w14:textId="344740CF" w:rsidR="00401006" w:rsidRPr="00DA42EC" w:rsidRDefault="004F55DD" w:rsidP="00401006">
      <w:pPr>
        <w:ind w:left="1440"/>
        <w:rPr>
          <w:highlight w:val="yellow"/>
        </w:rPr>
      </w:pPr>
      <w:r w:rsidRPr="00DA42EC">
        <w:rPr>
          <w:b/>
          <w:highlight w:val="yellow"/>
        </w:rPr>
        <w:t>2.</w:t>
      </w:r>
      <w:r w:rsidRPr="00DA42EC">
        <w:rPr>
          <w:b/>
          <w:bCs/>
          <w:iCs/>
          <w:szCs w:val="24"/>
          <w:highlight w:val="yellow"/>
          <w:shd w:val="clear" w:color="auto" w:fill="FFFF00"/>
        </w:rPr>
        <w:t>0.3.A: Repayment Agreements--</w:t>
      </w:r>
      <w:r w:rsidRPr="00DA42EC">
        <w:rPr>
          <w:bCs/>
          <w:iCs/>
          <w:szCs w:val="24"/>
          <w:highlight w:val="yellow"/>
          <w:shd w:val="clear" w:color="auto" w:fill="FFFF00"/>
        </w:rPr>
        <w:t xml:space="preserve">With the initial implementation of TRACS version 2.0.3.A, OAs </w:t>
      </w:r>
      <w:r w:rsidRPr="00DA42EC">
        <w:rPr>
          <w:bCs/>
          <w:iCs/>
          <w:highlight w:val="yellow"/>
          <w:shd w:val="clear" w:color="auto" w:fill="FFFF00"/>
        </w:rPr>
        <w:t>must transmit</w:t>
      </w:r>
      <w:r w:rsidRPr="00DA42EC">
        <w:rPr>
          <w:bCs/>
          <w:iCs/>
          <w:szCs w:val="24"/>
          <w:highlight w:val="yellow"/>
          <w:shd w:val="clear" w:color="auto" w:fill="FFFF00"/>
        </w:rPr>
        <w:t xml:space="preserve"> to HUD the current status of </w:t>
      </w:r>
      <w:r w:rsidRPr="00DA42EC">
        <w:rPr>
          <w:bCs/>
          <w:iCs/>
          <w:highlight w:val="yellow"/>
          <w:shd w:val="clear" w:color="auto" w:fill="FFFF00"/>
        </w:rPr>
        <w:t>ALL</w:t>
      </w:r>
      <w:r w:rsidRPr="00DA42EC">
        <w:rPr>
          <w:bCs/>
          <w:iCs/>
          <w:szCs w:val="24"/>
          <w:highlight w:val="yellow"/>
          <w:shd w:val="clear" w:color="auto" w:fill="FFFF00"/>
        </w:rPr>
        <w:t xml:space="preserve"> repayment agreements that have been </w:t>
      </w:r>
      <w:r w:rsidR="00E26663" w:rsidRPr="00DA42EC">
        <w:rPr>
          <w:bCs/>
          <w:iCs/>
          <w:szCs w:val="24"/>
          <w:highlight w:val="yellow"/>
          <w:shd w:val="clear" w:color="auto" w:fill="FFFF00"/>
        </w:rPr>
        <w:t xml:space="preserve">or should have been </w:t>
      </w:r>
      <w:r w:rsidRPr="00DA42EC">
        <w:rPr>
          <w:bCs/>
          <w:iCs/>
          <w:szCs w:val="24"/>
          <w:highlight w:val="yellow"/>
          <w:shd w:val="clear" w:color="auto" w:fill="FFFF00"/>
        </w:rPr>
        <w:t xml:space="preserve">recorded in TRACS </w:t>
      </w:r>
      <w:r w:rsidRPr="00DA42EC">
        <w:rPr>
          <w:bCs/>
          <w:iCs/>
          <w:szCs w:val="24"/>
          <w:highlight w:val="yellow"/>
          <w:shd w:val="clear" w:color="auto" w:fill="00FF00"/>
        </w:rPr>
        <w:t xml:space="preserve">when there is still a balance due and tenants are currently in </w:t>
      </w:r>
      <w:r w:rsidRPr="00DA42EC">
        <w:rPr>
          <w:bCs/>
          <w:iCs/>
          <w:szCs w:val="24"/>
          <w:highlight w:val="yellow"/>
          <w:shd w:val="clear" w:color="auto" w:fill="00FF00"/>
        </w:rPr>
        <w:lastRenderedPageBreak/>
        <w:t xml:space="preserve">residence. </w:t>
      </w:r>
      <w:r w:rsidRPr="00DA42EC">
        <w:rPr>
          <w:bCs/>
          <w:iCs/>
          <w:szCs w:val="24"/>
          <w:highlight w:val="yellow"/>
          <w:shd w:val="clear" w:color="auto" w:fill="FFFF00"/>
        </w:rPr>
        <w:t>This includes those Repayment Agreements with a Repayment Agreement Type of N</w:t>
      </w:r>
      <w:r w:rsidR="00B107DA">
        <w:rPr>
          <w:bCs/>
          <w:iCs/>
          <w:szCs w:val="24"/>
          <w:highlight w:val="yellow"/>
          <w:shd w:val="clear" w:color="auto" w:fill="FFFF00"/>
        </w:rPr>
        <w:t xml:space="preserve"> </w:t>
      </w:r>
      <w:r w:rsidRPr="00DA42EC">
        <w:rPr>
          <w:bCs/>
          <w:iCs/>
          <w:szCs w:val="24"/>
          <w:highlight w:val="yellow"/>
          <w:shd w:val="clear" w:color="auto" w:fill="FFFF00"/>
        </w:rPr>
        <w:t>(None)</w:t>
      </w:r>
      <w:r w:rsidRPr="00DA42EC">
        <w:rPr>
          <w:highlight w:val="yellow"/>
        </w:rPr>
        <w:t>.</w:t>
      </w:r>
      <w:r w:rsidRPr="008923F8">
        <w:rPr>
          <w:highlight w:val="yellow"/>
        </w:rPr>
        <w:t xml:space="preserve"> </w:t>
      </w:r>
      <w:r w:rsidRPr="00372949">
        <w:rPr>
          <w:bCs/>
          <w:iCs/>
          <w:szCs w:val="24"/>
          <w:highlight w:val="yellow"/>
          <w:shd w:val="clear" w:color="auto" w:fill="00FF00"/>
        </w:rPr>
        <w:t xml:space="preserve">A record must also be transmitted for all agreements for tenants who have moved-out </w:t>
      </w:r>
      <w:r w:rsidR="00E26663" w:rsidRPr="00372949">
        <w:rPr>
          <w:bCs/>
          <w:iCs/>
          <w:szCs w:val="24"/>
          <w:highlight w:val="yellow"/>
          <w:shd w:val="clear" w:color="auto" w:fill="00FF00"/>
        </w:rPr>
        <w:t>and</w:t>
      </w:r>
      <w:r w:rsidRPr="00372949">
        <w:rPr>
          <w:bCs/>
          <w:iCs/>
          <w:szCs w:val="24"/>
          <w:highlight w:val="yellow"/>
          <w:shd w:val="clear" w:color="auto" w:fill="00FF00"/>
        </w:rPr>
        <w:t xml:space="preserve"> the former tenants are making payments</w:t>
      </w:r>
      <w:r w:rsidR="008923F8" w:rsidRPr="000C59DA">
        <w:rPr>
          <w:bCs/>
          <w:iCs/>
          <w:szCs w:val="24"/>
          <w:highlight w:val="red"/>
          <w:shd w:val="clear" w:color="auto" w:fill="00FF00"/>
        </w:rPr>
        <w:t>—however the First and Last names of the HOH</w:t>
      </w:r>
      <w:r w:rsidR="001B1491" w:rsidRPr="000C59DA">
        <w:rPr>
          <w:bCs/>
          <w:iCs/>
          <w:szCs w:val="24"/>
          <w:highlight w:val="red"/>
          <w:shd w:val="clear" w:color="auto" w:fill="00FF00"/>
        </w:rPr>
        <w:t xml:space="preserve"> may not be used. Instead fill the Head Last Name field with “Tenant” and the Head First Name field with “</w:t>
      </w:r>
      <w:r w:rsidR="00EA4BFA" w:rsidRPr="000C59DA">
        <w:rPr>
          <w:bCs/>
          <w:iCs/>
          <w:szCs w:val="24"/>
          <w:highlight w:val="red"/>
          <w:shd w:val="clear" w:color="auto" w:fill="00FF00"/>
        </w:rPr>
        <w:t>Previous</w:t>
      </w:r>
      <w:r w:rsidR="001B1491" w:rsidRPr="000C59DA">
        <w:rPr>
          <w:bCs/>
          <w:iCs/>
          <w:szCs w:val="24"/>
          <w:highlight w:val="red"/>
          <w:shd w:val="clear" w:color="auto" w:fill="00FF00"/>
        </w:rPr>
        <w:t>.”</w:t>
      </w:r>
      <w:r w:rsidRPr="000C59DA">
        <w:rPr>
          <w:bCs/>
          <w:iCs/>
          <w:szCs w:val="24"/>
          <w:highlight w:val="red"/>
          <w:shd w:val="clear" w:color="auto" w:fill="FFFF00"/>
        </w:rPr>
        <w:t xml:space="preserve"> </w:t>
      </w:r>
      <w:r w:rsidR="004115AF" w:rsidRPr="000C59DA">
        <w:rPr>
          <w:bCs/>
          <w:iCs/>
          <w:szCs w:val="24"/>
          <w:highlight w:val="red"/>
          <w:shd w:val="clear" w:color="auto" w:fill="FFFF00"/>
        </w:rPr>
        <w:t xml:space="preserve"> </w:t>
      </w:r>
      <w:r w:rsidRPr="008923F8">
        <w:rPr>
          <w:highlight w:val="yellow"/>
        </w:rPr>
        <w:t xml:space="preserve">On </w:t>
      </w:r>
      <w:r w:rsidRPr="00DA42EC">
        <w:rPr>
          <w:highlight w:val="yellow"/>
        </w:rPr>
        <w:t xml:space="preserve">that initial voucher transmission, for the first record for an Agreement ID, the Beginning Agreement Amount field is filled with the value from the former Agreement Amount field (now renamed as Ending Agreement Amount) from the last submitted transaction under TRACS 2.0.2.D. The Beginning Balance field is filled with the Ending Balance value from the prior transaction. </w:t>
      </w:r>
      <w:r w:rsidR="007C61F7" w:rsidRPr="00DA42EC">
        <w:rPr>
          <w:highlight w:val="yellow"/>
        </w:rPr>
        <w:t xml:space="preserve"> </w:t>
      </w:r>
    </w:p>
    <w:p w14:paraId="2D58C5AB" w14:textId="2C8E13A7" w:rsidR="00401006" w:rsidRPr="00DA42EC" w:rsidRDefault="00401006" w:rsidP="00401006">
      <w:pPr>
        <w:ind w:left="1440"/>
        <w:rPr>
          <w:highlight w:val="yellow"/>
        </w:rPr>
      </w:pPr>
      <w:r w:rsidRPr="00DA42EC">
        <w:rPr>
          <w:highlight w:val="yellow"/>
        </w:rPr>
        <w:t xml:space="preserve">If an existing Repayment Agreement has a balance </w:t>
      </w:r>
      <w:r w:rsidR="00B107DA" w:rsidRPr="00AC2EBB">
        <w:rPr>
          <w:highlight w:val="cyan"/>
        </w:rPr>
        <w:t xml:space="preserve">greater </w:t>
      </w:r>
      <w:r w:rsidRPr="00DA42EC">
        <w:rPr>
          <w:highlight w:val="yellow"/>
        </w:rPr>
        <w:t xml:space="preserve">than zero, and if the Repayment Agreement was never reported (as an OARQ prior to 202D or as an Agreement in 202D), the Agreement must be submitted as a new Agreement (no baseline).  If there is a paper agreement, the Agreement Date should match the date on the paper agreement.  If there is no paper agreement, enter an Agreement Date based on when the Repayment Agreement should have been reported on a voucher. </w:t>
      </w:r>
      <w:r w:rsidR="00B107DA" w:rsidRPr="00AC2EBB">
        <w:rPr>
          <w:highlight w:val="cyan"/>
        </w:rPr>
        <w:t xml:space="preserve">The amount of the agreement </w:t>
      </w:r>
      <w:r w:rsidR="00B107DA">
        <w:rPr>
          <w:highlight w:val="cyan"/>
        </w:rPr>
        <w:t>is the original amount owed and the Total Payment is the total of all payments made to date</w:t>
      </w:r>
      <w:r w:rsidR="00B107DA" w:rsidRPr="00AC2EBB">
        <w:rPr>
          <w:highlight w:val="cyan"/>
        </w:rPr>
        <w:t>.</w:t>
      </w:r>
      <w:r w:rsidR="00B107DA">
        <w:rPr>
          <w:highlight w:val="yellow"/>
        </w:rPr>
        <w:t xml:space="preserve"> </w:t>
      </w:r>
      <w:r w:rsidR="00901A10">
        <w:rPr>
          <w:highlight w:val="yellow"/>
        </w:rPr>
        <w:t xml:space="preserve">This will create a positive adjustment on the voucher increasing the voucher request.  CAs may verify the accuracy of the transaction but may not refuse to process a Repayment Agreement transaction for an existing resident with a repayment balance due.  </w:t>
      </w:r>
    </w:p>
    <w:p w14:paraId="41A3FE73" w14:textId="552207F9" w:rsidR="00401006" w:rsidRPr="00DA42EC" w:rsidRDefault="00401006" w:rsidP="00401006">
      <w:pPr>
        <w:ind w:left="1440"/>
        <w:rPr>
          <w:highlight w:val="yellow"/>
        </w:rPr>
      </w:pPr>
      <w:r w:rsidRPr="00DA42EC">
        <w:rPr>
          <w:highlight w:val="yellow"/>
        </w:rPr>
        <w:t xml:space="preserve">If a Repayment Agreement was reported (as an OARQ prior to 202D or as an Agreement in 202D) but there have been no payments (or other activity) or payments have stopped and when the Balance Due is not zero, submit a baseline Repayment Agreement.  A regular record will also be created based on the Status Rules.  For example, an IA-Inactive Repayment Agreement is displayed on the voucher each month.  The first 2.0.3A voucher will include the baseline record and the “regular” Inactive Repayment Agreement record.  See the </w:t>
      </w:r>
      <w:r w:rsidR="00990A47" w:rsidRPr="00DA42EC">
        <w:rPr>
          <w:highlight w:val="yellow"/>
        </w:rPr>
        <w:t>203A</w:t>
      </w:r>
      <w:r w:rsidRPr="00DA42EC">
        <w:rPr>
          <w:highlight w:val="yellow"/>
        </w:rPr>
        <w:t>52670Part6BaselineExample</w:t>
      </w:r>
      <w:r w:rsidR="00575EDF" w:rsidRPr="00DA42EC">
        <w:rPr>
          <w:highlight w:val="yellow"/>
        </w:rPr>
        <w:t>.pdf</w:t>
      </w:r>
      <w:r w:rsidRPr="00DA42EC">
        <w:rPr>
          <w:highlight w:val="yellow"/>
        </w:rPr>
        <w:t>.</w:t>
      </w:r>
      <w:r w:rsidR="00575EDF" w:rsidRPr="00DA42EC">
        <w:rPr>
          <w:highlight w:val="yellow"/>
        </w:rPr>
        <w:t xml:space="preserve"> If any payments have not been previously reported, the Amount Paid on the regular record should be equal to the cumulative payments that were not reported.</w:t>
      </w:r>
      <w:r w:rsidR="00901A10">
        <w:rPr>
          <w:highlight w:val="yellow"/>
        </w:rPr>
        <w:t xml:space="preserve">  If the owner/agent opted to retain a portion of the payment based on the cost to collect the improper payment, the Amount Retained should be the lesser of 20% of the </w:t>
      </w:r>
      <w:r w:rsidR="001F55B3" w:rsidRPr="00AC2EBB">
        <w:rPr>
          <w:highlight w:val="cyan"/>
        </w:rPr>
        <w:t>Total Paid</w:t>
      </w:r>
      <w:r w:rsidR="00901A10" w:rsidRPr="00AC2EBB">
        <w:rPr>
          <w:highlight w:val="cyan"/>
        </w:rPr>
        <w:t xml:space="preserve"> </w:t>
      </w:r>
      <w:r w:rsidR="00901A10">
        <w:rPr>
          <w:highlight w:val="yellow"/>
        </w:rPr>
        <w:t>or actual</w:t>
      </w:r>
      <w:r w:rsidR="003204A0">
        <w:rPr>
          <w:highlight w:val="yellow"/>
        </w:rPr>
        <w:t xml:space="preserve"> </w:t>
      </w:r>
      <w:r w:rsidR="003204A0" w:rsidRPr="00AC2EBB">
        <w:rPr>
          <w:highlight w:val="cyan"/>
        </w:rPr>
        <w:t>unreimbursed</w:t>
      </w:r>
      <w:r w:rsidR="00901A10" w:rsidRPr="00AC2EBB">
        <w:rPr>
          <w:highlight w:val="cyan"/>
        </w:rPr>
        <w:t xml:space="preserve"> </w:t>
      </w:r>
      <w:r w:rsidR="00901A10">
        <w:rPr>
          <w:highlight w:val="yellow"/>
        </w:rPr>
        <w:t xml:space="preserve">expenses.  </w:t>
      </w:r>
    </w:p>
    <w:p w14:paraId="4B6546A3" w14:textId="5753E4F7" w:rsidR="004F55DD" w:rsidRPr="00C16FED" w:rsidRDefault="004F55DD" w:rsidP="004F55DD">
      <w:pPr>
        <w:ind w:left="1440"/>
        <w:rPr>
          <w:highlight w:val="yellow"/>
        </w:rPr>
      </w:pPr>
      <w:r w:rsidRPr="00DA42EC">
        <w:rPr>
          <w:b/>
          <w:highlight w:val="yellow"/>
        </w:rPr>
        <w:t>2.0.3.A: FSS Escrow Accounts</w:t>
      </w:r>
      <w:r w:rsidRPr="00DA42EC">
        <w:rPr>
          <w:highlight w:val="yellow"/>
        </w:rPr>
        <w:t xml:space="preserve">—Submit one Section 7 record for each active FSS escrow account—any </w:t>
      </w:r>
      <w:r w:rsidRPr="00C16FED">
        <w:rPr>
          <w:highlight w:val="yellow"/>
        </w:rPr>
        <w:t xml:space="preserve">account tied to a current resident who is still fulfilling their obligations under the ITSP. This initial record will assign a unique Agreement ID to each </w:t>
      </w:r>
      <w:r w:rsidR="00D9775A">
        <w:rPr>
          <w:highlight w:val="yellow"/>
        </w:rPr>
        <w:t xml:space="preserve">FSS Escrow </w:t>
      </w:r>
      <w:r w:rsidRPr="00C16FED">
        <w:rPr>
          <w:highlight w:val="yellow"/>
        </w:rPr>
        <w:t>account and show the current escrow balance in the Beginning Balance field. This record may or may not record a deposit to or withdrawal from the account depending on activity for that month.</w:t>
      </w:r>
    </w:p>
    <w:p w14:paraId="0753B249" w14:textId="21559A7B" w:rsidR="004F55DD" w:rsidRPr="00C16FED" w:rsidRDefault="004F55DD" w:rsidP="004F55DD">
      <w:pPr>
        <w:ind w:left="1440"/>
        <w:rPr>
          <w:highlight w:val="yellow"/>
        </w:rPr>
      </w:pPr>
      <w:r w:rsidRPr="00C16FED">
        <w:rPr>
          <w:highlight w:val="yellow"/>
        </w:rPr>
        <w:t>After the first voucher submission including all such records and their current statuses, future vouchers need only include records with a Status of AV</w:t>
      </w:r>
      <w:r w:rsidR="00D9775A">
        <w:rPr>
          <w:highlight w:val="yellow"/>
        </w:rPr>
        <w:t xml:space="preserve"> - Active</w:t>
      </w:r>
      <w:r w:rsidRPr="00C16FED">
        <w:rPr>
          <w:highlight w:val="yellow"/>
        </w:rPr>
        <w:t>, IA</w:t>
      </w:r>
      <w:r w:rsidR="00D9775A">
        <w:rPr>
          <w:highlight w:val="yellow"/>
        </w:rPr>
        <w:t xml:space="preserve"> - Inactive</w:t>
      </w:r>
      <w:r w:rsidRPr="00C16FED">
        <w:rPr>
          <w:highlight w:val="yellow"/>
        </w:rPr>
        <w:t>, MA</w:t>
      </w:r>
      <w:r w:rsidR="00D9775A">
        <w:rPr>
          <w:highlight w:val="yellow"/>
        </w:rPr>
        <w:t xml:space="preserve"> – Moved out Active</w:t>
      </w:r>
      <w:r w:rsidRPr="00C16FED">
        <w:rPr>
          <w:highlight w:val="yellow"/>
        </w:rPr>
        <w:t xml:space="preserve"> or SU</w:t>
      </w:r>
      <w:r w:rsidR="00D9775A">
        <w:rPr>
          <w:highlight w:val="yellow"/>
        </w:rPr>
        <w:t xml:space="preserve"> - Suspended</w:t>
      </w:r>
      <w:r w:rsidRPr="00C16FED">
        <w:rPr>
          <w:highlight w:val="yellow"/>
        </w:rPr>
        <w:t>.</w:t>
      </w:r>
    </w:p>
    <w:p w14:paraId="30EB508B" w14:textId="77777777" w:rsidR="004F55DD" w:rsidRPr="009F1FF3" w:rsidRDefault="007822AD" w:rsidP="007822AD">
      <w:pPr>
        <w:pStyle w:val="Heading3"/>
        <w:rPr>
          <w:highlight w:val="yellow"/>
        </w:rPr>
      </w:pPr>
      <w:bookmarkStart w:id="73" w:name="_Toc487535340"/>
      <w:bookmarkStart w:id="74" w:name="_Toc27748265"/>
      <w:r>
        <w:rPr>
          <w:highlight w:val="yellow"/>
        </w:rPr>
        <w:lastRenderedPageBreak/>
        <w:t xml:space="preserve">4.9.2 </w:t>
      </w:r>
      <w:r w:rsidR="004F55DD" w:rsidRPr="00844FC3">
        <w:rPr>
          <w:highlight w:val="yellow"/>
        </w:rPr>
        <w:t>Repayment Agreements and Improper Payment Tracking</w:t>
      </w:r>
      <w:bookmarkEnd w:id="73"/>
      <w:bookmarkEnd w:id="74"/>
    </w:p>
    <w:p w14:paraId="4E7DBCE9" w14:textId="77777777" w:rsidR="007E2683" w:rsidRPr="00DA42EC" w:rsidRDefault="004F55DD" w:rsidP="007E2683">
      <w:pPr>
        <w:spacing w:before="0"/>
        <w:ind w:left="720"/>
        <w:rPr>
          <w:bCs/>
          <w:highlight w:val="yellow"/>
        </w:rPr>
      </w:pPr>
      <w:r w:rsidRPr="00F4617A">
        <w:t xml:space="preserve">HUD has a strong mandate to track improper subsidy payments and the </w:t>
      </w:r>
      <w:r>
        <w:t xml:space="preserve">return </w:t>
      </w:r>
      <w:r w:rsidRPr="00F4617A">
        <w:t>of payments made in error</w:t>
      </w:r>
      <w:r>
        <w:t xml:space="preserve"> (repayment tracking)</w:t>
      </w:r>
      <w:r w:rsidRPr="00F4617A">
        <w:t>.</w:t>
      </w:r>
      <w:r w:rsidR="007E2683" w:rsidRPr="00DA42EC">
        <w:rPr>
          <w:bCs/>
          <w:highlight w:val="yellow"/>
        </w:rPr>
        <w:t xml:space="preserve"> In order to comply with HUD’s requirements in regards to reporting improper payments/assistance-paid-in-error, owner/agents are required to submit corrected or new certifications reflecting the correct Assistance Payment (signed by the OA and the residents).  </w:t>
      </w:r>
    </w:p>
    <w:p w14:paraId="48C51D5F" w14:textId="77777777" w:rsidR="007E2683" w:rsidRPr="00DA42EC" w:rsidRDefault="007E2683" w:rsidP="007E2683">
      <w:pPr>
        <w:spacing w:before="0"/>
        <w:ind w:left="720"/>
        <w:rPr>
          <w:bCs/>
          <w:highlight w:val="yellow"/>
        </w:rPr>
      </w:pPr>
    </w:p>
    <w:p w14:paraId="4D04A079" w14:textId="6FC8DBE7" w:rsidR="007E2683" w:rsidRPr="00DA42EC" w:rsidRDefault="007E2683" w:rsidP="007E2683">
      <w:pPr>
        <w:spacing w:before="0"/>
        <w:ind w:left="720"/>
        <w:rPr>
          <w:bCs/>
          <w:highlight w:val="yellow"/>
        </w:rPr>
      </w:pPr>
      <w:r w:rsidRPr="00DA42EC">
        <w:rPr>
          <w:bCs/>
          <w:highlight w:val="yellow"/>
        </w:rPr>
        <w:t>Owner/agents are also required to submit voucher transactions that have the effect of 1) providing the amount of the improper payment</w:t>
      </w:r>
      <w:r w:rsidR="003204A0">
        <w:rPr>
          <w:bCs/>
          <w:highlight w:val="yellow"/>
        </w:rPr>
        <w:t xml:space="preserve"> </w:t>
      </w:r>
      <w:r w:rsidR="003204A0" w:rsidRPr="00AC2EBB">
        <w:rPr>
          <w:bCs/>
          <w:highlight w:val="cyan"/>
        </w:rPr>
        <w:t>balance due</w:t>
      </w:r>
      <w:r w:rsidRPr="00DA42EC">
        <w:rPr>
          <w:bCs/>
          <w:highlight w:val="yellow"/>
        </w:rPr>
        <w:t>, 2) recording any repayments from tenants (current and former) and 3) recording any amounts retained by the owner/agent.</w:t>
      </w:r>
    </w:p>
    <w:p w14:paraId="458D2F6D" w14:textId="77777777" w:rsidR="007E2683" w:rsidRPr="00DA42EC" w:rsidRDefault="007E2683" w:rsidP="007E2683">
      <w:pPr>
        <w:spacing w:before="0"/>
        <w:ind w:left="720"/>
        <w:rPr>
          <w:bCs/>
          <w:highlight w:val="yellow"/>
        </w:rPr>
      </w:pPr>
    </w:p>
    <w:p w14:paraId="546150E6" w14:textId="77777777" w:rsidR="007E2683" w:rsidRPr="00DA42EC" w:rsidRDefault="007E2683" w:rsidP="007E2683">
      <w:pPr>
        <w:spacing w:before="0"/>
        <w:ind w:left="720"/>
        <w:rPr>
          <w:bCs/>
          <w:highlight w:val="yellow"/>
        </w:rPr>
      </w:pPr>
      <w:r w:rsidRPr="00DA42EC">
        <w:rPr>
          <w:bCs/>
          <w:highlight w:val="yellow"/>
        </w:rPr>
        <w:t xml:space="preserve">Prior to the release of TRACS version 202D, the voucher transactions were submitted using the OARQ Miscellaneous Accounting Request with a comment field that included specific information - about improper payments and residents’ repayments – as provided in HUD HSG Notices 10-10, 11-21, and 13-06.  </w:t>
      </w:r>
    </w:p>
    <w:p w14:paraId="34695B67" w14:textId="77777777" w:rsidR="007E2683" w:rsidRPr="00DA42EC" w:rsidRDefault="007E2683" w:rsidP="007E2683">
      <w:pPr>
        <w:spacing w:before="0"/>
        <w:ind w:left="720"/>
        <w:rPr>
          <w:bCs/>
          <w:highlight w:val="yellow"/>
        </w:rPr>
      </w:pPr>
    </w:p>
    <w:p w14:paraId="48E43BB6" w14:textId="77777777" w:rsidR="007E2683" w:rsidRPr="00DA42EC" w:rsidRDefault="007E2683" w:rsidP="007E2683">
      <w:pPr>
        <w:spacing w:before="0"/>
        <w:ind w:left="720"/>
        <w:rPr>
          <w:bCs/>
          <w:highlight w:val="yellow"/>
        </w:rPr>
      </w:pPr>
      <w:r w:rsidRPr="00DA42EC">
        <w:rPr>
          <w:bCs/>
          <w:highlight w:val="yellow"/>
        </w:rPr>
        <w:t>Since the release of TRACS version 202D, these transactions are submitted on HUD Form 52670 Part 6 (TRACS MAT30 Section 7 Record).  Once TRACS 202D was released, OAs were advised NOT to use the OARQ Miscellaneous Accounting Request for this purpose.  Use of the OARQ Miscellaneous Accounting Request for this purpose is no longer allowed.</w:t>
      </w:r>
    </w:p>
    <w:p w14:paraId="76D37EEB" w14:textId="77777777" w:rsidR="007E2683" w:rsidRPr="00DA42EC" w:rsidRDefault="007E2683" w:rsidP="007E2683">
      <w:pPr>
        <w:spacing w:before="0"/>
        <w:ind w:left="720"/>
        <w:rPr>
          <w:bCs/>
          <w:highlight w:val="yellow"/>
        </w:rPr>
      </w:pPr>
    </w:p>
    <w:p w14:paraId="2AB8FA5A" w14:textId="30B5F6E5" w:rsidR="007E2683" w:rsidRPr="00DA42EC" w:rsidRDefault="007E2683" w:rsidP="007E2683">
      <w:pPr>
        <w:spacing w:before="0"/>
        <w:ind w:left="720"/>
        <w:rPr>
          <w:bCs/>
          <w:highlight w:val="yellow"/>
        </w:rPr>
      </w:pPr>
      <w:r w:rsidRPr="00DA42EC">
        <w:rPr>
          <w:bCs/>
          <w:highlight w:val="yellow"/>
        </w:rPr>
        <w:t>Using one of these two voucher processes achieves two goals: 1) Information about</w:t>
      </w:r>
      <w:r w:rsidR="001F55B3">
        <w:rPr>
          <w:bCs/>
          <w:highlight w:val="yellow"/>
        </w:rPr>
        <w:t xml:space="preserve"> </w:t>
      </w:r>
      <w:r w:rsidR="001F55B3" w:rsidRPr="00AC2EBB">
        <w:rPr>
          <w:bCs/>
          <w:highlight w:val="cyan"/>
        </w:rPr>
        <w:t>amounts due related to</w:t>
      </w:r>
      <w:r w:rsidRPr="00DA42EC">
        <w:rPr>
          <w:bCs/>
          <w:highlight w:val="yellow"/>
        </w:rPr>
        <w:t xml:space="preserve"> improper payments is communicated to HUD and 2) the OA remains “financially whole” and is able to return funds to HUD when and if the tenant returns such funds (See HUD Handbook 4350.3 R1, C4 Paragraph 8-21).  </w:t>
      </w:r>
    </w:p>
    <w:p w14:paraId="156927A3" w14:textId="4C2BDCB9" w:rsidR="004F55DD" w:rsidRPr="00F4617A" w:rsidRDefault="007E2683" w:rsidP="007E2683">
      <w:pPr>
        <w:ind w:left="720"/>
      </w:pPr>
      <w:r w:rsidRPr="00DA42EC">
        <w:rPr>
          <w:bCs/>
          <w:i/>
          <w:highlight w:val="yellow"/>
        </w:rPr>
        <w:t>Note:  There is no requirement for the certification adjustments and the repayment information to be included on the same voucher.  The requirement is that all instances of improper payments resulting from tenant misreporting</w:t>
      </w:r>
      <w:r w:rsidR="001F55B3">
        <w:rPr>
          <w:bCs/>
          <w:i/>
          <w:highlight w:val="yellow"/>
        </w:rPr>
        <w:t xml:space="preserve"> </w:t>
      </w:r>
      <w:r w:rsidR="001F55B3" w:rsidRPr="00AC2EBB">
        <w:rPr>
          <w:bCs/>
          <w:i/>
          <w:highlight w:val="cyan"/>
        </w:rPr>
        <w:t>and that have a balance due</w:t>
      </w:r>
      <w:r w:rsidRPr="00AC2EBB">
        <w:rPr>
          <w:bCs/>
          <w:i/>
          <w:highlight w:val="cyan"/>
        </w:rPr>
        <w:t xml:space="preserve"> </w:t>
      </w:r>
      <w:r w:rsidRPr="00DA42EC">
        <w:rPr>
          <w:bCs/>
          <w:i/>
          <w:highlight w:val="yellow"/>
        </w:rPr>
        <w:t xml:space="preserve">are reported to HUD.  </w:t>
      </w:r>
    </w:p>
    <w:p w14:paraId="7E2262FD" w14:textId="77777777" w:rsidR="004F55DD" w:rsidRDefault="004F55DD" w:rsidP="004F55DD">
      <w:pPr>
        <w:ind w:left="720"/>
      </w:pPr>
      <w:r w:rsidRPr="00F4617A">
        <w:t xml:space="preserve">Repayment Agreements come in two types: money being paid back by a tenant as a result of misreporting and money being paid back by an owner/agent as a result of an </w:t>
      </w:r>
      <w:r>
        <w:t>owner/agent</w:t>
      </w:r>
      <w:r w:rsidRPr="00F4617A">
        <w:t xml:space="preserve"> error (See 4350.3, 8-21). Tenant and Owner repayment agreements used to be accounted for on the HAP voucher through OARQ Miscellaneous Accounting Request records. </w:t>
      </w:r>
      <w:r w:rsidRPr="00A1211A">
        <w:rPr>
          <w:highlight w:val="yellow"/>
        </w:rPr>
        <w:t>Starting with TRACS 2.0.2.D, these transactions are reported on the 52670-A, Part 6 voucher form and sent to TRACS in a MAT30, Section 7 record.</w:t>
      </w:r>
    </w:p>
    <w:p w14:paraId="083C8EC2" w14:textId="1598CBC7" w:rsidR="004F55DD" w:rsidRPr="00AC2EBB" w:rsidRDefault="00D9775A" w:rsidP="004F55DD">
      <w:pPr>
        <w:ind w:left="720"/>
        <w:rPr>
          <w:iCs/>
        </w:rPr>
      </w:pPr>
      <w:r w:rsidRPr="00AC2EBB">
        <w:rPr>
          <w:iCs/>
          <w:highlight w:val="yellow"/>
        </w:rPr>
        <w:t>The</w:t>
      </w:r>
      <w:r w:rsidR="004F55DD" w:rsidRPr="00AC2EBB">
        <w:rPr>
          <w:iCs/>
          <w:highlight w:val="yellow"/>
        </w:rPr>
        <w:t xml:space="preserve"> Office of the Inspector General has ruled that there is no minimum amount for a repayment agreement.</w:t>
      </w:r>
    </w:p>
    <w:p w14:paraId="08C5C9A2" w14:textId="77777777" w:rsidR="00307525" w:rsidRPr="00AC2EBB" w:rsidRDefault="004F55DD" w:rsidP="004F55DD">
      <w:pPr>
        <w:ind w:left="720"/>
        <w:rPr>
          <w:i/>
          <w:iCs/>
        </w:rPr>
      </w:pPr>
      <w:r w:rsidRPr="00AC2EBB">
        <w:rPr>
          <w:b/>
          <w:i/>
          <w:iCs/>
        </w:rPr>
        <w:t>Note:</w:t>
      </w:r>
      <w:r w:rsidRPr="00AC2EBB">
        <w:rPr>
          <w:i/>
          <w:iCs/>
        </w:rPr>
        <w:t xml:space="preserve"> For the rules on calculations related to Repayment Agreements, see the spreadsheet CalculationsForRepayments.xls.  There are </w:t>
      </w:r>
      <w:r w:rsidRPr="00AC2EBB">
        <w:rPr>
          <w:i/>
          <w:iCs/>
          <w:highlight w:val="yellow"/>
        </w:rPr>
        <w:t>four tabs</w:t>
      </w:r>
      <w:r w:rsidRPr="00AC2EBB">
        <w:rPr>
          <w:i/>
          <w:iCs/>
        </w:rPr>
        <w:t xml:space="preserve">.  The first shows the proper calculations for a payment and retention.  The second shows key Section 7 record fields for various Repayment Agreement scenarios.  </w:t>
      </w:r>
    </w:p>
    <w:p w14:paraId="163D4BEC" w14:textId="26D4F8F6" w:rsidR="004F55DD" w:rsidRPr="00AC2EBB" w:rsidRDefault="004F55DD" w:rsidP="004F55DD">
      <w:pPr>
        <w:ind w:left="720"/>
        <w:rPr>
          <w:i/>
          <w:iCs/>
        </w:rPr>
      </w:pPr>
      <w:r w:rsidRPr="00AC2EBB">
        <w:rPr>
          <w:i/>
          <w:iCs/>
        </w:rPr>
        <w:lastRenderedPageBreak/>
        <w:t xml:space="preserve">It is important to remember that </w:t>
      </w:r>
      <w:r w:rsidRPr="00AC2EBB">
        <w:rPr>
          <w:b/>
          <w:i/>
          <w:iCs/>
        </w:rPr>
        <w:t>rounding is down</w:t>
      </w:r>
      <w:r w:rsidRPr="00AC2EBB">
        <w:rPr>
          <w:i/>
          <w:iCs/>
        </w:rPr>
        <w:t xml:space="preserve"> for retention calculations.  When in doubt, use the spreadsheet </w:t>
      </w:r>
      <w:r w:rsidRPr="00AC2EBB">
        <w:rPr>
          <w:i/>
          <w:iCs/>
          <w:highlight w:val="yellow"/>
        </w:rPr>
        <w:t>to create or check the calculations. The third tab shows FSS Escrow examples and the final tab shows examples of sequences of transactions and how they relate to each other.</w:t>
      </w:r>
      <w:r w:rsidRPr="00AC2EBB">
        <w:rPr>
          <w:i/>
          <w:iCs/>
        </w:rPr>
        <w:t xml:space="preserve">  </w:t>
      </w:r>
      <w:r w:rsidRPr="00AC2EBB">
        <w:rPr>
          <w:i/>
          <w:iCs/>
          <w:highlight w:val="yellow"/>
        </w:rPr>
        <w:t>The fourth tab provides month-by-month examples.</w:t>
      </w:r>
      <w:r w:rsidRPr="00AC2EBB">
        <w:rPr>
          <w:i/>
          <w:iCs/>
        </w:rPr>
        <w:t xml:space="preserve">  </w:t>
      </w:r>
    </w:p>
    <w:p w14:paraId="48964CFD" w14:textId="21CE4F7C" w:rsidR="004F55DD" w:rsidRDefault="004F55DD" w:rsidP="004F55DD">
      <w:pPr>
        <w:ind w:left="720"/>
        <w:rPr>
          <w:spacing w:val="4"/>
        </w:rPr>
      </w:pPr>
      <w:r w:rsidRPr="00F4617A">
        <w:rPr>
          <w:spacing w:val="4"/>
        </w:rPr>
        <w:t xml:space="preserve">The proper way to address retroactive adjustments that result in Repayment Agreements is as follows: Allow the full amount of the adjustment(s) due to the retroactive action(s) to appear on the voucher.  </w:t>
      </w:r>
      <w:r w:rsidRPr="0060387F">
        <w:rPr>
          <w:spacing w:val="4"/>
          <w:u w:val="single"/>
        </w:rPr>
        <w:t>Do not prevent the adjustments from appearing on the voucher.</w:t>
      </w:r>
      <w:r w:rsidRPr="00F4617A">
        <w:rPr>
          <w:spacing w:val="4"/>
        </w:rPr>
        <w:t xml:space="preserve"> Reverse the amount of the adjustment subject to the Repayment Agreement by submitting a</w:t>
      </w:r>
      <w:r w:rsidR="00911661">
        <w:rPr>
          <w:spacing w:val="4"/>
        </w:rPr>
        <w:t>n</w:t>
      </w:r>
      <w:r w:rsidRPr="00F4617A">
        <w:rPr>
          <w:spacing w:val="4"/>
        </w:rPr>
        <w:t xml:space="preserve"> Agreement record of type Tenant or Owner (T</w:t>
      </w:r>
      <w:r w:rsidR="001F55B3" w:rsidRPr="00AC2EBB">
        <w:rPr>
          <w:spacing w:val="4"/>
          <w:highlight w:val="cyan"/>
        </w:rPr>
        <w:t>,</w:t>
      </w:r>
      <w:r w:rsidRPr="00AC2EBB">
        <w:rPr>
          <w:spacing w:val="4"/>
          <w:highlight w:val="cyan"/>
        </w:rPr>
        <w:t xml:space="preserve"> O</w:t>
      </w:r>
      <w:r w:rsidR="001F55B3" w:rsidRPr="00AC2EBB">
        <w:rPr>
          <w:spacing w:val="4"/>
          <w:highlight w:val="cyan"/>
        </w:rPr>
        <w:t xml:space="preserve"> or N</w:t>
      </w:r>
      <w:r w:rsidRPr="00F4617A">
        <w:rPr>
          <w:spacing w:val="4"/>
        </w:rPr>
        <w:t>).</w:t>
      </w:r>
    </w:p>
    <w:p w14:paraId="49145EDA" w14:textId="77777777" w:rsidR="009923BE" w:rsidRPr="00F4617A" w:rsidRDefault="009923BE" w:rsidP="009923BE">
      <w:pPr>
        <w:ind w:left="720"/>
        <w:rPr>
          <w:spacing w:val="4"/>
        </w:rPr>
      </w:pPr>
      <w:r w:rsidRPr="00F4617A">
        <w:rPr>
          <w:spacing w:val="4"/>
        </w:rPr>
        <w:t xml:space="preserve">As the tenant makes payments, enter them on the voucher as Repayment Agreement records.  Enter one request for each tenant making a payment in the voucher month.  If the tenant is making payments for multiple agreements, submit multiple repayment agreement records. The amount paid to HUD </w:t>
      </w:r>
      <w:r w:rsidRPr="004A11F6">
        <w:rPr>
          <w:i/>
          <w:spacing w:val="4"/>
        </w:rPr>
        <w:t>(Requested Amount)</w:t>
      </w:r>
      <w:r>
        <w:rPr>
          <w:spacing w:val="4"/>
        </w:rPr>
        <w:t xml:space="preserve"> </w:t>
      </w:r>
      <w:r w:rsidRPr="00F4617A">
        <w:rPr>
          <w:spacing w:val="4"/>
        </w:rPr>
        <w:t xml:space="preserve">in a given month may be the amount collected less allowed collection expenses per </w:t>
      </w:r>
      <w:r>
        <w:rPr>
          <w:spacing w:val="4"/>
        </w:rPr>
        <w:t>H</w:t>
      </w:r>
      <w:r w:rsidRPr="00F4617A">
        <w:rPr>
          <w:spacing w:val="4"/>
        </w:rPr>
        <w:t>andbook guidance.</w:t>
      </w:r>
      <w:r>
        <w:rPr>
          <w:spacing w:val="4"/>
        </w:rPr>
        <w:t xml:space="preserve">  </w:t>
      </w:r>
      <w:r w:rsidRPr="0060387F">
        <w:rPr>
          <w:spacing w:val="4"/>
          <w:highlight w:val="yellow"/>
        </w:rPr>
        <w:t>(See HH 4350.3 Paragraph 8-21 for additional information about owner/agent expenses.)</w:t>
      </w:r>
    </w:p>
    <w:p w14:paraId="2D879BFA" w14:textId="77777777" w:rsidR="009923BE" w:rsidRDefault="009923BE" w:rsidP="009923BE">
      <w:pPr>
        <w:ind w:left="720"/>
        <w:rPr>
          <w:spacing w:val="4"/>
        </w:rPr>
      </w:pPr>
      <w:r w:rsidRPr="00F4617A">
        <w:rPr>
          <w:spacing w:val="4"/>
        </w:rPr>
        <w:t>Owner payments are handled in a similar way but there is never any reduction in the payment for expenses incurred.</w:t>
      </w:r>
    </w:p>
    <w:p w14:paraId="6000E704" w14:textId="66EE4872" w:rsidR="003204A0" w:rsidRDefault="004F5014" w:rsidP="00F02AF4">
      <w:pPr>
        <w:ind w:left="720"/>
        <w:rPr>
          <w:spacing w:val="4"/>
        </w:rPr>
      </w:pPr>
      <w:r w:rsidRPr="004F5014">
        <w:rPr>
          <w:b/>
          <w:spacing w:val="4"/>
        </w:rPr>
        <w:t>General Rules:</w:t>
      </w:r>
      <w:r>
        <w:rPr>
          <w:spacing w:val="4"/>
        </w:rPr>
        <w:t xml:space="preserve"> </w:t>
      </w:r>
      <w:r w:rsidRPr="00F4617A">
        <w:rPr>
          <w:spacing w:val="4"/>
        </w:rPr>
        <w:t>If an investigation results in corrected/new certifications that decrease the rent for the tenant, see HUD Handbook 4350.3 Revision 1, Paragraph 8-24 for instructions on how to handle the refund.</w:t>
      </w:r>
    </w:p>
    <w:p w14:paraId="2A242603" w14:textId="5E5E1B4C" w:rsidR="00F02AF4" w:rsidRDefault="00F02AF4" w:rsidP="00AC2EBB">
      <w:pPr>
        <w:ind w:left="720"/>
        <w:rPr>
          <w:spacing w:val="4"/>
        </w:rPr>
      </w:pPr>
    </w:p>
    <w:p w14:paraId="04F2A206" w14:textId="77777777" w:rsidR="00E6358F" w:rsidRPr="007C26BB" w:rsidRDefault="00E6358F" w:rsidP="00E6358F">
      <w:pPr>
        <w:spacing w:before="0"/>
        <w:ind w:left="720"/>
        <w:rPr>
          <w:color w:val="00B0F0"/>
          <w:spacing w:val="4"/>
        </w:rPr>
      </w:pPr>
      <w:r>
        <w:rPr>
          <w:spacing w:val="4"/>
        </w:rPr>
        <w:t>T</w:t>
      </w:r>
      <w:r w:rsidRPr="00CE7D1F">
        <w:rPr>
          <w:spacing w:val="4"/>
        </w:rPr>
        <w:t xml:space="preserve">he EIV Flag </w:t>
      </w:r>
      <w:r w:rsidRPr="00DA42EC">
        <w:rPr>
          <w:spacing w:val="4"/>
          <w:highlight w:val="yellow"/>
        </w:rPr>
        <w:t>is</w:t>
      </w:r>
      <w:r w:rsidRPr="00CE7D1F">
        <w:rPr>
          <w:spacing w:val="4"/>
        </w:rPr>
        <w:t xml:space="preserve"> set on any certifications being added or corrected as a result of the use of EIV.</w:t>
      </w:r>
    </w:p>
    <w:p w14:paraId="6B3E76F3" w14:textId="18DA62D2" w:rsidR="004F5014" w:rsidRPr="00F4617A" w:rsidRDefault="004F5014" w:rsidP="004F5014">
      <w:pPr>
        <w:ind w:left="720"/>
        <w:rPr>
          <w:spacing w:val="4"/>
        </w:rPr>
      </w:pPr>
      <w:r w:rsidRPr="00F4617A">
        <w:rPr>
          <w:spacing w:val="4"/>
        </w:rPr>
        <w:t xml:space="preserve">If investigation determines that a household was over income at </w:t>
      </w:r>
      <w:r>
        <w:rPr>
          <w:spacing w:val="4"/>
        </w:rPr>
        <w:t>move in</w:t>
      </w:r>
      <w:r w:rsidRPr="00F4617A">
        <w:rPr>
          <w:spacing w:val="4"/>
        </w:rPr>
        <w:t xml:space="preserve">, the household </w:t>
      </w:r>
      <w:r w:rsidRPr="00A1211A">
        <w:rPr>
          <w:spacing w:val="4"/>
          <w:highlight w:val="yellow"/>
        </w:rPr>
        <w:t>may be</w:t>
      </w:r>
      <w:r>
        <w:rPr>
          <w:spacing w:val="4"/>
        </w:rPr>
        <w:t xml:space="preserve"> </w:t>
      </w:r>
      <w:r w:rsidRPr="00F4617A">
        <w:rPr>
          <w:spacing w:val="4"/>
        </w:rPr>
        <w:t xml:space="preserve">allowed to remain in the unit and subsidy is recalculated.  </w:t>
      </w:r>
      <w:r w:rsidR="003204A0" w:rsidRPr="00AC2EBB">
        <w:rPr>
          <w:spacing w:val="4"/>
          <w:highlight w:val="cyan"/>
        </w:rPr>
        <w:t>For subsidy types other than S8 RAD C1 and PRACs,</w:t>
      </w:r>
      <w:r w:rsidR="003204A0">
        <w:rPr>
          <w:spacing w:val="4"/>
        </w:rPr>
        <w:t xml:space="preserve"> </w:t>
      </w:r>
      <w:r w:rsidR="001951C1">
        <w:rPr>
          <w:spacing w:val="4"/>
        </w:rPr>
        <w:t>i</w:t>
      </w:r>
      <w:r w:rsidRPr="00F4617A">
        <w:rPr>
          <w:spacing w:val="4"/>
        </w:rPr>
        <w:t xml:space="preserve">f recalculation of the </w:t>
      </w:r>
      <w:r w:rsidRPr="00433EA0">
        <w:rPr>
          <w:spacing w:val="4"/>
          <w:highlight w:val="yellow"/>
        </w:rPr>
        <w:t>Move-</w:t>
      </w:r>
      <w:r w:rsidR="00D9775A">
        <w:rPr>
          <w:spacing w:val="4"/>
          <w:highlight w:val="yellow"/>
        </w:rPr>
        <w:t xml:space="preserve">in </w:t>
      </w:r>
      <w:r w:rsidRPr="00F4617A">
        <w:rPr>
          <w:spacing w:val="4"/>
        </w:rPr>
        <w:t>certification</w:t>
      </w:r>
      <w:r>
        <w:rPr>
          <w:spacing w:val="4"/>
        </w:rPr>
        <w:t>,</w:t>
      </w:r>
      <w:r w:rsidRPr="00F4617A">
        <w:rPr>
          <w:spacing w:val="4"/>
        </w:rPr>
        <w:t xml:space="preserve"> in light of newer income determinations</w:t>
      </w:r>
      <w:r>
        <w:rPr>
          <w:spacing w:val="4"/>
        </w:rPr>
        <w:t>,</w:t>
      </w:r>
      <w:r w:rsidRPr="00F4617A">
        <w:rPr>
          <w:spacing w:val="4"/>
        </w:rPr>
        <w:t xml:space="preserve"> results in the household being at $0 subsidy</w:t>
      </w:r>
      <w:r w:rsidR="003204A0">
        <w:rPr>
          <w:spacing w:val="4"/>
        </w:rPr>
        <w:t>,</w:t>
      </w:r>
      <w:r w:rsidRPr="00F4617A">
        <w:rPr>
          <w:spacing w:val="4"/>
        </w:rPr>
        <w:t xml:space="preserve"> the household should be terminated effective on the </w:t>
      </w:r>
      <w:r>
        <w:rPr>
          <w:spacing w:val="4"/>
          <w:highlight w:val="yellow"/>
        </w:rPr>
        <w:t>Move-i</w:t>
      </w:r>
      <w:r w:rsidRPr="00433EA0">
        <w:rPr>
          <w:spacing w:val="4"/>
          <w:highlight w:val="yellow"/>
        </w:rPr>
        <w:t>n Effective</w:t>
      </w:r>
      <w:r>
        <w:rPr>
          <w:spacing w:val="4"/>
        </w:rPr>
        <w:t xml:space="preserve"> </w:t>
      </w:r>
      <w:r w:rsidRPr="00F4617A">
        <w:rPr>
          <w:spacing w:val="4"/>
        </w:rPr>
        <w:t xml:space="preserve">Date using the NS Termination Code so that subsidy is automatically returned for </w:t>
      </w:r>
      <w:r w:rsidRPr="00D92A10">
        <w:rPr>
          <w:spacing w:val="4"/>
          <w:highlight w:val="yellow"/>
        </w:rPr>
        <w:t>the appropriate days including</w:t>
      </w:r>
      <w:r>
        <w:rPr>
          <w:spacing w:val="4"/>
        </w:rPr>
        <w:t xml:space="preserve"> </w:t>
      </w:r>
      <w:r w:rsidRPr="00F4617A">
        <w:rPr>
          <w:spacing w:val="4"/>
        </w:rPr>
        <w:t xml:space="preserve">the </w:t>
      </w:r>
      <w:r>
        <w:rPr>
          <w:spacing w:val="4"/>
        </w:rPr>
        <w:t>Move-in</w:t>
      </w:r>
      <w:r w:rsidRPr="00F4617A">
        <w:rPr>
          <w:spacing w:val="4"/>
        </w:rPr>
        <w:t xml:space="preserve"> </w:t>
      </w:r>
      <w:r>
        <w:rPr>
          <w:spacing w:val="4"/>
        </w:rPr>
        <w:t xml:space="preserve">Effective </w:t>
      </w:r>
      <w:r w:rsidRPr="00F4617A">
        <w:rPr>
          <w:spacing w:val="4"/>
        </w:rPr>
        <w:t xml:space="preserve">Date.  Should the household’s income subsequently drop such that they are eligible for subsidy, an IC should be </w:t>
      </w:r>
      <w:r w:rsidRPr="00DA42EC">
        <w:rPr>
          <w:spacing w:val="4"/>
          <w:highlight w:val="yellow"/>
        </w:rPr>
        <w:t>created and submitted.  (See also Paragraph 4.7.1 above). Note that the terminated household is still subject to the repayment rules: an agreement must be entered on the voucher and payments recorded.</w:t>
      </w:r>
    </w:p>
    <w:p w14:paraId="56664003" w14:textId="77777777" w:rsidR="004F5014" w:rsidRDefault="004F5014" w:rsidP="00127AEC">
      <w:pPr>
        <w:ind w:left="720"/>
      </w:pPr>
      <w:r w:rsidRPr="00EE31BA">
        <w:rPr>
          <w:spacing w:val="4"/>
        </w:rPr>
        <w:t>Site software needs to a</w:t>
      </w:r>
      <w:r w:rsidRPr="00EE31BA">
        <w:t xml:space="preserve">llow for the MAT30, Section 7 Record, Field 8 (Agreement Date) to accept past dates for current active Repayment Agreements.  This situation arises the first time a payment for an existing </w:t>
      </w:r>
      <w:r w:rsidRPr="00F1334A">
        <w:rPr>
          <w:highlight w:val="yellow"/>
        </w:rPr>
        <w:t>agreement is submitted and also</w:t>
      </w:r>
      <w:r w:rsidRPr="00EE31BA">
        <w:t xml:space="preserve"> when an owner/agent changes software and needs to capture original agreement dates.</w:t>
      </w:r>
    </w:p>
    <w:p w14:paraId="2BB2971F" w14:textId="77777777" w:rsidR="009D64C2" w:rsidRDefault="009D64C2" w:rsidP="009D64C2">
      <w:pPr>
        <w:spacing w:before="0"/>
        <w:ind w:left="720"/>
        <w:rPr>
          <w:spacing w:val="4"/>
        </w:rPr>
      </w:pPr>
    </w:p>
    <w:p w14:paraId="7D5C468B" w14:textId="19C6692A" w:rsidR="009D64C2" w:rsidRDefault="009D64C2" w:rsidP="009D64C2">
      <w:pPr>
        <w:spacing w:before="0"/>
        <w:ind w:left="720"/>
        <w:rPr>
          <w:spacing w:val="4"/>
        </w:rPr>
      </w:pPr>
      <w:r w:rsidRPr="00E34171">
        <w:rPr>
          <w:spacing w:val="4"/>
        </w:rPr>
        <w:lastRenderedPageBreak/>
        <w:t>The Unit Number reported</w:t>
      </w:r>
      <w:r w:rsidRPr="00F4617A">
        <w:rPr>
          <w:spacing w:val="4"/>
        </w:rPr>
        <w:t xml:space="preserve"> in the repayment record should always be the unit in which the household is living on the first of the month </w:t>
      </w:r>
      <w:r w:rsidR="00D308C6" w:rsidRPr="00AC2EBB">
        <w:rPr>
          <w:spacing w:val="4"/>
          <w:highlight w:val="cyan"/>
        </w:rPr>
        <w:t>prior to</w:t>
      </w:r>
      <w:r w:rsidR="00D308C6">
        <w:rPr>
          <w:spacing w:val="4"/>
        </w:rPr>
        <w:t xml:space="preserve"> </w:t>
      </w:r>
      <w:r w:rsidRPr="00F4617A">
        <w:rPr>
          <w:spacing w:val="4"/>
        </w:rPr>
        <w:t xml:space="preserve">the </w:t>
      </w:r>
      <w:r w:rsidR="00D308C6" w:rsidRPr="00AC2EBB">
        <w:rPr>
          <w:spacing w:val="4"/>
          <w:highlight w:val="cyan"/>
        </w:rPr>
        <w:t>voucher month</w:t>
      </w:r>
      <w:r w:rsidRPr="00F4617A">
        <w:rPr>
          <w:spacing w:val="4"/>
        </w:rPr>
        <w:t xml:space="preserve"> </w:t>
      </w:r>
      <w:r w:rsidRPr="00AC2EBB">
        <w:rPr>
          <w:spacing w:val="4"/>
          <w:highlight w:val="red"/>
        </w:rPr>
        <w:t>or the unit they were last in if the payment is received after move-out</w:t>
      </w:r>
      <w:r w:rsidRPr="00F4617A">
        <w:rPr>
          <w:spacing w:val="4"/>
        </w:rPr>
        <w:t>.</w:t>
      </w:r>
      <w:r>
        <w:rPr>
          <w:spacing w:val="4"/>
        </w:rPr>
        <w:t xml:space="preserve"> </w:t>
      </w:r>
      <w:r w:rsidRPr="00DA42EC">
        <w:rPr>
          <w:spacing w:val="4"/>
          <w:highlight w:val="yellow"/>
        </w:rPr>
        <w:t xml:space="preserve">Similarly, the head of household information reported in the record is for the HOH as of the </w:t>
      </w:r>
      <w:r w:rsidR="00EA4BFA" w:rsidRPr="00F4617A">
        <w:rPr>
          <w:spacing w:val="4"/>
        </w:rPr>
        <w:t>first of the month</w:t>
      </w:r>
      <w:r w:rsidR="00D308C6">
        <w:rPr>
          <w:spacing w:val="4"/>
        </w:rPr>
        <w:t xml:space="preserve"> </w:t>
      </w:r>
      <w:r w:rsidR="00D308C6" w:rsidRPr="00AC2EBB">
        <w:rPr>
          <w:spacing w:val="4"/>
          <w:highlight w:val="cyan"/>
        </w:rPr>
        <w:t>prior to</w:t>
      </w:r>
      <w:r w:rsidR="00EA4BFA" w:rsidRPr="00F4617A">
        <w:rPr>
          <w:spacing w:val="4"/>
        </w:rPr>
        <w:t xml:space="preserve"> the </w:t>
      </w:r>
      <w:r w:rsidR="00EA4BFA" w:rsidRPr="00AC2EBB">
        <w:rPr>
          <w:spacing w:val="4"/>
          <w:highlight w:val="cyan"/>
        </w:rPr>
        <w:t xml:space="preserve">voucher </w:t>
      </w:r>
      <w:r w:rsidR="00D308C6" w:rsidRPr="00AC2EBB">
        <w:rPr>
          <w:spacing w:val="4"/>
          <w:highlight w:val="cyan"/>
        </w:rPr>
        <w:t>month</w:t>
      </w:r>
      <w:r w:rsidRPr="00AC2EBB">
        <w:rPr>
          <w:spacing w:val="4"/>
          <w:highlight w:val="cyan"/>
        </w:rPr>
        <w:t>.</w:t>
      </w:r>
    </w:p>
    <w:p w14:paraId="38672BE0" w14:textId="77777777" w:rsidR="003A3402" w:rsidRDefault="003A3402" w:rsidP="009D64C2">
      <w:pPr>
        <w:spacing w:before="0"/>
        <w:ind w:left="720"/>
        <w:rPr>
          <w:spacing w:val="4"/>
        </w:rPr>
      </w:pPr>
    </w:p>
    <w:p w14:paraId="0E02690F" w14:textId="30906B05" w:rsidR="009D64C2" w:rsidRPr="00B20E23" w:rsidRDefault="009D64C2" w:rsidP="009D64C2">
      <w:pPr>
        <w:spacing w:before="0"/>
        <w:ind w:left="720"/>
        <w:rPr>
          <w:spacing w:val="4"/>
        </w:rPr>
      </w:pPr>
      <w:r w:rsidRPr="00AB1D43">
        <w:rPr>
          <w:b/>
          <w:spacing w:val="4"/>
        </w:rPr>
        <w:t>Scenarios</w:t>
      </w:r>
      <w:r>
        <w:rPr>
          <w:b/>
          <w:spacing w:val="4"/>
        </w:rPr>
        <w:t>—</w:t>
      </w:r>
      <w:r w:rsidR="00D9775A">
        <w:rPr>
          <w:b/>
          <w:spacing w:val="4"/>
          <w:highlight w:val="yellow"/>
        </w:rPr>
        <w:t>Deter</w:t>
      </w:r>
      <w:r w:rsidR="003A3402">
        <w:rPr>
          <w:b/>
          <w:spacing w:val="4"/>
          <w:highlight w:val="yellow"/>
        </w:rPr>
        <w:t>m</w:t>
      </w:r>
      <w:r w:rsidR="00D9775A">
        <w:rPr>
          <w:b/>
          <w:spacing w:val="4"/>
          <w:highlight w:val="yellow"/>
        </w:rPr>
        <w:t>ining Whether or Not a Repayment Agreement is Required</w:t>
      </w:r>
      <w:r w:rsidRPr="00055C40">
        <w:rPr>
          <w:b/>
          <w:spacing w:val="4"/>
          <w:highlight w:val="yellow"/>
        </w:rPr>
        <w:t>?:</w:t>
      </w:r>
      <w:r w:rsidRPr="00AB1D43">
        <w:rPr>
          <w:spacing w:val="4"/>
        </w:rPr>
        <w:t xml:space="preserve"> Questions have come up on the mechanics of when corrected certifications are submitted and whether or not adjustments related to transmitted certifications may be reversed if there is no Repayment Agreement and the household has not paid the amount owed.</w:t>
      </w:r>
      <w:r>
        <w:rPr>
          <w:spacing w:val="4"/>
        </w:rPr>
        <w:t xml:space="preserve"> </w:t>
      </w:r>
      <w:r w:rsidRPr="00055C40">
        <w:rPr>
          <w:highlight w:val="yellow"/>
        </w:rPr>
        <w:t>There are several scenarios to address when misreporting is discovered through EIV or other methods.</w:t>
      </w:r>
      <w:r w:rsidRPr="00B20E23">
        <w:t xml:space="preserve">  </w:t>
      </w:r>
    </w:p>
    <w:p w14:paraId="0D852A83" w14:textId="77777777" w:rsidR="009D64C2" w:rsidRPr="00B20E23" w:rsidRDefault="009D64C2" w:rsidP="009D64C2">
      <w:pPr>
        <w:pStyle w:val="ListParagraph"/>
        <w:numPr>
          <w:ilvl w:val="0"/>
          <w:numId w:val="24"/>
        </w:numPr>
        <w:overflowPunct/>
        <w:autoSpaceDE/>
        <w:autoSpaceDN/>
        <w:adjustRightInd/>
        <w:spacing w:before="0"/>
        <w:ind w:left="1440"/>
        <w:contextualSpacing/>
        <w:textAlignment w:val="auto"/>
      </w:pPr>
      <w:r w:rsidRPr="00B20E23">
        <w:t xml:space="preserve">Tenant refuses to cooperate in the investigation and moves out without signing any certifications. </w:t>
      </w:r>
      <w:r w:rsidRPr="009D64C2">
        <w:rPr>
          <w:b/>
        </w:rPr>
        <w:t>There is no Repayment Agreement.</w:t>
      </w:r>
    </w:p>
    <w:p w14:paraId="48BC90B2" w14:textId="77777777" w:rsidR="009D64C2" w:rsidRPr="00B20E23" w:rsidRDefault="009D64C2" w:rsidP="009D64C2">
      <w:pPr>
        <w:spacing w:before="0"/>
        <w:ind w:left="1440"/>
      </w:pPr>
      <w:r w:rsidRPr="00B20E23">
        <w:rPr>
          <w:b/>
        </w:rPr>
        <w:t>No retroactive certifications are created or transmitted</w:t>
      </w:r>
      <w:r w:rsidRPr="00B20E23">
        <w:t xml:space="preserve">.  Currently, owner/agents are prohibited from submitting certifications when a resident refuses to sign.  </w:t>
      </w:r>
      <w:r w:rsidRPr="00AF25D5">
        <w:rPr>
          <w:highlight w:val="yellow"/>
        </w:rPr>
        <w:t>These certifications must not be submitted with an Extenuating Circumstance Code in lieu of a signature.</w:t>
      </w:r>
    </w:p>
    <w:p w14:paraId="0507E3D8" w14:textId="77777777" w:rsidR="009D64C2" w:rsidRPr="00B20E23" w:rsidRDefault="009D64C2" w:rsidP="009D64C2">
      <w:pPr>
        <w:pStyle w:val="ListParagraph"/>
        <w:numPr>
          <w:ilvl w:val="0"/>
          <w:numId w:val="24"/>
        </w:numPr>
        <w:overflowPunct/>
        <w:autoSpaceDE/>
        <w:autoSpaceDN/>
        <w:adjustRightInd/>
        <w:spacing w:before="0"/>
        <w:ind w:left="1440"/>
        <w:contextualSpacing/>
        <w:textAlignment w:val="auto"/>
      </w:pPr>
      <w:r w:rsidRPr="00B20E23">
        <w:t xml:space="preserve">Tenant remains in unit; verifications are completed; tenant does not sign certifications. </w:t>
      </w:r>
      <w:r w:rsidRPr="009D64C2">
        <w:rPr>
          <w:b/>
        </w:rPr>
        <w:t>There is no Repayment Agreement.</w:t>
      </w:r>
      <w:r w:rsidRPr="00B20E23">
        <w:t xml:space="preserve">  No retroactive certifications are created or transmitted.  Currently, owner/agents are prohibited from submitting certifications when a resident refuses to sign.  Owner/agents should seek </w:t>
      </w:r>
      <w:r w:rsidRPr="00B20E23">
        <w:rPr>
          <w:u w:val="single"/>
        </w:rPr>
        <w:t>termination of tenancy</w:t>
      </w:r>
      <w:r w:rsidRPr="00B20E23">
        <w:t xml:space="preserve"> for material non-compliance with the lease.  </w:t>
      </w:r>
    </w:p>
    <w:p w14:paraId="1ABC8D85" w14:textId="2F66591D" w:rsidR="009D64C2" w:rsidRPr="00F1334A" w:rsidRDefault="009D64C2" w:rsidP="009D64C2">
      <w:pPr>
        <w:pStyle w:val="ListParagraph"/>
        <w:numPr>
          <w:ilvl w:val="0"/>
          <w:numId w:val="24"/>
        </w:numPr>
        <w:overflowPunct/>
        <w:autoSpaceDE/>
        <w:autoSpaceDN/>
        <w:adjustRightInd/>
        <w:spacing w:before="0"/>
        <w:ind w:left="1440"/>
        <w:contextualSpacing/>
        <w:textAlignment w:val="auto"/>
        <w:rPr>
          <w:highlight w:val="yellow"/>
        </w:rPr>
      </w:pPr>
      <w:r w:rsidRPr="00B20E23">
        <w:t xml:space="preserve">Tenant signs certifications but does not sign a Repayment Agreement.  Certifications are transmitted and the </w:t>
      </w:r>
      <w:r w:rsidRPr="00F1334A">
        <w:rPr>
          <w:highlight w:val="yellow"/>
        </w:rPr>
        <w:t>total assistance paid in error</w:t>
      </w:r>
      <w:r w:rsidRPr="00B20E23">
        <w:t xml:space="preserve"> </w:t>
      </w:r>
      <w:r w:rsidR="003A3402">
        <w:t>(</w:t>
      </w:r>
      <w:r w:rsidR="003A3402" w:rsidRPr="00AC2EBB">
        <w:rPr>
          <w:highlight w:val="cyan"/>
        </w:rPr>
        <w:t>less any lump sum payment</w:t>
      </w:r>
      <w:r w:rsidR="003A3402" w:rsidRPr="00AC2EBB">
        <w:rPr>
          <w:rStyle w:val="CommentReference"/>
          <w:rFonts w:eastAsiaTheme="minorHAnsi" w:cstheme="minorBidi"/>
          <w:highlight w:val="cyan"/>
        </w:rPr>
        <w:t>)</w:t>
      </w:r>
      <w:r w:rsidR="003A3402">
        <w:rPr>
          <w:rStyle w:val="CommentReference"/>
          <w:rFonts w:eastAsiaTheme="minorHAnsi" w:cstheme="minorBidi"/>
        </w:rPr>
        <w:t xml:space="preserve"> i</w:t>
      </w:r>
      <w:r w:rsidRPr="00B20E23">
        <w:t xml:space="preserve">s reversed with a Section 7 record of type N (None). Additional information can be found in HUD Handbook 4350.3 Revision 1, </w:t>
      </w:r>
      <w:r w:rsidRPr="00055C40">
        <w:rPr>
          <w:highlight w:val="yellow"/>
        </w:rPr>
        <w:t>Paragraph 8-21</w:t>
      </w:r>
      <w:r w:rsidRPr="00B20E23">
        <w:t xml:space="preserve">.  </w:t>
      </w:r>
      <w:r w:rsidRPr="00F1334A">
        <w:rPr>
          <w:highlight w:val="yellow"/>
        </w:rPr>
        <w:t>The type N (None) Repayment Agreement continues to appear on the voucher as long as the resident(s) remain in the unit following the rules for 2.0.3.A status codes.  An N (None) Repayment Agreement uses the same status codes as a T (Tenant) Repayment Agreement.  The primary difference is that the paper Repayment Agreement has not been signed by the resident.</w:t>
      </w:r>
    </w:p>
    <w:p w14:paraId="4E8DD5B2" w14:textId="742C979C" w:rsidR="009D64C2" w:rsidRPr="00B20E23" w:rsidRDefault="009D64C2" w:rsidP="009D64C2">
      <w:pPr>
        <w:pStyle w:val="ListParagraph"/>
        <w:numPr>
          <w:ilvl w:val="0"/>
          <w:numId w:val="24"/>
        </w:numPr>
        <w:overflowPunct/>
        <w:autoSpaceDE/>
        <w:autoSpaceDN/>
        <w:adjustRightInd/>
        <w:spacing w:before="0"/>
        <w:ind w:left="1440"/>
        <w:contextualSpacing/>
        <w:textAlignment w:val="auto"/>
      </w:pPr>
      <w:r w:rsidRPr="00B20E23">
        <w:t xml:space="preserve">Tenant signs certifications and Repayment Agreement.  Certifications are transmitted and the </w:t>
      </w:r>
      <w:r w:rsidRPr="00F1334A">
        <w:rPr>
          <w:highlight w:val="yellow"/>
        </w:rPr>
        <w:t>total assistance paid in error</w:t>
      </w:r>
      <w:r w:rsidR="003A3402">
        <w:rPr>
          <w:highlight w:val="yellow"/>
        </w:rPr>
        <w:t xml:space="preserve"> </w:t>
      </w:r>
      <w:r w:rsidR="003A3402" w:rsidRPr="00AC2EBB">
        <w:rPr>
          <w:highlight w:val="cyan"/>
        </w:rPr>
        <w:t>(less any lump sum payment)</w:t>
      </w:r>
      <w:r w:rsidRPr="00F1334A">
        <w:rPr>
          <w:highlight w:val="yellow"/>
        </w:rPr>
        <w:t xml:space="preserve"> is reversed with a Section 7 record of type T (Tenant).</w:t>
      </w:r>
      <w:r w:rsidRPr="00B20E23">
        <w:t xml:space="preserve"> Additional information can be found in HUD Handbook 4350.3 Revision 1, Paragraph 8-21.</w:t>
      </w:r>
    </w:p>
    <w:p w14:paraId="324BF837" w14:textId="77777777" w:rsidR="009D64C2" w:rsidRDefault="009D64C2" w:rsidP="009D64C2">
      <w:pPr>
        <w:pStyle w:val="ListParagraph"/>
        <w:overflowPunct/>
        <w:autoSpaceDE/>
        <w:autoSpaceDN/>
        <w:adjustRightInd/>
        <w:spacing w:before="0"/>
        <w:contextualSpacing/>
        <w:textAlignment w:val="auto"/>
      </w:pPr>
    </w:p>
    <w:p w14:paraId="277E14B3" w14:textId="04756D27" w:rsidR="009D64C2" w:rsidRPr="00AC2EBB" w:rsidRDefault="009D64C2" w:rsidP="009D64C2">
      <w:pPr>
        <w:pStyle w:val="ListParagraph"/>
        <w:overflowPunct/>
        <w:autoSpaceDE/>
        <w:autoSpaceDN/>
        <w:adjustRightInd/>
        <w:spacing w:before="0"/>
        <w:ind w:left="1080"/>
        <w:contextualSpacing/>
        <w:textAlignment w:val="auto"/>
        <w:rPr>
          <w:i/>
          <w:highlight w:val="magenta"/>
        </w:rPr>
      </w:pPr>
      <w:r w:rsidRPr="00A1211A">
        <w:rPr>
          <w:i/>
          <w:highlight w:val="yellow"/>
        </w:rPr>
        <w:t>Note: For either 3 or 4 above, a Section 7 record is transmitted</w:t>
      </w:r>
      <w:r w:rsidR="00D308C6">
        <w:rPr>
          <w:i/>
          <w:highlight w:val="yellow"/>
        </w:rPr>
        <w:t xml:space="preserve"> </w:t>
      </w:r>
      <w:r w:rsidR="00D308C6" w:rsidRPr="00AC2EBB">
        <w:rPr>
          <w:i/>
          <w:highlight w:val="cyan"/>
        </w:rPr>
        <w:t>but only if the tenant owes a balance when the record is created</w:t>
      </w:r>
      <w:r w:rsidR="00D308C6" w:rsidRPr="00AC2EBB">
        <w:rPr>
          <w:i/>
        </w:rPr>
        <w:t>.</w:t>
      </w:r>
      <w:r w:rsidRPr="00AC2EBB">
        <w:rPr>
          <w:i/>
        </w:rPr>
        <w:t xml:space="preserve"> An example showing what this transaction will look like has been added to the examples spreadsheet.</w:t>
      </w:r>
      <w:r w:rsidR="00E229F3" w:rsidRPr="00AC2EBB">
        <w:rPr>
          <w:i/>
        </w:rPr>
        <w:t xml:space="preserve"> See also </w:t>
      </w:r>
      <w:r w:rsidR="00E229F3" w:rsidRPr="00AC2EBB">
        <w:rPr>
          <w:b/>
          <w:spacing w:val="4"/>
        </w:rPr>
        <w:t xml:space="preserve">Improper Payment Tracking When </w:t>
      </w:r>
      <w:r w:rsidR="003A3402">
        <w:rPr>
          <w:b/>
          <w:spacing w:val="4"/>
        </w:rPr>
        <w:t xml:space="preserve">an </w:t>
      </w:r>
      <w:r w:rsidR="00E229F3" w:rsidRPr="00AC2EBB">
        <w:rPr>
          <w:b/>
          <w:spacing w:val="4"/>
        </w:rPr>
        <w:t xml:space="preserve">Improper Payment is </w:t>
      </w:r>
      <w:r w:rsidR="003A3402" w:rsidRPr="00AC2EBB">
        <w:rPr>
          <w:b/>
          <w:spacing w:val="4"/>
          <w:highlight w:val="cyan"/>
        </w:rPr>
        <w:t>Partially</w:t>
      </w:r>
      <w:r w:rsidR="003A3402">
        <w:rPr>
          <w:b/>
          <w:spacing w:val="4"/>
        </w:rPr>
        <w:t xml:space="preserve"> </w:t>
      </w:r>
      <w:r w:rsidR="00E229F3" w:rsidRPr="00AC2EBB">
        <w:rPr>
          <w:b/>
          <w:spacing w:val="4"/>
        </w:rPr>
        <w:t xml:space="preserve">Returned to HUD When Repayment Record is Created </w:t>
      </w:r>
      <w:r w:rsidR="00E229F3" w:rsidRPr="00AC2EBB">
        <w:rPr>
          <w:b/>
          <w:i/>
          <w:spacing w:val="4"/>
        </w:rPr>
        <w:t>below</w:t>
      </w:r>
      <w:r w:rsidR="00E229F3" w:rsidRPr="00AC2EBB">
        <w:rPr>
          <w:b/>
          <w:spacing w:val="4"/>
        </w:rPr>
        <w:t>.</w:t>
      </w:r>
    </w:p>
    <w:p w14:paraId="2AECCBC7" w14:textId="74337719" w:rsidR="00E229F3" w:rsidRDefault="00E229F3" w:rsidP="009D64C2">
      <w:pPr>
        <w:pStyle w:val="ListParagraph"/>
        <w:overflowPunct/>
        <w:autoSpaceDE/>
        <w:autoSpaceDN/>
        <w:adjustRightInd/>
        <w:spacing w:before="0"/>
        <w:ind w:left="1080"/>
        <w:contextualSpacing/>
        <w:textAlignment w:val="auto"/>
        <w:rPr>
          <w:i/>
          <w:highlight w:val="yellow"/>
        </w:rPr>
      </w:pPr>
    </w:p>
    <w:p w14:paraId="6D805A3B" w14:textId="1716FDEE" w:rsidR="00D308C6" w:rsidRDefault="00D308C6" w:rsidP="00D308C6">
      <w:pPr>
        <w:ind w:left="720"/>
        <w:rPr>
          <w:b/>
          <w:spacing w:val="4"/>
        </w:rPr>
      </w:pPr>
      <w:r w:rsidRPr="00F4617A">
        <w:rPr>
          <w:b/>
          <w:spacing w:val="4"/>
        </w:rPr>
        <w:t xml:space="preserve">Improper Payment Tracking </w:t>
      </w:r>
      <w:r>
        <w:rPr>
          <w:b/>
          <w:spacing w:val="4"/>
        </w:rPr>
        <w:t xml:space="preserve">When an Improper Payment is </w:t>
      </w:r>
      <w:r w:rsidR="003A3402" w:rsidRPr="00AC2EBB">
        <w:rPr>
          <w:b/>
          <w:spacing w:val="4"/>
          <w:highlight w:val="cyan"/>
        </w:rPr>
        <w:t>Partially</w:t>
      </w:r>
      <w:r w:rsidR="003A3402">
        <w:rPr>
          <w:b/>
          <w:spacing w:val="4"/>
        </w:rPr>
        <w:t xml:space="preserve"> </w:t>
      </w:r>
      <w:r>
        <w:rPr>
          <w:b/>
          <w:spacing w:val="4"/>
        </w:rPr>
        <w:t xml:space="preserve">Returned to HUD </w:t>
      </w:r>
      <w:r w:rsidRPr="00055C40">
        <w:rPr>
          <w:b/>
          <w:spacing w:val="4"/>
          <w:highlight w:val="yellow"/>
        </w:rPr>
        <w:t>at the Same Time as</w:t>
      </w:r>
      <w:r>
        <w:rPr>
          <w:b/>
          <w:spacing w:val="4"/>
        </w:rPr>
        <w:t xml:space="preserve"> a Repayment Record is Created</w:t>
      </w:r>
      <w:r w:rsidRPr="00F4617A">
        <w:rPr>
          <w:b/>
          <w:spacing w:val="4"/>
        </w:rPr>
        <w:t xml:space="preserve">: </w:t>
      </w:r>
      <w:r w:rsidRPr="00525790">
        <w:rPr>
          <w:b/>
          <w:i/>
          <w:iCs/>
          <w:spacing w:val="4"/>
          <w:highlight w:val="cyan"/>
        </w:rPr>
        <w:t xml:space="preserve">Important Note: The guidance below is new for TRACS 2.0.3.A and stems from a HUD policy ruling that the instructions given in </w:t>
      </w:r>
      <w:r w:rsidRPr="00525790">
        <w:rPr>
          <w:i/>
          <w:iCs/>
          <w:color w:val="000000"/>
          <w:highlight w:val="cyan"/>
        </w:rPr>
        <w:t>HH 4350.3 Paragraph 8-21 are to be followed.</w:t>
      </w:r>
      <w:r>
        <w:rPr>
          <w:b/>
          <w:spacing w:val="4"/>
        </w:rPr>
        <w:t xml:space="preserve"> </w:t>
      </w:r>
    </w:p>
    <w:p w14:paraId="7012830A" w14:textId="77777777" w:rsidR="00D308C6" w:rsidRDefault="00D308C6" w:rsidP="00D308C6">
      <w:pPr>
        <w:spacing w:before="0"/>
        <w:ind w:left="720"/>
        <w:rPr>
          <w:spacing w:val="4"/>
          <w:highlight w:val="yellow"/>
        </w:rPr>
      </w:pPr>
    </w:p>
    <w:p w14:paraId="113A0F58" w14:textId="30E8674D" w:rsidR="00D308C6" w:rsidRPr="00A14895" w:rsidRDefault="00D308C6" w:rsidP="00D308C6">
      <w:pPr>
        <w:spacing w:before="0"/>
        <w:ind w:left="720"/>
        <w:rPr>
          <w:spacing w:val="4"/>
          <w:highlight w:val="cyan"/>
        </w:rPr>
      </w:pPr>
      <w:r w:rsidRPr="00055C40">
        <w:rPr>
          <w:spacing w:val="4"/>
          <w:highlight w:val="yellow"/>
        </w:rPr>
        <w:t xml:space="preserve">If corrected and new certifications create voucher adjustments and if the tenant or owner/agent is </w:t>
      </w:r>
      <w:r w:rsidR="003A3402">
        <w:rPr>
          <w:spacing w:val="4"/>
          <w:highlight w:val="yellow"/>
        </w:rPr>
        <w:t xml:space="preserve">not </w:t>
      </w:r>
      <w:r w:rsidRPr="00AC2EBB">
        <w:rPr>
          <w:spacing w:val="4"/>
          <w:highlight w:val="cyan"/>
        </w:rPr>
        <w:t xml:space="preserve">returning </w:t>
      </w:r>
      <w:r w:rsidR="003A3402" w:rsidRPr="00AC2EBB">
        <w:rPr>
          <w:spacing w:val="4"/>
          <w:highlight w:val="cyan"/>
        </w:rPr>
        <w:t xml:space="preserve">the full amount of </w:t>
      </w:r>
      <w:r w:rsidRPr="00AC2EBB">
        <w:rPr>
          <w:spacing w:val="4"/>
          <w:highlight w:val="cyan"/>
        </w:rPr>
        <w:t xml:space="preserve">any improper payment </w:t>
      </w:r>
      <w:r w:rsidRPr="00055C40">
        <w:rPr>
          <w:spacing w:val="4"/>
          <w:highlight w:val="yellow"/>
        </w:rPr>
        <w:t xml:space="preserve">in the same voucher month as when the retroactive adjustments appear, a Section 7 record must be entered reflecting the reversing entry </w:t>
      </w:r>
      <w:r w:rsidRPr="00055C40">
        <w:rPr>
          <w:spacing w:val="4"/>
          <w:highlight w:val="yellow"/>
        </w:rPr>
        <w:lastRenderedPageBreak/>
        <w:t>and a payment entry.</w:t>
      </w:r>
      <w:r>
        <w:rPr>
          <w:spacing w:val="4"/>
          <w:highlight w:val="yellow"/>
        </w:rPr>
        <w:t xml:space="preserve"> </w:t>
      </w:r>
      <w:r w:rsidRPr="00A14895">
        <w:rPr>
          <w:spacing w:val="4"/>
          <w:highlight w:val="cyan"/>
        </w:rPr>
        <w:t>However, if the tenant repays the entire amount of the improper payment immediately, no repayment agreement is recorded as a</w:t>
      </w:r>
      <w:r>
        <w:rPr>
          <w:spacing w:val="4"/>
          <w:highlight w:val="cyan"/>
        </w:rPr>
        <w:t xml:space="preserve"> repayment</w:t>
      </w:r>
      <w:r w:rsidRPr="00A14895">
        <w:rPr>
          <w:spacing w:val="4"/>
          <w:highlight w:val="cyan"/>
        </w:rPr>
        <w:t xml:space="preserve"> agreement is only created to identify a balance due. </w:t>
      </w:r>
    </w:p>
    <w:p w14:paraId="7B6B6E6B" w14:textId="77777777" w:rsidR="00D308C6" w:rsidRDefault="00D308C6" w:rsidP="00D308C6">
      <w:pPr>
        <w:ind w:left="720"/>
        <w:rPr>
          <w:spacing w:val="4"/>
        </w:rPr>
      </w:pPr>
      <w:r w:rsidRPr="00A14895">
        <w:rPr>
          <w:spacing w:val="4"/>
          <w:highlight w:val="cyan"/>
        </w:rPr>
        <w:t xml:space="preserve">Therefore, </w:t>
      </w:r>
      <w:r w:rsidRPr="00055C40">
        <w:rPr>
          <w:spacing w:val="4"/>
          <w:highlight w:val="yellow"/>
        </w:rPr>
        <w:t xml:space="preserve">If the full amount of the improper payment is returned when the Section 7 Repayment Agreement Record is created (Ending Balance - $0), </w:t>
      </w:r>
      <w:r w:rsidRPr="00A14895">
        <w:rPr>
          <w:spacing w:val="4"/>
          <w:highlight w:val="cyan"/>
        </w:rPr>
        <w:t xml:space="preserve">no </w:t>
      </w:r>
      <w:r w:rsidRPr="00055C40">
        <w:rPr>
          <w:spacing w:val="4"/>
          <w:highlight w:val="yellow"/>
        </w:rPr>
        <w:t xml:space="preserve">Section 7 record </w:t>
      </w:r>
      <w:r w:rsidRPr="00A14895">
        <w:rPr>
          <w:spacing w:val="4"/>
          <w:highlight w:val="cyan"/>
        </w:rPr>
        <w:t>appears on the voucher. No paper Repayment Agreement is created.</w:t>
      </w:r>
    </w:p>
    <w:p w14:paraId="756CE454" w14:textId="77777777" w:rsidR="00D308C6" w:rsidRPr="00055C40" w:rsidRDefault="00D308C6" w:rsidP="009D64C2">
      <w:pPr>
        <w:pStyle w:val="ListParagraph"/>
        <w:overflowPunct/>
        <w:autoSpaceDE/>
        <w:autoSpaceDN/>
        <w:adjustRightInd/>
        <w:spacing w:before="0"/>
        <w:ind w:left="1080"/>
        <w:contextualSpacing/>
        <w:textAlignment w:val="auto"/>
        <w:rPr>
          <w:i/>
          <w:highlight w:val="yellow"/>
        </w:rPr>
      </w:pPr>
    </w:p>
    <w:p w14:paraId="59526656" w14:textId="77777777" w:rsidR="00E229F3" w:rsidRPr="00055C40" w:rsidRDefault="00E229F3" w:rsidP="00E229F3">
      <w:pPr>
        <w:spacing w:before="0"/>
        <w:ind w:left="720"/>
        <w:rPr>
          <w:bCs/>
          <w:i/>
          <w:highlight w:val="yellow"/>
        </w:rPr>
      </w:pPr>
      <w:r w:rsidRPr="00055C40">
        <w:rPr>
          <w:bCs/>
          <w:i/>
          <w:highlight w:val="yellow"/>
        </w:rPr>
        <w:t xml:space="preserve">Note:  Other than TM and MO certifications and MAT 10 (AR, IR, MI, IC) transactions submitted using the Extenuating Circumstances Code, certifications may not be submitted to HUD until the residents have signed.  In the case of tenant misreporting, the OA should not use the Extenuating Circumstances Code-Other (or any other Code) when a resident or residents </w:t>
      </w:r>
      <w:r w:rsidRPr="00AC2EBB">
        <w:rPr>
          <w:bCs/>
          <w:i/>
          <w:highlight w:val="yellow"/>
          <w:u w:val="single"/>
        </w:rPr>
        <w:t>refuse</w:t>
      </w:r>
      <w:r w:rsidRPr="00055C40">
        <w:rPr>
          <w:bCs/>
          <w:i/>
          <w:highlight w:val="yellow"/>
        </w:rPr>
        <w:t xml:space="preserve"> to sign as appropriate.  In these cases, termination of tenancy is the appropriate action.  See HH 4350.3 Chapter 8 and also the HUD Model Lease.  </w:t>
      </w:r>
    </w:p>
    <w:p w14:paraId="492CD14D" w14:textId="252741FE" w:rsidR="009D64C2" w:rsidRPr="00055C40" w:rsidRDefault="009D64C2" w:rsidP="009D64C2">
      <w:pPr>
        <w:ind w:left="720"/>
        <w:rPr>
          <w:b/>
          <w:color w:val="000000"/>
          <w:spacing w:val="4"/>
          <w:highlight w:val="yellow"/>
        </w:rPr>
      </w:pPr>
      <w:r w:rsidRPr="00055C40">
        <w:rPr>
          <w:b/>
          <w:color w:val="000000"/>
          <w:spacing w:val="4"/>
          <w:highlight w:val="yellow"/>
        </w:rPr>
        <w:t>For example</w:t>
      </w:r>
      <w:r w:rsidR="000E6E9A">
        <w:rPr>
          <w:b/>
          <w:color w:val="000000"/>
          <w:spacing w:val="4"/>
          <w:highlight w:val="yellow"/>
        </w:rPr>
        <w:t xml:space="preserve"> </w:t>
      </w:r>
      <w:r w:rsidR="000E6E9A" w:rsidRPr="00AC2EBB">
        <w:rPr>
          <w:b/>
          <w:color w:val="000000"/>
          <w:spacing w:val="4"/>
          <w:highlight w:val="cyan"/>
        </w:rPr>
        <w:t>(</w:t>
      </w:r>
      <w:r w:rsidR="000E6E9A">
        <w:rPr>
          <w:b/>
          <w:color w:val="000000"/>
          <w:spacing w:val="4"/>
          <w:highlight w:val="cyan"/>
        </w:rPr>
        <w:t>P</w:t>
      </w:r>
      <w:r w:rsidR="000E6E9A" w:rsidRPr="00AC2EBB">
        <w:rPr>
          <w:b/>
          <w:color w:val="000000"/>
          <w:spacing w:val="4"/>
          <w:highlight w:val="cyan"/>
        </w:rPr>
        <w:t>artial payment of the amount of misreporting at the time the Repayment Agreement Record is created)</w:t>
      </w:r>
      <w:r w:rsidRPr="00055C40">
        <w:rPr>
          <w:b/>
          <w:color w:val="000000"/>
          <w:spacing w:val="4"/>
          <w:highlight w:val="yellow"/>
        </w:rPr>
        <w:t xml:space="preserve">:  </w:t>
      </w:r>
    </w:p>
    <w:p w14:paraId="57664B91" w14:textId="77777777" w:rsidR="009D64C2" w:rsidRPr="00A1211A" w:rsidRDefault="009D64C2" w:rsidP="009D64C2">
      <w:pPr>
        <w:numPr>
          <w:ilvl w:val="0"/>
          <w:numId w:val="26"/>
        </w:numPr>
        <w:overflowPunct w:val="0"/>
        <w:autoSpaceDE w:val="0"/>
        <w:autoSpaceDN w:val="0"/>
        <w:adjustRightInd w:val="0"/>
        <w:spacing w:before="0"/>
        <w:textAlignment w:val="baseline"/>
        <w:rPr>
          <w:color w:val="000000"/>
          <w:highlight w:val="yellow"/>
        </w:rPr>
      </w:pPr>
      <w:r w:rsidRPr="00A1211A">
        <w:rPr>
          <w:color w:val="000000"/>
          <w:highlight w:val="yellow"/>
        </w:rPr>
        <w:t>Robert Reynolds (HOH) lives in unit 112-A</w:t>
      </w:r>
    </w:p>
    <w:p w14:paraId="0A6DD64A" w14:textId="77777777" w:rsidR="009D64C2" w:rsidRPr="00A1211A" w:rsidRDefault="009D64C2" w:rsidP="009D64C2">
      <w:pPr>
        <w:numPr>
          <w:ilvl w:val="0"/>
          <w:numId w:val="26"/>
        </w:numPr>
        <w:overflowPunct w:val="0"/>
        <w:autoSpaceDE w:val="0"/>
        <w:autoSpaceDN w:val="0"/>
        <w:adjustRightInd w:val="0"/>
        <w:spacing w:before="0"/>
        <w:textAlignment w:val="baseline"/>
        <w:rPr>
          <w:color w:val="000000"/>
          <w:highlight w:val="yellow"/>
        </w:rPr>
      </w:pPr>
      <w:r w:rsidRPr="00A1211A">
        <w:rPr>
          <w:color w:val="000000"/>
          <w:highlight w:val="yellow"/>
        </w:rPr>
        <w:t>Last certification is October AR</w:t>
      </w:r>
    </w:p>
    <w:p w14:paraId="32C29BD7" w14:textId="77777777" w:rsidR="009D64C2" w:rsidRPr="00A1211A" w:rsidRDefault="009D64C2" w:rsidP="009D64C2">
      <w:pPr>
        <w:numPr>
          <w:ilvl w:val="0"/>
          <w:numId w:val="26"/>
        </w:numPr>
        <w:overflowPunct w:val="0"/>
        <w:autoSpaceDE w:val="0"/>
        <w:autoSpaceDN w:val="0"/>
        <w:adjustRightInd w:val="0"/>
        <w:spacing w:before="0"/>
        <w:textAlignment w:val="baseline"/>
        <w:rPr>
          <w:color w:val="000000"/>
          <w:highlight w:val="yellow"/>
        </w:rPr>
      </w:pPr>
      <w:r w:rsidRPr="00A1211A">
        <w:rPr>
          <w:color w:val="000000"/>
          <w:highlight w:val="yellow"/>
        </w:rPr>
        <w:t>In June, OA begins next AR process</w:t>
      </w:r>
    </w:p>
    <w:p w14:paraId="6EE16177" w14:textId="77777777" w:rsidR="009D64C2" w:rsidRPr="00A1211A" w:rsidRDefault="009D64C2" w:rsidP="009D64C2">
      <w:pPr>
        <w:numPr>
          <w:ilvl w:val="0"/>
          <w:numId w:val="26"/>
        </w:numPr>
        <w:overflowPunct w:val="0"/>
        <w:autoSpaceDE w:val="0"/>
        <w:autoSpaceDN w:val="0"/>
        <w:adjustRightInd w:val="0"/>
        <w:spacing w:before="0"/>
        <w:textAlignment w:val="baseline"/>
        <w:rPr>
          <w:color w:val="000000"/>
          <w:highlight w:val="yellow"/>
        </w:rPr>
      </w:pPr>
      <w:r w:rsidRPr="00A1211A">
        <w:rPr>
          <w:color w:val="000000"/>
          <w:highlight w:val="yellow"/>
        </w:rPr>
        <w:t>OA discovers Robert failed to report an income increase</w:t>
      </w:r>
    </w:p>
    <w:p w14:paraId="576514AE" w14:textId="77777777" w:rsidR="009D64C2" w:rsidRPr="00A1211A" w:rsidRDefault="009D64C2" w:rsidP="009D64C2">
      <w:pPr>
        <w:numPr>
          <w:ilvl w:val="0"/>
          <w:numId w:val="26"/>
        </w:numPr>
        <w:overflowPunct w:val="0"/>
        <w:autoSpaceDE w:val="0"/>
        <w:autoSpaceDN w:val="0"/>
        <w:adjustRightInd w:val="0"/>
        <w:spacing w:before="0"/>
        <w:textAlignment w:val="baseline"/>
        <w:rPr>
          <w:color w:val="000000"/>
          <w:highlight w:val="yellow"/>
        </w:rPr>
      </w:pPr>
      <w:r w:rsidRPr="00A1211A">
        <w:rPr>
          <w:color w:val="000000"/>
          <w:highlight w:val="yellow"/>
        </w:rPr>
        <w:t>OA verifies that increase began on 4/1 and resident increase averages more than $200.00 per month</w:t>
      </w:r>
    </w:p>
    <w:p w14:paraId="5BD73A31" w14:textId="77777777" w:rsidR="009D64C2" w:rsidRPr="00A1211A" w:rsidRDefault="009D64C2" w:rsidP="009D64C2">
      <w:pPr>
        <w:numPr>
          <w:ilvl w:val="0"/>
          <w:numId w:val="26"/>
        </w:numPr>
        <w:overflowPunct w:val="0"/>
        <w:autoSpaceDE w:val="0"/>
        <w:autoSpaceDN w:val="0"/>
        <w:adjustRightInd w:val="0"/>
        <w:spacing w:before="0"/>
        <w:textAlignment w:val="baseline"/>
        <w:rPr>
          <w:color w:val="000000"/>
          <w:highlight w:val="yellow"/>
        </w:rPr>
      </w:pPr>
      <w:r w:rsidRPr="00A1211A">
        <w:rPr>
          <w:color w:val="000000"/>
          <w:highlight w:val="yellow"/>
        </w:rPr>
        <w:t xml:space="preserve">OA inserts retroactive 5/1 IR </w:t>
      </w:r>
    </w:p>
    <w:p w14:paraId="6AE0419D" w14:textId="77777777" w:rsidR="009D64C2" w:rsidRPr="00A1211A" w:rsidRDefault="009D64C2" w:rsidP="009D64C2">
      <w:pPr>
        <w:numPr>
          <w:ilvl w:val="0"/>
          <w:numId w:val="26"/>
        </w:numPr>
        <w:overflowPunct w:val="0"/>
        <w:autoSpaceDE w:val="0"/>
        <w:autoSpaceDN w:val="0"/>
        <w:adjustRightInd w:val="0"/>
        <w:spacing w:before="0"/>
        <w:textAlignment w:val="baseline"/>
        <w:rPr>
          <w:color w:val="000000"/>
          <w:highlight w:val="yellow"/>
        </w:rPr>
      </w:pPr>
      <w:r w:rsidRPr="00A1211A">
        <w:rPr>
          <w:color w:val="000000"/>
          <w:highlight w:val="yellow"/>
        </w:rPr>
        <w:t>Residents signs IR on 6/11 and system creates an adjustment of -$180.00</w:t>
      </w:r>
    </w:p>
    <w:p w14:paraId="48518CC4" w14:textId="77D75B48" w:rsidR="001971EF" w:rsidRPr="00AC2EBB" w:rsidRDefault="001971EF" w:rsidP="009D64C2">
      <w:pPr>
        <w:numPr>
          <w:ilvl w:val="0"/>
          <w:numId w:val="26"/>
        </w:numPr>
        <w:overflowPunct w:val="0"/>
        <w:autoSpaceDE w:val="0"/>
        <w:autoSpaceDN w:val="0"/>
        <w:adjustRightInd w:val="0"/>
        <w:spacing w:before="0"/>
        <w:textAlignment w:val="baseline"/>
        <w:rPr>
          <w:color w:val="000000"/>
          <w:highlight w:val="cyan"/>
        </w:rPr>
      </w:pPr>
      <w:r w:rsidRPr="00AC2EBB">
        <w:rPr>
          <w:color w:val="000000"/>
          <w:highlight w:val="cyan"/>
        </w:rPr>
        <w:t>After analysis, it is determined that the total improper payment is $120.00 even though the adjustment is -$180.00</w:t>
      </w:r>
    </w:p>
    <w:p w14:paraId="38421FBE" w14:textId="3768F184" w:rsidR="009D64C2" w:rsidRPr="00A1211A" w:rsidRDefault="009D64C2" w:rsidP="009D64C2">
      <w:pPr>
        <w:numPr>
          <w:ilvl w:val="0"/>
          <w:numId w:val="26"/>
        </w:numPr>
        <w:overflowPunct w:val="0"/>
        <w:autoSpaceDE w:val="0"/>
        <w:autoSpaceDN w:val="0"/>
        <w:adjustRightInd w:val="0"/>
        <w:spacing w:before="0"/>
        <w:textAlignment w:val="baseline"/>
        <w:rPr>
          <w:color w:val="000000"/>
          <w:highlight w:val="yellow"/>
        </w:rPr>
      </w:pPr>
      <w:r w:rsidRPr="00A1211A">
        <w:rPr>
          <w:color w:val="000000"/>
          <w:highlight w:val="yellow"/>
        </w:rPr>
        <w:t>OA asks resident to sign Repayment Agreement for $120.00 and resident issues check for $1</w:t>
      </w:r>
      <w:r w:rsidR="000E6E9A">
        <w:rPr>
          <w:color w:val="000000"/>
          <w:highlight w:val="yellow"/>
        </w:rPr>
        <w:t>0</w:t>
      </w:r>
      <w:r w:rsidRPr="00A1211A">
        <w:rPr>
          <w:color w:val="000000"/>
          <w:highlight w:val="yellow"/>
        </w:rPr>
        <w:t xml:space="preserve">0 </w:t>
      </w:r>
      <w:r w:rsidR="000E6E9A" w:rsidRPr="00AC2EBB">
        <w:rPr>
          <w:color w:val="000000"/>
          <w:highlight w:val="cyan"/>
        </w:rPr>
        <w:t>and signs an agreement for the balance due.</w:t>
      </w:r>
    </w:p>
    <w:p w14:paraId="5BC891AA" w14:textId="27CC8A90" w:rsidR="009D64C2" w:rsidRPr="00A1211A" w:rsidRDefault="009D64C2" w:rsidP="009D64C2">
      <w:pPr>
        <w:numPr>
          <w:ilvl w:val="0"/>
          <w:numId w:val="26"/>
        </w:numPr>
        <w:overflowPunct w:val="0"/>
        <w:autoSpaceDE w:val="0"/>
        <w:autoSpaceDN w:val="0"/>
        <w:adjustRightInd w:val="0"/>
        <w:spacing w:before="0"/>
        <w:textAlignment w:val="baseline"/>
        <w:rPr>
          <w:color w:val="000000"/>
          <w:highlight w:val="yellow"/>
        </w:rPr>
      </w:pPr>
      <w:r w:rsidRPr="00A1211A">
        <w:rPr>
          <w:color w:val="000000"/>
          <w:highlight w:val="yellow"/>
        </w:rPr>
        <w:t xml:space="preserve">OA creates a Repayment Agreement </w:t>
      </w:r>
      <w:r w:rsidR="000E6E9A" w:rsidRPr="00AC2EBB">
        <w:rPr>
          <w:color w:val="000000"/>
          <w:highlight w:val="cyan"/>
        </w:rPr>
        <w:t>of type T</w:t>
      </w:r>
      <w:r w:rsidRPr="00AC2EBB">
        <w:rPr>
          <w:color w:val="000000"/>
          <w:highlight w:val="cyan"/>
        </w:rPr>
        <w:t xml:space="preserve"> (</w:t>
      </w:r>
      <w:r w:rsidR="000E6E9A" w:rsidRPr="00AC2EBB">
        <w:rPr>
          <w:color w:val="000000"/>
          <w:highlight w:val="cyan"/>
        </w:rPr>
        <w:t>Tenant</w:t>
      </w:r>
      <w:r w:rsidRPr="00AC2EBB">
        <w:rPr>
          <w:color w:val="000000"/>
          <w:highlight w:val="cyan"/>
        </w:rPr>
        <w:t xml:space="preserve">) with a status of </w:t>
      </w:r>
      <w:r w:rsidR="000E6E9A">
        <w:rPr>
          <w:color w:val="000000"/>
          <w:highlight w:val="cyan"/>
        </w:rPr>
        <w:t>AV</w:t>
      </w:r>
      <w:r w:rsidRPr="00AC2EBB">
        <w:rPr>
          <w:color w:val="000000"/>
          <w:highlight w:val="cyan"/>
        </w:rPr>
        <w:t xml:space="preserve"> (</w:t>
      </w:r>
      <w:r w:rsidR="000E6E9A" w:rsidRPr="00AC2EBB">
        <w:rPr>
          <w:color w:val="000000"/>
          <w:highlight w:val="cyan"/>
        </w:rPr>
        <w:t>Active</w:t>
      </w:r>
      <w:r w:rsidRPr="00AC2EBB">
        <w:rPr>
          <w:color w:val="000000"/>
          <w:highlight w:val="cyan"/>
        </w:rPr>
        <w:t>)</w:t>
      </w:r>
    </w:p>
    <w:p w14:paraId="38891833" w14:textId="6CEC7D31" w:rsidR="009D64C2" w:rsidRPr="00AC2EBB" w:rsidRDefault="009D64C2" w:rsidP="009D64C2">
      <w:pPr>
        <w:numPr>
          <w:ilvl w:val="0"/>
          <w:numId w:val="26"/>
        </w:numPr>
        <w:overflowPunct w:val="0"/>
        <w:autoSpaceDE w:val="0"/>
        <w:autoSpaceDN w:val="0"/>
        <w:adjustRightInd w:val="0"/>
        <w:spacing w:before="0"/>
        <w:textAlignment w:val="baseline"/>
        <w:rPr>
          <w:color w:val="000000"/>
          <w:highlight w:val="cyan"/>
        </w:rPr>
      </w:pPr>
      <w:r>
        <w:rPr>
          <w:color w:val="000000"/>
          <w:highlight w:val="yellow"/>
        </w:rPr>
        <w:t xml:space="preserve">Agreement amount is </w:t>
      </w:r>
      <w:r w:rsidRPr="00AC2EBB">
        <w:rPr>
          <w:color w:val="000000"/>
          <w:highlight w:val="cyan"/>
        </w:rPr>
        <w:t>$20</w:t>
      </w:r>
    </w:p>
    <w:p w14:paraId="7E723683" w14:textId="478BBA8F" w:rsidR="009D64C2" w:rsidRPr="00A1211A" w:rsidRDefault="009D64C2" w:rsidP="009D64C2">
      <w:pPr>
        <w:numPr>
          <w:ilvl w:val="0"/>
          <w:numId w:val="26"/>
        </w:numPr>
        <w:overflowPunct w:val="0"/>
        <w:autoSpaceDE w:val="0"/>
        <w:autoSpaceDN w:val="0"/>
        <w:adjustRightInd w:val="0"/>
        <w:spacing w:before="0"/>
        <w:textAlignment w:val="baseline"/>
        <w:rPr>
          <w:color w:val="000000"/>
          <w:highlight w:val="yellow"/>
        </w:rPr>
      </w:pPr>
      <w:r w:rsidRPr="00A1211A">
        <w:rPr>
          <w:color w:val="000000"/>
          <w:highlight w:val="yellow"/>
        </w:rPr>
        <w:t xml:space="preserve">Amount Paid is </w:t>
      </w:r>
      <w:r w:rsidRPr="00AC2EBB">
        <w:rPr>
          <w:color w:val="000000"/>
          <w:highlight w:val="cyan"/>
        </w:rPr>
        <w:t>$0</w:t>
      </w:r>
    </w:p>
    <w:p w14:paraId="7EA2458F" w14:textId="77777777" w:rsidR="009D64C2" w:rsidRPr="00AC2EBB" w:rsidRDefault="009D64C2" w:rsidP="009D64C2">
      <w:pPr>
        <w:numPr>
          <w:ilvl w:val="0"/>
          <w:numId w:val="26"/>
        </w:numPr>
        <w:overflowPunct w:val="0"/>
        <w:autoSpaceDE w:val="0"/>
        <w:autoSpaceDN w:val="0"/>
        <w:adjustRightInd w:val="0"/>
        <w:spacing w:before="0"/>
        <w:textAlignment w:val="baseline"/>
        <w:rPr>
          <w:color w:val="000000"/>
          <w:highlight w:val="cyan"/>
        </w:rPr>
      </w:pPr>
      <w:r w:rsidRPr="00AC2EBB">
        <w:rPr>
          <w:color w:val="000000"/>
          <w:highlight w:val="cyan"/>
        </w:rPr>
        <w:t>The owner/agent may retain the lesser of actual expenses or 20% of $120.00 (amount collected) –See HH 4350.3 Chapter 8 for additional information about expenses</w:t>
      </w:r>
    </w:p>
    <w:p w14:paraId="32537676" w14:textId="77777777" w:rsidR="009D64C2" w:rsidRPr="00A1211A" w:rsidRDefault="009D64C2" w:rsidP="009D64C2">
      <w:pPr>
        <w:pStyle w:val="ListParagraph"/>
        <w:overflowPunct/>
        <w:autoSpaceDE/>
        <w:autoSpaceDN/>
        <w:adjustRightInd/>
        <w:spacing w:before="0"/>
        <w:ind w:left="1080"/>
        <w:contextualSpacing/>
        <w:textAlignment w:val="auto"/>
        <w:rPr>
          <w:highlight w:val="yellow"/>
        </w:rPr>
      </w:pPr>
    </w:p>
    <w:p w14:paraId="46F45BEB" w14:textId="41F23E69" w:rsidR="009D64C2" w:rsidRDefault="009D64C2" w:rsidP="009D64C2">
      <w:pPr>
        <w:pStyle w:val="ListParagraph"/>
        <w:overflowPunct/>
        <w:autoSpaceDE/>
        <w:autoSpaceDN/>
        <w:adjustRightInd/>
        <w:spacing w:before="0"/>
        <w:contextualSpacing/>
        <w:textAlignment w:val="auto"/>
        <w:rPr>
          <w:highlight w:val="yellow"/>
        </w:rPr>
      </w:pPr>
      <w:r w:rsidRPr="00A1211A">
        <w:rPr>
          <w:highlight w:val="yellow"/>
        </w:rPr>
        <w:t>See the CalculationsForRepayments spreadsheet for examples of how various situations are handled.</w:t>
      </w:r>
    </w:p>
    <w:p w14:paraId="645B66EE" w14:textId="77777777" w:rsidR="0005071C" w:rsidRDefault="0005071C" w:rsidP="00127AEC">
      <w:pPr>
        <w:spacing w:before="0"/>
        <w:ind w:left="504" w:firstLine="216"/>
        <w:rPr>
          <w:b/>
          <w:bCs/>
          <w:highlight w:val="yellow"/>
        </w:rPr>
      </w:pPr>
    </w:p>
    <w:p w14:paraId="1DFC41BC" w14:textId="508A4A90" w:rsidR="004F5014" w:rsidRPr="00055C40" w:rsidRDefault="004F5014" w:rsidP="00127AEC">
      <w:pPr>
        <w:spacing w:before="0"/>
        <w:ind w:left="504" w:firstLine="216"/>
        <w:rPr>
          <w:b/>
          <w:bCs/>
          <w:highlight w:val="yellow"/>
        </w:rPr>
      </w:pPr>
      <w:r w:rsidRPr="00055C40">
        <w:rPr>
          <w:b/>
          <w:bCs/>
          <w:highlight w:val="yellow"/>
        </w:rPr>
        <w:t>Multiple Outstanding Repayment Agreements for A Tenant</w:t>
      </w:r>
      <w:r w:rsidR="00127AEC" w:rsidRPr="00055C40">
        <w:rPr>
          <w:b/>
          <w:bCs/>
          <w:highlight w:val="yellow"/>
        </w:rPr>
        <w:t>:</w:t>
      </w:r>
    </w:p>
    <w:p w14:paraId="717287EF" w14:textId="77777777" w:rsidR="00127AEC" w:rsidRDefault="00127AEC" w:rsidP="00127AEC">
      <w:pPr>
        <w:ind w:left="720"/>
        <w:rPr>
          <w:spacing w:val="4"/>
        </w:rPr>
      </w:pPr>
      <w:r w:rsidRPr="00F4617A">
        <w:rPr>
          <w:spacing w:val="4"/>
        </w:rPr>
        <w:t xml:space="preserve">If the tenant or </w:t>
      </w:r>
      <w:r>
        <w:rPr>
          <w:spacing w:val="4"/>
        </w:rPr>
        <w:t>owner/agent</w:t>
      </w:r>
      <w:r w:rsidRPr="00F4617A">
        <w:rPr>
          <w:spacing w:val="4"/>
        </w:rPr>
        <w:t xml:space="preserve"> has multiple Repayment Agreements running simultaneously (one agreement for one situation and another one for a later one), payments are reported separately for each agreement so that the person auditing the transactions can see what is happening. </w:t>
      </w:r>
      <w:r>
        <w:rPr>
          <w:spacing w:val="4"/>
        </w:rPr>
        <w:t>I</w:t>
      </w:r>
      <w:r w:rsidRPr="00F4617A">
        <w:rPr>
          <w:spacing w:val="4"/>
        </w:rPr>
        <w:t xml:space="preserve">f there is more than one payment in a month for the same agreement, the payments </w:t>
      </w:r>
      <w:r w:rsidRPr="00A1211A">
        <w:rPr>
          <w:spacing w:val="4"/>
          <w:highlight w:val="yellow"/>
        </w:rPr>
        <w:t>must be</w:t>
      </w:r>
      <w:r w:rsidRPr="00F4617A">
        <w:rPr>
          <w:spacing w:val="4"/>
        </w:rPr>
        <w:t xml:space="preserve"> reported as </w:t>
      </w:r>
      <w:r w:rsidRPr="00A1211A">
        <w:rPr>
          <w:spacing w:val="4"/>
          <w:highlight w:val="yellow"/>
        </w:rPr>
        <w:t>separate transactions</w:t>
      </w:r>
      <w:r w:rsidRPr="00F4617A">
        <w:rPr>
          <w:spacing w:val="4"/>
        </w:rPr>
        <w:t xml:space="preserve">. </w:t>
      </w:r>
    </w:p>
    <w:p w14:paraId="51D5D655" w14:textId="77777777" w:rsidR="00127AEC" w:rsidRPr="00AE1BD1" w:rsidRDefault="00127AEC" w:rsidP="00127AEC">
      <w:pPr>
        <w:ind w:left="720"/>
        <w:rPr>
          <w:i/>
          <w:spacing w:val="4"/>
        </w:rPr>
      </w:pPr>
      <w:r w:rsidRPr="00AE1BD1">
        <w:rPr>
          <w:i/>
          <w:spacing w:val="4"/>
        </w:rPr>
        <w:lastRenderedPageBreak/>
        <w:t xml:space="preserve">Note that it is acceptable to have multiple instances of misreporting covered by a single </w:t>
      </w:r>
      <w:r w:rsidRPr="00AC2EBB">
        <w:rPr>
          <w:i/>
          <w:spacing w:val="4"/>
          <w:u w:val="single"/>
        </w:rPr>
        <w:t>paper agreement</w:t>
      </w:r>
      <w:r w:rsidRPr="00AE1BD1">
        <w:rPr>
          <w:i/>
          <w:spacing w:val="4"/>
        </w:rPr>
        <w:t xml:space="preserve">.  </w:t>
      </w:r>
      <w:r>
        <w:rPr>
          <w:i/>
          <w:spacing w:val="4"/>
        </w:rPr>
        <w:t xml:space="preserve">However, </w:t>
      </w:r>
      <w:r w:rsidRPr="00AE1BD1">
        <w:rPr>
          <w:i/>
          <w:spacing w:val="4"/>
        </w:rPr>
        <w:t>TRACS reporting for each instance of misreporting must be through multiple Section 7 records each with a unique Agreement ID—in effect through separate electronic agreements. The Agreement Date will also be different for each instance of misreporting.</w:t>
      </w:r>
    </w:p>
    <w:p w14:paraId="138C541F" w14:textId="77777777" w:rsidR="00127AEC" w:rsidRPr="00F4617A" w:rsidRDefault="00127AEC" w:rsidP="00127AEC">
      <w:pPr>
        <w:ind w:left="720"/>
        <w:rPr>
          <w:spacing w:val="4"/>
        </w:rPr>
      </w:pPr>
      <w:r w:rsidRPr="00F4617A">
        <w:rPr>
          <w:spacing w:val="4"/>
        </w:rPr>
        <w:t>If a repayment agreement is renegotiated as a result of changed tenant financial circumstances or for any other reason, reporting for the revised agreement must be under the same Agreement I</w:t>
      </w:r>
      <w:r>
        <w:rPr>
          <w:spacing w:val="4"/>
        </w:rPr>
        <w:t>D</w:t>
      </w:r>
      <w:r w:rsidRPr="00F4617A">
        <w:rPr>
          <w:spacing w:val="4"/>
        </w:rPr>
        <w:t xml:space="preserve"> as used in the original Section 7 record.  Doing this permits HUD and CAs to track all payments related to the original misreporting.</w:t>
      </w:r>
    </w:p>
    <w:p w14:paraId="0983E98E" w14:textId="77777777" w:rsidR="00127AEC" w:rsidRPr="00F4617A" w:rsidRDefault="00127AEC" w:rsidP="00127AEC">
      <w:pPr>
        <w:ind w:left="720"/>
        <w:rPr>
          <w:spacing w:val="4"/>
        </w:rPr>
      </w:pPr>
      <w:r w:rsidRPr="00F4617A">
        <w:rPr>
          <w:spacing w:val="4"/>
        </w:rPr>
        <w:t xml:space="preserve">If there is a Repayment Agreement in effect and a tenant is involved in a new instance of misreporting, a new </w:t>
      </w:r>
      <w:r w:rsidRPr="00AC2EBB">
        <w:rPr>
          <w:spacing w:val="4"/>
          <w:u w:val="single"/>
        </w:rPr>
        <w:t>electronic</w:t>
      </w:r>
      <w:r w:rsidRPr="00F4617A">
        <w:rPr>
          <w:spacing w:val="4"/>
        </w:rPr>
        <w:t xml:space="preserve"> agreement must be created with a unique Agreement ID and with an Agreement Date that reflects the new instance.  As stated above, it is permissible to have a single paper agreement that covers multiple instances of misreporting.  If this is done, the paper agreement must clearly indicate the dates of and amounts of misreporting related to each instance. Having a new electronic agreement allows HUD and CAs to properly audit payments related to specific instances of misreporting.</w:t>
      </w:r>
    </w:p>
    <w:p w14:paraId="24A39A38" w14:textId="77777777" w:rsidR="00127AEC" w:rsidRPr="00127AEC" w:rsidRDefault="00127AEC" w:rsidP="004F5014">
      <w:pPr>
        <w:spacing w:before="0"/>
        <w:ind w:left="504"/>
        <w:rPr>
          <w:b/>
          <w:bCs/>
          <w:highlight w:val="cyan"/>
        </w:rPr>
      </w:pPr>
    </w:p>
    <w:p w14:paraId="33602193" w14:textId="16F81126" w:rsidR="004F5014" w:rsidRPr="00055C40" w:rsidRDefault="00127AEC" w:rsidP="004F5014">
      <w:pPr>
        <w:spacing w:before="0"/>
        <w:ind w:left="720"/>
        <w:rPr>
          <w:bCs/>
          <w:highlight w:val="yellow"/>
        </w:rPr>
      </w:pPr>
      <w:r w:rsidRPr="00055C40">
        <w:rPr>
          <w:bCs/>
          <w:highlight w:val="yellow"/>
        </w:rPr>
        <w:t>Example: Creating</w:t>
      </w:r>
      <w:r w:rsidR="004F5014" w:rsidRPr="00055C40">
        <w:rPr>
          <w:bCs/>
          <w:highlight w:val="yellow"/>
        </w:rPr>
        <w:t xml:space="preserve"> a separate Repayment Agreement Record (with a separate Repayment Agreement ID) when there is more than one instance of tenant misreporting:  </w:t>
      </w:r>
    </w:p>
    <w:p w14:paraId="09F4C5F8" w14:textId="77777777" w:rsidR="004F5014" w:rsidRPr="00055C40" w:rsidRDefault="004F5014" w:rsidP="004F5014">
      <w:pPr>
        <w:numPr>
          <w:ilvl w:val="0"/>
          <w:numId w:val="28"/>
        </w:numPr>
        <w:overflowPunct w:val="0"/>
        <w:autoSpaceDE w:val="0"/>
        <w:autoSpaceDN w:val="0"/>
        <w:adjustRightInd w:val="0"/>
        <w:spacing w:before="0"/>
        <w:textAlignment w:val="baseline"/>
        <w:rPr>
          <w:highlight w:val="yellow"/>
        </w:rPr>
      </w:pPr>
      <w:r w:rsidRPr="00055C40">
        <w:rPr>
          <w:highlight w:val="yellow"/>
        </w:rPr>
        <w:t xml:space="preserve">In January 2013, OA reviews EIV Income Reports and discovers that a resident failed to report employment information for a new job with a start date of February 2012.  </w:t>
      </w:r>
    </w:p>
    <w:p w14:paraId="0E5B6C1A" w14:textId="77777777" w:rsidR="004F5014" w:rsidRPr="00055C40" w:rsidRDefault="004F5014" w:rsidP="004F5014">
      <w:pPr>
        <w:numPr>
          <w:ilvl w:val="0"/>
          <w:numId w:val="28"/>
        </w:numPr>
        <w:overflowPunct w:val="0"/>
        <w:autoSpaceDE w:val="0"/>
        <w:autoSpaceDN w:val="0"/>
        <w:adjustRightInd w:val="0"/>
        <w:spacing w:before="0"/>
        <w:textAlignment w:val="baseline"/>
        <w:rPr>
          <w:highlight w:val="yellow"/>
        </w:rPr>
      </w:pPr>
      <w:r w:rsidRPr="00055C40">
        <w:rPr>
          <w:highlight w:val="yellow"/>
        </w:rPr>
        <w:t xml:space="preserve">The owner/agent completed appropriate verification and created an Interim Certification.  </w:t>
      </w:r>
    </w:p>
    <w:p w14:paraId="644ECCFA" w14:textId="77777777" w:rsidR="004F5014" w:rsidRPr="00055C40" w:rsidRDefault="004F5014" w:rsidP="004F5014">
      <w:pPr>
        <w:numPr>
          <w:ilvl w:val="0"/>
          <w:numId w:val="29"/>
        </w:numPr>
        <w:overflowPunct w:val="0"/>
        <w:autoSpaceDE w:val="0"/>
        <w:autoSpaceDN w:val="0"/>
        <w:adjustRightInd w:val="0"/>
        <w:spacing w:before="0"/>
        <w:textAlignment w:val="baseline"/>
        <w:rPr>
          <w:highlight w:val="yellow"/>
        </w:rPr>
      </w:pPr>
      <w:r w:rsidRPr="00055C40">
        <w:rPr>
          <w:highlight w:val="yellow"/>
        </w:rPr>
        <w:t xml:space="preserve">Site software automatically created a voucher adjustment.  </w:t>
      </w:r>
    </w:p>
    <w:p w14:paraId="3E1A811D" w14:textId="77777777" w:rsidR="004F5014" w:rsidRPr="00055C40" w:rsidRDefault="004F5014" w:rsidP="004F5014">
      <w:pPr>
        <w:numPr>
          <w:ilvl w:val="0"/>
          <w:numId w:val="29"/>
        </w:numPr>
        <w:overflowPunct w:val="0"/>
        <w:autoSpaceDE w:val="0"/>
        <w:autoSpaceDN w:val="0"/>
        <w:adjustRightInd w:val="0"/>
        <w:spacing w:before="0"/>
        <w:textAlignment w:val="baseline"/>
        <w:rPr>
          <w:bCs/>
          <w:highlight w:val="yellow"/>
        </w:rPr>
      </w:pPr>
      <w:r w:rsidRPr="00055C40">
        <w:rPr>
          <w:bCs/>
          <w:highlight w:val="yellow"/>
        </w:rPr>
        <w:t xml:space="preserve">The owner/agent then determined the amount of assistance-paid-in-error (not always the same as the voucher adjustment) and the resident entered in to a Repayment Agreement. </w:t>
      </w:r>
    </w:p>
    <w:p w14:paraId="19D81DC3" w14:textId="77777777" w:rsidR="004F5014" w:rsidRPr="00055C40" w:rsidRDefault="004F5014" w:rsidP="004F5014">
      <w:pPr>
        <w:numPr>
          <w:ilvl w:val="0"/>
          <w:numId w:val="29"/>
        </w:numPr>
        <w:overflowPunct w:val="0"/>
        <w:autoSpaceDE w:val="0"/>
        <w:autoSpaceDN w:val="0"/>
        <w:adjustRightInd w:val="0"/>
        <w:spacing w:before="0"/>
        <w:textAlignment w:val="baseline"/>
        <w:rPr>
          <w:bCs/>
          <w:highlight w:val="yellow"/>
        </w:rPr>
      </w:pPr>
      <w:r w:rsidRPr="00055C40">
        <w:rPr>
          <w:bCs/>
          <w:highlight w:val="yellow"/>
        </w:rPr>
        <w:t xml:space="preserve">The Repayment is entered in to site software and the Repayment Agreement ID is 11111111 </w:t>
      </w:r>
    </w:p>
    <w:p w14:paraId="12FA8EB8" w14:textId="77777777" w:rsidR="004F5014" w:rsidRPr="00055C40" w:rsidRDefault="004F5014" w:rsidP="004F5014">
      <w:pPr>
        <w:numPr>
          <w:ilvl w:val="0"/>
          <w:numId w:val="29"/>
        </w:numPr>
        <w:overflowPunct w:val="0"/>
        <w:autoSpaceDE w:val="0"/>
        <w:autoSpaceDN w:val="0"/>
        <w:adjustRightInd w:val="0"/>
        <w:spacing w:before="0"/>
        <w:textAlignment w:val="baseline"/>
        <w:rPr>
          <w:bCs/>
          <w:highlight w:val="yellow"/>
        </w:rPr>
      </w:pPr>
      <w:r w:rsidRPr="00055C40">
        <w:rPr>
          <w:bCs/>
          <w:highlight w:val="yellow"/>
        </w:rPr>
        <w:t xml:space="preserve">In January 2014, OA reviews EIV Income Reports and discovers that a resident failed to report an increase in income and that increase was effective March 2013.  </w:t>
      </w:r>
    </w:p>
    <w:p w14:paraId="3141EA42" w14:textId="77777777" w:rsidR="004F5014" w:rsidRPr="00055C40" w:rsidRDefault="004F5014" w:rsidP="004F5014">
      <w:pPr>
        <w:numPr>
          <w:ilvl w:val="0"/>
          <w:numId w:val="29"/>
        </w:numPr>
        <w:overflowPunct w:val="0"/>
        <w:autoSpaceDE w:val="0"/>
        <w:autoSpaceDN w:val="0"/>
        <w:adjustRightInd w:val="0"/>
        <w:spacing w:before="0"/>
        <w:textAlignment w:val="baseline"/>
        <w:rPr>
          <w:bCs/>
          <w:highlight w:val="yellow"/>
        </w:rPr>
      </w:pPr>
      <w:r w:rsidRPr="00055C40">
        <w:rPr>
          <w:bCs/>
          <w:highlight w:val="yellow"/>
        </w:rPr>
        <w:t xml:space="preserve">The owner/agent completed appropriate verification and created an Interim Certification.  </w:t>
      </w:r>
    </w:p>
    <w:p w14:paraId="48C4AF68" w14:textId="77777777" w:rsidR="004F5014" w:rsidRPr="00055C40" w:rsidRDefault="004F5014" w:rsidP="004F5014">
      <w:pPr>
        <w:numPr>
          <w:ilvl w:val="0"/>
          <w:numId w:val="29"/>
        </w:numPr>
        <w:overflowPunct w:val="0"/>
        <w:autoSpaceDE w:val="0"/>
        <w:autoSpaceDN w:val="0"/>
        <w:adjustRightInd w:val="0"/>
        <w:spacing w:before="0"/>
        <w:textAlignment w:val="baseline"/>
        <w:rPr>
          <w:bCs/>
          <w:highlight w:val="yellow"/>
        </w:rPr>
      </w:pPr>
      <w:r w:rsidRPr="00055C40">
        <w:rPr>
          <w:bCs/>
          <w:highlight w:val="yellow"/>
        </w:rPr>
        <w:t xml:space="preserve">Site software automatically created a voucher adjustment.  </w:t>
      </w:r>
    </w:p>
    <w:p w14:paraId="3C8A02EC" w14:textId="77777777" w:rsidR="004F5014" w:rsidRPr="00055C40" w:rsidRDefault="004F5014" w:rsidP="004F5014">
      <w:pPr>
        <w:numPr>
          <w:ilvl w:val="0"/>
          <w:numId w:val="29"/>
        </w:numPr>
        <w:overflowPunct w:val="0"/>
        <w:autoSpaceDE w:val="0"/>
        <w:autoSpaceDN w:val="0"/>
        <w:adjustRightInd w:val="0"/>
        <w:spacing w:before="0"/>
        <w:textAlignment w:val="baseline"/>
        <w:rPr>
          <w:bCs/>
          <w:highlight w:val="yellow"/>
        </w:rPr>
      </w:pPr>
      <w:r w:rsidRPr="00055C40">
        <w:rPr>
          <w:bCs/>
          <w:highlight w:val="yellow"/>
        </w:rPr>
        <w:t xml:space="preserve">The owner/agent then determined the amount of assistance-paid-in-error (not always the same as the voucher adjustment) </w:t>
      </w:r>
    </w:p>
    <w:p w14:paraId="159EDEEB" w14:textId="77777777" w:rsidR="004F5014" w:rsidRPr="00055C40" w:rsidRDefault="004F5014" w:rsidP="004F5014">
      <w:pPr>
        <w:numPr>
          <w:ilvl w:val="0"/>
          <w:numId w:val="29"/>
        </w:numPr>
        <w:overflowPunct w:val="0"/>
        <w:autoSpaceDE w:val="0"/>
        <w:autoSpaceDN w:val="0"/>
        <w:adjustRightInd w:val="0"/>
        <w:spacing w:before="0"/>
        <w:textAlignment w:val="baseline"/>
        <w:rPr>
          <w:bCs/>
          <w:i/>
          <w:highlight w:val="yellow"/>
        </w:rPr>
      </w:pPr>
      <w:r w:rsidRPr="00055C40">
        <w:rPr>
          <w:bCs/>
          <w:highlight w:val="yellow"/>
        </w:rPr>
        <w:t xml:space="preserve">The paper Repayment Agreement is modified to include the new amount owed.  </w:t>
      </w:r>
      <w:r w:rsidRPr="00055C40">
        <w:rPr>
          <w:bCs/>
          <w:i/>
          <w:highlight w:val="yellow"/>
        </w:rPr>
        <w:t>(Note:  Owner/agents may modify or addend the current agreement based on corporate policy and local tenant/landlord rules</w:t>
      </w:r>
      <w:r w:rsidR="007C61F7" w:rsidRPr="00055C40">
        <w:rPr>
          <w:bCs/>
          <w:i/>
          <w:highlight w:val="yellow"/>
        </w:rPr>
        <w:t xml:space="preserve"> or the OA may execute a separate paper agreement</w:t>
      </w:r>
      <w:r w:rsidRPr="00055C40">
        <w:rPr>
          <w:bCs/>
          <w:i/>
          <w:highlight w:val="yellow"/>
        </w:rPr>
        <w:t>)</w:t>
      </w:r>
    </w:p>
    <w:p w14:paraId="0ADAA648" w14:textId="77777777" w:rsidR="004F5014" w:rsidRPr="00055C40" w:rsidRDefault="004F5014" w:rsidP="004F5014">
      <w:pPr>
        <w:numPr>
          <w:ilvl w:val="0"/>
          <w:numId w:val="29"/>
        </w:numPr>
        <w:overflowPunct w:val="0"/>
        <w:autoSpaceDE w:val="0"/>
        <w:autoSpaceDN w:val="0"/>
        <w:adjustRightInd w:val="0"/>
        <w:spacing w:before="0"/>
        <w:textAlignment w:val="baseline"/>
        <w:rPr>
          <w:bCs/>
          <w:highlight w:val="yellow"/>
        </w:rPr>
      </w:pPr>
      <w:r w:rsidRPr="00055C40">
        <w:rPr>
          <w:bCs/>
          <w:highlight w:val="yellow"/>
        </w:rPr>
        <w:t>The OA enter</w:t>
      </w:r>
      <w:r w:rsidR="00C2628B" w:rsidRPr="00055C40">
        <w:rPr>
          <w:bCs/>
          <w:highlight w:val="yellow"/>
        </w:rPr>
        <w:t>s</w:t>
      </w:r>
      <w:r w:rsidRPr="00055C40">
        <w:rPr>
          <w:bCs/>
          <w:highlight w:val="yellow"/>
        </w:rPr>
        <w:t xml:space="preserve"> a second Repayment Agreement and the Repayment Agreement ID is 22222222.  </w:t>
      </w:r>
    </w:p>
    <w:p w14:paraId="0129C185" w14:textId="77777777" w:rsidR="004F5014" w:rsidRPr="00055C40" w:rsidRDefault="004F5014" w:rsidP="007476A0">
      <w:pPr>
        <w:spacing w:before="0"/>
        <w:rPr>
          <w:bCs/>
          <w:highlight w:val="yellow"/>
        </w:rPr>
      </w:pPr>
    </w:p>
    <w:p w14:paraId="39F1C8FC" w14:textId="77777777" w:rsidR="004F5014" w:rsidRPr="00055C40" w:rsidRDefault="009D64C2" w:rsidP="004F5014">
      <w:pPr>
        <w:spacing w:before="0"/>
        <w:ind w:left="720"/>
        <w:rPr>
          <w:bCs/>
          <w:highlight w:val="yellow"/>
        </w:rPr>
      </w:pPr>
      <w:r w:rsidRPr="00055C40">
        <w:rPr>
          <w:bCs/>
          <w:highlight w:val="yellow"/>
        </w:rPr>
        <w:t xml:space="preserve">Note: </w:t>
      </w:r>
      <w:r w:rsidR="004F5014" w:rsidRPr="00055C40">
        <w:rPr>
          <w:bCs/>
          <w:highlight w:val="yellow"/>
        </w:rPr>
        <w:t xml:space="preserve">When a tenant has more than one Repayment Agreement Record with a balance greater than zero, owner/agents have two options. </w:t>
      </w:r>
    </w:p>
    <w:p w14:paraId="0BB831D6" w14:textId="77777777" w:rsidR="004F5014" w:rsidRPr="00055C40" w:rsidRDefault="004F5014" w:rsidP="004F5014">
      <w:pPr>
        <w:spacing w:before="0"/>
        <w:ind w:left="720"/>
        <w:rPr>
          <w:bCs/>
          <w:highlight w:val="yellow"/>
        </w:rPr>
      </w:pPr>
    </w:p>
    <w:p w14:paraId="345C85DB" w14:textId="77777777" w:rsidR="004F5014" w:rsidRPr="00055C40" w:rsidRDefault="004F5014" w:rsidP="009D64C2">
      <w:pPr>
        <w:spacing w:before="0"/>
        <w:ind w:left="1440"/>
        <w:rPr>
          <w:bCs/>
          <w:highlight w:val="yellow"/>
        </w:rPr>
      </w:pPr>
      <w:r w:rsidRPr="00055C40">
        <w:rPr>
          <w:bCs/>
          <w:highlight w:val="yellow"/>
        </w:rPr>
        <w:lastRenderedPageBreak/>
        <w:t xml:space="preserve">The first option is to apply all payments to one Repayment Agreement until that agreement is complete </w:t>
      </w:r>
      <w:r w:rsidRPr="00055C40">
        <w:rPr>
          <w:bCs/>
          <w:i/>
          <w:highlight w:val="yellow"/>
        </w:rPr>
        <w:t>(zero balance)</w:t>
      </w:r>
      <w:r w:rsidRPr="00055C40">
        <w:rPr>
          <w:bCs/>
          <w:highlight w:val="yellow"/>
        </w:rPr>
        <w:t xml:space="preserve"> and then to apply all payments to the next Repayment Agreement.  </w:t>
      </w:r>
    </w:p>
    <w:p w14:paraId="5C87F55A" w14:textId="77777777" w:rsidR="004F5014" w:rsidRPr="00055C40" w:rsidRDefault="004F5014" w:rsidP="009D64C2">
      <w:pPr>
        <w:spacing w:before="0"/>
        <w:ind w:left="1440"/>
        <w:rPr>
          <w:bCs/>
          <w:highlight w:val="yellow"/>
        </w:rPr>
      </w:pPr>
    </w:p>
    <w:p w14:paraId="66DC72E2" w14:textId="77777777" w:rsidR="004F5014" w:rsidRPr="00055C40" w:rsidRDefault="004F5014" w:rsidP="009D64C2">
      <w:pPr>
        <w:spacing w:before="0"/>
        <w:ind w:left="1440"/>
        <w:rPr>
          <w:bCs/>
          <w:highlight w:val="yellow"/>
        </w:rPr>
      </w:pPr>
      <w:r w:rsidRPr="00055C40">
        <w:rPr>
          <w:bCs/>
          <w:highlight w:val="yellow"/>
        </w:rPr>
        <w:t xml:space="preserve">If the owner /agent uses this method, the Repayment Agreement being paid has a Status Code of Active - AV </w:t>
      </w:r>
      <w:r w:rsidRPr="00055C40">
        <w:rPr>
          <w:bCs/>
          <w:i/>
          <w:highlight w:val="yellow"/>
        </w:rPr>
        <w:t xml:space="preserve">(as long as payments are made and the resident does not miss three consecutive payments). </w:t>
      </w:r>
      <w:r w:rsidRPr="00055C40">
        <w:rPr>
          <w:bCs/>
          <w:highlight w:val="yellow"/>
        </w:rPr>
        <w:t>The other agreements will have a Status Code of Inactive -</w:t>
      </w:r>
      <w:r w:rsidR="007C61F7" w:rsidRPr="00055C40">
        <w:rPr>
          <w:bCs/>
          <w:highlight w:val="yellow"/>
        </w:rPr>
        <w:t xml:space="preserve"> </w:t>
      </w:r>
      <w:r w:rsidRPr="00055C40">
        <w:rPr>
          <w:bCs/>
          <w:highlight w:val="yellow"/>
        </w:rPr>
        <w:t>IA until the first Repayment Agreement is Complete (CO) and payments start on the next Repayment Agreement.</w:t>
      </w:r>
    </w:p>
    <w:p w14:paraId="3230253D" w14:textId="77777777" w:rsidR="004F5014" w:rsidRPr="00055C40" w:rsidRDefault="004F5014" w:rsidP="009D64C2">
      <w:pPr>
        <w:spacing w:before="0"/>
        <w:ind w:left="1440"/>
        <w:rPr>
          <w:bCs/>
          <w:highlight w:val="yellow"/>
        </w:rPr>
      </w:pPr>
    </w:p>
    <w:p w14:paraId="7C116687" w14:textId="77777777" w:rsidR="004F5014" w:rsidRPr="00055C40" w:rsidRDefault="004F5014" w:rsidP="009D64C2">
      <w:pPr>
        <w:spacing w:before="0"/>
        <w:ind w:left="1440"/>
        <w:rPr>
          <w:bCs/>
          <w:highlight w:val="yellow"/>
        </w:rPr>
      </w:pPr>
      <w:r w:rsidRPr="00055C40">
        <w:rPr>
          <w:bCs/>
          <w:highlight w:val="yellow"/>
        </w:rPr>
        <w:t>The second option is to apportion payments among multiple outstanding Repayment Agreements. All of the Repayment Agreements will be given a Status Code of Active – AV.  For example:</w:t>
      </w:r>
    </w:p>
    <w:p w14:paraId="42975349" w14:textId="77777777" w:rsidR="004F5014" w:rsidRPr="00055C40" w:rsidRDefault="004F5014" w:rsidP="009D64C2">
      <w:pPr>
        <w:numPr>
          <w:ilvl w:val="0"/>
          <w:numId w:val="30"/>
        </w:numPr>
        <w:overflowPunct w:val="0"/>
        <w:autoSpaceDE w:val="0"/>
        <w:autoSpaceDN w:val="0"/>
        <w:adjustRightInd w:val="0"/>
        <w:spacing w:before="0"/>
        <w:ind w:left="2160"/>
        <w:textAlignment w:val="baseline"/>
        <w:rPr>
          <w:highlight w:val="yellow"/>
        </w:rPr>
      </w:pPr>
      <w:r w:rsidRPr="00055C40">
        <w:rPr>
          <w:highlight w:val="yellow"/>
        </w:rPr>
        <w:t>Resident has three instances of misreporting and the owner/agent has created three separate Repayment Agreement transactions</w:t>
      </w:r>
    </w:p>
    <w:p w14:paraId="4262F64E" w14:textId="77777777" w:rsidR="004F5014" w:rsidRPr="00055C40" w:rsidRDefault="004F5014" w:rsidP="009D64C2">
      <w:pPr>
        <w:numPr>
          <w:ilvl w:val="0"/>
          <w:numId w:val="30"/>
        </w:numPr>
        <w:overflowPunct w:val="0"/>
        <w:autoSpaceDE w:val="0"/>
        <w:autoSpaceDN w:val="0"/>
        <w:adjustRightInd w:val="0"/>
        <w:spacing w:before="0"/>
        <w:ind w:left="2160"/>
        <w:textAlignment w:val="baseline"/>
        <w:rPr>
          <w:highlight w:val="yellow"/>
        </w:rPr>
      </w:pPr>
      <w:r w:rsidRPr="00055C40">
        <w:rPr>
          <w:highlight w:val="yellow"/>
        </w:rPr>
        <w:t xml:space="preserve">They have been reported on separate voucher submissions  </w:t>
      </w:r>
    </w:p>
    <w:p w14:paraId="698FDF8E" w14:textId="77777777" w:rsidR="004F5014" w:rsidRPr="00055C40" w:rsidRDefault="004F5014" w:rsidP="009D64C2">
      <w:pPr>
        <w:numPr>
          <w:ilvl w:val="0"/>
          <w:numId w:val="30"/>
        </w:numPr>
        <w:overflowPunct w:val="0"/>
        <w:autoSpaceDE w:val="0"/>
        <w:autoSpaceDN w:val="0"/>
        <w:adjustRightInd w:val="0"/>
        <w:spacing w:before="0"/>
        <w:ind w:left="2160"/>
        <w:textAlignment w:val="baseline"/>
        <w:rPr>
          <w:highlight w:val="yellow"/>
        </w:rPr>
      </w:pPr>
      <w:r w:rsidRPr="00055C40">
        <w:rPr>
          <w:highlight w:val="yellow"/>
        </w:rPr>
        <w:t>Resident pays $33.00 per month</w:t>
      </w:r>
    </w:p>
    <w:p w14:paraId="4F8046E4" w14:textId="77777777" w:rsidR="004F5014" w:rsidRPr="00055C40" w:rsidRDefault="004F5014" w:rsidP="009D64C2">
      <w:pPr>
        <w:numPr>
          <w:ilvl w:val="0"/>
          <w:numId w:val="30"/>
        </w:numPr>
        <w:overflowPunct w:val="0"/>
        <w:autoSpaceDE w:val="0"/>
        <w:autoSpaceDN w:val="0"/>
        <w:adjustRightInd w:val="0"/>
        <w:spacing w:before="0"/>
        <w:ind w:left="2160"/>
        <w:textAlignment w:val="baseline"/>
        <w:rPr>
          <w:highlight w:val="yellow"/>
        </w:rPr>
      </w:pPr>
      <w:r w:rsidRPr="00055C40">
        <w:rPr>
          <w:highlight w:val="yellow"/>
        </w:rPr>
        <w:t>$11.00 per month is applied to each Repayment Agreement</w:t>
      </w:r>
    </w:p>
    <w:p w14:paraId="072C7FC9" w14:textId="77777777" w:rsidR="004F5014" w:rsidRPr="00055C40" w:rsidRDefault="00127AEC" w:rsidP="009D64C2">
      <w:pPr>
        <w:ind w:left="1440"/>
        <w:rPr>
          <w:highlight w:val="yellow"/>
        </w:rPr>
      </w:pPr>
      <w:r w:rsidRPr="00055C40">
        <w:rPr>
          <w:highlight w:val="yellow"/>
        </w:rPr>
        <w:t>For this second option, a</w:t>
      </w:r>
      <w:r w:rsidR="004F5014" w:rsidRPr="00055C40">
        <w:rPr>
          <w:highlight w:val="yellow"/>
        </w:rPr>
        <w:t>ll Repayment Agreements are given a Status Code of Active – AV</w:t>
      </w:r>
    </w:p>
    <w:p w14:paraId="512EE529" w14:textId="363C66F8" w:rsidR="004F55DD" w:rsidRDefault="00526636" w:rsidP="004F55DD">
      <w:pPr>
        <w:ind w:left="720"/>
        <w:rPr>
          <w:spacing w:val="4"/>
          <w:highlight w:val="yellow"/>
        </w:rPr>
      </w:pPr>
      <w:r>
        <w:rPr>
          <w:b/>
          <w:highlight w:val="yellow"/>
        </w:rPr>
        <w:t>Accuracy</w:t>
      </w:r>
      <w:r w:rsidRPr="00055C40">
        <w:rPr>
          <w:b/>
          <w:highlight w:val="yellow"/>
        </w:rPr>
        <w:t xml:space="preserve"> </w:t>
      </w:r>
      <w:r w:rsidR="009923BE" w:rsidRPr="00055C40">
        <w:rPr>
          <w:b/>
          <w:highlight w:val="yellow"/>
        </w:rPr>
        <w:t xml:space="preserve">of Agreement Amounts: </w:t>
      </w:r>
      <w:r w:rsidR="004F55DD" w:rsidRPr="00FB233A">
        <w:rPr>
          <w:spacing w:val="4"/>
          <w:highlight w:val="yellow"/>
        </w:rPr>
        <w:t xml:space="preserve">Since the release of TRACS 2.0.2.D and the use of the Section 7 records to report Repayment Agreement transactions, CAs have said that the </w:t>
      </w:r>
      <w:r w:rsidR="004F55DD" w:rsidRPr="000941DC">
        <w:rPr>
          <w:spacing w:val="4"/>
          <w:highlight w:val="yellow"/>
        </w:rPr>
        <w:t xml:space="preserve">adjustments associated with initial repayment agreement transactions (the reversing entry) are not always correct. On investigation, the adjustments themselves have been found to be correct based on certification effective dates and cert data. </w:t>
      </w:r>
    </w:p>
    <w:p w14:paraId="0F1A3701" w14:textId="2BFB785D" w:rsidR="004F55DD" w:rsidRDefault="00A7423A" w:rsidP="004F55DD">
      <w:pPr>
        <w:ind w:left="720"/>
        <w:rPr>
          <w:spacing w:val="4"/>
          <w:highlight w:val="yellow"/>
        </w:rPr>
      </w:pPr>
      <w:r w:rsidRPr="00AC2EBB">
        <w:rPr>
          <w:b/>
          <w:bCs/>
          <w:spacing w:val="4"/>
          <w:highlight w:val="yellow"/>
        </w:rPr>
        <w:t>An example</w:t>
      </w:r>
      <w:r w:rsidR="004F55DD" w:rsidRPr="00AC2EBB">
        <w:rPr>
          <w:b/>
          <w:bCs/>
          <w:spacing w:val="4"/>
          <w:highlight w:val="yellow"/>
        </w:rPr>
        <w:t xml:space="preserve"> result</w:t>
      </w:r>
      <w:r w:rsidRPr="00AC2EBB">
        <w:rPr>
          <w:b/>
          <w:bCs/>
          <w:spacing w:val="4"/>
          <w:highlight w:val="yellow"/>
        </w:rPr>
        <w:t>ing</w:t>
      </w:r>
      <w:r w:rsidR="004F55DD" w:rsidRPr="00AC2EBB">
        <w:rPr>
          <w:b/>
          <w:bCs/>
          <w:spacing w:val="4"/>
          <w:highlight w:val="yellow"/>
        </w:rPr>
        <w:t xml:space="preserve"> in a mismatch between the Repayment Agreement Amount and the net of the adjustments on the voucher</w:t>
      </w:r>
      <w:r w:rsidR="00526636">
        <w:rPr>
          <w:spacing w:val="4"/>
          <w:highlight w:val="yellow"/>
        </w:rPr>
        <w:t>:</w:t>
      </w:r>
      <w:r w:rsidR="004F55DD" w:rsidRPr="00055C40">
        <w:rPr>
          <w:spacing w:val="4"/>
          <w:highlight w:val="yellow"/>
        </w:rPr>
        <w:t xml:space="preserve"> In this case, the tenant begins paying the new rent on October 1 for a corrected current certification with an Effective Date of February 1. The corrected certification causing the Repayment Agreement, appears on the November voucher. The Repayment Agreement is in the amount of $800 ($100 decrease in assistance for February-September) but the total of the adjustments is -900 because the adjustments run through October up to the voucher date. The Section 7 record reversing entry (creating the agreement) will have a requested amount of +800 and is correct given the circumstances described.</w:t>
      </w:r>
    </w:p>
    <w:p w14:paraId="3F7B1B55" w14:textId="77777777" w:rsidR="00307525" w:rsidRPr="00055C40" w:rsidRDefault="00307525" w:rsidP="00307525">
      <w:pPr>
        <w:spacing w:before="0"/>
        <w:ind w:left="720"/>
        <w:rPr>
          <w:spacing w:val="4"/>
          <w:highlight w:val="yellow"/>
        </w:rPr>
      </w:pPr>
    </w:p>
    <w:p w14:paraId="1893F2E1" w14:textId="77777777" w:rsidR="004F55DD" w:rsidRPr="00055C40" w:rsidRDefault="004F55DD" w:rsidP="00307525">
      <w:pPr>
        <w:numPr>
          <w:ilvl w:val="0"/>
          <w:numId w:val="20"/>
        </w:numPr>
        <w:overflowPunct w:val="0"/>
        <w:autoSpaceDE w:val="0"/>
        <w:autoSpaceDN w:val="0"/>
        <w:adjustRightInd w:val="0"/>
        <w:spacing w:before="0"/>
        <w:textAlignment w:val="baseline"/>
        <w:rPr>
          <w:spacing w:val="4"/>
          <w:highlight w:val="yellow"/>
        </w:rPr>
      </w:pPr>
      <w:r w:rsidRPr="00055C40">
        <w:rPr>
          <w:spacing w:val="4"/>
          <w:highlight w:val="yellow"/>
        </w:rPr>
        <w:t>Sara Stevens (HOH) lives in unit A1</w:t>
      </w:r>
    </w:p>
    <w:p w14:paraId="7ED96E16" w14:textId="77777777" w:rsidR="004F55DD" w:rsidRPr="00055C40" w:rsidRDefault="004F55DD" w:rsidP="003263B1">
      <w:pPr>
        <w:numPr>
          <w:ilvl w:val="0"/>
          <w:numId w:val="20"/>
        </w:numPr>
        <w:overflowPunct w:val="0"/>
        <w:autoSpaceDE w:val="0"/>
        <w:autoSpaceDN w:val="0"/>
        <w:adjustRightInd w:val="0"/>
        <w:spacing w:before="0"/>
        <w:textAlignment w:val="baseline"/>
        <w:rPr>
          <w:spacing w:val="4"/>
          <w:highlight w:val="yellow"/>
        </w:rPr>
      </w:pPr>
      <w:r w:rsidRPr="00055C40">
        <w:rPr>
          <w:spacing w:val="4"/>
          <w:highlight w:val="yellow"/>
        </w:rPr>
        <w:t xml:space="preserve">December AR </w:t>
      </w:r>
    </w:p>
    <w:p w14:paraId="766145B7" w14:textId="77777777" w:rsidR="004F55DD" w:rsidRPr="00055C40" w:rsidRDefault="004F55DD" w:rsidP="003263B1">
      <w:pPr>
        <w:numPr>
          <w:ilvl w:val="0"/>
          <w:numId w:val="20"/>
        </w:numPr>
        <w:overflowPunct w:val="0"/>
        <w:autoSpaceDE w:val="0"/>
        <w:autoSpaceDN w:val="0"/>
        <w:adjustRightInd w:val="0"/>
        <w:spacing w:before="0"/>
        <w:textAlignment w:val="baseline"/>
        <w:rPr>
          <w:spacing w:val="4"/>
          <w:highlight w:val="yellow"/>
        </w:rPr>
      </w:pPr>
      <w:r w:rsidRPr="00055C40">
        <w:rPr>
          <w:spacing w:val="4"/>
          <w:highlight w:val="yellow"/>
        </w:rPr>
        <w:t>IR effective 2/1 submitted in February – TTP = $25 and AP = $725</w:t>
      </w:r>
    </w:p>
    <w:p w14:paraId="0CBC63E9" w14:textId="77777777" w:rsidR="004F55DD" w:rsidRPr="00055C40" w:rsidRDefault="004F55DD" w:rsidP="003263B1">
      <w:pPr>
        <w:numPr>
          <w:ilvl w:val="0"/>
          <w:numId w:val="20"/>
        </w:numPr>
        <w:overflowPunct w:val="0"/>
        <w:autoSpaceDE w:val="0"/>
        <w:autoSpaceDN w:val="0"/>
        <w:adjustRightInd w:val="0"/>
        <w:spacing w:before="0"/>
        <w:textAlignment w:val="baseline"/>
        <w:rPr>
          <w:spacing w:val="4"/>
          <w:highlight w:val="yellow"/>
        </w:rPr>
      </w:pPr>
      <w:r w:rsidRPr="00055C40">
        <w:rPr>
          <w:spacing w:val="4"/>
          <w:highlight w:val="yellow"/>
        </w:rPr>
        <w:t>In September, OA begins next AR process</w:t>
      </w:r>
    </w:p>
    <w:p w14:paraId="3251A0CF" w14:textId="77777777" w:rsidR="004F55DD" w:rsidRPr="00055C40" w:rsidRDefault="004F55DD" w:rsidP="003263B1">
      <w:pPr>
        <w:numPr>
          <w:ilvl w:val="0"/>
          <w:numId w:val="20"/>
        </w:numPr>
        <w:overflowPunct w:val="0"/>
        <w:autoSpaceDE w:val="0"/>
        <w:autoSpaceDN w:val="0"/>
        <w:adjustRightInd w:val="0"/>
        <w:spacing w:before="0"/>
        <w:textAlignment w:val="baseline"/>
        <w:rPr>
          <w:spacing w:val="4"/>
          <w:highlight w:val="yellow"/>
        </w:rPr>
      </w:pPr>
      <w:r w:rsidRPr="00055C40">
        <w:rPr>
          <w:spacing w:val="4"/>
          <w:highlight w:val="yellow"/>
        </w:rPr>
        <w:t>Through EIV, OA discovers Sara failed to report employment when February IR was completed</w:t>
      </w:r>
    </w:p>
    <w:p w14:paraId="009303C3" w14:textId="77777777" w:rsidR="004F55DD" w:rsidRPr="00055C40" w:rsidRDefault="004F55DD" w:rsidP="003263B1">
      <w:pPr>
        <w:numPr>
          <w:ilvl w:val="0"/>
          <w:numId w:val="20"/>
        </w:numPr>
        <w:overflowPunct w:val="0"/>
        <w:autoSpaceDE w:val="0"/>
        <w:autoSpaceDN w:val="0"/>
        <w:adjustRightInd w:val="0"/>
        <w:spacing w:before="0"/>
        <w:textAlignment w:val="baseline"/>
        <w:rPr>
          <w:spacing w:val="4"/>
          <w:highlight w:val="yellow"/>
        </w:rPr>
      </w:pPr>
      <w:r w:rsidRPr="00055C40">
        <w:rPr>
          <w:spacing w:val="4"/>
          <w:highlight w:val="yellow"/>
        </w:rPr>
        <w:t>OA verifies that employment began on 1/28 and OA verifies income</w:t>
      </w:r>
    </w:p>
    <w:p w14:paraId="23040C29" w14:textId="77777777" w:rsidR="004F55DD" w:rsidRPr="00055C40" w:rsidRDefault="004F55DD" w:rsidP="003263B1">
      <w:pPr>
        <w:numPr>
          <w:ilvl w:val="0"/>
          <w:numId w:val="20"/>
        </w:numPr>
        <w:overflowPunct w:val="0"/>
        <w:autoSpaceDE w:val="0"/>
        <w:autoSpaceDN w:val="0"/>
        <w:adjustRightInd w:val="0"/>
        <w:spacing w:before="0"/>
        <w:textAlignment w:val="baseline"/>
        <w:rPr>
          <w:spacing w:val="4"/>
          <w:highlight w:val="yellow"/>
        </w:rPr>
      </w:pPr>
      <w:r w:rsidRPr="00055C40">
        <w:rPr>
          <w:spacing w:val="4"/>
          <w:highlight w:val="yellow"/>
        </w:rPr>
        <w:t xml:space="preserve">On 9/10 OA submits October voucher </w:t>
      </w:r>
      <w:r w:rsidRPr="00055C40">
        <w:rPr>
          <w:i/>
          <w:spacing w:val="4"/>
          <w:highlight w:val="yellow"/>
        </w:rPr>
        <w:t>(AP request for Sara is $725)</w:t>
      </w:r>
    </w:p>
    <w:p w14:paraId="6D533CD6" w14:textId="77777777" w:rsidR="004F55DD" w:rsidRPr="00055C40" w:rsidRDefault="004F55DD" w:rsidP="003263B1">
      <w:pPr>
        <w:numPr>
          <w:ilvl w:val="0"/>
          <w:numId w:val="20"/>
        </w:numPr>
        <w:overflowPunct w:val="0"/>
        <w:autoSpaceDE w:val="0"/>
        <w:autoSpaceDN w:val="0"/>
        <w:adjustRightInd w:val="0"/>
        <w:spacing w:before="0"/>
        <w:textAlignment w:val="baseline"/>
        <w:rPr>
          <w:spacing w:val="4"/>
          <w:highlight w:val="yellow"/>
        </w:rPr>
      </w:pPr>
      <w:r w:rsidRPr="00055C40">
        <w:rPr>
          <w:spacing w:val="4"/>
          <w:highlight w:val="yellow"/>
        </w:rPr>
        <w:t>OA creates IR correction to 2/1 IR and the EIV Indicator set to Y – After deductions, TTP = $125 and AP = $625</w:t>
      </w:r>
    </w:p>
    <w:p w14:paraId="2D51CF13" w14:textId="77777777" w:rsidR="004F55DD" w:rsidRPr="00055C40" w:rsidRDefault="004F55DD" w:rsidP="003263B1">
      <w:pPr>
        <w:numPr>
          <w:ilvl w:val="1"/>
          <w:numId w:val="20"/>
        </w:numPr>
        <w:overflowPunct w:val="0"/>
        <w:autoSpaceDE w:val="0"/>
        <w:autoSpaceDN w:val="0"/>
        <w:adjustRightInd w:val="0"/>
        <w:spacing w:before="0"/>
        <w:textAlignment w:val="baseline"/>
        <w:rPr>
          <w:spacing w:val="4"/>
          <w:highlight w:val="yellow"/>
        </w:rPr>
      </w:pPr>
      <w:r w:rsidRPr="00055C40">
        <w:rPr>
          <w:spacing w:val="4"/>
          <w:highlight w:val="yellow"/>
        </w:rPr>
        <w:lastRenderedPageBreak/>
        <w:t>The certification is reported on the November voucher.</w:t>
      </w:r>
    </w:p>
    <w:p w14:paraId="3681C85F" w14:textId="77777777" w:rsidR="004F55DD" w:rsidRPr="00055C40" w:rsidRDefault="004F55DD" w:rsidP="003263B1">
      <w:pPr>
        <w:numPr>
          <w:ilvl w:val="0"/>
          <w:numId w:val="20"/>
        </w:numPr>
        <w:overflowPunct w:val="0"/>
        <w:autoSpaceDE w:val="0"/>
        <w:autoSpaceDN w:val="0"/>
        <w:adjustRightInd w:val="0"/>
        <w:spacing w:before="0"/>
        <w:textAlignment w:val="baseline"/>
        <w:rPr>
          <w:spacing w:val="4"/>
          <w:highlight w:val="yellow"/>
        </w:rPr>
      </w:pPr>
      <w:r w:rsidRPr="00055C40">
        <w:rPr>
          <w:spacing w:val="4"/>
          <w:highlight w:val="yellow"/>
        </w:rPr>
        <w:t>Residents signs IR correction on 9/15 and system creates an adjustment of -$900 (Feb – October)</w:t>
      </w:r>
    </w:p>
    <w:p w14:paraId="2BF0AE64" w14:textId="77777777" w:rsidR="004F55DD" w:rsidRPr="00055C40" w:rsidRDefault="004F55DD" w:rsidP="003263B1">
      <w:pPr>
        <w:numPr>
          <w:ilvl w:val="0"/>
          <w:numId w:val="20"/>
        </w:numPr>
        <w:overflowPunct w:val="0"/>
        <w:autoSpaceDE w:val="0"/>
        <w:autoSpaceDN w:val="0"/>
        <w:adjustRightInd w:val="0"/>
        <w:spacing w:before="0"/>
        <w:textAlignment w:val="baseline"/>
        <w:rPr>
          <w:spacing w:val="4"/>
          <w:highlight w:val="yellow"/>
        </w:rPr>
      </w:pPr>
      <w:r w:rsidRPr="00055C40">
        <w:rPr>
          <w:spacing w:val="4"/>
          <w:highlight w:val="yellow"/>
        </w:rPr>
        <w:t xml:space="preserve">Resident begins paying new rent in October </w:t>
      </w:r>
      <w:r w:rsidRPr="00055C40">
        <w:rPr>
          <w:i/>
          <w:spacing w:val="4"/>
          <w:highlight w:val="yellow"/>
        </w:rPr>
        <w:t>(no 30-day Rent Increase Notice since tenant failed to report as required)</w:t>
      </w:r>
    </w:p>
    <w:p w14:paraId="4B5F0FEA" w14:textId="77777777" w:rsidR="004F55DD" w:rsidRPr="00055C40" w:rsidRDefault="004F55DD" w:rsidP="003263B1">
      <w:pPr>
        <w:numPr>
          <w:ilvl w:val="0"/>
          <w:numId w:val="20"/>
        </w:numPr>
        <w:overflowPunct w:val="0"/>
        <w:autoSpaceDE w:val="0"/>
        <w:autoSpaceDN w:val="0"/>
        <w:adjustRightInd w:val="0"/>
        <w:spacing w:before="0"/>
        <w:textAlignment w:val="baseline"/>
        <w:rPr>
          <w:spacing w:val="4"/>
          <w:highlight w:val="yellow"/>
        </w:rPr>
      </w:pPr>
      <w:r w:rsidRPr="00055C40">
        <w:rPr>
          <w:spacing w:val="4"/>
          <w:highlight w:val="yellow"/>
        </w:rPr>
        <w:t xml:space="preserve">OA asks resident to sign Repayment Agreement for $800 </w:t>
      </w:r>
    </w:p>
    <w:p w14:paraId="18F258D4" w14:textId="77777777" w:rsidR="004F55DD" w:rsidRPr="00055C40" w:rsidRDefault="004F55DD" w:rsidP="003263B1">
      <w:pPr>
        <w:numPr>
          <w:ilvl w:val="0"/>
          <w:numId w:val="20"/>
        </w:numPr>
        <w:overflowPunct w:val="0"/>
        <w:autoSpaceDE w:val="0"/>
        <w:autoSpaceDN w:val="0"/>
        <w:adjustRightInd w:val="0"/>
        <w:spacing w:before="0"/>
        <w:textAlignment w:val="baseline"/>
        <w:rPr>
          <w:spacing w:val="4"/>
          <w:highlight w:val="yellow"/>
        </w:rPr>
      </w:pPr>
      <w:r w:rsidRPr="00055C40">
        <w:rPr>
          <w:spacing w:val="4"/>
          <w:highlight w:val="yellow"/>
        </w:rPr>
        <w:t>OA Enters Repayment Agreement Type T (Tenant)</w:t>
      </w:r>
    </w:p>
    <w:p w14:paraId="2446882C" w14:textId="77777777" w:rsidR="004F55DD" w:rsidRPr="00055C40" w:rsidRDefault="004F55DD" w:rsidP="003263B1">
      <w:pPr>
        <w:numPr>
          <w:ilvl w:val="0"/>
          <w:numId w:val="20"/>
        </w:numPr>
        <w:overflowPunct w:val="0"/>
        <w:autoSpaceDE w:val="0"/>
        <w:autoSpaceDN w:val="0"/>
        <w:adjustRightInd w:val="0"/>
        <w:spacing w:before="0"/>
        <w:textAlignment w:val="baseline"/>
        <w:rPr>
          <w:spacing w:val="4"/>
          <w:highlight w:val="yellow"/>
        </w:rPr>
      </w:pPr>
      <w:r w:rsidRPr="00055C40">
        <w:rPr>
          <w:spacing w:val="4"/>
          <w:highlight w:val="yellow"/>
        </w:rPr>
        <w:t xml:space="preserve">Agreement Amount is $800. </w:t>
      </w:r>
    </w:p>
    <w:p w14:paraId="40E2BA94" w14:textId="77777777" w:rsidR="004F55DD" w:rsidRPr="00055C40" w:rsidRDefault="004F55DD" w:rsidP="003263B1">
      <w:pPr>
        <w:numPr>
          <w:ilvl w:val="0"/>
          <w:numId w:val="20"/>
        </w:numPr>
        <w:overflowPunct w:val="0"/>
        <w:autoSpaceDE w:val="0"/>
        <w:autoSpaceDN w:val="0"/>
        <w:adjustRightInd w:val="0"/>
        <w:spacing w:before="0"/>
        <w:textAlignment w:val="baseline"/>
        <w:rPr>
          <w:spacing w:val="4"/>
          <w:highlight w:val="yellow"/>
        </w:rPr>
      </w:pPr>
      <w:r w:rsidRPr="00055C40">
        <w:rPr>
          <w:spacing w:val="4"/>
          <w:highlight w:val="yellow"/>
        </w:rPr>
        <w:t xml:space="preserve">Unless there is a payment, Requested Amount is </w:t>
      </w:r>
      <w:r w:rsidR="005947F2" w:rsidRPr="00055C40">
        <w:rPr>
          <w:spacing w:val="4"/>
          <w:highlight w:val="yellow"/>
        </w:rPr>
        <w:t>+</w:t>
      </w:r>
      <w:r w:rsidRPr="00055C40">
        <w:rPr>
          <w:spacing w:val="4"/>
          <w:highlight w:val="yellow"/>
        </w:rPr>
        <w:t>800</w:t>
      </w:r>
    </w:p>
    <w:p w14:paraId="7E0949EF" w14:textId="77777777" w:rsidR="00526636" w:rsidRDefault="00526636" w:rsidP="005947F2">
      <w:pPr>
        <w:overflowPunct w:val="0"/>
        <w:autoSpaceDE w:val="0"/>
        <w:autoSpaceDN w:val="0"/>
        <w:adjustRightInd w:val="0"/>
        <w:spacing w:before="0"/>
        <w:ind w:left="720"/>
        <w:textAlignment w:val="baseline"/>
        <w:rPr>
          <w:spacing w:val="4"/>
          <w:highlight w:val="yellow"/>
        </w:rPr>
      </w:pPr>
    </w:p>
    <w:p w14:paraId="551C9B41" w14:textId="255D4D32" w:rsidR="005947F2" w:rsidRPr="00AC2EBB" w:rsidRDefault="005947F2" w:rsidP="005947F2">
      <w:pPr>
        <w:overflowPunct w:val="0"/>
        <w:autoSpaceDE w:val="0"/>
        <w:autoSpaceDN w:val="0"/>
        <w:adjustRightInd w:val="0"/>
        <w:spacing w:before="0"/>
        <w:ind w:left="720"/>
        <w:textAlignment w:val="baseline"/>
        <w:rPr>
          <w:i/>
          <w:iCs/>
          <w:spacing w:val="4"/>
          <w:highlight w:val="yellow"/>
        </w:rPr>
      </w:pPr>
      <w:r w:rsidRPr="00AC2EBB">
        <w:rPr>
          <w:i/>
          <w:iCs/>
          <w:spacing w:val="4"/>
          <w:highlight w:val="yellow"/>
        </w:rPr>
        <w:t>Note: The amount of the improper payment</w:t>
      </w:r>
      <w:r w:rsidR="0074223B" w:rsidRPr="00AC2EBB">
        <w:rPr>
          <w:i/>
          <w:iCs/>
          <w:spacing w:val="4"/>
          <w:highlight w:val="yellow"/>
        </w:rPr>
        <w:t xml:space="preserve"> is $800. It is not appropriate to enter into a repayment agreement </w:t>
      </w:r>
      <w:r w:rsidR="00401006" w:rsidRPr="00AC2EBB">
        <w:rPr>
          <w:i/>
          <w:iCs/>
          <w:spacing w:val="4"/>
          <w:highlight w:val="yellow"/>
        </w:rPr>
        <w:t>for $900 simply to match the total of the adjustments.</w:t>
      </w:r>
    </w:p>
    <w:p w14:paraId="457CDE23" w14:textId="07674338" w:rsidR="007C61F7" w:rsidRPr="00055C40" w:rsidRDefault="007C61F7">
      <w:pPr>
        <w:spacing w:before="0" w:after="160" w:line="259" w:lineRule="auto"/>
        <w:rPr>
          <w:highlight w:val="yellow"/>
        </w:rPr>
      </w:pPr>
    </w:p>
    <w:p w14:paraId="6262B02A" w14:textId="77777777" w:rsidR="002165C1" w:rsidRPr="00055C40" w:rsidRDefault="002165C1" w:rsidP="002165C1">
      <w:pPr>
        <w:spacing w:before="0"/>
        <w:rPr>
          <w:highlight w:val="yellow"/>
        </w:rPr>
      </w:pPr>
    </w:p>
    <w:tbl>
      <w:tblPr>
        <w:tblW w:w="4416" w:type="pct"/>
        <w:jc w:val="center"/>
        <w:tblCellMar>
          <w:top w:w="15" w:type="dxa"/>
          <w:bottom w:w="15" w:type="dxa"/>
        </w:tblCellMar>
        <w:tblLook w:val="04A0" w:firstRow="1" w:lastRow="0" w:firstColumn="1" w:lastColumn="0" w:noHBand="0" w:noVBand="1"/>
      </w:tblPr>
      <w:tblGrid>
        <w:gridCol w:w="1165"/>
        <w:gridCol w:w="1170"/>
        <w:gridCol w:w="1531"/>
        <w:gridCol w:w="1439"/>
        <w:gridCol w:w="991"/>
        <w:gridCol w:w="1530"/>
        <w:gridCol w:w="1258"/>
        <w:gridCol w:w="2298"/>
        <w:gridCol w:w="1327"/>
      </w:tblGrid>
      <w:tr w:rsidR="00307525" w:rsidRPr="00055C40" w14:paraId="7CE128D2" w14:textId="77777777" w:rsidTr="00307525">
        <w:trPr>
          <w:trHeight w:val="840"/>
          <w:jc w:val="center"/>
        </w:trPr>
        <w:tc>
          <w:tcPr>
            <w:tcW w:w="458" w:type="pct"/>
            <w:tcBorders>
              <w:top w:val="single" w:sz="4" w:space="0" w:color="auto"/>
              <w:left w:val="single" w:sz="4" w:space="0" w:color="auto"/>
              <w:bottom w:val="single" w:sz="4" w:space="0" w:color="auto"/>
              <w:right w:val="single" w:sz="4" w:space="0" w:color="auto"/>
            </w:tcBorders>
            <w:shd w:val="clear" w:color="000000" w:fill="BDD6EE"/>
            <w:vAlign w:val="bottom"/>
            <w:hideMark/>
          </w:tcPr>
          <w:p w14:paraId="7F0D3816" w14:textId="77777777" w:rsidR="002165C1" w:rsidRPr="00055C40" w:rsidRDefault="002165C1" w:rsidP="00476210">
            <w:pPr>
              <w:spacing w:before="0"/>
              <w:jc w:val="center"/>
              <w:rPr>
                <w:b/>
                <w:bCs/>
                <w:color w:val="000000"/>
                <w:highlight w:val="yellow"/>
              </w:rPr>
            </w:pPr>
            <w:r w:rsidRPr="00055C40">
              <w:rPr>
                <w:b/>
                <w:bCs/>
                <w:color w:val="000000"/>
                <w:highlight w:val="yellow"/>
              </w:rPr>
              <w:t>Month</w:t>
            </w:r>
          </w:p>
        </w:tc>
        <w:tc>
          <w:tcPr>
            <w:tcW w:w="460" w:type="pct"/>
            <w:tcBorders>
              <w:top w:val="single" w:sz="4" w:space="0" w:color="auto"/>
              <w:left w:val="nil"/>
              <w:bottom w:val="single" w:sz="4" w:space="0" w:color="auto"/>
              <w:right w:val="single" w:sz="4" w:space="0" w:color="auto"/>
            </w:tcBorders>
            <w:shd w:val="clear" w:color="000000" w:fill="BDD6EE"/>
            <w:vAlign w:val="bottom"/>
            <w:hideMark/>
          </w:tcPr>
          <w:p w14:paraId="392D955C" w14:textId="77777777" w:rsidR="002165C1" w:rsidRPr="00055C40" w:rsidRDefault="002165C1" w:rsidP="00476210">
            <w:pPr>
              <w:spacing w:before="0"/>
              <w:jc w:val="center"/>
              <w:rPr>
                <w:b/>
                <w:bCs/>
                <w:color w:val="000000"/>
                <w:highlight w:val="yellow"/>
              </w:rPr>
            </w:pPr>
            <w:r w:rsidRPr="00055C40">
              <w:rPr>
                <w:b/>
                <w:bCs/>
                <w:color w:val="000000"/>
                <w:highlight w:val="yellow"/>
              </w:rPr>
              <w:t>Unit Rent</w:t>
            </w:r>
          </w:p>
        </w:tc>
        <w:tc>
          <w:tcPr>
            <w:tcW w:w="602" w:type="pct"/>
            <w:tcBorders>
              <w:top w:val="single" w:sz="4" w:space="0" w:color="auto"/>
              <w:left w:val="nil"/>
              <w:bottom w:val="single" w:sz="4" w:space="0" w:color="auto"/>
              <w:right w:val="single" w:sz="4" w:space="0" w:color="auto"/>
            </w:tcBorders>
            <w:shd w:val="clear" w:color="000000" w:fill="BDD6EE"/>
            <w:vAlign w:val="bottom"/>
            <w:hideMark/>
          </w:tcPr>
          <w:p w14:paraId="24C7BD85" w14:textId="77777777" w:rsidR="002165C1" w:rsidRPr="00055C40" w:rsidRDefault="002165C1" w:rsidP="00476210">
            <w:pPr>
              <w:spacing w:before="0"/>
              <w:jc w:val="center"/>
              <w:rPr>
                <w:b/>
                <w:bCs/>
                <w:color w:val="000000"/>
                <w:highlight w:val="yellow"/>
              </w:rPr>
            </w:pPr>
            <w:r w:rsidRPr="00055C40">
              <w:rPr>
                <w:b/>
                <w:bCs/>
                <w:color w:val="000000"/>
                <w:highlight w:val="yellow"/>
              </w:rPr>
              <w:t>Amnt. Resident Paid</w:t>
            </w:r>
          </w:p>
        </w:tc>
        <w:tc>
          <w:tcPr>
            <w:tcW w:w="566" w:type="pct"/>
            <w:tcBorders>
              <w:top w:val="single" w:sz="4" w:space="0" w:color="auto"/>
              <w:left w:val="nil"/>
              <w:bottom w:val="single" w:sz="4" w:space="0" w:color="auto"/>
              <w:right w:val="single" w:sz="4" w:space="0" w:color="auto"/>
            </w:tcBorders>
            <w:shd w:val="clear" w:color="000000" w:fill="BDD6EE"/>
            <w:vAlign w:val="bottom"/>
            <w:hideMark/>
          </w:tcPr>
          <w:p w14:paraId="1DBE5BA7" w14:textId="77777777" w:rsidR="002165C1" w:rsidRPr="00055C40" w:rsidRDefault="002165C1" w:rsidP="00476210">
            <w:pPr>
              <w:spacing w:before="0"/>
              <w:jc w:val="center"/>
              <w:rPr>
                <w:b/>
                <w:bCs/>
                <w:color w:val="000000"/>
                <w:highlight w:val="yellow"/>
              </w:rPr>
            </w:pPr>
            <w:r w:rsidRPr="00055C40">
              <w:rPr>
                <w:b/>
                <w:bCs/>
                <w:color w:val="000000"/>
                <w:highlight w:val="yellow"/>
              </w:rPr>
              <w:t>Amnt. on Voucher</w:t>
            </w:r>
          </w:p>
        </w:tc>
        <w:tc>
          <w:tcPr>
            <w:tcW w:w="390" w:type="pct"/>
            <w:tcBorders>
              <w:top w:val="single" w:sz="4" w:space="0" w:color="auto"/>
              <w:left w:val="nil"/>
              <w:bottom w:val="single" w:sz="4" w:space="0" w:color="auto"/>
              <w:right w:val="single" w:sz="4" w:space="0" w:color="auto"/>
            </w:tcBorders>
            <w:shd w:val="clear" w:color="000000" w:fill="BDD6EE"/>
            <w:vAlign w:val="bottom"/>
            <w:hideMark/>
          </w:tcPr>
          <w:p w14:paraId="2ACEE252" w14:textId="77777777" w:rsidR="002165C1" w:rsidRPr="00055C40" w:rsidRDefault="002165C1" w:rsidP="00476210">
            <w:pPr>
              <w:spacing w:before="0"/>
              <w:jc w:val="center"/>
              <w:rPr>
                <w:b/>
                <w:bCs/>
                <w:color w:val="000000"/>
                <w:highlight w:val="yellow"/>
              </w:rPr>
            </w:pPr>
            <w:r w:rsidRPr="00055C40">
              <w:rPr>
                <w:b/>
                <w:bCs/>
                <w:color w:val="000000"/>
                <w:highlight w:val="yellow"/>
              </w:rPr>
              <w:t>Total</w:t>
            </w:r>
          </w:p>
        </w:tc>
        <w:tc>
          <w:tcPr>
            <w:tcW w:w="602" w:type="pct"/>
            <w:tcBorders>
              <w:top w:val="single" w:sz="4" w:space="0" w:color="auto"/>
              <w:left w:val="nil"/>
              <w:bottom w:val="single" w:sz="4" w:space="0" w:color="auto"/>
              <w:right w:val="single" w:sz="4" w:space="0" w:color="auto"/>
            </w:tcBorders>
            <w:shd w:val="clear" w:color="000000" w:fill="BDD6EE"/>
            <w:vAlign w:val="bottom"/>
            <w:hideMark/>
          </w:tcPr>
          <w:p w14:paraId="5DCD36A9" w14:textId="77777777" w:rsidR="002165C1" w:rsidRPr="00055C40" w:rsidRDefault="002165C1" w:rsidP="00476210">
            <w:pPr>
              <w:spacing w:before="0"/>
              <w:jc w:val="center"/>
              <w:rPr>
                <w:b/>
                <w:bCs/>
                <w:color w:val="000000"/>
                <w:highlight w:val="yellow"/>
              </w:rPr>
            </w:pPr>
            <w:r w:rsidRPr="00055C40">
              <w:rPr>
                <w:b/>
                <w:bCs/>
                <w:color w:val="000000"/>
                <w:highlight w:val="yellow"/>
              </w:rPr>
              <w:t>Correct Voucher Amnt.</w:t>
            </w:r>
          </w:p>
        </w:tc>
        <w:tc>
          <w:tcPr>
            <w:tcW w:w="495" w:type="pct"/>
            <w:tcBorders>
              <w:top w:val="single" w:sz="4" w:space="0" w:color="auto"/>
              <w:left w:val="nil"/>
              <w:bottom w:val="single" w:sz="4" w:space="0" w:color="auto"/>
              <w:right w:val="single" w:sz="4" w:space="0" w:color="auto"/>
            </w:tcBorders>
            <w:shd w:val="clear" w:color="000000" w:fill="BDD6EE"/>
            <w:vAlign w:val="bottom"/>
            <w:hideMark/>
          </w:tcPr>
          <w:p w14:paraId="24B6C730" w14:textId="77777777" w:rsidR="002165C1" w:rsidRPr="00055C40" w:rsidRDefault="002165C1" w:rsidP="00476210">
            <w:pPr>
              <w:spacing w:before="0"/>
              <w:jc w:val="center"/>
              <w:rPr>
                <w:b/>
                <w:bCs/>
                <w:color w:val="000000"/>
                <w:highlight w:val="yellow"/>
              </w:rPr>
            </w:pPr>
            <w:r w:rsidRPr="00055C40">
              <w:rPr>
                <w:b/>
                <w:bCs/>
                <w:color w:val="000000"/>
                <w:highlight w:val="yellow"/>
              </w:rPr>
              <w:t>Voucher Adjust</w:t>
            </w:r>
          </w:p>
        </w:tc>
        <w:tc>
          <w:tcPr>
            <w:tcW w:w="904" w:type="pct"/>
            <w:tcBorders>
              <w:top w:val="single" w:sz="4" w:space="0" w:color="auto"/>
              <w:left w:val="nil"/>
              <w:bottom w:val="single" w:sz="4" w:space="0" w:color="auto"/>
              <w:right w:val="single" w:sz="4" w:space="0" w:color="auto"/>
            </w:tcBorders>
            <w:shd w:val="clear" w:color="000000" w:fill="BDD6EE"/>
            <w:vAlign w:val="bottom"/>
            <w:hideMark/>
          </w:tcPr>
          <w:p w14:paraId="13045575" w14:textId="24D64C84" w:rsidR="002165C1" w:rsidRPr="00055C40" w:rsidRDefault="002165C1" w:rsidP="00476210">
            <w:pPr>
              <w:spacing w:before="0"/>
              <w:jc w:val="center"/>
              <w:rPr>
                <w:b/>
                <w:bCs/>
                <w:color w:val="000000"/>
                <w:highlight w:val="yellow"/>
              </w:rPr>
            </w:pPr>
            <w:r w:rsidRPr="00055C40">
              <w:rPr>
                <w:b/>
                <w:bCs/>
                <w:color w:val="000000"/>
                <w:highlight w:val="yellow"/>
              </w:rPr>
              <w:t xml:space="preserve">Net Total Received by OA from HUD </w:t>
            </w:r>
            <w:r w:rsidR="00307525">
              <w:rPr>
                <w:b/>
                <w:bCs/>
                <w:color w:val="000000"/>
                <w:highlight w:val="yellow"/>
              </w:rPr>
              <w:t>&amp;</w:t>
            </w:r>
            <w:r w:rsidRPr="00055C40">
              <w:rPr>
                <w:b/>
                <w:bCs/>
                <w:color w:val="000000"/>
                <w:highlight w:val="yellow"/>
              </w:rPr>
              <w:t xml:space="preserve"> Resident</w:t>
            </w:r>
          </w:p>
        </w:tc>
        <w:tc>
          <w:tcPr>
            <w:tcW w:w="522" w:type="pct"/>
            <w:tcBorders>
              <w:top w:val="single" w:sz="4" w:space="0" w:color="auto"/>
              <w:left w:val="nil"/>
              <w:bottom w:val="single" w:sz="4" w:space="0" w:color="auto"/>
              <w:right w:val="single" w:sz="4" w:space="0" w:color="auto"/>
            </w:tcBorders>
            <w:shd w:val="clear" w:color="000000" w:fill="BDD6EE"/>
            <w:vAlign w:val="bottom"/>
            <w:hideMark/>
          </w:tcPr>
          <w:p w14:paraId="284F14E4" w14:textId="77777777" w:rsidR="002165C1" w:rsidRPr="00055C40" w:rsidRDefault="002165C1" w:rsidP="00476210">
            <w:pPr>
              <w:spacing w:before="0"/>
              <w:jc w:val="center"/>
              <w:rPr>
                <w:b/>
                <w:bCs/>
                <w:color w:val="000000"/>
                <w:highlight w:val="yellow"/>
              </w:rPr>
            </w:pPr>
            <w:r w:rsidRPr="00055C40">
              <w:rPr>
                <w:b/>
                <w:bCs/>
                <w:color w:val="000000"/>
                <w:highlight w:val="yellow"/>
              </w:rPr>
              <w:t>Total Repayment</w:t>
            </w:r>
          </w:p>
        </w:tc>
      </w:tr>
      <w:tr w:rsidR="002165C1" w:rsidRPr="00055C40" w14:paraId="53AAA32A" w14:textId="77777777" w:rsidTr="00307525">
        <w:trPr>
          <w:trHeight w:val="345"/>
          <w:jc w:val="center"/>
        </w:trPr>
        <w:tc>
          <w:tcPr>
            <w:tcW w:w="458" w:type="pct"/>
            <w:tcBorders>
              <w:top w:val="nil"/>
              <w:left w:val="single" w:sz="4" w:space="0" w:color="auto"/>
              <w:bottom w:val="single" w:sz="4" w:space="0" w:color="auto"/>
              <w:right w:val="single" w:sz="4" w:space="0" w:color="auto"/>
            </w:tcBorders>
            <w:vAlign w:val="bottom"/>
            <w:hideMark/>
          </w:tcPr>
          <w:p w14:paraId="64E7F0C1" w14:textId="77777777" w:rsidR="002165C1" w:rsidRPr="00055C40" w:rsidRDefault="002165C1" w:rsidP="00476210">
            <w:pPr>
              <w:spacing w:before="0"/>
              <w:rPr>
                <w:color w:val="000000"/>
                <w:highlight w:val="yellow"/>
              </w:rPr>
            </w:pPr>
            <w:r w:rsidRPr="00055C40">
              <w:rPr>
                <w:color w:val="000000"/>
                <w:highlight w:val="yellow"/>
              </w:rPr>
              <w:t>Feb</w:t>
            </w:r>
          </w:p>
        </w:tc>
        <w:tc>
          <w:tcPr>
            <w:tcW w:w="460" w:type="pct"/>
            <w:tcBorders>
              <w:top w:val="nil"/>
              <w:left w:val="nil"/>
              <w:bottom w:val="single" w:sz="4" w:space="0" w:color="auto"/>
              <w:right w:val="single" w:sz="4" w:space="0" w:color="auto"/>
            </w:tcBorders>
            <w:vAlign w:val="bottom"/>
            <w:hideMark/>
          </w:tcPr>
          <w:p w14:paraId="310C0EAE" w14:textId="77777777" w:rsidR="002165C1" w:rsidRPr="00055C40" w:rsidRDefault="002165C1" w:rsidP="00476210">
            <w:pPr>
              <w:spacing w:before="0"/>
              <w:jc w:val="right"/>
              <w:rPr>
                <w:color w:val="000000"/>
                <w:highlight w:val="yellow"/>
              </w:rPr>
            </w:pPr>
            <w:r w:rsidRPr="00055C40">
              <w:rPr>
                <w:color w:val="000000"/>
                <w:highlight w:val="yellow"/>
              </w:rPr>
              <w:t xml:space="preserve">$750 </w:t>
            </w:r>
          </w:p>
        </w:tc>
        <w:tc>
          <w:tcPr>
            <w:tcW w:w="602" w:type="pct"/>
            <w:tcBorders>
              <w:top w:val="nil"/>
              <w:left w:val="nil"/>
              <w:bottom w:val="single" w:sz="4" w:space="0" w:color="auto"/>
              <w:right w:val="single" w:sz="4" w:space="0" w:color="auto"/>
            </w:tcBorders>
            <w:vAlign w:val="bottom"/>
            <w:hideMark/>
          </w:tcPr>
          <w:p w14:paraId="369BF8A3" w14:textId="77777777" w:rsidR="002165C1" w:rsidRPr="00055C40" w:rsidRDefault="002165C1" w:rsidP="00476210">
            <w:pPr>
              <w:spacing w:before="0"/>
              <w:jc w:val="right"/>
              <w:rPr>
                <w:color w:val="000000"/>
                <w:highlight w:val="yellow"/>
              </w:rPr>
            </w:pPr>
            <w:r w:rsidRPr="00055C40">
              <w:rPr>
                <w:color w:val="000000"/>
                <w:highlight w:val="yellow"/>
              </w:rPr>
              <w:t xml:space="preserve">$25 </w:t>
            </w:r>
          </w:p>
        </w:tc>
        <w:tc>
          <w:tcPr>
            <w:tcW w:w="566" w:type="pct"/>
            <w:tcBorders>
              <w:top w:val="nil"/>
              <w:left w:val="nil"/>
              <w:bottom w:val="single" w:sz="4" w:space="0" w:color="auto"/>
              <w:right w:val="single" w:sz="4" w:space="0" w:color="auto"/>
            </w:tcBorders>
            <w:vAlign w:val="bottom"/>
            <w:hideMark/>
          </w:tcPr>
          <w:p w14:paraId="189E4D60" w14:textId="77777777" w:rsidR="002165C1" w:rsidRPr="00055C40" w:rsidRDefault="002165C1" w:rsidP="00476210">
            <w:pPr>
              <w:spacing w:before="0"/>
              <w:jc w:val="right"/>
              <w:rPr>
                <w:color w:val="000000"/>
                <w:highlight w:val="yellow"/>
              </w:rPr>
            </w:pPr>
            <w:r w:rsidRPr="00055C40">
              <w:rPr>
                <w:color w:val="000000"/>
                <w:highlight w:val="yellow"/>
              </w:rPr>
              <w:t xml:space="preserve">$725 </w:t>
            </w:r>
          </w:p>
        </w:tc>
        <w:tc>
          <w:tcPr>
            <w:tcW w:w="390" w:type="pct"/>
            <w:tcBorders>
              <w:top w:val="nil"/>
              <w:left w:val="nil"/>
              <w:bottom w:val="single" w:sz="4" w:space="0" w:color="auto"/>
              <w:right w:val="single" w:sz="4" w:space="0" w:color="auto"/>
            </w:tcBorders>
            <w:vAlign w:val="bottom"/>
            <w:hideMark/>
          </w:tcPr>
          <w:p w14:paraId="0C0B0C48" w14:textId="77777777" w:rsidR="002165C1" w:rsidRPr="00055C40" w:rsidRDefault="002165C1" w:rsidP="00476210">
            <w:pPr>
              <w:spacing w:before="0"/>
              <w:jc w:val="right"/>
              <w:rPr>
                <w:color w:val="000000"/>
                <w:highlight w:val="yellow"/>
              </w:rPr>
            </w:pPr>
            <w:r w:rsidRPr="00055C40">
              <w:rPr>
                <w:color w:val="000000"/>
                <w:highlight w:val="yellow"/>
              </w:rPr>
              <w:t xml:space="preserve">$750 </w:t>
            </w:r>
          </w:p>
        </w:tc>
        <w:tc>
          <w:tcPr>
            <w:tcW w:w="602" w:type="pct"/>
            <w:tcBorders>
              <w:top w:val="nil"/>
              <w:left w:val="nil"/>
              <w:bottom w:val="single" w:sz="4" w:space="0" w:color="auto"/>
              <w:right w:val="single" w:sz="4" w:space="0" w:color="auto"/>
            </w:tcBorders>
            <w:vAlign w:val="bottom"/>
            <w:hideMark/>
          </w:tcPr>
          <w:p w14:paraId="1EE2E6AC" w14:textId="77777777" w:rsidR="002165C1" w:rsidRPr="00055C40" w:rsidRDefault="002165C1" w:rsidP="00476210">
            <w:pPr>
              <w:spacing w:before="0"/>
              <w:jc w:val="right"/>
              <w:rPr>
                <w:color w:val="000000"/>
                <w:highlight w:val="yellow"/>
              </w:rPr>
            </w:pPr>
            <w:r w:rsidRPr="00055C40">
              <w:rPr>
                <w:color w:val="000000"/>
                <w:highlight w:val="yellow"/>
              </w:rPr>
              <w:t xml:space="preserve">$625 </w:t>
            </w:r>
          </w:p>
        </w:tc>
        <w:tc>
          <w:tcPr>
            <w:tcW w:w="495" w:type="pct"/>
            <w:tcBorders>
              <w:top w:val="nil"/>
              <w:left w:val="nil"/>
              <w:bottom w:val="single" w:sz="4" w:space="0" w:color="auto"/>
              <w:right w:val="single" w:sz="4" w:space="0" w:color="auto"/>
            </w:tcBorders>
            <w:vAlign w:val="bottom"/>
            <w:hideMark/>
          </w:tcPr>
          <w:p w14:paraId="01B81706" w14:textId="77777777" w:rsidR="002165C1" w:rsidRPr="00055C40" w:rsidRDefault="002165C1" w:rsidP="00476210">
            <w:pPr>
              <w:spacing w:before="0"/>
              <w:jc w:val="right"/>
              <w:rPr>
                <w:color w:val="000000"/>
                <w:highlight w:val="yellow"/>
              </w:rPr>
            </w:pPr>
            <w:r w:rsidRPr="00055C40">
              <w:rPr>
                <w:color w:val="000000"/>
                <w:highlight w:val="yellow"/>
              </w:rPr>
              <w:t>($100)</w:t>
            </w:r>
          </w:p>
        </w:tc>
        <w:tc>
          <w:tcPr>
            <w:tcW w:w="904" w:type="pct"/>
            <w:tcBorders>
              <w:top w:val="nil"/>
              <w:left w:val="nil"/>
              <w:bottom w:val="single" w:sz="4" w:space="0" w:color="auto"/>
              <w:right w:val="single" w:sz="4" w:space="0" w:color="auto"/>
            </w:tcBorders>
            <w:vAlign w:val="bottom"/>
            <w:hideMark/>
          </w:tcPr>
          <w:p w14:paraId="0E58000C" w14:textId="77777777" w:rsidR="002165C1" w:rsidRPr="00055C40" w:rsidRDefault="002165C1" w:rsidP="00476210">
            <w:pPr>
              <w:spacing w:before="0"/>
              <w:jc w:val="right"/>
              <w:rPr>
                <w:color w:val="000000"/>
                <w:highlight w:val="yellow"/>
              </w:rPr>
            </w:pPr>
            <w:r w:rsidRPr="00055C40">
              <w:rPr>
                <w:color w:val="000000"/>
                <w:highlight w:val="yellow"/>
              </w:rPr>
              <w:t xml:space="preserve">$650 </w:t>
            </w:r>
          </w:p>
        </w:tc>
        <w:tc>
          <w:tcPr>
            <w:tcW w:w="522" w:type="pct"/>
            <w:tcBorders>
              <w:top w:val="nil"/>
              <w:left w:val="nil"/>
              <w:bottom w:val="single" w:sz="4" w:space="0" w:color="auto"/>
              <w:right w:val="single" w:sz="4" w:space="0" w:color="auto"/>
            </w:tcBorders>
            <w:vAlign w:val="bottom"/>
            <w:hideMark/>
          </w:tcPr>
          <w:p w14:paraId="61068F0C" w14:textId="77777777" w:rsidR="002165C1" w:rsidRPr="00055C40" w:rsidRDefault="002165C1" w:rsidP="00476210">
            <w:pPr>
              <w:spacing w:before="0"/>
              <w:jc w:val="right"/>
              <w:rPr>
                <w:color w:val="000000"/>
                <w:highlight w:val="yellow"/>
              </w:rPr>
            </w:pPr>
            <w:r w:rsidRPr="00055C40">
              <w:rPr>
                <w:color w:val="000000"/>
                <w:highlight w:val="yellow"/>
              </w:rPr>
              <w:t xml:space="preserve">$100 </w:t>
            </w:r>
          </w:p>
        </w:tc>
      </w:tr>
      <w:tr w:rsidR="002165C1" w:rsidRPr="00055C40" w14:paraId="65FCC792" w14:textId="77777777" w:rsidTr="00307525">
        <w:trPr>
          <w:trHeight w:val="345"/>
          <w:jc w:val="center"/>
        </w:trPr>
        <w:tc>
          <w:tcPr>
            <w:tcW w:w="458" w:type="pct"/>
            <w:tcBorders>
              <w:top w:val="nil"/>
              <w:left w:val="single" w:sz="4" w:space="0" w:color="auto"/>
              <w:bottom w:val="single" w:sz="4" w:space="0" w:color="auto"/>
              <w:right w:val="single" w:sz="4" w:space="0" w:color="auto"/>
            </w:tcBorders>
            <w:vAlign w:val="bottom"/>
            <w:hideMark/>
          </w:tcPr>
          <w:p w14:paraId="544259FF" w14:textId="77777777" w:rsidR="002165C1" w:rsidRPr="00055C40" w:rsidRDefault="002165C1" w:rsidP="00476210">
            <w:pPr>
              <w:spacing w:before="0"/>
              <w:rPr>
                <w:color w:val="000000"/>
                <w:highlight w:val="yellow"/>
              </w:rPr>
            </w:pPr>
            <w:r w:rsidRPr="00055C40">
              <w:rPr>
                <w:color w:val="000000"/>
                <w:highlight w:val="yellow"/>
              </w:rPr>
              <w:t>Mar</w:t>
            </w:r>
          </w:p>
        </w:tc>
        <w:tc>
          <w:tcPr>
            <w:tcW w:w="460" w:type="pct"/>
            <w:tcBorders>
              <w:top w:val="nil"/>
              <w:left w:val="nil"/>
              <w:bottom w:val="single" w:sz="4" w:space="0" w:color="auto"/>
              <w:right w:val="single" w:sz="4" w:space="0" w:color="auto"/>
            </w:tcBorders>
            <w:vAlign w:val="bottom"/>
            <w:hideMark/>
          </w:tcPr>
          <w:p w14:paraId="10838061" w14:textId="77777777" w:rsidR="002165C1" w:rsidRPr="00055C40" w:rsidRDefault="002165C1" w:rsidP="00476210">
            <w:pPr>
              <w:spacing w:before="0"/>
              <w:jc w:val="right"/>
              <w:rPr>
                <w:color w:val="000000"/>
                <w:highlight w:val="yellow"/>
              </w:rPr>
            </w:pPr>
            <w:r w:rsidRPr="00055C40">
              <w:rPr>
                <w:color w:val="000000"/>
                <w:highlight w:val="yellow"/>
              </w:rPr>
              <w:t xml:space="preserve">$750 </w:t>
            </w:r>
          </w:p>
        </w:tc>
        <w:tc>
          <w:tcPr>
            <w:tcW w:w="602" w:type="pct"/>
            <w:tcBorders>
              <w:top w:val="nil"/>
              <w:left w:val="nil"/>
              <w:bottom w:val="single" w:sz="4" w:space="0" w:color="auto"/>
              <w:right w:val="single" w:sz="4" w:space="0" w:color="auto"/>
            </w:tcBorders>
            <w:vAlign w:val="bottom"/>
            <w:hideMark/>
          </w:tcPr>
          <w:p w14:paraId="1FE0BC91" w14:textId="77777777" w:rsidR="002165C1" w:rsidRPr="00055C40" w:rsidRDefault="002165C1" w:rsidP="00476210">
            <w:pPr>
              <w:spacing w:before="0"/>
              <w:jc w:val="right"/>
              <w:rPr>
                <w:color w:val="000000"/>
                <w:highlight w:val="yellow"/>
              </w:rPr>
            </w:pPr>
            <w:r w:rsidRPr="00055C40">
              <w:rPr>
                <w:color w:val="000000"/>
                <w:highlight w:val="yellow"/>
              </w:rPr>
              <w:t xml:space="preserve">$25 </w:t>
            </w:r>
          </w:p>
        </w:tc>
        <w:tc>
          <w:tcPr>
            <w:tcW w:w="566" w:type="pct"/>
            <w:tcBorders>
              <w:top w:val="nil"/>
              <w:left w:val="nil"/>
              <w:bottom w:val="single" w:sz="4" w:space="0" w:color="auto"/>
              <w:right w:val="single" w:sz="4" w:space="0" w:color="auto"/>
            </w:tcBorders>
            <w:vAlign w:val="bottom"/>
            <w:hideMark/>
          </w:tcPr>
          <w:p w14:paraId="0BAECA6A" w14:textId="77777777" w:rsidR="002165C1" w:rsidRPr="00055C40" w:rsidRDefault="002165C1" w:rsidP="00476210">
            <w:pPr>
              <w:spacing w:before="0"/>
              <w:jc w:val="right"/>
              <w:rPr>
                <w:color w:val="000000"/>
                <w:highlight w:val="yellow"/>
              </w:rPr>
            </w:pPr>
            <w:r w:rsidRPr="00055C40">
              <w:rPr>
                <w:color w:val="000000"/>
                <w:highlight w:val="yellow"/>
              </w:rPr>
              <w:t xml:space="preserve">$725 </w:t>
            </w:r>
          </w:p>
        </w:tc>
        <w:tc>
          <w:tcPr>
            <w:tcW w:w="390" w:type="pct"/>
            <w:tcBorders>
              <w:top w:val="nil"/>
              <w:left w:val="nil"/>
              <w:bottom w:val="single" w:sz="4" w:space="0" w:color="auto"/>
              <w:right w:val="single" w:sz="4" w:space="0" w:color="auto"/>
            </w:tcBorders>
            <w:vAlign w:val="bottom"/>
            <w:hideMark/>
          </w:tcPr>
          <w:p w14:paraId="4B97FFC7" w14:textId="77777777" w:rsidR="002165C1" w:rsidRPr="00055C40" w:rsidRDefault="002165C1" w:rsidP="00476210">
            <w:pPr>
              <w:spacing w:before="0"/>
              <w:jc w:val="right"/>
              <w:rPr>
                <w:color w:val="000000"/>
                <w:highlight w:val="yellow"/>
              </w:rPr>
            </w:pPr>
            <w:r w:rsidRPr="00055C40">
              <w:rPr>
                <w:color w:val="000000"/>
                <w:highlight w:val="yellow"/>
              </w:rPr>
              <w:t xml:space="preserve">$750 </w:t>
            </w:r>
          </w:p>
        </w:tc>
        <w:tc>
          <w:tcPr>
            <w:tcW w:w="602" w:type="pct"/>
            <w:tcBorders>
              <w:top w:val="nil"/>
              <w:left w:val="nil"/>
              <w:bottom w:val="single" w:sz="4" w:space="0" w:color="auto"/>
              <w:right w:val="single" w:sz="4" w:space="0" w:color="auto"/>
            </w:tcBorders>
            <w:vAlign w:val="bottom"/>
            <w:hideMark/>
          </w:tcPr>
          <w:p w14:paraId="213C42C5" w14:textId="77777777" w:rsidR="002165C1" w:rsidRPr="00055C40" w:rsidRDefault="002165C1" w:rsidP="00476210">
            <w:pPr>
              <w:spacing w:before="0"/>
              <w:jc w:val="right"/>
              <w:rPr>
                <w:color w:val="000000"/>
                <w:highlight w:val="yellow"/>
              </w:rPr>
            </w:pPr>
            <w:r w:rsidRPr="00055C40">
              <w:rPr>
                <w:color w:val="000000"/>
                <w:highlight w:val="yellow"/>
              </w:rPr>
              <w:t xml:space="preserve">$625 </w:t>
            </w:r>
          </w:p>
        </w:tc>
        <w:tc>
          <w:tcPr>
            <w:tcW w:w="495" w:type="pct"/>
            <w:tcBorders>
              <w:top w:val="nil"/>
              <w:left w:val="nil"/>
              <w:bottom w:val="single" w:sz="4" w:space="0" w:color="auto"/>
              <w:right w:val="single" w:sz="4" w:space="0" w:color="auto"/>
            </w:tcBorders>
            <w:vAlign w:val="bottom"/>
            <w:hideMark/>
          </w:tcPr>
          <w:p w14:paraId="1FDA525D" w14:textId="77777777" w:rsidR="002165C1" w:rsidRPr="00055C40" w:rsidRDefault="002165C1" w:rsidP="00476210">
            <w:pPr>
              <w:spacing w:before="0"/>
              <w:jc w:val="right"/>
              <w:rPr>
                <w:color w:val="000000"/>
                <w:highlight w:val="yellow"/>
              </w:rPr>
            </w:pPr>
            <w:r w:rsidRPr="00055C40">
              <w:rPr>
                <w:color w:val="000000"/>
                <w:highlight w:val="yellow"/>
              </w:rPr>
              <w:t>($100)</w:t>
            </w:r>
          </w:p>
        </w:tc>
        <w:tc>
          <w:tcPr>
            <w:tcW w:w="904" w:type="pct"/>
            <w:tcBorders>
              <w:top w:val="nil"/>
              <w:left w:val="nil"/>
              <w:bottom w:val="single" w:sz="4" w:space="0" w:color="auto"/>
              <w:right w:val="single" w:sz="4" w:space="0" w:color="auto"/>
            </w:tcBorders>
            <w:vAlign w:val="bottom"/>
            <w:hideMark/>
          </w:tcPr>
          <w:p w14:paraId="1596889D" w14:textId="77777777" w:rsidR="002165C1" w:rsidRPr="00055C40" w:rsidRDefault="002165C1" w:rsidP="00476210">
            <w:pPr>
              <w:spacing w:before="0"/>
              <w:jc w:val="right"/>
              <w:rPr>
                <w:color w:val="000000"/>
                <w:highlight w:val="yellow"/>
              </w:rPr>
            </w:pPr>
            <w:r w:rsidRPr="00055C40">
              <w:rPr>
                <w:color w:val="000000"/>
                <w:highlight w:val="yellow"/>
              </w:rPr>
              <w:t xml:space="preserve">$650 </w:t>
            </w:r>
          </w:p>
        </w:tc>
        <w:tc>
          <w:tcPr>
            <w:tcW w:w="522" w:type="pct"/>
            <w:tcBorders>
              <w:top w:val="nil"/>
              <w:left w:val="nil"/>
              <w:bottom w:val="single" w:sz="4" w:space="0" w:color="auto"/>
              <w:right w:val="single" w:sz="4" w:space="0" w:color="auto"/>
            </w:tcBorders>
            <w:vAlign w:val="bottom"/>
            <w:hideMark/>
          </w:tcPr>
          <w:p w14:paraId="4B03A5CF" w14:textId="77777777" w:rsidR="002165C1" w:rsidRPr="00055C40" w:rsidRDefault="002165C1" w:rsidP="00476210">
            <w:pPr>
              <w:spacing w:before="0"/>
              <w:jc w:val="right"/>
              <w:rPr>
                <w:color w:val="000000"/>
                <w:highlight w:val="yellow"/>
              </w:rPr>
            </w:pPr>
            <w:r w:rsidRPr="00055C40">
              <w:rPr>
                <w:color w:val="000000"/>
                <w:highlight w:val="yellow"/>
              </w:rPr>
              <w:t xml:space="preserve">$100 </w:t>
            </w:r>
          </w:p>
        </w:tc>
      </w:tr>
      <w:tr w:rsidR="002165C1" w:rsidRPr="00055C40" w14:paraId="0913D33F" w14:textId="77777777" w:rsidTr="00307525">
        <w:trPr>
          <w:trHeight w:val="345"/>
          <w:jc w:val="center"/>
        </w:trPr>
        <w:tc>
          <w:tcPr>
            <w:tcW w:w="458" w:type="pct"/>
            <w:tcBorders>
              <w:top w:val="nil"/>
              <w:left w:val="single" w:sz="4" w:space="0" w:color="auto"/>
              <w:bottom w:val="single" w:sz="4" w:space="0" w:color="auto"/>
              <w:right w:val="single" w:sz="4" w:space="0" w:color="auto"/>
            </w:tcBorders>
            <w:vAlign w:val="bottom"/>
            <w:hideMark/>
          </w:tcPr>
          <w:p w14:paraId="2D810FEC" w14:textId="77777777" w:rsidR="002165C1" w:rsidRPr="00055C40" w:rsidRDefault="002165C1" w:rsidP="00476210">
            <w:pPr>
              <w:spacing w:before="0"/>
              <w:rPr>
                <w:color w:val="000000"/>
                <w:highlight w:val="yellow"/>
              </w:rPr>
            </w:pPr>
            <w:r w:rsidRPr="00055C40">
              <w:rPr>
                <w:color w:val="000000"/>
                <w:highlight w:val="yellow"/>
              </w:rPr>
              <w:t>Apr</w:t>
            </w:r>
          </w:p>
        </w:tc>
        <w:tc>
          <w:tcPr>
            <w:tcW w:w="460" w:type="pct"/>
            <w:tcBorders>
              <w:top w:val="nil"/>
              <w:left w:val="nil"/>
              <w:bottom w:val="single" w:sz="4" w:space="0" w:color="auto"/>
              <w:right w:val="single" w:sz="4" w:space="0" w:color="auto"/>
            </w:tcBorders>
            <w:vAlign w:val="bottom"/>
            <w:hideMark/>
          </w:tcPr>
          <w:p w14:paraId="4B4C8915" w14:textId="77777777" w:rsidR="002165C1" w:rsidRPr="00055C40" w:rsidRDefault="002165C1" w:rsidP="00476210">
            <w:pPr>
              <w:spacing w:before="0"/>
              <w:jc w:val="right"/>
              <w:rPr>
                <w:color w:val="000000"/>
                <w:highlight w:val="yellow"/>
              </w:rPr>
            </w:pPr>
            <w:r w:rsidRPr="00055C40">
              <w:rPr>
                <w:color w:val="000000"/>
                <w:highlight w:val="yellow"/>
              </w:rPr>
              <w:t xml:space="preserve">$750 </w:t>
            </w:r>
          </w:p>
        </w:tc>
        <w:tc>
          <w:tcPr>
            <w:tcW w:w="602" w:type="pct"/>
            <w:tcBorders>
              <w:top w:val="nil"/>
              <w:left w:val="nil"/>
              <w:bottom w:val="single" w:sz="4" w:space="0" w:color="auto"/>
              <w:right w:val="single" w:sz="4" w:space="0" w:color="auto"/>
            </w:tcBorders>
            <w:vAlign w:val="bottom"/>
            <w:hideMark/>
          </w:tcPr>
          <w:p w14:paraId="5233B4E2" w14:textId="77777777" w:rsidR="002165C1" w:rsidRPr="00055C40" w:rsidRDefault="002165C1" w:rsidP="00476210">
            <w:pPr>
              <w:spacing w:before="0"/>
              <w:jc w:val="right"/>
              <w:rPr>
                <w:color w:val="000000"/>
                <w:highlight w:val="yellow"/>
              </w:rPr>
            </w:pPr>
            <w:r w:rsidRPr="00055C40">
              <w:rPr>
                <w:color w:val="000000"/>
                <w:highlight w:val="yellow"/>
              </w:rPr>
              <w:t xml:space="preserve">$25 </w:t>
            </w:r>
          </w:p>
        </w:tc>
        <w:tc>
          <w:tcPr>
            <w:tcW w:w="566" w:type="pct"/>
            <w:tcBorders>
              <w:top w:val="nil"/>
              <w:left w:val="nil"/>
              <w:bottom w:val="single" w:sz="4" w:space="0" w:color="auto"/>
              <w:right w:val="single" w:sz="4" w:space="0" w:color="auto"/>
            </w:tcBorders>
            <w:vAlign w:val="bottom"/>
            <w:hideMark/>
          </w:tcPr>
          <w:p w14:paraId="24AF1C2B" w14:textId="77777777" w:rsidR="002165C1" w:rsidRPr="00055C40" w:rsidRDefault="002165C1" w:rsidP="00476210">
            <w:pPr>
              <w:spacing w:before="0"/>
              <w:jc w:val="right"/>
              <w:rPr>
                <w:color w:val="000000"/>
                <w:highlight w:val="yellow"/>
              </w:rPr>
            </w:pPr>
            <w:r w:rsidRPr="00055C40">
              <w:rPr>
                <w:color w:val="000000"/>
                <w:highlight w:val="yellow"/>
              </w:rPr>
              <w:t xml:space="preserve">$725 </w:t>
            </w:r>
          </w:p>
        </w:tc>
        <w:tc>
          <w:tcPr>
            <w:tcW w:w="390" w:type="pct"/>
            <w:tcBorders>
              <w:top w:val="nil"/>
              <w:left w:val="nil"/>
              <w:bottom w:val="single" w:sz="4" w:space="0" w:color="auto"/>
              <w:right w:val="single" w:sz="4" w:space="0" w:color="auto"/>
            </w:tcBorders>
            <w:vAlign w:val="bottom"/>
            <w:hideMark/>
          </w:tcPr>
          <w:p w14:paraId="6CD85DD5" w14:textId="77777777" w:rsidR="002165C1" w:rsidRPr="00055C40" w:rsidRDefault="002165C1" w:rsidP="00476210">
            <w:pPr>
              <w:spacing w:before="0"/>
              <w:jc w:val="right"/>
              <w:rPr>
                <w:color w:val="000000"/>
                <w:highlight w:val="yellow"/>
              </w:rPr>
            </w:pPr>
            <w:r w:rsidRPr="00055C40">
              <w:rPr>
                <w:color w:val="000000"/>
                <w:highlight w:val="yellow"/>
              </w:rPr>
              <w:t xml:space="preserve">$750 </w:t>
            </w:r>
          </w:p>
        </w:tc>
        <w:tc>
          <w:tcPr>
            <w:tcW w:w="602" w:type="pct"/>
            <w:tcBorders>
              <w:top w:val="nil"/>
              <w:left w:val="nil"/>
              <w:bottom w:val="single" w:sz="4" w:space="0" w:color="auto"/>
              <w:right w:val="single" w:sz="4" w:space="0" w:color="auto"/>
            </w:tcBorders>
            <w:vAlign w:val="bottom"/>
            <w:hideMark/>
          </w:tcPr>
          <w:p w14:paraId="4394A7C5" w14:textId="77777777" w:rsidR="002165C1" w:rsidRPr="00055C40" w:rsidRDefault="002165C1" w:rsidP="00476210">
            <w:pPr>
              <w:spacing w:before="0"/>
              <w:jc w:val="right"/>
              <w:rPr>
                <w:color w:val="000000"/>
                <w:highlight w:val="yellow"/>
              </w:rPr>
            </w:pPr>
            <w:r w:rsidRPr="00055C40">
              <w:rPr>
                <w:color w:val="000000"/>
                <w:highlight w:val="yellow"/>
              </w:rPr>
              <w:t xml:space="preserve">$625 </w:t>
            </w:r>
          </w:p>
        </w:tc>
        <w:tc>
          <w:tcPr>
            <w:tcW w:w="495" w:type="pct"/>
            <w:tcBorders>
              <w:top w:val="nil"/>
              <w:left w:val="nil"/>
              <w:bottom w:val="single" w:sz="4" w:space="0" w:color="auto"/>
              <w:right w:val="single" w:sz="4" w:space="0" w:color="auto"/>
            </w:tcBorders>
            <w:vAlign w:val="bottom"/>
            <w:hideMark/>
          </w:tcPr>
          <w:p w14:paraId="38F4FFEB" w14:textId="77777777" w:rsidR="002165C1" w:rsidRPr="00055C40" w:rsidRDefault="002165C1" w:rsidP="00476210">
            <w:pPr>
              <w:spacing w:before="0"/>
              <w:jc w:val="right"/>
              <w:rPr>
                <w:color w:val="000000"/>
                <w:highlight w:val="yellow"/>
              </w:rPr>
            </w:pPr>
            <w:r w:rsidRPr="00055C40">
              <w:rPr>
                <w:color w:val="000000"/>
                <w:highlight w:val="yellow"/>
              </w:rPr>
              <w:t>($100)</w:t>
            </w:r>
          </w:p>
        </w:tc>
        <w:tc>
          <w:tcPr>
            <w:tcW w:w="904" w:type="pct"/>
            <w:tcBorders>
              <w:top w:val="nil"/>
              <w:left w:val="nil"/>
              <w:bottom w:val="single" w:sz="4" w:space="0" w:color="auto"/>
              <w:right w:val="single" w:sz="4" w:space="0" w:color="auto"/>
            </w:tcBorders>
            <w:vAlign w:val="bottom"/>
            <w:hideMark/>
          </w:tcPr>
          <w:p w14:paraId="2A0A9B8F" w14:textId="77777777" w:rsidR="002165C1" w:rsidRPr="00055C40" w:rsidRDefault="002165C1" w:rsidP="00476210">
            <w:pPr>
              <w:spacing w:before="0"/>
              <w:jc w:val="right"/>
              <w:rPr>
                <w:color w:val="000000"/>
                <w:highlight w:val="yellow"/>
              </w:rPr>
            </w:pPr>
            <w:r w:rsidRPr="00055C40">
              <w:rPr>
                <w:color w:val="000000"/>
                <w:highlight w:val="yellow"/>
              </w:rPr>
              <w:t xml:space="preserve">$650 </w:t>
            </w:r>
          </w:p>
        </w:tc>
        <w:tc>
          <w:tcPr>
            <w:tcW w:w="522" w:type="pct"/>
            <w:tcBorders>
              <w:top w:val="nil"/>
              <w:left w:val="nil"/>
              <w:bottom w:val="single" w:sz="4" w:space="0" w:color="auto"/>
              <w:right w:val="single" w:sz="4" w:space="0" w:color="auto"/>
            </w:tcBorders>
            <w:vAlign w:val="bottom"/>
            <w:hideMark/>
          </w:tcPr>
          <w:p w14:paraId="73FE97D6" w14:textId="77777777" w:rsidR="002165C1" w:rsidRPr="00055C40" w:rsidRDefault="002165C1" w:rsidP="00476210">
            <w:pPr>
              <w:spacing w:before="0"/>
              <w:jc w:val="right"/>
              <w:rPr>
                <w:color w:val="000000"/>
                <w:highlight w:val="yellow"/>
              </w:rPr>
            </w:pPr>
            <w:r w:rsidRPr="00055C40">
              <w:rPr>
                <w:color w:val="000000"/>
                <w:highlight w:val="yellow"/>
              </w:rPr>
              <w:t xml:space="preserve">$100 </w:t>
            </w:r>
          </w:p>
        </w:tc>
      </w:tr>
      <w:tr w:rsidR="002165C1" w:rsidRPr="00055C40" w14:paraId="22B48F04" w14:textId="77777777" w:rsidTr="00307525">
        <w:trPr>
          <w:trHeight w:val="345"/>
          <w:jc w:val="center"/>
        </w:trPr>
        <w:tc>
          <w:tcPr>
            <w:tcW w:w="458" w:type="pct"/>
            <w:tcBorders>
              <w:top w:val="nil"/>
              <w:left w:val="single" w:sz="4" w:space="0" w:color="auto"/>
              <w:bottom w:val="single" w:sz="4" w:space="0" w:color="auto"/>
              <w:right w:val="single" w:sz="4" w:space="0" w:color="auto"/>
            </w:tcBorders>
            <w:vAlign w:val="bottom"/>
            <w:hideMark/>
          </w:tcPr>
          <w:p w14:paraId="589BDDF2" w14:textId="77777777" w:rsidR="002165C1" w:rsidRPr="00055C40" w:rsidRDefault="002165C1" w:rsidP="00476210">
            <w:pPr>
              <w:spacing w:before="0"/>
              <w:rPr>
                <w:color w:val="000000"/>
                <w:highlight w:val="yellow"/>
              </w:rPr>
            </w:pPr>
            <w:r w:rsidRPr="00055C40">
              <w:rPr>
                <w:color w:val="000000"/>
                <w:highlight w:val="yellow"/>
              </w:rPr>
              <w:t>May</w:t>
            </w:r>
          </w:p>
        </w:tc>
        <w:tc>
          <w:tcPr>
            <w:tcW w:w="460" w:type="pct"/>
            <w:tcBorders>
              <w:top w:val="nil"/>
              <w:left w:val="nil"/>
              <w:bottom w:val="single" w:sz="4" w:space="0" w:color="auto"/>
              <w:right w:val="single" w:sz="4" w:space="0" w:color="auto"/>
            </w:tcBorders>
            <w:vAlign w:val="bottom"/>
            <w:hideMark/>
          </w:tcPr>
          <w:p w14:paraId="6E9E6062" w14:textId="77777777" w:rsidR="002165C1" w:rsidRPr="00055C40" w:rsidRDefault="002165C1" w:rsidP="00476210">
            <w:pPr>
              <w:spacing w:before="0"/>
              <w:jc w:val="right"/>
              <w:rPr>
                <w:color w:val="000000"/>
                <w:highlight w:val="yellow"/>
              </w:rPr>
            </w:pPr>
            <w:r w:rsidRPr="00055C40">
              <w:rPr>
                <w:color w:val="000000"/>
                <w:highlight w:val="yellow"/>
              </w:rPr>
              <w:t xml:space="preserve">$750 </w:t>
            </w:r>
          </w:p>
        </w:tc>
        <w:tc>
          <w:tcPr>
            <w:tcW w:w="602" w:type="pct"/>
            <w:tcBorders>
              <w:top w:val="nil"/>
              <w:left w:val="nil"/>
              <w:bottom w:val="single" w:sz="4" w:space="0" w:color="auto"/>
              <w:right w:val="single" w:sz="4" w:space="0" w:color="auto"/>
            </w:tcBorders>
            <w:vAlign w:val="bottom"/>
            <w:hideMark/>
          </w:tcPr>
          <w:p w14:paraId="4CE476C7" w14:textId="77777777" w:rsidR="002165C1" w:rsidRPr="00055C40" w:rsidRDefault="002165C1" w:rsidP="00476210">
            <w:pPr>
              <w:spacing w:before="0"/>
              <w:jc w:val="right"/>
              <w:rPr>
                <w:color w:val="000000"/>
                <w:highlight w:val="yellow"/>
              </w:rPr>
            </w:pPr>
            <w:r w:rsidRPr="00055C40">
              <w:rPr>
                <w:color w:val="000000"/>
                <w:highlight w:val="yellow"/>
              </w:rPr>
              <w:t xml:space="preserve">$25 </w:t>
            </w:r>
          </w:p>
        </w:tc>
        <w:tc>
          <w:tcPr>
            <w:tcW w:w="566" w:type="pct"/>
            <w:tcBorders>
              <w:top w:val="nil"/>
              <w:left w:val="nil"/>
              <w:bottom w:val="single" w:sz="4" w:space="0" w:color="auto"/>
              <w:right w:val="single" w:sz="4" w:space="0" w:color="auto"/>
            </w:tcBorders>
            <w:vAlign w:val="bottom"/>
            <w:hideMark/>
          </w:tcPr>
          <w:p w14:paraId="73AD8EC6" w14:textId="77777777" w:rsidR="002165C1" w:rsidRPr="00055C40" w:rsidRDefault="002165C1" w:rsidP="00476210">
            <w:pPr>
              <w:spacing w:before="0"/>
              <w:jc w:val="right"/>
              <w:rPr>
                <w:color w:val="000000"/>
                <w:highlight w:val="yellow"/>
              </w:rPr>
            </w:pPr>
            <w:r w:rsidRPr="00055C40">
              <w:rPr>
                <w:color w:val="000000"/>
                <w:highlight w:val="yellow"/>
              </w:rPr>
              <w:t xml:space="preserve">$725 </w:t>
            </w:r>
          </w:p>
        </w:tc>
        <w:tc>
          <w:tcPr>
            <w:tcW w:w="390" w:type="pct"/>
            <w:tcBorders>
              <w:top w:val="nil"/>
              <w:left w:val="nil"/>
              <w:bottom w:val="single" w:sz="4" w:space="0" w:color="auto"/>
              <w:right w:val="single" w:sz="4" w:space="0" w:color="auto"/>
            </w:tcBorders>
            <w:vAlign w:val="bottom"/>
            <w:hideMark/>
          </w:tcPr>
          <w:p w14:paraId="644B4401" w14:textId="77777777" w:rsidR="002165C1" w:rsidRPr="00055C40" w:rsidRDefault="002165C1" w:rsidP="00476210">
            <w:pPr>
              <w:spacing w:before="0"/>
              <w:jc w:val="right"/>
              <w:rPr>
                <w:color w:val="000000"/>
                <w:highlight w:val="yellow"/>
              </w:rPr>
            </w:pPr>
            <w:r w:rsidRPr="00055C40">
              <w:rPr>
                <w:color w:val="000000"/>
                <w:highlight w:val="yellow"/>
              </w:rPr>
              <w:t xml:space="preserve">$750 </w:t>
            </w:r>
          </w:p>
        </w:tc>
        <w:tc>
          <w:tcPr>
            <w:tcW w:w="602" w:type="pct"/>
            <w:tcBorders>
              <w:top w:val="nil"/>
              <w:left w:val="nil"/>
              <w:bottom w:val="single" w:sz="4" w:space="0" w:color="auto"/>
              <w:right w:val="single" w:sz="4" w:space="0" w:color="auto"/>
            </w:tcBorders>
            <w:vAlign w:val="bottom"/>
            <w:hideMark/>
          </w:tcPr>
          <w:p w14:paraId="367CC0CB" w14:textId="77777777" w:rsidR="002165C1" w:rsidRPr="00055C40" w:rsidRDefault="002165C1" w:rsidP="00476210">
            <w:pPr>
              <w:spacing w:before="0"/>
              <w:jc w:val="right"/>
              <w:rPr>
                <w:color w:val="000000"/>
                <w:highlight w:val="yellow"/>
              </w:rPr>
            </w:pPr>
            <w:r w:rsidRPr="00055C40">
              <w:rPr>
                <w:color w:val="000000"/>
                <w:highlight w:val="yellow"/>
              </w:rPr>
              <w:t xml:space="preserve">$625 </w:t>
            </w:r>
          </w:p>
        </w:tc>
        <w:tc>
          <w:tcPr>
            <w:tcW w:w="495" w:type="pct"/>
            <w:tcBorders>
              <w:top w:val="nil"/>
              <w:left w:val="nil"/>
              <w:bottom w:val="single" w:sz="4" w:space="0" w:color="auto"/>
              <w:right w:val="single" w:sz="4" w:space="0" w:color="auto"/>
            </w:tcBorders>
            <w:vAlign w:val="bottom"/>
            <w:hideMark/>
          </w:tcPr>
          <w:p w14:paraId="6AFCEAD5" w14:textId="77777777" w:rsidR="002165C1" w:rsidRPr="00055C40" w:rsidRDefault="002165C1" w:rsidP="00476210">
            <w:pPr>
              <w:spacing w:before="0"/>
              <w:jc w:val="right"/>
              <w:rPr>
                <w:color w:val="000000"/>
                <w:highlight w:val="yellow"/>
              </w:rPr>
            </w:pPr>
            <w:r w:rsidRPr="00055C40">
              <w:rPr>
                <w:color w:val="000000"/>
                <w:highlight w:val="yellow"/>
              </w:rPr>
              <w:t>($100)</w:t>
            </w:r>
          </w:p>
        </w:tc>
        <w:tc>
          <w:tcPr>
            <w:tcW w:w="904" w:type="pct"/>
            <w:tcBorders>
              <w:top w:val="nil"/>
              <w:left w:val="nil"/>
              <w:bottom w:val="single" w:sz="4" w:space="0" w:color="auto"/>
              <w:right w:val="single" w:sz="4" w:space="0" w:color="auto"/>
            </w:tcBorders>
            <w:vAlign w:val="bottom"/>
            <w:hideMark/>
          </w:tcPr>
          <w:p w14:paraId="03C9EB56" w14:textId="77777777" w:rsidR="002165C1" w:rsidRPr="00055C40" w:rsidRDefault="002165C1" w:rsidP="00476210">
            <w:pPr>
              <w:spacing w:before="0"/>
              <w:jc w:val="right"/>
              <w:rPr>
                <w:color w:val="000000"/>
                <w:highlight w:val="yellow"/>
              </w:rPr>
            </w:pPr>
            <w:r w:rsidRPr="00055C40">
              <w:rPr>
                <w:color w:val="000000"/>
                <w:highlight w:val="yellow"/>
              </w:rPr>
              <w:t xml:space="preserve">$650 </w:t>
            </w:r>
          </w:p>
        </w:tc>
        <w:tc>
          <w:tcPr>
            <w:tcW w:w="522" w:type="pct"/>
            <w:tcBorders>
              <w:top w:val="nil"/>
              <w:left w:val="nil"/>
              <w:bottom w:val="single" w:sz="4" w:space="0" w:color="auto"/>
              <w:right w:val="single" w:sz="4" w:space="0" w:color="auto"/>
            </w:tcBorders>
            <w:vAlign w:val="bottom"/>
            <w:hideMark/>
          </w:tcPr>
          <w:p w14:paraId="745602C1" w14:textId="77777777" w:rsidR="002165C1" w:rsidRPr="00055C40" w:rsidRDefault="002165C1" w:rsidP="00476210">
            <w:pPr>
              <w:spacing w:before="0"/>
              <w:jc w:val="right"/>
              <w:rPr>
                <w:color w:val="000000"/>
                <w:highlight w:val="yellow"/>
              </w:rPr>
            </w:pPr>
            <w:r w:rsidRPr="00055C40">
              <w:rPr>
                <w:color w:val="000000"/>
                <w:highlight w:val="yellow"/>
              </w:rPr>
              <w:t xml:space="preserve">$100 </w:t>
            </w:r>
          </w:p>
        </w:tc>
      </w:tr>
      <w:tr w:rsidR="002165C1" w:rsidRPr="00055C40" w14:paraId="1A514427" w14:textId="77777777" w:rsidTr="00307525">
        <w:trPr>
          <w:trHeight w:val="345"/>
          <w:jc w:val="center"/>
        </w:trPr>
        <w:tc>
          <w:tcPr>
            <w:tcW w:w="458" w:type="pct"/>
            <w:tcBorders>
              <w:top w:val="nil"/>
              <w:left w:val="single" w:sz="4" w:space="0" w:color="auto"/>
              <w:bottom w:val="single" w:sz="4" w:space="0" w:color="auto"/>
              <w:right w:val="single" w:sz="4" w:space="0" w:color="auto"/>
            </w:tcBorders>
            <w:vAlign w:val="bottom"/>
            <w:hideMark/>
          </w:tcPr>
          <w:p w14:paraId="03DF4B52" w14:textId="77777777" w:rsidR="002165C1" w:rsidRPr="00055C40" w:rsidRDefault="002165C1" w:rsidP="00476210">
            <w:pPr>
              <w:spacing w:before="0"/>
              <w:rPr>
                <w:color w:val="000000"/>
                <w:highlight w:val="yellow"/>
              </w:rPr>
            </w:pPr>
            <w:r w:rsidRPr="00055C40">
              <w:rPr>
                <w:color w:val="000000"/>
                <w:highlight w:val="yellow"/>
              </w:rPr>
              <w:t>Jun</w:t>
            </w:r>
          </w:p>
        </w:tc>
        <w:tc>
          <w:tcPr>
            <w:tcW w:w="460" w:type="pct"/>
            <w:tcBorders>
              <w:top w:val="nil"/>
              <w:left w:val="nil"/>
              <w:bottom w:val="single" w:sz="4" w:space="0" w:color="auto"/>
              <w:right w:val="single" w:sz="4" w:space="0" w:color="auto"/>
            </w:tcBorders>
            <w:vAlign w:val="bottom"/>
            <w:hideMark/>
          </w:tcPr>
          <w:p w14:paraId="28594B7A" w14:textId="77777777" w:rsidR="002165C1" w:rsidRPr="00055C40" w:rsidRDefault="002165C1" w:rsidP="00476210">
            <w:pPr>
              <w:spacing w:before="0"/>
              <w:jc w:val="right"/>
              <w:rPr>
                <w:color w:val="000000"/>
                <w:highlight w:val="yellow"/>
              </w:rPr>
            </w:pPr>
            <w:r w:rsidRPr="00055C40">
              <w:rPr>
                <w:color w:val="000000"/>
                <w:highlight w:val="yellow"/>
              </w:rPr>
              <w:t xml:space="preserve">$750 </w:t>
            </w:r>
          </w:p>
        </w:tc>
        <w:tc>
          <w:tcPr>
            <w:tcW w:w="602" w:type="pct"/>
            <w:tcBorders>
              <w:top w:val="nil"/>
              <w:left w:val="nil"/>
              <w:bottom w:val="single" w:sz="4" w:space="0" w:color="auto"/>
              <w:right w:val="single" w:sz="4" w:space="0" w:color="auto"/>
            </w:tcBorders>
            <w:vAlign w:val="bottom"/>
            <w:hideMark/>
          </w:tcPr>
          <w:p w14:paraId="04B15420" w14:textId="77777777" w:rsidR="002165C1" w:rsidRPr="00055C40" w:rsidRDefault="002165C1" w:rsidP="00476210">
            <w:pPr>
              <w:spacing w:before="0"/>
              <w:jc w:val="right"/>
              <w:rPr>
                <w:color w:val="000000"/>
                <w:highlight w:val="yellow"/>
              </w:rPr>
            </w:pPr>
            <w:r w:rsidRPr="00055C40">
              <w:rPr>
                <w:color w:val="000000"/>
                <w:highlight w:val="yellow"/>
              </w:rPr>
              <w:t xml:space="preserve">$25 </w:t>
            </w:r>
          </w:p>
        </w:tc>
        <w:tc>
          <w:tcPr>
            <w:tcW w:w="566" w:type="pct"/>
            <w:tcBorders>
              <w:top w:val="nil"/>
              <w:left w:val="nil"/>
              <w:bottom w:val="single" w:sz="4" w:space="0" w:color="auto"/>
              <w:right w:val="single" w:sz="4" w:space="0" w:color="auto"/>
            </w:tcBorders>
            <w:vAlign w:val="bottom"/>
            <w:hideMark/>
          </w:tcPr>
          <w:p w14:paraId="21F50A12" w14:textId="77777777" w:rsidR="002165C1" w:rsidRPr="00055C40" w:rsidRDefault="002165C1" w:rsidP="00476210">
            <w:pPr>
              <w:spacing w:before="0"/>
              <w:jc w:val="right"/>
              <w:rPr>
                <w:color w:val="000000"/>
                <w:highlight w:val="yellow"/>
              </w:rPr>
            </w:pPr>
            <w:r w:rsidRPr="00055C40">
              <w:rPr>
                <w:color w:val="000000"/>
                <w:highlight w:val="yellow"/>
              </w:rPr>
              <w:t xml:space="preserve">$725 </w:t>
            </w:r>
          </w:p>
        </w:tc>
        <w:tc>
          <w:tcPr>
            <w:tcW w:w="390" w:type="pct"/>
            <w:tcBorders>
              <w:top w:val="nil"/>
              <w:left w:val="nil"/>
              <w:bottom w:val="single" w:sz="4" w:space="0" w:color="auto"/>
              <w:right w:val="single" w:sz="4" w:space="0" w:color="auto"/>
            </w:tcBorders>
            <w:vAlign w:val="bottom"/>
            <w:hideMark/>
          </w:tcPr>
          <w:p w14:paraId="50902217" w14:textId="77777777" w:rsidR="002165C1" w:rsidRPr="00055C40" w:rsidRDefault="002165C1" w:rsidP="00476210">
            <w:pPr>
              <w:spacing w:before="0"/>
              <w:jc w:val="right"/>
              <w:rPr>
                <w:color w:val="000000"/>
                <w:highlight w:val="yellow"/>
              </w:rPr>
            </w:pPr>
            <w:r w:rsidRPr="00055C40">
              <w:rPr>
                <w:color w:val="000000"/>
                <w:highlight w:val="yellow"/>
              </w:rPr>
              <w:t xml:space="preserve">$750 </w:t>
            </w:r>
          </w:p>
        </w:tc>
        <w:tc>
          <w:tcPr>
            <w:tcW w:w="602" w:type="pct"/>
            <w:tcBorders>
              <w:top w:val="nil"/>
              <w:left w:val="nil"/>
              <w:bottom w:val="single" w:sz="4" w:space="0" w:color="auto"/>
              <w:right w:val="single" w:sz="4" w:space="0" w:color="auto"/>
            </w:tcBorders>
            <w:vAlign w:val="bottom"/>
            <w:hideMark/>
          </w:tcPr>
          <w:p w14:paraId="4478A61F" w14:textId="77777777" w:rsidR="002165C1" w:rsidRPr="00055C40" w:rsidRDefault="002165C1" w:rsidP="00476210">
            <w:pPr>
              <w:spacing w:before="0"/>
              <w:jc w:val="right"/>
              <w:rPr>
                <w:color w:val="000000"/>
                <w:highlight w:val="yellow"/>
              </w:rPr>
            </w:pPr>
            <w:r w:rsidRPr="00055C40">
              <w:rPr>
                <w:color w:val="000000"/>
                <w:highlight w:val="yellow"/>
              </w:rPr>
              <w:t xml:space="preserve">$625 </w:t>
            </w:r>
          </w:p>
        </w:tc>
        <w:tc>
          <w:tcPr>
            <w:tcW w:w="495" w:type="pct"/>
            <w:tcBorders>
              <w:top w:val="nil"/>
              <w:left w:val="nil"/>
              <w:bottom w:val="single" w:sz="4" w:space="0" w:color="auto"/>
              <w:right w:val="single" w:sz="4" w:space="0" w:color="auto"/>
            </w:tcBorders>
            <w:vAlign w:val="bottom"/>
            <w:hideMark/>
          </w:tcPr>
          <w:p w14:paraId="6389BDF7" w14:textId="77777777" w:rsidR="002165C1" w:rsidRPr="00055C40" w:rsidRDefault="002165C1" w:rsidP="00476210">
            <w:pPr>
              <w:spacing w:before="0"/>
              <w:jc w:val="right"/>
              <w:rPr>
                <w:color w:val="000000"/>
                <w:highlight w:val="yellow"/>
              </w:rPr>
            </w:pPr>
            <w:r w:rsidRPr="00055C40">
              <w:rPr>
                <w:color w:val="000000"/>
                <w:highlight w:val="yellow"/>
              </w:rPr>
              <w:t>($100)</w:t>
            </w:r>
          </w:p>
        </w:tc>
        <w:tc>
          <w:tcPr>
            <w:tcW w:w="904" w:type="pct"/>
            <w:tcBorders>
              <w:top w:val="nil"/>
              <w:left w:val="nil"/>
              <w:bottom w:val="single" w:sz="4" w:space="0" w:color="auto"/>
              <w:right w:val="single" w:sz="4" w:space="0" w:color="auto"/>
            </w:tcBorders>
            <w:vAlign w:val="bottom"/>
            <w:hideMark/>
          </w:tcPr>
          <w:p w14:paraId="36498A3E" w14:textId="77777777" w:rsidR="002165C1" w:rsidRPr="00055C40" w:rsidRDefault="002165C1" w:rsidP="00476210">
            <w:pPr>
              <w:spacing w:before="0"/>
              <w:jc w:val="right"/>
              <w:rPr>
                <w:color w:val="000000"/>
                <w:highlight w:val="yellow"/>
              </w:rPr>
            </w:pPr>
            <w:r w:rsidRPr="00055C40">
              <w:rPr>
                <w:color w:val="000000"/>
                <w:highlight w:val="yellow"/>
              </w:rPr>
              <w:t xml:space="preserve">$650 </w:t>
            </w:r>
          </w:p>
        </w:tc>
        <w:tc>
          <w:tcPr>
            <w:tcW w:w="522" w:type="pct"/>
            <w:tcBorders>
              <w:top w:val="nil"/>
              <w:left w:val="nil"/>
              <w:bottom w:val="single" w:sz="4" w:space="0" w:color="auto"/>
              <w:right w:val="single" w:sz="4" w:space="0" w:color="auto"/>
            </w:tcBorders>
            <w:vAlign w:val="bottom"/>
            <w:hideMark/>
          </w:tcPr>
          <w:p w14:paraId="3E493A60" w14:textId="77777777" w:rsidR="002165C1" w:rsidRPr="00055C40" w:rsidRDefault="002165C1" w:rsidP="00476210">
            <w:pPr>
              <w:spacing w:before="0"/>
              <w:jc w:val="right"/>
              <w:rPr>
                <w:color w:val="000000"/>
                <w:highlight w:val="yellow"/>
              </w:rPr>
            </w:pPr>
            <w:r w:rsidRPr="00055C40">
              <w:rPr>
                <w:color w:val="000000"/>
                <w:highlight w:val="yellow"/>
              </w:rPr>
              <w:t xml:space="preserve">$100 </w:t>
            </w:r>
          </w:p>
        </w:tc>
      </w:tr>
      <w:tr w:rsidR="002165C1" w:rsidRPr="00055C40" w14:paraId="6BEB3BA0" w14:textId="77777777" w:rsidTr="00307525">
        <w:trPr>
          <w:trHeight w:val="345"/>
          <w:jc w:val="center"/>
        </w:trPr>
        <w:tc>
          <w:tcPr>
            <w:tcW w:w="458" w:type="pct"/>
            <w:tcBorders>
              <w:top w:val="nil"/>
              <w:left w:val="single" w:sz="4" w:space="0" w:color="auto"/>
              <w:bottom w:val="single" w:sz="4" w:space="0" w:color="auto"/>
              <w:right w:val="single" w:sz="4" w:space="0" w:color="auto"/>
            </w:tcBorders>
            <w:vAlign w:val="bottom"/>
            <w:hideMark/>
          </w:tcPr>
          <w:p w14:paraId="3AB04663" w14:textId="77777777" w:rsidR="002165C1" w:rsidRPr="00055C40" w:rsidRDefault="002165C1" w:rsidP="00476210">
            <w:pPr>
              <w:spacing w:before="0"/>
              <w:rPr>
                <w:color w:val="000000"/>
                <w:highlight w:val="yellow"/>
              </w:rPr>
            </w:pPr>
            <w:r w:rsidRPr="00055C40">
              <w:rPr>
                <w:color w:val="000000"/>
                <w:highlight w:val="yellow"/>
              </w:rPr>
              <w:t>Jul</w:t>
            </w:r>
          </w:p>
        </w:tc>
        <w:tc>
          <w:tcPr>
            <w:tcW w:w="460" w:type="pct"/>
            <w:tcBorders>
              <w:top w:val="nil"/>
              <w:left w:val="nil"/>
              <w:bottom w:val="single" w:sz="4" w:space="0" w:color="auto"/>
              <w:right w:val="single" w:sz="4" w:space="0" w:color="auto"/>
            </w:tcBorders>
            <w:vAlign w:val="bottom"/>
            <w:hideMark/>
          </w:tcPr>
          <w:p w14:paraId="178922FA" w14:textId="77777777" w:rsidR="002165C1" w:rsidRPr="00055C40" w:rsidRDefault="002165C1" w:rsidP="00476210">
            <w:pPr>
              <w:spacing w:before="0"/>
              <w:jc w:val="right"/>
              <w:rPr>
                <w:color w:val="000000"/>
                <w:highlight w:val="yellow"/>
              </w:rPr>
            </w:pPr>
            <w:r w:rsidRPr="00055C40">
              <w:rPr>
                <w:color w:val="000000"/>
                <w:highlight w:val="yellow"/>
              </w:rPr>
              <w:t xml:space="preserve">$750 </w:t>
            </w:r>
          </w:p>
        </w:tc>
        <w:tc>
          <w:tcPr>
            <w:tcW w:w="602" w:type="pct"/>
            <w:tcBorders>
              <w:top w:val="nil"/>
              <w:left w:val="nil"/>
              <w:bottom w:val="single" w:sz="4" w:space="0" w:color="auto"/>
              <w:right w:val="single" w:sz="4" w:space="0" w:color="auto"/>
            </w:tcBorders>
            <w:vAlign w:val="bottom"/>
            <w:hideMark/>
          </w:tcPr>
          <w:p w14:paraId="030F9097" w14:textId="77777777" w:rsidR="002165C1" w:rsidRPr="00055C40" w:rsidRDefault="002165C1" w:rsidP="00476210">
            <w:pPr>
              <w:spacing w:before="0"/>
              <w:jc w:val="right"/>
              <w:rPr>
                <w:color w:val="000000"/>
                <w:highlight w:val="yellow"/>
              </w:rPr>
            </w:pPr>
            <w:r w:rsidRPr="00055C40">
              <w:rPr>
                <w:color w:val="000000"/>
                <w:highlight w:val="yellow"/>
              </w:rPr>
              <w:t xml:space="preserve">$25 </w:t>
            </w:r>
          </w:p>
        </w:tc>
        <w:tc>
          <w:tcPr>
            <w:tcW w:w="566" w:type="pct"/>
            <w:tcBorders>
              <w:top w:val="nil"/>
              <w:left w:val="nil"/>
              <w:bottom w:val="single" w:sz="4" w:space="0" w:color="auto"/>
              <w:right w:val="single" w:sz="4" w:space="0" w:color="auto"/>
            </w:tcBorders>
            <w:vAlign w:val="bottom"/>
            <w:hideMark/>
          </w:tcPr>
          <w:p w14:paraId="072A9413" w14:textId="77777777" w:rsidR="002165C1" w:rsidRPr="00055C40" w:rsidRDefault="002165C1" w:rsidP="00476210">
            <w:pPr>
              <w:spacing w:before="0"/>
              <w:jc w:val="right"/>
              <w:rPr>
                <w:color w:val="000000"/>
                <w:highlight w:val="yellow"/>
              </w:rPr>
            </w:pPr>
            <w:r w:rsidRPr="00055C40">
              <w:rPr>
                <w:color w:val="000000"/>
                <w:highlight w:val="yellow"/>
              </w:rPr>
              <w:t xml:space="preserve">$725 </w:t>
            </w:r>
          </w:p>
        </w:tc>
        <w:tc>
          <w:tcPr>
            <w:tcW w:w="390" w:type="pct"/>
            <w:tcBorders>
              <w:top w:val="nil"/>
              <w:left w:val="nil"/>
              <w:bottom w:val="single" w:sz="4" w:space="0" w:color="auto"/>
              <w:right w:val="single" w:sz="4" w:space="0" w:color="auto"/>
            </w:tcBorders>
            <w:vAlign w:val="bottom"/>
            <w:hideMark/>
          </w:tcPr>
          <w:p w14:paraId="077F5E9F" w14:textId="77777777" w:rsidR="002165C1" w:rsidRPr="00055C40" w:rsidRDefault="002165C1" w:rsidP="00476210">
            <w:pPr>
              <w:spacing w:before="0"/>
              <w:jc w:val="right"/>
              <w:rPr>
                <w:color w:val="000000"/>
                <w:highlight w:val="yellow"/>
              </w:rPr>
            </w:pPr>
            <w:r w:rsidRPr="00055C40">
              <w:rPr>
                <w:color w:val="000000"/>
                <w:highlight w:val="yellow"/>
              </w:rPr>
              <w:t xml:space="preserve">$750 </w:t>
            </w:r>
          </w:p>
        </w:tc>
        <w:tc>
          <w:tcPr>
            <w:tcW w:w="602" w:type="pct"/>
            <w:tcBorders>
              <w:top w:val="nil"/>
              <w:left w:val="nil"/>
              <w:bottom w:val="single" w:sz="4" w:space="0" w:color="auto"/>
              <w:right w:val="single" w:sz="4" w:space="0" w:color="auto"/>
            </w:tcBorders>
            <w:vAlign w:val="bottom"/>
            <w:hideMark/>
          </w:tcPr>
          <w:p w14:paraId="3C5DA955" w14:textId="77777777" w:rsidR="002165C1" w:rsidRPr="00055C40" w:rsidRDefault="002165C1" w:rsidP="00476210">
            <w:pPr>
              <w:spacing w:before="0"/>
              <w:jc w:val="right"/>
              <w:rPr>
                <w:color w:val="000000"/>
                <w:highlight w:val="yellow"/>
              </w:rPr>
            </w:pPr>
            <w:r w:rsidRPr="00055C40">
              <w:rPr>
                <w:color w:val="000000"/>
                <w:highlight w:val="yellow"/>
              </w:rPr>
              <w:t xml:space="preserve">$625 </w:t>
            </w:r>
          </w:p>
        </w:tc>
        <w:tc>
          <w:tcPr>
            <w:tcW w:w="495" w:type="pct"/>
            <w:tcBorders>
              <w:top w:val="nil"/>
              <w:left w:val="nil"/>
              <w:bottom w:val="single" w:sz="4" w:space="0" w:color="auto"/>
              <w:right w:val="single" w:sz="4" w:space="0" w:color="auto"/>
            </w:tcBorders>
            <w:vAlign w:val="bottom"/>
            <w:hideMark/>
          </w:tcPr>
          <w:p w14:paraId="7035F992" w14:textId="77777777" w:rsidR="002165C1" w:rsidRPr="00055C40" w:rsidRDefault="002165C1" w:rsidP="00476210">
            <w:pPr>
              <w:spacing w:before="0"/>
              <w:jc w:val="right"/>
              <w:rPr>
                <w:color w:val="000000"/>
                <w:highlight w:val="yellow"/>
              </w:rPr>
            </w:pPr>
            <w:r w:rsidRPr="00055C40">
              <w:rPr>
                <w:color w:val="000000"/>
                <w:highlight w:val="yellow"/>
              </w:rPr>
              <w:t>($100)</w:t>
            </w:r>
          </w:p>
        </w:tc>
        <w:tc>
          <w:tcPr>
            <w:tcW w:w="904" w:type="pct"/>
            <w:tcBorders>
              <w:top w:val="nil"/>
              <w:left w:val="nil"/>
              <w:bottom w:val="single" w:sz="4" w:space="0" w:color="auto"/>
              <w:right w:val="single" w:sz="4" w:space="0" w:color="auto"/>
            </w:tcBorders>
            <w:vAlign w:val="bottom"/>
            <w:hideMark/>
          </w:tcPr>
          <w:p w14:paraId="61B44B3A" w14:textId="77777777" w:rsidR="002165C1" w:rsidRPr="00055C40" w:rsidRDefault="002165C1" w:rsidP="00476210">
            <w:pPr>
              <w:spacing w:before="0"/>
              <w:jc w:val="right"/>
              <w:rPr>
                <w:color w:val="000000"/>
                <w:highlight w:val="yellow"/>
              </w:rPr>
            </w:pPr>
            <w:r w:rsidRPr="00055C40">
              <w:rPr>
                <w:color w:val="000000"/>
                <w:highlight w:val="yellow"/>
              </w:rPr>
              <w:t xml:space="preserve">$650 </w:t>
            </w:r>
          </w:p>
        </w:tc>
        <w:tc>
          <w:tcPr>
            <w:tcW w:w="522" w:type="pct"/>
            <w:tcBorders>
              <w:top w:val="nil"/>
              <w:left w:val="nil"/>
              <w:bottom w:val="single" w:sz="4" w:space="0" w:color="auto"/>
              <w:right w:val="single" w:sz="4" w:space="0" w:color="auto"/>
            </w:tcBorders>
            <w:vAlign w:val="bottom"/>
            <w:hideMark/>
          </w:tcPr>
          <w:p w14:paraId="5CB6CD34" w14:textId="77777777" w:rsidR="002165C1" w:rsidRPr="00055C40" w:rsidRDefault="002165C1" w:rsidP="00476210">
            <w:pPr>
              <w:spacing w:before="0"/>
              <w:jc w:val="right"/>
              <w:rPr>
                <w:color w:val="000000"/>
                <w:highlight w:val="yellow"/>
              </w:rPr>
            </w:pPr>
            <w:r w:rsidRPr="00055C40">
              <w:rPr>
                <w:color w:val="000000"/>
                <w:highlight w:val="yellow"/>
              </w:rPr>
              <w:t xml:space="preserve">$100 </w:t>
            </w:r>
          </w:p>
        </w:tc>
      </w:tr>
      <w:tr w:rsidR="002165C1" w:rsidRPr="00055C40" w14:paraId="5603ECFC" w14:textId="77777777" w:rsidTr="00307525">
        <w:trPr>
          <w:trHeight w:val="345"/>
          <w:jc w:val="center"/>
        </w:trPr>
        <w:tc>
          <w:tcPr>
            <w:tcW w:w="458" w:type="pct"/>
            <w:tcBorders>
              <w:top w:val="nil"/>
              <w:left w:val="single" w:sz="4" w:space="0" w:color="auto"/>
              <w:bottom w:val="single" w:sz="4" w:space="0" w:color="auto"/>
              <w:right w:val="single" w:sz="4" w:space="0" w:color="auto"/>
            </w:tcBorders>
            <w:vAlign w:val="bottom"/>
            <w:hideMark/>
          </w:tcPr>
          <w:p w14:paraId="3A5B4D01" w14:textId="77777777" w:rsidR="002165C1" w:rsidRPr="00055C40" w:rsidRDefault="002165C1" w:rsidP="00476210">
            <w:pPr>
              <w:spacing w:before="0"/>
              <w:rPr>
                <w:color w:val="000000"/>
                <w:highlight w:val="yellow"/>
              </w:rPr>
            </w:pPr>
            <w:r w:rsidRPr="00055C40">
              <w:rPr>
                <w:color w:val="000000"/>
                <w:highlight w:val="yellow"/>
              </w:rPr>
              <w:t>Aug</w:t>
            </w:r>
          </w:p>
        </w:tc>
        <w:tc>
          <w:tcPr>
            <w:tcW w:w="460" w:type="pct"/>
            <w:tcBorders>
              <w:top w:val="nil"/>
              <w:left w:val="nil"/>
              <w:bottom w:val="single" w:sz="4" w:space="0" w:color="auto"/>
              <w:right w:val="single" w:sz="4" w:space="0" w:color="auto"/>
            </w:tcBorders>
            <w:vAlign w:val="bottom"/>
            <w:hideMark/>
          </w:tcPr>
          <w:p w14:paraId="5BA5FE25" w14:textId="77777777" w:rsidR="002165C1" w:rsidRPr="00055C40" w:rsidRDefault="002165C1" w:rsidP="00476210">
            <w:pPr>
              <w:spacing w:before="0"/>
              <w:jc w:val="right"/>
              <w:rPr>
                <w:color w:val="000000"/>
                <w:highlight w:val="yellow"/>
              </w:rPr>
            </w:pPr>
            <w:r w:rsidRPr="00055C40">
              <w:rPr>
                <w:color w:val="000000"/>
                <w:highlight w:val="yellow"/>
              </w:rPr>
              <w:t xml:space="preserve">$750 </w:t>
            </w:r>
          </w:p>
        </w:tc>
        <w:tc>
          <w:tcPr>
            <w:tcW w:w="602" w:type="pct"/>
            <w:tcBorders>
              <w:top w:val="nil"/>
              <w:left w:val="nil"/>
              <w:bottom w:val="single" w:sz="4" w:space="0" w:color="auto"/>
              <w:right w:val="single" w:sz="4" w:space="0" w:color="auto"/>
            </w:tcBorders>
            <w:vAlign w:val="bottom"/>
            <w:hideMark/>
          </w:tcPr>
          <w:p w14:paraId="0A13C908" w14:textId="77777777" w:rsidR="002165C1" w:rsidRPr="00055C40" w:rsidRDefault="002165C1" w:rsidP="00476210">
            <w:pPr>
              <w:spacing w:before="0"/>
              <w:jc w:val="right"/>
              <w:rPr>
                <w:color w:val="000000"/>
                <w:highlight w:val="yellow"/>
              </w:rPr>
            </w:pPr>
            <w:r w:rsidRPr="00055C40">
              <w:rPr>
                <w:color w:val="000000"/>
                <w:highlight w:val="yellow"/>
              </w:rPr>
              <w:t xml:space="preserve">$25 </w:t>
            </w:r>
          </w:p>
        </w:tc>
        <w:tc>
          <w:tcPr>
            <w:tcW w:w="566" w:type="pct"/>
            <w:tcBorders>
              <w:top w:val="nil"/>
              <w:left w:val="nil"/>
              <w:bottom w:val="single" w:sz="4" w:space="0" w:color="auto"/>
              <w:right w:val="single" w:sz="4" w:space="0" w:color="auto"/>
            </w:tcBorders>
            <w:vAlign w:val="bottom"/>
            <w:hideMark/>
          </w:tcPr>
          <w:p w14:paraId="3413E77D" w14:textId="77777777" w:rsidR="002165C1" w:rsidRPr="00055C40" w:rsidRDefault="002165C1" w:rsidP="00476210">
            <w:pPr>
              <w:spacing w:before="0"/>
              <w:jc w:val="right"/>
              <w:rPr>
                <w:color w:val="000000"/>
                <w:highlight w:val="yellow"/>
              </w:rPr>
            </w:pPr>
            <w:r w:rsidRPr="00055C40">
              <w:rPr>
                <w:color w:val="000000"/>
                <w:highlight w:val="yellow"/>
              </w:rPr>
              <w:t xml:space="preserve">$725 </w:t>
            </w:r>
          </w:p>
        </w:tc>
        <w:tc>
          <w:tcPr>
            <w:tcW w:w="390" w:type="pct"/>
            <w:tcBorders>
              <w:top w:val="nil"/>
              <w:left w:val="nil"/>
              <w:bottom w:val="single" w:sz="4" w:space="0" w:color="auto"/>
              <w:right w:val="single" w:sz="4" w:space="0" w:color="auto"/>
            </w:tcBorders>
            <w:vAlign w:val="bottom"/>
            <w:hideMark/>
          </w:tcPr>
          <w:p w14:paraId="7AA466FF" w14:textId="77777777" w:rsidR="002165C1" w:rsidRPr="00055C40" w:rsidRDefault="002165C1" w:rsidP="00476210">
            <w:pPr>
              <w:spacing w:before="0"/>
              <w:jc w:val="right"/>
              <w:rPr>
                <w:color w:val="000000"/>
                <w:highlight w:val="yellow"/>
              </w:rPr>
            </w:pPr>
            <w:r w:rsidRPr="00055C40">
              <w:rPr>
                <w:color w:val="000000"/>
                <w:highlight w:val="yellow"/>
              </w:rPr>
              <w:t xml:space="preserve">$750 </w:t>
            </w:r>
          </w:p>
        </w:tc>
        <w:tc>
          <w:tcPr>
            <w:tcW w:w="602" w:type="pct"/>
            <w:tcBorders>
              <w:top w:val="nil"/>
              <w:left w:val="nil"/>
              <w:bottom w:val="single" w:sz="4" w:space="0" w:color="auto"/>
              <w:right w:val="single" w:sz="4" w:space="0" w:color="auto"/>
            </w:tcBorders>
            <w:vAlign w:val="bottom"/>
            <w:hideMark/>
          </w:tcPr>
          <w:p w14:paraId="10103482" w14:textId="77777777" w:rsidR="002165C1" w:rsidRPr="00055C40" w:rsidRDefault="002165C1" w:rsidP="00476210">
            <w:pPr>
              <w:spacing w:before="0"/>
              <w:jc w:val="right"/>
              <w:rPr>
                <w:color w:val="000000"/>
                <w:highlight w:val="yellow"/>
              </w:rPr>
            </w:pPr>
            <w:r w:rsidRPr="00055C40">
              <w:rPr>
                <w:color w:val="000000"/>
                <w:highlight w:val="yellow"/>
              </w:rPr>
              <w:t xml:space="preserve">$625 </w:t>
            </w:r>
          </w:p>
        </w:tc>
        <w:tc>
          <w:tcPr>
            <w:tcW w:w="495" w:type="pct"/>
            <w:tcBorders>
              <w:top w:val="nil"/>
              <w:left w:val="nil"/>
              <w:bottom w:val="single" w:sz="4" w:space="0" w:color="auto"/>
              <w:right w:val="single" w:sz="4" w:space="0" w:color="auto"/>
            </w:tcBorders>
            <w:vAlign w:val="bottom"/>
            <w:hideMark/>
          </w:tcPr>
          <w:p w14:paraId="58BB1A0B" w14:textId="77777777" w:rsidR="002165C1" w:rsidRPr="00055C40" w:rsidRDefault="002165C1" w:rsidP="00476210">
            <w:pPr>
              <w:spacing w:before="0"/>
              <w:jc w:val="right"/>
              <w:rPr>
                <w:color w:val="000000"/>
                <w:highlight w:val="yellow"/>
              </w:rPr>
            </w:pPr>
            <w:r w:rsidRPr="00055C40">
              <w:rPr>
                <w:color w:val="000000"/>
                <w:highlight w:val="yellow"/>
              </w:rPr>
              <w:t>($100)</w:t>
            </w:r>
          </w:p>
        </w:tc>
        <w:tc>
          <w:tcPr>
            <w:tcW w:w="904" w:type="pct"/>
            <w:tcBorders>
              <w:top w:val="nil"/>
              <w:left w:val="nil"/>
              <w:bottom w:val="single" w:sz="4" w:space="0" w:color="auto"/>
              <w:right w:val="single" w:sz="4" w:space="0" w:color="auto"/>
            </w:tcBorders>
            <w:vAlign w:val="bottom"/>
            <w:hideMark/>
          </w:tcPr>
          <w:p w14:paraId="1CE30864" w14:textId="77777777" w:rsidR="002165C1" w:rsidRPr="00055C40" w:rsidRDefault="002165C1" w:rsidP="00476210">
            <w:pPr>
              <w:spacing w:before="0"/>
              <w:jc w:val="right"/>
              <w:rPr>
                <w:color w:val="000000"/>
                <w:highlight w:val="yellow"/>
              </w:rPr>
            </w:pPr>
            <w:r w:rsidRPr="00055C40">
              <w:rPr>
                <w:color w:val="000000"/>
                <w:highlight w:val="yellow"/>
              </w:rPr>
              <w:t xml:space="preserve">$650 </w:t>
            </w:r>
          </w:p>
        </w:tc>
        <w:tc>
          <w:tcPr>
            <w:tcW w:w="522" w:type="pct"/>
            <w:tcBorders>
              <w:top w:val="nil"/>
              <w:left w:val="nil"/>
              <w:bottom w:val="single" w:sz="4" w:space="0" w:color="auto"/>
              <w:right w:val="single" w:sz="4" w:space="0" w:color="auto"/>
            </w:tcBorders>
            <w:vAlign w:val="bottom"/>
            <w:hideMark/>
          </w:tcPr>
          <w:p w14:paraId="4CC5A97D" w14:textId="77777777" w:rsidR="002165C1" w:rsidRPr="00055C40" w:rsidRDefault="002165C1" w:rsidP="00476210">
            <w:pPr>
              <w:spacing w:before="0"/>
              <w:jc w:val="right"/>
              <w:rPr>
                <w:color w:val="000000"/>
                <w:highlight w:val="yellow"/>
              </w:rPr>
            </w:pPr>
            <w:r w:rsidRPr="00055C40">
              <w:rPr>
                <w:color w:val="000000"/>
                <w:highlight w:val="yellow"/>
              </w:rPr>
              <w:t xml:space="preserve">$100 </w:t>
            </w:r>
          </w:p>
        </w:tc>
      </w:tr>
      <w:tr w:rsidR="002165C1" w:rsidRPr="00055C40" w14:paraId="264F2500" w14:textId="77777777" w:rsidTr="00307525">
        <w:trPr>
          <w:trHeight w:val="345"/>
          <w:jc w:val="center"/>
        </w:trPr>
        <w:tc>
          <w:tcPr>
            <w:tcW w:w="458" w:type="pct"/>
            <w:tcBorders>
              <w:top w:val="nil"/>
              <w:left w:val="single" w:sz="4" w:space="0" w:color="auto"/>
              <w:bottom w:val="single" w:sz="4" w:space="0" w:color="auto"/>
              <w:right w:val="single" w:sz="4" w:space="0" w:color="auto"/>
            </w:tcBorders>
            <w:vAlign w:val="bottom"/>
            <w:hideMark/>
          </w:tcPr>
          <w:p w14:paraId="6FA771CF" w14:textId="77777777" w:rsidR="002165C1" w:rsidRPr="00055C40" w:rsidRDefault="002165C1" w:rsidP="00476210">
            <w:pPr>
              <w:spacing w:before="0"/>
              <w:rPr>
                <w:color w:val="000000"/>
                <w:highlight w:val="yellow"/>
              </w:rPr>
            </w:pPr>
            <w:r w:rsidRPr="00055C40">
              <w:rPr>
                <w:color w:val="000000"/>
                <w:highlight w:val="yellow"/>
              </w:rPr>
              <w:t>Sep</w:t>
            </w:r>
          </w:p>
        </w:tc>
        <w:tc>
          <w:tcPr>
            <w:tcW w:w="460" w:type="pct"/>
            <w:tcBorders>
              <w:top w:val="nil"/>
              <w:left w:val="nil"/>
              <w:bottom w:val="single" w:sz="4" w:space="0" w:color="auto"/>
              <w:right w:val="single" w:sz="4" w:space="0" w:color="auto"/>
            </w:tcBorders>
            <w:vAlign w:val="bottom"/>
            <w:hideMark/>
          </w:tcPr>
          <w:p w14:paraId="05C6127B" w14:textId="77777777" w:rsidR="002165C1" w:rsidRPr="00055C40" w:rsidRDefault="002165C1" w:rsidP="00476210">
            <w:pPr>
              <w:spacing w:before="0"/>
              <w:jc w:val="right"/>
              <w:rPr>
                <w:color w:val="000000"/>
                <w:highlight w:val="yellow"/>
              </w:rPr>
            </w:pPr>
            <w:r w:rsidRPr="00055C40">
              <w:rPr>
                <w:color w:val="000000"/>
                <w:highlight w:val="yellow"/>
              </w:rPr>
              <w:t xml:space="preserve">$750 </w:t>
            </w:r>
          </w:p>
        </w:tc>
        <w:tc>
          <w:tcPr>
            <w:tcW w:w="602" w:type="pct"/>
            <w:tcBorders>
              <w:top w:val="nil"/>
              <w:left w:val="nil"/>
              <w:bottom w:val="single" w:sz="4" w:space="0" w:color="auto"/>
              <w:right w:val="single" w:sz="4" w:space="0" w:color="auto"/>
            </w:tcBorders>
            <w:vAlign w:val="bottom"/>
            <w:hideMark/>
          </w:tcPr>
          <w:p w14:paraId="1ABFAAF7" w14:textId="77777777" w:rsidR="002165C1" w:rsidRPr="00055C40" w:rsidRDefault="002165C1" w:rsidP="00476210">
            <w:pPr>
              <w:spacing w:before="0"/>
              <w:jc w:val="right"/>
              <w:rPr>
                <w:color w:val="000000"/>
                <w:highlight w:val="yellow"/>
              </w:rPr>
            </w:pPr>
            <w:r w:rsidRPr="00055C40">
              <w:rPr>
                <w:color w:val="000000"/>
                <w:highlight w:val="yellow"/>
              </w:rPr>
              <w:t xml:space="preserve">$25 </w:t>
            </w:r>
          </w:p>
        </w:tc>
        <w:tc>
          <w:tcPr>
            <w:tcW w:w="566" w:type="pct"/>
            <w:tcBorders>
              <w:top w:val="nil"/>
              <w:left w:val="nil"/>
              <w:bottom w:val="single" w:sz="4" w:space="0" w:color="auto"/>
              <w:right w:val="single" w:sz="4" w:space="0" w:color="auto"/>
            </w:tcBorders>
            <w:vAlign w:val="bottom"/>
            <w:hideMark/>
          </w:tcPr>
          <w:p w14:paraId="460E74A3" w14:textId="77777777" w:rsidR="002165C1" w:rsidRPr="00055C40" w:rsidRDefault="002165C1" w:rsidP="00476210">
            <w:pPr>
              <w:spacing w:before="0"/>
              <w:jc w:val="right"/>
              <w:rPr>
                <w:color w:val="000000"/>
                <w:highlight w:val="yellow"/>
              </w:rPr>
            </w:pPr>
            <w:r w:rsidRPr="00055C40">
              <w:rPr>
                <w:color w:val="000000"/>
                <w:highlight w:val="yellow"/>
              </w:rPr>
              <w:t xml:space="preserve">$725 </w:t>
            </w:r>
          </w:p>
        </w:tc>
        <w:tc>
          <w:tcPr>
            <w:tcW w:w="390" w:type="pct"/>
            <w:tcBorders>
              <w:top w:val="nil"/>
              <w:left w:val="nil"/>
              <w:bottom w:val="single" w:sz="4" w:space="0" w:color="auto"/>
              <w:right w:val="single" w:sz="4" w:space="0" w:color="auto"/>
            </w:tcBorders>
            <w:vAlign w:val="bottom"/>
            <w:hideMark/>
          </w:tcPr>
          <w:p w14:paraId="339D5FD1" w14:textId="77777777" w:rsidR="002165C1" w:rsidRPr="00055C40" w:rsidRDefault="002165C1" w:rsidP="00476210">
            <w:pPr>
              <w:spacing w:before="0"/>
              <w:jc w:val="right"/>
              <w:rPr>
                <w:color w:val="000000"/>
                <w:highlight w:val="yellow"/>
              </w:rPr>
            </w:pPr>
            <w:r w:rsidRPr="00055C40">
              <w:rPr>
                <w:color w:val="000000"/>
                <w:highlight w:val="yellow"/>
              </w:rPr>
              <w:t xml:space="preserve">$750 </w:t>
            </w:r>
          </w:p>
        </w:tc>
        <w:tc>
          <w:tcPr>
            <w:tcW w:w="602" w:type="pct"/>
            <w:tcBorders>
              <w:top w:val="nil"/>
              <w:left w:val="nil"/>
              <w:bottom w:val="single" w:sz="4" w:space="0" w:color="auto"/>
              <w:right w:val="single" w:sz="4" w:space="0" w:color="auto"/>
            </w:tcBorders>
            <w:vAlign w:val="bottom"/>
            <w:hideMark/>
          </w:tcPr>
          <w:p w14:paraId="37719D28" w14:textId="77777777" w:rsidR="002165C1" w:rsidRPr="00055C40" w:rsidRDefault="002165C1" w:rsidP="00476210">
            <w:pPr>
              <w:spacing w:before="0"/>
              <w:jc w:val="right"/>
              <w:rPr>
                <w:color w:val="000000"/>
                <w:highlight w:val="yellow"/>
              </w:rPr>
            </w:pPr>
            <w:r w:rsidRPr="00055C40">
              <w:rPr>
                <w:color w:val="000000"/>
                <w:highlight w:val="yellow"/>
              </w:rPr>
              <w:t xml:space="preserve">$625 </w:t>
            </w:r>
          </w:p>
        </w:tc>
        <w:tc>
          <w:tcPr>
            <w:tcW w:w="495" w:type="pct"/>
            <w:tcBorders>
              <w:top w:val="nil"/>
              <w:left w:val="nil"/>
              <w:bottom w:val="single" w:sz="4" w:space="0" w:color="auto"/>
              <w:right w:val="single" w:sz="4" w:space="0" w:color="auto"/>
            </w:tcBorders>
            <w:vAlign w:val="bottom"/>
            <w:hideMark/>
          </w:tcPr>
          <w:p w14:paraId="1CA6E545" w14:textId="77777777" w:rsidR="002165C1" w:rsidRPr="00055C40" w:rsidRDefault="002165C1" w:rsidP="00476210">
            <w:pPr>
              <w:spacing w:before="0"/>
              <w:jc w:val="right"/>
              <w:rPr>
                <w:color w:val="000000"/>
                <w:highlight w:val="yellow"/>
              </w:rPr>
            </w:pPr>
            <w:r w:rsidRPr="00055C40">
              <w:rPr>
                <w:color w:val="000000"/>
                <w:highlight w:val="yellow"/>
              </w:rPr>
              <w:t>($100)</w:t>
            </w:r>
          </w:p>
        </w:tc>
        <w:tc>
          <w:tcPr>
            <w:tcW w:w="904" w:type="pct"/>
            <w:tcBorders>
              <w:top w:val="nil"/>
              <w:left w:val="nil"/>
              <w:bottom w:val="single" w:sz="4" w:space="0" w:color="auto"/>
              <w:right w:val="single" w:sz="4" w:space="0" w:color="auto"/>
            </w:tcBorders>
            <w:vAlign w:val="bottom"/>
            <w:hideMark/>
          </w:tcPr>
          <w:p w14:paraId="49B64475" w14:textId="77777777" w:rsidR="002165C1" w:rsidRPr="00055C40" w:rsidRDefault="002165C1" w:rsidP="00476210">
            <w:pPr>
              <w:spacing w:before="0"/>
              <w:jc w:val="right"/>
              <w:rPr>
                <w:color w:val="000000"/>
                <w:highlight w:val="yellow"/>
              </w:rPr>
            </w:pPr>
            <w:r w:rsidRPr="00055C40">
              <w:rPr>
                <w:color w:val="000000"/>
                <w:highlight w:val="yellow"/>
              </w:rPr>
              <w:t xml:space="preserve">$650 </w:t>
            </w:r>
          </w:p>
        </w:tc>
        <w:tc>
          <w:tcPr>
            <w:tcW w:w="522" w:type="pct"/>
            <w:tcBorders>
              <w:top w:val="nil"/>
              <w:left w:val="nil"/>
              <w:bottom w:val="single" w:sz="4" w:space="0" w:color="auto"/>
              <w:right w:val="single" w:sz="4" w:space="0" w:color="auto"/>
            </w:tcBorders>
            <w:vAlign w:val="bottom"/>
            <w:hideMark/>
          </w:tcPr>
          <w:p w14:paraId="706D25C7" w14:textId="77777777" w:rsidR="002165C1" w:rsidRPr="00055C40" w:rsidRDefault="002165C1" w:rsidP="00476210">
            <w:pPr>
              <w:spacing w:before="0"/>
              <w:jc w:val="right"/>
              <w:rPr>
                <w:color w:val="000000"/>
                <w:highlight w:val="yellow"/>
              </w:rPr>
            </w:pPr>
            <w:r w:rsidRPr="00055C40">
              <w:rPr>
                <w:color w:val="000000"/>
                <w:highlight w:val="yellow"/>
              </w:rPr>
              <w:t xml:space="preserve">$100 </w:t>
            </w:r>
          </w:p>
        </w:tc>
      </w:tr>
      <w:tr w:rsidR="002165C1" w:rsidRPr="00055C40" w14:paraId="5511C595" w14:textId="77777777" w:rsidTr="00307525">
        <w:trPr>
          <w:trHeight w:val="345"/>
          <w:jc w:val="center"/>
        </w:trPr>
        <w:tc>
          <w:tcPr>
            <w:tcW w:w="458" w:type="pct"/>
            <w:tcBorders>
              <w:top w:val="nil"/>
              <w:left w:val="single" w:sz="4" w:space="0" w:color="auto"/>
              <w:bottom w:val="single" w:sz="4" w:space="0" w:color="auto"/>
              <w:right w:val="single" w:sz="4" w:space="0" w:color="auto"/>
            </w:tcBorders>
            <w:vAlign w:val="bottom"/>
            <w:hideMark/>
          </w:tcPr>
          <w:p w14:paraId="454B4572" w14:textId="77777777" w:rsidR="002165C1" w:rsidRPr="00055C40" w:rsidRDefault="002165C1" w:rsidP="00476210">
            <w:pPr>
              <w:spacing w:before="0"/>
              <w:rPr>
                <w:color w:val="000000"/>
                <w:highlight w:val="yellow"/>
              </w:rPr>
            </w:pPr>
            <w:r w:rsidRPr="00055C40">
              <w:rPr>
                <w:color w:val="000000"/>
                <w:highlight w:val="yellow"/>
              </w:rPr>
              <w:t>Oct</w:t>
            </w:r>
          </w:p>
        </w:tc>
        <w:tc>
          <w:tcPr>
            <w:tcW w:w="460" w:type="pct"/>
            <w:tcBorders>
              <w:top w:val="nil"/>
              <w:left w:val="nil"/>
              <w:bottom w:val="single" w:sz="4" w:space="0" w:color="auto"/>
              <w:right w:val="single" w:sz="4" w:space="0" w:color="auto"/>
            </w:tcBorders>
            <w:vAlign w:val="bottom"/>
            <w:hideMark/>
          </w:tcPr>
          <w:p w14:paraId="73B3F516" w14:textId="77777777" w:rsidR="002165C1" w:rsidRPr="00055C40" w:rsidRDefault="002165C1" w:rsidP="00476210">
            <w:pPr>
              <w:spacing w:before="0"/>
              <w:jc w:val="right"/>
              <w:rPr>
                <w:color w:val="000000"/>
                <w:highlight w:val="yellow"/>
              </w:rPr>
            </w:pPr>
            <w:r w:rsidRPr="00055C40">
              <w:rPr>
                <w:color w:val="000000"/>
                <w:highlight w:val="yellow"/>
              </w:rPr>
              <w:t xml:space="preserve">$750 </w:t>
            </w:r>
          </w:p>
        </w:tc>
        <w:tc>
          <w:tcPr>
            <w:tcW w:w="602" w:type="pct"/>
            <w:tcBorders>
              <w:top w:val="nil"/>
              <w:left w:val="nil"/>
              <w:bottom w:val="single" w:sz="4" w:space="0" w:color="auto"/>
              <w:right w:val="single" w:sz="4" w:space="0" w:color="auto"/>
            </w:tcBorders>
            <w:vAlign w:val="bottom"/>
            <w:hideMark/>
          </w:tcPr>
          <w:p w14:paraId="59CE428E" w14:textId="77777777" w:rsidR="002165C1" w:rsidRPr="00055C40" w:rsidRDefault="002165C1" w:rsidP="00476210">
            <w:pPr>
              <w:spacing w:before="0"/>
              <w:jc w:val="right"/>
              <w:rPr>
                <w:color w:val="000000"/>
                <w:highlight w:val="yellow"/>
              </w:rPr>
            </w:pPr>
            <w:r w:rsidRPr="00055C40">
              <w:rPr>
                <w:color w:val="000000"/>
                <w:highlight w:val="yellow"/>
              </w:rPr>
              <w:t xml:space="preserve">$125 </w:t>
            </w:r>
          </w:p>
        </w:tc>
        <w:tc>
          <w:tcPr>
            <w:tcW w:w="566" w:type="pct"/>
            <w:tcBorders>
              <w:top w:val="nil"/>
              <w:left w:val="nil"/>
              <w:bottom w:val="single" w:sz="4" w:space="0" w:color="auto"/>
              <w:right w:val="single" w:sz="4" w:space="0" w:color="auto"/>
            </w:tcBorders>
            <w:vAlign w:val="bottom"/>
            <w:hideMark/>
          </w:tcPr>
          <w:p w14:paraId="58DC1B46" w14:textId="77777777" w:rsidR="002165C1" w:rsidRPr="00055C40" w:rsidRDefault="002165C1" w:rsidP="00476210">
            <w:pPr>
              <w:spacing w:before="0"/>
              <w:jc w:val="right"/>
              <w:rPr>
                <w:color w:val="000000"/>
                <w:highlight w:val="yellow"/>
              </w:rPr>
            </w:pPr>
            <w:r w:rsidRPr="00055C40">
              <w:rPr>
                <w:color w:val="000000"/>
                <w:highlight w:val="yellow"/>
              </w:rPr>
              <w:t xml:space="preserve">$725 </w:t>
            </w:r>
          </w:p>
        </w:tc>
        <w:tc>
          <w:tcPr>
            <w:tcW w:w="390" w:type="pct"/>
            <w:tcBorders>
              <w:top w:val="nil"/>
              <w:left w:val="nil"/>
              <w:bottom w:val="single" w:sz="4" w:space="0" w:color="auto"/>
              <w:right w:val="single" w:sz="4" w:space="0" w:color="auto"/>
            </w:tcBorders>
            <w:vAlign w:val="bottom"/>
            <w:hideMark/>
          </w:tcPr>
          <w:p w14:paraId="0F0F3688" w14:textId="77777777" w:rsidR="002165C1" w:rsidRPr="00055C40" w:rsidRDefault="002165C1" w:rsidP="00476210">
            <w:pPr>
              <w:spacing w:before="0"/>
              <w:jc w:val="right"/>
              <w:rPr>
                <w:color w:val="000000"/>
                <w:highlight w:val="yellow"/>
              </w:rPr>
            </w:pPr>
            <w:r w:rsidRPr="00055C40">
              <w:rPr>
                <w:color w:val="000000"/>
                <w:highlight w:val="yellow"/>
              </w:rPr>
              <w:t xml:space="preserve">$850 </w:t>
            </w:r>
          </w:p>
        </w:tc>
        <w:tc>
          <w:tcPr>
            <w:tcW w:w="602" w:type="pct"/>
            <w:tcBorders>
              <w:top w:val="nil"/>
              <w:left w:val="nil"/>
              <w:bottom w:val="single" w:sz="4" w:space="0" w:color="auto"/>
              <w:right w:val="single" w:sz="4" w:space="0" w:color="auto"/>
            </w:tcBorders>
            <w:vAlign w:val="bottom"/>
            <w:hideMark/>
          </w:tcPr>
          <w:p w14:paraId="55ABBAAC" w14:textId="77777777" w:rsidR="002165C1" w:rsidRPr="00055C40" w:rsidRDefault="002165C1" w:rsidP="00476210">
            <w:pPr>
              <w:spacing w:before="0"/>
              <w:jc w:val="right"/>
              <w:rPr>
                <w:color w:val="000000"/>
                <w:highlight w:val="yellow"/>
              </w:rPr>
            </w:pPr>
            <w:r w:rsidRPr="00055C40">
              <w:rPr>
                <w:color w:val="000000"/>
                <w:highlight w:val="yellow"/>
              </w:rPr>
              <w:t xml:space="preserve">$625 </w:t>
            </w:r>
          </w:p>
        </w:tc>
        <w:tc>
          <w:tcPr>
            <w:tcW w:w="495" w:type="pct"/>
            <w:tcBorders>
              <w:top w:val="nil"/>
              <w:left w:val="nil"/>
              <w:bottom w:val="single" w:sz="4" w:space="0" w:color="auto"/>
              <w:right w:val="single" w:sz="4" w:space="0" w:color="auto"/>
            </w:tcBorders>
            <w:vAlign w:val="bottom"/>
            <w:hideMark/>
          </w:tcPr>
          <w:p w14:paraId="38254C53" w14:textId="77777777" w:rsidR="002165C1" w:rsidRPr="00055C40" w:rsidRDefault="002165C1" w:rsidP="00476210">
            <w:pPr>
              <w:spacing w:before="0"/>
              <w:jc w:val="right"/>
              <w:rPr>
                <w:color w:val="000000"/>
                <w:highlight w:val="yellow"/>
              </w:rPr>
            </w:pPr>
            <w:r w:rsidRPr="00055C40">
              <w:rPr>
                <w:color w:val="000000"/>
                <w:highlight w:val="yellow"/>
              </w:rPr>
              <w:t>($100)</w:t>
            </w:r>
          </w:p>
        </w:tc>
        <w:tc>
          <w:tcPr>
            <w:tcW w:w="904" w:type="pct"/>
            <w:tcBorders>
              <w:top w:val="nil"/>
              <w:left w:val="nil"/>
              <w:bottom w:val="single" w:sz="4" w:space="0" w:color="auto"/>
              <w:right w:val="single" w:sz="4" w:space="0" w:color="auto"/>
            </w:tcBorders>
            <w:vAlign w:val="bottom"/>
            <w:hideMark/>
          </w:tcPr>
          <w:p w14:paraId="09EDDEF4" w14:textId="77777777" w:rsidR="002165C1" w:rsidRPr="00055C40" w:rsidRDefault="002165C1" w:rsidP="00476210">
            <w:pPr>
              <w:spacing w:before="0"/>
              <w:jc w:val="right"/>
              <w:rPr>
                <w:color w:val="000000"/>
                <w:highlight w:val="yellow"/>
              </w:rPr>
            </w:pPr>
            <w:r w:rsidRPr="00055C40">
              <w:rPr>
                <w:color w:val="000000"/>
                <w:highlight w:val="yellow"/>
              </w:rPr>
              <w:t xml:space="preserve">$750 </w:t>
            </w:r>
          </w:p>
        </w:tc>
        <w:tc>
          <w:tcPr>
            <w:tcW w:w="522" w:type="pct"/>
            <w:tcBorders>
              <w:top w:val="nil"/>
              <w:left w:val="nil"/>
              <w:bottom w:val="single" w:sz="4" w:space="0" w:color="auto"/>
              <w:right w:val="single" w:sz="4" w:space="0" w:color="auto"/>
            </w:tcBorders>
            <w:vAlign w:val="bottom"/>
            <w:hideMark/>
          </w:tcPr>
          <w:p w14:paraId="058EDF1B" w14:textId="77777777" w:rsidR="002165C1" w:rsidRPr="00055C40" w:rsidRDefault="002165C1" w:rsidP="00476210">
            <w:pPr>
              <w:spacing w:before="0"/>
              <w:jc w:val="right"/>
              <w:rPr>
                <w:color w:val="000000"/>
                <w:highlight w:val="yellow"/>
              </w:rPr>
            </w:pPr>
            <w:r w:rsidRPr="00055C40">
              <w:rPr>
                <w:color w:val="000000"/>
                <w:highlight w:val="yellow"/>
              </w:rPr>
              <w:t xml:space="preserve">$0 </w:t>
            </w:r>
          </w:p>
        </w:tc>
      </w:tr>
      <w:tr w:rsidR="002165C1" w:rsidRPr="00055C40" w14:paraId="2BE8D508" w14:textId="77777777" w:rsidTr="00307525">
        <w:trPr>
          <w:trHeight w:val="345"/>
          <w:jc w:val="center"/>
        </w:trPr>
        <w:tc>
          <w:tcPr>
            <w:tcW w:w="458" w:type="pct"/>
            <w:tcBorders>
              <w:top w:val="nil"/>
              <w:left w:val="single" w:sz="4" w:space="0" w:color="auto"/>
              <w:bottom w:val="single" w:sz="4" w:space="0" w:color="auto"/>
              <w:right w:val="single" w:sz="4" w:space="0" w:color="auto"/>
            </w:tcBorders>
            <w:vAlign w:val="bottom"/>
            <w:hideMark/>
          </w:tcPr>
          <w:p w14:paraId="25D5B681" w14:textId="77777777" w:rsidR="002165C1" w:rsidRPr="00055C40" w:rsidRDefault="002165C1" w:rsidP="00476210">
            <w:pPr>
              <w:spacing w:before="0"/>
              <w:rPr>
                <w:color w:val="000000"/>
                <w:highlight w:val="yellow"/>
              </w:rPr>
            </w:pPr>
            <w:r w:rsidRPr="00055C40">
              <w:rPr>
                <w:color w:val="000000"/>
                <w:highlight w:val="yellow"/>
              </w:rPr>
              <w:t>Nov</w:t>
            </w:r>
          </w:p>
        </w:tc>
        <w:tc>
          <w:tcPr>
            <w:tcW w:w="460" w:type="pct"/>
            <w:tcBorders>
              <w:top w:val="nil"/>
              <w:left w:val="nil"/>
              <w:bottom w:val="single" w:sz="4" w:space="0" w:color="auto"/>
              <w:right w:val="single" w:sz="4" w:space="0" w:color="auto"/>
            </w:tcBorders>
            <w:vAlign w:val="bottom"/>
            <w:hideMark/>
          </w:tcPr>
          <w:p w14:paraId="12C73062" w14:textId="77777777" w:rsidR="002165C1" w:rsidRPr="00055C40" w:rsidRDefault="002165C1" w:rsidP="00476210">
            <w:pPr>
              <w:spacing w:before="0"/>
              <w:jc w:val="right"/>
              <w:rPr>
                <w:color w:val="000000"/>
                <w:highlight w:val="yellow"/>
              </w:rPr>
            </w:pPr>
            <w:r w:rsidRPr="00055C40">
              <w:rPr>
                <w:color w:val="000000"/>
                <w:highlight w:val="yellow"/>
              </w:rPr>
              <w:t xml:space="preserve">$750 </w:t>
            </w:r>
          </w:p>
        </w:tc>
        <w:tc>
          <w:tcPr>
            <w:tcW w:w="602" w:type="pct"/>
            <w:tcBorders>
              <w:top w:val="nil"/>
              <w:left w:val="nil"/>
              <w:bottom w:val="single" w:sz="4" w:space="0" w:color="auto"/>
              <w:right w:val="single" w:sz="4" w:space="0" w:color="auto"/>
            </w:tcBorders>
            <w:vAlign w:val="bottom"/>
            <w:hideMark/>
          </w:tcPr>
          <w:p w14:paraId="7E97D7F2" w14:textId="77777777" w:rsidR="002165C1" w:rsidRPr="00055C40" w:rsidRDefault="002165C1" w:rsidP="00476210">
            <w:pPr>
              <w:spacing w:before="0"/>
              <w:jc w:val="right"/>
              <w:rPr>
                <w:color w:val="000000"/>
                <w:highlight w:val="yellow"/>
              </w:rPr>
            </w:pPr>
            <w:r w:rsidRPr="00055C40">
              <w:rPr>
                <w:color w:val="000000"/>
                <w:highlight w:val="yellow"/>
              </w:rPr>
              <w:t xml:space="preserve">$125 </w:t>
            </w:r>
          </w:p>
        </w:tc>
        <w:tc>
          <w:tcPr>
            <w:tcW w:w="566" w:type="pct"/>
            <w:tcBorders>
              <w:top w:val="nil"/>
              <w:left w:val="nil"/>
              <w:bottom w:val="single" w:sz="4" w:space="0" w:color="auto"/>
              <w:right w:val="single" w:sz="4" w:space="0" w:color="auto"/>
            </w:tcBorders>
            <w:vAlign w:val="bottom"/>
            <w:hideMark/>
          </w:tcPr>
          <w:p w14:paraId="22444F89" w14:textId="77777777" w:rsidR="002165C1" w:rsidRPr="00055C40" w:rsidRDefault="002165C1" w:rsidP="00476210">
            <w:pPr>
              <w:spacing w:before="0"/>
              <w:jc w:val="right"/>
              <w:rPr>
                <w:color w:val="000000"/>
                <w:highlight w:val="yellow"/>
              </w:rPr>
            </w:pPr>
            <w:r w:rsidRPr="00055C40">
              <w:rPr>
                <w:color w:val="000000"/>
                <w:highlight w:val="yellow"/>
              </w:rPr>
              <w:t xml:space="preserve">$625 </w:t>
            </w:r>
          </w:p>
        </w:tc>
        <w:tc>
          <w:tcPr>
            <w:tcW w:w="390" w:type="pct"/>
            <w:tcBorders>
              <w:top w:val="nil"/>
              <w:left w:val="nil"/>
              <w:bottom w:val="single" w:sz="4" w:space="0" w:color="auto"/>
              <w:right w:val="single" w:sz="4" w:space="0" w:color="auto"/>
            </w:tcBorders>
            <w:vAlign w:val="bottom"/>
            <w:hideMark/>
          </w:tcPr>
          <w:p w14:paraId="31ABEE8C" w14:textId="77777777" w:rsidR="002165C1" w:rsidRPr="00055C40" w:rsidRDefault="002165C1" w:rsidP="00476210">
            <w:pPr>
              <w:spacing w:before="0"/>
              <w:jc w:val="right"/>
              <w:rPr>
                <w:color w:val="000000"/>
                <w:highlight w:val="yellow"/>
              </w:rPr>
            </w:pPr>
            <w:r w:rsidRPr="00055C40">
              <w:rPr>
                <w:color w:val="000000"/>
                <w:highlight w:val="yellow"/>
              </w:rPr>
              <w:t xml:space="preserve">$750 </w:t>
            </w:r>
          </w:p>
        </w:tc>
        <w:tc>
          <w:tcPr>
            <w:tcW w:w="602" w:type="pct"/>
            <w:tcBorders>
              <w:top w:val="nil"/>
              <w:left w:val="nil"/>
              <w:bottom w:val="single" w:sz="4" w:space="0" w:color="auto"/>
              <w:right w:val="single" w:sz="4" w:space="0" w:color="auto"/>
            </w:tcBorders>
            <w:vAlign w:val="bottom"/>
            <w:hideMark/>
          </w:tcPr>
          <w:p w14:paraId="2BEB380B" w14:textId="77777777" w:rsidR="002165C1" w:rsidRPr="00055C40" w:rsidRDefault="002165C1" w:rsidP="00476210">
            <w:pPr>
              <w:spacing w:before="0"/>
              <w:jc w:val="right"/>
              <w:rPr>
                <w:color w:val="000000"/>
                <w:highlight w:val="yellow"/>
              </w:rPr>
            </w:pPr>
            <w:r w:rsidRPr="00055C40">
              <w:rPr>
                <w:color w:val="000000"/>
                <w:highlight w:val="yellow"/>
              </w:rPr>
              <w:t xml:space="preserve">$625 </w:t>
            </w:r>
          </w:p>
        </w:tc>
        <w:tc>
          <w:tcPr>
            <w:tcW w:w="495" w:type="pct"/>
            <w:tcBorders>
              <w:top w:val="nil"/>
              <w:left w:val="nil"/>
              <w:bottom w:val="single" w:sz="4" w:space="0" w:color="auto"/>
              <w:right w:val="single" w:sz="4" w:space="0" w:color="auto"/>
            </w:tcBorders>
            <w:vAlign w:val="bottom"/>
            <w:hideMark/>
          </w:tcPr>
          <w:p w14:paraId="79D1C6E6" w14:textId="77777777" w:rsidR="002165C1" w:rsidRPr="00055C40" w:rsidRDefault="002165C1" w:rsidP="00476210">
            <w:pPr>
              <w:spacing w:before="0"/>
              <w:jc w:val="right"/>
              <w:rPr>
                <w:color w:val="000000"/>
                <w:highlight w:val="yellow"/>
              </w:rPr>
            </w:pPr>
            <w:r w:rsidRPr="00055C40">
              <w:rPr>
                <w:color w:val="000000"/>
                <w:highlight w:val="yellow"/>
              </w:rPr>
              <w:t xml:space="preserve">$0 </w:t>
            </w:r>
          </w:p>
        </w:tc>
        <w:tc>
          <w:tcPr>
            <w:tcW w:w="904" w:type="pct"/>
            <w:tcBorders>
              <w:top w:val="nil"/>
              <w:left w:val="nil"/>
              <w:bottom w:val="single" w:sz="4" w:space="0" w:color="auto"/>
              <w:right w:val="single" w:sz="4" w:space="0" w:color="auto"/>
            </w:tcBorders>
            <w:vAlign w:val="bottom"/>
            <w:hideMark/>
          </w:tcPr>
          <w:p w14:paraId="7FC85BA3" w14:textId="77777777" w:rsidR="002165C1" w:rsidRPr="00055C40" w:rsidRDefault="002165C1" w:rsidP="00476210">
            <w:pPr>
              <w:spacing w:before="0"/>
              <w:jc w:val="right"/>
              <w:rPr>
                <w:color w:val="000000"/>
                <w:highlight w:val="yellow"/>
              </w:rPr>
            </w:pPr>
            <w:r w:rsidRPr="00055C40">
              <w:rPr>
                <w:color w:val="000000"/>
                <w:highlight w:val="yellow"/>
              </w:rPr>
              <w:t xml:space="preserve">$750 </w:t>
            </w:r>
          </w:p>
        </w:tc>
        <w:tc>
          <w:tcPr>
            <w:tcW w:w="522" w:type="pct"/>
            <w:tcBorders>
              <w:top w:val="nil"/>
              <w:left w:val="nil"/>
              <w:bottom w:val="single" w:sz="4" w:space="0" w:color="auto"/>
              <w:right w:val="single" w:sz="4" w:space="0" w:color="auto"/>
            </w:tcBorders>
            <w:vAlign w:val="bottom"/>
            <w:hideMark/>
          </w:tcPr>
          <w:p w14:paraId="4470869C" w14:textId="77777777" w:rsidR="002165C1" w:rsidRPr="00055C40" w:rsidRDefault="002165C1" w:rsidP="00476210">
            <w:pPr>
              <w:spacing w:before="0"/>
              <w:jc w:val="right"/>
              <w:rPr>
                <w:color w:val="000000"/>
                <w:highlight w:val="yellow"/>
              </w:rPr>
            </w:pPr>
            <w:r w:rsidRPr="00055C40">
              <w:rPr>
                <w:color w:val="000000"/>
                <w:highlight w:val="yellow"/>
              </w:rPr>
              <w:t xml:space="preserve">$0 </w:t>
            </w:r>
          </w:p>
        </w:tc>
      </w:tr>
      <w:tr w:rsidR="00307525" w:rsidRPr="00055C40" w14:paraId="56809BF8" w14:textId="77777777" w:rsidTr="00307525">
        <w:trPr>
          <w:trHeight w:val="345"/>
          <w:jc w:val="center"/>
        </w:trPr>
        <w:tc>
          <w:tcPr>
            <w:tcW w:w="458" w:type="pct"/>
            <w:tcBorders>
              <w:top w:val="single" w:sz="4" w:space="0" w:color="auto"/>
              <w:left w:val="single" w:sz="4" w:space="0" w:color="auto"/>
              <w:bottom w:val="single" w:sz="4" w:space="0" w:color="auto"/>
              <w:right w:val="single" w:sz="4" w:space="0" w:color="auto"/>
            </w:tcBorders>
            <w:shd w:val="clear" w:color="000000" w:fill="DDEBF7"/>
            <w:vAlign w:val="bottom"/>
            <w:hideMark/>
          </w:tcPr>
          <w:p w14:paraId="1E415CE4" w14:textId="77777777" w:rsidR="002165C1" w:rsidRPr="00055C40" w:rsidRDefault="002165C1" w:rsidP="00476210">
            <w:pPr>
              <w:spacing w:before="0"/>
              <w:rPr>
                <w:b/>
                <w:bCs/>
                <w:color w:val="000000"/>
                <w:highlight w:val="yellow"/>
              </w:rPr>
            </w:pPr>
            <w:r w:rsidRPr="00055C40">
              <w:rPr>
                <w:b/>
                <w:bCs/>
                <w:color w:val="000000"/>
                <w:highlight w:val="yellow"/>
              </w:rPr>
              <w:t>Total</w:t>
            </w:r>
          </w:p>
        </w:tc>
        <w:tc>
          <w:tcPr>
            <w:tcW w:w="460" w:type="pct"/>
            <w:tcBorders>
              <w:top w:val="single" w:sz="4" w:space="0" w:color="auto"/>
              <w:left w:val="nil"/>
              <w:bottom w:val="single" w:sz="4" w:space="0" w:color="auto"/>
              <w:right w:val="single" w:sz="4" w:space="0" w:color="auto"/>
            </w:tcBorders>
            <w:shd w:val="pct12" w:color="000000" w:fill="D6E4EF"/>
            <w:vAlign w:val="bottom"/>
            <w:hideMark/>
          </w:tcPr>
          <w:p w14:paraId="4C954728" w14:textId="77777777" w:rsidR="002165C1" w:rsidRPr="00055C40" w:rsidRDefault="002165C1" w:rsidP="00476210">
            <w:pPr>
              <w:spacing w:before="0"/>
              <w:jc w:val="right"/>
              <w:rPr>
                <w:b/>
                <w:bCs/>
                <w:color w:val="000000"/>
                <w:highlight w:val="yellow"/>
              </w:rPr>
            </w:pPr>
            <w:r w:rsidRPr="00055C40">
              <w:rPr>
                <w:b/>
                <w:bCs/>
                <w:color w:val="000000"/>
                <w:highlight w:val="yellow"/>
              </w:rPr>
              <w:t xml:space="preserve">$7,500 </w:t>
            </w:r>
          </w:p>
        </w:tc>
        <w:tc>
          <w:tcPr>
            <w:tcW w:w="602" w:type="pct"/>
            <w:tcBorders>
              <w:top w:val="single" w:sz="4" w:space="0" w:color="auto"/>
              <w:left w:val="nil"/>
              <w:bottom w:val="single" w:sz="4" w:space="0" w:color="auto"/>
              <w:right w:val="single" w:sz="4" w:space="0" w:color="auto"/>
            </w:tcBorders>
            <w:shd w:val="pct12" w:color="000000" w:fill="D6E4EF"/>
            <w:vAlign w:val="bottom"/>
            <w:hideMark/>
          </w:tcPr>
          <w:p w14:paraId="15D7A971" w14:textId="77777777" w:rsidR="002165C1" w:rsidRPr="00055C40" w:rsidRDefault="002165C1" w:rsidP="00476210">
            <w:pPr>
              <w:spacing w:before="0"/>
              <w:jc w:val="right"/>
              <w:rPr>
                <w:b/>
                <w:bCs/>
                <w:color w:val="000000"/>
                <w:highlight w:val="yellow"/>
              </w:rPr>
            </w:pPr>
            <w:r w:rsidRPr="00055C40">
              <w:rPr>
                <w:b/>
                <w:bCs/>
                <w:color w:val="000000"/>
                <w:highlight w:val="yellow"/>
              </w:rPr>
              <w:t xml:space="preserve">$450 </w:t>
            </w:r>
          </w:p>
        </w:tc>
        <w:tc>
          <w:tcPr>
            <w:tcW w:w="566" w:type="pct"/>
            <w:tcBorders>
              <w:top w:val="single" w:sz="4" w:space="0" w:color="auto"/>
              <w:left w:val="nil"/>
              <w:bottom w:val="single" w:sz="4" w:space="0" w:color="auto"/>
              <w:right w:val="single" w:sz="4" w:space="0" w:color="auto"/>
            </w:tcBorders>
            <w:shd w:val="pct12" w:color="000000" w:fill="D6E4EF"/>
            <w:vAlign w:val="bottom"/>
            <w:hideMark/>
          </w:tcPr>
          <w:p w14:paraId="0D8C1AB6" w14:textId="77777777" w:rsidR="002165C1" w:rsidRPr="00055C40" w:rsidRDefault="002165C1" w:rsidP="00476210">
            <w:pPr>
              <w:spacing w:before="0"/>
              <w:jc w:val="right"/>
              <w:rPr>
                <w:b/>
                <w:bCs/>
                <w:color w:val="000000"/>
                <w:highlight w:val="yellow"/>
              </w:rPr>
            </w:pPr>
            <w:r w:rsidRPr="00055C40">
              <w:rPr>
                <w:b/>
                <w:bCs/>
                <w:color w:val="000000"/>
                <w:highlight w:val="yellow"/>
              </w:rPr>
              <w:t xml:space="preserve">$7,150 </w:t>
            </w:r>
          </w:p>
        </w:tc>
        <w:tc>
          <w:tcPr>
            <w:tcW w:w="390" w:type="pct"/>
            <w:tcBorders>
              <w:top w:val="single" w:sz="4" w:space="0" w:color="auto"/>
              <w:left w:val="nil"/>
              <w:bottom w:val="single" w:sz="4" w:space="0" w:color="auto"/>
              <w:right w:val="single" w:sz="4" w:space="0" w:color="auto"/>
            </w:tcBorders>
            <w:shd w:val="pct12" w:color="000000" w:fill="D6E4EF"/>
            <w:vAlign w:val="bottom"/>
            <w:hideMark/>
          </w:tcPr>
          <w:p w14:paraId="52E9769B" w14:textId="77777777" w:rsidR="002165C1" w:rsidRPr="00055C40" w:rsidRDefault="002165C1" w:rsidP="00476210">
            <w:pPr>
              <w:spacing w:before="0"/>
              <w:jc w:val="right"/>
              <w:rPr>
                <w:b/>
                <w:bCs/>
                <w:color w:val="000000"/>
                <w:highlight w:val="yellow"/>
              </w:rPr>
            </w:pPr>
            <w:r w:rsidRPr="00055C40">
              <w:rPr>
                <w:b/>
                <w:bCs/>
                <w:color w:val="000000"/>
                <w:highlight w:val="yellow"/>
              </w:rPr>
              <w:t xml:space="preserve">$7,600 </w:t>
            </w:r>
          </w:p>
        </w:tc>
        <w:tc>
          <w:tcPr>
            <w:tcW w:w="602" w:type="pct"/>
            <w:tcBorders>
              <w:top w:val="single" w:sz="4" w:space="0" w:color="auto"/>
              <w:left w:val="nil"/>
              <w:bottom w:val="single" w:sz="4" w:space="0" w:color="auto"/>
              <w:right w:val="single" w:sz="4" w:space="0" w:color="auto"/>
            </w:tcBorders>
            <w:shd w:val="pct12" w:color="000000" w:fill="D6E4EF"/>
            <w:vAlign w:val="bottom"/>
            <w:hideMark/>
          </w:tcPr>
          <w:p w14:paraId="617804E1" w14:textId="77777777" w:rsidR="002165C1" w:rsidRPr="00055C40" w:rsidRDefault="002165C1" w:rsidP="00476210">
            <w:pPr>
              <w:spacing w:before="0"/>
              <w:jc w:val="right"/>
              <w:rPr>
                <w:b/>
                <w:bCs/>
                <w:color w:val="000000"/>
                <w:highlight w:val="yellow"/>
              </w:rPr>
            </w:pPr>
            <w:r w:rsidRPr="00055C40">
              <w:rPr>
                <w:b/>
                <w:bCs/>
                <w:color w:val="000000"/>
                <w:highlight w:val="yellow"/>
              </w:rPr>
              <w:t xml:space="preserve">$6,250 </w:t>
            </w:r>
          </w:p>
        </w:tc>
        <w:tc>
          <w:tcPr>
            <w:tcW w:w="495" w:type="pct"/>
            <w:tcBorders>
              <w:top w:val="single" w:sz="4" w:space="0" w:color="auto"/>
              <w:left w:val="nil"/>
              <w:bottom w:val="single" w:sz="4" w:space="0" w:color="auto"/>
              <w:right w:val="single" w:sz="4" w:space="0" w:color="auto"/>
            </w:tcBorders>
            <w:shd w:val="clear" w:color="000000" w:fill="DDEBF7"/>
            <w:vAlign w:val="bottom"/>
            <w:hideMark/>
          </w:tcPr>
          <w:p w14:paraId="54600D25" w14:textId="77777777" w:rsidR="002165C1" w:rsidRPr="00055C40" w:rsidRDefault="002165C1" w:rsidP="00476210">
            <w:pPr>
              <w:spacing w:before="0"/>
              <w:jc w:val="right"/>
              <w:rPr>
                <w:b/>
                <w:bCs/>
                <w:color w:val="000000"/>
                <w:highlight w:val="yellow"/>
              </w:rPr>
            </w:pPr>
            <w:r w:rsidRPr="00055C40">
              <w:rPr>
                <w:b/>
                <w:bCs/>
                <w:color w:val="000000"/>
                <w:highlight w:val="yellow"/>
              </w:rPr>
              <w:t>($900)</w:t>
            </w:r>
          </w:p>
        </w:tc>
        <w:tc>
          <w:tcPr>
            <w:tcW w:w="904" w:type="pct"/>
            <w:tcBorders>
              <w:top w:val="single" w:sz="4" w:space="0" w:color="auto"/>
              <w:left w:val="nil"/>
              <w:bottom w:val="single" w:sz="4" w:space="0" w:color="auto"/>
              <w:right w:val="single" w:sz="4" w:space="0" w:color="auto"/>
            </w:tcBorders>
            <w:shd w:val="pct12" w:color="000000" w:fill="D6E4EF"/>
            <w:vAlign w:val="bottom"/>
            <w:hideMark/>
          </w:tcPr>
          <w:p w14:paraId="03E52361" w14:textId="77777777" w:rsidR="002165C1" w:rsidRPr="00055C40" w:rsidRDefault="002165C1" w:rsidP="00476210">
            <w:pPr>
              <w:spacing w:before="0"/>
              <w:jc w:val="right"/>
              <w:rPr>
                <w:b/>
                <w:bCs/>
                <w:color w:val="000000"/>
                <w:highlight w:val="yellow"/>
              </w:rPr>
            </w:pPr>
            <w:r w:rsidRPr="00055C40">
              <w:rPr>
                <w:b/>
                <w:bCs/>
                <w:color w:val="000000"/>
                <w:highlight w:val="yellow"/>
              </w:rPr>
              <w:t xml:space="preserve">$6,700 </w:t>
            </w:r>
          </w:p>
        </w:tc>
        <w:tc>
          <w:tcPr>
            <w:tcW w:w="522" w:type="pct"/>
            <w:tcBorders>
              <w:top w:val="single" w:sz="4" w:space="0" w:color="auto"/>
              <w:left w:val="nil"/>
              <w:bottom w:val="single" w:sz="4" w:space="0" w:color="auto"/>
              <w:right w:val="single" w:sz="4" w:space="0" w:color="auto"/>
            </w:tcBorders>
            <w:shd w:val="clear" w:color="000000" w:fill="DDEBF7"/>
            <w:vAlign w:val="bottom"/>
            <w:hideMark/>
          </w:tcPr>
          <w:p w14:paraId="088AF90A" w14:textId="77777777" w:rsidR="002165C1" w:rsidRPr="00055C40" w:rsidRDefault="002165C1" w:rsidP="00476210">
            <w:pPr>
              <w:spacing w:before="0"/>
              <w:jc w:val="right"/>
              <w:rPr>
                <w:b/>
                <w:bCs/>
                <w:color w:val="000000"/>
                <w:highlight w:val="yellow"/>
              </w:rPr>
            </w:pPr>
            <w:r w:rsidRPr="00055C40">
              <w:rPr>
                <w:b/>
                <w:bCs/>
                <w:color w:val="000000"/>
                <w:highlight w:val="yellow"/>
              </w:rPr>
              <w:t xml:space="preserve">$800 </w:t>
            </w:r>
          </w:p>
        </w:tc>
      </w:tr>
    </w:tbl>
    <w:p w14:paraId="1EEC60CC" w14:textId="77777777" w:rsidR="009923BE" w:rsidRPr="00AC2EBB" w:rsidRDefault="009923BE" w:rsidP="002165C1">
      <w:pPr>
        <w:ind w:left="720"/>
        <w:rPr>
          <w:i/>
          <w:iCs/>
          <w:spacing w:val="4"/>
        </w:rPr>
      </w:pPr>
      <w:r w:rsidRPr="00AC2EBB">
        <w:rPr>
          <w:i/>
          <w:iCs/>
          <w:spacing w:val="4"/>
          <w:highlight w:val="yellow"/>
        </w:rPr>
        <w:lastRenderedPageBreak/>
        <w:t xml:space="preserve">Important Note: Because of situations like the above, CAs may not routinely reject initial Repayment records simply because the </w:t>
      </w:r>
      <w:r w:rsidR="007C61F7" w:rsidRPr="00AC2EBB">
        <w:rPr>
          <w:i/>
          <w:iCs/>
          <w:spacing w:val="4"/>
          <w:highlight w:val="yellow"/>
        </w:rPr>
        <w:t xml:space="preserve">Agreement Amount </w:t>
      </w:r>
      <w:r w:rsidRPr="00AC2EBB">
        <w:rPr>
          <w:i/>
          <w:iCs/>
          <w:spacing w:val="4"/>
          <w:highlight w:val="yellow"/>
        </w:rPr>
        <w:t>does not match the sum of the adjustments caused by the applicable certifications.</w:t>
      </w:r>
    </w:p>
    <w:p w14:paraId="3E0EFBFF" w14:textId="44B342BC" w:rsidR="002165C1" w:rsidRDefault="002165C1" w:rsidP="002165C1">
      <w:pPr>
        <w:ind w:left="720"/>
        <w:rPr>
          <w:b/>
          <w:spacing w:val="4"/>
          <w:highlight w:val="yellow"/>
        </w:rPr>
      </w:pPr>
      <w:r w:rsidRPr="00F4617A">
        <w:rPr>
          <w:b/>
          <w:spacing w:val="4"/>
        </w:rPr>
        <w:t xml:space="preserve">Improper Payment Tracking </w:t>
      </w:r>
      <w:r w:rsidR="00634CE9" w:rsidRPr="00F4617A">
        <w:rPr>
          <w:b/>
          <w:spacing w:val="4"/>
        </w:rPr>
        <w:t>in</w:t>
      </w:r>
      <w:r w:rsidRPr="00F4617A">
        <w:rPr>
          <w:b/>
          <w:spacing w:val="4"/>
        </w:rPr>
        <w:t xml:space="preserve"> The Absence Of A Repayment Agreement: </w:t>
      </w:r>
      <w:r>
        <w:rPr>
          <w:spacing w:val="4"/>
        </w:rPr>
        <w:t>If the tenant has signed retroactive certifications but does not sign a Repayment Agreement (</w:t>
      </w:r>
      <w:r w:rsidR="003E7B01">
        <w:rPr>
          <w:spacing w:val="4"/>
        </w:rPr>
        <w:t xml:space="preserve">See </w:t>
      </w:r>
      <w:r w:rsidR="00E6358F" w:rsidRPr="00055C40">
        <w:rPr>
          <w:spacing w:val="4"/>
          <w:highlight w:val="yellow"/>
        </w:rPr>
        <w:t>Scenario</w:t>
      </w:r>
      <w:r w:rsidR="003E7B01" w:rsidRPr="00055C40">
        <w:rPr>
          <w:spacing w:val="4"/>
          <w:highlight w:val="yellow"/>
        </w:rPr>
        <w:t>s</w:t>
      </w:r>
      <w:r w:rsidR="00E6358F" w:rsidRPr="00055C40">
        <w:rPr>
          <w:spacing w:val="4"/>
          <w:highlight w:val="yellow"/>
        </w:rPr>
        <w:t xml:space="preserve"> </w:t>
      </w:r>
      <w:r w:rsidRPr="00055C40">
        <w:rPr>
          <w:spacing w:val="4"/>
          <w:highlight w:val="yellow"/>
        </w:rPr>
        <w:t xml:space="preserve">Case 3 </w:t>
      </w:r>
      <w:r w:rsidR="00E6358F" w:rsidRPr="00055C40">
        <w:rPr>
          <w:spacing w:val="4"/>
          <w:highlight w:val="yellow"/>
        </w:rPr>
        <w:t>above</w:t>
      </w:r>
      <w:r w:rsidR="003E7B01" w:rsidRPr="00055C40">
        <w:rPr>
          <w:spacing w:val="4"/>
          <w:highlight w:val="yellow"/>
        </w:rPr>
        <w:t xml:space="preserve">: </w:t>
      </w:r>
      <w:r w:rsidR="003E7B01" w:rsidRPr="00055C40">
        <w:rPr>
          <w:highlight w:val="yellow"/>
        </w:rPr>
        <w:t>Tenant signs certifications but does not sign a Repayment Agreement</w:t>
      </w:r>
      <w:r w:rsidR="00E6358F">
        <w:rPr>
          <w:spacing w:val="4"/>
        </w:rPr>
        <w:t>)</w:t>
      </w:r>
      <w:r w:rsidR="003E7B01">
        <w:rPr>
          <w:spacing w:val="4"/>
        </w:rPr>
        <w:t xml:space="preserve"> </w:t>
      </w:r>
      <w:r>
        <w:rPr>
          <w:spacing w:val="4"/>
        </w:rPr>
        <w:t xml:space="preserve">the certifications are transmitted and the reversing entry is created by entering a Repayment Agreement record using an Agreement Type of None (N). </w:t>
      </w:r>
      <w:r w:rsidR="00327D07" w:rsidRPr="00AC2EBB">
        <w:rPr>
          <w:spacing w:val="4"/>
          <w:highlight w:val="cyan"/>
        </w:rPr>
        <w:t>CAs must accept type N agreements</w:t>
      </w:r>
      <w:r w:rsidR="00327D07">
        <w:rPr>
          <w:spacing w:val="4"/>
        </w:rPr>
        <w:t xml:space="preserve">. </w:t>
      </w:r>
      <w:r w:rsidRPr="00A1211A">
        <w:rPr>
          <w:spacing w:val="4"/>
          <w:highlight w:val="yellow"/>
        </w:rPr>
        <w:t xml:space="preserve">See example #14 in the CalculationsForRepayments spreadsheet. </w:t>
      </w:r>
      <w:r w:rsidR="00740174">
        <w:rPr>
          <w:spacing w:val="4"/>
          <w:highlight w:val="yellow"/>
        </w:rPr>
        <w:t xml:space="preserve"> </w:t>
      </w:r>
      <w:r w:rsidR="00740174" w:rsidRPr="00AC2EBB">
        <w:rPr>
          <w:spacing w:val="4"/>
          <w:highlight w:val="cyan"/>
        </w:rPr>
        <w:t>This is true even if the owner/agent policies require termination of tenancy instead of execution of a repayment agreement as long as the steps required to terminate tenancy have been initiated</w:t>
      </w:r>
      <w:r w:rsidR="00740174">
        <w:rPr>
          <w:spacing w:val="4"/>
          <w:highlight w:val="yellow"/>
        </w:rPr>
        <w:t>.</w:t>
      </w:r>
      <w:r w:rsidRPr="00A1211A">
        <w:rPr>
          <w:spacing w:val="4"/>
          <w:highlight w:val="yellow"/>
        </w:rPr>
        <w:t xml:space="preserve"> </w:t>
      </w:r>
      <w:r w:rsidRPr="00A1211A">
        <w:rPr>
          <w:b/>
          <w:spacing w:val="4"/>
          <w:highlight w:val="yellow"/>
        </w:rPr>
        <w:t xml:space="preserve">For example:  </w:t>
      </w:r>
    </w:p>
    <w:p w14:paraId="5FE62B65" w14:textId="77777777" w:rsidR="002165C1" w:rsidRPr="00A1211A" w:rsidRDefault="002165C1" w:rsidP="00307525">
      <w:pPr>
        <w:numPr>
          <w:ilvl w:val="0"/>
          <w:numId w:val="20"/>
        </w:numPr>
        <w:overflowPunct w:val="0"/>
        <w:autoSpaceDE w:val="0"/>
        <w:autoSpaceDN w:val="0"/>
        <w:adjustRightInd w:val="0"/>
        <w:spacing w:before="0"/>
        <w:textAlignment w:val="baseline"/>
        <w:rPr>
          <w:spacing w:val="4"/>
          <w:highlight w:val="yellow"/>
        </w:rPr>
      </w:pPr>
      <w:r w:rsidRPr="00A1211A">
        <w:rPr>
          <w:spacing w:val="4"/>
          <w:highlight w:val="yellow"/>
        </w:rPr>
        <w:t>Jane Jacobs (HOH) lives in unit 101</w:t>
      </w:r>
    </w:p>
    <w:p w14:paraId="1C1B9FA7" w14:textId="77777777" w:rsidR="002165C1" w:rsidRPr="00055C40" w:rsidRDefault="002165C1" w:rsidP="00307525">
      <w:pPr>
        <w:numPr>
          <w:ilvl w:val="0"/>
          <w:numId w:val="20"/>
        </w:numPr>
        <w:overflowPunct w:val="0"/>
        <w:autoSpaceDE w:val="0"/>
        <w:autoSpaceDN w:val="0"/>
        <w:adjustRightInd w:val="0"/>
        <w:spacing w:before="0"/>
        <w:textAlignment w:val="baseline"/>
        <w:rPr>
          <w:spacing w:val="4"/>
          <w:highlight w:val="yellow"/>
        </w:rPr>
      </w:pPr>
      <w:r w:rsidRPr="00A1211A">
        <w:rPr>
          <w:spacing w:val="4"/>
          <w:highlight w:val="yellow"/>
        </w:rPr>
        <w:t xml:space="preserve">Last certification is December </w:t>
      </w:r>
      <w:r w:rsidRPr="00055C40">
        <w:rPr>
          <w:spacing w:val="4"/>
          <w:highlight w:val="yellow"/>
        </w:rPr>
        <w:t>AR – TTP = $25 and AP = $575</w:t>
      </w:r>
    </w:p>
    <w:p w14:paraId="6AC89AF6" w14:textId="77777777" w:rsidR="002165C1" w:rsidRPr="00055C40" w:rsidRDefault="002165C1" w:rsidP="003263B1">
      <w:pPr>
        <w:numPr>
          <w:ilvl w:val="0"/>
          <w:numId w:val="20"/>
        </w:numPr>
        <w:overflowPunct w:val="0"/>
        <w:autoSpaceDE w:val="0"/>
        <w:autoSpaceDN w:val="0"/>
        <w:adjustRightInd w:val="0"/>
        <w:spacing w:before="0"/>
        <w:textAlignment w:val="baseline"/>
        <w:rPr>
          <w:spacing w:val="4"/>
          <w:highlight w:val="yellow"/>
        </w:rPr>
      </w:pPr>
      <w:r w:rsidRPr="00055C40">
        <w:rPr>
          <w:spacing w:val="4"/>
          <w:highlight w:val="yellow"/>
        </w:rPr>
        <w:t>In September, OA begins next AR process</w:t>
      </w:r>
    </w:p>
    <w:p w14:paraId="2CEDD2A5" w14:textId="77777777" w:rsidR="002165C1" w:rsidRPr="00055C40" w:rsidRDefault="002165C1" w:rsidP="003263B1">
      <w:pPr>
        <w:numPr>
          <w:ilvl w:val="0"/>
          <w:numId w:val="20"/>
        </w:numPr>
        <w:overflowPunct w:val="0"/>
        <w:autoSpaceDE w:val="0"/>
        <w:autoSpaceDN w:val="0"/>
        <w:adjustRightInd w:val="0"/>
        <w:spacing w:before="0"/>
        <w:textAlignment w:val="baseline"/>
        <w:rPr>
          <w:spacing w:val="4"/>
          <w:highlight w:val="yellow"/>
        </w:rPr>
      </w:pPr>
      <w:r w:rsidRPr="00055C40">
        <w:rPr>
          <w:spacing w:val="4"/>
          <w:highlight w:val="yellow"/>
        </w:rPr>
        <w:t>Through EIV, OA discovers Jane failed to report a new job</w:t>
      </w:r>
    </w:p>
    <w:p w14:paraId="3AB6C069" w14:textId="77777777" w:rsidR="002165C1" w:rsidRPr="00055C40" w:rsidRDefault="002165C1" w:rsidP="003263B1">
      <w:pPr>
        <w:numPr>
          <w:ilvl w:val="0"/>
          <w:numId w:val="20"/>
        </w:numPr>
        <w:overflowPunct w:val="0"/>
        <w:autoSpaceDE w:val="0"/>
        <w:autoSpaceDN w:val="0"/>
        <w:adjustRightInd w:val="0"/>
        <w:spacing w:before="0"/>
        <w:textAlignment w:val="baseline"/>
        <w:rPr>
          <w:spacing w:val="4"/>
          <w:highlight w:val="yellow"/>
        </w:rPr>
      </w:pPr>
      <w:r w:rsidRPr="00055C40">
        <w:rPr>
          <w:spacing w:val="4"/>
          <w:highlight w:val="yellow"/>
        </w:rPr>
        <w:t>OA verifies that employment began on 2/21 and resident earns $10.00/40 hours per week</w:t>
      </w:r>
    </w:p>
    <w:p w14:paraId="10004607" w14:textId="77777777" w:rsidR="002165C1" w:rsidRPr="00055C40" w:rsidRDefault="002165C1" w:rsidP="003263B1">
      <w:pPr>
        <w:numPr>
          <w:ilvl w:val="0"/>
          <w:numId w:val="20"/>
        </w:numPr>
        <w:overflowPunct w:val="0"/>
        <w:autoSpaceDE w:val="0"/>
        <w:autoSpaceDN w:val="0"/>
        <w:adjustRightInd w:val="0"/>
        <w:spacing w:before="0"/>
        <w:textAlignment w:val="baseline"/>
        <w:rPr>
          <w:spacing w:val="4"/>
          <w:highlight w:val="yellow"/>
        </w:rPr>
      </w:pPr>
      <w:r w:rsidRPr="00055C40">
        <w:rPr>
          <w:spacing w:val="4"/>
          <w:highlight w:val="yellow"/>
        </w:rPr>
        <w:t xml:space="preserve">On 9/10 OA submits October voucher </w:t>
      </w:r>
      <w:r w:rsidRPr="00055C40">
        <w:rPr>
          <w:i/>
          <w:spacing w:val="4"/>
          <w:highlight w:val="yellow"/>
        </w:rPr>
        <w:t>(AP request for Jane is $575)</w:t>
      </w:r>
    </w:p>
    <w:p w14:paraId="758B31C3" w14:textId="77777777" w:rsidR="002165C1" w:rsidRPr="00055C40" w:rsidRDefault="002165C1" w:rsidP="003263B1">
      <w:pPr>
        <w:numPr>
          <w:ilvl w:val="0"/>
          <w:numId w:val="20"/>
        </w:numPr>
        <w:overflowPunct w:val="0"/>
        <w:autoSpaceDE w:val="0"/>
        <w:autoSpaceDN w:val="0"/>
        <w:adjustRightInd w:val="0"/>
        <w:spacing w:before="0"/>
        <w:textAlignment w:val="baseline"/>
        <w:rPr>
          <w:spacing w:val="4"/>
          <w:highlight w:val="yellow"/>
        </w:rPr>
      </w:pPr>
      <w:r w:rsidRPr="00055C40">
        <w:rPr>
          <w:spacing w:val="4"/>
          <w:highlight w:val="yellow"/>
        </w:rPr>
        <w:t>OA inserts retroactive IR with an Effective Date of 3/1 and the EIV Indicator set to Y – TTP = $520 and AP = $80</w:t>
      </w:r>
    </w:p>
    <w:p w14:paraId="78010105" w14:textId="77777777" w:rsidR="002165C1" w:rsidRPr="00055C40" w:rsidRDefault="002165C1" w:rsidP="003263B1">
      <w:pPr>
        <w:numPr>
          <w:ilvl w:val="1"/>
          <w:numId w:val="20"/>
        </w:numPr>
        <w:overflowPunct w:val="0"/>
        <w:autoSpaceDE w:val="0"/>
        <w:autoSpaceDN w:val="0"/>
        <w:adjustRightInd w:val="0"/>
        <w:spacing w:before="0"/>
        <w:textAlignment w:val="baseline"/>
        <w:rPr>
          <w:spacing w:val="4"/>
          <w:highlight w:val="yellow"/>
        </w:rPr>
      </w:pPr>
      <w:r w:rsidRPr="00055C40">
        <w:rPr>
          <w:spacing w:val="4"/>
          <w:highlight w:val="yellow"/>
        </w:rPr>
        <w:t>The certification is reported on the November voucher</w:t>
      </w:r>
    </w:p>
    <w:p w14:paraId="59910E55" w14:textId="77777777" w:rsidR="002165C1" w:rsidRPr="00055C40" w:rsidRDefault="002165C1" w:rsidP="003263B1">
      <w:pPr>
        <w:numPr>
          <w:ilvl w:val="0"/>
          <w:numId w:val="20"/>
        </w:numPr>
        <w:overflowPunct w:val="0"/>
        <w:autoSpaceDE w:val="0"/>
        <w:autoSpaceDN w:val="0"/>
        <w:adjustRightInd w:val="0"/>
        <w:spacing w:before="0"/>
        <w:textAlignment w:val="baseline"/>
        <w:rPr>
          <w:spacing w:val="4"/>
          <w:highlight w:val="yellow"/>
        </w:rPr>
      </w:pPr>
      <w:r w:rsidRPr="00055C40">
        <w:rPr>
          <w:spacing w:val="4"/>
          <w:highlight w:val="yellow"/>
        </w:rPr>
        <w:t>Residents signs IR on 9/15 and system creates an adjustment of -$3960</w:t>
      </w:r>
    </w:p>
    <w:p w14:paraId="2CDFB3EA" w14:textId="77777777" w:rsidR="002165C1" w:rsidRPr="00055C40" w:rsidRDefault="002165C1" w:rsidP="003263B1">
      <w:pPr>
        <w:numPr>
          <w:ilvl w:val="0"/>
          <w:numId w:val="20"/>
        </w:numPr>
        <w:overflowPunct w:val="0"/>
        <w:autoSpaceDE w:val="0"/>
        <w:autoSpaceDN w:val="0"/>
        <w:adjustRightInd w:val="0"/>
        <w:spacing w:before="0"/>
        <w:textAlignment w:val="baseline"/>
        <w:rPr>
          <w:spacing w:val="4"/>
          <w:highlight w:val="yellow"/>
        </w:rPr>
      </w:pPr>
      <w:r w:rsidRPr="00055C40">
        <w:rPr>
          <w:spacing w:val="4"/>
          <w:highlight w:val="yellow"/>
        </w:rPr>
        <w:t xml:space="preserve">Resident begins paying new rent in October </w:t>
      </w:r>
      <w:r w:rsidRPr="00055C40">
        <w:rPr>
          <w:i/>
          <w:spacing w:val="4"/>
          <w:highlight w:val="yellow"/>
        </w:rPr>
        <w:t>(no 30-day Rent Increase Notice since tenant failed to report as required)</w:t>
      </w:r>
    </w:p>
    <w:p w14:paraId="1D05D41A" w14:textId="77777777" w:rsidR="002165C1" w:rsidRPr="00055C40" w:rsidRDefault="002165C1" w:rsidP="003263B1">
      <w:pPr>
        <w:numPr>
          <w:ilvl w:val="0"/>
          <w:numId w:val="20"/>
        </w:numPr>
        <w:overflowPunct w:val="0"/>
        <w:autoSpaceDE w:val="0"/>
        <w:autoSpaceDN w:val="0"/>
        <w:adjustRightInd w:val="0"/>
        <w:spacing w:before="0"/>
        <w:textAlignment w:val="baseline"/>
        <w:rPr>
          <w:spacing w:val="4"/>
          <w:highlight w:val="yellow"/>
        </w:rPr>
      </w:pPr>
      <w:r w:rsidRPr="00055C40">
        <w:rPr>
          <w:spacing w:val="4"/>
          <w:highlight w:val="yellow"/>
        </w:rPr>
        <w:t>OA asks resident to sign Repayment Agreement for $3465.00 and resident refuses</w:t>
      </w:r>
    </w:p>
    <w:p w14:paraId="03A6B6DA" w14:textId="77777777" w:rsidR="002165C1" w:rsidRPr="00055C40" w:rsidRDefault="002165C1" w:rsidP="003263B1">
      <w:pPr>
        <w:numPr>
          <w:ilvl w:val="0"/>
          <w:numId w:val="20"/>
        </w:numPr>
        <w:overflowPunct w:val="0"/>
        <w:autoSpaceDE w:val="0"/>
        <w:autoSpaceDN w:val="0"/>
        <w:adjustRightInd w:val="0"/>
        <w:spacing w:before="0"/>
        <w:textAlignment w:val="baseline"/>
        <w:rPr>
          <w:spacing w:val="4"/>
          <w:highlight w:val="yellow"/>
        </w:rPr>
      </w:pPr>
      <w:r w:rsidRPr="00055C40">
        <w:rPr>
          <w:spacing w:val="4"/>
          <w:highlight w:val="yellow"/>
        </w:rPr>
        <w:t>OA Enters Repayment Agreement Type N (None)</w:t>
      </w:r>
    </w:p>
    <w:p w14:paraId="2DC16EA9" w14:textId="77777777" w:rsidR="002C4BBF" w:rsidRPr="00055C40" w:rsidRDefault="002165C1" w:rsidP="003263B1">
      <w:pPr>
        <w:numPr>
          <w:ilvl w:val="0"/>
          <w:numId w:val="20"/>
        </w:numPr>
        <w:overflowPunct w:val="0"/>
        <w:autoSpaceDE w:val="0"/>
        <w:autoSpaceDN w:val="0"/>
        <w:adjustRightInd w:val="0"/>
        <w:spacing w:before="0"/>
        <w:textAlignment w:val="baseline"/>
        <w:rPr>
          <w:spacing w:val="4"/>
          <w:highlight w:val="yellow"/>
        </w:rPr>
      </w:pPr>
      <w:r w:rsidRPr="00055C40">
        <w:rPr>
          <w:spacing w:val="4"/>
          <w:highlight w:val="yellow"/>
        </w:rPr>
        <w:t xml:space="preserve">Agreement Amount is $3465.  </w:t>
      </w:r>
    </w:p>
    <w:p w14:paraId="70BF1C56" w14:textId="77777777" w:rsidR="002165C1" w:rsidRPr="00055C40" w:rsidRDefault="002C4BBF" w:rsidP="003263B1">
      <w:pPr>
        <w:numPr>
          <w:ilvl w:val="0"/>
          <w:numId w:val="20"/>
        </w:numPr>
        <w:overflowPunct w:val="0"/>
        <w:autoSpaceDE w:val="0"/>
        <w:autoSpaceDN w:val="0"/>
        <w:adjustRightInd w:val="0"/>
        <w:spacing w:before="0"/>
        <w:textAlignment w:val="baseline"/>
        <w:rPr>
          <w:spacing w:val="4"/>
          <w:highlight w:val="yellow"/>
        </w:rPr>
      </w:pPr>
      <w:r w:rsidRPr="00055C40">
        <w:rPr>
          <w:spacing w:val="4"/>
          <w:highlight w:val="yellow"/>
        </w:rPr>
        <w:t>Unless there is a payment</w:t>
      </w:r>
      <w:r w:rsidR="002165C1" w:rsidRPr="00055C40">
        <w:rPr>
          <w:spacing w:val="4"/>
          <w:highlight w:val="yellow"/>
        </w:rPr>
        <w:t>, Requested Amount is $3465.00</w:t>
      </w:r>
    </w:p>
    <w:p w14:paraId="4D607531" w14:textId="77777777" w:rsidR="002165C1" w:rsidRDefault="002165C1" w:rsidP="002165C1">
      <w:pPr>
        <w:rPr>
          <w:highlight w:val="yellow"/>
        </w:rPr>
      </w:pPr>
      <w:r>
        <w:rPr>
          <w:highlight w:val="yellow"/>
        </w:rPr>
        <w:t>See explanation of calculation of the Repayment Agreement Amount below:</w:t>
      </w:r>
    </w:p>
    <w:p w14:paraId="087CB8F0" w14:textId="77777777" w:rsidR="002165C1" w:rsidRPr="00A1211A" w:rsidRDefault="002165C1" w:rsidP="002165C1">
      <w:pPr>
        <w:spacing w:before="0"/>
        <w:rPr>
          <w:highlight w:val="yellow"/>
        </w:rPr>
      </w:pPr>
    </w:p>
    <w:tbl>
      <w:tblPr>
        <w:tblW w:w="4403" w:type="pct"/>
        <w:tblInd w:w="1008" w:type="dxa"/>
        <w:tblLook w:val="04A0" w:firstRow="1" w:lastRow="0" w:firstColumn="1" w:lastColumn="0" w:noHBand="0" w:noVBand="1"/>
      </w:tblPr>
      <w:tblGrid>
        <w:gridCol w:w="888"/>
        <w:gridCol w:w="887"/>
        <w:gridCol w:w="1414"/>
        <w:gridCol w:w="1685"/>
        <w:gridCol w:w="786"/>
        <w:gridCol w:w="1964"/>
        <w:gridCol w:w="1414"/>
        <w:gridCol w:w="1860"/>
        <w:gridCol w:w="1774"/>
      </w:tblGrid>
      <w:tr w:rsidR="002165C1" w:rsidRPr="00A1211A" w14:paraId="2E9A8AE5" w14:textId="77777777" w:rsidTr="00476210">
        <w:tc>
          <w:tcPr>
            <w:tcW w:w="350" w:type="pct"/>
            <w:tcBorders>
              <w:top w:val="single" w:sz="4" w:space="0" w:color="auto"/>
              <w:left w:val="single" w:sz="4" w:space="0" w:color="auto"/>
              <w:bottom w:val="single" w:sz="4" w:space="0" w:color="auto"/>
              <w:right w:val="single" w:sz="4" w:space="0" w:color="auto"/>
            </w:tcBorders>
            <w:shd w:val="clear" w:color="000000" w:fill="BDD6EE"/>
            <w:vAlign w:val="bottom"/>
            <w:hideMark/>
          </w:tcPr>
          <w:p w14:paraId="33CF8463" w14:textId="77777777" w:rsidR="002165C1" w:rsidRPr="00A1211A" w:rsidRDefault="002165C1" w:rsidP="00476210">
            <w:pPr>
              <w:spacing w:before="0" w:line="276" w:lineRule="auto"/>
              <w:jc w:val="center"/>
              <w:rPr>
                <w:b/>
                <w:color w:val="000000"/>
                <w:sz w:val="20"/>
                <w:szCs w:val="20"/>
                <w:highlight w:val="yellow"/>
              </w:rPr>
            </w:pPr>
            <w:r w:rsidRPr="00A1211A">
              <w:rPr>
                <w:b/>
                <w:color w:val="000000"/>
                <w:sz w:val="20"/>
                <w:szCs w:val="20"/>
                <w:highlight w:val="yellow"/>
              </w:rPr>
              <w:t>Month</w:t>
            </w:r>
          </w:p>
        </w:tc>
        <w:tc>
          <w:tcPr>
            <w:tcW w:w="350" w:type="pct"/>
            <w:tcBorders>
              <w:top w:val="single" w:sz="4" w:space="0" w:color="auto"/>
              <w:left w:val="nil"/>
              <w:bottom w:val="single" w:sz="4" w:space="0" w:color="auto"/>
              <w:right w:val="single" w:sz="4" w:space="0" w:color="auto"/>
            </w:tcBorders>
            <w:shd w:val="clear" w:color="000000" w:fill="BDD6EE"/>
            <w:vAlign w:val="bottom"/>
            <w:hideMark/>
          </w:tcPr>
          <w:p w14:paraId="3B16A275" w14:textId="77777777" w:rsidR="002165C1" w:rsidRPr="00A1211A" w:rsidRDefault="002165C1" w:rsidP="00476210">
            <w:pPr>
              <w:spacing w:before="0" w:line="276" w:lineRule="auto"/>
              <w:jc w:val="center"/>
              <w:rPr>
                <w:b/>
                <w:color w:val="000000"/>
                <w:sz w:val="20"/>
                <w:szCs w:val="20"/>
                <w:highlight w:val="yellow"/>
              </w:rPr>
            </w:pPr>
            <w:r w:rsidRPr="00A1211A">
              <w:rPr>
                <w:b/>
                <w:color w:val="000000"/>
                <w:sz w:val="20"/>
                <w:szCs w:val="20"/>
                <w:highlight w:val="yellow"/>
              </w:rPr>
              <w:t>Unit Rent</w:t>
            </w:r>
          </w:p>
        </w:tc>
        <w:tc>
          <w:tcPr>
            <w:tcW w:w="558" w:type="pct"/>
            <w:tcBorders>
              <w:top w:val="single" w:sz="4" w:space="0" w:color="auto"/>
              <w:left w:val="nil"/>
              <w:bottom w:val="single" w:sz="4" w:space="0" w:color="auto"/>
              <w:right w:val="single" w:sz="4" w:space="0" w:color="auto"/>
            </w:tcBorders>
            <w:shd w:val="clear" w:color="000000" w:fill="BDD6EE"/>
            <w:vAlign w:val="bottom"/>
            <w:hideMark/>
          </w:tcPr>
          <w:p w14:paraId="6E6329D5" w14:textId="77777777" w:rsidR="002165C1" w:rsidRPr="00A1211A" w:rsidRDefault="002165C1" w:rsidP="00476210">
            <w:pPr>
              <w:spacing w:before="0" w:line="276" w:lineRule="auto"/>
              <w:jc w:val="center"/>
              <w:rPr>
                <w:b/>
                <w:color w:val="000000"/>
                <w:sz w:val="20"/>
                <w:szCs w:val="20"/>
                <w:highlight w:val="yellow"/>
              </w:rPr>
            </w:pPr>
            <w:r w:rsidRPr="00A1211A">
              <w:rPr>
                <w:b/>
                <w:color w:val="000000"/>
                <w:sz w:val="20"/>
                <w:szCs w:val="20"/>
                <w:highlight w:val="yellow"/>
              </w:rPr>
              <w:t>Amnt. Resident Paid</w:t>
            </w:r>
          </w:p>
        </w:tc>
        <w:tc>
          <w:tcPr>
            <w:tcW w:w="665" w:type="pct"/>
            <w:tcBorders>
              <w:top w:val="single" w:sz="4" w:space="0" w:color="auto"/>
              <w:left w:val="nil"/>
              <w:bottom w:val="single" w:sz="4" w:space="0" w:color="auto"/>
              <w:right w:val="single" w:sz="4" w:space="0" w:color="auto"/>
            </w:tcBorders>
            <w:shd w:val="clear" w:color="000000" w:fill="BDD6EE"/>
            <w:vAlign w:val="bottom"/>
            <w:hideMark/>
          </w:tcPr>
          <w:p w14:paraId="6D48CD95" w14:textId="77777777" w:rsidR="002165C1" w:rsidRPr="00A1211A" w:rsidRDefault="002165C1" w:rsidP="00476210">
            <w:pPr>
              <w:spacing w:before="0" w:line="276" w:lineRule="auto"/>
              <w:jc w:val="center"/>
              <w:rPr>
                <w:b/>
                <w:color w:val="000000"/>
                <w:sz w:val="20"/>
                <w:szCs w:val="20"/>
                <w:highlight w:val="yellow"/>
              </w:rPr>
            </w:pPr>
            <w:r w:rsidRPr="00A1211A">
              <w:rPr>
                <w:b/>
                <w:color w:val="000000"/>
                <w:sz w:val="20"/>
                <w:szCs w:val="20"/>
                <w:highlight w:val="yellow"/>
              </w:rPr>
              <w:t>Amnt. on Voucher</w:t>
            </w:r>
          </w:p>
        </w:tc>
        <w:tc>
          <w:tcPr>
            <w:tcW w:w="310" w:type="pct"/>
            <w:tcBorders>
              <w:top w:val="single" w:sz="4" w:space="0" w:color="auto"/>
              <w:left w:val="nil"/>
              <w:bottom w:val="single" w:sz="4" w:space="0" w:color="auto"/>
              <w:right w:val="single" w:sz="4" w:space="0" w:color="auto"/>
            </w:tcBorders>
            <w:shd w:val="clear" w:color="000000" w:fill="BDD6EE"/>
            <w:vAlign w:val="bottom"/>
            <w:hideMark/>
          </w:tcPr>
          <w:p w14:paraId="1D03BB0D" w14:textId="77777777" w:rsidR="002165C1" w:rsidRPr="00A1211A" w:rsidRDefault="002165C1" w:rsidP="00476210">
            <w:pPr>
              <w:spacing w:before="0" w:line="276" w:lineRule="auto"/>
              <w:jc w:val="center"/>
              <w:rPr>
                <w:b/>
                <w:color w:val="000000"/>
                <w:sz w:val="20"/>
                <w:szCs w:val="20"/>
                <w:highlight w:val="yellow"/>
              </w:rPr>
            </w:pPr>
            <w:r w:rsidRPr="00A1211A">
              <w:rPr>
                <w:b/>
                <w:color w:val="000000"/>
                <w:sz w:val="20"/>
                <w:szCs w:val="20"/>
                <w:highlight w:val="yellow"/>
              </w:rPr>
              <w:t>Total</w:t>
            </w:r>
          </w:p>
        </w:tc>
        <w:tc>
          <w:tcPr>
            <w:tcW w:w="775" w:type="pct"/>
            <w:tcBorders>
              <w:top w:val="single" w:sz="4" w:space="0" w:color="auto"/>
              <w:left w:val="nil"/>
              <w:bottom w:val="single" w:sz="4" w:space="0" w:color="auto"/>
              <w:right w:val="single" w:sz="4" w:space="0" w:color="auto"/>
            </w:tcBorders>
            <w:shd w:val="clear" w:color="000000" w:fill="BDD6EE"/>
            <w:vAlign w:val="bottom"/>
            <w:hideMark/>
          </w:tcPr>
          <w:p w14:paraId="332BA72F" w14:textId="77777777" w:rsidR="002165C1" w:rsidRPr="00A1211A" w:rsidRDefault="002165C1" w:rsidP="00476210">
            <w:pPr>
              <w:spacing w:before="0" w:line="276" w:lineRule="auto"/>
              <w:jc w:val="center"/>
              <w:rPr>
                <w:b/>
                <w:color w:val="000000"/>
                <w:sz w:val="20"/>
                <w:szCs w:val="20"/>
                <w:highlight w:val="yellow"/>
              </w:rPr>
            </w:pPr>
            <w:r w:rsidRPr="00A1211A">
              <w:rPr>
                <w:b/>
                <w:color w:val="000000"/>
                <w:sz w:val="20"/>
                <w:szCs w:val="20"/>
                <w:highlight w:val="yellow"/>
              </w:rPr>
              <w:t>Correct Voucher Amnt.</w:t>
            </w:r>
          </w:p>
        </w:tc>
        <w:tc>
          <w:tcPr>
            <w:tcW w:w="558" w:type="pct"/>
            <w:tcBorders>
              <w:top w:val="single" w:sz="4" w:space="0" w:color="auto"/>
              <w:left w:val="nil"/>
              <w:bottom w:val="single" w:sz="4" w:space="0" w:color="auto"/>
              <w:right w:val="single" w:sz="4" w:space="0" w:color="auto"/>
            </w:tcBorders>
            <w:shd w:val="clear" w:color="000000" w:fill="BDD6EE"/>
            <w:vAlign w:val="bottom"/>
            <w:hideMark/>
          </w:tcPr>
          <w:p w14:paraId="2CB9782A" w14:textId="77777777" w:rsidR="002165C1" w:rsidRPr="00A1211A" w:rsidRDefault="002165C1" w:rsidP="00476210">
            <w:pPr>
              <w:spacing w:before="0" w:line="276" w:lineRule="auto"/>
              <w:jc w:val="center"/>
              <w:rPr>
                <w:b/>
                <w:color w:val="000000"/>
                <w:sz w:val="20"/>
                <w:szCs w:val="20"/>
                <w:highlight w:val="yellow"/>
              </w:rPr>
            </w:pPr>
            <w:r w:rsidRPr="00A1211A">
              <w:rPr>
                <w:b/>
                <w:color w:val="000000"/>
                <w:sz w:val="20"/>
                <w:szCs w:val="20"/>
                <w:highlight w:val="yellow"/>
              </w:rPr>
              <w:t>Voucher Adjust</w:t>
            </w:r>
          </w:p>
        </w:tc>
        <w:tc>
          <w:tcPr>
            <w:tcW w:w="734" w:type="pct"/>
            <w:tcBorders>
              <w:top w:val="single" w:sz="4" w:space="0" w:color="auto"/>
              <w:left w:val="nil"/>
              <w:bottom w:val="single" w:sz="4" w:space="0" w:color="auto"/>
              <w:right w:val="single" w:sz="4" w:space="0" w:color="auto"/>
            </w:tcBorders>
            <w:shd w:val="clear" w:color="000000" w:fill="BDD6EE"/>
            <w:vAlign w:val="bottom"/>
            <w:hideMark/>
          </w:tcPr>
          <w:p w14:paraId="62439EAD" w14:textId="77777777" w:rsidR="002165C1" w:rsidRPr="00055C40" w:rsidRDefault="002165C1" w:rsidP="00476210">
            <w:pPr>
              <w:spacing w:before="0" w:line="276" w:lineRule="auto"/>
              <w:jc w:val="center"/>
              <w:rPr>
                <w:b/>
                <w:color w:val="000000"/>
                <w:sz w:val="20"/>
                <w:szCs w:val="20"/>
                <w:highlight w:val="yellow"/>
              </w:rPr>
            </w:pPr>
            <w:r w:rsidRPr="00055C40">
              <w:rPr>
                <w:b/>
                <w:color w:val="000000"/>
                <w:sz w:val="20"/>
                <w:szCs w:val="20"/>
                <w:highlight w:val="yellow"/>
              </w:rPr>
              <w:t>Net Total Received by OA from HUD and Resident</w:t>
            </w:r>
          </w:p>
        </w:tc>
        <w:tc>
          <w:tcPr>
            <w:tcW w:w="700" w:type="pct"/>
            <w:tcBorders>
              <w:top w:val="single" w:sz="4" w:space="0" w:color="auto"/>
              <w:left w:val="nil"/>
              <w:bottom w:val="single" w:sz="4" w:space="0" w:color="auto"/>
              <w:right w:val="single" w:sz="4" w:space="0" w:color="auto"/>
            </w:tcBorders>
            <w:shd w:val="clear" w:color="000000" w:fill="BDD6EE"/>
            <w:vAlign w:val="bottom"/>
            <w:hideMark/>
          </w:tcPr>
          <w:p w14:paraId="572B2E42" w14:textId="77777777" w:rsidR="002165C1" w:rsidRPr="00055C40" w:rsidRDefault="002165C1" w:rsidP="00476210">
            <w:pPr>
              <w:spacing w:before="0" w:line="276" w:lineRule="auto"/>
              <w:jc w:val="center"/>
              <w:rPr>
                <w:b/>
                <w:color w:val="000000"/>
                <w:sz w:val="20"/>
                <w:szCs w:val="20"/>
                <w:highlight w:val="yellow"/>
              </w:rPr>
            </w:pPr>
            <w:r w:rsidRPr="00055C40">
              <w:rPr>
                <w:b/>
                <w:color w:val="000000"/>
                <w:sz w:val="20"/>
                <w:szCs w:val="20"/>
                <w:highlight w:val="yellow"/>
              </w:rPr>
              <w:t>Total Repayment</w:t>
            </w:r>
          </w:p>
        </w:tc>
      </w:tr>
      <w:tr w:rsidR="002165C1" w:rsidRPr="00A1211A" w14:paraId="35DAF160" w14:textId="77777777" w:rsidTr="00476210">
        <w:tc>
          <w:tcPr>
            <w:tcW w:w="350" w:type="pct"/>
            <w:tcBorders>
              <w:top w:val="nil"/>
              <w:left w:val="single" w:sz="4" w:space="0" w:color="auto"/>
              <w:bottom w:val="single" w:sz="4" w:space="0" w:color="auto"/>
              <w:right w:val="single" w:sz="4" w:space="0" w:color="auto"/>
            </w:tcBorders>
            <w:shd w:val="clear" w:color="auto" w:fill="auto"/>
            <w:vAlign w:val="bottom"/>
            <w:hideMark/>
          </w:tcPr>
          <w:p w14:paraId="79CF42C3"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March</w:t>
            </w:r>
          </w:p>
        </w:tc>
        <w:tc>
          <w:tcPr>
            <w:tcW w:w="350" w:type="pct"/>
            <w:tcBorders>
              <w:top w:val="nil"/>
              <w:left w:val="nil"/>
              <w:bottom w:val="single" w:sz="4" w:space="0" w:color="auto"/>
              <w:right w:val="single" w:sz="4" w:space="0" w:color="auto"/>
            </w:tcBorders>
            <w:shd w:val="clear" w:color="auto" w:fill="auto"/>
            <w:vAlign w:val="bottom"/>
            <w:hideMark/>
          </w:tcPr>
          <w:p w14:paraId="1F412F4C"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$600 </w:t>
            </w:r>
          </w:p>
        </w:tc>
        <w:tc>
          <w:tcPr>
            <w:tcW w:w="558" w:type="pct"/>
            <w:tcBorders>
              <w:top w:val="nil"/>
              <w:left w:val="nil"/>
              <w:bottom w:val="single" w:sz="4" w:space="0" w:color="auto"/>
              <w:right w:val="single" w:sz="4" w:space="0" w:color="auto"/>
            </w:tcBorders>
            <w:shd w:val="clear" w:color="auto" w:fill="auto"/>
            <w:vAlign w:val="bottom"/>
            <w:hideMark/>
          </w:tcPr>
          <w:p w14:paraId="22C04536"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$25 </w:t>
            </w:r>
          </w:p>
        </w:tc>
        <w:tc>
          <w:tcPr>
            <w:tcW w:w="665" w:type="pct"/>
            <w:tcBorders>
              <w:top w:val="nil"/>
              <w:left w:val="nil"/>
              <w:bottom w:val="single" w:sz="4" w:space="0" w:color="auto"/>
              <w:right w:val="single" w:sz="4" w:space="0" w:color="auto"/>
            </w:tcBorders>
            <w:shd w:val="clear" w:color="auto" w:fill="auto"/>
            <w:vAlign w:val="bottom"/>
            <w:hideMark/>
          </w:tcPr>
          <w:p w14:paraId="452BF0D9"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$575 </w:t>
            </w:r>
          </w:p>
        </w:tc>
        <w:tc>
          <w:tcPr>
            <w:tcW w:w="310" w:type="pct"/>
            <w:tcBorders>
              <w:top w:val="nil"/>
              <w:left w:val="nil"/>
              <w:bottom w:val="single" w:sz="4" w:space="0" w:color="auto"/>
              <w:right w:val="single" w:sz="4" w:space="0" w:color="auto"/>
            </w:tcBorders>
            <w:shd w:val="clear" w:color="auto" w:fill="auto"/>
            <w:vAlign w:val="bottom"/>
            <w:hideMark/>
          </w:tcPr>
          <w:p w14:paraId="41C39291"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$600 </w:t>
            </w:r>
          </w:p>
        </w:tc>
        <w:tc>
          <w:tcPr>
            <w:tcW w:w="775" w:type="pct"/>
            <w:tcBorders>
              <w:top w:val="nil"/>
              <w:left w:val="nil"/>
              <w:bottom w:val="single" w:sz="4" w:space="0" w:color="auto"/>
              <w:right w:val="single" w:sz="4" w:space="0" w:color="auto"/>
            </w:tcBorders>
            <w:shd w:val="clear" w:color="auto" w:fill="auto"/>
            <w:vAlign w:val="bottom"/>
            <w:hideMark/>
          </w:tcPr>
          <w:p w14:paraId="06DAA76F"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$80 </w:t>
            </w:r>
          </w:p>
        </w:tc>
        <w:tc>
          <w:tcPr>
            <w:tcW w:w="558" w:type="pct"/>
            <w:tcBorders>
              <w:top w:val="nil"/>
              <w:left w:val="nil"/>
              <w:bottom w:val="single" w:sz="4" w:space="0" w:color="auto"/>
              <w:right w:val="single" w:sz="4" w:space="0" w:color="auto"/>
            </w:tcBorders>
            <w:shd w:val="clear" w:color="auto" w:fill="auto"/>
            <w:vAlign w:val="bottom"/>
            <w:hideMark/>
          </w:tcPr>
          <w:p w14:paraId="0D56103D"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$495 </w:t>
            </w:r>
          </w:p>
        </w:tc>
        <w:tc>
          <w:tcPr>
            <w:tcW w:w="734" w:type="pct"/>
            <w:tcBorders>
              <w:top w:val="nil"/>
              <w:left w:val="nil"/>
              <w:bottom w:val="single" w:sz="4" w:space="0" w:color="auto"/>
              <w:right w:val="single" w:sz="4" w:space="0" w:color="auto"/>
            </w:tcBorders>
            <w:shd w:val="clear" w:color="auto" w:fill="auto"/>
            <w:noWrap/>
            <w:vAlign w:val="bottom"/>
            <w:hideMark/>
          </w:tcPr>
          <w:p w14:paraId="39B9AF81"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$105 </w:t>
            </w:r>
          </w:p>
        </w:tc>
        <w:tc>
          <w:tcPr>
            <w:tcW w:w="700" w:type="pct"/>
            <w:tcBorders>
              <w:top w:val="nil"/>
              <w:left w:val="nil"/>
              <w:bottom w:val="single" w:sz="4" w:space="0" w:color="auto"/>
              <w:right w:val="single" w:sz="4" w:space="0" w:color="auto"/>
            </w:tcBorders>
            <w:shd w:val="clear" w:color="auto" w:fill="auto"/>
            <w:noWrap/>
            <w:vAlign w:val="bottom"/>
            <w:hideMark/>
          </w:tcPr>
          <w:p w14:paraId="238EBC4F"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$495 </w:t>
            </w:r>
          </w:p>
        </w:tc>
      </w:tr>
      <w:tr w:rsidR="002165C1" w:rsidRPr="00A1211A" w14:paraId="18390F87" w14:textId="77777777" w:rsidTr="00476210">
        <w:tc>
          <w:tcPr>
            <w:tcW w:w="350" w:type="pct"/>
            <w:tcBorders>
              <w:top w:val="nil"/>
              <w:left w:val="single" w:sz="4" w:space="0" w:color="auto"/>
              <w:bottom w:val="single" w:sz="4" w:space="0" w:color="auto"/>
              <w:right w:val="single" w:sz="4" w:space="0" w:color="auto"/>
            </w:tcBorders>
            <w:shd w:val="clear" w:color="auto" w:fill="auto"/>
            <w:vAlign w:val="bottom"/>
            <w:hideMark/>
          </w:tcPr>
          <w:p w14:paraId="2B6ABF13"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April</w:t>
            </w:r>
          </w:p>
        </w:tc>
        <w:tc>
          <w:tcPr>
            <w:tcW w:w="350" w:type="pct"/>
            <w:tcBorders>
              <w:top w:val="nil"/>
              <w:left w:val="nil"/>
              <w:bottom w:val="single" w:sz="4" w:space="0" w:color="auto"/>
              <w:right w:val="single" w:sz="4" w:space="0" w:color="auto"/>
            </w:tcBorders>
            <w:shd w:val="clear" w:color="auto" w:fill="auto"/>
            <w:vAlign w:val="bottom"/>
            <w:hideMark/>
          </w:tcPr>
          <w:p w14:paraId="39311584"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$600 </w:t>
            </w:r>
          </w:p>
        </w:tc>
        <w:tc>
          <w:tcPr>
            <w:tcW w:w="558" w:type="pct"/>
            <w:tcBorders>
              <w:top w:val="nil"/>
              <w:left w:val="nil"/>
              <w:bottom w:val="single" w:sz="4" w:space="0" w:color="auto"/>
              <w:right w:val="single" w:sz="4" w:space="0" w:color="auto"/>
            </w:tcBorders>
            <w:shd w:val="clear" w:color="auto" w:fill="auto"/>
            <w:vAlign w:val="bottom"/>
            <w:hideMark/>
          </w:tcPr>
          <w:p w14:paraId="2B134C16"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$25 </w:t>
            </w:r>
          </w:p>
        </w:tc>
        <w:tc>
          <w:tcPr>
            <w:tcW w:w="665" w:type="pct"/>
            <w:tcBorders>
              <w:top w:val="nil"/>
              <w:left w:val="nil"/>
              <w:bottom w:val="single" w:sz="4" w:space="0" w:color="auto"/>
              <w:right w:val="single" w:sz="4" w:space="0" w:color="auto"/>
            </w:tcBorders>
            <w:shd w:val="clear" w:color="auto" w:fill="auto"/>
            <w:vAlign w:val="bottom"/>
            <w:hideMark/>
          </w:tcPr>
          <w:p w14:paraId="1E5AA762"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$575 </w:t>
            </w:r>
          </w:p>
        </w:tc>
        <w:tc>
          <w:tcPr>
            <w:tcW w:w="310" w:type="pct"/>
            <w:tcBorders>
              <w:top w:val="nil"/>
              <w:left w:val="nil"/>
              <w:bottom w:val="single" w:sz="4" w:space="0" w:color="auto"/>
              <w:right w:val="single" w:sz="4" w:space="0" w:color="auto"/>
            </w:tcBorders>
            <w:shd w:val="clear" w:color="auto" w:fill="auto"/>
            <w:vAlign w:val="bottom"/>
            <w:hideMark/>
          </w:tcPr>
          <w:p w14:paraId="16D427B5"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$600 </w:t>
            </w:r>
          </w:p>
        </w:tc>
        <w:tc>
          <w:tcPr>
            <w:tcW w:w="775" w:type="pct"/>
            <w:tcBorders>
              <w:top w:val="nil"/>
              <w:left w:val="nil"/>
              <w:bottom w:val="single" w:sz="4" w:space="0" w:color="auto"/>
              <w:right w:val="single" w:sz="4" w:space="0" w:color="auto"/>
            </w:tcBorders>
            <w:shd w:val="clear" w:color="auto" w:fill="auto"/>
            <w:vAlign w:val="bottom"/>
            <w:hideMark/>
          </w:tcPr>
          <w:p w14:paraId="6403FAB5"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$80 </w:t>
            </w:r>
          </w:p>
        </w:tc>
        <w:tc>
          <w:tcPr>
            <w:tcW w:w="558" w:type="pct"/>
            <w:tcBorders>
              <w:top w:val="nil"/>
              <w:left w:val="nil"/>
              <w:bottom w:val="single" w:sz="4" w:space="0" w:color="auto"/>
              <w:right w:val="single" w:sz="4" w:space="0" w:color="auto"/>
            </w:tcBorders>
            <w:shd w:val="clear" w:color="auto" w:fill="auto"/>
            <w:vAlign w:val="bottom"/>
            <w:hideMark/>
          </w:tcPr>
          <w:p w14:paraId="07B5D530"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$495 </w:t>
            </w:r>
          </w:p>
        </w:tc>
        <w:tc>
          <w:tcPr>
            <w:tcW w:w="734" w:type="pct"/>
            <w:tcBorders>
              <w:top w:val="nil"/>
              <w:left w:val="nil"/>
              <w:bottom w:val="single" w:sz="4" w:space="0" w:color="auto"/>
              <w:right w:val="single" w:sz="4" w:space="0" w:color="auto"/>
            </w:tcBorders>
            <w:shd w:val="clear" w:color="auto" w:fill="auto"/>
            <w:noWrap/>
            <w:vAlign w:val="bottom"/>
            <w:hideMark/>
          </w:tcPr>
          <w:p w14:paraId="65C04756"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$105 </w:t>
            </w:r>
          </w:p>
        </w:tc>
        <w:tc>
          <w:tcPr>
            <w:tcW w:w="700" w:type="pct"/>
            <w:tcBorders>
              <w:top w:val="nil"/>
              <w:left w:val="nil"/>
              <w:bottom w:val="single" w:sz="4" w:space="0" w:color="auto"/>
              <w:right w:val="single" w:sz="4" w:space="0" w:color="auto"/>
            </w:tcBorders>
            <w:shd w:val="clear" w:color="auto" w:fill="auto"/>
            <w:noWrap/>
            <w:vAlign w:val="bottom"/>
            <w:hideMark/>
          </w:tcPr>
          <w:p w14:paraId="1C7D913A"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$495 </w:t>
            </w:r>
          </w:p>
        </w:tc>
      </w:tr>
      <w:tr w:rsidR="002165C1" w:rsidRPr="00A1211A" w14:paraId="5468FE17" w14:textId="77777777" w:rsidTr="00476210">
        <w:tc>
          <w:tcPr>
            <w:tcW w:w="350" w:type="pct"/>
            <w:tcBorders>
              <w:top w:val="nil"/>
              <w:left w:val="single" w:sz="4" w:space="0" w:color="auto"/>
              <w:bottom w:val="single" w:sz="4" w:space="0" w:color="auto"/>
              <w:right w:val="single" w:sz="4" w:space="0" w:color="auto"/>
            </w:tcBorders>
            <w:shd w:val="clear" w:color="auto" w:fill="auto"/>
            <w:vAlign w:val="bottom"/>
            <w:hideMark/>
          </w:tcPr>
          <w:p w14:paraId="60155D05"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May</w:t>
            </w:r>
          </w:p>
        </w:tc>
        <w:tc>
          <w:tcPr>
            <w:tcW w:w="350" w:type="pct"/>
            <w:tcBorders>
              <w:top w:val="nil"/>
              <w:left w:val="nil"/>
              <w:bottom w:val="single" w:sz="4" w:space="0" w:color="auto"/>
              <w:right w:val="single" w:sz="4" w:space="0" w:color="auto"/>
            </w:tcBorders>
            <w:shd w:val="clear" w:color="auto" w:fill="auto"/>
            <w:vAlign w:val="bottom"/>
            <w:hideMark/>
          </w:tcPr>
          <w:p w14:paraId="2E9E84C0"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$600 </w:t>
            </w:r>
          </w:p>
        </w:tc>
        <w:tc>
          <w:tcPr>
            <w:tcW w:w="558" w:type="pct"/>
            <w:tcBorders>
              <w:top w:val="nil"/>
              <w:left w:val="nil"/>
              <w:bottom w:val="single" w:sz="4" w:space="0" w:color="auto"/>
              <w:right w:val="single" w:sz="4" w:space="0" w:color="auto"/>
            </w:tcBorders>
            <w:shd w:val="clear" w:color="auto" w:fill="auto"/>
            <w:vAlign w:val="bottom"/>
            <w:hideMark/>
          </w:tcPr>
          <w:p w14:paraId="12577DDD"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$25 </w:t>
            </w:r>
          </w:p>
        </w:tc>
        <w:tc>
          <w:tcPr>
            <w:tcW w:w="665" w:type="pct"/>
            <w:tcBorders>
              <w:top w:val="nil"/>
              <w:left w:val="nil"/>
              <w:bottom w:val="single" w:sz="4" w:space="0" w:color="auto"/>
              <w:right w:val="single" w:sz="4" w:space="0" w:color="auto"/>
            </w:tcBorders>
            <w:shd w:val="clear" w:color="auto" w:fill="auto"/>
            <w:vAlign w:val="bottom"/>
            <w:hideMark/>
          </w:tcPr>
          <w:p w14:paraId="41843F08"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$575 </w:t>
            </w:r>
          </w:p>
        </w:tc>
        <w:tc>
          <w:tcPr>
            <w:tcW w:w="310" w:type="pct"/>
            <w:tcBorders>
              <w:top w:val="nil"/>
              <w:left w:val="nil"/>
              <w:bottom w:val="single" w:sz="4" w:space="0" w:color="auto"/>
              <w:right w:val="single" w:sz="4" w:space="0" w:color="auto"/>
            </w:tcBorders>
            <w:shd w:val="clear" w:color="auto" w:fill="auto"/>
            <w:vAlign w:val="bottom"/>
            <w:hideMark/>
          </w:tcPr>
          <w:p w14:paraId="0972F525"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$600 </w:t>
            </w:r>
          </w:p>
        </w:tc>
        <w:tc>
          <w:tcPr>
            <w:tcW w:w="775" w:type="pct"/>
            <w:tcBorders>
              <w:top w:val="nil"/>
              <w:left w:val="nil"/>
              <w:bottom w:val="single" w:sz="4" w:space="0" w:color="auto"/>
              <w:right w:val="single" w:sz="4" w:space="0" w:color="auto"/>
            </w:tcBorders>
            <w:shd w:val="clear" w:color="auto" w:fill="auto"/>
            <w:vAlign w:val="bottom"/>
            <w:hideMark/>
          </w:tcPr>
          <w:p w14:paraId="1A333AC0"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$80 </w:t>
            </w:r>
          </w:p>
        </w:tc>
        <w:tc>
          <w:tcPr>
            <w:tcW w:w="558" w:type="pct"/>
            <w:tcBorders>
              <w:top w:val="nil"/>
              <w:left w:val="nil"/>
              <w:bottom w:val="single" w:sz="4" w:space="0" w:color="auto"/>
              <w:right w:val="single" w:sz="4" w:space="0" w:color="auto"/>
            </w:tcBorders>
            <w:shd w:val="clear" w:color="auto" w:fill="auto"/>
            <w:vAlign w:val="bottom"/>
            <w:hideMark/>
          </w:tcPr>
          <w:p w14:paraId="3A6194F8"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$495 </w:t>
            </w:r>
          </w:p>
        </w:tc>
        <w:tc>
          <w:tcPr>
            <w:tcW w:w="734" w:type="pct"/>
            <w:tcBorders>
              <w:top w:val="nil"/>
              <w:left w:val="nil"/>
              <w:bottom w:val="single" w:sz="4" w:space="0" w:color="auto"/>
              <w:right w:val="single" w:sz="4" w:space="0" w:color="auto"/>
            </w:tcBorders>
            <w:shd w:val="clear" w:color="auto" w:fill="auto"/>
            <w:noWrap/>
            <w:vAlign w:val="bottom"/>
            <w:hideMark/>
          </w:tcPr>
          <w:p w14:paraId="4C9CB0EE"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$105 </w:t>
            </w:r>
          </w:p>
        </w:tc>
        <w:tc>
          <w:tcPr>
            <w:tcW w:w="700" w:type="pct"/>
            <w:tcBorders>
              <w:top w:val="nil"/>
              <w:left w:val="nil"/>
              <w:bottom w:val="single" w:sz="4" w:space="0" w:color="auto"/>
              <w:right w:val="single" w:sz="4" w:space="0" w:color="auto"/>
            </w:tcBorders>
            <w:shd w:val="clear" w:color="auto" w:fill="auto"/>
            <w:noWrap/>
            <w:vAlign w:val="bottom"/>
            <w:hideMark/>
          </w:tcPr>
          <w:p w14:paraId="323C7533"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$495 </w:t>
            </w:r>
          </w:p>
        </w:tc>
      </w:tr>
      <w:tr w:rsidR="002165C1" w:rsidRPr="00A1211A" w14:paraId="5D871907" w14:textId="77777777" w:rsidTr="00476210">
        <w:tc>
          <w:tcPr>
            <w:tcW w:w="350" w:type="pct"/>
            <w:tcBorders>
              <w:top w:val="nil"/>
              <w:left w:val="single" w:sz="4" w:space="0" w:color="auto"/>
              <w:bottom w:val="single" w:sz="4" w:space="0" w:color="auto"/>
              <w:right w:val="single" w:sz="4" w:space="0" w:color="auto"/>
            </w:tcBorders>
            <w:shd w:val="clear" w:color="auto" w:fill="auto"/>
            <w:vAlign w:val="bottom"/>
            <w:hideMark/>
          </w:tcPr>
          <w:p w14:paraId="5AE8AD04"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June</w:t>
            </w:r>
          </w:p>
        </w:tc>
        <w:tc>
          <w:tcPr>
            <w:tcW w:w="350" w:type="pct"/>
            <w:tcBorders>
              <w:top w:val="nil"/>
              <w:left w:val="nil"/>
              <w:bottom w:val="single" w:sz="4" w:space="0" w:color="auto"/>
              <w:right w:val="single" w:sz="4" w:space="0" w:color="auto"/>
            </w:tcBorders>
            <w:shd w:val="clear" w:color="auto" w:fill="auto"/>
            <w:vAlign w:val="bottom"/>
            <w:hideMark/>
          </w:tcPr>
          <w:p w14:paraId="2B426B8A"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$600 </w:t>
            </w:r>
          </w:p>
        </w:tc>
        <w:tc>
          <w:tcPr>
            <w:tcW w:w="558" w:type="pct"/>
            <w:tcBorders>
              <w:top w:val="nil"/>
              <w:left w:val="nil"/>
              <w:bottom w:val="single" w:sz="4" w:space="0" w:color="auto"/>
              <w:right w:val="single" w:sz="4" w:space="0" w:color="auto"/>
            </w:tcBorders>
            <w:shd w:val="clear" w:color="auto" w:fill="auto"/>
            <w:vAlign w:val="bottom"/>
            <w:hideMark/>
          </w:tcPr>
          <w:p w14:paraId="2E2454FE"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$25 </w:t>
            </w:r>
          </w:p>
        </w:tc>
        <w:tc>
          <w:tcPr>
            <w:tcW w:w="665" w:type="pct"/>
            <w:tcBorders>
              <w:top w:val="nil"/>
              <w:left w:val="nil"/>
              <w:bottom w:val="single" w:sz="4" w:space="0" w:color="auto"/>
              <w:right w:val="single" w:sz="4" w:space="0" w:color="auto"/>
            </w:tcBorders>
            <w:shd w:val="clear" w:color="auto" w:fill="auto"/>
            <w:vAlign w:val="bottom"/>
            <w:hideMark/>
          </w:tcPr>
          <w:p w14:paraId="42DD4F2B"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$575 </w:t>
            </w:r>
          </w:p>
        </w:tc>
        <w:tc>
          <w:tcPr>
            <w:tcW w:w="310" w:type="pct"/>
            <w:tcBorders>
              <w:top w:val="nil"/>
              <w:left w:val="nil"/>
              <w:bottom w:val="single" w:sz="4" w:space="0" w:color="auto"/>
              <w:right w:val="single" w:sz="4" w:space="0" w:color="auto"/>
            </w:tcBorders>
            <w:shd w:val="clear" w:color="auto" w:fill="auto"/>
            <w:vAlign w:val="bottom"/>
            <w:hideMark/>
          </w:tcPr>
          <w:p w14:paraId="3F32F59E"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$600 </w:t>
            </w:r>
          </w:p>
        </w:tc>
        <w:tc>
          <w:tcPr>
            <w:tcW w:w="775" w:type="pct"/>
            <w:tcBorders>
              <w:top w:val="nil"/>
              <w:left w:val="nil"/>
              <w:bottom w:val="single" w:sz="4" w:space="0" w:color="auto"/>
              <w:right w:val="single" w:sz="4" w:space="0" w:color="auto"/>
            </w:tcBorders>
            <w:shd w:val="clear" w:color="auto" w:fill="auto"/>
            <w:vAlign w:val="bottom"/>
            <w:hideMark/>
          </w:tcPr>
          <w:p w14:paraId="210595CD"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$80 </w:t>
            </w:r>
          </w:p>
        </w:tc>
        <w:tc>
          <w:tcPr>
            <w:tcW w:w="558" w:type="pct"/>
            <w:tcBorders>
              <w:top w:val="nil"/>
              <w:left w:val="nil"/>
              <w:bottom w:val="single" w:sz="4" w:space="0" w:color="auto"/>
              <w:right w:val="single" w:sz="4" w:space="0" w:color="auto"/>
            </w:tcBorders>
            <w:shd w:val="clear" w:color="auto" w:fill="auto"/>
            <w:vAlign w:val="bottom"/>
            <w:hideMark/>
          </w:tcPr>
          <w:p w14:paraId="6E50A66C"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$495 </w:t>
            </w:r>
          </w:p>
        </w:tc>
        <w:tc>
          <w:tcPr>
            <w:tcW w:w="734" w:type="pct"/>
            <w:tcBorders>
              <w:top w:val="nil"/>
              <w:left w:val="nil"/>
              <w:bottom w:val="single" w:sz="4" w:space="0" w:color="auto"/>
              <w:right w:val="single" w:sz="4" w:space="0" w:color="auto"/>
            </w:tcBorders>
            <w:shd w:val="clear" w:color="auto" w:fill="auto"/>
            <w:noWrap/>
            <w:vAlign w:val="bottom"/>
            <w:hideMark/>
          </w:tcPr>
          <w:p w14:paraId="270D6BFB"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$105 </w:t>
            </w:r>
          </w:p>
        </w:tc>
        <w:tc>
          <w:tcPr>
            <w:tcW w:w="700" w:type="pct"/>
            <w:tcBorders>
              <w:top w:val="nil"/>
              <w:left w:val="nil"/>
              <w:bottom w:val="single" w:sz="4" w:space="0" w:color="auto"/>
              <w:right w:val="single" w:sz="4" w:space="0" w:color="auto"/>
            </w:tcBorders>
            <w:shd w:val="clear" w:color="auto" w:fill="auto"/>
            <w:noWrap/>
            <w:vAlign w:val="bottom"/>
            <w:hideMark/>
          </w:tcPr>
          <w:p w14:paraId="48F441A4"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$495 </w:t>
            </w:r>
          </w:p>
        </w:tc>
      </w:tr>
      <w:tr w:rsidR="002165C1" w:rsidRPr="00A1211A" w14:paraId="5ED557CF" w14:textId="77777777" w:rsidTr="00476210">
        <w:tc>
          <w:tcPr>
            <w:tcW w:w="350" w:type="pct"/>
            <w:tcBorders>
              <w:top w:val="nil"/>
              <w:left w:val="single" w:sz="4" w:space="0" w:color="auto"/>
              <w:bottom w:val="single" w:sz="4" w:space="0" w:color="auto"/>
              <w:right w:val="single" w:sz="4" w:space="0" w:color="auto"/>
            </w:tcBorders>
            <w:shd w:val="clear" w:color="auto" w:fill="auto"/>
            <w:vAlign w:val="bottom"/>
            <w:hideMark/>
          </w:tcPr>
          <w:p w14:paraId="22D80354"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July</w:t>
            </w:r>
          </w:p>
        </w:tc>
        <w:tc>
          <w:tcPr>
            <w:tcW w:w="350" w:type="pct"/>
            <w:tcBorders>
              <w:top w:val="nil"/>
              <w:left w:val="nil"/>
              <w:bottom w:val="single" w:sz="4" w:space="0" w:color="auto"/>
              <w:right w:val="single" w:sz="4" w:space="0" w:color="auto"/>
            </w:tcBorders>
            <w:shd w:val="clear" w:color="auto" w:fill="auto"/>
            <w:vAlign w:val="bottom"/>
            <w:hideMark/>
          </w:tcPr>
          <w:p w14:paraId="54046290"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$600 </w:t>
            </w:r>
          </w:p>
        </w:tc>
        <w:tc>
          <w:tcPr>
            <w:tcW w:w="558" w:type="pct"/>
            <w:tcBorders>
              <w:top w:val="nil"/>
              <w:left w:val="nil"/>
              <w:bottom w:val="single" w:sz="4" w:space="0" w:color="auto"/>
              <w:right w:val="single" w:sz="4" w:space="0" w:color="auto"/>
            </w:tcBorders>
            <w:shd w:val="clear" w:color="auto" w:fill="auto"/>
            <w:vAlign w:val="bottom"/>
            <w:hideMark/>
          </w:tcPr>
          <w:p w14:paraId="47461F3B"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$25 </w:t>
            </w:r>
          </w:p>
        </w:tc>
        <w:tc>
          <w:tcPr>
            <w:tcW w:w="665" w:type="pct"/>
            <w:tcBorders>
              <w:top w:val="nil"/>
              <w:left w:val="nil"/>
              <w:bottom w:val="single" w:sz="4" w:space="0" w:color="auto"/>
              <w:right w:val="single" w:sz="4" w:space="0" w:color="auto"/>
            </w:tcBorders>
            <w:shd w:val="clear" w:color="auto" w:fill="auto"/>
            <w:vAlign w:val="bottom"/>
            <w:hideMark/>
          </w:tcPr>
          <w:p w14:paraId="6828EA01"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$575 </w:t>
            </w:r>
          </w:p>
        </w:tc>
        <w:tc>
          <w:tcPr>
            <w:tcW w:w="310" w:type="pct"/>
            <w:tcBorders>
              <w:top w:val="nil"/>
              <w:left w:val="nil"/>
              <w:bottom w:val="single" w:sz="4" w:space="0" w:color="auto"/>
              <w:right w:val="single" w:sz="4" w:space="0" w:color="auto"/>
            </w:tcBorders>
            <w:shd w:val="clear" w:color="auto" w:fill="auto"/>
            <w:vAlign w:val="bottom"/>
            <w:hideMark/>
          </w:tcPr>
          <w:p w14:paraId="04A624D3"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$600 </w:t>
            </w:r>
          </w:p>
        </w:tc>
        <w:tc>
          <w:tcPr>
            <w:tcW w:w="775" w:type="pct"/>
            <w:tcBorders>
              <w:top w:val="nil"/>
              <w:left w:val="nil"/>
              <w:bottom w:val="single" w:sz="4" w:space="0" w:color="auto"/>
              <w:right w:val="single" w:sz="4" w:space="0" w:color="auto"/>
            </w:tcBorders>
            <w:shd w:val="clear" w:color="auto" w:fill="auto"/>
            <w:vAlign w:val="bottom"/>
            <w:hideMark/>
          </w:tcPr>
          <w:p w14:paraId="74DF5AD0"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$80 </w:t>
            </w:r>
          </w:p>
        </w:tc>
        <w:tc>
          <w:tcPr>
            <w:tcW w:w="558" w:type="pct"/>
            <w:tcBorders>
              <w:top w:val="nil"/>
              <w:left w:val="nil"/>
              <w:bottom w:val="single" w:sz="4" w:space="0" w:color="auto"/>
              <w:right w:val="single" w:sz="4" w:space="0" w:color="auto"/>
            </w:tcBorders>
            <w:shd w:val="clear" w:color="auto" w:fill="auto"/>
            <w:vAlign w:val="bottom"/>
            <w:hideMark/>
          </w:tcPr>
          <w:p w14:paraId="37ABC530"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$495 </w:t>
            </w:r>
          </w:p>
        </w:tc>
        <w:tc>
          <w:tcPr>
            <w:tcW w:w="734" w:type="pct"/>
            <w:tcBorders>
              <w:top w:val="nil"/>
              <w:left w:val="nil"/>
              <w:bottom w:val="single" w:sz="4" w:space="0" w:color="auto"/>
              <w:right w:val="single" w:sz="4" w:space="0" w:color="auto"/>
            </w:tcBorders>
            <w:shd w:val="clear" w:color="auto" w:fill="auto"/>
            <w:noWrap/>
            <w:vAlign w:val="bottom"/>
            <w:hideMark/>
          </w:tcPr>
          <w:p w14:paraId="53B8A45E"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$105 </w:t>
            </w:r>
          </w:p>
        </w:tc>
        <w:tc>
          <w:tcPr>
            <w:tcW w:w="700" w:type="pct"/>
            <w:tcBorders>
              <w:top w:val="nil"/>
              <w:left w:val="nil"/>
              <w:bottom w:val="single" w:sz="4" w:space="0" w:color="auto"/>
              <w:right w:val="single" w:sz="4" w:space="0" w:color="auto"/>
            </w:tcBorders>
            <w:shd w:val="clear" w:color="auto" w:fill="auto"/>
            <w:noWrap/>
            <w:vAlign w:val="bottom"/>
            <w:hideMark/>
          </w:tcPr>
          <w:p w14:paraId="6D86937F"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$495 </w:t>
            </w:r>
          </w:p>
        </w:tc>
      </w:tr>
      <w:tr w:rsidR="002165C1" w:rsidRPr="00A1211A" w14:paraId="36664212" w14:textId="77777777" w:rsidTr="00476210">
        <w:tc>
          <w:tcPr>
            <w:tcW w:w="350" w:type="pct"/>
            <w:tcBorders>
              <w:top w:val="nil"/>
              <w:left w:val="single" w:sz="4" w:space="0" w:color="auto"/>
              <w:bottom w:val="single" w:sz="4" w:space="0" w:color="auto"/>
              <w:right w:val="single" w:sz="4" w:space="0" w:color="auto"/>
            </w:tcBorders>
            <w:shd w:val="clear" w:color="auto" w:fill="auto"/>
            <w:vAlign w:val="bottom"/>
            <w:hideMark/>
          </w:tcPr>
          <w:p w14:paraId="399696F6"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lastRenderedPageBreak/>
              <w:t>Aug</w:t>
            </w:r>
          </w:p>
        </w:tc>
        <w:tc>
          <w:tcPr>
            <w:tcW w:w="350" w:type="pct"/>
            <w:tcBorders>
              <w:top w:val="nil"/>
              <w:left w:val="nil"/>
              <w:bottom w:val="single" w:sz="4" w:space="0" w:color="auto"/>
              <w:right w:val="single" w:sz="4" w:space="0" w:color="auto"/>
            </w:tcBorders>
            <w:shd w:val="clear" w:color="auto" w:fill="auto"/>
            <w:vAlign w:val="bottom"/>
            <w:hideMark/>
          </w:tcPr>
          <w:p w14:paraId="612A3162"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$600 </w:t>
            </w:r>
          </w:p>
        </w:tc>
        <w:tc>
          <w:tcPr>
            <w:tcW w:w="558" w:type="pct"/>
            <w:tcBorders>
              <w:top w:val="nil"/>
              <w:left w:val="nil"/>
              <w:bottom w:val="single" w:sz="4" w:space="0" w:color="auto"/>
              <w:right w:val="single" w:sz="4" w:space="0" w:color="auto"/>
            </w:tcBorders>
            <w:shd w:val="clear" w:color="auto" w:fill="auto"/>
            <w:vAlign w:val="bottom"/>
            <w:hideMark/>
          </w:tcPr>
          <w:p w14:paraId="2AB56A86"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$25 </w:t>
            </w:r>
          </w:p>
        </w:tc>
        <w:tc>
          <w:tcPr>
            <w:tcW w:w="665" w:type="pct"/>
            <w:tcBorders>
              <w:top w:val="nil"/>
              <w:left w:val="nil"/>
              <w:bottom w:val="single" w:sz="4" w:space="0" w:color="auto"/>
              <w:right w:val="single" w:sz="4" w:space="0" w:color="auto"/>
            </w:tcBorders>
            <w:shd w:val="clear" w:color="auto" w:fill="auto"/>
            <w:vAlign w:val="bottom"/>
            <w:hideMark/>
          </w:tcPr>
          <w:p w14:paraId="0CC45C11"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$575 </w:t>
            </w:r>
          </w:p>
        </w:tc>
        <w:tc>
          <w:tcPr>
            <w:tcW w:w="310" w:type="pct"/>
            <w:tcBorders>
              <w:top w:val="nil"/>
              <w:left w:val="nil"/>
              <w:bottom w:val="single" w:sz="4" w:space="0" w:color="auto"/>
              <w:right w:val="single" w:sz="4" w:space="0" w:color="auto"/>
            </w:tcBorders>
            <w:shd w:val="clear" w:color="auto" w:fill="auto"/>
            <w:vAlign w:val="bottom"/>
            <w:hideMark/>
          </w:tcPr>
          <w:p w14:paraId="640CB34B"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$600 </w:t>
            </w:r>
          </w:p>
        </w:tc>
        <w:tc>
          <w:tcPr>
            <w:tcW w:w="775" w:type="pct"/>
            <w:tcBorders>
              <w:top w:val="nil"/>
              <w:left w:val="nil"/>
              <w:bottom w:val="single" w:sz="4" w:space="0" w:color="auto"/>
              <w:right w:val="single" w:sz="4" w:space="0" w:color="auto"/>
            </w:tcBorders>
            <w:shd w:val="clear" w:color="auto" w:fill="auto"/>
            <w:vAlign w:val="bottom"/>
            <w:hideMark/>
          </w:tcPr>
          <w:p w14:paraId="56472A26"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$80 </w:t>
            </w:r>
          </w:p>
        </w:tc>
        <w:tc>
          <w:tcPr>
            <w:tcW w:w="558" w:type="pct"/>
            <w:tcBorders>
              <w:top w:val="nil"/>
              <w:left w:val="nil"/>
              <w:bottom w:val="single" w:sz="4" w:space="0" w:color="auto"/>
              <w:right w:val="single" w:sz="4" w:space="0" w:color="auto"/>
            </w:tcBorders>
            <w:shd w:val="clear" w:color="auto" w:fill="auto"/>
            <w:vAlign w:val="bottom"/>
            <w:hideMark/>
          </w:tcPr>
          <w:p w14:paraId="0328CED9"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$495 </w:t>
            </w:r>
          </w:p>
        </w:tc>
        <w:tc>
          <w:tcPr>
            <w:tcW w:w="734" w:type="pct"/>
            <w:tcBorders>
              <w:top w:val="nil"/>
              <w:left w:val="nil"/>
              <w:bottom w:val="single" w:sz="4" w:space="0" w:color="auto"/>
              <w:right w:val="single" w:sz="4" w:space="0" w:color="auto"/>
            </w:tcBorders>
            <w:shd w:val="clear" w:color="auto" w:fill="auto"/>
            <w:noWrap/>
            <w:vAlign w:val="bottom"/>
            <w:hideMark/>
          </w:tcPr>
          <w:p w14:paraId="4F94028B"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$105 </w:t>
            </w:r>
          </w:p>
        </w:tc>
        <w:tc>
          <w:tcPr>
            <w:tcW w:w="700" w:type="pct"/>
            <w:tcBorders>
              <w:top w:val="nil"/>
              <w:left w:val="nil"/>
              <w:bottom w:val="single" w:sz="4" w:space="0" w:color="auto"/>
              <w:right w:val="single" w:sz="4" w:space="0" w:color="auto"/>
            </w:tcBorders>
            <w:shd w:val="clear" w:color="auto" w:fill="auto"/>
            <w:noWrap/>
            <w:vAlign w:val="bottom"/>
            <w:hideMark/>
          </w:tcPr>
          <w:p w14:paraId="7C3272AD"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$495 </w:t>
            </w:r>
          </w:p>
        </w:tc>
      </w:tr>
      <w:tr w:rsidR="002165C1" w:rsidRPr="00A1211A" w14:paraId="0FA8C901" w14:textId="77777777" w:rsidTr="00476210">
        <w:tc>
          <w:tcPr>
            <w:tcW w:w="350" w:type="pct"/>
            <w:tcBorders>
              <w:top w:val="nil"/>
              <w:left w:val="single" w:sz="4" w:space="0" w:color="auto"/>
              <w:bottom w:val="single" w:sz="4" w:space="0" w:color="auto"/>
              <w:right w:val="single" w:sz="4" w:space="0" w:color="auto"/>
            </w:tcBorders>
            <w:shd w:val="clear" w:color="auto" w:fill="auto"/>
            <w:vAlign w:val="bottom"/>
            <w:hideMark/>
          </w:tcPr>
          <w:p w14:paraId="0C0183AF"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Sept</w:t>
            </w:r>
          </w:p>
        </w:tc>
        <w:tc>
          <w:tcPr>
            <w:tcW w:w="350" w:type="pct"/>
            <w:tcBorders>
              <w:top w:val="nil"/>
              <w:left w:val="nil"/>
              <w:bottom w:val="single" w:sz="4" w:space="0" w:color="auto"/>
              <w:right w:val="single" w:sz="4" w:space="0" w:color="auto"/>
            </w:tcBorders>
            <w:shd w:val="clear" w:color="auto" w:fill="auto"/>
            <w:vAlign w:val="bottom"/>
            <w:hideMark/>
          </w:tcPr>
          <w:p w14:paraId="31258D91"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$600 </w:t>
            </w:r>
          </w:p>
        </w:tc>
        <w:tc>
          <w:tcPr>
            <w:tcW w:w="558" w:type="pct"/>
            <w:tcBorders>
              <w:top w:val="nil"/>
              <w:left w:val="nil"/>
              <w:bottom w:val="single" w:sz="4" w:space="0" w:color="auto"/>
              <w:right w:val="single" w:sz="4" w:space="0" w:color="auto"/>
            </w:tcBorders>
            <w:shd w:val="clear" w:color="auto" w:fill="auto"/>
            <w:vAlign w:val="bottom"/>
            <w:hideMark/>
          </w:tcPr>
          <w:p w14:paraId="08B4C7F9"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$25 </w:t>
            </w:r>
          </w:p>
        </w:tc>
        <w:tc>
          <w:tcPr>
            <w:tcW w:w="665" w:type="pct"/>
            <w:tcBorders>
              <w:top w:val="nil"/>
              <w:left w:val="nil"/>
              <w:bottom w:val="single" w:sz="4" w:space="0" w:color="auto"/>
              <w:right w:val="single" w:sz="4" w:space="0" w:color="auto"/>
            </w:tcBorders>
            <w:shd w:val="clear" w:color="auto" w:fill="auto"/>
            <w:vAlign w:val="bottom"/>
            <w:hideMark/>
          </w:tcPr>
          <w:p w14:paraId="1A685C33"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$575 </w:t>
            </w:r>
          </w:p>
        </w:tc>
        <w:tc>
          <w:tcPr>
            <w:tcW w:w="310" w:type="pct"/>
            <w:tcBorders>
              <w:top w:val="nil"/>
              <w:left w:val="nil"/>
              <w:bottom w:val="single" w:sz="4" w:space="0" w:color="auto"/>
              <w:right w:val="single" w:sz="4" w:space="0" w:color="auto"/>
            </w:tcBorders>
            <w:shd w:val="clear" w:color="auto" w:fill="auto"/>
            <w:vAlign w:val="bottom"/>
            <w:hideMark/>
          </w:tcPr>
          <w:p w14:paraId="30A5C19B"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$600 </w:t>
            </w:r>
          </w:p>
        </w:tc>
        <w:tc>
          <w:tcPr>
            <w:tcW w:w="775" w:type="pct"/>
            <w:tcBorders>
              <w:top w:val="nil"/>
              <w:left w:val="nil"/>
              <w:bottom w:val="single" w:sz="4" w:space="0" w:color="auto"/>
              <w:right w:val="single" w:sz="4" w:space="0" w:color="auto"/>
            </w:tcBorders>
            <w:shd w:val="clear" w:color="auto" w:fill="auto"/>
            <w:vAlign w:val="bottom"/>
            <w:hideMark/>
          </w:tcPr>
          <w:p w14:paraId="6201302C"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$80 </w:t>
            </w:r>
          </w:p>
        </w:tc>
        <w:tc>
          <w:tcPr>
            <w:tcW w:w="558" w:type="pct"/>
            <w:tcBorders>
              <w:top w:val="nil"/>
              <w:left w:val="nil"/>
              <w:bottom w:val="single" w:sz="4" w:space="0" w:color="auto"/>
              <w:right w:val="single" w:sz="4" w:space="0" w:color="auto"/>
            </w:tcBorders>
            <w:shd w:val="clear" w:color="auto" w:fill="auto"/>
            <w:vAlign w:val="bottom"/>
            <w:hideMark/>
          </w:tcPr>
          <w:p w14:paraId="62A1F228" w14:textId="77777777" w:rsidR="002165C1" w:rsidRPr="00A1211A" w:rsidRDefault="002165C1" w:rsidP="00476210">
            <w:pPr>
              <w:spacing w:before="0" w:line="276" w:lineRule="auto"/>
              <w:rPr>
                <w:color w:val="000000"/>
                <w:sz w:val="20"/>
                <w:szCs w:val="20"/>
                <w:highlight w:val="yellow"/>
              </w:rPr>
            </w:pPr>
            <w:r w:rsidRPr="00A1211A">
              <w:rPr>
                <w:color w:val="000000"/>
                <w:sz w:val="20"/>
                <w:szCs w:val="20"/>
                <w:highlight w:val="yellow"/>
              </w:rPr>
              <w:t xml:space="preserve">$495 </w:t>
            </w:r>
          </w:p>
        </w:tc>
        <w:tc>
          <w:tcPr>
            <w:tcW w:w="734" w:type="pct"/>
            <w:tcBorders>
              <w:top w:val="nil"/>
              <w:left w:val="nil"/>
              <w:bottom w:val="single" w:sz="4" w:space="0" w:color="auto"/>
              <w:right w:val="single" w:sz="4" w:space="0" w:color="auto"/>
            </w:tcBorders>
            <w:shd w:val="clear" w:color="auto" w:fill="auto"/>
            <w:noWrap/>
            <w:vAlign w:val="bottom"/>
            <w:hideMark/>
          </w:tcPr>
          <w:p w14:paraId="79D3D121"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$105 </w:t>
            </w:r>
          </w:p>
        </w:tc>
        <w:tc>
          <w:tcPr>
            <w:tcW w:w="700" w:type="pct"/>
            <w:tcBorders>
              <w:top w:val="nil"/>
              <w:left w:val="nil"/>
              <w:bottom w:val="single" w:sz="4" w:space="0" w:color="auto"/>
              <w:right w:val="single" w:sz="4" w:space="0" w:color="auto"/>
            </w:tcBorders>
            <w:shd w:val="clear" w:color="auto" w:fill="auto"/>
            <w:noWrap/>
            <w:vAlign w:val="bottom"/>
            <w:hideMark/>
          </w:tcPr>
          <w:p w14:paraId="4E0ACEB5"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$495 </w:t>
            </w:r>
          </w:p>
        </w:tc>
      </w:tr>
      <w:tr w:rsidR="002165C1" w:rsidRPr="00055C40" w14:paraId="76871FA3" w14:textId="77777777" w:rsidTr="00476210">
        <w:tc>
          <w:tcPr>
            <w:tcW w:w="350" w:type="pct"/>
            <w:tcBorders>
              <w:top w:val="nil"/>
              <w:left w:val="single" w:sz="4" w:space="0" w:color="auto"/>
              <w:bottom w:val="single" w:sz="4" w:space="0" w:color="auto"/>
              <w:right w:val="single" w:sz="4" w:space="0" w:color="auto"/>
            </w:tcBorders>
            <w:shd w:val="clear" w:color="auto" w:fill="D9E2F3"/>
            <w:vAlign w:val="bottom"/>
            <w:hideMark/>
          </w:tcPr>
          <w:p w14:paraId="5933D745"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Oct</w:t>
            </w:r>
          </w:p>
        </w:tc>
        <w:tc>
          <w:tcPr>
            <w:tcW w:w="350" w:type="pct"/>
            <w:tcBorders>
              <w:top w:val="nil"/>
              <w:left w:val="nil"/>
              <w:bottom w:val="single" w:sz="4" w:space="0" w:color="auto"/>
              <w:right w:val="single" w:sz="4" w:space="0" w:color="auto"/>
            </w:tcBorders>
            <w:shd w:val="clear" w:color="auto" w:fill="D9E2F3"/>
            <w:vAlign w:val="bottom"/>
            <w:hideMark/>
          </w:tcPr>
          <w:p w14:paraId="34D65CD7"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$600 </w:t>
            </w:r>
          </w:p>
        </w:tc>
        <w:tc>
          <w:tcPr>
            <w:tcW w:w="558" w:type="pct"/>
            <w:tcBorders>
              <w:top w:val="nil"/>
              <w:left w:val="nil"/>
              <w:bottom w:val="single" w:sz="4" w:space="0" w:color="auto"/>
              <w:right w:val="single" w:sz="4" w:space="0" w:color="auto"/>
            </w:tcBorders>
            <w:shd w:val="clear" w:color="auto" w:fill="D9E2F3"/>
            <w:vAlign w:val="bottom"/>
            <w:hideMark/>
          </w:tcPr>
          <w:p w14:paraId="1EB477BA"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$520 </w:t>
            </w:r>
          </w:p>
        </w:tc>
        <w:tc>
          <w:tcPr>
            <w:tcW w:w="665" w:type="pct"/>
            <w:tcBorders>
              <w:top w:val="nil"/>
              <w:left w:val="nil"/>
              <w:bottom w:val="single" w:sz="4" w:space="0" w:color="auto"/>
              <w:right w:val="single" w:sz="4" w:space="0" w:color="auto"/>
            </w:tcBorders>
            <w:shd w:val="clear" w:color="auto" w:fill="D9E2F3"/>
            <w:vAlign w:val="bottom"/>
            <w:hideMark/>
          </w:tcPr>
          <w:p w14:paraId="0C61E953"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$575 </w:t>
            </w:r>
          </w:p>
        </w:tc>
        <w:tc>
          <w:tcPr>
            <w:tcW w:w="310" w:type="pct"/>
            <w:tcBorders>
              <w:top w:val="nil"/>
              <w:left w:val="nil"/>
              <w:bottom w:val="single" w:sz="4" w:space="0" w:color="auto"/>
              <w:right w:val="single" w:sz="4" w:space="0" w:color="auto"/>
            </w:tcBorders>
            <w:shd w:val="clear" w:color="auto" w:fill="D9E2F3"/>
            <w:vAlign w:val="bottom"/>
            <w:hideMark/>
          </w:tcPr>
          <w:p w14:paraId="2340C4F5"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$1,095 </w:t>
            </w:r>
          </w:p>
        </w:tc>
        <w:tc>
          <w:tcPr>
            <w:tcW w:w="775" w:type="pct"/>
            <w:tcBorders>
              <w:top w:val="nil"/>
              <w:left w:val="nil"/>
              <w:bottom w:val="single" w:sz="4" w:space="0" w:color="auto"/>
              <w:right w:val="single" w:sz="4" w:space="0" w:color="auto"/>
            </w:tcBorders>
            <w:shd w:val="clear" w:color="auto" w:fill="D9E2F3"/>
            <w:vAlign w:val="bottom"/>
            <w:hideMark/>
          </w:tcPr>
          <w:p w14:paraId="06D0C080"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$80 </w:t>
            </w:r>
          </w:p>
        </w:tc>
        <w:tc>
          <w:tcPr>
            <w:tcW w:w="558" w:type="pct"/>
            <w:tcBorders>
              <w:top w:val="nil"/>
              <w:left w:val="nil"/>
              <w:bottom w:val="single" w:sz="4" w:space="0" w:color="auto"/>
              <w:right w:val="single" w:sz="4" w:space="0" w:color="auto"/>
            </w:tcBorders>
            <w:shd w:val="clear" w:color="auto" w:fill="D9E2F3"/>
            <w:vAlign w:val="bottom"/>
            <w:hideMark/>
          </w:tcPr>
          <w:p w14:paraId="1175ABA5"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$495 </w:t>
            </w:r>
          </w:p>
        </w:tc>
        <w:tc>
          <w:tcPr>
            <w:tcW w:w="734" w:type="pct"/>
            <w:tcBorders>
              <w:top w:val="nil"/>
              <w:left w:val="nil"/>
              <w:bottom w:val="single" w:sz="4" w:space="0" w:color="auto"/>
              <w:right w:val="single" w:sz="4" w:space="0" w:color="auto"/>
            </w:tcBorders>
            <w:shd w:val="clear" w:color="auto" w:fill="D9E2F3"/>
            <w:noWrap/>
            <w:vAlign w:val="bottom"/>
            <w:hideMark/>
          </w:tcPr>
          <w:p w14:paraId="6A4694CF"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$600 </w:t>
            </w:r>
          </w:p>
        </w:tc>
        <w:tc>
          <w:tcPr>
            <w:tcW w:w="700" w:type="pct"/>
            <w:tcBorders>
              <w:top w:val="nil"/>
              <w:left w:val="nil"/>
              <w:bottom w:val="single" w:sz="4" w:space="0" w:color="auto"/>
              <w:right w:val="single" w:sz="4" w:space="0" w:color="auto"/>
            </w:tcBorders>
            <w:shd w:val="clear" w:color="auto" w:fill="D9E2F3"/>
            <w:noWrap/>
            <w:vAlign w:val="bottom"/>
            <w:hideMark/>
          </w:tcPr>
          <w:p w14:paraId="30C7A80F"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$0 </w:t>
            </w:r>
          </w:p>
        </w:tc>
      </w:tr>
      <w:tr w:rsidR="002165C1" w:rsidRPr="00055C40" w14:paraId="0D9AB91A" w14:textId="77777777" w:rsidTr="00476210">
        <w:tc>
          <w:tcPr>
            <w:tcW w:w="350" w:type="pct"/>
            <w:tcBorders>
              <w:top w:val="nil"/>
              <w:left w:val="single" w:sz="4" w:space="0" w:color="auto"/>
              <w:bottom w:val="single" w:sz="4" w:space="0" w:color="auto"/>
              <w:right w:val="single" w:sz="4" w:space="0" w:color="auto"/>
            </w:tcBorders>
            <w:shd w:val="clear" w:color="auto" w:fill="D9E2F3"/>
            <w:vAlign w:val="bottom"/>
            <w:hideMark/>
          </w:tcPr>
          <w:p w14:paraId="38D5A867"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Nov</w:t>
            </w:r>
          </w:p>
        </w:tc>
        <w:tc>
          <w:tcPr>
            <w:tcW w:w="350" w:type="pct"/>
            <w:tcBorders>
              <w:top w:val="nil"/>
              <w:left w:val="nil"/>
              <w:bottom w:val="single" w:sz="4" w:space="0" w:color="auto"/>
              <w:right w:val="single" w:sz="4" w:space="0" w:color="auto"/>
            </w:tcBorders>
            <w:shd w:val="clear" w:color="auto" w:fill="D9E2F3"/>
            <w:vAlign w:val="bottom"/>
            <w:hideMark/>
          </w:tcPr>
          <w:p w14:paraId="77AA3861"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$600 </w:t>
            </w:r>
          </w:p>
        </w:tc>
        <w:tc>
          <w:tcPr>
            <w:tcW w:w="558" w:type="pct"/>
            <w:tcBorders>
              <w:top w:val="nil"/>
              <w:left w:val="nil"/>
              <w:bottom w:val="single" w:sz="4" w:space="0" w:color="auto"/>
              <w:right w:val="single" w:sz="4" w:space="0" w:color="auto"/>
            </w:tcBorders>
            <w:shd w:val="clear" w:color="auto" w:fill="D9E2F3"/>
            <w:vAlign w:val="bottom"/>
            <w:hideMark/>
          </w:tcPr>
          <w:p w14:paraId="5841CD95"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$520 </w:t>
            </w:r>
          </w:p>
        </w:tc>
        <w:tc>
          <w:tcPr>
            <w:tcW w:w="665" w:type="pct"/>
            <w:tcBorders>
              <w:top w:val="nil"/>
              <w:left w:val="nil"/>
              <w:bottom w:val="single" w:sz="4" w:space="0" w:color="auto"/>
              <w:right w:val="single" w:sz="4" w:space="0" w:color="auto"/>
            </w:tcBorders>
            <w:shd w:val="clear" w:color="auto" w:fill="D9E2F3"/>
            <w:vAlign w:val="bottom"/>
            <w:hideMark/>
          </w:tcPr>
          <w:p w14:paraId="6F78C024"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$80 </w:t>
            </w:r>
          </w:p>
        </w:tc>
        <w:tc>
          <w:tcPr>
            <w:tcW w:w="310" w:type="pct"/>
            <w:tcBorders>
              <w:top w:val="nil"/>
              <w:left w:val="nil"/>
              <w:bottom w:val="single" w:sz="4" w:space="0" w:color="auto"/>
              <w:right w:val="single" w:sz="4" w:space="0" w:color="auto"/>
            </w:tcBorders>
            <w:shd w:val="clear" w:color="auto" w:fill="D9E2F3"/>
            <w:vAlign w:val="bottom"/>
            <w:hideMark/>
          </w:tcPr>
          <w:p w14:paraId="06701E51"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$600 </w:t>
            </w:r>
          </w:p>
        </w:tc>
        <w:tc>
          <w:tcPr>
            <w:tcW w:w="775" w:type="pct"/>
            <w:tcBorders>
              <w:top w:val="nil"/>
              <w:left w:val="nil"/>
              <w:bottom w:val="single" w:sz="4" w:space="0" w:color="auto"/>
              <w:right w:val="single" w:sz="4" w:space="0" w:color="auto"/>
            </w:tcBorders>
            <w:shd w:val="clear" w:color="auto" w:fill="D9E2F3"/>
            <w:vAlign w:val="bottom"/>
            <w:hideMark/>
          </w:tcPr>
          <w:p w14:paraId="1647B902"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$80 </w:t>
            </w:r>
          </w:p>
        </w:tc>
        <w:tc>
          <w:tcPr>
            <w:tcW w:w="558" w:type="pct"/>
            <w:tcBorders>
              <w:top w:val="nil"/>
              <w:left w:val="nil"/>
              <w:bottom w:val="single" w:sz="4" w:space="0" w:color="auto"/>
              <w:right w:val="single" w:sz="4" w:space="0" w:color="auto"/>
            </w:tcBorders>
            <w:shd w:val="clear" w:color="auto" w:fill="D9E2F3"/>
            <w:vAlign w:val="bottom"/>
            <w:hideMark/>
          </w:tcPr>
          <w:p w14:paraId="58914250"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$0 </w:t>
            </w:r>
          </w:p>
        </w:tc>
        <w:tc>
          <w:tcPr>
            <w:tcW w:w="734" w:type="pct"/>
            <w:tcBorders>
              <w:top w:val="nil"/>
              <w:left w:val="nil"/>
              <w:bottom w:val="single" w:sz="4" w:space="0" w:color="auto"/>
              <w:right w:val="single" w:sz="4" w:space="0" w:color="auto"/>
            </w:tcBorders>
            <w:shd w:val="clear" w:color="auto" w:fill="D9E2F3"/>
            <w:noWrap/>
            <w:vAlign w:val="bottom"/>
            <w:hideMark/>
          </w:tcPr>
          <w:p w14:paraId="57A9E6EE"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$600 </w:t>
            </w:r>
          </w:p>
        </w:tc>
        <w:tc>
          <w:tcPr>
            <w:tcW w:w="700" w:type="pct"/>
            <w:tcBorders>
              <w:top w:val="nil"/>
              <w:left w:val="nil"/>
              <w:bottom w:val="single" w:sz="4" w:space="0" w:color="auto"/>
              <w:right w:val="single" w:sz="4" w:space="0" w:color="auto"/>
            </w:tcBorders>
            <w:shd w:val="clear" w:color="auto" w:fill="D9E2F3"/>
            <w:noWrap/>
            <w:vAlign w:val="bottom"/>
            <w:hideMark/>
          </w:tcPr>
          <w:p w14:paraId="2C0D1992" w14:textId="77777777" w:rsidR="002165C1" w:rsidRPr="00055C40" w:rsidRDefault="002165C1" w:rsidP="00476210">
            <w:pPr>
              <w:spacing w:before="0" w:line="276" w:lineRule="auto"/>
              <w:rPr>
                <w:color w:val="000000"/>
                <w:sz w:val="20"/>
                <w:szCs w:val="20"/>
                <w:highlight w:val="yellow"/>
              </w:rPr>
            </w:pPr>
            <w:r w:rsidRPr="00055C40">
              <w:rPr>
                <w:color w:val="000000"/>
                <w:sz w:val="20"/>
                <w:szCs w:val="20"/>
                <w:highlight w:val="yellow"/>
              </w:rPr>
              <w:t xml:space="preserve">$0 </w:t>
            </w:r>
          </w:p>
        </w:tc>
      </w:tr>
      <w:tr w:rsidR="002165C1" w:rsidRPr="00055C40" w14:paraId="1C136F42" w14:textId="77777777" w:rsidTr="00476210">
        <w:tc>
          <w:tcPr>
            <w:tcW w:w="350" w:type="pct"/>
            <w:tcBorders>
              <w:top w:val="single" w:sz="4" w:space="0" w:color="auto"/>
              <w:left w:val="single" w:sz="4" w:space="0" w:color="auto"/>
              <w:bottom w:val="single" w:sz="4" w:space="0" w:color="auto"/>
              <w:right w:val="single" w:sz="4" w:space="0" w:color="auto"/>
            </w:tcBorders>
            <w:shd w:val="clear" w:color="000000" w:fill="DDEBF7"/>
            <w:vAlign w:val="bottom"/>
            <w:hideMark/>
          </w:tcPr>
          <w:p w14:paraId="03BBE3BB" w14:textId="77777777" w:rsidR="002165C1" w:rsidRPr="00055C40" w:rsidRDefault="002165C1" w:rsidP="00476210">
            <w:pPr>
              <w:spacing w:before="0" w:line="276" w:lineRule="auto"/>
              <w:rPr>
                <w:b/>
                <w:color w:val="000000"/>
                <w:sz w:val="20"/>
                <w:szCs w:val="20"/>
                <w:highlight w:val="yellow"/>
              </w:rPr>
            </w:pPr>
            <w:r w:rsidRPr="00055C40">
              <w:rPr>
                <w:b/>
                <w:color w:val="000000"/>
                <w:sz w:val="20"/>
                <w:szCs w:val="20"/>
                <w:highlight w:val="yellow"/>
              </w:rPr>
              <w:t>Total</w:t>
            </w:r>
          </w:p>
        </w:tc>
        <w:tc>
          <w:tcPr>
            <w:tcW w:w="350" w:type="pct"/>
            <w:tcBorders>
              <w:top w:val="single" w:sz="4" w:space="0" w:color="auto"/>
              <w:left w:val="nil"/>
              <w:bottom w:val="single" w:sz="4" w:space="0" w:color="auto"/>
              <w:right w:val="single" w:sz="4" w:space="0" w:color="auto"/>
            </w:tcBorders>
            <w:shd w:val="pct12" w:color="000000" w:fill="DDEBF7"/>
            <w:noWrap/>
            <w:vAlign w:val="bottom"/>
            <w:hideMark/>
          </w:tcPr>
          <w:p w14:paraId="5A1C22C5" w14:textId="77777777" w:rsidR="002165C1" w:rsidRPr="00055C40" w:rsidRDefault="002165C1" w:rsidP="00476210">
            <w:pPr>
              <w:spacing w:before="0" w:line="276" w:lineRule="auto"/>
              <w:rPr>
                <w:b/>
                <w:color w:val="000000"/>
                <w:sz w:val="20"/>
                <w:szCs w:val="20"/>
                <w:highlight w:val="yellow"/>
              </w:rPr>
            </w:pPr>
            <w:r w:rsidRPr="00055C40">
              <w:rPr>
                <w:b/>
                <w:color w:val="000000"/>
                <w:sz w:val="20"/>
                <w:szCs w:val="20"/>
                <w:highlight w:val="yellow"/>
              </w:rPr>
              <w:t>$5400</w:t>
            </w:r>
          </w:p>
        </w:tc>
        <w:tc>
          <w:tcPr>
            <w:tcW w:w="558" w:type="pct"/>
            <w:tcBorders>
              <w:top w:val="single" w:sz="4" w:space="0" w:color="auto"/>
              <w:left w:val="nil"/>
              <w:bottom w:val="single" w:sz="4" w:space="0" w:color="auto"/>
              <w:right w:val="single" w:sz="4" w:space="0" w:color="auto"/>
            </w:tcBorders>
            <w:shd w:val="pct12" w:color="000000" w:fill="DDEBF7"/>
            <w:noWrap/>
            <w:vAlign w:val="bottom"/>
            <w:hideMark/>
          </w:tcPr>
          <w:p w14:paraId="046ED55C" w14:textId="77777777" w:rsidR="002165C1" w:rsidRPr="00055C40" w:rsidRDefault="002165C1" w:rsidP="00476210">
            <w:pPr>
              <w:spacing w:before="0" w:line="276" w:lineRule="auto"/>
              <w:rPr>
                <w:b/>
                <w:color w:val="000000"/>
                <w:sz w:val="20"/>
                <w:szCs w:val="20"/>
                <w:highlight w:val="yellow"/>
              </w:rPr>
            </w:pPr>
            <w:r w:rsidRPr="00055C40">
              <w:rPr>
                <w:b/>
                <w:color w:val="000000"/>
                <w:sz w:val="20"/>
                <w:szCs w:val="20"/>
                <w:highlight w:val="yellow"/>
              </w:rPr>
              <w:t>$1215</w:t>
            </w:r>
          </w:p>
        </w:tc>
        <w:tc>
          <w:tcPr>
            <w:tcW w:w="665" w:type="pct"/>
            <w:tcBorders>
              <w:top w:val="single" w:sz="4" w:space="0" w:color="auto"/>
              <w:left w:val="nil"/>
              <w:bottom w:val="single" w:sz="4" w:space="0" w:color="auto"/>
              <w:right w:val="single" w:sz="4" w:space="0" w:color="auto"/>
            </w:tcBorders>
            <w:shd w:val="pct12" w:color="000000" w:fill="DDEBF7"/>
            <w:noWrap/>
            <w:vAlign w:val="bottom"/>
            <w:hideMark/>
          </w:tcPr>
          <w:p w14:paraId="2AFBCC37" w14:textId="77777777" w:rsidR="002165C1" w:rsidRPr="00055C40" w:rsidRDefault="002165C1" w:rsidP="00476210">
            <w:pPr>
              <w:spacing w:before="0" w:line="276" w:lineRule="auto"/>
              <w:rPr>
                <w:b/>
                <w:color w:val="000000"/>
                <w:sz w:val="20"/>
                <w:szCs w:val="20"/>
                <w:highlight w:val="yellow"/>
              </w:rPr>
            </w:pPr>
            <w:r w:rsidRPr="00055C40">
              <w:rPr>
                <w:b/>
                <w:color w:val="000000"/>
                <w:sz w:val="20"/>
                <w:szCs w:val="20"/>
                <w:highlight w:val="yellow"/>
              </w:rPr>
              <w:t>$4680</w:t>
            </w:r>
          </w:p>
        </w:tc>
        <w:tc>
          <w:tcPr>
            <w:tcW w:w="310" w:type="pct"/>
            <w:tcBorders>
              <w:top w:val="single" w:sz="4" w:space="0" w:color="auto"/>
              <w:left w:val="nil"/>
              <w:bottom w:val="single" w:sz="4" w:space="0" w:color="auto"/>
              <w:right w:val="single" w:sz="4" w:space="0" w:color="auto"/>
            </w:tcBorders>
            <w:shd w:val="pct12" w:color="000000" w:fill="DDEBF7"/>
            <w:noWrap/>
            <w:vAlign w:val="bottom"/>
            <w:hideMark/>
          </w:tcPr>
          <w:p w14:paraId="18D630C0" w14:textId="77777777" w:rsidR="002165C1" w:rsidRPr="00055C40" w:rsidRDefault="002165C1" w:rsidP="00476210">
            <w:pPr>
              <w:spacing w:before="0" w:line="276" w:lineRule="auto"/>
              <w:rPr>
                <w:b/>
                <w:color w:val="000000"/>
                <w:sz w:val="20"/>
                <w:szCs w:val="20"/>
                <w:highlight w:val="yellow"/>
              </w:rPr>
            </w:pPr>
            <w:r w:rsidRPr="00055C40">
              <w:rPr>
                <w:b/>
                <w:color w:val="000000"/>
                <w:sz w:val="20"/>
                <w:szCs w:val="20"/>
                <w:highlight w:val="yellow"/>
              </w:rPr>
              <w:t>$5895</w:t>
            </w:r>
          </w:p>
        </w:tc>
        <w:tc>
          <w:tcPr>
            <w:tcW w:w="775" w:type="pct"/>
            <w:tcBorders>
              <w:top w:val="single" w:sz="4" w:space="0" w:color="auto"/>
              <w:left w:val="nil"/>
              <w:bottom w:val="single" w:sz="4" w:space="0" w:color="auto"/>
              <w:right w:val="single" w:sz="4" w:space="0" w:color="auto"/>
            </w:tcBorders>
            <w:shd w:val="pct12" w:color="000000" w:fill="DDEBF7"/>
            <w:noWrap/>
            <w:vAlign w:val="bottom"/>
            <w:hideMark/>
          </w:tcPr>
          <w:p w14:paraId="6C18F643" w14:textId="77777777" w:rsidR="002165C1" w:rsidRPr="00055C40" w:rsidRDefault="002165C1" w:rsidP="00476210">
            <w:pPr>
              <w:spacing w:before="0" w:line="276" w:lineRule="auto"/>
              <w:rPr>
                <w:b/>
                <w:color w:val="000000"/>
                <w:sz w:val="20"/>
                <w:szCs w:val="20"/>
                <w:highlight w:val="yellow"/>
              </w:rPr>
            </w:pPr>
            <w:r w:rsidRPr="00055C40">
              <w:rPr>
                <w:b/>
                <w:color w:val="000000"/>
                <w:sz w:val="20"/>
                <w:szCs w:val="20"/>
                <w:highlight w:val="yellow"/>
              </w:rPr>
              <w:t>$720</w:t>
            </w:r>
          </w:p>
        </w:tc>
        <w:tc>
          <w:tcPr>
            <w:tcW w:w="558" w:type="pct"/>
            <w:tcBorders>
              <w:top w:val="single" w:sz="4" w:space="0" w:color="auto"/>
              <w:left w:val="nil"/>
              <w:bottom w:val="single" w:sz="4" w:space="0" w:color="auto"/>
              <w:right w:val="single" w:sz="4" w:space="0" w:color="auto"/>
            </w:tcBorders>
            <w:shd w:val="clear" w:color="000000" w:fill="DDEBF7"/>
            <w:noWrap/>
            <w:vAlign w:val="bottom"/>
            <w:hideMark/>
          </w:tcPr>
          <w:p w14:paraId="14AC513E" w14:textId="77777777" w:rsidR="002165C1" w:rsidRPr="00055C40" w:rsidRDefault="002165C1" w:rsidP="00476210">
            <w:pPr>
              <w:spacing w:before="0" w:line="276" w:lineRule="auto"/>
              <w:rPr>
                <w:b/>
                <w:color w:val="000000"/>
                <w:sz w:val="20"/>
                <w:szCs w:val="20"/>
                <w:highlight w:val="yellow"/>
              </w:rPr>
            </w:pPr>
            <w:r w:rsidRPr="00055C40">
              <w:rPr>
                <w:b/>
                <w:color w:val="000000"/>
                <w:sz w:val="20"/>
                <w:szCs w:val="20"/>
                <w:highlight w:val="yellow"/>
              </w:rPr>
              <w:t xml:space="preserve">$3960 </w:t>
            </w:r>
          </w:p>
        </w:tc>
        <w:tc>
          <w:tcPr>
            <w:tcW w:w="734" w:type="pct"/>
            <w:tcBorders>
              <w:top w:val="single" w:sz="4" w:space="0" w:color="auto"/>
              <w:left w:val="nil"/>
              <w:bottom w:val="single" w:sz="4" w:space="0" w:color="auto"/>
              <w:right w:val="single" w:sz="4" w:space="0" w:color="auto"/>
            </w:tcBorders>
            <w:shd w:val="pct12" w:color="000000" w:fill="DDEBF7"/>
            <w:noWrap/>
            <w:vAlign w:val="bottom"/>
            <w:hideMark/>
          </w:tcPr>
          <w:p w14:paraId="31B57664" w14:textId="77777777" w:rsidR="002165C1" w:rsidRPr="00055C40" w:rsidRDefault="002165C1" w:rsidP="00476210">
            <w:pPr>
              <w:spacing w:before="0" w:line="276" w:lineRule="auto"/>
              <w:rPr>
                <w:b/>
                <w:color w:val="000000"/>
                <w:sz w:val="20"/>
                <w:szCs w:val="20"/>
                <w:highlight w:val="yellow"/>
              </w:rPr>
            </w:pPr>
            <w:r w:rsidRPr="00055C40">
              <w:rPr>
                <w:b/>
                <w:color w:val="000000"/>
                <w:sz w:val="20"/>
                <w:szCs w:val="20"/>
                <w:highlight w:val="yellow"/>
              </w:rPr>
              <w:t>$1935</w:t>
            </w:r>
          </w:p>
        </w:tc>
        <w:tc>
          <w:tcPr>
            <w:tcW w:w="700" w:type="pct"/>
            <w:tcBorders>
              <w:top w:val="single" w:sz="4" w:space="0" w:color="auto"/>
              <w:left w:val="nil"/>
              <w:bottom w:val="single" w:sz="4" w:space="0" w:color="auto"/>
              <w:right w:val="single" w:sz="4" w:space="0" w:color="auto"/>
            </w:tcBorders>
            <w:shd w:val="clear" w:color="000000" w:fill="DDEBF7"/>
            <w:noWrap/>
            <w:vAlign w:val="bottom"/>
            <w:hideMark/>
          </w:tcPr>
          <w:p w14:paraId="198B9D04" w14:textId="77777777" w:rsidR="002165C1" w:rsidRPr="00055C40" w:rsidRDefault="002165C1" w:rsidP="00476210">
            <w:pPr>
              <w:spacing w:before="0" w:line="276" w:lineRule="auto"/>
              <w:rPr>
                <w:b/>
                <w:color w:val="000000"/>
                <w:sz w:val="20"/>
                <w:szCs w:val="20"/>
                <w:highlight w:val="yellow"/>
              </w:rPr>
            </w:pPr>
            <w:r w:rsidRPr="00055C40">
              <w:rPr>
                <w:b/>
                <w:color w:val="000000"/>
                <w:sz w:val="20"/>
                <w:szCs w:val="20"/>
                <w:highlight w:val="yellow"/>
              </w:rPr>
              <w:t>$3465</w:t>
            </w:r>
          </w:p>
        </w:tc>
      </w:tr>
    </w:tbl>
    <w:p w14:paraId="309FF16C" w14:textId="77777777" w:rsidR="002165C1" w:rsidRPr="00055C40" w:rsidRDefault="002165C1" w:rsidP="002165C1">
      <w:pPr>
        <w:spacing w:before="0"/>
        <w:rPr>
          <w:spacing w:val="4"/>
          <w:highlight w:val="yellow"/>
        </w:rPr>
      </w:pPr>
    </w:p>
    <w:p w14:paraId="02FD89CA" w14:textId="77777777" w:rsidR="002165C1" w:rsidRPr="00FC03C6" w:rsidRDefault="002165C1" w:rsidP="002165C1">
      <w:pPr>
        <w:spacing w:before="0"/>
        <w:jc w:val="center"/>
        <w:rPr>
          <w:spacing w:val="4"/>
        </w:rPr>
      </w:pPr>
      <w:r w:rsidRPr="00055C40">
        <w:rPr>
          <w:spacing w:val="4"/>
          <w:highlight w:val="yellow"/>
        </w:rPr>
        <w:t>$5400 (Unit Rent) - $1935 Net Total Received from HUD and Resident) = $3465 (Repayment Agreement Amount)</w:t>
      </w:r>
    </w:p>
    <w:p w14:paraId="539BBDC8" w14:textId="77777777" w:rsidR="002165C1" w:rsidRPr="00A1211A" w:rsidRDefault="002165C1" w:rsidP="002165C1">
      <w:pPr>
        <w:spacing w:before="0"/>
        <w:ind w:left="720"/>
        <w:rPr>
          <w:spacing w:val="4"/>
          <w:highlight w:val="yellow"/>
        </w:rPr>
      </w:pPr>
    </w:p>
    <w:p w14:paraId="18CC92BA" w14:textId="77777777" w:rsidR="002165C1" w:rsidRDefault="002165C1" w:rsidP="002165C1">
      <w:pPr>
        <w:spacing w:before="0"/>
        <w:ind w:left="720"/>
        <w:rPr>
          <w:spacing w:val="4"/>
          <w:highlight w:val="yellow"/>
        </w:rPr>
      </w:pPr>
      <w:r w:rsidRPr="00AB1D43">
        <w:rPr>
          <w:b/>
          <w:spacing w:val="4"/>
          <w:highlight w:val="yellow"/>
        </w:rPr>
        <w:t xml:space="preserve">Processing A </w:t>
      </w:r>
      <w:r w:rsidRPr="001E252E">
        <w:rPr>
          <w:b/>
          <w:spacing w:val="4"/>
          <w:highlight w:val="yellow"/>
        </w:rPr>
        <w:t xml:space="preserve">Gross Rent Change </w:t>
      </w:r>
      <w:r w:rsidRPr="00AB1D43">
        <w:rPr>
          <w:b/>
          <w:spacing w:val="4"/>
          <w:highlight w:val="yellow"/>
        </w:rPr>
        <w:t>in The Same Voucher Month as Transactions That Will Be Reversed Subject to A Repayment Agreement:</w:t>
      </w:r>
      <w:r w:rsidRPr="00AB1D43">
        <w:rPr>
          <w:spacing w:val="4"/>
          <w:highlight w:val="yellow"/>
        </w:rPr>
        <w:t xml:space="preserve"> </w:t>
      </w:r>
      <w:r>
        <w:rPr>
          <w:spacing w:val="4"/>
          <w:highlight w:val="yellow"/>
        </w:rPr>
        <w:t xml:space="preserve">In rare cases, a Gross Rent Change (GR MAT 70) will be applied and will be submitted with certifications (corrected or new) created when a tenant fails to fully and accurately report income or changes in household composition.  </w:t>
      </w:r>
      <w:r w:rsidRPr="00AB1D43">
        <w:rPr>
          <w:spacing w:val="4"/>
          <w:highlight w:val="yellow"/>
        </w:rPr>
        <w:t xml:space="preserve">There </w:t>
      </w:r>
      <w:r>
        <w:rPr>
          <w:spacing w:val="4"/>
          <w:highlight w:val="yellow"/>
        </w:rPr>
        <w:t xml:space="preserve">is no rule prohibiting submission of </w:t>
      </w:r>
      <w:r w:rsidRPr="00AB1D43">
        <w:rPr>
          <w:spacing w:val="4"/>
          <w:highlight w:val="yellow"/>
        </w:rPr>
        <w:t xml:space="preserve">a </w:t>
      </w:r>
      <w:r w:rsidRPr="001E252E">
        <w:rPr>
          <w:spacing w:val="4"/>
          <w:highlight w:val="yellow"/>
        </w:rPr>
        <w:t>Gross Rent Change</w:t>
      </w:r>
      <w:r>
        <w:rPr>
          <w:spacing w:val="4"/>
          <w:highlight w:val="yellow"/>
        </w:rPr>
        <w:t xml:space="preserve"> -</w:t>
      </w:r>
      <w:r w:rsidRPr="00AB1D43">
        <w:rPr>
          <w:spacing w:val="4"/>
          <w:highlight w:val="yellow"/>
        </w:rPr>
        <w:t xml:space="preserve"> even a deeply retroactive one</w:t>
      </w:r>
      <w:r>
        <w:rPr>
          <w:spacing w:val="4"/>
          <w:highlight w:val="yellow"/>
        </w:rPr>
        <w:t xml:space="preserve"> -</w:t>
      </w:r>
      <w:r w:rsidRPr="00AB1D43">
        <w:rPr>
          <w:spacing w:val="4"/>
          <w:highlight w:val="yellow"/>
        </w:rPr>
        <w:t xml:space="preserve"> in the same month as certifications </w:t>
      </w:r>
      <w:r>
        <w:rPr>
          <w:spacing w:val="4"/>
          <w:highlight w:val="yellow"/>
        </w:rPr>
        <w:t xml:space="preserve">(corrected or new) </w:t>
      </w:r>
      <w:r w:rsidRPr="00AB1D43">
        <w:rPr>
          <w:spacing w:val="4"/>
          <w:highlight w:val="yellow"/>
        </w:rPr>
        <w:t xml:space="preserve">related to tenant misreporting. </w:t>
      </w:r>
    </w:p>
    <w:p w14:paraId="4017FD3B" w14:textId="77777777" w:rsidR="00740174" w:rsidRDefault="00740174" w:rsidP="002165C1">
      <w:pPr>
        <w:spacing w:before="0"/>
        <w:ind w:left="720"/>
        <w:rPr>
          <w:spacing w:val="4"/>
          <w:highlight w:val="yellow"/>
        </w:rPr>
      </w:pPr>
    </w:p>
    <w:p w14:paraId="7B25B7B8" w14:textId="3E403402" w:rsidR="002165C1" w:rsidRPr="00AB1D43" w:rsidRDefault="002165C1" w:rsidP="002165C1">
      <w:pPr>
        <w:spacing w:before="0"/>
        <w:ind w:left="720"/>
        <w:rPr>
          <w:spacing w:val="4"/>
          <w:highlight w:val="yellow"/>
        </w:rPr>
      </w:pPr>
      <w:r>
        <w:rPr>
          <w:spacing w:val="4"/>
          <w:highlight w:val="yellow"/>
        </w:rPr>
        <w:t>T</w:t>
      </w:r>
      <w:r w:rsidRPr="00AB1D43">
        <w:rPr>
          <w:spacing w:val="4"/>
          <w:highlight w:val="yellow"/>
        </w:rPr>
        <w:t xml:space="preserve">he GR </w:t>
      </w:r>
      <w:r>
        <w:rPr>
          <w:spacing w:val="4"/>
          <w:highlight w:val="yellow"/>
        </w:rPr>
        <w:t xml:space="preserve">– even a retroactive GR - </w:t>
      </w:r>
      <w:r w:rsidRPr="00AB1D43">
        <w:rPr>
          <w:spacing w:val="4"/>
          <w:highlight w:val="yellow"/>
        </w:rPr>
        <w:t xml:space="preserve">will </w:t>
      </w:r>
      <w:r>
        <w:rPr>
          <w:spacing w:val="4"/>
          <w:highlight w:val="yellow"/>
        </w:rPr>
        <w:t xml:space="preserve">provide </w:t>
      </w:r>
      <w:r w:rsidRPr="00AB1D43">
        <w:rPr>
          <w:spacing w:val="4"/>
          <w:highlight w:val="yellow"/>
        </w:rPr>
        <w:t xml:space="preserve">the </w:t>
      </w:r>
      <w:r>
        <w:rPr>
          <w:spacing w:val="4"/>
          <w:highlight w:val="yellow"/>
        </w:rPr>
        <w:t xml:space="preserve">correct </w:t>
      </w:r>
      <w:r w:rsidRPr="00AB1D43">
        <w:rPr>
          <w:spacing w:val="4"/>
          <w:highlight w:val="yellow"/>
        </w:rPr>
        <w:t xml:space="preserve">Contract Rent and </w:t>
      </w:r>
      <w:r>
        <w:rPr>
          <w:spacing w:val="4"/>
          <w:highlight w:val="yellow"/>
        </w:rPr>
        <w:t xml:space="preserve">correct </w:t>
      </w:r>
      <w:r w:rsidRPr="00AB1D43">
        <w:rPr>
          <w:spacing w:val="4"/>
          <w:highlight w:val="yellow"/>
        </w:rPr>
        <w:t xml:space="preserve">Utility Allowance. </w:t>
      </w:r>
      <w:r>
        <w:rPr>
          <w:spacing w:val="4"/>
          <w:highlight w:val="yellow"/>
        </w:rPr>
        <w:t>It is acceptable for an owner/agent to submit these transactions using any of the</w:t>
      </w:r>
      <w:r w:rsidRPr="00AB1D43">
        <w:rPr>
          <w:spacing w:val="4"/>
          <w:highlight w:val="yellow"/>
        </w:rPr>
        <w:t xml:space="preserve"> three scenarios</w:t>
      </w:r>
      <w:r>
        <w:rPr>
          <w:spacing w:val="4"/>
          <w:highlight w:val="yellow"/>
        </w:rPr>
        <w:t xml:space="preserve"> described below</w:t>
      </w:r>
      <w:r w:rsidRPr="00AB1D43">
        <w:rPr>
          <w:spacing w:val="4"/>
          <w:highlight w:val="yellow"/>
        </w:rPr>
        <w:t>:</w:t>
      </w:r>
    </w:p>
    <w:p w14:paraId="7105F8FD" w14:textId="77777777" w:rsidR="002165C1" w:rsidRPr="00AB1D43" w:rsidRDefault="002165C1" w:rsidP="003263B1">
      <w:pPr>
        <w:numPr>
          <w:ilvl w:val="1"/>
          <w:numId w:val="27"/>
        </w:numPr>
        <w:overflowPunct w:val="0"/>
        <w:autoSpaceDE w:val="0"/>
        <w:autoSpaceDN w:val="0"/>
        <w:adjustRightInd w:val="0"/>
        <w:spacing w:before="0"/>
        <w:textAlignment w:val="baseline"/>
        <w:rPr>
          <w:spacing w:val="4"/>
          <w:highlight w:val="yellow"/>
        </w:rPr>
      </w:pPr>
      <w:r w:rsidRPr="00AB1D43">
        <w:rPr>
          <w:spacing w:val="4"/>
          <w:highlight w:val="yellow"/>
        </w:rPr>
        <w:t>GR transmitted in Month 1 and tenant misreporting transmitted in Month 2</w:t>
      </w:r>
    </w:p>
    <w:p w14:paraId="0D2DF886" w14:textId="77777777" w:rsidR="002165C1" w:rsidRPr="00AB1D43" w:rsidRDefault="002165C1" w:rsidP="003263B1">
      <w:pPr>
        <w:numPr>
          <w:ilvl w:val="1"/>
          <w:numId w:val="27"/>
        </w:numPr>
        <w:overflowPunct w:val="0"/>
        <w:autoSpaceDE w:val="0"/>
        <w:autoSpaceDN w:val="0"/>
        <w:adjustRightInd w:val="0"/>
        <w:spacing w:before="0"/>
        <w:textAlignment w:val="baseline"/>
        <w:rPr>
          <w:spacing w:val="4"/>
          <w:highlight w:val="yellow"/>
        </w:rPr>
      </w:pPr>
      <w:r w:rsidRPr="00AB1D43">
        <w:rPr>
          <w:spacing w:val="4"/>
          <w:highlight w:val="yellow"/>
        </w:rPr>
        <w:t>GR and tenant misreporting both transmitted in the same month</w:t>
      </w:r>
    </w:p>
    <w:p w14:paraId="37A3F4D6" w14:textId="77777777" w:rsidR="002165C1" w:rsidRPr="00AB1D43" w:rsidRDefault="002165C1" w:rsidP="003263B1">
      <w:pPr>
        <w:numPr>
          <w:ilvl w:val="1"/>
          <w:numId w:val="27"/>
        </w:numPr>
        <w:overflowPunct w:val="0"/>
        <w:autoSpaceDE w:val="0"/>
        <w:autoSpaceDN w:val="0"/>
        <w:adjustRightInd w:val="0"/>
        <w:spacing w:before="0"/>
        <w:textAlignment w:val="baseline"/>
        <w:rPr>
          <w:spacing w:val="4"/>
          <w:highlight w:val="yellow"/>
        </w:rPr>
      </w:pPr>
      <w:r w:rsidRPr="00AB1D43">
        <w:rPr>
          <w:spacing w:val="4"/>
          <w:highlight w:val="yellow"/>
        </w:rPr>
        <w:t>Tenant misreporting transmitted in Month 1 and GR transmitted in Month 2</w:t>
      </w:r>
    </w:p>
    <w:p w14:paraId="27F48C83" w14:textId="77777777" w:rsidR="002165C1" w:rsidRPr="00AB1D43" w:rsidRDefault="002165C1" w:rsidP="002165C1">
      <w:pPr>
        <w:spacing w:before="0"/>
        <w:ind w:left="720"/>
        <w:rPr>
          <w:spacing w:val="4"/>
          <w:highlight w:val="yellow"/>
        </w:rPr>
      </w:pPr>
    </w:p>
    <w:p w14:paraId="6BBF3E1A" w14:textId="77777777" w:rsidR="002165C1" w:rsidRDefault="002165C1" w:rsidP="002165C1">
      <w:pPr>
        <w:spacing w:before="0"/>
        <w:ind w:left="720"/>
        <w:rPr>
          <w:spacing w:val="4"/>
        </w:rPr>
      </w:pPr>
      <w:r w:rsidRPr="00AB1D43">
        <w:rPr>
          <w:spacing w:val="4"/>
          <w:highlight w:val="yellow"/>
        </w:rPr>
        <w:t>There should be no difference in the net adjustments in the three scenarios. It is not correct to argue that the “correct” amount of misreporting can only be determined in a month where a GR is not being processed simultaneously.</w:t>
      </w:r>
      <w:r w:rsidRPr="001043FF">
        <w:rPr>
          <w:spacing w:val="4"/>
          <w:highlight w:val="yellow"/>
        </w:rPr>
        <w:t xml:space="preserve">  Repayment Agreement amounts do not always equal </w:t>
      </w:r>
      <w:r>
        <w:rPr>
          <w:spacing w:val="4"/>
          <w:highlight w:val="yellow"/>
        </w:rPr>
        <w:t xml:space="preserve">voucher </w:t>
      </w:r>
      <w:r w:rsidRPr="001043FF">
        <w:rPr>
          <w:spacing w:val="4"/>
          <w:highlight w:val="yellow"/>
        </w:rPr>
        <w:t>adjustment amounts.</w:t>
      </w:r>
      <w:r>
        <w:rPr>
          <w:spacing w:val="4"/>
        </w:rPr>
        <w:t xml:space="preserve">  </w:t>
      </w:r>
    </w:p>
    <w:p w14:paraId="22BE5459" w14:textId="77777777" w:rsidR="002165C1" w:rsidRDefault="002165C1" w:rsidP="002165C1">
      <w:pPr>
        <w:spacing w:before="0"/>
        <w:ind w:left="720"/>
        <w:rPr>
          <w:spacing w:val="4"/>
        </w:rPr>
      </w:pPr>
    </w:p>
    <w:p w14:paraId="4A1FFC37" w14:textId="77777777" w:rsidR="002165C1" w:rsidRPr="00055C40" w:rsidRDefault="002165C1" w:rsidP="002165C1">
      <w:pPr>
        <w:spacing w:before="0"/>
        <w:ind w:left="720"/>
        <w:rPr>
          <w:bCs/>
          <w:highlight w:val="yellow"/>
        </w:rPr>
      </w:pPr>
      <w:r w:rsidRPr="00055C40">
        <w:rPr>
          <w:b/>
          <w:bCs/>
          <w:highlight w:val="yellow"/>
        </w:rPr>
        <w:t>Providing Repayment Agreement Information That Was Not Reported Previously</w:t>
      </w:r>
      <w:r w:rsidR="00E6358F" w:rsidRPr="00055C40">
        <w:rPr>
          <w:b/>
          <w:bCs/>
          <w:highlight w:val="yellow"/>
        </w:rPr>
        <w:t xml:space="preserve">: </w:t>
      </w:r>
      <w:r w:rsidRPr="00055C40">
        <w:rPr>
          <w:bCs/>
          <w:highlight w:val="yellow"/>
        </w:rPr>
        <w:t xml:space="preserve">In some cases, owner/agents created and submitted corrected/new certifications (created in response to tenant misreporting) but the OA did not submit the required OARQ or Repayment Agreement Record (52670 Part 6).  The adjustments driven by the corrections/new certifications were reflected on the voucher, but the amount of the improper payment was never “reversed”.  </w:t>
      </w:r>
    </w:p>
    <w:p w14:paraId="481B96EF" w14:textId="77777777" w:rsidR="002165C1" w:rsidRPr="00055C40" w:rsidRDefault="002165C1" w:rsidP="002165C1">
      <w:pPr>
        <w:spacing w:before="0"/>
        <w:ind w:left="720"/>
        <w:rPr>
          <w:bCs/>
          <w:highlight w:val="yellow"/>
        </w:rPr>
      </w:pPr>
    </w:p>
    <w:p w14:paraId="657A1734" w14:textId="77777777" w:rsidR="002165C1" w:rsidRPr="00055C40" w:rsidRDefault="002165C1" w:rsidP="002165C1">
      <w:pPr>
        <w:spacing w:before="0"/>
        <w:ind w:left="720"/>
        <w:rPr>
          <w:bCs/>
          <w:highlight w:val="yellow"/>
        </w:rPr>
      </w:pPr>
      <w:r w:rsidRPr="00055C40">
        <w:rPr>
          <w:bCs/>
          <w:highlight w:val="yellow"/>
        </w:rPr>
        <w:t xml:space="preserve">It is assumed that the owners have been tracking any repayment amounts received and have not reported any improper payment/repayment information to HUD through TRACS.  </w:t>
      </w:r>
    </w:p>
    <w:p w14:paraId="17D91191" w14:textId="77777777" w:rsidR="002165C1" w:rsidRPr="00055C40" w:rsidRDefault="002165C1" w:rsidP="002165C1">
      <w:pPr>
        <w:spacing w:before="0"/>
        <w:ind w:left="720"/>
        <w:rPr>
          <w:bCs/>
          <w:highlight w:val="yellow"/>
        </w:rPr>
      </w:pPr>
    </w:p>
    <w:p w14:paraId="7D839BD3" w14:textId="77777777" w:rsidR="002165C1" w:rsidRPr="00055C40" w:rsidRDefault="002165C1" w:rsidP="002165C1">
      <w:pPr>
        <w:spacing w:before="0"/>
        <w:ind w:left="720"/>
        <w:rPr>
          <w:bCs/>
          <w:i/>
          <w:highlight w:val="yellow"/>
        </w:rPr>
      </w:pPr>
      <w:r w:rsidRPr="00055C40">
        <w:rPr>
          <w:bCs/>
          <w:i/>
          <w:highlight w:val="yellow"/>
        </w:rPr>
        <w:t xml:space="preserve">Note:  If the OA did not create the “reversing entry”, but did send repayment transactions (creating a voucher adjustment), the voucher request amounts </w:t>
      </w:r>
      <w:r w:rsidR="00D13B01" w:rsidRPr="00055C40">
        <w:rPr>
          <w:bCs/>
          <w:i/>
          <w:highlight w:val="yellow"/>
        </w:rPr>
        <w:t>were</w:t>
      </w:r>
      <w:r w:rsidRPr="00055C40">
        <w:rPr>
          <w:bCs/>
          <w:i/>
          <w:highlight w:val="yellow"/>
        </w:rPr>
        <w:t xml:space="preserve"> incorrect and additional action is required.</w:t>
      </w:r>
    </w:p>
    <w:p w14:paraId="3CFDD7AD" w14:textId="77777777" w:rsidR="002165C1" w:rsidRPr="00055C40" w:rsidRDefault="002165C1" w:rsidP="002165C1">
      <w:pPr>
        <w:spacing w:before="0"/>
        <w:ind w:left="720"/>
        <w:rPr>
          <w:bCs/>
          <w:highlight w:val="yellow"/>
        </w:rPr>
      </w:pPr>
    </w:p>
    <w:p w14:paraId="7147E295" w14:textId="77777777" w:rsidR="002165C1" w:rsidRPr="00055C40" w:rsidRDefault="002165C1" w:rsidP="002165C1">
      <w:pPr>
        <w:spacing w:before="0"/>
        <w:ind w:left="720"/>
        <w:rPr>
          <w:bCs/>
          <w:highlight w:val="yellow"/>
        </w:rPr>
      </w:pPr>
      <w:r w:rsidRPr="00055C40">
        <w:rPr>
          <w:bCs/>
          <w:highlight w:val="yellow"/>
        </w:rPr>
        <w:lastRenderedPageBreak/>
        <w:t>Under 2.0.3.A rules, the status of all Repayment Agreements with non-zero balances must be reported to TRACS</w:t>
      </w:r>
      <w:r w:rsidR="00D13B01" w:rsidRPr="00055C40">
        <w:rPr>
          <w:bCs/>
          <w:highlight w:val="yellow"/>
        </w:rPr>
        <w:t xml:space="preserve"> on the first 2.0.3.A voucher</w:t>
      </w:r>
      <w:r w:rsidRPr="00055C40">
        <w:rPr>
          <w:bCs/>
          <w:highlight w:val="yellow"/>
        </w:rPr>
        <w:t xml:space="preserve">.  </w:t>
      </w:r>
      <w:r w:rsidR="00D13B01" w:rsidRPr="00055C40">
        <w:rPr>
          <w:bCs/>
          <w:highlight w:val="yellow"/>
        </w:rPr>
        <w:t xml:space="preserve">See </w:t>
      </w:r>
      <w:r w:rsidR="00D13B01" w:rsidRPr="00055C40">
        <w:rPr>
          <w:b/>
          <w:highlight w:val="yellow"/>
        </w:rPr>
        <w:t>Repayment/Escrow Baseline—Required on the first 203A voucher in 4.9.1 above.</w:t>
      </w:r>
      <w:r w:rsidRPr="00055C40">
        <w:rPr>
          <w:bCs/>
          <w:highlight w:val="yellow"/>
        </w:rPr>
        <w:t xml:space="preserve">  </w:t>
      </w:r>
    </w:p>
    <w:p w14:paraId="6DCC6D0E" w14:textId="77777777" w:rsidR="002165C1" w:rsidRPr="00055C40" w:rsidRDefault="002165C1" w:rsidP="00D13B01">
      <w:pPr>
        <w:spacing w:before="0"/>
        <w:rPr>
          <w:bCs/>
          <w:highlight w:val="yellow"/>
        </w:rPr>
      </w:pPr>
    </w:p>
    <w:p w14:paraId="49989131" w14:textId="7D06E17C" w:rsidR="00C34884" w:rsidRDefault="00C34884" w:rsidP="00307525">
      <w:pPr>
        <w:spacing w:before="0"/>
        <w:ind w:left="720"/>
        <w:rPr>
          <w:bCs/>
          <w:highlight w:val="yellow"/>
        </w:rPr>
      </w:pPr>
    </w:p>
    <w:p w14:paraId="0C054657" w14:textId="069851B3" w:rsidR="00C34884" w:rsidRPr="002D225C" w:rsidRDefault="00C34884" w:rsidP="00307525">
      <w:pPr>
        <w:spacing w:before="0"/>
        <w:ind w:left="720"/>
        <w:rPr>
          <w:bCs/>
          <w:highlight w:val="red"/>
        </w:rPr>
      </w:pPr>
      <w:r w:rsidRPr="002D225C">
        <w:rPr>
          <w:bCs/>
          <w:highlight w:val="red"/>
        </w:rPr>
        <w:t xml:space="preserve">Special Rules for Repayment Agreements Involving </w:t>
      </w:r>
      <w:r w:rsidR="00E056C2" w:rsidRPr="002D225C">
        <w:rPr>
          <w:bCs/>
          <w:highlight w:val="red"/>
        </w:rPr>
        <w:t xml:space="preserve">S8 RAD C1 </w:t>
      </w:r>
      <w:r w:rsidRPr="002D225C">
        <w:rPr>
          <w:bCs/>
          <w:highlight w:val="red"/>
        </w:rPr>
        <w:t>Conversions (PH)</w:t>
      </w:r>
      <w:r w:rsidR="002D225C" w:rsidRPr="00AC2EBB">
        <w:rPr>
          <w:bCs/>
          <w:highlight w:val="red"/>
        </w:rPr>
        <w:t xml:space="preserve"> (Waiting for HUD confirmation)</w:t>
      </w:r>
    </w:p>
    <w:p w14:paraId="3DDCF3B8" w14:textId="77777777" w:rsidR="000877F2" w:rsidRDefault="000877F2" w:rsidP="000877F2">
      <w:pPr>
        <w:spacing w:before="0"/>
        <w:ind w:left="720"/>
        <w:rPr>
          <w:bCs/>
          <w:highlight w:val="red"/>
        </w:rPr>
      </w:pPr>
    </w:p>
    <w:p w14:paraId="7B6EFD1A" w14:textId="4ADE40F8" w:rsidR="000877F2" w:rsidRPr="002D225C" w:rsidRDefault="000877F2" w:rsidP="000877F2">
      <w:pPr>
        <w:spacing w:before="0"/>
        <w:ind w:left="720"/>
        <w:rPr>
          <w:bCs/>
          <w:highlight w:val="red"/>
        </w:rPr>
      </w:pPr>
      <w:r w:rsidRPr="002D225C">
        <w:rPr>
          <w:bCs/>
          <w:highlight w:val="red"/>
        </w:rPr>
        <w:t>Special Rules for Repayment Agreements Involving S8 RAD C2 Mod Rehab to PBRA RAD Conversions (PH)</w:t>
      </w:r>
      <w:r w:rsidR="002D225C" w:rsidRPr="00AC2EBB">
        <w:rPr>
          <w:bCs/>
          <w:highlight w:val="red"/>
        </w:rPr>
        <w:t xml:space="preserve"> (Waiting for HUD confirmation)</w:t>
      </w:r>
    </w:p>
    <w:p w14:paraId="5A649561" w14:textId="5FC3A232" w:rsidR="00EF73B8" w:rsidRDefault="00EF73B8" w:rsidP="00347AAB">
      <w:pPr>
        <w:spacing w:before="0"/>
        <w:ind w:left="3240"/>
        <w:rPr>
          <w:highlight w:val="cyan"/>
        </w:rPr>
      </w:pPr>
    </w:p>
    <w:p w14:paraId="78584C9F" w14:textId="340FFDAB" w:rsidR="00EF73B8" w:rsidRPr="00AC2EBB" w:rsidRDefault="00EF73B8" w:rsidP="00EF73B8">
      <w:pPr>
        <w:spacing w:before="0"/>
        <w:ind w:left="720"/>
        <w:rPr>
          <w:bCs/>
          <w:highlight w:val="red"/>
        </w:rPr>
      </w:pPr>
      <w:r w:rsidRPr="002D225C">
        <w:rPr>
          <w:bCs/>
          <w:highlight w:val="red"/>
        </w:rPr>
        <w:t>Special Rules for Repayment Agreements Involving S8 RAD C2 Rent Supp/RAP/PRAC to PBRA RAD Conversions (PH)</w:t>
      </w:r>
      <w:r w:rsidR="002D225C">
        <w:rPr>
          <w:bCs/>
          <w:highlight w:val="red"/>
        </w:rPr>
        <w:t xml:space="preserve"> (Waiting for HUD confirmation)</w:t>
      </w:r>
    </w:p>
    <w:p w14:paraId="6EF06A4E" w14:textId="77777777" w:rsidR="002165C1" w:rsidRPr="00A1211A" w:rsidRDefault="002165C1" w:rsidP="002165C1">
      <w:pPr>
        <w:ind w:left="720"/>
        <w:rPr>
          <w:highlight w:val="yellow"/>
        </w:rPr>
      </w:pPr>
      <w:r w:rsidRPr="0020549B">
        <w:rPr>
          <w:b/>
          <w:highlight w:val="yellow"/>
        </w:rPr>
        <w:t>Family Self Sufficiency (FSS) Escrows:</w:t>
      </w:r>
      <w:r>
        <w:rPr>
          <w:highlight w:val="yellow"/>
        </w:rPr>
        <w:t xml:space="preserve"> HUD Housing </w:t>
      </w:r>
      <w:r w:rsidR="008E619D" w:rsidRPr="00055C40">
        <w:rPr>
          <w:highlight w:val="yellow"/>
        </w:rPr>
        <w:t>Notice 2016-08</w:t>
      </w:r>
      <w:r w:rsidRPr="00055C40">
        <w:rPr>
          <w:highlight w:val="yellow"/>
        </w:rPr>
        <w:t xml:space="preserve"> </w:t>
      </w:r>
      <w:hyperlink r:id="rId8" w:history="1">
        <w:r w:rsidRPr="00AC2EBB">
          <w:rPr>
            <w:rStyle w:val="Hyperlink"/>
            <w:i/>
            <w:iCs/>
            <w:color w:val="auto"/>
            <w:highlight w:val="yellow"/>
            <w:u w:val="none"/>
          </w:rPr>
          <w:t>Family Self Sufficiency Program in Multifamily</w:t>
        </w:r>
      </w:hyperlink>
      <w:r w:rsidRPr="00A1211A">
        <w:rPr>
          <w:highlight w:val="yellow"/>
        </w:rPr>
        <w:t xml:space="preserve"> communicates information about the Family Self Sufficiency program and its applicability to the HUD Multifamily industry. When in doubt about how to deal with a specific scenario, please refer to the Notice or any subsequent Notices/guidance issued by HUD.</w:t>
      </w:r>
    </w:p>
    <w:p w14:paraId="182B2E32" w14:textId="4FACA6A4" w:rsidR="002165C1" w:rsidRPr="00A1211A" w:rsidRDefault="002165C1" w:rsidP="002165C1">
      <w:pPr>
        <w:ind w:left="720"/>
        <w:rPr>
          <w:highlight w:val="yellow"/>
        </w:rPr>
      </w:pPr>
      <w:r w:rsidRPr="00A1211A">
        <w:rPr>
          <w:highlight w:val="yellow"/>
        </w:rPr>
        <w:t xml:space="preserve">The Section 7 record will now be used to </w:t>
      </w:r>
      <w:r w:rsidR="00EF73B8">
        <w:rPr>
          <w:highlight w:val="yellow"/>
        </w:rPr>
        <w:t xml:space="preserve">report </w:t>
      </w:r>
      <w:r w:rsidRPr="00A1211A">
        <w:rPr>
          <w:highlight w:val="yellow"/>
        </w:rPr>
        <w:t xml:space="preserve">information about FSS Escrow Account transactions--contributions to and withdrawals from the escrow account--as called for by the FSS Contract of Participation (CoP). Withdrawals may be made either when the tenant fulfills the CoP requirements, when a tenant transfers to another property and continues to participate in the FSS program, or when participation in the program is terminated. Owner/agents supporting the FSS program must follow HUD FSS guidance with respect to the </w:t>
      </w:r>
      <w:r w:rsidR="00EF73B8">
        <w:rPr>
          <w:highlight w:val="yellow"/>
        </w:rPr>
        <w:t xml:space="preserve">FSS </w:t>
      </w:r>
      <w:r w:rsidRPr="00A1211A">
        <w:rPr>
          <w:highlight w:val="yellow"/>
        </w:rPr>
        <w:t>escrow account.</w:t>
      </w:r>
    </w:p>
    <w:p w14:paraId="4B97F161" w14:textId="77777777" w:rsidR="002165C1" w:rsidRPr="00A1211A" w:rsidRDefault="002165C1" w:rsidP="002165C1">
      <w:pPr>
        <w:ind w:left="720"/>
        <w:rPr>
          <w:highlight w:val="yellow"/>
        </w:rPr>
      </w:pPr>
      <w:r w:rsidRPr="00A1211A">
        <w:rPr>
          <w:highlight w:val="yellow"/>
        </w:rPr>
        <w:t>FSS Escrow transactions are different than Repayment Agreement transactions in that there is no Agreement Amount. Accordingly, the Beginning Agreement Amount, Agreement Change Amount and Ending Agreement Amount fields are not filled for FSS Escrow transactions. Also, while Repayment Agreement payments are returning money to HUD, FSS Escrow deposits are funded with money from HUD.  A tenant Payment for a Repayment Agreement is entered as a positive amount and results in a negative Requested Amount.  For an FSS Escrow, the Payment is entered as a negative amount that results in a positive Requested Amount.</w:t>
      </w:r>
    </w:p>
    <w:p w14:paraId="1F13FF71" w14:textId="77777777" w:rsidR="002165C1" w:rsidRPr="00A1211A" w:rsidRDefault="002165C1" w:rsidP="002165C1">
      <w:pPr>
        <w:ind w:left="720"/>
        <w:rPr>
          <w:highlight w:val="yellow"/>
        </w:rPr>
      </w:pPr>
      <w:r w:rsidRPr="00A1211A">
        <w:rPr>
          <w:highlight w:val="yellow"/>
        </w:rPr>
        <w:t>Note that there is a difference between how you record a disbursement of funds to the tenant after successful completion of the CoP agreement and how you return escrow funds to HUD in the event that the CoP is terminated early. See the new Section 7 FSS Escrow Examples tab in the CalculationsForRepayments spreadsheet for examples. For the disbursement, money is given to the tenant and nothing is sent to or received from HUD (Requested Amount is 0). For the termination, the current escrow balance is returned to HUD (Requested Amount is negative).</w:t>
      </w:r>
    </w:p>
    <w:p w14:paraId="5D3B466D" w14:textId="77777777" w:rsidR="002165C1" w:rsidRPr="00055C40" w:rsidRDefault="002165C1" w:rsidP="002165C1">
      <w:pPr>
        <w:ind w:left="720"/>
        <w:rPr>
          <w:highlight w:val="yellow"/>
        </w:rPr>
      </w:pPr>
      <w:r w:rsidRPr="00A1211A">
        <w:rPr>
          <w:highlight w:val="yellow"/>
        </w:rPr>
        <w:t xml:space="preserve">When </w:t>
      </w:r>
      <w:r w:rsidRPr="00055C40">
        <w:rPr>
          <w:highlight w:val="yellow"/>
        </w:rPr>
        <w:t>the Individual Training and Services Plan (ITSP) contract is signed, a Section 7 record must be transmitted to TRACS on the next voucher with a Transaction Type of E to indicate the execution/creation of the contract. There is no requirement to immediately transmit a full certification to indicate which members are subject to the contract. The next full certification transmitted under the normal rules will use the Special Status Code of F to indicate the members who are participating.</w:t>
      </w:r>
    </w:p>
    <w:p w14:paraId="46099C2A" w14:textId="77777777" w:rsidR="002165C1" w:rsidRPr="00055C40" w:rsidRDefault="002165C1" w:rsidP="002165C1">
      <w:pPr>
        <w:ind w:left="720"/>
        <w:rPr>
          <w:highlight w:val="yellow"/>
        </w:rPr>
      </w:pPr>
      <w:r w:rsidRPr="00055C40">
        <w:rPr>
          <w:highlight w:val="yellow"/>
        </w:rPr>
        <w:lastRenderedPageBreak/>
        <w:t xml:space="preserve">Owner/agents are required to post any accrued interest to individual FSS Escrow Accounts at least annually. The owner is required to meet with each tenant annually to review the agreement, the account and the current balance including interest earned. </w:t>
      </w:r>
    </w:p>
    <w:p w14:paraId="79B8C58E" w14:textId="243BC61F" w:rsidR="002165C1" w:rsidRDefault="002165C1" w:rsidP="002165C1">
      <w:pPr>
        <w:ind w:left="720"/>
        <w:rPr>
          <w:highlight w:val="yellow"/>
        </w:rPr>
      </w:pPr>
      <w:r w:rsidRPr="00055C40">
        <w:rPr>
          <w:highlight w:val="yellow"/>
        </w:rPr>
        <w:t>If a certification changes and, subsequently, the escrow deposit amount changes, the OA will submit separate FSS escrow transactions reversing the prior deposits and depositing the new corrected total. See the CalculationsForRepayments spreadsheet for an example—Month by Month Examples—Example #6.</w:t>
      </w:r>
    </w:p>
    <w:p w14:paraId="43E5C3BE" w14:textId="687521B5" w:rsidR="00C34884" w:rsidRDefault="00C34884" w:rsidP="00AC2EBB">
      <w:pPr>
        <w:ind w:firstLine="720"/>
        <w:rPr>
          <w:highlight w:val="red"/>
        </w:rPr>
      </w:pPr>
      <w:r>
        <w:rPr>
          <w:highlight w:val="red"/>
        </w:rPr>
        <w:t>Special Rules for FSS Escrows for a</w:t>
      </w:r>
      <w:r w:rsidRPr="005449D7">
        <w:rPr>
          <w:highlight w:val="red"/>
        </w:rPr>
        <w:t xml:space="preserve"> </w:t>
      </w:r>
      <w:r w:rsidR="00E056C2">
        <w:rPr>
          <w:highlight w:val="red"/>
        </w:rPr>
        <w:t xml:space="preserve">S8 RAD C1 </w:t>
      </w:r>
      <w:r w:rsidRPr="005449D7">
        <w:rPr>
          <w:highlight w:val="red"/>
        </w:rPr>
        <w:t>Conversion</w:t>
      </w:r>
      <w:r w:rsidR="002D225C">
        <w:rPr>
          <w:highlight w:val="red"/>
        </w:rPr>
        <w:t xml:space="preserve"> (Waiting for HUD Confirmation)</w:t>
      </w:r>
    </w:p>
    <w:p w14:paraId="2C356B28" w14:textId="3662C20C" w:rsidR="00E33F2C" w:rsidRDefault="00E33F2C" w:rsidP="00E33F2C">
      <w:pPr>
        <w:spacing w:before="0"/>
        <w:contextualSpacing/>
        <w:rPr>
          <w:highlight w:val="cyan"/>
        </w:rPr>
      </w:pPr>
    </w:p>
    <w:p w14:paraId="3BF9A081" w14:textId="542BD962" w:rsidR="00E33F2C" w:rsidRDefault="00C7679A" w:rsidP="00AC2EBB">
      <w:pPr>
        <w:ind w:firstLine="720"/>
        <w:rPr>
          <w:highlight w:val="red"/>
        </w:rPr>
      </w:pPr>
      <w:r>
        <w:rPr>
          <w:highlight w:val="red"/>
        </w:rPr>
        <w:t xml:space="preserve"> </w:t>
      </w:r>
      <w:r w:rsidR="00E33F2C">
        <w:rPr>
          <w:highlight w:val="red"/>
        </w:rPr>
        <w:t>Rules for FSS Escrows for a</w:t>
      </w:r>
      <w:r w:rsidR="00E33F2C" w:rsidRPr="005449D7">
        <w:rPr>
          <w:highlight w:val="red"/>
        </w:rPr>
        <w:t xml:space="preserve"> </w:t>
      </w:r>
      <w:r w:rsidR="00E33F2C">
        <w:rPr>
          <w:highlight w:val="red"/>
        </w:rPr>
        <w:t>S8 RAD C2 Mod Rehab to PBRA RAD</w:t>
      </w:r>
      <w:r w:rsidR="00EF73B8">
        <w:rPr>
          <w:highlight w:val="red"/>
        </w:rPr>
        <w:t xml:space="preserve"> </w:t>
      </w:r>
      <w:r w:rsidR="00E33F2C" w:rsidRPr="005449D7">
        <w:rPr>
          <w:highlight w:val="red"/>
        </w:rPr>
        <w:t>Conversion</w:t>
      </w:r>
      <w:r w:rsidR="002D225C">
        <w:rPr>
          <w:highlight w:val="red"/>
        </w:rPr>
        <w:t xml:space="preserve"> (Waiting for HUD Confirmation)</w:t>
      </w:r>
    </w:p>
    <w:p w14:paraId="407FD1AC" w14:textId="77777777" w:rsidR="002165C1" w:rsidRPr="00F4617A" w:rsidRDefault="002165C1" w:rsidP="002165C1">
      <w:pPr>
        <w:pStyle w:val="Heading2"/>
      </w:pPr>
      <w:bookmarkStart w:id="75" w:name="_Toc27586155"/>
      <w:bookmarkStart w:id="76" w:name="_Toc27586156"/>
      <w:bookmarkStart w:id="77" w:name="_Toc27586157"/>
      <w:bookmarkStart w:id="78" w:name="_Toc446396406"/>
      <w:bookmarkStart w:id="79" w:name="_Toc487535342"/>
      <w:bookmarkStart w:id="80" w:name="_Toc27748266"/>
      <w:bookmarkEnd w:id="75"/>
      <w:bookmarkEnd w:id="76"/>
      <w:bookmarkEnd w:id="77"/>
      <w:r w:rsidRPr="00F4617A">
        <w:t>Baselines—See Appendix J</w:t>
      </w:r>
      <w:bookmarkEnd w:id="78"/>
      <w:bookmarkEnd w:id="79"/>
      <w:bookmarkEnd w:id="80"/>
    </w:p>
    <w:p w14:paraId="79DF8E08" w14:textId="486BB787" w:rsidR="00EF73B8" w:rsidRDefault="002165C1" w:rsidP="002165C1">
      <w:pPr>
        <w:ind w:left="720"/>
        <w:rPr>
          <w:highlight w:val="cyan"/>
        </w:rPr>
      </w:pPr>
      <w:r w:rsidRPr="00BA2902">
        <w:t>There are three different uses of the term Baseline.  First, there is the concept of a baseline certification.  The original TRACS guidance related to baseline certifications is reproduced in Appendix J.  Second, there is the Re-</w:t>
      </w:r>
      <w:r>
        <w:t>b</w:t>
      </w:r>
      <w:r w:rsidRPr="00BA2902">
        <w:t>aseline Process, also described in Appendix J. Finally, there is the new History Baseline intended to exchange multiple years of certification and rent history between and among CAs and sites.  Appendix J, contains the definitions and details for this new baseline type.</w:t>
      </w:r>
      <w:r w:rsidR="00ED32FE">
        <w:t xml:space="preserve"> </w:t>
      </w:r>
    </w:p>
    <w:p w14:paraId="029B7B58" w14:textId="0B849F4A" w:rsidR="002165C1" w:rsidRPr="00BA2902" w:rsidRDefault="00EF73B8" w:rsidP="002165C1">
      <w:pPr>
        <w:ind w:left="720"/>
      </w:pPr>
      <w:r w:rsidRPr="00AC2EBB">
        <w:rPr>
          <w:b/>
          <w:bCs/>
          <w:highlight w:val="cyan"/>
        </w:rPr>
        <w:t xml:space="preserve">All </w:t>
      </w:r>
      <w:r w:rsidR="00ED32FE" w:rsidRPr="00AC2EBB">
        <w:rPr>
          <w:b/>
          <w:bCs/>
          <w:highlight w:val="cyan"/>
        </w:rPr>
        <w:t>software (Site and CA) must support the creation of history baselines</w:t>
      </w:r>
      <w:r w:rsidR="00ED32FE" w:rsidRPr="007802B4">
        <w:rPr>
          <w:highlight w:val="cyan"/>
        </w:rPr>
        <w:t xml:space="preserve">. In 2.0.3.A, Site software must </w:t>
      </w:r>
      <w:r w:rsidR="00D33596">
        <w:rPr>
          <w:highlight w:val="cyan"/>
        </w:rPr>
        <w:t xml:space="preserve">also </w:t>
      </w:r>
      <w:r w:rsidR="00ED32FE" w:rsidRPr="007802B4">
        <w:rPr>
          <w:highlight w:val="cyan"/>
        </w:rPr>
        <w:t xml:space="preserve">include the MAT90 series records in the baselines it </w:t>
      </w:r>
      <w:r w:rsidR="00ED32FE" w:rsidRPr="00D33596">
        <w:rPr>
          <w:highlight w:val="cyan"/>
        </w:rPr>
        <w:t>produces.</w:t>
      </w:r>
      <w:r w:rsidR="00D33596" w:rsidRPr="00372949">
        <w:rPr>
          <w:highlight w:val="cyan"/>
        </w:rPr>
        <w:t xml:space="preserve"> The MAT90 records were optional for OA software in TRACS 2.0.2.D.</w:t>
      </w:r>
    </w:p>
    <w:p w14:paraId="21D799DD" w14:textId="77777777" w:rsidR="002165C1" w:rsidRPr="00F4617A" w:rsidRDefault="002165C1" w:rsidP="002165C1">
      <w:pPr>
        <w:pStyle w:val="Heading2"/>
      </w:pPr>
      <w:bookmarkStart w:id="81" w:name="_Toc242858245"/>
      <w:bookmarkStart w:id="82" w:name="_Toc242859064"/>
      <w:bookmarkStart w:id="83" w:name="_Toc446396407"/>
      <w:bookmarkStart w:id="84" w:name="_Toc487535343"/>
      <w:bookmarkStart w:id="85" w:name="_Toc27748267"/>
      <w:r w:rsidRPr="00F4617A">
        <w:t xml:space="preserve">Transmission Protocols that Ensure </w:t>
      </w:r>
      <w:r>
        <w:t xml:space="preserve">Successful </w:t>
      </w:r>
      <w:r w:rsidRPr="00F4617A">
        <w:t>TRACS Processing</w:t>
      </w:r>
      <w:bookmarkEnd w:id="81"/>
      <w:bookmarkEnd w:id="82"/>
      <w:bookmarkEnd w:id="83"/>
      <w:bookmarkEnd w:id="84"/>
      <w:bookmarkEnd w:id="85"/>
    </w:p>
    <w:p w14:paraId="67368448" w14:textId="77777777" w:rsidR="002165C1" w:rsidRPr="00CB49B6" w:rsidRDefault="002165C1" w:rsidP="002165C1">
      <w:pPr>
        <w:ind w:left="720"/>
        <w:rPr>
          <w:spacing w:val="4"/>
        </w:rPr>
      </w:pPr>
      <w:r w:rsidRPr="00CB49B6">
        <w:rPr>
          <w:spacing w:val="4"/>
        </w:rPr>
        <w:t>TRACS batch processing order dictates strategies to ensure that data is processed correctly. Each night TRACS first processes all Move-outs. Next it processes all Terminations</w:t>
      </w:r>
      <w:r>
        <w:rPr>
          <w:spacing w:val="4"/>
        </w:rPr>
        <w:t>/</w:t>
      </w:r>
      <w:r w:rsidRPr="00C16FED">
        <w:rPr>
          <w:spacing w:val="4"/>
          <w:highlight w:val="yellow"/>
        </w:rPr>
        <w:t>Suspensions</w:t>
      </w:r>
      <w:r w:rsidRPr="00CB49B6">
        <w:rPr>
          <w:spacing w:val="4"/>
        </w:rPr>
        <w:t xml:space="preserve"> followed by all MAT10 full certifications.  </w:t>
      </w:r>
      <w:r w:rsidRPr="00160A28">
        <w:rPr>
          <w:spacing w:val="4"/>
        </w:rPr>
        <w:t>Finally</w:t>
      </w:r>
      <w:r w:rsidRPr="006856FC">
        <w:rPr>
          <w:spacing w:val="4"/>
        </w:rPr>
        <w:t xml:space="preserve">, </w:t>
      </w:r>
      <w:r w:rsidRPr="00A1211A">
        <w:rPr>
          <w:spacing w:val="4"/>
          <w:highlight w:val="yellow"/>
        </w:rPr>
        <w:t>TRACS records</w:t>
      </w:r>
      <w:r w:rsidRPr="00CB49B6">
        <w:rPr>
          <w:spacing w:val="4"/>
        </w:rPr>
        <w:t xml:space="preserve"> all Unit Transfer </w:t>
      </w:r>
      <w:r w:rsidRPr="00CB49B6">
        <w:rPr>
          <w:spacing w:val="4"/>
          <w:highlight w:val="yellow"/>
        </w:rPr>
        <w:t>(UT-MAT 70)</w:t>
      </w:r>
      <w:r w:rsidRPr="00CB49B6">
        <w:rPr>
          <w:spacing w:val="4"/>
        </w:rPr>
        <w:t xml:space="preserve"> and Gross Rent </w:t>
      </w:r>
      <w:r w:rsidRPr="00CB49B6">
        <w:rPr>
          <w:spacing w:val="4"/>
          <w:highlight w:val="yellow"/>
        </w:rPr>
        <w:t>(GR-MAT 70)</w:t>
      </w:r>
      <w:r w:rsidRPr="00CB49B6">
        <w:rPr>
          <w:spacing w:val="4"/>
        </w:rPr>
        <w:t xml:space="preserve"> records.  </w:t>
      </w:r>
      <w:r w:rsidRPr="00CB49B6">
        <w:rPr>
          <w:spacing w:val="4"/>
          <w:highlight w:val="yellow"/>
        </w:rPr>
        <w:t>Certification records</w:t>
      </w:r>
      <w:r w:rsidRPr="00CB49B6">
        <w:rPr>
          <w:spacing w:val="4"/>
        </w:rPr>
        <w:t xml:space="preserve"> should be transmitted with an understanding of the TRACS transaction processing sequence.</w:t>
      </w:r>
    </w:p>
    <w:p w14:paraId="317DBC90" w14:textId="77777777" w:rsidR="002165C1" w:rsidRPr="00CB49B6" w:rsidRDefault="002165C1" w:rsidP="002165C1">
      <w:pPr>
        <w:ind w:left="720"/>
        <w:rPr>
          <w:spacing w:val="4"/>
        </w:rPr>
      </w:pPr>
      <w:r w:rsidRPr="00CB49B6">
        <w:rPr>
          <w:spacing w:val="4"/>
        </w:rPr>
        <w:t xml:space="preserve">Transaction files are processed within each category in order of the date-time stamp associated with the file. If a series of transactions for the same tenant are submitted within the same transmission, without regard to the sequence in which TRACS processes the transactions, the results may differ from what the submitter intended. </w:t>
      </w:r>
    </w:p>
    <w:p w14:paraId="3FB7A433" w14:textId="77777777" w:rsidR="002165C1" w:rsidRPr="00CB49B6" w:rsidRDefault="002165C1" w:rsidP="002165C1">
      <w:pPr>
        <w:ind w:left="720"/>
        <w:rPr>
          <w:spacing w:val="4"/>
        </w:rPr>
      </w:pPr>
      <w:r w:rsidRPr="00CB49B6">
        <w:rPr>
          <w:spacing w:val="4"/>
        </w:rPr>
        <w:lastRenderedPageBreak/>
        <w:t xml:space="preserve">When there is more than one certification for a household or unit, the conservative course of action is to submit certifications in different transmissions in effective date order, waiting until a certification has been processed </w:t>
      </w:r>
      <w:r w:rsidRPr="00055C40">
        <w:rPr>
          <w:spacing w:val="4"/>
          <w:highlight w:val="yellow"/>
        </w:rPr>
        <w:t>in TRACS</w:t>
      </w:r>
      <w:r>
        <w:rPr>
          <w:spacing w:val="4"/>
        </w:rPr>
        <w:t xml:space="preserve"> </w:t>
      </w:r>
      <w:r w:rsidRPr="00CB49B6">
        <w:rPr>
          <w:spacing w:val="4"/>
        </w:rPr>
        <w:t>before sending the next certification in the sequence.</w:t>
      </w:r>
    </w:p>
    <w:p w14:paraId="032301BC" w14:textId="77777777" w:rsidR="002165C1" w:rsidRPr="00CB49B6" w:rsidRDefault="002165C1" w:rsidP="002165C1">
      <w:pPr>
        <w:ind w:left="720"/>
        <w:rPr>
          <w:spacing w:val="4"/>
        </w:rPr>
      </w:pPr>
      <w:r w:rsidRPr="00CB49B6">
        <w:rPr>
          <w:spacing w:val="4"/>
        </w:rPr>
        <w:t>In particular, if there are two MAT70 records for a tenant it is especially important to transmit in order of effective date.  If they are transmitted as part of the same batch, chance will determine which one is processed first.  The last one processed is the one that will be current and active and that will show up in TRACS queries.</w:t>
      </w:r>
    </w:p>
    <w:p w14:paraId="71064E87" w14:textId="77777777" w:rsidR="002165C1" w:rsidRDefault="002165C1" w:rsidP="002165C1">
      <w:pPr>
        <w:ind w:left="720"/>
        <w:rPr>
          <w:spacing w:val="4"/>
        </w:rPr>
      </w:pPr>
      <w:r w:rsidRPr="00CB49B6">
        <w:rPr>
          <w:b/>
          <w:spacing w:val="4"/>
        </w:rPr>
        <w:t>NOTE:</w:t>
      </w:r>
      <w:r w:rsidRPr="00CB49B6">
        <w:rPr>
          <w:spacing w:val="4"/>
        </w:rPr>
        <w:t xml:space="preserve">  A “batch” from a TRACS point of view includes all records processed in a nightly run whether or not they were sent in different MAT files. </w:t>
      </w:r>
    </w:p>
    <w:p w14:paraId="19FF8AF5" w14:textId="77777777" w:rsidR="002165C1" w:rsidRPr="00CB49B6" w:rsidRDefault="002165C1" w:rsidP="002165C1">
      <w:pPr>
        <w:spacing w:before="0"/>
        <w:ind w:left="720"/>
        <w:rPr>
          <w:spacing w:val="4"/>
        </w:rPr>
      </w:pPr>
    </w:p>
    <w:p w14:paraId="7B82916C" w14:textId="77777777" w:rsidR="002165C1" w:rsidRDefault="002165C1" w:rsidP="002165C1">
      <w:pPr>
        <w:spacing w:before="0"/>
        <w:ind w:left="720"/>
        <w:rPr>
          <w:highlight w:val="yellow"/>
        </w:rPr>
      </w:pPr>
      <w:r w:rsidRPr="00B51197">
        <w:rPr>
          <w:highlight w:val="yellow"/>
        </w:rPr>
        <w:t xml:space="preserve">When tenant files are received by TRACS – whether it is sent directly from the site or through a CA – they are processed in the following order.  </w:t>
      </w:r>
    </w:p>
    <w:p w14:paraId="5B11D3D2" w14:textId="77777777" w:rsidR="002165C1" w:rsidRPr="00B51197" w:rsidRDefault="002165C1" w:rsidP="002165C1">
      <w:pPr>
        <w:spacing w:before="0"/>
        <w:ind w:left="720"/>
        <w:rPr>
          <w:highlight w:val="yellow"/>
        </w:rPr>
      </w:pPr>
      <w:r w:rsidRPr="00B51197">
        <w:rPr>
          <w:highlight w:val="yellow"/>
        </w:rPr>
        <w:t>TRACS:</w:t>
      </w:r>
    </w:p>
    <w:p w14:paraId="55F7F53B" w14:textId="77777777" w:rsidR="002165C1" w:rsidRPr="00B51197" w:rsidRDefault="002165C1" w:rsidP="003263B1">
      <w:pPr>
        <w:pStyle w:val="ListParagraph"/>
        <w:numPr>
          <w:ilvl w:val="0"/>
          <w:numId w:val="25"/>
        </w:numPr>
        <w:overflowPunct/>
        <w:autoSpaceDE/>
        <w:autoSpaceDN/>
        <w:adjustRightInd/>
        <w:spacing w:before="0"/>
        <w:ind w:left="1440"/>
        <w:contextualSpacing/>
        <w:textAlignment w:val="auto"/>
        <w:rPr>
          <w:highlight w:val="yellow"/>
        </w:rPr>
      </w:pPr>
      <w:r w:rsidRPr="00B51197">
        <w:rPr>
          <w:highlight w:val="yellow"/>
        </w:rPr>
        <w:t>Processes move-outs first (MAT 40)</w:t>
      </w:r>
    </w:p>
    <w:p w14:paraId="2487BF63" w14:textId="77777777" w:rsidR="002165C1" w:rsidRPr="00C16FED" w:rsidRDefault="002165C1" w:rsidP="003263B1">
      <w:pPr>
        <w:pStyle w:val="ListParagraph"/>
        <w:numPr>
          <w:ilvl w:val="0"/>
          <w:numId w:val="25"/>
        </w:numPr>
        <w:overflowPunct/>
        <w:autoSpaceDE/>
        <w:autoSpaceDN/>
        <w:adjustRightInd/>
        <w:spacing w:before="0"/>
        <w:ind w:left="1440"/>
        <w:contextualSpacing/>
        <w:textAlignment w:val="auto"/>
        <w:rPr>
          <w:highlight w:val="yellow"/>
        </w:rPr>
      </w:pPr>
      <w:r w:rsidRPr="00B51197">
        <w:rPr>
          <w:highlight w:val="yellow"/>
        </w:rPr>
        <w:t xml:space="preserve">Followed by </w:t>
      </w:r>
      <w:r w:rsidRPr="00C16FED">
        <w:rPr>
          <w:highlight w:val="yellow"/>
        </w:rPr>
        <w:t>terminations/Suspensions (MAT 65)</w:t>
      </w:r>
    </w:p>
    <w:p w14:paraId="06C60279" w14:textId="77777777" w:rsidR="002165C1" w:rsidRPr="00B51197" w:rsidRDefault="002165C1" w:rsidP="003263B1">
      <w:pPr>
        <w:pStyle w:val="ListParagraph"/>
        <w:numPr>
          <w:ilvl w:val="0"/>
          <w:numId w:val="25"/>
        </w:numPr>
        <w:overflowPunct/>
        <w:autoSpaceDE/>
        <w:autoSpaceDN/>
        <w:adjustRightInd/>
        <w:spacing w:before="0"/>
        <w:ind w:left="1440"/>
        <w:contextualSpacing/>
        <w:textAlignment w:val="auto"/>
        <w:rPr>
          <w:highlight w:val="yellow"/>
        </w:rPr>
      </w:pPr>
      <w:r w:rsidRPr="00C16FED">
        <w:rPr>
          <w:highlight w:val="yellow"/>
        </w:rPr>
        <w:t xml:space="preserve">Followed by full certifications (MAT </w:t>
      </w:r>
      <w:r w:rsidRPr="00B51197">
        <w:rPr>
          <w:highlight w:val="yellow"/>
        </w:rPr>
        <w:t>10)</w:t>
      </w:r>
    </w:p>
    <w:p w14:paraId="755996B3" w14:textId="77777777" w:rsidR="002165C1" w:rsidRPr="00370322" w:rsidRDefault="002165C1" w:rsidP="003263B1">
      <w:pPr>
        <w:pStyle w:val="ListParagraph"/>
        <w:numPr>
          <w:ilvl w:val="0"/>
          <w:numId w:val="25"/>
        </w:numPr>
        <w:overflowPunct/>
        <w:autoSpaceDE/>
        <w:autoSpaceDN/>
        <w:adjustRightInd/>
        <w:spacing w:before="0"/>
        <w:ind w:left="1440"/>
        <w:contextualSpacing/>
        <w:textAlignment w:val="auto"/>
        <w:rPr>
          <w:highlight w:val="yellow"/>
        </w:rPr>
      </w:pPr>
      <w:r w:rsidRPr="00B51197">
        <w:rPr>
          <w:highlight w:val="yellow"/>
        </w:rPr>
        <w:t>Followed by unit transfers (MAT 70)/Gross rents (MAT 70)</w:t>
      </w:r>
    </w:p>
    <w:p w14:paraId="08F73A75" w14:textId="77777777" w:rsidR="002165C1" w:rsidRPr="00370322" w:rsidRDefault="002165C1" w:rsidP="002165C1">
      <w:pPr>
        <w:ind w:left="720"/>
        <w:rPr>
          <w:b/>
          <w:highlight w:val="yellow"/>
          <w:u w:val="single"/>
        </w:rPr>
      </w:pPr>
      <w:r w:rsidRPr="00B51197">
        <w:rPr>
          <w:b/>
          <w:highlight w:val="yellow"/>
          <w:u w:val="single"/>
        </w:rPr>
        <w:t>TRACS considers the last recorded action to be the most current action.</w:t>
      </w:r>
    </w:p>
    <w:p w14:paraId="0F8A3D80" w14:textId="77777777" w:rsidR="002165C1" w:rsidRPr="00B51197" w:rsidRDefault="002165C1" w:rsidP="002165C1">
      <w:pPr>
        <w:ind w:left="720"/>
        <w:rPr>
          <w:highlight w:val="yellow"/>
        </w:rPr>
      </w:pPr>
      <w:r w:rsidRPr="00B51197">
        <w:rPr>
          <w:highlight w:val="yellow"/>
        </w:rPr>
        <w:t xml:space="preserve">When information is submitted in the order it occurs, everything works fine.  However, when retroactive transactions are submitted, problems may occur.  When preparing to send TRACS file, you should review the information submitted very carefully to identify potential problems.  When the TRACS tenant file contains multiple transactions for one household or one unit, be sure that you understand how information will be processed.  </w:t>
      </w:r>
      <w:bookmarkStart w:id="86" w:name="_Toc207428730"/>
    </w:p>
    <w:p w14:paraId="4566044F" w14:textId="77777777" w:rsidR="002165C1" w:rsidRPr="00B51197" w:rsidRDefault="002165C1" w:rsidP="002165C1">
      <w:pPr>
        <w:pStyle w:val="Heading2"/>
        <w:rPr>
          <w:rFonts w:eastAsia="Calibri"/>
          <w:highlight w:val="yellow"/>
        </w:rPr>
      </w:pPr>
      <w:bookmarkStart w:id="87" w:name="_Toc446396408"/>
      <w:bookmarkStart w:id="88" w:name="_Toc487535344"/>
      <w:bookmarkStart w:id="89" w:name="_Toc27748268"/>
      <w:r w:rsidRPr="00B51197">
        <w:rPr>
          <w:rFonts w:eastAsia="Calibri"/>
          <w:highlight w:val="yellow"/>
        </w:rPr>
        <w:t xml:space="preserve">Impact of </w:t>
      </w:r>
      <w:r w:rsidRPr="002165C1">
        <w:rPr>
          <w:highlight w:val="yellow"/>
        </w:rPr>
        <w:t>Retroactive</w:t>
      </w:r>
      <w:r w:rsidRPr="00B51197">
        <w:rPr>
          <w:rFonts w:eastAsia="Calibri"/>
          <w:highlight w:val="yellow"/>
        </w:rPr>
        <w:t xml:space="preserve"> Certifications</w:t>
      </w:r>
      <w:bookmarkEnd w:id="86"/>
      <w:bookmarkEnd w:id="87"/>
      <w:bookmarkEnd w:id="88"/>
      <w:bookmarkEnd w:id="89"/>
      <w:r>
        <w:rPr>
          <w:rFonts w:eastAsia="Calibri"/>
          <w:highlight w:val="yellow"/>
        </w:rPr>
        <w:t xml:space="preserve"> </w:t>
      </w:r>
    </w:p>
    <w:p w14:paraId="75C01600" w14:textId="77777777" w:rsidR="002165C1" w:rsidRDefault="002165C1" w:rsidP="002165C1">
      <w:pPr>
        <w:ind w:left="720"/>
        <w:rPr>
          <w:highlight w:val="yellow"/>
        </w:rPr>
      </w:pPr>
      <w:r w:rsidRPr="00C306ED">
        <w:rPr>
          <w:highlight w:val="yellow"/>
        </w:rPr>
        <w:t xml:space="preserve">It is important to understand the TRACS concept of sequence and its relationship to partial certifications. Since TRACS cannot store partial certifications (GR, UT, TM, MO) as standalone transactions, any partial certification has to attach to the most recent full certification with an effective date less than or equal to the partial certification effective date. Only the most recently recorded partial certification displays in the TRACS certification query and the combination of the full certification and the partial is considered to be the current and active certification. If partial certifications are not transmitted in effective date order, or if multiple partial certifications are submitted for the same household in the same TRACS submission, the current and active certification shown on the TRACS Certification Query may not reflect reality. </w:t>
      </w:r>
    </w:p>
    <w:p w14:paraId="6518ECE4" w14:textId="77777777" w:rsidR="00EE2296" w:rsidRPr="00EE2296" w:rsidRDefault="00EE2296" w:rsidP="002165C1">
      <w:pPr>
        <w:ind w:left="720"/>
        <w:rPr>
          <w:color w:val="000000"/>
          <w:highlight w:val="yellow"/>
        </w:rPr>
      </w:pPr>
      <w:r w:rsidRPr="00A1211A">
        <w:rPr>
          <w:color w:val="000000"/>
          <w:highlight w:val="yellow"/>
        </w:rPr>
        <w:t>An example of how TRACS processes certifications is illustrated below.  All certificati</w:t>
      </w:r>
      <w:r>
        <w:rPr>
          <w:color w:val="000000"/>
          <w:highlight w:val="yellow"/>
        </w:rPr>
        <w:t>ons are submitted as indicated:</w:t>
      </w:r>
    </w:p>
    <w:p w14:paraId="0844E071" w14:textId="77777777" w:rsidR="002165C1" w:rsidRDefault="002165C1" w:rsidP="002165C1">
      <w:pPr>
        <w:spacing w:before="0"/>
        <w:ind w:left="720"/>
        <w:rPr>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8"/>
        <w:gridCol w:w="900"/>
        <w:gridCol w:w="2587"/>
        <w:gridCol w:w="1980"/>
        <w:gridCol w:w="2520"/>
        <w:gridCol w:w="1620"/>
        <w:gridCol w:w="1800"/>
      </w:tblGrid>
      <w:tr w:rsidR="002165C1" w:rsidRPr="00B51197" w14:paraId="1FBA8C58" w14:textId="77777777" w:rsidTr="00476210">
        <w:trPr>
          <w:jc w:val="center"/>
        </w:trPr>
        <w:tc>
          <w:tcPr>
            <w:tcW w:w="1458" w:type="dxa"/>
          </w:tcPr>
          <w:p w14:paraId="5562FAF5" w14:textId="77777777" w:rsidR="002165C1" w:rsidRPr="00B51197" w:rsidRDefault="002165C1" w:rsidP="00476210">
            <w:pPr>
              <w:spacing w:before="0"/>
              <w:rPr>
                <w:b/>
                <w:bCs/>
                <w:highlight w:val="yellow"/>
              </w:rPr>
            </w:pPr>
            <w:r w:rsidRPr="00B51197">
              <w:rPr>
                <w:b/>
                <w:bCs/>
                <w:highlight w:val="yellow"/>
              </w:rPr>
              <w:t>Sequence #</w:t>
            </w:r>
          </w:p>
        </w:tc>
        <w:tc>
          <w:tcPr>
            <w:tcW w:w="900" w:type="dxa"/>
          </w:tcPr>
          <w:p w14:paraId="514273C7" w14:textId="77777777" w:rsidR="002165C1" w:rsidRPr="00B51197" w:rsidRDefault="002165C1" w:rsidP="00476210">
            <w:pPr>
              <w:spacing w:before="0"/>
              <w:rPr>
                <w:b/>
                <w:bCs/>
                <w:highlight w:val="yellow"/>
              </w:rPr>
            </w:pPr>
            <w:r w:rsidRPr="00B51197">
              <w:rPr>
                <w:b/>
                <w:bCs/>
                <w:highlight w:val="yellow"/>
              </w:rPr>
              <w:t>Unit #</w:t>
            </w:r>
          </w:p>
        </w:tc>
        <w:tc>
          <w:tcPr>
            <w:tcW w:w="2587" w:type="dxa"/>
          </w:tcPr>
          <w:p w14:paraId="7D606CE9" w14:textId="77777777" w:rsidR="002165C1" w:rsidRPr="00B51197" w:rsidRDefault="002165C1" w:rsidP="00476210">
            <w:pPr>
              <w:spacing w:before="0"/>
              <w:rPr>
                <w:b/>
                <w:bCs/>
                <w:highlight w:val="yellow"/>
              </w:rPr>
            </w:pPr>
            <w:r w:rsidRPr="00B51197">
              <w:rPr>
                <w:b/>
                <w:bCs/>
                <w:highlight w:val="yellow"/>
              </w:rPr>
              <w:t>Cert Type</w:t>
            </w:r>
          </w:p>
        </w:tc>
        <w:tc>
          <w:tcPr>
            <w:tcW w:w="1980" w:type="dxa"/>
          </w:tcPr>
          <w:p w14:paraId="773F1BC1" w14:textId="77777777" w:rsidR="002165C1" w:rsidRPr="00B51197" w:rsidRDefault="002165C1" w:rsidP="00476210">
            <w:pPr>
              <w:spacing w:before="0"/>
              <w:rPr>
                <w:b/>
                <w:bCs/>
                <w:highlight w:val="yellow"/>
              </w:rPr>
            </w:pPr>
            <w:r w:rsidRPr="00B51197">
              <w:rPr>
                <w:b/>
                <w:bCs/>
                <w:highlight w:val="yellow"/>
              </w:rPr>
              <w:t>Effective Date</w:t>
            </w:r>
          </w:p>
        </w:tc>
        <w:tc>
          <w:tcPr>
            <w:tcW w:w="2520" w:type="dxa"/>
          </w:tcPr>
          <w:p w14:paraId="4B18B7B8" w14:textId="77777777" w:rsidR="002165C1" w:rsidRPr="00B51197" w:rsidRDefault="002165C1" w:rsidP="00476210">
            <w:pPr>
              <w:spacing w:before="0"/>
              <w:rPr>
                <w:b/>
                <w:bCs/>
                <w:highlight w:val="yellow"/>
              </w:rPr>
            </w:pPr>
            <w:r w:rsidRPr="00B51197">
              <w:rPr>
                <w:b/>
                <w:bCs/>
                <w:highlight w:val="yellow"/>
              </w:rPr>
              <w:t>TRACS Process Date</w:t>
            </w:r>
          </w:p>
        </w:tc>
        <w:tc>
          <w:tcPr>
            <w:tcW w:w="1620" w:type="dxa"/>
          </w:tcPr>
          <w:p w14:paraId="0E4CEA62" w14:textId="77777777" w:rsidR="002165C1" w:rsidRPr="00B51197" w:rsidRDefault="002165C1" w:rsidP="00476210">
            <w:pPr>
              <w:spacing w:before="0"/>
              <w:rPr>
                <w:b/>
                <w:bCs/>
                <w:highlight w:val="yellow"/>
              </w:rPr>
            </w:pPr>
            <w:r w:rsidRPr="00B51197">
              <w:rPr>
                <w:b/>
                <w:bCs/>
                <w:highlight w:val="yellow"/>
              </w:rPr>
              <w:t>Voucher</w:t>
            </w:r>
          </w:p>
        </w:tc>
        <w:tc>
          <w:tcPr>
            <w:tcW w:w="1800" w:type="dxa"/>
          </w:tcPr>
          <w:p w14:paraId="37C87197" w14:textId="77777777" w:rsidR="002165C1" w:rsidRPr="00B51197" w:rsidRDefault="002165C1" w:rsidP="00476210">
            <w:pPr>
              <w:spacing w:before="0"/>
              <w:rPr>
                <w:b/>
                <w:bCs/>
                <w:highlight w:val="yellow"/>
              </w:rPr>
            </w:pPr>
            <w:r w:rsidRPr="00B51197">
              <w:rPr>
                <w:b/>
                <w:bCs/>
                <w:highlight w:val="yellow"/>
              </w:rPr>
              <w:t>Subsidy</w:t>
            </w:r>
          </w:p>
        </w:tc>
      </w:tr>
      <w:tr w:rsidR="002165C1" w:rsidRPr="00B51197" w14:paraId="6639F2FC" w14:textId="77777777" w:rsidTr="00476210">
        <w:trPr>
          <w:jc w:val="center"/>
        </w:trPr>
        <w:tc>
          <w:tcPr>
            <w:tcW w:w="1458" w:type="dxa"/>
          </w:tcPr>
          <w:p w14:paraId="52A6C151" w14:textId="77777777" w:rsidR="002165C1" w:rsidRPr="00B51197" w:rsidRDefault="002165C1" w:rsidP="00476210">
            <w:pPr>
              <w:spacing w:before="0"/>
              <w:rPr>
                <w:highlight w:val="yellow"/>
              </w:rPr>
            </w:pPr>
            <w:r w:rsidRPr="00B51197">
              <w:rPr>
                <w:highlight w:val="yellow"/>
              </w:rPr>
              <w:t>1</w:t>
            </w:r>
          </w:p>
        </w:tc>
        <w:tc>
          <w:tcPr>
            <w:tcW w:w="900" w:type="dxa"/>
          </w:tcPr>
          <w:p w14:paraId="625326DA" w14:textId="77777777" w:rsidR="002165C1" w:rsidRPr="00B51197" w:rsidRDefault="002165C1" w:rsidP="00476210">
            <w:pPr>
              <w:spacing w:before="0"/>
              <w:rPr>
                <w:highlight w:val="yellow"/>
              </w:rPr>
            </w:pPr>
            <w:r w:rsidRPr="00B51197">
              <w:rPr>
                <w:highlight w:val="yellow"/>
              </w:rPr>
              <w:t>B50</w:t>
            </w:r>
          </w:p>
        </w:tc>
        <w:tc>
          <w:tcPr>
            <w:tcW w:w="2587" w:type="dxa"/>
          </w:tcPr>
          <w:p w14:paraId="2B065EA6" w14:textId="77777777" w:rsidR="002165C1" w:rsidRPr="00B51197" w:rsidRDefault="002165C1" w:rsidP="00476210">
            <w:pPr>
              <w:spacing w:before="0"/>
              <w:rPr>
                <w:highlight w:val="yellow"/>
              </w:rPr>
            </w:pPr>
            <w:r w:rsidRPr="00B51197">
              <w:rPr>
                <w:highlight w:val="yellow"/>
              </w:rPr>
              <w:t xml:space="preserve">Move-in </w:t>
            </w:r>
          </w:p>
        </w:tc>
        <w:tc>
          <w:tcPr>
            <w:tcW w:w="1980" w:type="dxa"/>
          </w:tcPr>
          <w:p w14:paraId="2E69DDE6" w14:textId="77777777" w:rsidR="002165C1" w:rsidRPr="00B51197" w:rsidRDefault="002165C1" w:rsidP="00476210">
            <w:pPr>
              <w:spacing w:before="0"/>
              <w:rPr>
                <w:highlight w:val="yellow"/>
              </w:rPr>
            </w:pPr>
            <w:r w:rsidRPr="00B51197">
              <w:rPr>
                <w:highlight w:val="yellow"/>
              </w:rPr>
              <w:t>1/1</w:t>
            </w:r>
          </w:p>
        </w:tc>
        <w:tc>
          <w:tcPr>
            <w:tcW w:w="2520" w:type="dxa"/>
          </w:tcPr>
          <w:p w14:paraId="2E7280FF" w14:textId="77777777" w:rsidR="002165C1" w:rsidRPr="00B51197" w:rsidRDefault="002165C1" w:rsidP="00476210">
            <w:pPr>
              <w:spacing w:before="0"/>
              <w:rPr>
                <w:highlight w:val="yellow"/>
              </w:rPr>
            </w:pPr>
            <w:r w:rsidRPr="00B51197">
              <w:rPr>
                <w:highlight w:val="yellow"/>
              </w:rPr>
              <w:t>1/3</w:t>
            </w:r>
          </w:p>
        </w:tc>
        <w:tc>
          <w:tcPr>
            <w:tcW w:w="1620" w:type="dxa"/>
          </w:tcPr>
          <w:p w14:paraId="79CB7234" w14:textId="77777777" w:rsidR="002165C1" w:rsidRPr="00B51197" w:rsidRDefault="002165C1" w:rsidP="00476210">
            <w:pPr>
              <w:spacing w:before="0"/>
              <w:rPr>
                <w:highlight w:val="yellow"/>
              </w:rPr>
            </w:pPr>
            <w:r w:rsidRPr="00B51197">
              <w:rPr>
                <w:highlight w:val="yellow"/>
              </w:rPr>
              <w:t>February</w:t>
            </w:r>
          </w:p>
        </w:tc>
        <w:tc>
          <w:tcPr>
            <w:tcW w:w="1800" w:type="dxa"/>
          </w:tcPr>
          <w:p w14:paraId="0CE91E3E" w14:textId="77777777" w:rsidR="002165C1" w:rsidRPr="00B51197" w:rsidRDefault="002165C1" w:rsidP="00476210">
            <w:pPr>
              <w:spacing w:before="0"/>
              <w:rPr>
                <w:highlight w:val="yellow"/>
              </w:rPr>
            </w:pPr>
            <w:r w:rsidRPr="00B51197">
              <w:rPr>
                <w:highlight w:val="yellow"/>
              </w:rPr>
              <w:t>$400</w:t>
            </w:r>
          </w:p>
        </w:tc>
      </w:tr>
      <w:tr w:rsidR="002165C1" w:rsidRPr="00B51197" w14:paraId="5D66AFFD" w14:textId="77777777" w:rsidTr="00476210">
        <w:trPr>
          <w:jc w:val="center"/>
        </w:trPr>
        <w:tc>
          <w:tcPr>
            <w:tcW w:w="1458" w:type="dxa"/>
          </w:tcPr>
          <w:p w14:paraId="582B8BCE" w14:textId="77777777" w:rsidR="002165C1" w:rsidRPr="00B51197" w:rsidRDefault="002165C1" w:rsidP="00476210">
            <w:pPr>
              <w:spacing w:before="0"/>
              <w:rPr>
                <w:highlight w:val="yellow"/>
              </w:rPr>
            </w:pPr>
            <w:r w:rsidRPr="00B51197">
              <w:rPr>
                <w:highlight w:val="yellow"/>
              </w:rPr>
              <w:t>2</w:t>
            </w:r>
          </w:p>
        </w:tc>
        <w:tc>
          <w:tcPr>
            <w:tcW w:w="900" w:type="dxa"/>
          </w:tcPr>
          <w:p w14:paraId="199F4B02" w14:textId="77777777" w:rsidR="002165C1" w:rsidRPr="00B51197" w:rsidRDefault="002165C1" w:rsidP="00476210">
            <w:pPr>
              <w:spacing w:before="0"/>
              <w:rPr>
                <w:highlight w:val="yellow"/>
              </w:rPr>
            </w:pPr>
            <w:r w:rsidRPr="00B51197">
              <w:rPr>
                <w:highlight w:val="yellow"/>
              </w:rPr>
              <w:t>B50</w:t>
            </w:r>
          </w:p>
        </w:tc>
        <w:tc>
          <w:tcPr>
            <w:tcW w:w="2587" w:type="dxa"/>
          </w:tcPr>
          <w:p w14:paraId="0F0D5828" w14:textId="77777777" w:rsidR="002165C1" w:rsidRPr="00B51197" w:rsidRDefault="002165C1" w:rsidP="00476210">
            <w:pPr>
              <w:spacing w:before="0"/>
              <w:rPr>
                <w:highlight w:val="yellow"/>
              </w:rPr>
            </w:pPr>
            <w:r w:rsidRPr="00B51197">
              <w:rPr>
                <w:highlight w:val="yellow"/>
              </w:rPr>
              <w:t xml:space="preserve">Gross Rent </w:t>
            </w:r>
          </w:p>
        </w:tc>
        <w:tc>
          <w:tcPr>
            <w:tcW w:w="1980" w:type="dxa"/>
          </w:tcPr>
          <w:p w14:paraId="0DFBB480" w14:textId="77777777" w:rsidR="002165C1" w:rsidRPr="00B51197" w:rsidRDefault="002165C1" w:rsidP="00476210">
            <w:pPr>
              <w:spacing w:before="0"/>
              <w:rPr>
                <w:highlight w:val="yellow"/>
              </w:rPr>
            </w:pPr>
            <w:r w:rsidRPr="00B51197">
              <w:rPr>
                <w:highlight w:val="yellow"/>
              </w:rPr>
              <w:t>2/1</w:t>
            </w:r>
          </w:p>
        </w:tc>
        <w:tc>
          <w:tcPr>
            <w:tcW w:w="2520" w:type="dxa"/>
          </w:tcPr>
          <w:p w14:paraId="0C484E4C" w14:textId="77777777" w:rsidR="002165C1" w:rsidRPr="00B51197" w:rsidRDefault="002165C1" w:rsidP="00476210">
            <w:pPr>
              <w:spacing w:before="0"/>
              <w:rPr>
                <w:highlight w:val="yellow"/>
              </w:rPr>
            </w:pPr>
            <w:r w:rsidRPr="00B51197">
              <w:rPr>
                <w:highlight w:val="yellow"/>
              </w:rPr>
              <w:t>2/15</w:t>
            </w:r>
          </w:p>
        </w:tc>
        <w:tc>
          <w:tcPr>
            <w:tcW w:w="1620" w:type="dxa"/>
          </w:tcPr>
          <w:p w14:paraId="4CF06B23" w14:textId="77777777" w:rsidR="002165C1" w:rsidRPr="00B51197" w:rsidRDefault="002165C1" w:rsidP="00476210">
            <w:pPr>
              <w:spacing w:before="0"/>
              <w:rPr>
                <w:highlight w:val="yellow"/>
              </w:rPr>
            </w:pPr>
            <w:r w:rsidRPr="00B51197">
              <w:rPr>
                <w:highlight w:val="yellow"/>
              </w:rPr>
              <w:t>April</w:t>
            </w:r>
          </w:p>
        </w:tc>
        <w:tc>
          <w:tcPr>
            <w:tcW w:w="1800" w:type="dxa"/>
          </w:tcPr>
          <w:p w14:paraId="3E4AFA07" w14:textId="77777777" w:rsidR="002165C1" w:rsidRPr="00B51197" w:rsidRDefault="002165C1" w:rsidP="00476210">
            <w:pPr>
              <w:spacing w:before="0"/>
              <w:rPr>
                <w:highlight w:val="yellow"/>
              </w:rPr>
            </w:pPr>
            <w:r w:rsidRPr="00B51197">
              <w:rPr>
                <w:highlight w:val="yellow"/>
              </w:rPr>
              <w:t>$420</w:t>
            </w:r>
          </w:p>
        </w:tc>
      </w:tr>
      <w:tr w:rsidR="002165C1" w:rsidRPr="00B51197" w14:paraId="26A4E0B4" w14:textId="77777777" w:rsidTr="00476210">
        <w:trPr>
          <w:jc w:val="center"/>
        </w:trPr>
        <w:tc>
          <w:tcPr>
            <w:tcW w:w="1458" w:type="dxa"/>
          </w:tcPr>
          <w:p w14:paraId="477A67C2" w14:textId="77777777" w:rsidR="002165C1" w:rsidRPr="00B51197" w:rsidRDefault="002165C1" w:rsidP="00476210">
            <w:pPr>
              <w:spacing w:before="0"/>
              <w:rPr>
                <w:highlight w:val="yellow"/>
              </w:rPr>
            </w:pPr>
            <w:r w:rsidRPr="00B51197">
              <w:rPr>
                <w:highlight w:val="yellow"/>
              </w:rPr>
              <w:t>3</w:t>
            </w:r>
          </w:p>
        </w:tc>
        <w:tc>
          <w:tcPr>
            <w:tcW w:w="900" w:type="dxa"/>
          </w:tcPr>
          <w:p w14:paraId="3DEB5811" w14:textId="77777777" w:rsidR="002165C1" w:rsidRPr="00B51197" w:rsidRDefault="002165C1" w:rsidP="00476210">
            <w:pPr>
              <w:spacing w:before="0"/>
              <w:rPr>
                <w:highlight w:val="yellow"/>
              </w:rPr>
            </w:pPr>
            <w:r w:rsidRPr="00B51197">
              <w:rPr>
                <w:highlight w:val="yellow"/>
              </w:rPr>
              <w:t>G21</w:t>
            </w:r>
          </w:p>
        </w:tc>
        <w:tc>
          <w:tcPr>
            <w:tcW w:w="2587" w:type="dxa"/>
          </w:tcPr>
          <w:p w14:paraId="089E4ECF" w14:textId="77777777" w:rsidR="002165C1" w:rsidRPr="00B51197" w:rsidRDefault="002165C1" w:rsidP="00476210">
            <w:pPr>
              <w:spacing w:before="0"/>
              <w:rPr>
                <w:highlight w:val="yellow"/>
              </w:rPr>
            </w:pPr>
            <w:r w:rsidRPr="00B51197">
              <w:rPr>
                <w:highlight w:val="yellow"/>
              </w:rPr>
              <w:t xml:space="preserve">Unit Transfer </w:t>
            </w:r>
          </w:p>
        </w:tc>
        <w:tc>
          <w:tcPr>
            <w:tcW w:w="1980" w:type="dxa"/>
          </w:tcPr>
          <w:p w14:paraId="3C420B61" w14:textId="77777777" w:rsidR="002165C1" w:rsidRPr="00B51197" w:rsidRDefault="002165C1" w:rsidP="00476210">
            <w:pPr>
              <w:spacing w:before="0"/>
              <w:rPr>
                <w:highlight w:val="yellow"/>
              </w:rPr>
            </w:pPr>
            <w:r w:rsidRPr="00B51197">
              <w:rPr>
                <w:highlight w:val="yellow"/>
              </w:rPr>
              <w:t>4/15</w:t>
            </w:r>
          </w:p>
        </w:tc>
        <w:tc>
          <w:tcPr>
            <w:tcW w:w="2520" w:type="dxa"/>
          </w:tcPr>
          <w:p w14:paraId="4CBB5A36" w14:textId="77777777" w:rsidR="002165C1" w:rsidRPr="00B51197" w:rsidRDefault="002165C1" w:rsidP="00476210">
            <w:pPr>
              <w:spacing w:before="0"/>
              <w:rPr>
                <w:highlight w:val="yellow"/>
              </w:rPr>
            </w:pPr>
            <w:r w:rsidRPr="00B51197">
              <w:rPr>
                <w:highlight w:val="yellow"/>
              </w:rPr>
              <w:t>4/17</w:t>
            </w:r>
          </w:p>
        </w:tc>
        <w:tc>
          <w:tcPr>
            <w:tcW w:w="1620" w:type="dxa"/>
          </w:tcPr>
          <w:p w14:paraId="4A809884" w14:textId="77777777" w:rsidR="002165C1" w:rsidRPr="00B51197" w:rsidRDefault="002165C1" w:rsidP="00476210">
            <w:pPr>
              <w:spacing w:before="0"/>
              <w:rPr>
                <w:highlight w:val="yellow"/>
              </w:rPr>
            </w:pPr>
            <w:r w:rsidRPr="00B51197">
              <w:rPr>
                <w:highlight w:val="yellow"/>
              </w:rPr>
              <w:t>June</w:t>
            </w:r>
          </w:p>
        </w:tc>
        <w:tc>
          <w:tcPr>
            <w:tcW w:w="1800" w:type="dxa"/>
          </w:tcPr>
          <w:p w14:paraId="4267E40F" w14:textId="77777777" w:rsidR="002165C1" w:rsidRPr="00B51197" w:rsidRDefault="002165C1" w:rsidP="00476210">
            <w:pPr>
              <w:spacing w:before="0"/>
              <w:rPr>
                <w:highlight w:val="yellow"/>
              </w:rPr>
            </w:pPr>
            <w:r w:rsidRPr="00B51197">
              <w:rPr>
                <w:highlight w:val="yellow"/>
              </w:rPr>
              <w:t>$480</w:t>
            </w:r>
          </w:p>
        </w:tc>
      </w:tr>
    </w:tbl>
    <w:p w14:paraId="1E4D1749" w14:textId="77777777" w:rsidR="00EE2296" w:rsidRDefault="00EE2296" w:rsidP="00EE2296">
      <w:pPr>
        <w:ind w:left="720"/>
        <w:rPr>
          <w:highlight w:val="yellow"/>
        </w:rPr>
      </w:pPr>
      <w:r w:rsidRPr="00B51197">
        <w:rPr>
          <w:highlight w:val="yellow"/>
        </w:rPr>
        <w:t xml:space="preserve">The MI </w:t>
      </w:r>
      <w:r>
        <w:rPr>
          <w:highlight w:val="yellow"/>
        </w:rPr>
        <w:t>certification</w:t>
      </w:r>
      <w:r w:rsidRPr="00B51197">
        <w:rPr>
          <w:highlight w:val="yellow"/>
        </w:rPr>
        <w:t xml:space="preserve"> is assigned sequence number 1. The Gross Rent carries sequence number 2 and the UT gets sequence number 3.  Assume that the unit transfer is into a larger unit, hence the larger subsidy.  In TRACS, the information would display as illustrated.</w:t>
      </w:r>
    </w:p>
    <w:p w14:paraId="0E830059" w14:textId="77777777" w:rsidR="00EE2296" w:rsidRDefault="00EE2296" w:rsidP="00EE2296">
      <w:pPr>
        <w:spacing w:before="0"/>
        <w:ind w:left="720"/>
        <w:rPr>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1"/>
        <w:gridCol w:w="1149"/>
        <w:gridCol w:w="1350"/>
        <w:gridCol w:w="1710"/>
        <w:gridCol w:w="1260"/>
        <w:gridCol w:w="1890"/>
        <w:gridCol w:w="2430"/>
        <w:gridCol w:w="1615"/>
      </w:tblGrid>
      <w:tr w:rsidR="00EE2296" w:rsidRPr="00B51197" w14:paraId="238AC5F7" w14:textId="77777777" w:rsidTr="00476210">
        <w:trPr>
          <w:trHeight w:val="530"/>
          <w:jc w:val="center"/>
        </w:trPr>
        <w:tc>
          <w:tcPr>
            <w:tcW w:w="1551" w:type="dxa"/>
          </w:tcPr>
          <w:p w14:paraId="52B10BFB" w14:textId="77777777" w:rsidR="00EE2296" w:rsidRPr="00B51197" w:rsidRDefault="00EE2296" w:rsidP="00476210">
            <w:pPr>
              <w:spacing w:before="0"/>
              <w:rPr>
                <w:b/>
                <w:bCs/>
                <w:highlight w:val="yellow"/>
              </w:rPr>
            </w:pPr>
            <w:r w:rsidRPr="00B51197">
              <w:rPr>
                <w:b/>
                <w:bCs/>
                <w:highlight w:val="yellow"/>
              </w:rPr>
              <w:t>Sequence</w:t>
            </w:r>
          </w:p>
        </w:tc>
        <w:tc>
          <w:tcPr>
            <w:tcW w:w="1149" w:type="dxa"/>
          </w:tcPr>
          <w:p w14:paraId="6D25781E" w14:textId="77777777" w:rsidR="00EE2296" w:rsidRPr="00B51197" w:rsidRDefault="00EE2296" w:rsidP="00476210">
            <w:pPr>
              <w:spacing w:before="0"/>
              <w:rPr>
                <w:b/>
                <w:bCs/>
                <w:highlight w:val="yellow"/>
              </w:rPr>
            </w:pPr>
            <w:r w:rsidRPr="00B51197">
              <w:rPr>
                <w:b/>
                <w:bCs/>
                <w:highlight w:val="yellow"/>
              </w:rPr>
              <w:t>Unit #</w:t>
            </w:r>
          </w:p>
        </w:tc>
        <w:tc>
          <w:tcPr>
            <w:tcW w:w="1350" w:type="dxa"/>
          </w:tcPr>
          <w:p w14:paraId="517E123B" w14:textId="77777777" w:rsidR="00EE2296" w:rsidRPr="00B51197" w:rsidRDefault="00EE2296" w:rsidP="00476210">
            <w:pPr>
              <w:spacing w:before="0"/>
              <w:rPr>
                <w:b/>
                <w:bCs/>
                <w:highlight w:val="yellow"/>
              </w:rPr>
            </w:pPr>
            <w:r w:rsidRPr="00B51197">
              <w:rPr>
                <w:b/>
                <w:bCs/>
                <w:highlight w:val="yellow"/>
              </w:rPr>
              <w:t>Cert Type</w:t>
            </w:r>
          </w:p>
        </w:tc>
        <w:tc>
          <w:tcPr>
            <w:tcW w:w="1710" w:type="dxa"/>
          </w:tcPr>
          <w:p w14:paraId="6C8E3AAC" w14:textId="77777777" w:rsidR="00EE2296" w:rsidRPr="00B51197" w:rsidRDefault="00EE2296" w:rsidP="00476210">
            <w:pPr>
              <w:spacing w:before="0"/>
              <w:rPr>
                <w:b/>
                <w:bCs/>
                <w:highlight w:val="yellow"/>
              </w:rPr>
            </w:pPr>
            <w:r w:rsidRPr="00B51197">
              <w:rPr>
                <w:b/>
                <w:bCs/>
                <w:highlight w:val="yellow"/>
              </w:rPr>
              <w:t>Cert Effective</w:t>
            </w:r>
          </w:p>
        </w:tc>
        <w:tc>
          <w:tcPr>
            <w:tcW w:w="1260" w:type="dxa"/>
          </w:tcPr>
          <w:p w14:paraId="276DBF23" w14:textId="77777777" w:rsidR="00EE2296" w:rsidRPr="00B51197" w:rsidRDefault="00EE2296" w:rsidP="00476210">
            <w:pPr>
              <w:spacing w:before="0"/>
              <w:rPr>
                <w:b/>
                <w:bCs/>
                <w:highlight w:val="yellow"/>
              </w:rPr>
            </w:pPr>
            <w:r w:rsidRPr="00B51197">
              <w:rPr>
                <w:b/>
                <w:bCs/>
                <w:highlight w:val="yellow"/>
              </w:rPr>
              <w:t xml:space="preserve">Action </w:t>
            </w:r>
          </w:p>
        </w:tc>
        <w:tc>
          <w:tcPr>
            <w:tcW w:w="1890" w:type="dxa"/>
          </w:tcPr>
          <w:p w14:paraId="384A75DC" w14:textId="77777777" w:rsidR="00EE2296" w:rsidRPr="00B51197" w:rsidRDefault="00EE2296" w:rsidP="00476210">
            <w:pPr>
              <w:spacing w:before="0"/>
              <w:rPr>
                <w:b/>
                <w:bCs/>
                <w:highlight w:val="yellow"/>
              </w:rPr>
            </w:pPr>
            <w:r w:rsidRPr="00B51197">
              <w:rPr>
                <w:b/>
                <w:bCs/>
                <w:highlight w:val="yellow"/>
              </w:rPr>
              <w:t>Transaction Effective Date</w:t>
            </w:r>
          </w:p>
        </w:tc>
        <w:tc>
          <w:tcPr>
            <w:tcW w:w="2430" w:type="dxa"/>
          </w:tcPr>
          <w:p w14:paraId="1B985217" w14:textId="77777777" w:rsidR="00EE2296" w:rsidRPr="00B51197" w:rsidRDefault="00EE2296" w:rsidP="00476210">
            <w:pPr>
              <w:spacing w:before="0"/>
              <w:rPr>
                <w:b/>
                <w:bCs/>
                <w:highlight w:val="yellow"/>
              </w:rPr>
            </w:pPr>
            <w:r w:rsidRPr="00B51197">
              <w:rPr>
                <w:b/>
                <w:bCs/>
                <w:highlight w:val="yellow"/>
              </w:rPr>
              <w:t>TRACS Process Date</w:t>
            </w:r>
          </w:p>
        </w:tc>
        <w:tc>
          <w:tcPr>
            <w:tcW w:w="1615" w:type="dxa"/>
          </w:tcPr>
          <w:p w14:paraId="3D91F5AD" w14:textId="77777777" w:rsidR="00EE2296" w:rsidRPr="00B51197" w:rsidRDefault="00EE2296" w:rsidP="00476210">
            <w:pPr>
              <w:spacing w:before="0"/>
              <w:rPr>
                <w:b/>
                <w:bCs/>
                <w:highlight w:val="yellow"/>
              </w:rPr>
            </w:pPr>
            <w:r w:rsidRPr="00B51197">
              <w:rPr>
                <w:b/>
                <w:bCs/>
                <w:highlight w:val="yellow"/>
              </w:rPr>
              <w:t>Subsidy</w:t>
            </w:r>
          </w:p>
        </w:tc>
      </w:tr>
      <w:tr w:rsidR="00EE2296" w:rsidRPr="00B51197" w14:paraId="3F42F6AE" w14:textId="77777777" w:rsidTr="00476210">
        <w:trPr>
          <w:jc w:val="center"/>
        </w:trPr>
        <w:tc>
          <w:tcPr>
            <w:tcW w:w="1551" w:type="dxa"/>
          </w:tcPr>
          <w:p w14:paraId="1DD95F96" w14:textId="77777777" w:rsidR="00EE2296" w:rsidRPr="00B51197" w:rsidRDefault="00EE2296" w:rsidP="00476210">
            <w:pPr>
              <w:spacing w:before="0"/>
              <w:rPr>
                <w:highlight w:val="yellow"/>
              </w:rPr>
            </w:pPr>
            <w:r w:rsidRPr="00B51197">
              <w:rPr>
                <w:highlight w:val="yellow"/>
              </w:rPr>
              <w:t>3</w:t>
            </w:r>
          </w:p>
        </w:tc>
        <w:tc>
          <w:tcPr>
            <w:tcW w:w="1149" w:type="dxa"/>
          </w:tcPr>
          <w:p w14:paraId="3734C294" w14:textId="77777777" w:rsidR="00EE2296" w:rsidRPr="00B51197" w:rsidRDefault="00EE2296" w:rsidP="00476210">
            <w:pPr>
              <w:spacing w:before="0"/>
              <w:rPr>
                <w:highlight w:val="yellow"/>
              </w:rPr>
            </w:pPr>
            <w:r w:rsidRPr="00B51197">
              <w:rPr>
                <w:highlight w:val="yellow"/>
              </w:rPr>
              <w:t>G21</w:t>
            </w:r>
          </w:p>
        </w:tc>
        <w:tc>
          <w:tcPr>
            <w:tcW w:w="1350" w:type="dxa"/>
          </w:tcPr>
          <w:p w14:paraId="7E196D5F" w14:textId="77777777" w:rsidR="00EE2296" w:rsidRPr="00B51197" w:rsidRDefault="00EE2296" w:rsidP="00476210">
            <w:pPr>
              <w:spacing w:before="0"/>
              <w:rPr>
                <w:highlight w:val="yellow"/>
              </w:rPr>
            </w:pPr>
            <w:r w:rsidRPr="00B51197">
              <w:rPr>
                <w:highlight w:val="yellow"/>
              </w:rPr>
              <w:t>Move-in</w:t>
            </w:r>
          </w:p>
        </w:tc>
        <w:tc>
          <w:tcPr>
            <w:tcW w:w="1710" w:type="dxa"/>
          </w:tcPr>
          <w:p w14:paraId="3085CBE6" w14:textId="77777777" w:rsidR="00EE2296" w:rsidRPr="00B51197" w:rsidRDefault="00EE2296" w:rsidP="00476210">
            <w:pPr>
              <w:spacing w:before="0"/>
              <w:rPr>
                <w:highlight w:val="yellow"/>
              </w:rPr>
            </w:pPr>
            <w:r w:rsidRPr="00B51197">
              <w:rPr>
                <w:highlight w:val="yellow"/>
              </w:rPr>
              <w:t>1/1</w:t>
            </w:r>
          </w:p>
        </w:tc>
        <w:tc>
          <w:tcPr>
            <w:tcW w:w="1260" w:type="dxa"/>
          </w:tcPr>
          <w:p w14:paraId="17EC1019" w14:textId="77777777" w:rsidR="00EE2296" w:rsidRPr="00B51197" w:rsidRDefault="00EE2296" w:rsidP="00476210">
            <w:pPr>
              <w:spacing w:before="0"/>
              <w:rPr>
                <w:highlight w:val="yellow"/>
              </w:rPr>
            </w:pPr>
            <w:r w:rsidRPr="00B51197">
              <w:rPr>
                <w:highlight w:val="yellow"/>
              </w:rPr>
              <w:t>UT</w:t>
            </w:r>
          </w:p>
        </w:tc>
        <w:tc>
          <w:tcPr>
            <w:tcW w:w="1890" w:type="dxa"/>
          </w:tcPr>
          <w:p w14:paraId="563244E1" w14:textId="77777777" w:rsidR="00EE2296" w:rsidRPr="00B51197" w:rsidRDefault="00EE2296" w:rsidP="00476210">
            <w:pPr>
              <w:spacing w:before="0"/>
              <w:rPr>
                <w:highlight w:val="yellow"/>
              </w:rPr>
            </w:pPr>
            <w:r w:rsidRPr="00B51197">
              <w:rPr>
                <w:highlight w:val="yellow"/>
              </w:rPr>
              <w:t>4/15</w:t>
            </w:r>
          </w:p>
        </w:tc>
        <w:tc>
          <w:tcPr>
            <w:tcW w:w="2430" w:type="dxa"/>
          </w:tcPr>
          <w:p w14:paraId="6189559C" w14:textId="77777777" w:rsidR="00EE2296" w:rsidRPr="00B51197" w:rsidRDefault="00EE2296" w:rsidP="00476210">
            <w:pPr>
              <w:spacing w:before="0"/>
              <w:rPr>
                <w:highlight w:val="yellow"/>
              </w:rPr>
            </w:pPr>
            <w:r w:rsidRPr="00B51197">
              <w:rPr>
                <w:highlight w:val="yellow"/>
              </w:rPr>
              <w:t>4/17</w:t>
            </w:r>
          </w:p>
        </w:tc>
        <w:tc>
          <w:tcPr>
            <w:tcW w:w="1615" w:type="dxa"/>
          </w:tcPr>
          <w:p w14:paraId="6CA634C2" w14:textId="77777777" w:rsidR="00EE2296" w:rsidRPr="00B51197" w:rsidRDefault="00EE2296" w:rsidP="00476210">
            <w:pPr>
              <w:spacing w:before="0"/>
              <w:rPr>
                <w:highlight w:val="yellow"/>
              </w:rPr>
            </w:pPr>
            <w:r w:rsidRPr="00B51197">
              <w:rPr>
                <w:highlight w:val="yellow"/>
              </w:rPr>
              <w:t>480</w:t>
            </w:r>
          </w:p>
        </w:tc>
      </w:tr>
      <w:tr w:rsidR="00EE2296" w:rsidRPr="00B51197" w14:paraId="232BD138" w14:textId="77777777" w:rsidTr="00476210">
        <w:trPr>
          <w:jc w:val="center"/>
        </w:trPr>
        <w:tc>
          <w:tcPr>
            <w:tcW w:w="1551" w:type="dxa"/>
          </w:tcPr>
          <w:p w14:paraId="06FE42F6" w14:textId="77777777" w:rsidR="00EE2296" w:rsidRPr="00B51197" w:rsidRDefault="00EE2296" w:rsidP="00476210">
            <w:pPr>
              <w:spacing w:before="0"/>
              <w:rPr>
                <w:highlight w:val="yellow"/>
              </w:rPr>
            </w:pPr>
            <w:r w:rsidRPr="00B51197">
              <w:rPr>
                <w:highlight w:val="yellow"/>
              </w:rPr>
              <w:t>2</w:t>
            </w:r>
          </w:p>
        </w:tc>
        <w:tc>
          <w:tcPr>
            <w:tcW w:w="1149" w:type="dxa"/>
          </w:tcPr>
          <w:p w14:paraId="635B915C" w14:textId="77777777" w:rsidR="00EE2296" w:rsidRPr="00B51197" w:rsidRDefault="00EE2296" w:rsidP="00476210">
            <w:pPr>
              <w:spacing w:before="0"/>
              <w:rPr>
                <w:highlight w:val="yellow"/>
              </w:rPr>
            </w:pPr>
            <w:r w:rsidRPr="00B51197">
              <w:rPr>
                <w:highlight w:val="yellow"/>
              </w:rPr>
              <w:t>B50</w:t>
            </w:r>
          </w:p>
        </w:tc>
        <w:tc>
          <w:tcPr>
            <w:tcW w:w="1350" w:type="dxa"/>
          </w:tcPr>
          <w:p w14:paraId="4AE466E4" w14:textId="77777777" w:rsidR="00EE2296" w:rsidRPr="00B51197" w:rsidRDefault="00EE2296" w:rsidP="00476210">
            <w:pPr>
              <w:spacing w:before="0"/>
              <w:rPr>
                <w:highlight w:val="yellow"/>
              </w:rPr>
            </w:pPr>
            <w:r w:rsidRPr="00B51197">
              <w:rPr>
                <w:highlight w:val="yellow"/>
              </w:rPr>
              <w:t>Move-in</w:t>
            </w:r>
          </w:p>
        </w:tc>
        <w:tc>
          <w:tcPr>
            <w:tcW w:w="1710" w:type="dxa"/>
          </w:tcPr>
          <w:p w14:paraId="374C04F5" w14:textId="77777777" w:rsidR="00EE2296" w:rsidRPr="00B51197" w:rsidRDefault="00EE2296" w:rsidP="00476210">
            <w:pPr>
              <w:spacing w:before="0"/>
              <w:rPr>
                <w:highlight w:val="yellow"/>
              </w:rPr>
            </w:pPr>
            <w:r w:rsidRPr="00B51197">
              <w:rPr>
                <w:highlight w:val="yellow"/>
              </w:rPr>
              <w:t>1/1</w:t>
            </w:r>
          </w:p>
        </w:tc>
        <w:tc>
          <w:tcPr>
            <w:tcW w:w="1260" w:type="dxa"/>
          </w:tcPr>
          <w:p w14:paraId="7A66F375" w14:textId="77777777" w:rsidR="00EE2296" w:rsidRPr="00B51197" w:rsidRDefault="00EE2296" w:rsidP="00476210">
            <w:pPr>
              <w:spacing w:before="0"/>
              <w:rPr>
                <w:highlight w:val="yellow"/>
              </w:rPr>
            </w:pPr>
            <w:r w:rsidRPr="00B51197">
              <w:rPr>
                <w:highlight w:val="yellow"/>
              </w:rPr>
              <w:t>GR</w:t>
            </w:r>
          </w:p>
        </w:tc>
        <w:tc>
          <w:tcPr>
            <w:tcW w:w="1890" w:type="dxa"/>
          </w:tcPr>
          <w:p w14:paraId="5A96C225" w14:textId="77777777" w:rsidR="00EE2296" w:rsidRPr="00B51197" w:rsidRDefault="00EE2296" w:rsidP="00476210">
            <w:pPr>
              <w:spacing w:before="0"/>
              <w:rPr>
                <w:highlight w:val="yellow"/>
              </w:rPr>
            </w:pPr>
            <w:r w:rsidRPr="00B51197">
              <w:rPr>
                <w:highlight w:val="yellow"/>
              </w:rPr>
              <w:t>2/1</w:t>
            </w:r>
          </w:p>
        </w:tc>
        <w:tc>
          <w:tcPr>
            <w:tcW w:w="2430" w:type="dxa"/>
          </w:tcPr>
          <w:p w14:paraId="64A2DBFB" w14:textId="77777777" w:rsidR="00EE2296" w:rsidRPr="00B51197" w:rsidRDefault="00EE2296" w:rsidP="00476210">
            <w:pPr>
              <w:spacing w:before="0"/>
              <w:rPr>
                <w:highlight w:val="yellow"/>
              </w:rPr>
            </w:pPr>
            <w:r w:rsidRPr="00B51197">
              <w:rPr>
                <w:highlight w:val="yellow"/>
              </w:rPr>
              <w:t>2/15</w:t>
            </w:r>
          </w:p>
        </w:tc>
        <w:tc>
          <w:tcPr>
            <w:tcW w:w="1615" w:type="dxa"/>
          </w:tcPr>
          <w:p w14:paraId="56DE2484" w14:textId="77777777" w:rsidR="00EE2296" w:rsidRPr="00B51197" w:rsidRDefault="00EE2296" w:rsidP="00476210">
            <w:pPr>
              <w:spacing w:before="0"/>
              <w:rPr>
                <w:highlight w:val="yellow"/>
              </w:rPr>
            </w:pPr>
            <w:r w:rsidRPr="00B51197">
              <w:rPr>
                <w:highlight w:val="yellow"/>
              </w:rPr>
              <w:t>420</w:t>
            </w:r>
          </w:p>
        </w:tc>
      </w:tr>
      <w:tr w:rsidR="00EE2296" w:rsidRPr="00B51197" w14:paraId="7E6A7CAE" w14:textId="77777777" w:rsidTr="00476210">
        <w:trPr>
          <w:jc w:val="center"/>
        </w:trPr>
        <w:tc>
          <w:tcPr>
            <w:tcW w:w="1551" w:type="dxa"/>
          </w:tcPr>
          <w:p w14:paraId="63060F15" w14:textId="77777777" w:rsidR="00EE2296" w:rsidRPr="00B51197" w:rsidRDefault="00EE2296" w:rsidP="00476210">
            <w:pPr>
              <w:spacing w:before="0"/>
              <w:rPr>
                <w:highlight w:val="yellow"/>
              </w:rPr>
            </w:pPr>
            <w:r w:rsidRPr="00B51197">
              <w:rPr>
                <w:highlight w:val="yellow"/>
              </w:rPr>
              <w:t>1</w:t>
            </w:r>
          </w:p>
        </w:tc>
        <w:tc>
          <w:tcPr>
            <w:tcW w:w="1149" w:type="dxa"/>
          </w:tcPr>
          <w:p w14:paraId="7A7D8C3D" w14:textId="77777777" w:rsidR="00EE2296" w:rsidRPr="00B51197" w:rsidRDefault="00EE2296" w:rsidP="00476210">
            <w:pPr>
              <w:spacing w:before="0"/>
              <w:rPr>
                <w:highlight w:val="yellow"/>
              </w:rPr>
            </w:pPr>
            <w:r w:rsidRPr="00B51197">
              <w:rPr>
                <w:highlight w:val="yellow"/>
              </w:rPr>
              <w:t>B50</w:t>
            </w:r>
          </w:p>
        </w:tc>
        <w:tc>
          <w:tcPr>
            <w:tcW w:w="1350" w:type="dxa"/>
          </w:tcPr>
          <w:p w14:paraId="3D7A0AC7" w14:textId="77777777" w:rsidR="00EE2296" w:rsidRPr="00B51197" w:rsidRDefault="00EE2296" w:rsidP="00476210">
            <w:pPr>
              <w:spacing w:before="0"/>
              <w:rPr>
                <w:highlight w:val="yellow"/>
              </w:rPr>
            </w:pPr>
            <w:r w:rsidRPr="00B51197">
              <w:rPr>
                <w:highlight w:val="yellow"/>
              </w:rPr>
              <w:t>Move-in</w:t>
            </w:r>
          </w:p>
        </w:tc>
        <w:tc>
          <w:tcPr>
            <w:tcW w:w="1710" w:type="dxa"/>
          </w:tcPr>
          <w:p w14:paraId="0DFC4FA2" w14:textId="77777777" w:rsidR="00EE2296" w:rsidRPr="00B51197" w:rsidRDefault="00EE2296" w:rsidP="00476210">
            <w:pPr>
              <w:spacing w:before="0"/>
              <w:rPr>
                <w:highlight w:val="yellow"/>
              </w:rPr>
            </w:pPr>
            <w:r w:rsidRPr="00B51197">
              <w:rPr>
                <w:highlight w:val="yellow"/>
              </w:rPr>
              <w:t>1/1</w:t>
            </w:r>
          </w:p>
        </w:tc>
        <w:tc>
          <w:tcPr>
            <w:tcW w:w="1260" w:type="dxa"/>
          </w:tcPr>
          <w:p w14:paraId="2387BD70" w14:textId="77777777" w:rsidR="00EE2296" w:rsidRPr="00B51197" w:rsidRDefault="00EE2296" w:rsidP="00476210">
            <w:pPr>
              <w:spacing w:before="0"/>
              <w:rPr>
                <w:highlight w:val="yellow"/>
              </w:rPr>
            </w:pPr>
          </w:p>
        </w:tc>
        <w:tc>
          <w:tcPr>
            <w:tcW w:w="1890" w:type="dxa"/>
          </w:tcPr>
          <w:p w14:paraId="297B4562" w14:textId="77777777" w:rsidR="00EE2296" w:rsidRPr="00B51197" w:rsidRDefault="00EE2296" w:rsidP="00476210">
            <w:pPr>
              <w:spacing w:before="0"/>
              <w:rPr>
                <w:highlight w:val="yellow"/>
              </w:rPr>
            </w:pPr>
            <w:r w:rsidRPr="00B51197">
              <w:rPr>
                <w:highlight w:val="yellow"/>
              </w:rPr>
              <w:t>1/1</w:t>
            </w:r>
          </w:p>
        </w:tc>
        <w:tc>
          <w:tcPr>
            <w:tcW w:w="2430" w:type="dxa"/>
          </w:tcPr>
          <w:p w14:paraId="79219651" w14:textId="77777777" w:rsidR="00EE2296" w:rsidRPr="00B51197" w:rsidRDefault="00EE2296" w:rsidP="00476210">
            <w:pPr>
              <w:spacing w:before="0"/>
              <w:rPr>
                <w:highlight w:val="yellow"/>
              </w:rPr>
            </w:pPr>
            <w:r w:rsidRPr="00B51197">
              <w:rPr>
                <w:highlight w:val="yellow"/>
              </w:rPr>
              <w:t>1/3</w:t>
            </w:r>
          </w:p>
        </w:tc>
        <w:tc>
          <w:tcPr>
            <w:tcW w:w="1615" w:type="dxa"/>
          </w:tcPr>
          <w:p w14:paraId="189099D7" w14:textId="77777777" w:rsidR="00EE2296" w:rsidRPr="00B51197" w:rsidRDefault="00EE2296" w:rsidP="00476210">
            <w:pPr>
              <w:spacing w:before="0"/>
              <w:rPr>
                <w:highlight w:val="yellow"/>
              </w:rPr>
            </w:pPr>
            <w:r w:rsidRPr="00B51197">
              <w:rPr>
                <w:highlight w:val="yellow"/>
              </w:rPr>
              <w:t>400</w:t>
            </w:r>
          </w:p>
        </w:tc>
      </w:tr>
    </w:tbl>
    <w:p w14:paraId="563E2C86" w14:textId="77777777" w:rsidR="00EE2296" w:rsidRPr="00B51197" w:rsidRDefault="00EE2296" w:rsidP="00EE2296">
      <w:pPr>
        <w:ind w:left="720"/>
        <w:rPr>
          <w:highlight w:val="yellow"/>
        </w:rPr>
      </w:pPr>
      <w:r w:rsidRPr="00B51197">
        <w:rPr>
          <w:highlight w:val="yellow"/>
        </w:rPr>
        <w:t xml:space="preserve">All three submissions are considered to be different instances of the same MAT 10 certification—the move-in on 1/1.  </w:t>
      </w:r>
    </w:p>
    <w:p w14:paraId="2A3F00B3" w14:textId="77777777" w:rsidR="00EE2296" w:rsidRPr="00B51197" w:rsidRDefault="00EE2296" w:rsidP="00EE2296">
      <w:pPr>
        <w:ind w:left="720"/>
        <w:rPr>
          <w:highlight w:val="yellow"/>
        </w:rPr>
      </w:pPr>
      <w:r w:rsidRPr="00B51197">
        <w:rPr>
          <w:highlight w:val="yellow"/>
        </w:rPr>
        <w:t xml:space="preserve">Now suppose that the site creates a correction to the move-in.  </w:t>
      </w:r>
    </w:p>
    <w:p w14:paraId="4E0A9BB5" w14:textId="77777777" w:rsidR="00EE2296" w:rsidRPr="00B51197" w:rsidRDefault="00EE2296" w:rsidP="00EE2296">
      <w:pPr>
        <w:ind w:left="720"/>
        <w:rPr>
          <w:highlight w:val="yellow"/>
        </w:rPr>
      </w:pPr>
      <w:r w:rsidRPr="00B51197">
        <w:rPr>
          <w:highlight w:val="yellow"/>
        </w:rPr>
        <w:t xml:space="preserve">Site software will automatically create corrections for certifications effective after the corrected certification was effective.  </w:t>
      </w:r>
    </w:p>
    <w:p w14:paraId="08044FF1" w14:textId="77777777" w:rsidR="00EE2296" w:rsidRDefault="00EE2296" w:rsidP="00EE2296">
      <w:pPr>
        <w:ind w:left="720"/>
        <w:rPr>
          <w:highlight w:val="yellow"/>
        </w:rPr>
      </w:pPr>
      <w:r w:rsidRPr="00B51197">
        <w:rPr>
          <w:highlight w:val="yellow"/>
        </w:rPr>
        <w:t>In turn, the three corrections (MI, GR, UT) would be included in the same TRACS tenant file.  There could be problems if all the certifications were sent at the same time.</w:t>
      </w:r>
    </w:p>
    <w:p w14:paraId="5B9B362B" w14:textId="77777777" w:rsidR="003760D8" w:rsidRDefault="003760D8" w:rsidP="00EE2296">
      <w:pPr>
        <w:spacing w:after="160" w:line="259" w:lineRule="auto"/>
        <w:ind w:left="720"/>
        <w:rPr>
          <w:highlight w:val="yellow"/>
        </w:rPr>
      </w:pPr>
    </w:p>
    <w:p w14:paraId="1BF2A60F" w14:textId="77777777" w:rsidR="003760D8" w:rsidRDefault="003760D8" w:rsidP="00EE2296">
      <w:pPr>
        <w:spacing w:after="160" w:line="259" w:lineRule="auto"/>
        <w:ind w:left="720"/>
        <w:rPr>
          <w:highlight w:val="yellow"/>
        </w:rPr>
      </w:pPr>
    </w:p>
    <w:p w14:paraId="1A0979D6" w14:textId="77777777" w:rsidR="003760D8" w:rsidRDefault="003760D8" w:rsidP="00EE2296">
      <w:pPr>
        <w:spacing w:after="160" w:line="259" w:lineRule="auto"/>
        <w:ind w:left="720"/>
        <w:rPr>
          <w:highlight w:val="yellow"/>
        </w:rPr>
      </w:pPr>
    </w:p>
    <w:p w14:paraId="287B7438" w14:textId="7893D856" w:rsidR="00EE2296" w:rsidRDefault="00EE2296" w:rsidP="00EE2296">
      <w:pPr>
        <w:spacing w:after="160" w:line="259" w:lineRule="auto"/>
        <w:ind w:left="720"/>
        <w:rPr>
          <w:highlight w:val="yellow"/>
        </w:rPr>
      </w:pPr>
      <w:r w:rsidRPr="00B51197">
        <w:rPr>
          <w:highlight w:val="yellow"/>
        </w:rPr>
        <w:t>If you were to go into the TRACS Certification Query and look at the Certification History (the Secure Connection) the day after TRACS processed this tenant file, here is what you would see:</w:t>
      </w:r>
    </w:p>
    <w:tbl>
      <w:tblPr>
        <w:tblW w:w="13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5"/>
        <w:gridCol w:w="1080"/>
        <w:gridCol w:w="1620"/>
        <w:gridCol w:w="1530"/>
        <w:gridCol w:w="3436"/>
        <w:gridCol w:w="1604"/>
        <w:gridCol w:w="1890"/>
        <w:gridCol w:w="1170"/>
      </w:tblGrid>
      <w:tr w:rsidR="00EE2296" w:rsidRPr="00B51197" w14:paraId="7B356BC7" w14:textId="77777777" w:rsidTr="00476210">
        <w:trPr>
          <w:trHeight w:val="530"/>
          <w:jc w:val="center"/>
        </w:trPr>
        <w:tc>
          <w:tcPr>
            <w:tcW w:w="1255" w:type="dxa"/>
          </w:tcPr>
          <w:p w14:paraId="23264D81" w14:textId="77777777" w:rsidR="00EE2296" w:rsidRPr="00B51197" w:rsidRDefault="00EE2296" w:rsidP="00476210">
            <w:pPr>
              <w:spacing w:before="0"/>
              <w:rPr>
                <w:b/>
                <w:bCs/>
                <w:highlight w:val="yellow"/>
              </w:rPr>
            </w:pPr>
            <w:r>
              <w:rPr>
                <w:noProof/>
              </w:rPr>
              <w:lastRenderedPageBreak/>
              <mc:AlternateContent>
                <mc:Choice Requires="wps">
                  <w:drawing>
                    <wp:anchor distT="0" distB="0" distL="114300" distR="114300" simplePos="0" relativeHeight="251653632" behindDoc="0" locked="0" layoutInCell="1" allowOverlap="1" wp14:anchorId="6A6F3D4A" wp14:editId="488F39F1">
                      <wp:simplePos x="0" y="0"/>
                      <wp:positionH relativeFrom="column">
                        <wp:posOffset>607060</wp:posOffset>
                      </wp:positionH>
                      <wp:positionV relativeFrom="paragraph">
                        <wp:posOffset>271145</wp:posOffset>
                      </wp:positionV>
                      <wp:extent cx="685800" cy="415290"/>
                      <wp:effectExtent l="0" t="0" r="19050" b="22860"/>
                      <wp:wrapNone/>
                      <wp:docPr id="8" name="Oval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15290"/>
                              </a:xfrm>
                              <a:prstGeom prst="ellipse">
                                <a:avLst/>
                              </a:pr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A26DAB6" id="Oval 8" o:spid="_x0000_s1026" style="position:absolute;margin-left:47.8pt;margin-top:21.35pt;width:54pt;height:32.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YcFcAIAAOwEAAAOAAAAZHJzL2Uyb0RvYy54bWysVMGO2yAQvVfqPyDuWdupk3WsOKtVnFSV&#10;tt2Vtv0AAjhGxUCBxNlW/fcOOEmT7qWq6gMeGBjemzfD/O7QSbTn1gmtKpzdpBhxRTUTalvhL5/X&#10;owIj54liRGrFK/zCHb5bvH0z703Jx7rVknGLIIhyZW8q3HpvyiRxtOUdcTfacAXORtuOeJjabcIs&#10;6SF6J5Nxmk6TXltmrKbcOVitBydexPhNw6l/bBrHPZIVBmw+jjaOmzAmizkpt5aYVtAjDPIPKDoi&#10;FFx6DlUTT9DOilehOkGtdrrxN1R3iW4aQXnkAGyy9A82zy0xPHKB5DhzTpP7f2Hpp/2TRYJVGIRS&#10;pAOJHvdEoiJkpjeuhA3P5skGbs48aPrVIaWXLVFbfm+t7ltOGODJwv7k6kCYODiKNv1HzSAw2Xkd&#10;k3RobBcCAn10iFq8nLXgB48oLE6LSZGCYhRceTYZz6JWCSlPh411/j3XHQpGhbmUwriQLVKS/YPz&#10;AQ8pT7vCstJrIWVUXCrUA+hJcTuJJ5yWggVv5Gm3m6W0CPIAsOIX2UEGLrdZvVMsRgs5WB1tT4Qc&#10;bLhdqhAPKAGeozVUxY9ZOlsVqyIf5ePpapSndT26Xy/z0XSd3U7qd/VyWWc/A7QsL1vBGFcB3alC&#10;s/zvKuDYK0NtnWv0ioW7JLuO32uyyTWMmFlgdfpHdlH8oPdQNxvNXkB7q4eWgycCjFbb7xj10G4V&#10;dt92xHKM5AcF9TPL8jz0Z5zkk9sxTOylZ3PpIYpCqAp7jAZz6Yee3hkrti3clEVZlb6HmmtELIZQ&#10;jwOqY6VCS0UGx/YPPXs5j7t+P1KLXwAAAP//AwBQSwMEFAAGAAgAAAAhAJVx5a3eAAAACQEAAA8A&#10;AABkcnMvZG93bnJldi54bWxMj8FOwzAMhu9IvENkJC6IJevoVkrTCU1CiNPE2GW3rPHaisYpTbqV&#10;t8ec4Gj/n35/LtaT68QZh9B60jCfKRBIlbct1Rr2Hy/3GYgQDVnTeUIN3xhgXV5fFSa3/kLveN7F&#10;WnAJhdxoaGLscylD1aAzYeZ7JM5OfnAm8jjU0g7mwuWuk4lSS+lMS3yhMT1uGqw+d6PTEO72abZF&#10;WnxtqjccMe0Pr6dU69ub6fkJRMQp/sHwq8/qULLT0Y9kg+g0PKZLJjU8JCsQnCdqwYsjgyqbgywL&#10;+f+D8gcAAP//AwBQSwECLQAUAAYACAAAACEAtoM4kv4AAADhAQAAEwAAAAAAAAAAAAAAAAAAAAAA&#10;W0NvbnRlbnRfVHlwZXNdLnhtbFBLAQItABQABgAIAAAAIQA4/SH/1gAAAJQBAAALAAAAAAAAAAAA&#10;AAAAAC8BAABfcmVscy8ucmVsc1BLAQItABQABgAIAAAAIQBedYcFcAIAAOwEAAAOAAAAAAAAAAAA&#10;AAAAAC4CAABkcnMvZTJvRG9jLnhtbFBLAQItABQABgAIAAAAIQCVceWt3gAAAAkBAAAPAAAAAAAA&#10;AAAAAAAAAMoEAABkcnMvZG93bnJldi54bWxQSwUGAAAAAAQABADzAAAA1QUAAAAA&#10;" filled="f" strokeweight="1.25pt"/>
                  </w:pict>
                </mc:Fallback>
              </mc:AlternateContent>
            </w:r>
            <w:r w:rsidRPr="00B51197">
              <w:rPr>
                <w:b/>
                <w:bCs/>
                <w:highlight w:val="yellow"/>
              </w:rPr>
              <w:t>Sequence</w:t>
            </w:r>
          </w:p>
        </w:tc>
        <w:tc>
          <w:tcPr>
            <w:tcW w:w="1080" w:type="dxa"/>
          </w:tcPr>
          <w:p w14:paraId="0F781A71" w14:textId="77777777" w:rsidR="00EE2296" w:rsidRPr="00B51197" w:rsidRDefault="00EE2296" w:rsidP="00476210">
            <w:pPr>
              <w:spacing w:before="0"/>
              <w:rPr>
                <w:b/>
                <w:bCs/>
                <w:highlight w:val="yellow"/>
              </w:rPr>
            </w:pPr>
            <w:r w:rsidRPr="00B51197">
              <w:rPr>
                <w:b/>
                <w:bCs/>
                <w:highlight w:val="yellow"/>
              </w:rPr>
              <w:t>Unit #</w:t>
            </w:r>
          </w:p>
        </w:tc>
        <w:tc>
          <w:tcPr>
            <w:tcW w:w="1620" w:type="dxa"/>
          </w:tcPr>
          <w:p w14:paraId="0D9B2CF5" w14:textId="77777777" w:rsidR="00EE2296" w:rsidRPr="00B51197" w:rsidRDefault="00EE2296" w:rsidP="00476210">
            <w:pPr>
              <w:spacing w:before="0"/>
              <w:rPr>
                <w:b/>
                <w:bCs/>
                <w:highlight w:val="yellow"/>
              </w:rPr>
            </w:pPr>
            <w:r w:rsidRPr="00B51197">
              <w:rPr>
                <w:b/>
                <w:bCs/>
                <w:highlight w:val="yellow"/>
              </w:rPr>
              <w:t>Cert Type</w:t>
            </w:r>
          </w:p>
        </w:tc>
        <w:tc>
          <w:tcPr>
            <w:tcW w:w="1530" w:type="dxa"/>
          </w:tcPr>
          <w:p w14:paraId="1518668F" w14:textId="77777777" w:rsidR="00EE2296" w:rsidRPr="00B51197" w:rsidRDefault="00EE2296" w:rsidP="00476210">
            <w:pPr>
              <w:spacing w:before="0"/>
              <w:rPr>
                <w:b/>
                <w:bCs/>
                <w:highlight w:val="yellow"/>
              </w:rPr>
            </w:pPr>
            <w:r w:rsidRPr="00B51197">
              <w:rPr>
                <w:b/>
                <w:bCs/>
                <w:highlight w:val="yellow"/>
              </w:rPr>
              <w:t>Cert Effective</w:t>
            </w:r>
          </w:p>
        </w:tc>
        <w:tc>
          <w:tcPr>
            <w:tcW w:w="3436" w:type="dxa"/>
          </w:tcPr>
          <w:p w14:paraId="64232E39" w14:textId="77777777" w:rsidR="00EE2296" w:rsidRPr="00B51197" w:rsidRDefault="00EE2296" w:rsidP="00476210">
            <w:pPr>
              <w:spacing w:before="0"/>
              <w:rPr>
                <w:b/>
                <w:bCs/>
                <w:highlight w:val="yellow"/>
              </w:rPr>
            </w:pPr>
            <w:r w:rsidRPr="00B51197">
              <w:rPr>
                <w:b/>
                <w:bCs/>
                <w:highlight w:val="yellow"/>
              </w:rPr>
              <w:t xml:space="preserve">Action </w:t>
            </w:r>
          </w:p>
        </w:tc>
        <w:tc>
          <w:tcPr>
            <w:tcW w:w="1604" w:type="dxa"/>
          </w:tcPr>
          <w:p w14:paraId="34B13C57" w14:textId="77777777" w:rsidR="00EE2296" w:rsidRPr="00B51197" w:rsidRDefault="00EE2296" w:rsidP="00476210">
            <w:pPr>
              <w:spacing w:before="0"/>
              <w:rPr>
                <w:b/>
                <w:bCs/>
                <w:highlight w:val="yellow"/>
              </w:rPr>
            </w:pPr>
            <w:r w:rsidRPr="00B51197">
              <w:rPr>
                <w:b/>
                <w:bCs/>
                <w:highlight w:val="yellow"/>
              </w:rPr>
              <w:t>Transaction Effective Date</w:t>
            </w:r>
          </w:p>
        </w:tc>
        <w:tc>
          <w:tcPr>
            <w:tcW w:w="1890" w:type="dxa"/>
          </w:tcPr>
          <w:p w14:paraId="0E64A435" w14:textId="77777777" w:rsidR="00EE2296" w:rsidRPr="00B51197" w:rsidRDefault="00EE2296" w:rsidP="00476210">
            <w:pPr>
              <w:spacing w:before="0"/>
              <w:rPr>
                <w:b/>
                <w:bCs/>
                <w:highlight w:val="yellow"/>
              </w:rPr>
            </w:pPr>
            <w:r>
              <w:rPr>
                <w:noProof/>
              </w:rPr>
              <mc:AlternateContent>
                <mc:Choice Requires="wps">
                  <w:drawing>
                    <wp:anchor distT="0" distB="0" distL="114300" distR="114300" simplePos="0" relativeHeight="251649536" behindDoc="0" locked="0" layoutInCell="1" allowOverlap="1" wp14:anchorId="39AEA845" wp14:editId="7C7A311C">
                      <wp:simplePos x="0" y="0"/>
                      <wp:positionH relativeFrom="column">
                        <wp:posOffset>969645</wp:posOffset>
                      </wp:positionH>
                      <wp:positionV relativeFrom="paragraph">
                        <wp:posOffset>288290</wp:posOffset>
                      </wp:positionV>
                      <wp:extent cx="685800" cy="415290"/>
                      <wp:effectExtent l="0" t="0" r="19050" b="22860"/>
                      <wp:wrapNone/>
                      <wp:docPr id="7"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15290"/>
                              </a:xfrm>
                              <a:prstGeom prst="ellipse">
                                <a:avLst/>
                              </a:pr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1C41D8F" id="Oval 7" o:spid="_x0000_s1026" style="position:absolute;margin-left:76.35pt;margin-top:22.7pt;width:54pt;height:32.7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4XQbwIAAOwEAAAOAAAAZHJzL2Uyb0RvYy54bWysVMuO2yAU3VfqPyD2ie3UeVnjjEZxUlWa&#10;dkaa9gMI4BgVAwUSJ636773gJE06m6qqF/jChcM598Hd/aGVaM+tE1qVOBumGHFFNRNqW+Ivn9eD&#10;GUbOE8WI1IqX+Mgdvl+8fXPXmYKPdKMl4xYBiHJFZ0rceG+KJHG04S1xQ224AmetbUs8TO02YZZ0&#10;gN7KZJSmk6TTlhmrKXcOVqveiRcRv6459U917bhHssTAzcfRxnETxmRxR4qtJaYR9ESD/AOLlggF&#10;l16gKuIJ2lnxCqoV1Gqnaz+kuk10XQvKowZQk6V/qHlpiOFRCwTHmUuY3P+DpZ/2zxYJVuIpRoq0&#10;kKKnPZFoGiLTGVfAhhfzbIM2Zx41/eqQ0suGqC1/sFZ3DScM+GRhf3JzIEwcHEWb7qNmAEx2Xscg&#10;HWrbBkCQjw4xF8dLLvjBIwqLk9l4lkLGKLjybDyax1wlpDgfNtb591y3KBgl5lIK40K0SEH2j84H&#10;PqQ47wrLSq+FlDHjUqEOSI9n03E84bQULHijTrvdLKVFEAegFb+oDiJwvc3qnWIRLcRgdbI9EbK3&#10;4XapAh5IAj4nq6+KH/N0vpqtZvkgH01WgzytqsHDepkPJutsOq7eVctllf0M1LK8aARjXAV25wrN&#10;8r+rgFOv9LV1qdEbFe5a7Dp+r8UmtzRiZEHV+R/VxeSHfPd1s9HsCLm3um85eCLAaLT9jlEH7VZi&#10;921HLMdIflBQP/Msz0N/xkk+no5gYq89m2sPURSgSuwx6s2l73t6Z6zYNnBTFtOq9APUXC1iMYR6&#10;7FmdKhVaKio4tX/o2et53PX7kVr8AgAA//8DAFBLAwQUAAYACAAAACEAa075eN4AAAAKAQAADwAA&#10;AGRycy9kb3ducmV2LnhtbEyPwU7DMBBE70j8g7VIXBC1G+oShTgVqoQQJ0TphZsbb5OIeB1ipw1/&#10;z3KC4+w8zc6Um9n34oRj7AIZWC4UCKQ6uI4aA/v3p9scREyWnO0DoYFvjLCpLi9KW7hwpjc87VIj&#10;OIRiYQ20KQ2FlLFu0du4CAMSe8cweptYjo10oz1zuO9lptRaetsRf2jtgNsW68/d5A3Em73OX5Hu&#10;vrb1C06oh4/nozbm+mp+fACRcE5/MPzW5+pQcadDmMhF0bPW2T2jBlZ6BYKBbK34cGBnqXKQVSn/&#10;T6h+AAAA//8DAFBLAQItABQABgAIAAAAIQC2gziS/gAAAOEBAAATAAAAAAAAAAAAAAAAAAAAAABb&#10;Q29udGVudF9UeXBlc10ueG1sUEsBAi0AFAAGAAgAAAAhADj9If/WAAAAlAEAAAsAAAAAAAAAAAAA&#10;AAAALwEAAF9yZWxzLy5yZWxzUEsBAi0AFAAGAAgAAAAhAN0PhdBvAgAA7AQAAA4AAAAAAAAAAAAA&#10;AAAALgIAAGRycy9lMm9Eb2MueG1sUEsBAi0AFAAGAAgAAAAhAGtO+XjeAAAACgEAAA8AAAAAAAAA&#10;AAAAAAAAyQQAAGRycy9kb3ducmV2LnhtbFBLBQYAAAAABAAEAPMAAADUBQAAAAA=&#10;" filled="f" strokeweight="1.25pt"/>
                  </w:pict>
                </mc:Fallback>
              </mc:AlternateContent>
            </w:r>
            <w:r w:rsidRPr="00B51197">
              <w:rPr>
                <w:b/>
                <w:bCs/>
                <w:highlight w:val="yellow"/>
              </w:rPr>
              <w:t>TRACS Process Date</w:t>
            </w:r>
          </w:p>
        </w:tc>
        <w:tc>
          <w:tcPr>
            <w:tcW w:w="1170" w:type="dxa"/>
          </w:tcPr>
          <w:p w14:paraId="45FC4D7C" w14:textId="77777777" w:rsidR="00EE2296" w:rsidRPr="00B51197" w:rsidRDefault="00EE2296" w:rsidP="00476210">
            <w:pPr>
              <w:spacing w:before="0"/>
              <w:rPr>
                <w:b/>
                <w:bCs/>
                <w:highlight w:val="yellow"/>
              </w:rPr>
            </w:pPr>
            <w:r w:rsidRPr="00B51197">
              <w:rPr>
                <w:b/>
                <w:bCs/>
                <w:highlight w:val="yellow"/>
              </w:rPr>
              <w:t>Subsidy</w:t>
            </w:r>
          </w:p>
        </w:tc>
      </w:tr>
      <w:tr w:rsidR="00EE2296" w:rsidRPr="00B51197" w14:paraId="57A6D013" w14:textId="77777777" w:rsidTr="00476210">
        <w:trPr>
          <w:jc w:val="center"/>
        </w:trPr>
        <w:tc>
          <w:tcPr>
            <w:tcW w:w="1255" w:type="dxa"/>
          </w:tcPr>
          <w:p w14:paraId="4B74BA69" w14:textId="77777777" w:rsidR="00EE2296" w:rsidRPr="00B51197" w:rsidRDefault="00EE2296" w:rsidP="00476210">
            <w:pPr>
              <w:spacing w:before="0"/>
              <w:rPr>
                <w:highlight w:val="yellow"/>
              </w:rPr>
            </w:pPr>
            <w:r w:rsidRPr="00B51197">
              <w:rPr>
                <w:highlight w:val="yellow"/>
              </w:rPr>
              <w:t>6</w:t>
            </w:r>
          </w:p>
        </w:tc>
        <w:tc>
          <w:tcPr>
            <w:tcW w:w="1080" w:type="dxa"/>
          </w:tcPr>
          <w:p w14:paraId="58203791" w14:textId="77777777" w:rsidR="00EE2296" w:rsidRPr="00B51197" w:rsidRDefault="00EE2296" w:rsidP="00476210">
            <w:pPr>
              <w:spacing w:before="0"/>
              <w:rPr>
                <w:highlight w:val="yellow"/>
              </w:rPr>
            </w:pPr>
            <w:r w:rsidRPr="00B51197">
              <w:rPr>
                <w:highlight w:val="yellow"/>
              </w:rPr>
              <w:t>B50</w:t>
            </w:r>
          </w:p>
        </w:tc>
        <w:tc>
          <w:tcPr>
            <w:tcW w:w="1620" w:type="dxa"/>
          </w:tcPr>
          <w:p w14:paraId="6700A551" w14:textId="77777777" w:rsidR="00EE2296" w:rsidRPr="00B51197" w:rsidRDefault="00EE2296" w:rsidP="00476210">
            <w:pPr>
              <w:spacing w:before="0"/>
              <w:rPr>
                <w:highlight w:val="yellow"/>
              </w:rPr>
            </w:pPr>
            <w:r w:rsidRPr="00B51197">
              <w:rPr>
                <w:highlight w:val="yellow"/>
              </w:rPr>
              <w:t>Move-in</w:t>
            </w:r>
          </w:p>
        </w:tc>
        <w:tc>
          <w:tcPr>
            <w:tcW w:w="1530" w:type="dxa"/>
          </w:tcPr>
          <w:p w14:paraId="1ED306FE" w14:textId="77777777" w:rsidR="00EE2296" w:rsidRPr="00B51197" w:rsidRDefault="00EE2296" w:rsidP="00476210">
            <w:pPr>
              <w:spacing w:before="0"/>
              <w:rPr>
                <w:highlight w:val="yellow"/>
              </w:rPr>
            </w:pPr>
            <w:r w:rsidRPr="00B51197">
              <w:rPr>
                <w:highlight w:val="yellow"/>
              </w:rPr>
              <w:t>1/1</w:t>
            </w:r>
          </w:p>
        </w:tc>
        <w:tc>
          <w:tcPr>
            <w:tcW w:w="3436" w:type="dxa"/>
          </w:tcPr>
          <w:p w14:paraId="20C00DB3" w14:textId="77777777" w:rsidR="00EE2296" w:rsidRPr="00B51197" w:rsidRDefault="00EE2296" w:rsidP="00476210">
            <w:pPr>
              <w:spacing w:before="0"/>
              <w:rPr>
                <w:highlight w:val="yellow"/>
              </w:rPr>
            </w:pPr>
            <w:r w:rsidRPr="00B51197">
              <w:rPr>
                <w:highlight w:val="yellow"/>
              </w:rPr>
              <w:t xml:space="preserve">GR </w:t>
            </w:r>
            <w:r w:rsidRPr="00B51197">
              <w:rPr>
                <w:i/>
                <w:highlight w:val="yellow"/>
              </w:rPr>
              <w:t>(correction to the GR)</w:t>
            </w:r>
          </w:p>
        </w:tc>
        <w:tc>
          <w:tcPr>
            <w:tcW w:w="1604" w:type="dxa"/>
          </w:tcPr>
          <w:p w14:paraId="02DA5430" w14:textId="77777777" w:rsidR="00EE2296" w:rsidRPr="00B51197" w:rsidRDefault="00EE2296" w:rsidP="00476210">
            <w:pPr>
              <w:spacing w:before="0"/>
              <w:rPr>
                <w:highlight w:val="yellow"/>
              </w:rPr>
            </w:pPr>
            <w:r w:rsidRPr="00B51197">
              <w:rPr>
                <w:highlight w:val="yellow"/>
              </w:rPr>
              <w:t>2/1</w:t>
            </w:r>
          </w:p>
        </w:tc>
        <w:tc>
          <w:tcPr>
            <w:tcW w:w="1890" w:type="dxa"/>
          </w:tcPr>
          <w:p w14:paraId="0CDC65D8" w14:textId="77777777" w:rsidR="00EE2296" w:rsidRPr="00B51197" w:rsidRDefault="00EE2296" w:rsidP="00476210">
            <w:pPr>
              <w:spacing w:before="0"/>
              <w:rPr>
                <w:highlight w:val="yellow"/>
              </w:rPr>
            </w:pPr>
            <w:r>
              <w:rPr>
                <w:highlight w:val="yellow"/>
              </w:rPr>
              <w:t>6/2</w:t>
            </w:r>
          </w:p>
        </w:tc>
        <w:tc>
          <w:tcPr>
            <w:tcW w:w="1170" w:type="dxa"/>
          </w:tcPr>
          <w:p w14:paraId="7E3BCFFB" w14:textId="77777777" w:rsidR="00EE2296" w:rsidRPr="00B51197" w:rsidRDefault="00EE2296" w:rsidP="00476210">
            <w:pPr>
              <w:spacing w:before="0"/>
              <w:rPr>
                <w:highlight w:val="yellow"/>
              </w:rPr>
            </w:pPr>
            <w:r w:rsidRPr="00B51197">
              <w:rPr>
                <w:highlight w:val="yellow"/>
              </w:rPr>
              <w:t>430</w:t>
            </w:r>
          </w:p>
        </w:tc>
      </w:tr>
      <w:tr w:rsidR="00EE2296" w:rsidRPr="00B51197" w14:paraId="438943E7" w14:textId="77777777" w:rsidTr="00476210">
        <w:trPr>
          <w:jc w:val="center"/>
        </w:trPr>
        <w:tc>
          <w:tcPr>
            <w:tcW w:w="1255" w:type="dxa"/>
          </w:tcPr>
          <w:p w14:paraId="35895C38" w14:textId="77777777" w:rsidR="00EE2296" w:rsidRPr="00B51197" w:rsidRDefault="00EE2296" w:rsidP="00476210">
            <w:pPr>
              <w:spacing w:before="0"/>
              <w:rPr>
                <w:highlight w:val="yellow"/>
              </w:rPr>
            </w:pPr>
            <w:r w:rsidRPr="00B51197">
              <w:rPr>
                <w:highlight w:val="yellow"/>
              </w:rPr>
              <w:t>5</w:t>
            </w:r>
          </w:p>
        </w:tc>
        <w:tc>
          <w:tcPr>
            <w:tcW w:w="1080" w:type="dxa"/>
          </w:tcPr>
          <w:p w14:paraId="71A398B9" w14:textId="77777777" w:rsidR="00EE2296" w:rsidRPr="00B51197" w:rsidRDefault="00EE2296" w:rsidP="00476210">
            <w:pPr>
              <w:spacing w:before="0"/>
              <w:rPr>
                <w:highlight w:val="yellow"/>
              </w:rPr>
            </w:pPr>
            <w:r w:rsidRPr="00B51197">
              <w:rPr>
                <w:highlight w:val="yellow"/>
              </w:rPr>
              <w:t>G21</w:t>
            </w:r>
          </w:p>
        </w:tc>
        <w:tc>
          <w:tcPr>
            <w:tcW w:w="1620" w:type="dxa"/>
          </w:tcPr>
          <w:p w14:paraId="2C26DCE1" w14:textId="77777777" w:rsidR="00EE2296" w:rsidRPr="00B51197" w:rsidRDefault="00EE2296" w:rsidP="00476210">
            <w:pPr>
              <w:spacing w:before="0"/>
              <w:rPr>
                <w:highlight w:val="yellow"/>
              </w:rPr>
            </w:pPr>
            <w:r w:rsidRPr="00B51197">
              <w:rPr>
                <w:highlight w:val="yellow"/>
              </w:rPr>
              <w:t>Move-in</w:t>
            </w:r>
          </w:p>
        </w:tc>
        <w:tc>
          <w:tcPr>
            <w:tcW w:w="1530" w:type="dxa"/>
          </w:tcPr>
          <w:p w14:paraId="69F47E53" w14:textId="77777777" w:rsidR="00EE2296" w:rsidRPr="00B51197" w:rsidRDefault="00EE2296" w:rsidP="00476210">
            <w:pPr>
              <w:spacing w:before="0"/>
              <w:rPr>
                <w:highlight w:val="yellow"/>
              </w:rPr>
            </w:pPr>
            <w:r w:rsidRPr="00B51197">
              <w:rPr>
                <w:highlight w:val="yellow"/>
              </w:rPr>
              <w:t>1/1</w:t>
            </w:r>
          </w:p>
        </w:tc>
        <w:tc>
          <w:tcPr>
            <w:tcW w:w="3436" w:type="dxa"/>
          </w:tcPr>
          <w:p w14:paraId="639F2724" w14:textId="77777777" w:rsidR="00EE2296" w:rsidRPr="00B51197" w:rsidRDefault="00EE2296" w:rsidP="00476210">
            <w:pPr>
              <w:spacing w:before="0"/>
              <w:rPr>
                <w:highlight w:val="yellow"/>
              </w:rPr>
            </w:pPr>
            <w:r w:rsidRPr="00B51197">
              <w:rPr>
                <w:highlight w:val="yellow"/>
              </w:rPr>
              <w:t xml:space="preserve">UT </w:t>
            </w:r>
            <w:r w:rsidRPr="00B51197">
              <w:rPr>
                <w:i/>
                <w:highlight w:val="yellow"/>
              </w:rPr>
              <w:t>(correction to the UT)</w:t>
            </w:r>
          </w:p>
        </w:tc>
        <w:tc>
          <w:tcPr>
            <w:tcW w:w="1604" w:type="dxa"/>
          </w:tcPr>
          <w:p w14:paraId="6BAD8CFB" w14:textId="77777777" w:rsidR="00EE2296" w:rsidRPr="00B51197" w:rsidRDefault="00EE2296" w:rsidP="00476210">
            <w:pPr>
              <w:spacing w:before="0"/>
              <w:rPr>
                <w:highlight w:val="yellow"/>
              </w:rPr>
            </w:pPr>
            <w:r w:rsidRPr="00B51197">
              <w:rPr>
                <w:highlight w:val="yellow"/>
              </w:rPr>
              <w:t>4/15</w:t>
            </w:r>
          </w:p>
        </w:tc>
        <w:tc>
          <w:tcPr>
            <w:tcW w:w="1890" w:type="dxa"/>
          </w:tcPr>
          <w:p w14:paraId="7C067184" w14:textId="77777777" w:rsidR="00EE2296" w:rsidRPr="00B51197" w:rsidRDefault="00EE2296" w:rsidP="00476210">
            <w:pPr>
              <w:spacing w:before="0"/>
              <w:rPr>
                <w:highlight w:val="yellow"/>
              </w:rPr>
            </w:pPr>
            <w:r>
              <w:rPr>
                <w:highlight w:val="yellow"/>
              </w:rPr>
              <w:t>6/2</w:t>
            </w:r>
          </w:p>
        </w:tc>
        <w:tc>
          <w:tcPr>
            <w:tcW w:w="1170" w:type="dxa"/>
          </w:tcPr>
          <w:p w14:paraId="1E3DCA5E" w14:textId="77777777" w:rsidR="00EE2296" w:rsidRPr="00B51197" w:rsidRDefault="00EE2296" w:rsidP="00476210">
            <w:pPr>
              <w:spacing w:before="0"/>
              <w:rPr>
                <w:highlight w:val="yellow"/>
              </w:rPr>
            </w:pPr>
            <w:r w:rsidRPr="00B51197">
              <w:rPr>
                <w:highlight w:val="yellow"/>
              </w:rPr>
              <w:t>490</w:t>
            </w:r>
          </w:p>
        </w:tc>
      </w:tr>
      <w:tr w:rsidR="00EE2296" w:rsidRPr="00B51197" w14:paraId="3AAF4334" w14:textId="77777777" w:rsidTr="00476210">
        <w:trPr>
          <w:jc w:val="center"/>
        </w:trPr>
        <w:tc>
          <w:tcPr>
            <w:tcW w:w="1255" w:type="dxa"/>
          </w:tcPr>
          <w:p w14:paraId="03FEC0E6" w14:textId="77777777" w:rsidR="00EE2296" w:rsidRPr="00B51197" w:rsidRDefault="00EE2296" w:rsidP="00476210">
            <w:pPr>
              <w:spacing w:before="0"/>
              <w:rPr>
                <w:highlight w:val="yellow"/>
              </w:rPr>
            </w:pPr>
            <w:r w:rsidRPr="00B51197">
              <w:rPr>
                <w:highlight w:val="yellow"/>
              </w:rPr>
              <w:t>4</w:t>
            </w:r>
          </w:p>
        </w:tc>
        <w:tc>
          <w:tcPr>
            <w:tcW w:w="1080" w:type="dxa"/>
          </w:tcPr>
          <w:p w14:paraId="5F3AF212" w14:textId="77777777" w:rsidR="00EE2296" w:rsidRPr="00B51197" w:rsidRDefault="00EE2296" w:rsidP="00476210">
            <w:pPr>
              <w:spacing w:before="0"/>
              <w:rPr>
                <w:highlight w:val="yellow"/>
              </w:rPr>
            </w:pPr>
            <w:r w:rsidRPr="00B51197">
              <w:rPr>
                <w:highlight w:val="yellow"/>
              </w:rPr>
              <w:t>B50</w:t>
            </w:r>
          </w:p>
        </w:tc>
        <w:tc>
          <w:tcPr>
            <w:tcW w:w="1620" w:type="dxa"/>
          </w:tcPr>
          <w:p w14:paraId="7365976B" w14:textId="77777777" w:rsidR="00EE2296" w:rsidRPr="00B51197" w:rsidRDefault="00EE2296" w:rsidP="00476210">
            <w:pPr>
              <w:spacing w:before="0"/>
              <w:rPr>
                <w:highlight w:val="yellow"/>
              </w:rPr>
            </w:pPr>
            <w:r w:rsidRPr="00B51197">
              <w:rPr>
                <w:highlight w:val="yellow"/>
              </w:rPr>
              <w:t>Move-in</w:t>
            </w:r>
          </w:p>
        </w:tc>
        <w:tc>
          <w:tcPr>
            <w:tcW w:w="1530" w:type="dxa"/>
          </w:tcPr>
          <w:p w14:paraId="1B6EDFE1" w14:textId="77777777" w:rsidR="00EE2296" w:rsidRPr="00B51197" w:rsidRDefault="00EE2296" w:rsidP="00476210">
            <w:pPr>
              <w:spacing w:before="0"/>
              <w:rPr>
                <w:highlight w:val="yellow"/>
              </w:rPr>
            </w:pPr>
            <w:r w:rsidRPr="00B51197">
              <w:rPr>
                <w:highlight w:val="yellow"/>
              </w:rPr>
              <w:t>1/1</w:t>
            </w:r>
          </w:p>
        </w:tc>
        <w:tc>
          <w:tcPr>
            <w:tcW w:w="3436" w:type="dxa"/>
          </w:tcPr>
          <w:p w14:paraId="078F85E5" w14:textId="77777777" w:rsidR="00EE2296" w:rsidRPr="00B51197" w:rsidRDefault="00EE2296" w:rsidP="00476210">
            <w:pPr>
              <w:spacing w:before="0"/>
              <w:rPr>
                <w:highlight w:val="yellow"/>
              </w:rPr>
            </w:pPr>
            <w:r w:rsidRPr="00B51197">
              <w:rPr>
                <w:highlight w:val="yellow"/>
              </w:rPr>
              <w:t xml:space="preserve">CT </w:t>
            </w:r>
            <w:r w:rsidRPr="00B51197">
              <w:rPr>
                <w:i/>
                <w:highlight w:val="yellow"/>
              </w:rPr>
              <w:t>(correction to the original MI)</w:t>
            </w:r>
          </w:p>
        </w:tc>
        <w:tc>
          <w:tcPr>
            <w:tcW w:w="1604" w:type="dxa"/>
          </w:tcPr>
          <w:p w14:paraId="28105CCA" w14:textId="77777777" w:rsidR="00EE2296" w:rsidRPr="00B51197" w:rsidRDefault="00EE2296" w:rsidP="00476210">
            <w:pPr>
              <w:spacing w:before="0"/>
              <w:rPr>
                <w:highlight w:val="yellow"/>
              </w:rPr>
            </w:pPr>
            <w:r w:rsidRPr="00B51197">
              <w:rPr>
                <w:highlight w:val="yellow"/>
              </w:rPr>
              <w:t>1/1</w:t>
            </w:r>
          </w:p>
        </w:tc>
        <w:tc>
          <w:tcPr>
            <w:tcW w:w="1890" w:type="dxa"/>
          </w:tcPr>
          <w:p w14:paraId="16C46683" w14:textId="77777777" w:rsidR="00EE2296" w:rsidRPr="00B51197" w:rsidRDefault="00EE2296" w:rsidP="00476210">
            <w:pPr>
              <w:spacing w:before="0"/>
              <w:rPr>
                <w:highlight w:val="yellow"/>
              </w:rPr>
            </w:pPr>
            <w:r>
              <w:rPr>
                <w:highlight w:val="yellow"/>
              </w:rPr>
              <w:t>6/2</w:t>
            </w:r>
          </w:p>
        </w:tc>
        <w:tc>
          <w:tcPr>
            <w:tcW w:w="1170" w:type="dxa"/>
          </w:tcPr>
          <w:p w14:paraId="079D5AC1" w14:textId="77777777" w:rsidR="00EE2296" w:rsidRPr="00B51197" w:rsidRDefault="00EE2296" w:rsidP="00476210">
            <w:pPr>
              <w:spacing w:before="0"/>
              <w:rPr>
                <w:highlight w:val="yellow"/>
              </w:rPr>
            </w:pPr>
            <w:r w:rsidRPr="00B51197">
              <w:rPr>
                <w:highlight w:val="yellow"/>
              </w:rPr>
              <w:t>410</w:t>
            </w:r>
          </w:p>
        </w:tc>
      </w:tr>
      <w:tr w:rsidR="00EE2296" w:rsidRPr="00B51197" w14:paraId="1E897B44" w14:textId="77777777" w:rsidTr="00476210">
        <w:trPr>
          <w:jc w:val="center"/>
        </w:trPr>
        <w:tc>
          <w:tcPr>
            <w:tcW w:w="1255" w:type="dxa"/>
          </w:tcPr>
          <w:p w14:paraId="70B1F85B" w14:textId="77777777" w:rsidR="00EE2296" w:rsidRPr="00B51197" w:rsidRDefault="00EE2296" w:rsidP="00476210">
            <w:pPr>
              <w:spacing w:before="0"/>
              <w:rPr>
                <w:highlight w:val="yellow"/>
              </w:rPr>
            </w:pPr>
            <w:r w:rsidRPr="00B51197">
              <w:rPr>
                <w:highlight w:val="yellow"/>
              </w:rPr>
              <w:t>3</w:t>
            </w:r>
          </w:p>
        </w:tc>
        <w:tc>
          <w:tcPr>
            <w:tcW w:w="1080" w:type="dxa"/>
          </w:tcPr>
          <w:p w14:paraId="7691AC6C" w14:textId="77777777" w:rsidR="00EE2296" w:rsidRPr="00B51197" w:rsidRDefault="00EE2296" w:rsidP="00476210">
            <w:pPr>
              <w:spacing w:before="0"/>
              <w:rPr>
                <w:highlight w:val="yellow"/>
              </w:rPr>
            </w:pPr>
            <w:r w:rsidRPr="00B51197">
              <w:rPr>
                <w:highlight w:val="yellow"/>
              </w:rPr>
              <w:t>G21</w:t>
            </w:r>
          </w:p>
        </w:tc>
        <w:tc>
          <w:tcPr>
            <w:tcW w:w="1620" w:type="dxa"/>
          </w:tcPr>
          <w:p w14:paraId="4D90A4B1" w14:textId="77777777" w:rsidR="00EE2296" w:rsidRPr="00B51197" w:rsidRDefault="00EE2296" w:rsidP="00476210">
            <w:pPr>
              <w:spacing w:before="0"/>
              <w:rPr>
                <w:highlight w:val="yellow"/>
              </w:rPr>
            </w:pPr>
            <w:r w:rsidRPr="00B51197">
              <w:rPr>
                <w:highlight w:val="yellow"/>
              </w:rPr>
              <w:t>Move-in</w:t>
            </w:r>
          </w:p>
        </w:tc>
        <w:tc>
          <w:tcPr>
            <w:tcW w:w="1530" w:type="dxa"/>
          </w:tcPr>
          <w:p w14:paraId="410B0513" w14:textId="77777777" w:rsidR="00EE2296" w:rsidRPr="00B51197" w:rsidRDefault="00EE2296" w:rsidP="00476210">
            <w:pPr>
              <w:spacing w:before="0"/>
              <w:rPr>
                <w:highlight w:val="yellow"/>
              </w:rPr>
            </w:pPr>
            <w:r w:rsidRPr="00B51197">
              <w:rPr>
                <w:highlight w:val="yellow"/>
              </w:rPr>
              <w:t>1/1</w:t>
            </w:r>
          </w:p>
        </w:tc>
        <w:tc>
          <w:tcPr>
            <w:tcW w:w="3436" w:type="dxa"/>
          </w:tcPr>
          <w:p w14:paraId="5ECE7D85" w14:textId="77777777" w:rsidR="00EE2296" w:rsidRPr="00B51197" w:rsidRDefault="00EE2296" w:rsidP="00476210">
            <w:pPr>
              <w:spacing w:before="0"/>
              <w:rPr>
                <w:highlight w:val="yellow"/>
              </w:rPr>
            </w:pPr>
            <w:r w:rsidRPr="00B51197">
              <w:rPr>
                <w:highlight w:val="yellow"/>
              </w:rPr>
              <w:t>UT</w:t>
            </w:r>
          </w:p>
        </w:tc>
        <w:tc>
          <w:tcPr>
            <w:tcW w:w="1604" w:type="dxa"/>
          </w:tcPr>
          <w:p w14:paraId="32B24C6E" w14:textId="77777777" w:rsidR="00EE2296" w:rsidRPr="00B51197" w:rsidRDefault="00EE2296" w:rsidP="00476210">
            <w:pPr>
              <w:spacing w:before="0"/>
              <w:rPr>
                <w:highlight w:val="yellow"/>
              </w:rPr>
            </w:pPr>
            <w:r w:rsidRPr="00B51197">
              <w:rPr>
                <w:highlight w:val="yellow"/>
              </w:rPr>
              <w:t>4/15</w:t>
            </w:r>
          </w:p>
        </w:tc>
        <w:tc>
          <w:tcPr>
            <w:tcW w:w="1890" w:type="dxa"/>
          </w:tcPr>
          <w:p w14:paraId="7D2AEE20" w14:textId="77777777" w:rsidR="00EE2296" w:rsidRPr="00B51197" w:rsidRDefault="00EE2296" w:rsidP="00476210">
            <w:pPr>
              <w:spacing w:before="0"/>
              <w:rPr>
                <w:highlight w:val="yellow"/>
              </w:rPr>
            </w:pPr>
            <w:r>
              <w:rPr>
                <w:highlight w:val="yellow"/>
              </w:rPr>
              <w:t>4/17</w:t>
            </w:r>
          </w:p>
        </w:tc>
        <w:tc>
          <w:tcPr>
            <w:tcW w:w="1170" w:type="dxa"/>
          </w:tcPr>
          <w:p w14:paraId="72FE3D7B" w14:textId="77777777" w:rsidR="00EE2296" w:rsidRPr="00B51197" w:rsidRDefault="00EE2296" w:rsidP="00476210">
            <w:pPr>
              <w:spacing w:before="0"/>
              <w:rPr>
                <w:highlight w:val="yellow"/>
              </w:rPr>
            </w:pPr>
            <w:r w:rsidRPr="00B51197">
              <w:rPr>
                <w:highlight w:val="yellow"/>
              </w:rPr>
              <w:t>480</w:t>
            </w:r>
          </w:p>
        </w:tc>
      </w:tr>
      <w:tr w:rsidR="00EE2296" w:rsidRPr="00B51197" w14:paraId="5BDF0EB5" w14:textId="77777777" w:rsidTr="00476210">
        <w:trPr>
          <w:jc w:val="center"/>
        </w:trPr>
        <w:tc>
          <w:tcPr>
            <w:tcW w:w="1255" w:type="dxa"/>
          </w:tcPr>
          <w:p w14:paraId="1B4AA29E" w14:textId="77777777" w:rsidR="00EE2296" w:rsidRPr="00B51197" w:rsidRDefault="00EE2296" w:rsidP="00476210">
            <w:pPr>
              <w:spacing w:before="0"/>
              <w:rPr>
                <w:highlight w:val="yellow"/>
              </w:rPr>
            </w:pPr>
            <w:r w:rsidRPr="00B51197">
              <w:rPr>
                <w:highlight w:val="yellow"/>
              </w:rPr>
              <w:t>2</w:t>
            </w:r>
          </w:p>
        </w:tc>
        <w:tc>
          <w:tcPr>
            <w:tcW w:w="1080" w:type="dxa"/>
          </w:tcPr>
          <w:p w14:paraId="194D42BF" w14:textId="77777777" w:rsidR="00EE2296" w:rsidRPr="00B51197" w:rsidRDefault="00EE2296" w:rsidP="00476210">
            <w:pPr>
              <w:spacing w:before="0"/>
              <w:rPr>
                <w:highlight w:val="yellow"/>
              </w:rPr>
            </w:pPr>
            <w:r w:rsidRPr="00B51197">
              <w:rPr>
                <w:highlight w:val="yellow"/>
              </w:rPr>
              <w:t>B50</w:t>
            </w:r>
          </w:p>
        </w:tc>
        <w:tc>
          <w:tcPr>
            <w:tcW w:w="1620" w:type="dxa"/>
          </w:tcPr>
          <w:p w14:paraId="44064778" w14:textId="77777777" w:rsidR="00EE2296" w:rsidRPr="00B51197" w:rsidRDefault="00EE2296" w:rsidP="00476210">
            <w:pPr>
              <w:spacing w:before="0"/>
              <w:rPr>
                <w:highlight w:val="yellow"/>
              </w:rPr>
            </w:pPr>
            <w:r w:rsidRPr="00B51197">
              <w:rPr>
                <w:highlight w:val="yellow"/>
              </w:rPr>
              <w:t>Move-in</w:t>
            </w:r>
          </w:p>
        </w:tc>
        <w:tc>
          <w:tcPr>
            <w:tcW w:w="1530" w:type="dxa"/>
          </w:tcPr>
          <w:p w14:paraId="3FF09545" w14:textId="77777777" w:rsidR="00EE2296" w:rsidRPr="00B51197" w:rsidRDefault="00EE2296" w:rsidP="00476210">
            <w:pPr>
              <w:spacing w:before="0"/>
              <w:rPr>
                <w:highlight w:val="yellow"/>
              </w:rPr>
            </w:pPr>
            <w:r w:rsidRPr="00B51197">
              <w:rPr>
                <w:highlight w:val="yellow"/>
              </w:rPr>
              <w:t>1/1</w:t>
            </w:r>
          </w:p>
        </w:tc>
        <w:tc>
          <w:tcPr>
            <w:tcW w:w="3436" w:type="dxa"/>
          </w:tcPr>
          <w:p w14:paraId="0B9B4745" w14:textId="77777777" w:rsidR="00EE2296" w:rsidRPr="00B51197" w:rsidRDefault="00EE2296" w:rsidP="00476210">
            <w:pPr>
              <w:spacing w:before="0"/>
              <w:rPr>
                <w:highlight w:val="yellow"/>
              </w:rPr>
            </w:pPr>
            <w:r w:rsidRPr="00B51197">
              <w:rPr>
                <w:highlight w:val="yellow"/>
              </w:rPr>
              <w:t>GR</w:t>
            </w:r>
          </w:p>
        </w:tc>
        <w:tc>
          <w:tcPr>
            <w:tcW w:w="1604" w:type="dxa"/>
          </w:tcPr>
          <w:p w14:paraId="5F09D551" w14:textId="77777777" w:rsidR="00EE2296" w:rsidRPr="00B51197" w:rsidRDefault="00EE2296" w:rsidP="00476210">
            <w:pPr>
              <w:spacing w:before="0"/>
              <w:rPr>
                <w:highlight w:val="yellow"/>
              </w:rPr>
            </w:pPr>
            <w:r w:rsidRPr="00B51197">
              <w:rPr>
                <w:highlight w:val="yellow"/>
              </w:rPr>
              <w:t>2/1</w:t>
            </w:r>
          </w:p>
        </w:tc>
        <w:tc>
          <w:tcPr>
            <w:tcW w:w="1890" w:type="dxa"/>
          </w:tcPr>
          <w:p w14:paraId="1749678F" w14:textId="77777777" w:rsidR="00EE2296" w:rsidRPr="00B51197" w:rsidRDefault="00EE2296" w:rsidP="00476210">
            <w:pPr>
              <w:spacing w:before="0"/>
              <w:rPr>
                <w:highlight w:val="yellow"/>
              </w:rPr>
            </w:pPr>
            <w:r>
              <w:rPr>
                <w:highlight w:val="yellow"/>
              </w:rPr>
              <w:t>2/15</w:t>
            </w:r>
          </w:p>
        </w:tc>
        <w:tc>
          <w:tcPr>
            <w:tcW w:w="1170" w:type="dxa"/>
          </w:tcPr>
          <w:p w14:paraId="76169856" w14:textId="77777777" w:rsidR="00EE2296" w:rsidRPr="00B51197" w:rsidRDefault="00EE2296" w:rsidP="00476210">
            <w:pPr>
              <w:spacing w:before="0"/>
              <w:rPr>
                <w:highlight w:val="yellow"/>
              </w:rPr>
            </w:pPr>
            <w:r w:rsidRPr="00B51197">
              <w:rPr>
                <w:highlight w:val="yellow"/>
              </w:rPr>
              <w:t>420</w:t>
            </w:r>
          </w:p>
        </w:tc>
      </w:tr>
      <w:tr w:rsidR="00EE2296" w:rsidRPr="00B51197" w14:paraId="70278851" w14:textId="77777777" w:rsidTr="00476210">
        <w:trPr>
          <w:jc w:val="center"/>
        </w:trPr>
        <w:tc>
          <w:tcPr>
            <w:tcW w:w="1255" w:type="dxa"/>
          </w:tcPr>
          <w:p w14:paraId="17440C26" w14:textId="77777777" w:rsidR="00EE2296" w:rsidRPr="00B51197" w:rsidRDefault="00EE2296" w:rsidP="00476210">
            <w:pPr>
              <w:spacing w:before="0"/>
              <w:rPr>
                <w:highlight w:val="yellow"/>
              </w:rPr>
            </w:pPr>
            <w:r w:rsidRPr="00B51197">
              <w:rPr>
                <w:highlight w:val="yellow"/>
              </w:rPr>
              <w:t>1</w:t>
            </w:r>
          </w:p>
        </w:tc>
        <w:tc>
          <w:tcPr>
            <w:tcW w:w="1080" w:type="dxa"/>
          </w:tcPr>
          <w:p w14:paraId="2892D1D7" w14:textId="77777777" w:rsidR="00EE2296" w:rsidRPr="00B51197" w:rsidRDefault="00EE2296" w:rsidP="00476210">
            <w:pPr>
              <w:spacing w:before="0"/>
              <w:rPr>
                <w:highlight w:val="yellow"/>
              </w:rPr>
            </w:pPr>
            <w:r w:rsidRPr="00B51197">
              <w:rPr>
                <w:highlight w:val="yellow"/>
              </w:rPr>
              <w:t>B50</w:t>
            </w:r>
          </w:p>
        </w:tc>
        <w:tc>
          <w:tcPr>
            <w:tcW w:w="1620" w:type="dxa"/>
          </w:tcPr>
          <w:p w14:paraId="2388FC40" w14:textId="77777777" w:rsidR="00EE2296" w:rsidRPr="00B51197" w:rsidRDefault="00EE2296" w:rsidP="00476210">
            <w:pPr>
              <w:spacing w:before="0"/>
              <w:rPr>
                <w:highlight w:val="yellow"/>
              </w:rPr>
            </w:pPr>
            <w:r w:rsidRPr="00B51197">
              <w:rPr>
                <w:highlight w:val="yellow"/>
              </w:rPr>
              <w:t>Move-in</w:t>
            </w:r>
          </w:p>
        </w:tc>
        <w:tc>
          <w:tcPr>
            <w:tcW w:w="1530" w:type="dxa"/>
          </w:tcPr>
          <w:p w14:paraId="5941E03E" w14:textId="77777777" w:rsidR="00EE2296" w:rsidRPr="00B51197" w:rsidRDefault="00EE2296" w:rsidP="00476210">
            <w:pPr>
              <w:spacing w:before="0"/>
              <w:rPr>
                <w:highlight w:val="yellow"/>
              </w:rPr>
            </w:pPr>
            <w:r w:rsidRPr="00B51197">
              <w:rPr>
                <w:highlight w:val="yellow"/>
              </w:rPr>
              <w:t>1/1</w:t>
            </w:r>
          </w:p>
        </w:tc>
        <w:tc>
          <w:tcPr>
            <w:tcW w:w="3436" w:type="dxa"/>
          </w:tcPr>
          <w:p w14:paraId="4F447ED1" w14:textId="77777777" w:rsidR="00EE2296" w:rsidRPr="00B51197" w:rsidRDefault="00EE2296" w:rsidP="00476210">
            <w:pPr>
              <w:spacing w:before="0"/>
              <w:rPr>
                <w:highlight w:val="yellow"/>
              </w:rPr>
            </w:pPr>
          </w:p>
        </w:tc>
        <w:tc>
          <w:tcPr>
            <w:tcW w:w="1604" w:type="dxa"/>
          </w:tcPr>
          <w:p w14:paraId="11C1FF08" w14:textId="77777777" w:rsidR="00EE2296" w:rsidRPr="00B51197" w:rsidRDefault="00EE2296" w:rsidP="00476210">
            <w:pPr>
              <w:spacing w:before="0"/>
              <w:rPr>
                <w:highlight w:val="yellow"/>
              </w:rPr>
            </w:pPr>
            <w:r w:rsidRPr="00B51197">
              <w:rPr>
                <w:highlight w:val="yellow"/>
              </w:rPr>
              <w:t>1/1</w:t>
            </w:r>
          </w:p>
        </w:tc>
        <w:tc>
          <w:tcPr>
            <w:tcW w:w="1890" w:type="dxa"/>
          </w:tcPr>
          <w:p w14:paraId="5A6186FC" w14:textId="77777777" w:rsidR="00EE2296" w:rsidRPr="00B51197" w:rsidRDefault="00EE2296" w:rsidP="00476210">
            <w:pPr>
              <w:spacing w:before="0"/>
              <w:rPr>
                <w:highlight w:val="yellow"/>
              </w:rPr>
            </w:pPr>
            <w:r>
              <w:rPr>
                <w:highlight w:val="yellow"/>
              </w:rPr>
              <w:t>1/3</w:t>
            </w:r>
          </w:p>
        </w:tc>
        <w:tc>
          <w:tcPr>
            <w:tcW w:w="1170" w:type="dxa"/>
          </w:tcPr>
          <w:p w14:paraId="6A844A69" w14:textId="77777777" w:rsidR="00EE2296" w:rsidRPr="00B51197" w:rsidRDefault="00EE2296" w:rsidP="00476210">
            <w:pPr>
              <w:spacing w:before="0"/>
              <w:rPr>
                <w:highlight w:val="yellow"/>
              </w:rPr>
            </w:pPr>
            <w:r w:rsidRPr="00B51197">
              <w:rPr>
                <w:highlight w:val="yellow"/>
              </w:rPr>
              <w:t>400</w:t>
            </w:r>
          </w:p>
        </w:tc>
      </w:tr>
    </w:tbl>
    <w:p w14:paraId="37A57407" w14:textId="77777777" w:rsidR="00EE2296" w:rsidRDefault="00EE2296" w:rsidP="00EE2296">
      <w:pPr>
        <w:ind w:left="720"/>
        <w:rPr>
          <w:highlight w:val="red"/>
        </w:rPr>
      </w:pPr>
      <w:r w:rsidRPr="00B51197">
        <w:rPr>
          <w:highlight w:val="yellow"/>
        </w:rPr>
        <w:t>Notice what happens after the correction to the move-in, the correction to the gross rent change and the correction to the unit transfer are sent.  The information was received, but processed based on transaction type – not transaction effective date.  Therefore, TRACS thinks the resident is still in unit B50.</w:t>
      </w:r>
    </w:p>
    <w:p w14:paraId="6160F9E5" w14:textId="77777777" w:rsidR="00EE2296" w:rsidRDefault="00EE2296" w:rsidP="00EE2296">
      <w:pPr>
        <w:ind w:left="720"/>
        <w:rPr>
          <w:highlight w:val="yellow"/>
        </w:rPr>
      </w:pPr>
      <w:r w:rsidRPr="00B51197">
        <w:rPr>
          <w:highlight w:val="yellow"/>
        </w:rPr>
        <w:t>This is easy to fix.  All you need to do is re-submit the unit transfer to make the data correct.  Once additional certifications are processed, the certification history will look like this:</w:t>
      </w:r>
    </w:p>
    <w:p w14:paraId="605FBFB9" w14:textId="77777777" w:rsidR="00EE2296" w:rsidRPr="00B51197" w:rsidRDefault="00EE2296" w:rsidP="00EE2296">
      <w:pPr>
        <w:spacing w:before="0"/>
        <w:ind w:left="720"/>
        <w:rPr>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5"/>
        <w:gridCol w:w="990"/>
        <w:gridCol w:w="1260"/>
        <w:gridCol w:w="1620"/>
        <w:gridCol w:w="3420"/>
        <w:gridCol w:w="2070"/>
        <w:gridCol w:w="1800"/>
        <w:gridCol w:w="1170"/>
      </w:tblGrid>
      <w:tr w:rsidR="00EE2296" w:rsidRPr="00B51197" w14:paraId="5A705EF3" w14:textId="77777777" w:rsidTr="00476210">
        <w:trPr>
          <w:trHeight w:val="530"/>
          <w:jc w:val="center"/>
        </w:trPr>
        <w:tc>
          <w:tcPr>
            <w:tcW w:w="1255" w:type="dxa"/>
          </w:tcPr>
          <w:p w14:paraId="544B0DDF" w14:textId="77777777" w:rsidR="00EE2296" w:rsidRPr="00B51197" w:rsidRDefault="00EE2296" w:rsidP="00476210">
            <w:pPr>
              <w:spacing w:before="0"/>
              <w:rPr>
                <w:b/>
                <w:bCs/>
                <w:highlight w:val="yellow"/>
              </w:rPr>
            </w:pPr>
            <w:r>
              <w:rPr>
                <w:noProof/>
              </w:rPr>
              <mc:AlternateContent>
                <mc:Choice Requires="wps">
                  <w:drawing>
                    <wp:anchor distT="0" distB="0" distL="114300" distR="114300" simplePos="0" relativeHeight="251657728" behindDoc="0" locked="0" layoutInCell="1" allowOverlap="1" wp14:anchorId="76BAFB66" wp14:editId="7E4B7E8C">
                      <wp:simplePos x="0" y="0"/>
                      <wp:positionH relativeFrom="column">
                        <wp:posOffset>550545</wp:posOffset>
                      </wp:positionH>
                      <wp:positionV relativeFrom="paragraph">
                        <wp:posOffset>334645</wp:posOffset>
                      </wp:positionV>
                      <wp:extent cx="685800" cy="342265"/>
                      <wp:effectExtent l="0" t="0" r="19050" b="19685"/>
                      <wp:wrapNone/>
                      <wp:docPr id="6"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342265"/>
                              </a:xfrm>
                              <a:prstGeom prst="ellipse">
                                <a:avLst/>
                              </a:pr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6B4CC00" id="Oval 6" o:spid="_x0000_s1026" style="position:absolute;margin-left:43.35pt;margin-top:26.35pt;width:54pt;height:26.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bwIAAOwEAAAOAAAAZHJzL2Uyb0RvYy54bWysVFFv2yAQfp+0/4B4T22njptadaoqTqZJ&#10;21qp2w8ggGM0DAxInG7af9+BnSxZX6ZpfsAHB8f33X3H3f2hk2jPrRNaVTi7SjHiimom1LbCXz6v&#10;J3OMnCeKEakVr/ALd/h+8fbNXW9KPtWtloxbBEGUK3tT4dZ7UyaJoy3viLvShitwNtp2xMPUbhNm&#10;SQ/RO5lM07RIem2ZsZpy52C1Hpx4EeM3Daf+sWkc90hWGLD5ONo4bsKYLO5IubXEtIKOMMg/oOiI&#10;UHDpKVRNPEE7K16F6gS12unGX1HdJbppBOWRA7DJ0j/YPLfE8MgFkuPMKU3u/4Wln/ZPFglW4QIj&#10;RToo0eOeSFSEzPTGlbDh2TzZwM2ZD5p+dUjpZUvUlj9Yq/uWEwZ4srA/uTgQJg6Ook3/UTMITHZe&#10;xyQdGtuFgEAfHWItXk614AePKCwW89k8hYpRcF3n02kxizeQ8njYWOffcd2hYFSYSymMC9kiJdl/&#10;cD7gIeVxV1hWei2kjBWXCvUAeja/mcUTTkvBgjfytNvNUloEeQBY8Rvvvthm9U6xGC3kYDXangg5&#10;2HC7VCEeUAI8ozWo4sdteruar+b5JJ8Wq0me1vXkYb3MJ8U6u5nV1/VyWWc/A7QsL1vBGFcB3VGh&#10;Wf53Chh7ZdDWSaMXLNw52XX8XpNNLmHEzAKr4z+yi8UP9R50s9HsBWpv9dBy8ESA0Wr7HaMe2q3C&#10;7tuOWI6RfK9AP7dZnof+jJN8djOFiT33bM49RFEIVWGP0WAu/dDTO2PFtoWbslhWpR9Ac42IYgh6&#10;HFCNSoWWigzG9g89ez6Pu34/UotfAAAA//8DAFBLAwQUAAYACAAAACEAVgXyHt0AAAAJAQAADwAA&#10;AGRycy9kb3ducmV2LnhtbEyPQU/DMAyF70j8h8hIXBBLGbSUUndCkxDihBi7cMsar61onNKkW/n3&#10;eCc4+Vnv6flzuZpdrw40hs4zws0iAUVce9txg7D9eL7OQYVo2JreMyH8UIBVdX5WmsL6I7/TYRMb&#10;JSUcCoPQxjgUWoe6JWfCwg/E4u396EyUdWy0Hc1Ryl2vl0mSaWc6lgutGWjdUv21mRxCuNqm+Rvx&#10;7fe6fqWJ0uHzZZ8iXl7MT4+gIs3xLwwnfEGHSph2fmIbVI+QZ/eSREiXMk/+w52InYgky0BXpf7/&#10;QfULAAD//wMAUEsBAi0AFAAGAAgAAAAhALaDOJL+AAAA4QEAABMAAAAAAAAAAAAAAAAAAAAAAFtD&#10;b250ZW50X1R5cGVzXS54bWxQSwECLQAUAAYACAAAACEAOP0h/9YAAACUAQAACwAAAAAAAAAAAAAA&#10;AAAvAQAAX3JlbHMvLnJlbHNQSwECLQAUAAYACAAAACEAlPv/pW8CAADsBAAADgAAAAAAAAAAAAAA&#10;AAAuAgAAZHJzL2Uyb0RvYy54bWxQSwECLQAUAAYACAAAACEAVgXyHt0AAAAJAQAADwAAAAAAAAAA&#10;AAAAAADJBAAAZHJzL2Rvd25yZXYueG1sUEsFBgAAAAAEAAQA8wAAANMFAAAAAA==&#10;" filled="f" strokeweight="1.25pt"/>
                  </w:pict>
                </mc:Fallback>
              </mc:AlternateContent>
            </w:r>
            <w:r w:rsidRPr="00B51197">
              <w:rPr>
                <w:b/>
                <w:bCs/>
                <w:highlight w:val="yellow"/>
              </w:rPr>
              <w:t>Sequence</w:t>
            </w:r>
          </w:p>
        </w:tc>
        <w:tc>
          <w:tcPr>
            <w:tcW w:w="990" w:type="dxa"/>
          </w:tcPr>
          <w:p w14:paraId="5E6012E7" w14:textId="77777777" w:rsidR="00EE2296" w:rsidRPr="00B51197" w:rsidRDefault="00EE2296" w:rsidP="00476210">
            <w:pPr>
              <w:spacing w:before="0"/>
              <w:rPr>
                <w:b/>
                <w:bCs/>
                <w:highlight w:val="yellow"/>
              </w:rPr>
            </w:pPr>
            <w:r w:rsidRPr="00B51197">
              <w:rPr>
                <w:b/>
                <w:bCs/>
                <w:highlight w:val="yellow"/>
              </w:rPr>
              <w:t>Unit #</w:t>
            </w:r>
          </w:p>
        </w:tc>
        <w:tc>
          <w:tcPr>
            <w:tcW w:w="1260" w:type="dxa"/>
          </w:tcPr>
          <w:p w14:paraId="26C22187" w14:textId="77777777" w:rsidR="00EE2296" w:rsidRPr="00B51197" w:rsidRDefault="00EE2296" w:rsidP="00476210">
            <w:pPr>
              <w:spacing w:before="0"/>
              <w:rPr>
                <w:b/>
                <w:bCs/>
                <w:highlight w:val="yellow"/>
              </w:rPr>
            </w:pPr>
            <w:r w:rsidRPr="00B51197">
              <w:rPr>
                <w:b/>
                <w:bCs/>
                <w:highlight w:val="yellow"/>
              </w:rPr>
              <w:t>Cert Type</w:t>
            </w:r>
          </w:p>
        </w:tc>
        <w:tc>
          <w:tcPr>
            <w:tcW w:w="1620" w:type="dxa"/>
          </w:tcPr>
          <w:p w14:paraId="008D0A52" w14:textId="77777777" w:rsidR="00EE2296" w:rsidRPr="00B51197" w:rsidRDefault="00EE2296" w:rsidP="00476210">
            <w:pPr>
              <w:spacing w:before="0"/>
              <w:rPr>
                <w:b/>
                <w:bCs/>
                <w:highlight w:val="yellow"/>
              </w:rPr>
            </w:pPr>
            <w:r w:rsidRPr="00B51197">
              <w:rPr>
                <w:b/>
                <w:bCs/>
                <w:highlight w:val="yellow"/>
              </w:rPr>
              <w:t>Cert Effective</w:t>
            </w:r>
          </w:p>
        </w:tc>
        <w:tc>
          <w:tcPr>
            <w:tcW w:w="3420" w:type="dxa"/>
          </w:tcPr>
          <w:p w14:paraId="3DD189D6" w14:textId="77777777" w:rsidR="00EE2296" w:rsidRPr="00B51197" w:rsidRDefault="00EE2296" w:rsidP="00476210">
            <w:pPr>
              <w:spacing w:before="0"/>
              <w:rPr>
                <w:b/>
                <w:bCs/>
                <w:highlight w:val="yellow"/>
              </w:rPr>
            </w:pPr>
            <w:r w:rsidRPr="00B51197">
              <w:rPr>
                <w:b/>
                <w:bCs/>
                <w:highlight w:val="yellow"/>
              </w:rPr>
              <w:t xml:space="preserve">Action </w:t>
            </w:r>
          </w:p>
        </w:tc>
        <w:tc>
          <w:tcPr>
            <w:tcW w:w="2070" w:type="dxa"/>
          </w:tcPr>
          <w:p w14:paraId="2AA1AA5D" w14:textId="77777777" w:rsidR="00EE2296" w:rsidRPr="00B51197" w:rsidRDefault="00EE2296" w:rsidP="00476210">
            <w:pPr>
              <w:spacing w:before="0"/>
              <w:rPr>
                <w:b/>
                <w:bCs/>
                <w:highlight w:val="yellow"/>
              </w:rPr>
            </w:pPr>
            <w:r w:rsidRPr="00B51197">
              <w:rPr>
                <w:b/>
                <w:bCs/>
                <w:highlight w:val="yellow"/>
              </w:rPr>
              <w:t>Transaction Effective Date</w:t>
            </w:r>
          </w:p>
        </w:tc>
        <w:tc>
          <w:tcPr>
            <w:tcW w:w="1800" w:type="dxa"/>
          </w:tcPr>
          <w:p w14:paraId="17118C00" w14:textId="77777777" w:rsidR="00EE2296" w:rsidRPr="00B51197" w:rsidRDefault="00EE2296" w:rsidP="00476210">
            <w:pPr>
              <w:spacing w:before="0"/>
              <w:rPr>
                <w:b/>
                <w:bCs/>
                <w:highlight w:val="yellow"/>
              </w:rPr>
            </w:pPr>
            <w:r>
              <w:rPr>
                <w:noProof/>
              </w:rPr>
              <mc:AlternateContent>
                <mc:Choice Requires="wps">
                  <w:drawing>
                    <wp:anchor distT="0" distB="0" distL="114300" distR="114300" simplePos="0" relativeHeight="251661824" behindDoc="0" locked="0" layoutInCell="1" allowOverlap="1" wp14:anchorId="3142C2DC" wp14:editId="693A5174">
                      <wp:simplePos x="0" y="0"/>
                      <wp:positionH relativeFrom="column">
                        <wp:posOffset>944245</wp:posOffset>
                      </wp:positionH>
                      <wp:positionV relativeFrom="paragraph">
                        <wp:posOffset>319405</wp:posOffset>
                      </wp:positionV>
                      <wp:extent cx="685800" cy="193675"/>
                      <wp:effectExtent l="0" t="0" r="19050" b="15875"/>
                      <wp:wrapNone/>
                      <wp:docPr id="9"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193675"/>
                              </a:xfrm>
                              <a:prstGeom prst="ellipse">
                                <a:avLst/>
                              </a:prstGeom>
                              <a:noFill/>
                              <a:ln w="158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CDB1561" id="Oval 9" o:spid="_x0000_s1026" style="position:absolute;margin-left:74.35pt;margin-top:25.15pt;width:54pt;height:15.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qs1bwIAAOwEAAAOAAAAZHJzL2Uyb0RvYy54bWysVFFv2yAQfp+0/4B4T22nTppYdaoqTqZJ&#10;3Vqp2w8ggGM0DAxInG7qf9+BnSxZX6ZpfsB3Pvi47+47394dWon23DqhVYmzqxQjrqhmQm1L/PXL&#10;ejTDyHmiGJFa8RK/cIfvFu/f3Xam4GPdaMm4RQCiXNGZEjfemyJJHG14S9yVNlxBsNa2JR5cu02Y&#10;JR2gtzIZp+k06bRlxmrKnYOvVR/Ei4hf15z6x7p23CNZYsjNx9XGdRPWZHFLiq0lphF0SIP8QxYt&#10;EQouPUFVxBO0s+INVCuo1U7X/orqNtF1LSiPHIBNlv7B5rkhhkcuUBxnTmVy/w+Wft4/WSRYiecY&#10;KdJCix73RKJ5qExnXAEbns2TDdycedD0m0NKLxuitvzeWt01nDDIJwv7k4sDwXFwFG26T5oBMNl5&#10;HYt0qG0bAIE+OsRevJx6wQ8eUfg4nU1mKXSMQiibX09vJvEGUhwPG+v8B65bFIwScymFcaFapCD7&#10;B+dDPqQ47gqflV4LKWPHpUId4E5mABupaSlYiEbHbjdLaRHUAdKKz3C3O99m9U6xiBZqsBpsT4Ts&#10;bbhdqoAHlCCfwepV8XOezlez1Swf5ePpapSnVTW6Xy/z0XSd3Uyq62q5rLLXkFqWF41gjKuQ3VGh&#10;Wf53ChhmpdfWSaMXLNw52XV83pJNLtOIlQVWx3dkF5sf+t3rZqPZC/Te6n7k4BcBRqPtD4w6GLcS&#10;u+87YjlG8qMC/cyzPA/zGZ18cjMGx55HNucRoihAldhj1JtL38/0zlixbeCmLLZV6XvQXC2iGIIe&#10;+6wGpcJIRQbD+IeZPffjrt8/qcUvAAAA//8DAFBLAwQUAAYACAAAACEAXFjQt94AAAAJAQAADwAA&#10;AGRycy9kb3ducmV2LnhtbEyPwU7DMAyG70i8Q2QkLoglbHSLuqYTmoQQJ8TYhVvWeG1F45Qm3crb&#10;Y07s+Nuffn8uNpPvxAmH2AYy8DBTIJCq4FqqDew/nu81iJgsOdsFQgM/GGFTXl8VNnfhTO942qVa&#10;cAnF3BpoUupzKWPVoLdxFnok3h3D4G3iONTSDfbM5b6Tc6WW0tuW+EJje9w2WH3tRm8g3u0z/Ya0&#10;+N5Wrzhi1n++HDNjbm+mpzWIhFP6h+FPn9WhZKdDGMlF0XF+1CtGDWRqAYKBebbkwcGAVhpkWcjL&#10;D8pfAAAA//8DAFBLAQItABQABgAIAAAAIQC2gziS/gAAAOEBAAATAAAAAAAAAAAAAAAAAAAAAABb&#10;Q29udGVudF9UeXBlc10ueG1sUEsBAi0AFAAGAAgAAAAhADj9If/WAAAAlAEAAAsAAAAAAAAAAAAA&#10;AAAALwEAAF9yZWxzLy5yZWxzUEsBAi0AFAAGAAgAAAAhABbKqzVvAgAA7AQAAA4AAAAAAAAAAAAA&#10;AAAALgIAAGRycy9lMm9Eb2MueG1sUEsBAi0AFAAGAAgAAAAhAFxY0LfeAAAACQEAAA8AAAAAAAAA&#10;AAAAAAAAyQQAAGRycy9kb3ducmV2LnhtbFBLBQYAAAAABAAEAPMAAADUBQAAAAA=&#10;" filled="f" strokeweight="1.25pt"/>
                  </w:pict>
                </mc:Fallback>
              </mc:AlternateContent>
            </w:r>
            <w:r w:rsidRPr="00B51197">
              <w:rPr>
                <w:b/>
                <w:bCs/>
                <w:highlight w:val="yellow"/>
              </w:rPr>
              <w:t>TRACS Process Date</w:t>
            </w:r>
          </w:p>
        </w:tc>
        <w:tc>
          <w:tcPr>
            <w:tcW w:w="1170" w:type="dxa"/>
          </w:tcPr>
          <w:p w14:paraId="1734AA27" w14:textId="77777777" w:rsidR="00EE2296" w:rsidRPr="00B51197" w:rsidRDefault="00EE2296" w:rsidP="00476210">
            <w:pPr>
              <w:spacing w:before="0"/>
              <w:rPr>
                <w:b/>
                <w:bCs/>
                <w:highlight w:val="yellow"/>
              </w:rPr>
            </w:pPr>
            <w:r w:rsidRPr="00B51197">
              <w:rPr>
                <w:b/>
                <w:bCs/>
                <w:highlight w:val="yellow"/>
              </w:rPr>
              <w:t>Subsidy</w:t>
            </w:r>
          </w:p>
        </w:tc>
      </w:tr>
      <w:tr w:rsidR="00EE2296" w:rsidRPr="00B51197" w14:paraId="2F3AB810" w14:textId="77777777" w:rsidTr="00476210">
        <w:trPr>
          <w:jc w:val="center"/>
        </w:trPr>
        <w:tc>
          <w:tcPr>
            <w:tcW w:w="1255" w:type="dxa"/>
          </w:tcPr>
          <w:p w14:paraId="23F786BE" w14:textId="77777777" w:rsidR="00EE2296" w:rsidRPr="00B51197" w:rsidRDefault="00EE2296" w:rsidP="00476210">
            <w:pPr>
              <w:spacing w:before="0"/>
              <w:rPr>
                <w:highlight w:val="yellow"/>
              </w:rPr>
            </w:pPr>
            <w:r w:rsidRPr="00B51197">
              <w:rPr>
                <w:highlight w:val="yellow"/>
              </w:rPr>
              <w:t>7</w:t>
            </w:r>
          </w:p>
        </w:tc>
        <w:tc>
          <w:tcPr>
            <w:tcW w:w="990" w:type="dxa"/>
          </w:tcPr>
          <w:p w14:paraId="69F8E12A" w14:textId="77777777" w:rsidR="00EE2296" w:rsidRPr="00B51197" w:rsidRDefault="00EE2296" w:rsidP="00476210">
            <w:pPr>
              <w:spacing w:before="0"/>
              <w:rPr>
                <w:highlight w:val="yellow"/>
              </w:rPr>
            </w:pPr>
            <w:r w:rsidRPr="00B51197">
              <w:rPr>
                <w:highlight w:val="yellow"/>
              </w:rPr>
              <w:t>G21</w:t>
            </w:r>
          </w:p>
        </w:tc>
        <w:tc>
          <w:tcPr>
            <w:tcW w:w="1260" w:type="dxa"/>
          </w:tcPr>
          <w:p w14:paraId="0BE306AA" w14:textId="77777777" w:rsidR="00EE2296" w:rsidRPr="00B51197" w:rsidRDefault="00EE2296" w:rsidP="00476210">
            <w:pPr>
              <w:spacing w:before="0"/>
              <w:rPr>
                <w:highlight w:val="yellow"/>
              </w:rPr>
            </w:pPr>
            <w:r w:rsidRPr="00B51197">
              <w:rPr>
                <w:highlight w:val="yellow"/>
              </w:rPr>
              <w:t>Move-in</w:t>
            </w:r>
          </w:p>
        </w:tc>
        <w:tc>
          <w:tcPr>
            <w:tcW w:w="1620" w:type="dxa"/>
          </w:tcPr>
          <w:p w14:paraId="1F836BA5" w14:textId="77777777" w:rsidR="00EE2296" w:rsidRPr="00B51197" w:rsidRDefault="00EE2296" w:rsidP="00476210">
            <w:pPr>
              <w:spacing w:before="0"/>
              <w:rPr>
                <w:highlight w:val="yellow"/>
              </w:rPr>
            </w:pPr>
            <w:r w:rsidRPr="00B51197">
              <w:rPr>
                <w:highlight w:val="yellow"/>
              </w:rPr>
              <w:t>1/1</w:t>
            </w:r>
          </w:p>
        </w:tc>
        <w:tc>
          <w:tcPr>
            <w:tcW w:w="3420" w:type="dxa"/>
          </w:tcPr>
          <w:p w14:paraId="0FC56226" w14:textId="77777777" w:rsidR="00EE2296" w:rsidRPr="00B51197" w:rsidRDefault="00EE2296" w:rsidP="00476210">
            <w:pPr>
              <w:spacing w:before="0"/>
              <w:rPr>
                <w:highlight w:val="yellow"/>
              </w:rPr>
            </w:pPr>
            <w:r w:rsidRPr="00B51197">
              <w:rPr>
                <w:highlight w:val="yellow"/>
              </w:rPr>
              <w:t>UT</w:t>
            </w:r>
            <w:r>
              <w:rPr>
                <w:highlight w:val="yellow"/>
              </w:rPr>
              <w:t xml:space="preserve"> </w:t>
            </w:r>
            <w:r w:rsidRPr="00B51197">
              <w:rPr>
                <w:i/>
                <w:highlight w:val="yellow"/>
              </w:rPr>
              <w:t>(</w:t>
            </w:r>
            <w:r>
              <w:rPr>
                <w:i/>
                <w:highlight w:val="yellow"/>
              </w:rPr>
              <w:t>resubmit corrected</w:t>
            </w:r>
            <w:r w:rsidRPr="00B51197">
              <w:rPr>
                <w:i/>
                <w:highlight w:val="yellow"/>
              </w:rPr>
              <w:t xml:space="preserve"> UT)</w:t>
            </w:r>
          </w:p>
        </w:tc>
        <w:tc>
          <w:tcPr>
            <w:tcW w:w="2070" w:type="dxa"/>
          </w:tcPr>
          <w:p w14:paraId="2253110A" w14:textId="77777777" w:rsidR="00EE2296" w:rsidRPr="00B51197" w:rsidRDefault="00EE2296" w:rsidP="00476210">
            <w:pPr>
              <w:spacing w:before="0"/>
              <w:rPr>
                <w:highlight w:val="yellow"/>
              </w:rPr>
            </w:pPr>
            <w:r w:rsidRPr="00B51197">
              <w:rPr>
                <w:highlight w:val="yellow"/>
              </w:rPr>
              <w:t xml:space="preserve">4/15 </w:t>
            </w:r>
          </w:p>
        </w:tc>
        <w:tc>
          <w:tcPr>
            <w:tcW w:w="1800" w:type="dxa"/>
          </w:tcPr>
          <w:p w14:paraId="67C1802D" w14:textId="77777777" w:rsidR="00EE2296" w:rsidRPr="00B51197" w:rsidRDefault="00EE2296" w:rsidP="00476210">
            <w:pPr>
              <w:spacing w:before="0"/>
              <w:rPr>
                <w:highlight w:val="yellow"/>
              </w:rPr>
            </w:pPr>
            <w:r>
              <w:rPr>
                <w:highlight w:val="yellow"/>
              </w:rPr>
              <w:t>7/2</w:t>
            </w:r>
          </w:p>
        </w:tc>
        <w:tc>
          <w:tcPr>
            <w:tcW w:w="1170" w:type="dxa"/>
          </w:tcPr>
          <w:p w14:paraId="055F2C7F" w14:textId="77777777" w:rsidR="00EE2296" w:rsidRPr="00B51197" w:rsidRDefault="00EE2296" w:rsidP="00476210">
            <w:pPr>
              <w:spacing w:before="0"/>
              <w:rPr>
                <w:highlight w:val="yellow"/>
              </w:rPr>
            </w:pPr>
            <w:r w:rsidRPr="00B51197">
              <w:rPr>
                <w:highlight w:val="yellow"/>
              </w:rPr>
              <w:t>490</w:t>
            </w:r>
          </w:p>
        </w:tc>
      </w:tr>
      <w:tr w:rsidR="00EE2296" w:rsidRPr="00B51197" w14:paraId="6D1C796F" w14:textId="77777777" w:rsidTr="00476210">
        <w:trPr>
          <w:jc w:val="center"/>
        </w:trPr>
        <w:tc>
          <w:tcPr>
            <w:tcW w:w="1255" w:type="dxa"/>
          </w:tcPr>
          <w:p w14:paraId="7AB412EE" w14:textId="77777777" w:rsidR="00EE2296" w:rsidRPr="00B51197" w:rsidRDefault="00EE2296" w:rsidP="00476210">
            <w:pPr>
              <w:spacing w:before="0"/>
              <w:rPr>
                <w:highlight w:val="yellow"/>
              </w:rPr>
            </w:pPr>
            <w:r w:rsidRPr="00B51197">
              <w:rPr>
                <w:highlight w:val="yellow"/>
              </w:rPr>
              <w:t>6</w:t>
            </w:r>
          </w:p>
        </w:tc>
        <w:tc>
          <w:tcPr>
            <w:tcW w:w="990" w:type="dxa"/>
          </w:tcPr>
          <w:p w14:paraId="69471B7C" w14:textId="77777777" w:rsidR="00EE2296" w:rsidRPr="00B51197" w:rsidRDefault="00EE2296" w:rsidP="00476210">
            <w:pPr>
              <w:spacing w:before="0"/>
              <w:rPr>
                <w:highlight w:val="yellow"/>
              </w:rPr>
            </w:pPr>
            <w:r w:rsidRPr="00B51197">
              <w:rPr>
                <w:highlight w:val="yellow"/>
              </w:rPr>
              <w:t>B50</w:t>
            </w:r>
          </w:p>
        </w:tc>
        <w:tc>
          <w:tcPr>
            <w:tcW w:w="1260" w:type="dxa"/>
          </w:tcPr>
          <w:p w14:paraId="67F65AF5" w14:textId="77777777" w:rsidR="00EE2296" w:rsidRPr="00B51197" w:rsidRDefault="00EE2296" w:rsidP="00476210">
            <w:pPr>
              <w:spacing w:before="0"/>
              <w:rPr>
                <w:highlight w:val="yellow"/>
              </w:rPr>
            </w:pPr>
            <w:r w:rsidRPr="00B51197">
              <w:rPr>
                <w:highlight w:val="yellow"/>
              </w:rPr>
              <w:t>Move-in</w:t>
            </w:r>
          </w:p>
        </w:tc>
        <w:tc>
          <w:tcPr>
            <w:tcW w:w="1620" w:type="dxa"/>
          </w:tcPr>
          <w:p w14:paraId="710C4CF5" w14:textId="77777777" w:rsidR="00EE2296" w:rsidRPr="00B51197" w:rsidRDefault="00EE2296" w:rsidP="00476210">
            <w:pPr>
              <w:spacing w:before="0"/>
              <w:rPr>
                <w:highlight w:val="yellow"/>
              </w:rPr>
            </w:pPr>
            <w:r w:rsidRPr="00B51197">
              <w:rPr>
                <w:highlight w:val="yellow"/>
              </w:rPr>
              <w:t>1/1</w:t>
            </w:r>
          </w:p>
        </w:tc>
        <w:tc>
          <w:tcPr>
            <w:tcW w:w="3420" w:type="dxa"/>
          </w:tcPr>
          <w:p w14:paraId="7FF138AE" w14:textId="77777777" w:rsidR="00EE2296" w:rsidRPr="00B51197" w:rsidRDefault="00EE2296" w:rsidP="00476210">
            <w:pPr>
              <w:spacing w:before="0"/>
              <w:rPr>
                <w:highlight w:val="yellow"/>
              </w:rPr>
            </w:pPr>
            <w:r w:rsidRPr="00B51197">
              <w:rPr>
                <w:highlight w:val="yellow"/>
              </w:rPr>
              <w:t xml:space="preserve">GR </w:t>
            </w:r>
            <w:r w:rsidRPr="00B51197">
              <w:rPr>
                <w:i/>
                <w:highlight w:val="yellow"/>
              </w:rPr>
              <w:t>(correction to the GR)</w:t>
            </w:r>
          </w:p>
        </w:tc>
        <w:tc>
          <w:tcPr>
            <w:tcW w:w="2070" w:type="dxa"/>
          </w:tcPr>
          <w:p w14:paraId="641857C8" w14:textId="77777777" w:rsidR="00EE2296" w:rsidRPr="00B51197" w:rsidRDefault="00EE2296" w:rsidP="00476210">
            <w:pPr>
              <w:spacing w:before="0"/>
              <w:rPr>
                <w:highlight w:val="yellow"/>
              </w:rPr>
            </w:pPr>
            <w:r w:rsidRPr="00B51197">
              <w:rPr>
                <w:highlight w:val="yellow"/>
              </w:rPr>
              <w:t xml:space="preserve">2/1 </w:t>
            </w:r>
          </w:p>
        </w:tc>
        <w:tc>
          <w:tcPr>
            <w:tcW w:w="1800" w:type="dxa"/>
          </w:tcPr>
          <w:p w14:paraId="14EC7524" w14:textId="77777777" w:rsidR="00EE2296" w:rsidRPr="00B51197" w:rsidRDefault="00EE2296" w:rsidP="00476210">
            <w:pPr>
              <w:spacing w:before="0"/>
              <w:rPr>
                <w:highlight w:val="yellow"/>
              </w:rPr>
            </w:pPr>
            <w:r>
              <w:rPr>
                <w:highlight w:val="yellow"/>
              </w:rPr>
              <w:t>6/2</w:t>
            </w:r>
          </w:p>
        </w:tc>
        <w:tc>
          <w:tcPr>
            <w:tcW w:w="1170" w:type="dxa"/>
          </w:tcPr>
          <w:p w14:paraId="4E56A59E" w14:textId="77777777" w:rsidR="00EE2296" w:rsidRPr="00B51197" w:rsidRDefault="00EE2296" w:rsidP="00476210">
            <w:pPr>
              <w:spacing w:before="0"/>
              <w:rPr>
                <w:highlight w:val="yellow"/>
              </w:rPr>
            </w:pPr>
            <w:r w:rsidRPr="00B51197">
              <w:rPr>
                <w:highlight w:val="yellow"/>
              </w:rPr>
              <w:t>430</w:t>
            </w:r>
          </w:p>
        </w:tc>
      </w:tr>
      <w:tr w:rsidR="00EE2296" w:rsidRPr="00B51197" w14:paraId="18B92412" w14:textId="77777777" w:rsidTr="00476210">
        <w:trPr>
          <w:jc w:val="center"/>
        </w:trPr>
        <w:tc>
          <w:tcPr>
            <w:tcW w:w="1255" w:type="dxa"/>
          </w:tcPr>
          <w:p w14:paraId="786B8BC2" w14:textId="77777777" w:rsidR="00EE2296" w:rsidRPr="00B51197" w:rsidRDefault="00EE2296" w:rsidP="00476210">
            <w:pPr>
              <w:spacing w:before="0"/>
              <w:rPr>
                <w:highlight w:val="yellow"/>
              </w:rPr>
            </w:pPr>
            <w:r w:rsidRPr="00B51197">
              <w:rPr>
                <w:highlight w:val="yellow"/>
              </w:rPr>
              <w:t>5</w:t>
            </w:r>
          </w:p>
        </w:tc>
        <w:tc>
          <w:tcPr>
            <w:tcW w:w="990" w:type="dxa"/>
          </w:tcPr>
          <w:p w14:paraId="50DD9C2B" w14:textId="77777777" w:rsidR="00EE2296" w:rsidRPr="00B51197" w:rsidRDefault="00EE2296" w:rsidP="00476210">
            <w:pPr>
              <w:spacing w:before="0"/>
              <w:rPr>
                <w:highlight w:val="yellow"/>
              </w:rPr>
            </w:pPr>
            <w:r w:rsidRPr="00B51197">
              <w:rPr>
                <w:highlight w:val="yellow"/>
              </w:rPr>
              <w:t>G21</w:t>
            </w:r>
          </w:p>
        </w:tc>
        <w:tc>
          <w:tcPr>
            <w:tcW w:w="1260" w:type="dxa"/>
          </w:tcPr>
          <w:p w14:paraId="60BCFFDA" w14:textId="77777777" w:rsidR="00EE2296" w:rsidRPr="00B51197" w:rsidRDefault="00EE2296" w:rsidP="00476210">
            <w:pPr>
              <w:spacing w:before="0"/>
              <w:rPr>
                <w:highlight w:val="yellow"/>
              </w:rPr>
            </w:pPr>
            <w:r w:rsidRPr="00B51197">
              <w:rPr>
                <w:highlight w:val="yellow"/>
              </w:rPr>
              <w:t>Move-in</w:t>
            </w:r>
          </w:p>
        </w:tc>
        <w:tc>
          <w:tcPr>
            <w:tcW w:w="1620" w:type="dxa"/>
          </w:tcPr>
          <w:p w14:paraId="4DB02D0E" w14:textId="77777777" w:rsidR="00EE2296" w:rsidRPr="00B51197" w:rsidRDefault="00EE2296" w:rsidP="00476210">
            <w:pPr>
              <w:spacing w:before="0"/>
              <w:rPr>
                <w:highlight w:val="yellow"/>
              </w:rPr>
            </w:pPr>
            <w:r w:rsidRPr="00B51197">
              <w:rPr>
                <w:highlight w:val="yellow"/>
              </w:rPr>
              <w:t>1/1</w:t>
            </w:r>
          </w:p>
        </w:tc>
        <w:tc>
          <w:tcPr>
            <w:tcW w:w="3420" w:type="dxa"/>
          </w:tcPr>
          <w:p w14:paraId="7ABD4A46" w14:textId="77777777" w:rsidR="00EE2296" w:rsidRPr="00B51197" w:rsidRDefault="00EE2296" w:rsidP="00476210">
            <w:pPr>
              <w:spacing w:before="0"/>
              <w:rPr>
                <w:highlight w:val="yellow"/>
              </w:rPr>
            </w:pPr>
            <w:r w:rsidRPr="00B51197">
              <w:rPr>
                <w:highlight w:val="yellow"/>
              </w:rPr>
              <w:t xml:space="preserve">UT </w:t>
            </w:r>
            <w:r w:rsidRPr="00B51197">
              <w:rPr>
                <w:i/>
                <w:highlight w:val="yellow"/>
              </w:rPr>
              <w:t>(correction to the UT)</w:t>
            </w:r>
          </w:p>
        </w:tc>
        <w:tc>
          <w:tcPr>
            <w:tcW w:w="2070" w:type="dxa"/>
          </w:tcPr>
          <w:p w14:paraId="4AD7579D" w14:textId="77777777" w:rsidR="00EE2296" w:rsidRPr="00B51197" w:rsidRDefault="00EE2296" w:rsidP="00476210">
            <w:pPr>
              <w:spacing w:before="0"/>
              <w:rPr>
                <w:highlight w:val="yellow"/>
              </w:rPr>
            </w:pPr>
            <w:r w:rsidRPr="00B51197">
              <w:rPr>
                <w:highlight w:val="yellow"/>
              </w:rPr>
              <w:t xml:space="preserve">4/15 </w:t>
            </w:r>
          </w:p>
        </w:tc>
        <w:tc>
          <w:tcPr>
            <w:tcW w:w="1800" w:type="dxa"/>
          </w:tcPr>
          <w:p w14:paraId="4249095D" w14:textId="77777777" w:rsidR="00EE2296" w:rsidRPr="00B51197" w:rsidRDefault="00EE2296" w:rsidP="00476210">
            <w:pPr>
              <w:spacing w:before="0"/>
              <w:rPr>
                <w:highlight w:val="yellow"/>
              </w:rPr>
            </w:pPr>
            <w:r>
              <w:rPr>
                <w:highlight w:val="yellow"/>
              </w:rPr>
              <w:t>6/2</w:t>
            </w:r>
          </w:p>
        </w:tc>
        <w:tc>
          <w:tcPr>
            <w:tcW w:w="1170" w:type="dxa"/>
          </w:tcPr>
          <w:p w14:paraId="06F8FAC6" w14:textId="77777777" w:rsidR="00EE2296" w:rsidRPr="00B51197" w:rsidRDefault="00EE2296" w:rsidP="00476210">
            <w:pPr>
              <w:spacing w:before="0"/>
              <w:rPr>
                <w:highlight w:val="yellow"/>
              </w:rPr>
            </w:pPr>
            <w:r w:rsidRPr="00B51197">
              <w:rPr>
                <w:highlight w:val="yellow"/>
              </w:rPr>
              <w:t>490</w:t>
            </w:r>
          </w:p>
        </w:tc>
      </w:tr>
      <w:tr w:rsidR="00EE2296" w:rsidRPr="00B51197" w14:paraId="1C8507D6" w14:textId="77777777" w:rsidTr="00476210">
        <w:trPr>
          <w:jc w:val="center"/>
        </w:trPr>
        <w:tc>
          <w:tcPr>
            <w:tcW w:w="1255" w:type="dxa"/>
          </w:tcPr>
          <w:p w14:paraId="11A98B7A" w14:textId="77777777" w:rsidR="00EE2296" w:rsidRPr="00B51197" w:rsidRDefault="00EE2296" w:rsidP="00476210">
            <w:pPr>
              <w:spacing w:before="0"/>
              <w:rPr>
                <w:highlight w:val="yellow"/>
              </w:rPr>
            </w:pPr>
            <w:r w:rsidRPr="00B51197">
              <w:rPr>
                <w:highlight w:val="yellow"/>
              </w:rPr>
              <w:t>4</w:t>
            </w:r>
          </w:p>
        </w:tc>
        <w:tc>
          <w:tcPr>
            <w:tcW w:w="990" w:type="dxa"/>
          </w:tcPr>
          <w:p w14:paraId="30587EFE" w14:textId="77777777" w:rsidR="00EE2296" w:rsidRPr="00B51197" w:rsidRDefault="00EE2296" w:rsidP="00476210">
            <w:pPr>
              <w:spacing w:before="0"/>
              <w:rPr>
                <w:highlight w:val="yellow"/>
              </w:rPr>
            </w:pPr>
            <w:r w:rsidRPr="00B51197">
              <w:rPr>
                <w:highlight w:val="yellow"/>
              </w:rPr>
              <w:t>B50</w:t>
            </w:r>
          </w:p>
        </w:tc>
        <w:tc>
          <w:tcPr>
            <w:tcW w:w="1260" w:type="dxa"/>
          </w:tcPr>
          <w:p w14:paraId="4E0CAE8A" w14:textId="77777777" w:rsidR="00EE2296" w:rsidRPr="00B51197" w:rsidRDefault="00EE2296" w:rsidP="00476210">
            <w:pPr>
              <w:spacing w:before="0"/>
              <w:rPr>
                <w:highlight w:val="yellow"/>
              </w:rPr>
            </w:pPr>
            <w:r w:rsidRPr="00B51197">
              <w:rPr>
                <w:highlight w:val="yellow"/>
              </w:rPr>
              <w:t>Move-in</w:t>
            </w:r>
          </w:p>
        </w:tc>
        <w:tc>
          <w:tcPr>
            <w:tcW w:w="1620" w:type="dxa"/>
          </w:tcPr>
          <w:p w14:paraId="5790BCEC" w14:textId="77777777" w:rsidR="00EE2296" w:rsidRPr="00B51197" w:rsidRDefault="00EE2296" w:rsidP="00476210">
            <w:pPr>
              <w:spacing w:before="0"/>
              <w:rPr>
                <w:highlight w:val="yellow"/>
              </w:rPr>
            </w:pPr>
            <w:r w:rsidRPr="00B51197">
              <w:rPr>
                <w:highlight w:val="yellow"/>
              </w:rPr>
              <w:t>1/1</w:t>
            </w:r>
          </w:p>
        </w:tc>
        <w:tc>
          <w:tcPr>
            <w:tcW w:w="3420" w:type="dxa"/>
          </w:tcPr>
          <w:p w14:paraId="66AC8CF0" w14:textId="77777777" w:rsidR="00EE2296" w:rsidRPr="00B51197" w:rsidRDefault="00EE2296" w:rsidP="00476210">
            <w:pPr>
              <w:spacing w:before="0"/>
              <w:rPr>
                <w:highlight w:val="yellow"/>
              </w:rPr>
            </w:pPr>
            <w:r w:rsidRPr="00B51197">
              <w:rPr>
                <w:highlight w:val="yellow"/>
              </w:rPr>
              <w:t xml:space="preserve">CT </w:t>
            </w:r>
            <w:r w:rsidRPr="00B51197">
              <w:rPr>
                <w:i/>
                <w:highlight w:val="yellow"/>
              </w:rPr>
              <w:t>(correction to the original MI)</w:t>
            </w:r>
          </w:p>
        </w:tc>
        <w:tc>
          <w:tcPr>
            <w:tcW w:w="2070" w:type="dxa"/>
          </w:tcPr>
          <w:p w14:paraId="04A7BFEA" w14:textId="77777777" w:rsidR="00EE2296" w:rsidRPr="00B51197" w:rsidRDefault="00EE2296" w:rsidP="00476210">
            <w:pPr>
              <w:spacing w:before="0"/>
              <w:rPr>
                <w:highlight w:val="yellow"/>
              </w:rPr>
            </w:pPr>
            <w:r w:rsidRPr="00B51197">
              <w:rPr>
                <w:highlight w:val="yellow"/>
              </w:rPr>
              <w:t xml:space="preserve">1/1 </w:t>
            </w:r>
          </w:p>
        </w:tc>
        <w:tc>
          <w:tcPr>
            <w:tcW w:w="1800" w:type="dxa"/>
          </w:tcPr>
          <w:p w14:paraId="327A16A0" w14:textId="77777777" w:rsidR="00EE2296" w:rsidRPr="00B51197" w:rsidRDefault="00EE2296" w:rsidP="00476210">
            <w:pPr>
              <w:spacing w:before="0"/>
              <w:rPr>
                <w:highlight w:val="yellow"/>
              </w:rPr>
            </w:pPr>
            <w:r>
              <w:rPr>
                <w:highlight w:val="yellow"/>
              </w:rPr>
              <w:t>6/2</w:t>
            </w:r>
          </w:p>
        </w:tc>
        <w:tc>
          <w:tcPr>
            <w:tcW w:w="1170" w:type="dxa"/>
          </w:tcPr>
          <w:p w14:paraId="10C2CED2" w14:textId="77777777" w:rsidR="00EE2296" w:rsidRPr="00B51197" w:rsidRDefault="00EE2296" w:rsidP="00476210">
            <w:pPr>
              <w:spacing w:before="0"/>
              <w:rPr>
                <w:highlight w:val="yellow"/>
              </w:rPr>
            </w:pPr>
            <w:r w:rsidRPr="00B51197">
              <w:rPr>
                <w:highlight w:val="yellow"/>
              </w:rPr>
              <w:t>410</w:t>
            </w:r>
          </w:p>
        </w:tc>
      </w:tr>
      <w:tr w:rsidR="00EE2296" w:rsidRPr="00B51197" w14:paraId="76FDEF6F" w14:textId="77777777" w:rsidTr="00476210">
        <w:trPr>
          <w:jc w:val="center"/>
        </w:trPr>
        <w:tc>
          <w:tcPr>
            <w:tcW w:w="1255" w:type="dxa"/>
          </w:tcPr>
          <w:p w14:paraId="368A6367" w14:textId="77777777" w:rsidR="00EE2296" w:rsidRPr="00B51197" w:rsidRDefault="00EE2296" w:rsidP="00476210">
            <w:pPr>
              <w:spacing w:before="0"/>
              <w:rPr>
                <w:highlight w:val="yellow"/>
              </w:rPr>
            </w:pPr>
            <w:r w:rsidRPr="00B51197">
              <w:rPr>
                <w:highlight w:val="yellow"/>
              </w:rPr>
              <w:t>3</w:t>
            </w:r>
          </w:p>
        </w:tc>
        <w:tc>
          <w:tcPr>
            <w:tcW w:w="990" w:type="dxa"/>
          </w:tcPr>
          <w:p w14:paraId="761424E8" w14:textId="77777777" w:rsidR="00EE2296" w:rsidRPr="00B51197" w:rsidRDefault="00EE2296" w:rsidP="00476210">
            <w:pPr>
              <w:spacing w:before="0"/>
              <w:rPr>
                <w:highlight w:val="yellow"/>
              </w:rPr>
            </w:pPr>
            <w:r w:rsidRPr="00B51197">
              <w:rPr>
                <w:highlight w:val="yellow"/>
              </w:rPr>
              <w:t>G21</w:t>
            </w:r>
          </w:p>
        </w:tc>
        <w:tc>
          <w:tcPr>
            <w:tcW w:w="1260" w:type="dxa"/>
          </w:tcPr>
          <w:p w14:paraId="7DD8C4D9" w14:textId="77777777" w:rsidR="00EE2296" w:rsidRPr="00B51197" w:rsidRDefault="00EE2296" w:rsidP="00476210">
            <w:pPr>
              <w:spacing w:before="0"/>
              <w:rPr>
                <w:highlight w:val="yellow"/>
              </w:rPr>
            </w:pPr>
            <w:r w:rsidRPr="00B51197">
              <w:rPr>
                <w:highlight w:val="yellow"/>
              </w:rPr>
              <w:t>Move-in</w:t>
            </w:r>
          </w:p>
        </w:tc>
        <w:tc>
          <w:tcPr>
            <w:tcW w:w="1620" w:type="dxa"/>
          </w:tcPr>
          <w:p w14:paraId="0004C0AE" w14:textId="77777777" w:rsidR="00EE2296" w:rsidRPr="00B51197" w:rsidRDefault="00EE2296" w:rsidP="00476210">
            <w:pPr>
              <w:spacing w:before="0"/>
              <w:rPr>
                <w:highlight w:val="yellow"/>
              </w:rPr>
            </w:pPr>
            <w:r w:rsidRPr="00B51197">
              <w:rPr>
                <w:highlight w:val="yellow"/>
              </w:rPr>
              <w:t>1/1</w:t>
            </w:r>
          </w:p>
        </w:tc>
        <w:tc>
          <w:tcPr>
            <w:tcW w:w="3420" w:type="dxa"/>
          </w:tcPr>
          <w:p w14:paraId="516092D3" w14:textId="77777777" w:rsidR="00EE2296" w:rsidRPr="00B51197" w:rsidRDefault="00EE2296" w:rsidP="00476210">
            <w:pPr>
              <w:spacing w:before="0"/>
              <w:rPr>
                <w:highlight w:val="yellow"/>
              </w:rPr>
            </w:pPr>
            <w:r w:rsidRPr="00B51197">
              <w:rPr>
                <w:highlight w:val="yellow"/>
              </w:rPr>
              <w:t>UT</w:t>
            </w:r>
          </w:p>
        </w:tc>
        <w:tc>
          <w:tcPr>
            <w:tcW w:w="2070" w:type="dxa"/>
          </w:tcPr>
          <w:p w14:paraId="00ED8AAA" w14:textId="77777777" w:rsidR="00EE2296" w:rsidRPr="00B51197" w:rsidRDefault="00EE2296" w:rsidP="00476210">
            <w:pPr>
              <w:spacing w:before="0"/>
              <w:rPr>
                <w:highlight w:val="yellow"/>
              </w:rPr>
            </w:pPr>
            <w:r w:rsidRPr="00B51197">
              <w:rPr>
                <w:highlight w:val="yellow"/>
              </w:rPr>
              <w:t xml:space="preserve">4/15 </w:t>
            </w:r>
          </w:p>
        </w:tc>
        <w:tc>
          <w:tcPr>
            <w:tcW w:w="1800" w:type="dxa"/>
          </w:tcPr>
          <w:p w14:paraId="33ED4D36" w14:textId="77777777" w:rsidR="00EE2296" w:rsidRPr="00B51197" w:rsidRDefault="00EE2296" w:rsidP="00476210">
            <w:pPr>
              <w:spacing w:before="0"/>
              <w:rPr>
                <w:highlight w:val="yellow"/>
              </w:rPr>
            </w:pPr>
            <w:r>
              <w:rPr>
                <w:highlight w:val="yellow"/>
              </w:rPr>
              <w:t>4/17</w:t>
            </w:r>
          </w:p>
        </w:tc>
        <w:tc>
          <w:tcPr>
            <w:tcW w:w="1170" w:type="dxa"/>
          </w:tcPr>
          <w:p w14:paraId="31B7E5F6" w14:textId="77777777" w:rsidR="00EE2296" w:rsidRPr="00B51197" w:rsidRDefault="00EE2296" w:rsidP="00476210">
            <w:pPr>
              <w:spacing w:before="0"/>
              <w:rPr>
                <w:highlight w:val="yellow"/>
              </w:rPr>
            </w:pPr>
            <w:r w:rsidRPr="00B51197">
              <w:rPr>
                <w:highlight w:val="yellow"/>
              </w:rPr>
              <w:t>480</w:t>
            </w:r>
          </w:p>
        </w:tc>
      </w:tr>
      <w:tr w:rsidR="00EE2296" w:rsidRPr="00B51197" w14:paraId="6DF145D0" w14:textId="77777777" w:rsidTr="00476210">
        <w:trPr>
          <w:jc w:val="center"/>
        </w:trPr>
        <w:tc>
          <w:tcPr>
            <w:tcW w:w="1255" w:type="dxa"/>
          </w:tcPr>
          <w:p w14:paraId="06D76E73" w14:textId="77777777" w:rsidR="00EE2296" w:rsidRPr="00B51197" w:rsidRDefault="00EE2296" w:rsidP="00476210">
            <w:pPr>
              <w:spacing w:before="0"/>
              <w:rPr>
                <w:highlight w:val="yellow"/>
              </w:rPr>
            </w:pPr>
            <w:r w:rsidRPr="00B51197">
              <w:rPr>
                <w:highlight w:val="yellow"/>
              </w:rPr>
              <w:t>2</w:t>
            </w:r>
          </w:p>
        </w:tc>
        <w:tc>
          <w:tcPr>
            <w:tcW w:w="990" w:type="dxa"/>
          </w:tcPr>
          <w:p w14:paraId="11B4EA0D" w14:textId="77777777" w:rsidR="00EE2296" w:rsidRPr="00B51197" w:rsidRDefault="00EE2296" w:rsidP="00476210">
            <w:pPr>
              <w:spacing w:before="0"/>
              <w:rPr>
                <w:highlight w:val="yellow"/>
              </w:rPr>
            </w:pPr>
            <w:r w:rsidRPr="00B51197">
              <w:rPr>
                <w:highlight w:val="yellow"/>
              </w:rPr>
              <w:t>B50</w:t>
            </w:r>
          </w:p>
        </w:tc>
        <w:tc>
          <w:tcPr>
            <w:tcW w:w="1260" w:type="dxa"/>
          </w:tcPr>
          <w:p w14:paraId="6483B802" w14:textId="77777777" w:rsidR="00EE2296" w:rsidRPr="00B51197" w:rsidRDefault="00EE2296" w:rsidP="00476210">
            <w:pPr>
              <w:spacing w:before="0"/>
              <w:rPr>
                <w:highlight w:val="yellow"/>
              </w:rPr>
            </w:pPr>
            <w:r w:rsidRPr="00B51197">
              <w:rPr>
                <w:highlight w:val="yellow"/>
              </w:rPr>
              <w:t>Move-in</w:t>
            </w:r>
          </w:p>
        </w:tc>
        <w:tc>
          <w:tcPr>
            <w:tcW w:w="1620" w:type="dxa"/>
          </w:tcPr>
          <w:p w14:paraId="2C3702EA" w14:textId="77777777" w:rsidR="00EE2296" w:rsidRPr="00B51197" w:rsidRDefault="00EE2296" w:rsidP="00476210">
            <w:pPr>
              <w:spacing w:before="0"/>
              <w:rPr>
                <w:highlight w:val="yellow"/>
              </w:rPr>
            </w:pPr>
            <w:r w:rsidRPr="00B51197">
              <w:rPr>
                <w:highlight w:val="yellow"/>
              </w:rPr>
              <w:t>1/1</w:t>
            </w:r>
          </w:p>
        </w:tc>
        <w:tc>
          <w:tcPr>
            <w:tcW w:w="3420" w:type="dxa"/>
          </w:tcPr>
          <w:p w14:paraId="55778AD9" w14:textId="77777777" w:rsidR="00EE2296" w:rsidRPr="00B51197" w:rsidRDefault="00EE2296" w:rsidP="00476210">
            <w:pPr>
              <w:spacing w:before="0"/>
              <w:rPr>
                <w:highlight w:val="yellow"/>
              </w:rPr>
            </w:pPr>
            <w:r w:rsidRPr="00B51197">
              <w:rPr>
                <w:highlight w:val="yellow"/>
              </w:rPr>
              <w:t>GR</w:t>
            </w:r>
          </w:p>
        </w:tc>
        <w:tc>
          <w:tcPr>
            <w:tcW w:w="2070" w:type="dxa"/>
          </w:tcPr>
          <w:p w14:paraId="66167761" w14:textId="77777777" w:rsidR="00EE2296" w:rsidRPr="00B51197" w:rsidRDefault="00EE2296" w:rsidP="00476210">
            <w:pPr>
              <w:spacing w:before="0"/>
              <w:rPr>
                <w:highlight w:val="yellow"/>
              </w:rPr>
            </w:pPr>
            <w:r w:rsidRPr="00B51197">
              <w:rPr>
                <w:highlight w:val="yellow"/>
              </w:rPr>
              <w:t xml:space="preserve">2/1 </w:t>
            </w:r>
          </w:p>
        </w:tc>
        <w:tc>
          <w:tcPr>
            <w:tcW w:w="1800" w:type="dxa"/>
          </w:tcPr>
          <w:p w14:paraId="06EEA832" w14:textId="77777777" w:rsidR="00EE2296" w:rsidRPr="00B51197" w:rsidRDefault="00EE2296" w:rsidP="00476210">
            <w:pPr>
              <w:spacing w:before="0"/>
              <w:rPr>
                <w:highlight w:val="yellow"/>
              </w:rPr>
            </w:pPr>
            <w:r>
              <w:rPr>
                <w:highlight w:val="yellow"/>
              </w:rPr>
              <w:t>2/15</w:t>
            </w:r>
          </w:p>
        </w:tc>
        <w:tc>
          <w:tcPr>
            <w:tcW w:w="1170" w:type="dxa"/>
          </w:tcPr>
          <w:p w14:paraId="0CB7457B" w14:textId="77777777" w:rsidR="00EE2296" w:rsidRPr="00B51197" w:rsidRDefault="00EE2296" w:rsidP="00476210">
            <w:pPr>
              <w:spacing w:before="0"/>
              <w:rPr>
                <w:highlight w:val="yellow"/>
              </w:rPr>
            </w:pPr>
            <w:r w:rsidRPr="00B51197">
              <w:rPr>
                <w:highlight w:val="yellow"/>
              </w:rPr>
              <w:t>420</w:t>
            </w:r>
          </w:p>
        </w:tc>
      </w:tr>
      <w:tr w:rsidR="00EE2296" w:rsidRPr="00B51197" w14:paraId="026DBCD0" w14:textId="77777777" w:rsidTr="00476210">
        <w:trPr>
          <w:jc w:val="center"/>
        </w:trPr>
        <w:tc>
          <w:tcPr>
            <w:tcW w:w="1255" w:type="dxa"/>
          </w:tcPr>
          <w:p w14:paraId="5C103D5D" w14:textId="77777777" w:rsidR="00EE2296" w:rsidRPr="00B51197" w:rsidRDefault="00EE2296" w:rsidP="00476210">
            <w:pPr>
              <w:spacing w:before="0"/>
              <w:rPr>
                <w:highlight w:val="yellow"/>
              </w:rPr>
            </w:pPr>
            <w:r w:rsidRPr="00B51197">
              <w:rPr>
                <w:highlight w:val="yellow"/>
              </w:rPr>
              <w:t>1</w:t>
            </w:r>
          </w:p>
        </w:tc>
        <w:tc>
          <w:tcPr>
            <w:tcW w:w="990" w:type="dxa"/>
          </w:tcPr>
          <w:p w14:paraId="760EFBEA" w14:textId="77777777" w:rsidR="00EE2296" w:rsidRPr="00B51197" w:rsidRDefault="00EE2296" w:rsidP="00476210">
            <w:pPr>
              <w:spacing w:before="0"/>
              <w:rPr>
                <w:highlight w:val="yellow"/>
              </w:rPr>
            </w:pPr>
            <w:r w:rsidRPr="00B51197">
              <w:rPr>
                <w:highlight w:val="yellow"/>
              </w:rPr>
              <w:t>B50</w:t>
            </w:r>
          </w:p>
        </w:tc>
        <w:tc>
          <w:tcPr>
            <w:tcW w:w="1260" w:type="dxa"/>
          </w:tcPr>
          <w:p w14:paraId="37E325C3" w14:textId="77777777" w:rsidR="00EE2296" w:rsidRPr="00B51197" w:rsidRDefault="00EE2296" w:rsidP="00476210">
            <w:pPr>
              <w:spacing w:before="0"/>
              <w:rPr>
                <w:highlight w:val="yellow"/>
              </w:rPr>
            </w:pPr>
            <w:r w:rsidRPr="00B51197">
              <w:rPr>
                <w:highlight w:val="yellow"/>
              </w:rPr>
              <w:t>Move-in</w:t>
            </w:r>
          </w:p>
        </w:tc>
        <w:tc>
          <w:tcPr>
            <w:tcW w:w="1620" w:type="dxa"/>
          </w:tcPr>
          <w:p w14:paraId="202C7718" w14:textId="77777777" w:rsidR="00EE2296" w:rsidRPr="00B51197" w:rsidRDefault="00EE2296" w:rsidP="00476210">
            <w:pPr>
              <w:spacing w:before="0"/>
              <w:rPr>
                <w:highlight w:val="yellow"/>
              </w:rPr>
            </w:pPr>
            <w:r w:rsidRPr="00B51197">
              <w:rPr>
                <w:highlight w:val="yellow"/>
              </w:rPr>
              <w:t>1/1</w:t>
            </w:r>
          </w:p>
        </w:tc>
        <w:tc>
          <w:tcPr>
            <w:tcW w:w="3420" w:type="dxa"/>
          </w:tcPr>
          <w:p w14:paraId="64E1919C" w14:textId="77777777" w:rsidR="00EE2296" w:rsidRPr="00B51197" w:rsidRDefault="00EE2296" w:rsidP="00476210">
            <w:pPr>
              <w:spacing w:before="0"/>
              <w:rPr>
                <w:highlight w:val="yellow"/>
              </w:rPr>
            </w:pPr>
          </w:p>
        </w:tc>
        <w:tc>
          <w:tcPr>
            <w:tcW w:w="2070" w:type="dxa"/>
          </w:tcPr>
          <w:p w14:paraId="3C9BE8DC" w14:textId="77777777" w:rsidR="00EE2296" w:rsidRPr="00B51197" w:rsidRDefault="00EE2296" w:rsidP="00476210">
            <w:pPr>
              <w:spacing w:before="0"/>
              <w:rPr>
                <w:highlight w:val="yellow"/>
              </w:rPr>
            </w:pPr>
            <w:r w:rsidRPr="00B51197">
              <w:rPr>
                <w:highlight w:val="yellow"/>
              </w:rPr>
              <w:t xml:space="preserve">1/1 </w:t>
            </w:r>
          </w:p>
        </w:tc>
        <w:tc>
          <w:tcPr>
            <w:tcW w:w="1800" w:type="dxa"/>
          </w:tcPr>
          <w:p w14:paraId="44411BEF" w14:textId="77777777" w:rsidR="00EE2296" w:rsidRPr="00B51197" w:rsidRDefault="00EE2296" w:rsidP="00476210">
            <w:pPr>
              <w:spacing w:before="0"/>
              <w:rPr>
                <w:highlight w:val="yellow"/>
              </w:rPr>
            </w:pPr>
            <w:r>
              <w:rPr>
                <w:highlight w:val="yellow"/>
              </w:rPr>
              <w:t>1/3</w:t>
            </w:r>
          </w:p>
        </w:tc>
        <w:tc>
          <w:tcPr>
            <w:tcW w:w="1170" w:type="dxa"/>
          </w:tcPr>
          <w:p w14:paraId="10D97BC4" w14:textId="77777777" w:rsidR="00EE2296" w:rsidRPr="00B51197" w:rsidRDefault="00EE2296" w:rsidP="00476210">
            <w:pPr>
              <w:spacing w:before="0"/>
              <w:rPr>
                <w:highlight w:val="yellow"/>
              </w:rPr>
            </w:pPr>
            <w:r w:rsidRPr="00B51197">
              <w:rPr>
                <w:highlight w:val="yellow"/>
              </w:rPr>
              <w:t>400</w:t>
            </w:r>
          </w:p>
        </w:tc>
      </w:tr>
    </w:tbl>
    <w:p w14:paraId="46F12A4A" w14:textId="77777777" w:rsidR="00EE2296" w:rsidRPr="00B51197" w:rsidRDefault="00EE2296" w:rsidP="00EE2296">
      <w:pPr>
        <w:keepNext/>
        <w:tabs>
          <w:tab w:val="left" w:pos="4320"/>
        </w:tabs>
        <w:ind w:left="720"/>
        <w:outlineLvl w:val="2"/>
        <w:rPr>
          <w:b/>
          <w:bCs/>
          <w:highlight w:val="yellow"/>
        </w:rPr>
      </w:pPr>
      <w:bookmarkStart w:id="90" w:name="_Toc207428731"/>
      <w:r w:rsidRPr="00B51197">
        <w:rPr>
          <w:b/>
          <w:bCs/>
          <w:highlight w:val="yellow"/>
        </w:rPr>
        <w:t>Preventative Measures</w:t>
      </w:r>
      <w:bookmarkEnd w:id="90"/>
    </w:p>
    <w:p w14:paraId="2CF0319A" w14:textId="77777777" w:rsidR="00EE2296" w:rsidRPr="00B51197" w:rsidRDefault="00EE2296" w:rsidP="00EE2296">
      <w:pPr>
        <w:ind w:left="720"/>
        <w:rPr>
          <w:highlight w:val="yellow"/>
        </w:rPr>
      </w:pPr>
      <w:r w:rsidRPr="00B51197">
        <w:rPr>
          <w:highlight w:val="yellow"/>
        </w:rPr>
        <w:t xml:space="preserve">When sending multiple certifications for a household in the same TRACS transmission, TRACS might process them in such a way that you do not get the result you want.  This is why it is critical to understand what is included in the Tenant </w:t>
      </w:r>
      <w:r w:rsidRPr="00A1211A">
        <w:rPr>
          <w:highlight w:val="yellow"/>
        </w:rPr>
        <w:t>file BEFORE it is sent to TRACS or a CA.</w:t>
      </w:r>
    </w:p>
    <w:p w14:paraId="15ABADD3" w14:textId="77777777" w:rsidR="00EE2296" w:rsidRPr="00BA2902" w:rsidRDefault="00EE2296" w:rsidP="00EE2296">
      <w:pPr>
        <w:ind w:left="720"/>
      </w:pPr>
      <w:r w:rsidRPr="00B51197">
        <w:rPr>
          <w:highlight w:val="yellow"/>
        </w:rPr>
        <w:t xml:space="preserve">Even when certifications are submitted in order (AR, UT, GR) only the last partial shows in the tenant query.  In this case, the </w:t>
      </w:r>
      <w:r>
        <w:rPr>
          <w:highlight w:val="yellow"/>
        </w:rPr>
        <w:t>Unit Transfer (UT-MAT 70) is “masked”</w:t>
      </w:r>
      <w:r w:rsidRPr="00B51197">
        <w:rPr>
          <w:highlight w:val="yellow"/>
        </w:rPr>
        <w:t xml:space="preserve"> when the </w:t>
      </w:r>
      <w:r>
        <w:rPr>
          <w:highlight w:val="yellow"/>
        </w:rPr>
        <w:t>Gross Rent (GR-MAT 70)</w:t>
      </w:r>
      <w:r w:rsidRPr="00B51197">
        <w:rPr>
          <w:highlight w:val="yellow"/>
        </w:rPr>
        <w:t xml:space="preserve"> arrives</w:t>
      </w:r>
      <w:r w:rsidRPr="00C306ED">
        <w:rPr>
          <w:highlight w:val="yellow"/>
        </w:rPr>
        <w:t>. In this case, the owner/agent will resubmit the UT to ensure that the current and active certification shown in the TRACS Certification Query reflects the correct current status.</w:t>
      </w:r>
    </w:p>
    <w:p w14:paraId="76383910" w14:textId="77777777" w:rsidR="00EE2296" w:rsidRPr="00F4617A" w:rsidRDefault="00EE2296" w:rsidP="00EE2296">
      <w:pPr>
        <w:pStyle w:val="Heading2"/>
      </w:pPr>
      <w:bookmarkStart w:id="91" w:name="_Toc242858246"/>
      <w:bookmarkStart w:id="92" w:name="_Toc242859065"/>
      <w:bookmarkStart w:id="93" w:name="_Toc446396409"/>
      <w:bookmarkStart w:id="94" w:name="_Toc487535345"/>
      <w:bookmarkStart w:id="95" w:name="_Toc27748269"/>
      <w:r w:rsidRPr="00F4617A">
        <w:lastRenderedPageBreak/>
        <w:t xml:space="preserve">Gross </w:t>
      </w:r>
      <w:r w:rsidRPr="00EE2296">
        <w:t>Rent</w:t>
      </w:r>
      <w:r w:rsidRPr="00F4617A">
        <w:t xml:space="preserve"> Changes</w:t>
      </w:r>
      <w:bookmarkEnd w:id="91"/>
      <w:bookmarkEnd w:id="92"/>
      <w:bookmarkEnd w:id="93"/>
      <w:bookmarkEnd w:id="94"/>
      <w:bookmarkEnd w:id="95"/>
    </w:p>
    <w:p w14:paraId="65F20A9B" w14:textId="77777777" w:rsidR="00EE2296" w:rsidRDefault="00EE2296" w:rsidP="00EE2296">
      <w:pPr>
        <w:spacing w:before="0"/>
        <w:ind w:left="720"/>
        <w:rPr>
          <w:spacing w:val="4"/>
          <w:szCs w:val="24"/>
        </w:rPr>
      </w:pPr>
      <w:bookmarkStart w:id="96" w:name="_Toc242858247"/>
      <w:bookmarkStart w:id="97" w:name="_Toc242859066"/>
    </w:p>
    <w:p w14:paraId="118DB673" w14:textId="77777777" w:rsidR="00EE2296" w:rsidRPr="00370322" w:rsidRDefault="00EE2296" w:rsidP="00EE2296">
      <w:pPr>
        <w:spacing w:before="0"/>
        <w:ind w:left="720"/>
        <w:rPr>
          <w:spacing w:val="4"/>
          <w:szCs w:val="24"/>
        </w:rPr>
      </w:pPr>
      <w:r w:rsidRPr="00370322">
        <w:rPr>
          <w:spacing w:val="4"/>
          <w:szCs w:val="24"/>
        </w:rPr>
        <w:t xml:space="preserve">The instructions below assume that all certifications processed are for the same subsidy contract/type.  </w:t>
      </w:r>
    </w:p>
    <w:p w14:paraId="049D20F7" w14:textId="77777777" w:rsidR="00EE2296" w:rsidRPr="00370322" w:rsidRDefault="00EE2296" w:rsidP="00EE2296">
      <w:pPr>
        <w:spacing w:before="0"/>
        <w:ind w:left="720"/>
        <w:rPr>
          <w:spacing w:val="4"/>
          <w:szCs w:val="24"/>
        </w:rPr>
      </w:pPr>
    </w:p>
    <w:p w14:paraId="1B064646" w14:textId="77777777" w:rsidR="00EE2296" w:rsidRPr="00370322" w:rsidRDefault="00EE2296" w:rsidP="00EE2296">
      <w:pPr>
        <w:spacing w:before="0"/>
        <w:ind w:left="720"/>
        <w:rPr>
          <w:spacing w:val="4"/>
          <w:szCs w:val="24"/>
        </w:rPr>
      </w:pPr>
      <w:r w:rsidRPr="00370322">
        <w:rPr>
          <w:spacing w:val="4"/>
          <w:szCs w:val="24"/>
        </w:rPr>
        <w:t xml:space="preserve">When </w:t>
      </w:r>
      <w:r w:rsidRPr="00370322">
        <w:rPr>
          <w:spacing w:val="4"/>
          <w:szCs w:val="24"/>
          <w:highlight w:val="yellow"/>
        </w:rPr>
        <w:t>creating</w:t>
      </w:r>
      <w:r w:rsidRPr="00370322">
        <w:rPr>
          <w:spacing w:val="4"/>
          <w:szCs w:val="24"/>
        </w:rPr>
        <w:t xml:space="preserve"> a Gross Rent Change, adhere to the following guidelines:</w:t>
      </w:r>
    </w:p>
    <w:p w14:paraId="5AC2BB27" w14:textId="77777777" w:rsidR="00EE2296" w:rsidRPr="00370322" w:rsidRDefault="00EE2296" w:rsidP="00EE2296">
      <w:pPr>
        <w:spacing w:before="0"/>
        <w:ind w:left="720"/>
        <w:rPr>
          <w:spacing w:val="4"/>
          <w:szCs w:val="24"/>
        </w:rPr>
      </w:pPr>
      <w:r w:rsidRPr="00370322">
        <w:rPr>
          <w:spacing w:val="4"/>
          <w:szCs w:val="24"/>
        </w:rPr>
        <w:t>If the effective date corresponds to that of a full certification</w:t>
      </w:r>
      <w:r>
        <w:rPr>
          <w:spacing w:val="4"/>
          <w:szCs w:val="24"/>
        </w:rPr>
        <w:t xml:space="preserve"> </w:t>
      </w:r>
      <w:r w:rsidRPr="00A1211A">
        <w:rPr>
          <w:spacing w:val="4"/>
          <w:szCs w:val="24"/>
          <w:highlight w:val="yellow"/>
        </w:rPr>
        <w:t>and the certification has been finalized</w:t>
      </w:r>
      <w:r w:rsidRPr="00370322">
        <w:rPr>
          <w:spacing w:val="4"/>
          <w:szCs w:val="24"/>
        </w:rPr>
        <w:t>, correct the full certification</w:t>
      </w:r>
      <w:r w:rsidRPr="00AB1D43">
        <w:rPr>
          <w:spacing w:val="4"/>
        </w:rPr>
        <w:t>.</w:t>
      </w:r>
      <w:r>
        <w:rPr>
          <w:spacing w:val="4"/>
        </w:rPr>
        <w:t xml:space="preserve">  </w:t>
      </w:r>
    </w:p>
    <w:p w14:paraId="7B92AB32" w14:textId="77777777" w:rsidR="00EE2296" w:rsidRPr="00370322" w:rsidRDefault="00EE2296" w:rsidP="00EE2296">
      <w:pPr>
        <w:spacing w:before="0"/>
        <w:rPr>
          <w:spacing w:val="4"/>
          <w:szCs w:val="24"/>
        </w:rPr>
      </w:pPr>
    </w:p>
    <w:p w14:paraId="44BE89CF" w14:textId="77777777" w:rsidR="00EE2296" w:rsidRPr="00ED0EB5" w:rsidRDefault="00EE2296" w:rsidP="00EE2296">
      <w:pPr>
        <w:tabs>
          <w:tab w:val="left" w:pos="900"/>
        </w:tabs>
        <w:spacing w:before="0"/>
        <w:ind w:left="1800" w:hanging="900"/>
        <w:rPr>
          <w:i/>
          <w:spacing w:val="4"/>
          <w:szCs w:val="24"/>
        </w:rPr>
      </w:pPr>
      <w:r w:rsidRPr="00ED0EB5">
        <w:rPr>
          <w:b/>
          <w:i/>
          <w:spacing w:val="4"/>
          <w:szCs w:val="24"/>
        </w:rPr>
        <w:t xml:space="preserve">Note:   </w:t>
      </w:r>
      <w:r w:rsidRPr="00ED0EB5">
        <w:rPr>
          <w:i/>
          <w:spacing w:val="4"/>
          <w:szCs w:val="24"/>
        </w:rPr>
        <w:t xml:space="preserve">In practice, TRACS will accept either a corrected full certification of any type, or a partial certification effective on the same date as an existing full certification. </w:t>
      </w:r>
      <w:r w:rsidRPr="00ED0EB5">
        <w:rPr>
          <w:i/>
          <w:spacing w:val="4"/>
          <w:szCs w:val="24"/>
          <w:highlight w:val="yellow"/>
        </w:rPr>
        <w:t>However, even though TRACS will do this</w:t>
      </w:r>
      <w:r w:rsidRPr="00055C40">
        <w:rPr>
          <w:i/>
          <w:spacing w:val="4"/>
          <w:szCs w:val="24"/>
          <w:highlight w:val="yellow"/>
        </w:rPr>
        <w:t xml:space="preserve">, a separate GR (partial) certification should be sent only if it does not have the same effective date as a finalized full certification. When there is a finalized </w:t>
      </w:r>
      <w:r w:rsidRPr="00ED0EB5">
        <w:rPr>
          <w:i/>
          <w:spacing w:val="4"/>
          <w:szCs w:val="24"/>
          <w:highlight w:val="yellow"/>
        </w:rPr>
        <w:t>certification, correct it with the new rent/UA values.</w:t>
      </w:r>
    </w:p>
    <w:p w14:paraId="5CB9B2B9" w14:textId="77777777" w:rsidR="00EE2296" w:rsidRPr="00ED0EB5" w:rsidRDefault="00EE2296" w:rsidP="00EE2296">
      <w:pPr>
        <w:tabs>
          <w:tab w:val="left" w:pos="900"/>
        </w:tabs>
        <w:spacing w:before="0"/>
        <w:ind w:left="1800" w:hanging="900"/>
        <w:rPr>
          <w:i/>
          <w:spacing w:val="4"/>
          <w:szCs w:val="24"/>
        </w:rPr>
      </w:pPr>
    </w:p>
    <w:p w14:paraId="5B0A4BF5" w14:textId="77777777" w:rsidR="00EE2296" w:rsidRPr="00ED0EB5" w:rsidRDefault="00EE2296" w:rsidP="00EE2296">
      <w:pPr>
        <w:tabs>
          <w:tab w:val="left" w:pos="900"/>
        </w:tabs>
        <w:spacing w:before="0"/>
        <w:ind w:left="1800" w:hanging="900"/>
        <w:rPr>
          <w:i/>
          <w:spacing w:val="4"/>
          <w:szCs w:val="24"/>
        </w:rPr>
      </w:pPr>
      <w:r w:rsidRPr="00ED0EB5">
        <w:rPr>
          <w:b/>
          <w:i/>
          <w:spacing w:val="4"/>
          <w:szCs w:val="24"/>
        </w:rPr>
        <w:t>Note:</w:t>
      </w:r>
      <w:r w:rsidRPr="00ED0EB5">
        <w:rPr>
          <w:i/>
          <w:spacing w:val="4"/>
          <w:szCs w:val="24"/>
        </w:rPr>
        <w:t xml:space="preserve">   A GR </w:t>
      </w:r>
      <w:r w:rsidRPr="00ED0EB5">
        <w:rPr>
          <w:i/>
          <w:spacing w:val="4"/>
          <w:szCs w:val="24"/>
          <w:u w:val="single"/>
        </w:rPr>
        <w:t>may be</w:t>
      </w:r>
      <w:r w:rsidRPr="00ED0EB5">
        <w:rPr>
          <w:i/>
          <w:spacing w:val="4"/>
          <w:szCs w:val="24"/>
        </w:rPr>
        <w:t xml:space="preserve"> submitted as an Annual Recertification (AR-MAT 10) and not an Annual Recertification (AR-MAT 10) correction if the Annual Recertification (AR-MAT 10) has not yet been sent to TRACS.  This is a legal transaction.  From a CA auditing point of view, the only evidence that the Annual Recertification (AR-MAT 10) is an AR/GR is the fact that the rents and UAs have been updated to current values. The same principle applies to other full certification types as well.</w:t>
      </w:r>
    </w:p>
    <w:p w14:paraId="3510CD4C" w14:textId="77777777" w:rsidR="00EE2296" w:rsidRPr="00370322" w:rsidRDefault="00EE2296" w:rsidP="00EE2296">
      <w:pPr>
        <w:tabs>
          <w:tab w:val="left" w:pos="360"/>
        </w:tabs>
        <w:spacing w:before="0"/>
        <w:ind w:left="1260"/>
        <w:rPr>
          <w:spacing w:val="4"/>
          <w:szCs w:val="24"/>
        </w:rPr>
      </w:pPr>
    </w:p>
    <w:p w14:paraId="60A0A789" w14:textId="77777777" w:rsidR="00EE2296" w:rsidRPr="00370322" w:rsidRDefault="00EE2296" w:rsidP="00EE2296">
      <w:pPr>
        <w:tabs>
          <w:tab w:val="left" w:pos="0"/>
        </w:tabs>
        <w:spacing w:before="0"/>
        <w:ind w:left="900"/>
        <w:rPr>
          <w:spacing w:val="4"/>
          <w:szCs w:val="24"/>
        </w:rPr>
      </w:pPr>
      <w:r w:rsidRPr="00370322">
        <w:rPr>
          <w:spacing w:val="4"/>
          <w:szCs w:val="24"/>
        </w:rPr>
        <w:t xml:space="preserve">If the effective date corresponds to that of a </w:t>
      </w:r>
      <w:r w:rsidRPr="00370322">
        <w:rPr>
          <w:spacing w:val="4"/>
          <w:szCs w:val="24"/>
          <w:highlight w:val="yellow"/>
        </w:rPr>
        <w:t>partial certification that has already been received by TRACS</w:t>
      </w:r>
      <w:r w:rsidRPr="00370322">
        <w:rPr>
          <w:spacing w:val="4"/>
          <w:szCs w:val="24"/>
        </w:rPr>
        <w:t>:</w:t>
      </w:r>
    </w:p>
    <w:p w14:paraId="0E482530" w14:textId="77777777" w:rsidR="00EE2296" w:rsidRPr="00370322" w:rsidRDefault="00EE2296" w:rsidP="003263B1">
      <w:pPr>
        <w:numPr>
          <w:ilvl w:val="0"/>
          <w:numId w:val="31"/>
        </w:numPr>
        <w:tabs>
          <w:tab w:val="clear" w:pos="720"/>
          <w:tab w:val="num" w:pos="1620"/>
        </w:tabs>
        <w:spacing w:before="0"/>
        <w:ind w:left="1620"/>
        <w:rPr>
          <w:spacing w:val="4"/>
          <w:szCs w:val="24"/>
        </w:rPr>
      </w:pPr>
      <w:r w:rsidRPr="00370322">
        <w:rPr>
          <w:spacing w:val="4"/>
          <w:szCs w:val="24"/>
        </w:rPr>
        <w:t>If the existing certification is a Move-</w:t>
      </w:r>
      <w:r>
        <w:rPr>
          <w:spacing w:val="4"/>
          <w:szCs w:val="24"/>
        </w:rPr>
        <w:t>o</w:t>
      </w:r>
      <w:r w:rsidRPr="00370322">
        <w:rPr>
          <w:spacing w:val="4"/>
          <w:szCs w:val="24"/>
        </w:rPr>
        <w:t>ut (MAT 40) or Termination (MAT 65), submit the Gross Rent (GR-MAT 70) and then resubmit the Move-</w:t>
      </w:r>
      <w:r>
        <w:rPr>
          <w:spacing w:val="4"/>
          <w:szCs w:val="24"/>
        </w:rPr>
        <w:t>o</w:t>
      </w:r>
      <w:r w:rsidRPr="00370322">
        <w:rPr>
          <w:spacing w:val="4"/>
          <w:szCs w:val="24"/>
        </w:rPr>
        <w:t>ut (MAT 40) or TM after waiting for TRACS to successfully process the Gross Rent (GR-MAT 70). Set the Correction Type flag to “R”.</w:t>
      </w:r>
    </w:p>
    <w:p w14:paraId="00C763EE" w14:textId="77777777" w:rsidR="00EE2296" w:rsidRPr="00370322" w:rsidRDefault="00EE2296" w:rsidP="003263B1">
      <w:pPr>
        <w:numPr>
          <w:ilvl w:val="0"/>
          <w:numId w:val="31"/>
        </w:numPr>
        <w:tabs>
          <w:tab w:val="clear" w:pos="720"/>
          <w:tab w:val="num" w:pos="1620"/>
        </w:tabs>
        <w:spacing w:before="0"/>
        <w:ind w:left="1620"/>
        <w:rPr>
          <w:spacing w:val="4"/>
          <w:szCs w:val="24"/>
        </w:rPr>
      </w:pPr>
      <w:r w:rsidRPr="00370322">
        <w:rPr>
          <w:spacing w:val="4"/>
          <w:szCs w:val="24"/>
        </w:rPr>
        <w:t>If the existing certification is a MAT 70 Unit Transfer, submit a Unit Transfer (UT-MAT 70) with the rent applicable after the Gross Rent (GR-MAT 70) and set the MAT 70 correction flags as appropriate.</w:t>
      </w:r>
    </w:p>
    <w:p w14:paraId="7C514B7E" w14:textId="77777777" w:rsidR="00EE2296" w:rsidRPr="00370322" w:rsidRDefault="00EE2296" w:rsidP="003263B1">
      <w:pPr>
        <w:numPr>
          <w:ilvl w:val="0"/>
          <w:numId w:val="31"/>
        </w:numPr>
        <w:tabs>
          <w:tab w:val="clear" w:pos="720"/>
          <w:tab w:val="num" w:pos="1620"/>
        </w:tabs>
        <w:spacing w:before="0"/>
        <w:ind w:left="1620"/>
        <w:rPr>
          <w:spacing w:val="4"/>
          <w:szCs w:val="24"/>
        </w:rPr>
      </w:pPr>
      <w:r w:rsidRPr="00370322">
        <w:rPr>
          <w:spacing w:val="4"/>
          <w:szCs w:val="24"/>
        </w:rPr>
        <w:t>If the existing certification is a MAT 70 gross rent, you are correcting a gross rent change and should submit a MAT 70 Gross Rent (GR-MAT 70) setting the correction flags.</w:t>
      </w:r>
    </w:p>
    <w:p w14:paraId="55CA1D28" w14:textId="77777777" w:rsidR="00EE2296" w:rsidRPr="00370322" w:rsidRDefault="00EE2296" w:rsidP="00EE2296">
      <w:pPr>
        <w:spacing w:before="0"/>
        <w:ind w:left="900"/>
        <w:rPr>
          <w:spacing w:val="4"/>
          <w:szCs w:val="24"/>
        </w:rPr>
      </w:pPr>
    </w:p>
    <w:p w14:paraId="45CD5AA0" w14:textId="77777777" w:rsidR="00EE2296" w:rsidRPr="00F42F8E" w:rsidRDefault="00EE2296" w:rsidP="00EE2296">
      <w:pPr>
        <w:tabs>
          <w:tab w:val="left" w:pos="-1980"/>
          <w:tab w:val="left" w:pos="900"/>
        </w:tabs>
        <w:spacing w:before="0"/>
        <w:ind w:left="1800" w:hanging="900"/>
        <w:rPr>
          <w:i/>
          <w:spacing w:val="4"/>
          <w:szCs w:val="24"/>
        </w:rPr>
      </w:pPr>
      <w:r w:rsidRPr="00F42F8E">
        <w:rPr>
          <w:b/>
          <w:i/>
          <w:spacing w:val="4"/>
          <w:szCs w:val="24"/>
        </w:rPr>
        <w:t>Note</w:t>
      </w:r>
      <w:r w:rsidRPr="00F42F8E">
        <w:rPr>
          <w:i/>
          <w:spacing w:val="4"/>
          <w:szCs w:val="24"/>
        </w:rPr>
        <w:t>:  These situations create special challenges for TRACS.  The safest course of action is to back up to the last full certification, submit it as a correction, and resubmit any subsequent partial certifications effective earlier than the gross rent change.</w:t>
      </w:r>
    </w:p>
    <w:p w14:paraId="721A96D2" w14:textId="77777777" w:rsidR="00EE2296" w:rsidRPr="00370322" w:rsidRDefault="00EE2296" w:rsidP="00EE2296">
      <w:pPr>
        <w:spacing w:before="0"/>
        <w:rPr>
          <w:spacing w:val="4"/>
          <w:szCs w:val="24"/>
        </w:rPr>
      </w:pPr>
    </w:p>
    <w:p w14:paraId="0118E94F" w14:textId="77777777" w:rsidR="00EE2296" w:rsidRPr="00370322" w:rsidRDefault="00EE2296" w:rsidP="003263B1">
      <w:pPr>
        <w:numPr>
          <w:ilvl w:val="0"/>
          <w:numId w:val="38"/>
        </w:numPr>
        <w:overflowPunct w:val="0"/>
        <w:autoSpaceDE w:val="0"/>
        <w:autoSpaceDN w:val="0"/>
        <w:adjustRightInd w:val="0"/>
        <w:spacing w:before="0"/>
        <w:ind w:left="1260"/>
        <w:textAlignment w:val="baseline"/>
      </w:pPr>
      <w:r w:rsidRPr="00370322">
        <w:t xml:space="preserve">If the effective date does not correspond to the effective date of any other certification, submit a MAT 70 with the new </w:t>
      </w:r>
      <w:r w:rsidRPr="00A1211A">
        <w:rPr>
          <w:highlight w:val="yellow"/>
        </w:rPr>
        <w:t>rent/UA</w:t>
      </w:r>
      <w:r w:rsidRPr="00370322">
        <w:t xml:space="preserve"> information.</w:t>
      </w:r>
    </w:p>
    <w:p w14:paraId="33BB2848" w14:textId="77777777" w:rsidR="00EE2296" w:rsidRPr="00370322" w:rsidRDefault="00EE2296" w:rsidP="003263B1">
      <w:pPr>
        <w:numPr>
          <w:ilvl w:val="0"/>
          <w:numId w:val="38"/>
        </w:numPr>
        <w:overflowPunct w:val="0"/>
        <w:autoSpaceDE w:val="0"/>
        <w:autoSpaceDN w:val="0"/>
        <w:adjustRightInd w:val="0"/>
        <w:spacing w:before="0"/>
        <w:ind w:left="1260"/>
        <w:textAlignment w:val="baseline"/>
      </w:pPr>
      <w:r w:rsidRPr="00370322">
        <w:t>If there are other certifications, effective after the gross rent change effective date, proceed as follows:</w:t>
      </w:r>
    </w:p>
    <w:p w14:paraId="2E052EEC" w14:textId="77777777" w:rsidR="00EE2296" w:rsidRPr="00CB49B6" w:rsidRDefault="00EE2296" w:rsidP="003263B1">
      <w:pPr>
        <w:numPr>
          <w:ilvl w:val="0"/>
          <w:numId w:val="39"/>
        </w:numPr>
        <w:overflowPunct w:val="0"/>
        <w:autoSpaceDE w:val="0"/>
        <w:autoSpaceDN w:val="0"/>
        <w:adjustRightInd w:val="0"/>
        <w:spacing w:before="0"/>
        <w:textAlignment w:val="baseline"/>
      </w:pPr>
      <w:r w:rsidRPr="00CB49B6">
        <w:t>Start with the certification with the earliest effective date after the gross rent date.</w:t>
      </w:r>
    </w:p>
    <w:p w14:paraId="17E5CDC5" w14:textId="77777777" w:rsidR="00EE2296" w:rsidRPr="00CB49B6" w:rsidRDefault="00EE2296" w:rsidP="003263B1">
      <w:pPr>
        <w:numPr>
          <w:ilvl w:val="0"/>
          <w:numId w:val="39"/>
        </w:numPr>
        <w:overflowPunct w:val="0"/>
        <w:autoSpaceDE w:val="0"/>
        <w:autoSpaceDN w:val="0"/>
        <w:adjustRightInd w:val="0"/>
        <w:spacing w:before="0"/>
        <w:textAlignment w:val="baseline"/>
      </w:pPr>
      <w:r w:rsidRPr="00CB49B6">
        <w:t>Follow the chain of certifications forward, either correcting/recalculating or resubmitting transactions.</w:t>
      </w:r>
    </w:p>
    <w:p w14:paraId="6613B8F9" w14:textId="77777777" w:rsidR="00EE2296" w:rsidRPr="00CB49B6" w:rsidRDefault="00EE2296" w:rsidP="003263B1">
      <w:pPr>
        <w:numPr>
          <w:ilvl w:val="0"/>
          <w:numId w:val="39"/>
        </w:numPr>
        <w:overflowPunct w:val="0"/>
        <w:autoSpaceDE w:val="0"/>
        <w:autoSpaceDN w:val="0"/>
        <w:adjustRightInd w:val="0"/>
        <w:spacing w:before="0"/>
        <w:textAlignment w:val="baseline"/>
      </w:pPr>
      <w:r w:rsidRPr="00CB49B6">
        <w:t>For full certifications, correct the certification and submit.</w:t>
      </w:r>
    </w:p>
    <w:p w14:paraId="1DAC05B5" w14:textId="77777777" w:rsidR="00EE2296" w:rsidRPr="00CB49B6" w:rsidRDefault="00EE2296" w:rsidP="003263B1">
      <w:pPr>
        <w:numPr>
          <w:ilvl w:val="0"/>
          <w:numId w:val="39"/>
        </w:numPr>
        <w:overflowPunct w:val="0"/>
        <w:autoSpaceDE w:val="0"/>
        <w:autoSpaceDN w:val="0"/>
        <w:adjustRightInd w:val="0"/>
        <w:spacing w:before="0"/>
        <w:textAlignment w:val="baseline"/>
      </w:pPr>
      <w:r w:rsidRPr="00CB49B6">
        <w:lastRenderedPageBreak/>
        <w:t>For partial certifications:</w:t>
      </w:r>
    </w:p>
    <w:p w14:paraId="6B63B96F" w14:textId="77777777" w:rsidR="00EE2296" w:rsidRPr="00CB49B6" w:rsidRDefault="00EE2296" w:rsidP="003263B1">
      <w:pPr>
        <w:numPr>
          <w:ilvl w:val="1"/>
          <w:numId w:val="39"/>
        </w:numPr>
        <w:overflowPunct w:val="0"/>
        <w:autoSpaceDE w:val="0"/>
        <w:autoSpaceDN w:val="0"/>
        <w:adjustRightInd w:val="0"/>
        <w:spacing w:before="0"/>
        <w:textAlignment w:val="baseline"/>
      </w:pPr>
      <w:r w:rsidRPr="00CB49B6">
        <w:t xml:space="preserve">For </w:t>
      </w:r>
      <w:r>
        <w:t>M</w:t>
      </w:r>
      <w:r w:rsidRPr="00CB49B6">
        <w:t xml:space="preserve">ove-outs and </w:t>
      </w:r>
      <w:r>
        <w:t>T</w:t>
      </w:r>
      <w:r w:rsidRPr="00CB49B6">
        <w:t xml:space="preserve">erminations, </w:t>
      </w:r>
      <w:r w:rsidRPr="00CB49B6">
        <w:rPr>
          <w:highlight w:val="yellow"/>
        </w:rPr>
        <w:t>set the Correction Type flag to “R”.  Resubmit</w:t>
      </w:r>
      <w:r w:rsidRPr="00CB49B6">
        <w:t xml:space="preserve"> the transaction after the GR has been successfully recorded in TRACS.</w:t>
      </w:r>
    </w:p>
    <w:p w14:paraId="6BCDB881" w14:textId="77777777" w:rsidR="00EE2296" w:rsidRPr="00252510" w:rsidRDefault="00EE2296" w:rsidP="003263B1">
      <w:pPr>
        <w:numPr>
          <w:ilvl w:val="1"/>
          <w:numId w:val="39"/>
        </w:numPr>
        <w:overflowPunct w:val="0"/>
        <w:autoSpaceDE w:val="0"/>
        <w:autoSpaceDN w:val="0"/>
        <w:adjustRightInd w:val="0"/>
        <w:spacing w:before="0"/>
        <w:textAlignment w:val="baseline"/>
      </w:pPr>
      <w:r w:rsidRPr="00CB49B6">
        <w:t xml:space="preserve">For Unit Transfers, recalculate </w:t>
      </w:r>
      <w:r w:rsidRPr="00370322">
        <w:rPr>
          <w:highlight w:val="yellow"/>
        </w:rPr>
        <w:t xml:space="preserve">and set the Correction Type flag to “R”.  Resubmit </w:t>
      </w:r>
      <w:r w:rsidRPr="00CB49B6">
        <w:t>the transaction after the GR has been successfully recorded in TRACS.</w:t>
      </w:r>
    </w:p>
    <w:p w14:paraId="4E2C1D55" w14:textId="77777777" w:rsidR="00EE2296" w:rsidRPr="00CB49B6" w:rsidRDefault="00EE2296" w:rsidP="003263B1">
      <w:pPr>
        <w:numPr>
          <w:ilvl w:val="0"/>
          <w:numId w:val="39"/>
        </w:numPr>
        <w:overflowPunct w:val="0"/>
        <w:autoSpaceDE w:val="0"/>
        <w:autoSpaceDN w:val="0"/>
        <w:adjustRightInd w:val="0"/>
        <w:spacing w:before="0"/>
        <w:textAlignment w:val="baseline"/>
      </w:pPr>
      <w:r w:rsidRPr="00CB49B6">
        <w:t>Stop the correction/change process when any of the following is true:</w:t>
      </w:r>
    </w:p>
    <w:p w14:paraId="0D6E1216" w14:textId="77777777" w:rsidR="00EE2296" w:rsidRPr="00CB49B6" w:rsidRDefault="00EE2296" w:rsidP="003263B1">
      <w:pPr>
        <w:numPr>
          <w:ilvl w:val="1"/>
          <w:numId w:val="39"/>
        </w:numPr>
        <w:overflowPunct w:val="0"/>
        <w:autoSpaceDE w:val="0"/>
        <w:autoSpaceDN w:val="0"/>
        <w:adjustRightInd w:val="0"/>
        <w:spacing w:before="0"/>
        <w:textAlignment w:val="baseline"/>
      </w:pPr>
      <w:r w:rsidRPr="00CB49B6">
        <w:t>The next certification in the chain is a Gross Rent Change.  In this case, simply resubmit the Gross Rent along with any subsequent partial certifications effective prior to the next full certification.</w:t>
      </w:r>
    </w:p>
    <w:p w14:paraId="52B87F0D" w14:textId="77777777" w:rsidR="00EE2296" w:rsidRPr="00CB49B6" w:rsidRDefault="00EE2296" w:rsidP="003263B1">
      <w:pPr>
        <w:numPr>
          <w:ilvl w:val="1"/>
          <w:numId w:val="39"/>
        </w:numPr>
        <w:overflowPunct w:val="0"/>
        <w:autoSpaceDE w:val="0"/>
        <w:autoSpaceDN w:val="0"/>
        <w:adjustRightInd w:val="0"/>
        <w:spacing w:before="0"/>
        <w:textAlignment w:val="baseline"/>
      </w:pPr>
      <w:r w:rsidRPr="00CB49B6">
        <w:t>There are no more certifications</w:t>
      </w:r>
    </w:p>
    <w:p w14:paraId="0AEF043F" w14:textId="77777777" w:rsidR="00EE2296" w:rsidRPr="00F4617A" w:rsidRDefault="00EE2296" w:rsidP="00EE2296">
      <w:pPr>
        <w:pStyle w:val="Heading2"/>
      </w:pPr>
      <w:bookmarkStart w:id="98" w:name="_Toc446396410"/>
      <w:bookmarkStart w:id="99" w:name="_Toc487535346"/>
      <w:bookmarkStart w:id="100" w:name="_Toc27748270"/>
      <w:r w:rsidRPr="00F4617A">
        <w:t xml:space="preserve">GR </w:t>
      </w:r>
      <w:r w:rsidRPr="00EE2296">
        <w:t>Submitted</w:t>
      </w:r>
      <w:r w:rsidRPr="00F4617A">
        <w:t xml:space="preserve"> in Advance of the GR Effective Date</w:t>
      </w:r>
      <w:bookmarkEnd w:id="96"/>
      <w:bookmarkEnd w:id="97"/>
      <w:bookmarkEnd w:id="98"/>
      <w:bookmarkEnd w:id="99"/>
      <w:bookmarkEnd w:id="100"/>
    </w:p>
    <w:p w14:paraId="0E82954B" w14:textId="77777777" w:rsidR="00EE2296" w:rsidRPr="00F4617A" w:rsidRDefault="00EE2296" w:rsidP="00EE2296">
      <w:pPr>
        <w:ind w:left="720"/>
        <w:rPr>
          <w:spacing w:val="4"/>
        </w:rPr>
      </w:pPr>
      <w:r w:rsidRPr="00F4617A">
        <w:rPr>
          <w:spacing w:val="4"/>
        </w:rPr>
        <w:t xml:space="preserve">It is not good practice to submit Gross Rent Changes in advance of the </w:t>
      </w:r>
      <w:r>
        <w:rPr>
          <w:spacing w:val="4"/>
        </w:rPr>
        <w:t>Gross Rent (GR-MAT 70)</w:t>
      </w:r>
      <w:r w:rsidRPr="00F4617A">
        <w:rPr>
          <w:spacing w:val="4"/>
        </w:rPr>
        <w:t xml:space="preserve"> effective date as it creates challenges for site, CA and TRACS software.  All GRs, as they can involve corrections to existing certifications, should be submitted after the fact, even if they are effective on th</w:t>
      </w:r>
      <w:r>
        <w:rPr>
          <w:spacing w:val="4"/>
        </w:rPr>
        <w:t xml:space="preserve">e first of the month. </w:t>
      </w:r>
      <w:r w:rsidRPr="00F4617A">
        <w:rPr>
          <w:spacing w:val="4"/>
        </w:rPr>
        <w:t>However, they should be submitted promptly after they take effect.</w:t>
      </w:r>
    </w:p>
    <w:p w14:paraId="42A61EC2" w14:textId="77777777" w:rsidR="00EE2296" w:rsidRDefault="00EE2296" w:rsidP="00EE2296">
      <w:pPr>
        <w:ind w:left="720"/>
        <w:rPr>
          <w:spacing w:val="4"/>
        </w:rPr>
      </w:pPr>
      <w:r w:rsidRPr="00A1211A">
        <w:rPr>
          <w:spacing w:val="4"/>
          <w:highlight w:val="yellow"/>
        </w:rPr>
        <w:t xml:space="preserve">From a TRACS and CA software point of view, if the future Gross Rent (GR-MAT 70) is effective after an Annual or other certification that has yet to be transmitted, TRACS will attach the Gross Rent (GR-MAT 70) to an incorrect certification. </w:t>
      </w:r>
    </w:p>
    <w:p w14:paraId="79F6E15F" w14:textId="4C990E99" w:rsidR="00EE2296" w:rsidRPr="00F4617A" w:rsidRDefault="00EE2296" w:rsidP="00EE2296">
      <w:pPr>
        <w:ind w:left="720"/>
        <w:rPr>
          <w:spacing w:val="4"/>
        </w:rPr>
      </w:pPr>
      <w:r w:rsidRPr="00F4617A">
        <w:rPr>
          <w:spacing w:val="4"/>
        </w:rPr>
        <w:t xml:space="preserve">From a site software point of view, if a tenant moves in prior to the effective date of the </w:t>
      </w:r>
      <w:r>
        <w:rPr>
          <w:spacing w:val="4"/>
        </w:rPr>
        <w:t>Gross Rent (GR-MAT 70)</w:t>
      </w:r>
      <w:r w:rsidRPr="00F4617A">
        <w:rPr>
          <w:spacing w:val="4"/>
        </w:rPr>
        <w:t xml:space="preserve"> but after the </w:t>
      </w:r>
      <w:r w:rsidRPr="002C2160">
        <w:rPr>
          <w:spacing w:val="4"/>
          <w:highlight w:val="yellow"/>
        </w:rPr>
        <w:t>Gross Rent (GR-MAT 70) has been completed and sent</w:t>
      </w:r>
      <w:r w:rsidRPr="00F4617A">
        <w:rPr>
          <w:spacing w:val="4"/>
        </w:rPr>
        <w:t xml:space="preserve">, there may not be a mechanism to </w:t>
      </w:r>
      <w:r w:rsidR="003760D8">
        <w:rPr>
          <w:spacing w:val="4"/>
        </w:rPr>
        <w:t xml:space="preserve">include </w:t>
      </w:r>
      <w:r w:rsidRPr="00F4617A">
        <w:rPr>
          <w:spacing w:val="4"/>
        </w:rPr>
        <w:t>the GR</w:t>
      </w:r>
      <w:r>
        <w:rPr>
          <w:spacing w:val="4"/>
        </w:rPr>
        <w:t xml:space="preserve"> </w:t>
      </w:r>
      <w:r w:rsidR="003760D8">
        <w:rPr>
          <w:spacing w:val="4"/>
        </w:rPr>
        <w:t xml:space="preserve">with </w:t>
      </w:r>
      <w:r>
        <w:rPr>
          <w:spacing w:val="4"/>
        </w:rPr>
        <w:t>the MI certification only.</w:t>
      </w:r>
    </w:p>
    <w:p w14:paraId="0F31051B" w14:textId="77777777" w:rsidR="00EE2296" w:rsidRPr="00F4617A" w:rsidRDefault="00EE2296" w:rsidP="00EE2296">
      <w:pPr>
        <w:ind w:left="720"/>
        <w:rPr>
          <w:spacing w:val="4"/>
        </w:rPr>
      </w:pPr>
      <w:r w:rsidRPr="00F4617A">
        <w:rPr>
          <w:spacing w:val="4"/>
        </w:rPr>
        <w:t xml:space="preserve">If an in-place tenant moves out after the </w:t>
      </w:r>
      <w:r>
        <w:rPr>
          <w:spacing w:val="4"/>
        </w:rPr>
        <w:t>Gross Rent (GR-MAT 70)</w:t>
      </w:r>
      <w:r w:rsidRPr="00F4617A">
        <w:rPr>
          <w:spacing w:val="4"/>
        </w:rPr>
        <w:t xml:space="preserve"> has been sent but prior to the </w:t>
      </w:r>
      <w:r>
        <w:rPr>
          <w:spacing w:val="4"/>
        </w:rPr>
        <w:t>Gross Rent (GR-MAT 70)</w:t>
      </w:r>
      <w:r w:rsidRPr="00F4617A">
        <w:rPr>
          <w:spacing w:val="4"/>
        </w:rPr>
        <w:t xml:space="preserve"> effective date, adjustments need to be made.</w:t>
      </w:r>
    </w:p>
    <w:p w14:paraId="669D9F91" w14:textId="77777777" w:rsidR="00EE2296" w:rsidRPr="00370322" w:rsidRDefault="00EE2296" w:rsidP="00EE2296">
      <w:pPr>
        <w:ind w:left="720"/>
        <w:rPr>
          <w:spacing w:val="4"/>
        </w:rPr>
      </w:pPr>
      <w:r w:rsidRPr="00F4617A">
        <w:rPr>
          <w:spacing w:val="4"/>
        </w:rPr>
        <w:t xml:space="preserve">Notwithstanding the above discussion on when GRs should be executed and sent, for TRACS </w:t>
      </w:r>
      <w:r>
        <w:rPr>
          <w:spacing w:val="4"/>
        </w:rPr>
        <w:t xml:space="preserve">2.0.2.D </w:t>
      </w:r>
      <w:r w:rsidRPr="00A1211A">
        <w:rPr>
          <w:spacing w:val="4"/>
          <w:highlight w:val="yellow"/>
        </w:rPr>
        <w:t>and later</w:t>
      </w:r>
      <w:r w:rsidRPr="00F4617A">
        <w:rPr>
          <w:spacing w:val="4"/>
        </w:rPr>
        <w:t xml:space="preserve">, GRs are permitted on a voucher if the effective date is greater than the first of the month prior to the voucher date and less than or equal to the voucher date. See </w:t>
      </w:r>
      <w:r w:rsidRPr="00F4617A">
        <w:rPr>
          <w:b/>
          <w:spacing w:val="4"/>
        </w:rPr>
        <w:t>Anticipated Voucher Dates</w:t>
      </w:r>
      <w:r>
        <w:rPr>
          <w:spacing w:val="4"/>
        </w:rPr>
        <w:t xml:space="preserve"> (4.</w:t>
      </w:r>
      <w:r w:rsidRPr="00055C40">
        <w:rPr>
          <w:spacing w:val="4"/>
          <w:highlight w:val="yellow"/>
        </w:rPr>
        <w:t>25</w:t>
      </w:r>
      <w:r w:rsidRPr="00F4617A">
        <w:rPr>
          <w:spacing w:val="4"/>
        </w:rPr>
        <w:t xml:space="preserve"> below) and Appendix H. OAs are still encouraged to execute GRs only after the date on which they are effective.</w:t>
      </w:r>
    </w:p>
    <w:p w14:paraId="47FF77CF" w14:textId="77777777" w:rsidR="00EE2296" w:rsidRPr="00F4617A" w:rsidRDefault="00EE2296" w:rsidP="00EE2296">
      <w:pPr>
        <w:pStyle w:val="Heading2"/>
      </w:pPr>
      <w:bookmarkStart w:id="101" w:name="_Toc242858248"/>
      <w:bookmarkStart w:id="102" w:name="_Toc242859067"/>
      <w:bookmarkStart w:id="103" w:name="_Toc446396411"/>
      <w:bookmarkStart w:id="104" w:name="_Toc487535347"/>
      <w:bookmarkStart w:id="105" w:name="_Toc27748271"/>
      <w:r w:rsidRPr="00F4617A">
        <w:t>Correcting a Gross Rent Change</w:t>
      </w:r>
      <w:bookmarkEnd w:id="101"/>
      <w:bookmarkEnd w:id="102"/>
      <w:bookmarkEnd w:id="103"/>
      <w:bookmarkEnd w:id="104"/>
      <w:bookmarkEnd w:id="105"/>
    </w:p>
    <w:p w14:paraId="2EA41CE3" w14:textId="77777777" w:rsidR="00EE2296" w:rsidRPr="00BA2902" w:rsidRDefault="00EE2296" w:rsidP="00EE2296">
      <w:pPr>
        <w:ind w:left="720"/>
      </w:pPr>
      <w:r w:rsidRPr="00BA2902">
        <w:t>There are many different scenarios where this might be necessary:</w:t>
      </w:r>
    </w:p>
    <w:p w14:paraId="68F4FE63" w14:textId="77777777" w:rsidR="00EE2296" w:rsidRPr="00BA2902" w:rsidRDefault="00EE2296" w:rsidP="003263B1">
      <w:pPr>
        <w:numPr>
          <w:ilvl w:val="0"/>
          <w:numId w:val="33"/>
        </w:numPr>
        <w:overflowPunct w:val="0"/>
        <w:autoSpaceDE w:val="0"/>
        <w:autoSpaceDN w:val="0"/>
        <w:adjustRightInd w:val="0"/>
        <w:spacing w:before="0"/>
        <w:textAlignment w:val="baseline"/>
      </w:pPr>
      <w:r w:rsidRPr="00BA2902">
        <w:t xml:space="preserve">Owner/agent submits </w:t>
      </w:r>
      <w:r w:rsidRPr="002C2160">
        <w:rPr>
          <w:spacing w:val="4"/>
          <w:highlight w:val="yellow"/>
        </w:rPr>
        <w:t>Gross Rent (GR-MAT 70)</w:t>
      </w:r>
      <w:r w:rsidRPr="00BA2902">
        <w:t xml:space="preserve"> before approval is received</w:t>
      </w:r>
    </w:p>
    <w:p w14:paraId="19D01893" w14:textId="77777777" w:rsidR="00EE2296" w:rsidRPr="00BA2902" w:rsidRDefault="00EE2296" w:rsidP="003263B1">
      <w:pPr>
        <w:numPr>
          <w:ilvl w:val="0"/>
          <w:numId w:val="33"/>
        </w:numPr>
        <w:overflowPunct w:val="0"/>
        <w:autoSpaceDE w:val="0"/>
        <w:autoSpaceDN w:val="0"/>
        <w:adjustRightInd w:val="0"/>
        <w:spacing w:before="0"/>
        <w:textAlignment w:val="baseline"/>
      </w:pPr>
      <w:r w:rsidRPr="002C2160">
        <w:rPr>
          <w:spacing w:val="4"/>
          <w:highlight w:val="yellow"/>
        </w:rPr>
        <w:lastRenderedPageBreak/>
        <w:t>Gross Rent (GR-MAT 70)</w:t>
      </w:r>
      <w:r w:rsidRPr="00BA2902">
        <w:t xml:space="preserve"> is approved, but subsequently rescinded and re issued with a new effective date</w:t>
      </w:r>
    </w:p>
    <w:p w14:paraId="5F4B7580" w14:textId="77777777" w:rsidR="00EE2296" w:rsidRPr="00BA2902" w:rsidRDefault="00EE2296" w:rsidP="003263B1">
      <w:pPr>
        <w:numPr>
          <w:ilvl w:val="0"/>
          <w:numId w:val="33"/>
        </w:numPr>
        <w:overflowPunct w:val="0"/>
        <w:autoSpaceDE w:val="0"/>
        <w:autoSpaceDN w:val="0"/>
        <w:adjustRightInd w:val="0"/>
        <w:spacing w:before="0"/>
        <w:textAlignment w:val="baseline"/>
      </w:pPr>
      <w:r w:rsidRPr="002C2160">
        <w:rPr>
          <w:spacing w:val="4"/>
          <w:highlight w:val="yellow"/>
        </w:rPr>
        <w:t>Gross Rent (GR-MAT 70)</w:t>
      </w:r>
      <w:r w:rsidRPr="00BA2902">
        <w:t xml:space="preserve"> is approved, but subsequently rescinded and re issued with different rent</w:t>
      </w:r>
    </w:p>
    <w:p w14:paraId="6CE78EE2" w14:textId="77777777" w:rsidR="00EE2296" w:rsidRPr="00BA2902" w:rsidRDefault="00EE2296" w:rsidP="003263B1">
      <w:pPr>
        <w:numPr>
          <w:ilvl w:val="0"/>
          <w:numId w:val="33"/>
        </w:numPr>
        <w:overflowPunct w:val="0"/>
        <w:autoSpaceDE w:val="0"/>
        <w:autoSpaceDN w:val="0"/>
        <w:adjustRightInd w:val="0"/>
        <w:spacing w:before="0"/>
        <w:textAlignment w:val="baseline"/>
      </w:pPr>
      <w:r w:rsidRPr="00BA2902">
        <w:t xml:space="preserve">The </w:t>
      </w:r>
      <w:r w:rsidRPr="002C2160">
        <w:rPr>
          <w:spacing w:val="4"/>
          <w:highlight w:val="yellow"/>
        </w:rPr>
        <w:t>Gross Rent (GR-MAT 70)</w:t>
      </w:r>
      <w:r w:rsidRPr="00BA2902">
        <w:t xml:space="preserve"> has been sent previously but now the certification on which it is based changes (a corrected full cert is submitted or a new cert with an effective date greater than the original full cert and less than the GR effective date) is sent</w:t>
      </w:r>
    </w:p>
    <w:p w14:paraId="0A6156B6" w14:textId="77777777" w:rsidR="00EE2296" w:rsidRPr="00BA2902" w:rsidRDefault="00EE2296" w:rsidP="00EE2296">
      <w:pPr>
        <w:ind w:left="720"/>
      </w:pPr>
      <w:r w:rsidRPr="00BA2902">
        <w:t>In case #1, if the goal is to “erase” the GR in TRACS, simply resubmit, as a correction, the most recent full certification effective prior to the GR effective date and follow up on successive days by retransmitting any partial certifications effective after the full cert.</w:t>
      </w:r>
    </w:p>
    <w:p w14:paraId="53483917" w14:textId="77777777" w:rsidR="00EE2296" w:rsidRPr="00BA2902" w:rsidRDefault="00EE2296" w:rsidP="00EE2296">
      <w:pPr>
        <w:ind w:left="720"/>
      </w:pPr>
      <w:r w:rsidRPr="00BA2902">
        <w:t>In case #2, resubmit, as a correction, the most recent full certification effective prior to the GR effective date and follow up on successive days by retransmitting any partial certifications effective after the full cert in effective date order. The “corrected” GR would be sent in its proper turn.</w:t>
      </w:r>
    </w:p>
    <w:p w14:paraId="14C3114F" w14:textId="77777777" w:rsidR="00EE2296" w:rsidRPr="00205D34" w:rsidRDefault="00EE2296" w:rsidP="00EE2296">
      <w:pPr>
        <w:ind w:left="720"/>
        <w:rPr>
          <w:highlight w:val="yellow"/>
        </w:rPr>
      </w:pPr>
      <w:r w:rsidRPr="00436C67">
        <w:rPr>
          <w:highlight w:val="yellow"/>
        </w:rPr>
        <w:t xml:space="preserve">In case #3, For 2.0.2.D and above, recalculate </w:t>
      </w:r>
      <w:r>
        <w:rPr>
          <w:highlight w:val="yellow"/>
        </w:rPr>
        <w:t>as usual and</w:t>
      </w:r>
      <w:r w:rsidRPr="00205D34">
        <w:rPr>
          <w:highlight w:val="yellow"/>
        </w:rPr>
        <w:t xml:space="preserve"> resubmit with the new rent and/or UA and set the new Correction Type field to “R”.</w:t>
      </w:r>
    </w:p>
    <w:p w14:paraId="1A7BB109" w14:textId="77777777" w:rsidR="00EE2296" w:rsidRPr="00205D34" w:rsidRDefault="00EE2296" w:rsidP="00EE2296">
      <w:pPr>
        <w:ind w:left="720"/>
        <w:rPr>
          <w:highlight w:val="yellow"/>
        </w:rPr>
      </w:pPr>
      <w:r w:rsidRPr="00436C67">
        <w:rPr>
          <w:highlight w:val="yellow"/>
        </w:rPr>
        <w:t xml:space="preserve">In case #4, </w:t>
      </w:r>
      <w:bookmarkStart w:id="106" w:name="_Toc242858249"/>
      <w:bookmarkStart w:id="107" w:name="_Toc242859068"/>
      <w:r w:rsidRPr="00436C67">
        <w:rPr>
          <w:highlight w:val="yellow"/>
        </w:rPr>
        <w:t xml:space="preserve">For 2.0.2.D and above, recalculate </w:t>
      </w:r>
      <w:r w:rsidRPr="00205D34">
        <w:rPr>
          <w:highlight w:val="yellow"/>
        </w:rPr>
        <w:t>as usual and resubmit with the new rent and/or UA and set the new Correction Type field to “R”.</w:t>
      </w:r>
    </w:p>
    <w:p w14:paraId="164355A1" w14:textId="77777777" w:rsidR="00EE2296" w:rsidRPr="00F4617A" w:rsidRDefault="00EE2296" w:rsidP="00EE2296">
      <w:pPr>
        <w:pStyle w:val="Heading2"/>
      </w:pPr>
      <w:bookmarkStart w:id="108" w:name="_Toc290353771"/>
      <w:bookmarkStart w:id="109" w:name="_Toc446396412"/>
      <w:bookmarkStart w:id="110" w:name="_Toc487535348"/>
      <w:bookmarkStart w:id="111" w:name="_Toc27748272"/>
      <w:bookmarkEnd w:id="106"/>
      <w:bookmarkEnd w:id="107"/>
      <w:r w:rsidRPr="00F4617A">
        <w:t xml:space="preserve">UT/GR Both </w:t>
      </w:r>
      <w:r w:rsidRPr="00EE2296">
        <w:t>Effective</w:t>
      </w:r>
      <w:r w:rsidRPr="00F4617A">
        <w:t xml:space="preserve"> on the Same Date</w:t>
      </w:r>
      <w:bookmarkEnd w:id="108"/>
      <w:bookmarkEnd w:id="109"/>
      <w:bookmarkEnd w:id="110"/>
      <w:bookmarkEnd w:id="111"/>
    </w:p>
    <w:p w14:paraId="3038AD2C" w14:textId="77777777" w:rsidR="00EE2296" w:rsidRPr="00BA2902" w:rsidRDefault="00EE2296" w:rsidP="00EE2296">
      <w:pPr>
        <w:ind w:left="720"/>
      </w:pPr>
      <w:r w:rsidRPr="00BA2902">
        <w:t xml:space="preserve">The only way to transmit both transactions simultaneously to TRACS is as a single MAT70 Unit Transfer record as opposed to two MAT70s--one UT and one GR.  This will take care of the unit number change and will change the rent.  </w:t>
      </w:r>
    </w:p>
    <w:p w14:paraId="095846DB" w14:textId="77777777" w:rsidR="00EE2296" w:rsidRPr="00BA2902" w:rsidRDefault="00EE2296" w:rsidP="00EE2296">
      <w:pPr>
        <w:ind w:left="720"/>
      </w:pPr>
      <w:r w:rsidRPr="00BA2902">
        <w:t xml:space="preserve">If one certification is transmitted before the other, especially in the same nightly batch, the luck of the draw will determine which record is processed first and you might not get the result you want.  The only way to enforce sequence of processing of records of the same type is to submit them on different days.  </w:t>
      </w:r>
    </w:p>
    <w:p w14:paraId="1AA2F92E" w14:textId="77777777" w:rsidR="00EE2296" w:rsidRPr="00F4617A" w:rsidRDefault="00EE2296" w:rsidP="00EE2296">
      <w:pPr>
        <w:pStyle w:val="Heading2"/>
      </w:pPr>
      <w:bookmarkStart w:id="112" w:name="_Toc242858250"/>
      <w:bookmarkStart w:id="113" w:name="_Toc242859069"/>
      <w:bookmarkStart w:id="114" w:name="_Toc446396413"/>
      <w:bookmarkStart w:id="115" w:name="_Toc487535349"/>
      <w:bookmarkStart w:id="116" w:name="_Toc27748273"/>
      <w:r w:rsidRPr="00F4617A">
        <w:t xml:space="preserve">Uses of the Previous Head Information </w:t>
      </w:r>
      <w:r w:rsidRPr="00EE2296">
        <w:t>Fields</w:t>
      </w:r>
      <w:r w:rsidRPr="00F4617A">
        <w:t xml:space="preserve"> in the MAT10, Section 2, Record</w:t>
      </w:r>
      <w:bookmarkEnd w:id="112"/>
      <w:bookmarkEnd w:id="113"/>
      <w:bookmarkEnd w:id="114"/>
      <w:bookmarkEnd w:id="115"/>
      <w:bookmarkEnd w:id="116"/>
    </w:p>
    <w:p w14:paraId="793E2755" w14:textId="77777777" w:rsidR="00EE2296" w:rsidRPr="00F4617A" w:rsidRDefault="00EE2296" w:rsidP="00EE2296">
      <w:pPr>
        <w:ind w:left="720"/>
        <w:rPr>
          <w:spacing w:val="4"/>
        </w:rPr>
      </w:pPr>
      <w:r w:rsidRPr="00F4617A">
        <w:rPr>
          <w:spacing w:val="4"/>
        </w:rPr>
        <w:t xml:space="preserve">There are two uses for the Previous Head information fields in the MAT10, Section 2 record from a TRACS perspective.  The traditional use is to deal with a certification that changes the </w:t>
      </w:r>
      <w:r>
        <w:rPr>
          <w:spacing w:val="4"/>
        </w:rPr>
        <w:t xml:space="preserve">head-of-household </w:t>
      </w:r>
      <w:r w:rsidRPr="00F4617A">
        <w:rPr>
          <w:spacing w:val="4"/>
        </w:rPr>
        <w:t xml:space="preserve">relative to the previous full certification.  The second use is to correct </w:t>
      </w:r>
      <w:r>
        <w:rPr>
          <w:spacing w:val="4"/>
        </w:rPr>
        <w:t xml:space="preserve">head-of-household </w:t>
      </w:r>
      <w:r w:rsidRPr="00F4617A">
        <w:rPr>
          <w:spacing w:val="4"/>
        </w:rPr>
        <w:t xml:space="preserve">identifying information. </w:t>
      </w:r>
    </w:p>
    <w:p w14:paraId="6077EEF9" w14:textId="77777777" w:rsidR="00EE2296" w:rsidRPr="00F4617A" w:rsidRDefault="00EE2296" w:rsidP="00EE2296">
      <w:pPr>
        <w:ind w:left="720"/>
        <w:rPr>
          <w:spacing w:val="4"/>
        </w:rPr>
      </w:pPr>
      <w:r w:rsidRPr="00F4617A">
        <w:rPr>
          <w:spacing w:val="4"/>
        </w:rPr>
        <w:t xml:space="preserve">Five of the “previous” fields included on the MAT10, Section 2 record (Head Id, MAT10 Effective Date, Head Last Name, Head First Name, And Head Birth Date) must be filled when a change or correction is required to one or more </w:t>
      </w:r>
      <w:r>
        <w:rPr>
          <w:spacing w:val="4"/>
        </w:rPr>
        <w:t xml:space="preserve">Head-Of-Household </w:t>
      </w:r>
      <w:r w:rsidRPr="00F4617A">
        <w:rPr>
          <w:spacing w:val="4"/>
        </w:rPr>
        <w:t xml:space="preserve">identifiers.  The requirement for performing the change is the same regardless of the identifier being changed. </w:t>
      </w:r>
    </w:p>
    <w:p w14:paraId="7417B37A" w14:textId="77777777" w:rsidR="00EE2296" w:rsidRPr="00055C40" w:rsidRDefault="00EE2296" w:rsidP="00EE2296">
      <w:pPr>
        <w:ind w:left="720"/>
        <w:rPr>
          <w:spacing w:val="4"/>
          <w:highlight w:val="yellow"/>
        </w:rPr>
      </w:pPr>
      <w:r w:rsidRPr="00055C40">
        <w:rPr>
          <w:b/>
          <w:spacing w:val="4"/>
          <w:highlight w:val="yellow"/>
        </w:rPr>
        <w:lastRenderedPageBreak/>
        <w:t>Important Note:</w:t>
      </w:r>
      <w:r w:rsidRPr="00055C40">
        <w:rPr>
          <w:spacing w:val="4"/>
          <w:highlight w:val="yellow"/>
        </w:rPr>
        <w:t xml:space="preserve"> TRACS is not designed to handle the correction of Head-Of-Household SSNs retroactively.  Consider this example: </w:t>
      </w:r>
    </w:p>
    <w:p w14:paraId="4C4D342C" w14:textId="4FBD04F9" w:rsidR="00EE2296" w:rsidRPr="00055C40" w:rsidRDefault="00EE2296" w:rsidP="003263B1">
      <w:pPr>
        <w:numPr>
          <w:ilvl w:val="0"/>
          <w:numId w:val="40"/>
        </w:numPr>
        <w:overflowPunct w:val="0"/>
        <w:autoSpaceDE w:val="0"/>
        <w:autoSpaceDN w:val="0"/>
        <w:adjustRightInd w:val="0"/>
        <w:spacing w:before="0"/>
        <w:textAlignment w:val="baseline"/>
        <w:rPr>
          <w:spacing w:val="4"/>
          <w:highlight w:val="yellow"/>
        </w:rPr>
      </w:pPr>
      <w:r w:rsidRPr="00055C40">
        <w:rPr>
          <w:spacing w:val="4"/>
          <w:highlight w:val="yellow"/>
        </w:rPr>
        <w:t xml:space="preserve">Tenant moves in on </w:t>
      </w:r>
      <w:r w:rsidR="00E33F2C">
        <w:rPr>
          <w:spacing w:val="4"/>
          <w:highlight w:val="yellow"/>
        </w:rPr>
        <w:t>1/10/2018</w:t>
      </w:r>
      <w:r w:rsidRPr="00055C40">
        <w:rPr>
          <w:spacing w:val="4"/>
          <w:highlight w:val="yellow"/>
        </w:rPr>
        <w:t xml:space="preserve">.  Site submits a </w:t>
      </w:r>
      <w:r w:rsidR="00E33F2C">
        <w:rPr>
          <w:spacing w:val="4"/>
          <w:highlight w:val="yellow"/>
        </w:rPr>
        <w:t>1/1/2019</w:t>
      </w:r>
      <w:r w:rsidRPr="00055C40">
        <w:rPr>
          <w:spacing w:val="4"/>
          <w:highlight w:val="yellow"/>
        </w:rPr>
        <w:t xml:space="preserve"> AR and a </w:t>
      </w:r>
      <w:r w:rsidR="00E33F2C">
        <w:rPr>
          <w:spacing w:val="4"/>
          <w:highlight w:val="yellow"/>
        </w:rPr>
        <w:t>1/1/2020</w:t>
      </w:r>
      <w:r w:rsidRPr="00055C40">
        <w:rPr>
          <w:spacing w:val="4"/>
          <w:highlight w:val="yellow"/>
        </w:rPr>
        <w:t xml:space="preserve"> AR.  </w:t>
      </w:r>
    </w:p>
    <w:p w14:paraId="48D768B5" w14:textId="2174B048" w:rsidR="00EE2296" w:rsidRPr="00055C40" w:rsidRDefault="00EE2296" w:rsidP="003263B1">
      <w:pPr>
        <w:numPr>
          <w:ilvl w:val="0"/>
          <w:numId w:val="40"/>
        </w:numPr>
        <w:overflowPunct w:val="0"/>
        <w:autoSpaceDE w:val="0"/>
        <w:autoSpaceDN w:val="0"/>
        <w:adjustRightInd w:val="0"/>
        <w:spacing w:before="0"/>
        <w:textAlignment w:val="baseline"/>
        <w:rPr>
          <w:spacing w:val="4"/>
          <w:highlight w:val="yellow"/>
        </w:rPr>
      </w:pPr>
      <w:r w:rsidRPr="00055C40">
        <w:rPr>
          <w:spacing w:val="4"/>
          <w:highlight w:val="yellow"/>
        </w:rPr>
        <w:t xml:space="preserve">While doing an </w:t>
      </w:r>
      <w:r w:rsidR="00E33F2C">
        <w:rPr>
          <w:spacing w:val="4"/>
          <w:highlight w:val="yellow"/>
        </w:rPr>
        <w:t>8/1/2020</w:t>
      </w:r>
      <w:r w:rsidRPr="00055C40">
        <w:rPr>
          <w:spacing w:val="4"/>
          <w:highlight w:val="yellow"/>
        </w:rPr>
        <w:t xml:space="preserve"> Interim Recertification (MAT 10), the site discovers that the HOH SSN has been incorrect since the MI.  </w:t>
      </w:r>
    </w:p>
    <w:p w14:paraId="0AD8B0BD" w14:textId="2BFA384E" w:rsidR="00EE2296" w:rsidRPr="00055C40" w:rsidRDefault="00EE2296" w:rsidP="003263B1">
      <w:pPr>
        <w:numPr>
          <w:ilvl w:val="0"/>
          <w:numId w:val="40"/>
        </w:numPr>
        <w:overflowPunct w:val="0"/>
        <w:autoSpaceDE w:val="0"/>
        <w:autoSpaceDN w:val="0"/>
        <w:adjustRightInd w:val="0"/>
        <w:spacing w:before="0"/>
        <w:textAlignment w:val="baseline"/>
        <w:rPr>
          <w:spacing w:val="4"/>
          <w:highlight w:val="yellow"/>
        </w:rPr>
      </w:pPr>
      <w:r w:rsidRPr="00055C40">
        <w:rPr>
          <w:spacing w:val="4"/>
          <w:highlight w:val="yellow"/>
        </w:rPr>
        <w:t xml:space="preserve">The proper method to correct the SSN is to send the </w:t>
      </w:r>
      <w:r w:rsidR="00E33F2C">
        <w:rPr>
          <w:spacing w:val="4"/>
          <w:highlight w:val="yellow"/>
        </w:rPr>
        <w:t>8/1/2020</w:t>
      </w:r>
      <w:r w:rsidRPr="00055C40">
        <w:rPr>
          <w:spacing w:val="4"/>
          <w:highlight w:val="yellow"/>
        </w:rPr>
        <w:t xml:space="preserve"> Interim Recertification (MAT 10) with the new SSN and with the previous head fields filled and the active certification effective date pointing to the </w:t>
      </w:r>
      <w:r w:rsidR="00E33F2C">
        <w:rPr>
          <w:spacing w:val="4"/>
          <w:highlight w:val="yellow"/>
        </w:rPr>
        <w:t>1/1/2020</w:t>
      </w:r>
      <w:r w:rsidRPr="00055C40">
        <w:rPr>
          <w:spacing w:val="4"/>
          <w:highlight w:val="yellow"/>
        </w:rPr>
        <w:t xml:space="preserve"> AR.  DO NOT attempt to correct the SSN on any of the prior certifications.  </w:t>
      </w:r>
    </w:p>
    <w:p w14:paraId="3600F2FD" w14:textId="394EE3C0" w:rsidR="00EE2296" w:rsidRDefault="00EE2296" w:rsidP="003263B1">
      <w:pPr>
        <w:numPr>
          <w:ilvl w:val="0"/>
          <w:numId w:val="40"/>
        </w:numPr>
        <w:overflowPunct w:val="0"/>
        <w:autoSpaceDE w:val="0"/>
        <w:autoSpaceDN w:val="0"/>
        <w:adjustRightInd w:val="0"/>
        <w:spacing w:before="0"/>
        <w:textAlignment w:val="baseline"/>
        <w:rPr>
          <w:spacing w:val="4"/>
        </w:rPr>
      </w:pPr>
      <w:r w:rsidRPr="00055C40">
        <w:rPr>
          <w:spacing w:val="4"/>
          <w:highlight w:val="yellow"/>
        </w:rPr>
        <w:t xml:space="preserve">If you were to process a retro GR going back to </w:t>
      </w:r>
      <w:r w:rsidR="003B7CA7">
        <w:rPr>
          <w:spacing w:val="4"/>
          <w:highlight w:val="yellow"/>
        </w:rPr>
        <w:t>1/10/2018</w:t>
      </w:r>
      <w:r w:rsidRPr="00055C40">
        <w:rPr>
          <w:spacing w:val="4"/>
          <w:highlight w:val="yellow"/>
        </w:rPr>
        <w:t>, the corrected Move-In (MI-MAT 10) and ARs will not update the SSN.  The original</w:t>
      </w:r>
      <w:r w:rsidRPr="00F4617A">
        <w:rPr>
          <w:spacing w:val="4"/>
        </w:rPr>
        <w:t xml:space="preserve"> incorrect SSN MUST remain in those </w:t>
      </w:r>
      <w:r>
        <w:rPr>
          <w:spacing w:val="4"/>
        </w:rPr>
        <w:t>certifications</w:t>
      </w:r>
      <w:r w:rsidRPr="00F4617A">
        <w:rPr>
          <w:spacing w:val="4"/>
        </w:rPr>
        <w:t xml:space="preserve">. </w:t>
      </w:r>
    </w:p>
    <w:p w14:paraId="5D76B3D1" w14:textId="77777777" w:rsidR="00EE2296" w:rsidRDefault="00EE2296" w:rsidP="00EE2296">
      <w:pPr>
        <w:spacing w:before="0"/>
        <w:ind w:left="720"/>
        <w:rPr>
          <w:spacing w:val="4"/>
        </w:rPr>
      </w:pPr>
    </w:p>
    <w:p w14:paraId="2DDD45F3" w14:textId="77777777" w:rsidR="00EE2296" w:rsidRPr="00F4617A" w:rsidRDefault="00EE2296" w:rsidP="00EE2296">
      <w:pPr>
        <w:spacing w:before="0"/>
        <w:ind w:left="720"/>
        <w:rPr>
          <w:spacing w:val="4"/>
        </w:rPr>
      </w:pPr>
      <w:r w:rsidRPr="00F4617A">
        <w:rPr>
          <w:spacing w:val="4"/>
        </w:rPr>
        <w:t xml:space="preserve">TRACS expects that SSNs will be corrected going forward—not retroactively. The Previous Cert Effective Date field is intended to point to the current and active </w:t>
      </w:r>
      <w:r>
        <w:rPr>
          <w:spacing w:val="4"/>
        </w:rPr>
        <w:t>certification</w:t>
      </w:r>
      <w:r w:rsidRPr="00F4617A">
        <w:rPr>
          <w:spacing w:val="4"/>
        </w:rPr>
        <w:t xml:space="preserve"> in TRACS—not to any earlier </w:t>
      </w:r>
      <w:r>
        <w:rPr>
          <w:spacing w:val="4"/>
        </w:rPr>
        <w:t>certification</w:t>
      </w:r>
      <w:r w:rsidRPr="00F4617A">
        <w:rPr>
          <w:spacing w:val="4"/>
        </w:rPr>
        <w:t>.</w:t>
      </w:r>
    </w:p>
    <w:p w14:paraId="1CD139C5" w14:textId="77777777" w:rsidR="00EE2296" w:rsidRDefault="00EE2296" w:rsidP="00EE2296">
      <w:pPr>
        <w:ind w:left="720"/>
        <w:rPr>
          <w:spacing w:val="4"/>
        </w:rPr>
      </w:pPr>
      <w:r w:rsidRPr="002961BA">
        <w:rPr>
          <w:b/>
          <w:spacing w:val="4"/>
        </w:rPr>
        <w:t>Important Note:</w:t>
      </w:r>
      <w:r w:rsidRPr="00F4617A">
        <w:rPr>
          <w:spacing w:val="4"/>
        </w:rPr>
        <w:t xml:space="preserve"> After submitting a member record with all 9’s in the SSN field indicating the absence of an SSN, TRACS </w:t>
      </w:r>
      <w:r w:rsidRPr="00A45E91">
        <w:rPr>
          <w:spacing w:val="4"/>
          <w:highlight w:val="yellow"/>
        </w:rPr>
        <w:t>returns</w:t>
      </w:r>
      <w:r w:rsidRPr="00F4617A">
        <w:rPr>
          <w:spacing w:val="4"/>
        </w:rPr>
        <w:t xml:space="preserve"> a </w:t>
      </w:r>
      <w:r w:rsidRPr="00A45E91">
        <w:rPr>
          <w:spacing w:val="4"/>
          <w:highlight w:val="yellow"/>
        </w:rPr>
        <w:t>TRACS Identification Number (T-Number)</w:t>
      </w:r>
      <w:r w:rsidRPr="00F4617A">
        <w:rPr>
          <w:spacing w:val="4"/>
        </w:rPr>
        <w:t xml:space="preserve"> to be used in future submissions.  There is no need or expectation that the most recent </w:t>
      </w:r>
      <w:r>
        <w:rPr>
          <w:spacing w:val="4"/>
        </w:rPr>
        <w:t>certification</w:t>
      </w:r>
      <w:r w:rsidRPr="00F4617A">
        <w:rPr>
          <w:spacing w:val="4"/>
        </w:rPr>
        <w:t xml:space="preserve"> be corrected to reflect the new T-Number.  </w:t>
      </w:r>
    </w:p>
    <w:p w14:paraId="21A200C7" w14:textId="77777777" w:rsidR="00EE2296" w:rsidRDefault="00EE2296" w:rsidP="00EE2296">
      <w:pPr>
        <w:ind w:left="720"/>
        <w:rPr>
          <w:spacing w:val="4"/>
        </w:rPr>
      </w:pPr>
      <w:r w:rsidRPr="00F4617A">
        <w:rPr>
          <w:spacing w:val="4"/>
        </w:rPr>
        <w:t xml:space="preserve">In addition, when submitting the first </w:t>
      </w:r>
      <w:r>
        <w:rPr>
          <w:spacing w:val="4"/>
        </w:rPr>
        <w:t>certification</w:t>
      </w:r>
      <w:r w:rsidRPr="00F4617A">
        <w:rPr>
          <w:spacing w:val="4"/>
        </w:rPr>
        <w:t xml:space="preserve"> after a </w:t>
      </w:r>
      <w:r>
        <w:rPr>
          <w:spacing w:val="4"/>
        </w:rPr>
        <w:t xml:space="preserve">Head-Of-Household </w:t>
      </w:r>
      <w:r w:rsidRPr="00F4617A">
        <w:rPr>
          <w:spacing w:val="4"/>
        </w:rPr>
        <w:t xml:space="preserve">receives a T-Number, do NOT complete the previous head fields.  TRACS already has the T-Number stored.  The previous head fields are only used when changing the head information. Using a T-Number is not changing TRACS information. </w:t>
      </w:r>
    </w:p>
    <w:p w14:paraId="5F048D56" w14:textId="77777777" w:rsidR="00EE2296" w:rsidRPr="00F4617A" w:rsidRDefault="00EE2296" w:rsidP="00EE2296">
      <w:pPr>
        <w:ind w:left="720"/>
        <w:rPr>
          <w:spacing w:val="4"/>
        </w:rPr>
      </w:pPr>
      <w:r w:rsidRPr="00F4617A">
        <w:rPr>
          <w:spacing w:val="4"/>
        </w:rPr>
        <w:t xml:space="preserve">However, if a </w:t>
      </w:r>
      <w:r>
        <w:rPr>
          <w:spacing w:val="4"/>
        </w:rPr>
        <w:t>Head-Of-Household</w:t>
      </w:r>
      <w:r w:rsidRPr="00F4617A">
        <w:rPr>
          <w:spacing w:val="4"/>
        </w:rPr>
        <w:t xml:space="preserve">’s data has been sent to TRACS with the SSN set to all 9’s, TRACS has issued a T-Number whether or not the </w:t>
      </w:r>
      <w:r>
        <w:rPr>
          <w:spacing w:val="4"/>
        </w:rPr>
        <w:t>owner/agent</w:t>
      </w:r>
      <w:r w:rsidRPr="00F4617A">
        <w:rPr>
          <w:spacing w:val="4"/>
        </w:rPr>
        <w:t xml:space="preserve"> has recorded and started using it.  Should such a head obtain a valid SSN, in the transaction to change to an SSN (see case 2:c)1 below), the T-ID MUST be filled in the Previous Head ID field otherwise TRACS will not be able to complete the update.  If the T-ID is not known, it should be obtained from the Help Desk or the TRACS message returned in response to the certification submitted with all 9’s.</w:t>
      </w:r>
      <w:r>
        <w:rPr>
          <w:spacing w:val="4"/>
        </w:rPr>
        <w:t xml:space="preserve">  </w:t>
      </w:r>
      <w:r w:rsidRPr="00A45E91">
        <w:rPr>
          <w:spacing w:val="4"/>
          <w:highlight w:val="yellow"/>
        </w:rPr>
        <w:t>This information may also be found in EIV when reviewing the Failed Pre-Screening Report.</w:t>
      </w:r>
    </w:p>
    <w:p w14:paraId="4CAEFB2D" w14:textId="77777777" w:rsidR="00EE2296" w:rsidRPr="00EA68E5" w:rsidRDefault="00EE2296" w:rsidP="00EA68E5">
      <w:pPr>
        <w:ind w:left="720"/>
        <w:rPr>
          <w:i/>
          <w:spacing w:val="4"/>
        </w:rPr>
      </w:pPr>
      <w:r w:rsidRPr="00F0432E">
        <w:rPr>
          <w:b/>
          <w:i/>
          <w:spacing w:val="4"/>
        </w:rPr>
        <w:t>Important Note for CAs:</w:t>
      </w:r>
      <w:r w:rsidRPr="00F0432E">
        <w:rPr>
          <w:i/>
          <w:spacing w:val="4"/>
        </w:rPr>
        <w:t xml:space="preserve"> A CA will occasionally see an </w:t>
      </w:r>
      <w:r w:rsidRPr="00F0432E">
        <w:rPr>
          <w:i/>
          <w:spacing w:val="4"/>
          <w:highlight w:val="yellow"/>
        </w:rPr>
        <w:t>Initial Certification (IC-MAT 10)</w:t>
      </w:r>
      <w:r w:rsidRPr="00F0432E">
        <w:rPr>
          <w:i/>
          <w:spacing w:val="4"/>
        </w:rPr>
        <w:t xml:space="preserve"> corresponding to a change of Head-Of-Household (previous Head-Of-Household information filled) where the CA may not have any previous certifications for the household.  This can happen when the tenant has previously been on a Section 236 or BMIR certification and qualifies for </w:t>
      </w:r>
      <w:r w:rsidRPr="00055C40">
        <w:rPr>
          <w:i/>
          <w:spacing w:val="4"/>
          <w:highlight w:val="yellow"/>
        </w:rPr>
        <w:t>deeper</w:t>
      </w:r>
      <w:r w:rsidRPr="00F0432E">
        <w:rPr>
          <w:i/>
          <w:spacing w:val="4"/>
        </w:rPr>
        <w:t xml:space="preserve"> subsidy.  TRACS will have the full history for the tenant and will link the new </w:t>
      </w:r>
      <w:r w:rsidRPr="00055C40">
        <w:rPr>
          <w:i/>
          <w:spacing w:val="4"/>
          <w:highlight w:val="yellow"/>
        </w:rPr>
        <w:t>certification to the prior certifications</w:t>
      </w:r>
      <w:r w:rsidRPr="00F0432E">
        <w:rPr>
          <w:i/>
          <w:spacing w:val="4"/>
        </w:rPr>
        <w:t xml:space="preserve"> in the TRACS database.  Therefore, it is important for the CA to accept the change of head indicated on the </w:t>
      </w:r>
      <w:r w:rsidRPr="00F0432E">
        <w:rPr>
          <w:i/>
          <w:spacing w:val="4"/>
          <w:highlight w:val="yellow"/>
        </w:rPr>
        <w:t>Initial Certification (IC-MAT 10)</w:t>
      </w:r>
      <w:r w:rsidRPr="00F0432E">
        <w:rPr>
          <w:i/>
          <w:spacing w:val="4"/>
        </w:rPr>
        <w:t xml:space="preserve"> and pass it on to TRACS. </w:t>
      </w:r>
    </w:p>
    <w:p w14:paraId="6FE6CC81" w14:textId="77777777" w:rsidR="00EE2296" w:rsidRPr="00FF176F" w:rsidRDefault="00EE2296" w:rsidP="00EE2296">
      <w:pPr>
        <w:spacing w:before="0"/>
        <w:ind w:left="720"/>
        <w:rPr>
          <w:b/>
          <w:spacing w:val="4"/>
          <w:szCs w:val="24"/>
        </w:rPr>
      </w:pPr>
      <w:r w:rsidRPr="00FF176F">
        <w:rPr>
          <w:b/>
          <w:spacing w:val="4"/>
          <w:szCs w:val="24"/>
        </w:rPr>
        <w:t xml:space="preserve">Example 1:  No </w:t>
      </w:r>
      <w:r w:rsidRPr="00FF176F">
        <w:rPr>
          <w:b/>
          <w:spacing w:val="4"/>
          <w:szCs w:val="24"/>
          <w:u w:val="single"/>
        </w:rPr>
        <w:t>SSN for the Head – TRACS Generates a T-ID Number</w:t>
      </w:r>
    </w:p>
    <w:p w14:paraId="044064EE" w14:textId="2284074E" w:rsidR="00EE2296" w:rsidRPr="00FF176F" w:rsidRDefault="00EE2296" w:rsidP="00EE2296">
      <w:pPr>
        <w:spacing w:before="0"/>
        <w:ind w:left="720"/>
        <w:rPr>
          <w:spacing w:val="4"/>
          <w:szCs w:val="24"/>
        </w:rPr>
      </w:pPr>
      <w:r w:rsidRPr="00FF176F">
        <w:rPr>
          <w:spacing w:val="4"/>
          <w:szCs w:val="24"/>
        </w:rPr>
        <w:t>When a certification is submitted to generate a T-ID</w:t>
      </w:r>
      <w:r>
        <w:rPr>
          <w:spacing w:val="4"/>
          <w:szCs w:val="24"/>
        </w:rPr>
        <w:t xml:space="preserve">, </w:t>
      </w:r>
      <w:r w:rsidRPr="00FF176F">
        <w:rPr>
          <w:spacing w:val="4"/>
          <w:szCs w:val="24"/>
          <w:u w:val="single"/>
        </w:rPr>
        <w:t>none</w:t>
      </w:r>
      <w:r w:rsidRPr="00FF176F">
        <w:rPr>
          <w:spacing w:val="4"/>
          <w:szCs w:val="24"/>
        </w:rPr>
        <w:t xml:space="preserve"> of the “previous” fields of the MAT10, Section 2 record are involved.  Instead, 9s are entered in the identification code field of the MAT10 Section 3 record along with values for the pertinent mandatory member Identifiers (Last Name, First Name, Birth Date) and non-mandatory Middle Initial - if available.  Using the information, TRACS generates the T-ID and stores it and </w:t>
      </w:r>
      <w:r w:rsidRPr="00FF176F">
        <w:rPr>
          <w:spacing w:val="4"/>
          <w:szCs w:val="24"/>
        </w:rPr>
        <w:lastRenderedPageBreak/>
        <w:t xml:space="preserve">the member information in the Household Member Table for later reference.  When </w:t>
      </w:r>
      <w:r w:rsidR="003B7CA7" w:rsidRPr="00FF176F">
        <w:rPr>
          <w:spacing w:val="4"/>
          <w:szCs w:val="24"/>
        </w:rPr>
        <w:t>an</w:t>
      </w:r>
      <w:r w:rsidRPr="00FF176F">
        <w:rPr>
          <w:spacing w:val="4"/>
          <w:szCs w:val="24"/>
        </w:rPr>
        <w:t xml:space="preserve"> SSN is received for the </w:t>
      </w:r>
      <w:r>
        <w:rPr>
          <w:spacing w:val="4"/>
        </w:rPr>
        <w:t>Head-Of-Household</w:t>
      </w:r>
      <w:r w:rsidRPr="00FF176F">
        <w:rPr>
          <w:spacing w:val="4"/>
          <w:szCs w:val="24"/>
        </w:rPr>
        <w:t xml:space="preserve">, another MAT10 must be submitted with the original </w:t>
      </w:r>
      <w:r>
        <w:rPr>
          <w:spacing w:val="4"/>
        </w:rPr>
        <w:t xml:space="preserve">Head-Of-Household </w:t>
      </w:r>
      <w:r w:rsidRPr="00FF176F">
        <w:rPr>
          <w:spacing w:val="4"/>
          <w:szCs w:val="24"/>
        </w:rPr>
        <w:t>information recorded in the “Previous” fields except that the Previous Head I</w:t>
      </w:r>
      <w:r>
        <w:rPr>
          <w:spacing w:val="4"/>
          <w:szCs w:val="24"/>
        </w:rPr>
        <w:t>D</w:t>
      </w:r>
      <w:r w:rsidRPr="00FF176F">
        <w:rPr>
          <w:spacing w:val="4"/>
          <w:szCs w:val="24"/>
        </w:rPr>
        <w:t xml:space="preserve"> will contain the previously generated T-Number.</w:t>
      </w:r>
    </w:p>
    <w:p w14:paraId="356CBFE0" w14:textId="77777777" w:rsidR="00EE2296" w:rsidRDefault="00EE2296" w:rsidP="00EE2296">
      <w:pPr>
        <w:spacing w:before="0"/>
        <w:ind w:left="720"/>
        <w:rPr>
          <w:b/>
          <w:spacing w:val="4"/>
          <w:szCs w:val="24"/>
        </w:rPr>
      </w:pPr>
    </w:p>
    <w:p w14:paraId="2809BDCE" w14:textId="77777777" w:rsidR="00EE2296" w:rsidRPr="00FF34FB" w:rsidRDefault="00EE2296" w:rsidP="00EE2296">
      <w:pPr>
        <w:spacing w:before="0"/>
        <w:ind w:left="720"/>
        <w:rPr>
          <w:b/>
          <w:spacing w:val="4"/>
          <w:szCs w:val="24"/>
        </w:rPr>
      </w:pPr>
      <w:r w:rsidRPr="00FF176F">
        <w:rPr>
          <w:b/>
          <w:spacing w:val="4"/>
          <w:szCs w:val="24"/>
        </w:rPr>
        <w:t xml:space="preserve">Example 2:  </w:t>
      </w:r>
      <w:r w:rsidRPr="00FF176F">
        <w:rPr>
          <w:b/>
          <w:spacing w:val="4"/>
          <w:szCs w:val="24"/>
          <w:u w:val="single"/>
        </w:rPr>
        <w:t xml:space="preserve">T-ID Exists </w:t>
      </w:r>
    </w:p>
    <w:p w14:paraId="18C361FA" w14:textId="77777777" w:rsidR="00EE2296" w:rsidRPr="00FF176F" w:rsidRDefault="00EE2296" w:rsidP="00EE2296">
      <w:pPr>
        <w:spacing w:before="0"/>
        <w:ind w:left="1440" w:hanging="360"/>
        <w:rPr>
          <w:spacing w:val="4"/>
          <w:szCs w:val="24"/>
        </w:rPr>
      </w:pPr>
      <w:r w:rsidRPr="00FF176F">
        <w:rPr>
          <w:spacing w:val="4"/>
          <w:szCs w:val="24"/>
        </w:rPr>
        <w:t>a)</w:t>
      </w:r>
      <w:r w:rsidRPr="00FF176F">
        <w:rPr>
          <w:spacing w:val="4"/>
          <w:szCs w:val="24"/>
        </w:rPr>
        <w:tab/>
      </w:r>
      <w:r w:rsidRPr="00FF176F">
        <w:rPr>
          <w:b/>
          <w:spacing w:val="4"/>
          <w:szCs w:val="24"/>
        </w:rPr>
        <w:t>T-ID is Unknown</w:t>
      </w:r>
    </w:p>
    <w:p w14:paraId="1A927B01" w14:textId="77777777" w:rsidR="00EE2296" w:rsidRPr="00FF176F" w:rsidRDefault="00EE2296" w:rsidP="00EE2296">
      <w:pPr>
        <w:spacing w:before="0"/>
        <w:ind w:left="1440"/>
        <w:rPr>
          <w:spacing w:val="4"/>
          <w:szCs w:val="24"/>
        </w:rPr>
      </w:pPr>
      <w:r w:rsidRPr="00FF176F">
        <w:rPr>
          <w:spacing w:val="4"/>
          <w:szCs w:val="24"/>
        </w:rPr>
        <w:t xml:space="preserve">When the user needs to submit a transmission to TRACS but does not remember the T-ID, submitting the following in the MAT10, Section 3 Family record enables TRACS to locate the existing T-ID and insert it into the certification during processing.  Because the user is not changing any of the identifiers, the MAT10 Section 2 “previous” fields are </w:t>
      </w:r>
      <w:r w:rsidRPr="00FF176F">
        <w:rPr>
          <w:spacing w:val="4"/>
          <w:szCs w:val="24"/>
          <w:u w:val="single"/>
        </w:rPr>
        <w:t>not required</w:t>
      </w:r>
      <w:r w:rsidRPr="00FF176F">
        <w:rPr>
          <w:spacing w:val="4"/>
          <w:szCs w:val="24"/>
        </w:rPr>
        <w:t xml:space="preserve"> and, therefore, should not be included in the submission.  </w:t>
      </w:r>
    </w:p>
    <w:p w14:paraId="00859E46" w14:textId="77777777" w:rsidR="00EE2296" w:rsidRPr="00FF176F" w:rsidRDefault="00EE2296" w:rsidP="00EE2296">
      <w:pPr>
        <w:spacing w:before="0"/>
        <w:ind w:left="1440"/>
        <w:rPr>
          <w:spacing w:val="4"/>
          <w:szCs w:val="24"/>
        </w:rPr>
      </w:pPr>
      <w:r w:rsidRPr="00FF176F">
        <w:rPr>
          <w:spacing w:val="4"/>
          <w:szCs w:val="24"/>
        </w:rPr>
        <w:t>-  Identification code (999999999)</w:t>
      </w:r>
    </w:p>
    <w:p w14:paraId="21158CCB" w14:textId="77777777" w:rsidR="00EE2296" w:rsidRPr="00FF176F" w:rsidRDefault="00EE2296" w:rsidP="00EE2296">
      <w:pPr>
        <w:spacing w:before="0"/>
        <w:ind w:left="1440"/>
        <w:rPr>
          <w:spacing w:val="4"/>
          <w:szCs w:val="24"/>
        </w:rPr>
      </w:pPr>
      <w:r w:rsidRPr="00FF176F">
        <w:rPr>
          <w:spacing w:val="4"/>
          <w:szCs w:val="24"/>
        </w:rPr>
        <w:t xml:space="preserve">-  Last Name (M) </w:t>
      </w:r>
    </w:p>
    <w:p w14:paraId="52C7056A" w14:textId="77777777" w:rsidR="00EE2296" w:rsidRPr="00FF176F" w:rsidRDefault="00EE2296" w:rsidP="00EE2296">
      <w:pPr>
        <w:spacing w:before="0"/>
        <w:ind w:left="1440"/>
        <w:rPr>
          <w:spacing w:val="4"/>
          <w:szCs w:val="24"/>
        </w:rPr>
      </w:pPr>
      <w:r w:rsidRPr="00FF176F">
        <w:rPr>
          <w:spacing w:val="4"/>
          <w:szCs w:val="24"/>
        </w:rPr>
        <w:t xml:space="preserve">-  First Name (M) </w:t>
      </w:r>
    </w:p>
    <w:p w14:paraId="3827854B" w14:textId="77777777" w:rsidR="00EE2296" w:rsidRPr="00FF176F" w:rsidRDefault="00EE2296" w:rsidP="00EE2296">
      <w:pPr>
        <w:spacing w:before="0"/>
        <w:ind w:left="1440"/>
        <w:rPr>
          <w:spacing w:val="4"/>
          <w:szCs w:val="24"/>
        </w:rPr>
      </w:pPr>
      <w:r w:rsidRPr="00FF176F">
        <w:rPr>
          <w:spacing w:val="4"/>
          <w:szCs w:val="24"/>
        </w:rPr>
        <w:t>-  Middle Initial (MOC)</w:t>
      </w:r>
    </w:p>
    <w:p w14:paraId="5F315EDE" w14:textId="77777777" w:rsidR="00EE2296" w:rsidRPr="00FF176F" w:rsidRDefault="00EE2296" w:rsidP="00EE2296">
      <w:pPr>
        <w:spacing w:before="0"/>
        <w:ind w:left="1440"/>
        <w:rPr>
          <w:spacing w:val="4"/>
          <w:szCs w:val="24"/>
        </w:rPr>
      </w:pPr>
      <w:r w:rsidRPr="00FF176F">
        <w:rPr>
          <w:spacing w:val="4"/>
          <w:szCs w:val="24"/>
        </w:rPr>
        <w:t>-  Birth Date (M)</w:t>
      </w:r>
    </w:p>
    <w:p w14:paraId="04115593" w14:textId="77777777" w:rsidR="00EE2296" w:rsidRPr="00FF176F" w:rsidRDefault="00EE2296" w:rsidP="00EE2296">
      <w:pPr>
        <w:spacing w:before="0"/>
        <w:ind w:left="720"/>
        <w:rPr>
          <w:spacing w:val="4"/>
          <w:szCs w:val="24"/>
        </w:rPr>
      </w:pPr>
    </w:p>
    <w:p w14:paraId="280CA399" w14:textId="77777777" w:rsidR="00EE2296" w:rsidRPr="00FF176F" w:rsidRDefault="00EE2296" w:rsidP="00EE2296">
      <w:pPr>
        <w:keepNext/>
        <w:spacing w:before="0"/>
        <w:ind w:left="1440" w:hanging="360"/>
        <w:rPr>
          <w:spacing w:val="4"/>
          <w:szCs w:val="24"/>
        </w:rPr>
      </w:pPr>
      <w:r w:rsidRPr="00FF176F">
        <w:rPr>
          <w:spacing w:val="4"/>
          <w:szCs w:val="24"/>
        </w:rPr>
        <w:t>b)</w:t>
      </w:r>
      <w:r w:rsidRPr="00FF176F">
        <w:rPr>
          <w:spacing w:val="4"/>
          <w:szCs w:val="24"/>
        </w:rPr>
        <w:tab/>
      </w:r>
      <w:r w:rsidRPr="00FF176F">
        <w:rPr>
          <w:b/>
          <w:spacing w:val="4"/>
          <w:szCs w:val="24"/>
        </w:rPr>
        <w:t>T-ID Exists – One or more Identifiers Changed</w:t>
      </w:r>
      <w:r w:rsidRPr="00FF176F">
        <w:rPr>
          <w:spacing w:val="4"/>
          <w:szCs w:val="24"/>
        </w:rPr>
        <w:t xml:space="preserve"> </w:t>
      </w:r>
    </w:p>
    <w:p w14:paraId="07ECEB18" w14:textId="77777777" w:rsidR="00EE2296" w:rsidRPr="00FF176F" w:rsidRDefault="00EE2296" w:rsidP="00EE2296">
      <w:pPr>
        <w:spacing w:before="0"/>
        <w:ind w:left="1440"/>
        <w:rPr>
          <w:spacing w:val="4"/>
          <w:szCs w:val="24"/>
        </w:rPr>
      </w:pPr>
      <w:r w:rsidRPr="00FF176F">
        <w:rPr>
          <w:spacing w:val="4"/>
          <w:szCs w:val="24"/>
        </w:rPr>
        <w:t xml:space="preserve">When any of the identifiers change, values for all mandatory identifiers must be submitted on the MAT10 Section 3 record.  For example, to change the tenant’s last name from Davis to Davis-Hines follow the procedure below: </w:t>
      </w:r>
    </w:p>
    <w:p w14:paraId="2703A846" w14:textId="77777777" w:rsidR="00EE2296" w:rsidRPr="00FF176F" w:rsidRDefault="00EE2296" w:rsidP="003263B1">
      <w:pPr>
        <w:numPr>
          <w:ilvl w:val="0"/>
          <w:numId w:val="2"/>
        </w:numPr>
        <w:tabs>
          <w:tab w:val="left" w:pos="1080"/>
        </w:tabs>
        <w:spacing w:before="0"/>
        <w:ind w:left="1800"/>
        <w:rPr>
          <w:spacing w:val="4"/>
          <w:szCs w:val="24"/>
        </w:rPr>
      </w:pPr>
      <w:r w:rsidRPr="00FF176F">
        <w:rPr>
          <w:spacing w:val="4"/>
          <w:szCs w:val="24"/>
        </w:rPr>
        <w:t xml:space="preserve">Fill in the new information along with all mandatory identifiers on the MAT10, Section 3 record.  </w:t>
      </w:r>
    </w:p>
    <w:p w14:paraId="525B53E1" w14:textId="77777777" w:rsidR="00EE2296" w:rsidRPr="00FF176F" w:rsidRDefault="00EE2296" w:rsidP="00EE2296">
      <w:pPr>
        <w:tabs>
          <w:tab w:val="left" w:pos="1260"/>
        </w:tabs>
        <w:spacing w:before="0"/>
        <w:ind w:left="1980" w:hanging="180"/>
        <w:rPr>
          <w:spacing w:val="4"/>
          <w:szCs w:val="24"/>
        </w:rPr>
      </w:pPr>
      <w:r w:rsidRPr="00FF176F">
        <w:rPr>
          <w:spacing w:val="4"/>
          <w:szCs w:val="24"/>
        </w:rPr>
        <w:t>-</w:t>
      </w:r>
      <w:r w:rsidRPr="00FF176F">
        <w:rPr>
          <w:spacing w:val="4"/>
          <w:szCs w:val="24"/>
        </w:rPr>
        <w:tab/>
        <w:t>Last Name (DAVIS-HINES) (M)</w:t>
      </w:r>
    </w:p>
    <w:p w14:paraId="14ADBF66" w14:textId="77777777" w:rsidR="00EE2296" w:rsidRPr="00FF176F" w:rsidRDefault="00EE2296" w:rsidP="00EE2296">
      <w:pPr>
        <w:tabs>
          <w:tab w:val="left" w:pos="1260"/>
        </w:tabs>
        <w:spacing w:before="0"/>
        <w:ind w:left="1980" w:hanging="180"/>
        <w:rPr>
          <w:spacing w:val="4"/>
          <w:szCs w:val="24"/>
        </w:rPr>
      </w:pPr>
      <w:r w:rsidRPr="00FF176F">
        <w:rPr>
          <w:spacing w:val="4"/>
          <w:szCs w:val="24"/>
        </w:rPr>
        <w:t>-</w:t>
      </w:r>
      <w:r w:rsidRPr="00FF176F">
        <w:rPr>
          <w:spacing w:val="4"/>
          <w:szCs w:val="24"/>
        </w:rPr>
        <w:tab/>
        <w:t>First Name (M)</w:t>
      </w:r>
    </w:p>
    <w:p w14:paraId="68946BAB" w14:textId="77777777" w:rsidR="00EE2296" w:rsidRPr="00FF176F" w:rsidRDefault="00EE2296" w:rsidP="00EE2296">
      <w:pPr>
        <w:tabs>
          <w:tab w:val="left" w:pos="1260"/>
        </w:tabs>
        <w:spacing w:before="0"/>
        <w:ind w:left="1980" w:hanging="180"/>
        <w:rPr>
          <w:spacing w:val="4"/>
          <w:szCs w:val="24"/>
        </w:rPr>
      </w:pPr>
      <w:r w:rsidRPr="00FF176F">
        <w:rPr>
          <w:spacing w:val="4"/>
          <w:szCs w:val="24"/>
        </w:rPr>
        <w:t>-</w:t>
      </w:r>
      <w:r w:rsidRPr="00FF176F">
        <w:rPr>
          <w:spacing w:val="4"/>
          <w:szCs w:val="24"/>
        </w:rPr>
        <w:tab/>
        <w:t>Middle Initial (Optional, but if this field changes from the previous submission, all “previous” fields in the MAT10, Section 2 record must be filled).</w:t>
      </w:r>
    </w:p>
    <w:p w14:paraId="20F36121" w14:textId="77777777" w:rsidR="00EE2296" w:rsidRPr="00FF176F" w:rsidRDefault="00EE2296" w:rsidP="00EE2296">
      <w:pPr>
        <w:tabs>
          <w:tab w:val="left" w:pos="1260"/>
        </w:tabs>
        <w:spacing w:before="0"/>
        <w:ind w:left="1980" w:hanging="180"/>
        <w:rPr>
          <w:spacing w:val="4"/>
          <w:szCs w:val="24"/>
        </w:rPr>
      </w:pPr>
      <w:r w:rsidRPr="00FF176F">
        <w:rPr>
          <w:spacing w:val="4"/>
          <w:szCs w:val="24"/>
        </w:rPr>
        <w:t>-</w:t>
      </w:r>
      <w:r w:rsidRPr="00FF176F">
        <w:rPr>
          <w:spacing w:val="4"/>
          <w:szCs w:val="24"/>
        </w:rPr>
        <w:tab/>
        <w:t>Birth Date (M)</w:t>
      </w:r>
    </w:p>
    <w:p w14:paraId="33E1F8F2" w14:textId="77777777" w:rsidR="00EE2296" w:rsidRPr="00FF176F" w:rsidRDefault="00EE2296" w:rsidP="00EE2296">
      <w:pPr>
        <w:tabs>
          <w:tab w:val="left" w:pos="1260"/>
        </w:tabs>
        <w:spacing w:before="0"/>
        <w:ind w:left="1980" w:hanging="180"/>
        <w:rPr>
          <w:spacing w:val="4"/>
          <w:szCs w:val="24"/>
        </w:rPr>
      </w:pPr>
      <w:r w:rsidRPr="00FF176F">
        <w:rPr>
          <w:spacing w:val="4"/>
          <w:szCs w:val="24"/>
        </w:rPr>
        <w:t>-</w:t>
      </w:r>
      <w:r w:rsidRPr="00FF176F">
        <w:rPr>
          <w:spacing w:val="4"/>
          <w:szCs w:val="24"/>
        </w:rPr>
        <w:tab/>
        <w:t>Identification Code (M)</w:t>
      </w:r>
    </w:p>
    <w:p w14:paraId="7F181A1A" w14:textId="77777777" w:rsidR="00EE2296" w:rsidRPr="00FF176F" w:rsidRDefault="00EE2296" w:rsidP="003263B1">
      <w:pPr>
        <w:numPr>
          <w:ilvl w:val="0"/>
          <w:numId w:val="2"/>
        </w:numPr>
        <w:tabs>
          <w:tab w:val="left" w:pos="1080"/>
        </w:tabs>
        <w:spacing w:before="0"/>
        <w:ind w:left="1800"/>
        <w:rPr>
          <w:spacing w:val="4"/>
          <w:szCs w:val="24"/>
        </w:rPr>
      </w:pPr>
      <w:r w:rsidRPr="00FF176F">
        <w:rPr>
          <w:spacing w:val="4"/>
          <w:szCs w:val="24"/>
        </w:rPr>
        <w:t xml:space="preserve">Fill in the five (5) “previous” fields (mandatory identifiers) on the MAT10, Section 2 record.  All five fields are required and the information supplied in the fields must be valid data taken from the most recent (prior) certification stored in TRACS.  TRACS compares the information submitted in the “previous” fields with the data stored in the TRACS database.  </w:t>
      </w:r>
    </w:p>
    <w:p w14:paraId="5AAE4E81" w14:textId="77777777" w:rsidR="00EE2296" w:rsidRPr="00FF176F" w:rsidRDefault="00EE2296" w:rsidP="00EE2296">
      <w:pPr>
        <w:spacing w:before="0"/>
        <w:ind w:left="720"/>
        <w:rPr>
          <w:szCs w:val="24"/>
        </w:rPr>
      </w:pPr>
    </w:p>
    <w:p w14:paraId="6C069CD4" w14:textId="77777777" w:rsidR="00EE2296" w:rsidRPr="00FF176F" w:rsidRDefault="00EE2296" w:rsidP="00EE2296">
      <w:pPr>
        <w:spacing w:before="0"/>
        <w:ind w:left="1440"/>
        <w:rPr>
          <w:szCs w:val="24"/>
        </w:rPr>
      </w:pPr>
      <w:r w:rsidRPr="00FF176F">
        <w:rPr>
          <w:szCs w:val="24"/>
        </w:rPr>
        <w:t>Any variation in the comparison will cause the submission to be rejected and fatal error F0130 generated.</w:t>
      </w:r>
    </w:p>
    <w:p w14:paraId="54BB556B" w14:textId="77777777" w:rsidR="00EE2296" w:rsidRPr="00FF176F" w:rsidRDefault="00EE2296" w:rsidP="00EE2296">
      <w:pPr>
        <w:tabs>
          <w:tab w:val="left" w:pos="1260"/>
        </w:tabs>
        <w:spacing w:before="0"/>
        <w:ind w:left="1980" w:hanging="180"/>
        <w:rPr>
          <w:spacing w:val="4"/>
          <w:szCs w:val="24"/>
        </w:rPr>
      </w:pPr>
      <w:r w:rsidRPr="00FF176F">
        <w:rPr>
          <w:spacing w:val="4"/>
          <w:szCs w:val="24"/>
        </w:rPr>
        <w:t>-</w:t>
      </w:r>
      <w:r w:rsidRPr="00FF176F">
        <w:rPr>
          <w:spacing w:val="4"/>
          <w:szCs w:val="24"/>
        </w:rPr>
        <w:tab/>
        <w:t>Previous Head Id (M)</w:t>
      </w:r>
    </w:p>
    <w:p w14:paraId="31C8D2FF" w14:textId="77777777" w:rsidR="00EE2296" w:rsidRPr="00FF176F" w:rsidRDefault="00EE2296" w:rsidP="00EE2296">
      <w:pPr>
        <w:tabs>
          <w:tab w:val="left" w:pos="1260"/>
        </w:tabs>
        <w:spacing w:before="0"/>
        <w:ind w:left="1980" w:hanging="180"/>
        <w:rPr>
          <w:spacing w:val="4"/>
          <w:szCs w:val="24"/>
        </w:rPr>
      </w:pPr>
      <w:r w:rsidRPr="00FF176F">
        <w:rPr>
          <w:spacing w:val="4"/>
          <w:szCs w:val="24"/>
        </w:rPr>
        <w:t>-</w:t>
      </w:r>
      <w:r w:rsidRPr="00FF176F">
        <w:rPr>
          <w:spacing w:val="4"/>
          <w:szCs w:val="24"/>
        </w:rPr>
        <w:tab/>
        <w:t xml:space="preserve">Active MAT10 Effective Date (M) </w:t>
      </w:r>
    </w:p>
    <w:p w14:paraId="00535469" w14:textId="77777777" w:rsidR="00EE2296" w:rsidRPr="00FF176F" w:rsidRDefault="00EE2296" w:rsidP="00EE2296">
      <w:pPr>
        <w:tabs>
          <w:tab w:val="left" w:pos="1260"/>
        </w:tabs>
        <w:spacing w:before="0"/>
        <w:ind w:left="1980" w:hanging="180"/>
        <w:rPr>
          <w:spacing w:val="4"/>
          <w:szCs w:val="24"/>
        </w:rPr>
      </w:pPr>
      <w:r w:rsidRPr="00FF176F">
        <w:rPr>
          <w:spacing w:val="4"/>
          <w:szCs w:val="24"/>
        </w:rPr>
        <w:t>-</w:t>
      </w:r>
      <w:r w:rsidRPr="00FF176F">
        <w:rPr>
          <w:spacing w:val="4"/>
          <w:szCs w:val="24"/>
        </w:rPr>
        <w:tab/>
        <w:t xml:space="preserve">Previous Head Last Name (DAVIS) (M)   </w:t>
      </w:r>
    </w:p>
    <w:p w14:paraId="17D9F678" w14:textId="77777777" w:rsidR="00EE2296" w:rsidRPr="00FF176F" w:rsidRDefault="00EE2296" w:rsidP="00EE2296">
      <w:pPr>
        <w:tabs>
          <w:tab w:val="left" w:pos="1260"/>
        </w:tabs>
        <w:spacing w:before="0"/>
        <w:ind w:left="1980" w:hanging="180"/>
        <w:rPr>
          <w:spacing w:val="4"/>
          <w:szCs w:val="24"/>
        </w:rPr>
      </w:pPr>
      <w:r w:rsidRPr="00FF176F">
        <w:rPr>
          <w:spacing w:val="4"/>
          <w:szCs w:val="24"/>
        </w:rPr>
        <w:lastRenderedPageBreak/>
        <w:t>-</w:t>
      </w:r>
      <w:r w:rsidRPr="00FF176F">
        <w:rPr>
          <w:spacing w:val="4"/>
          <w:szCs w:val="24"/>
        </w:rPr>
        <w:tab/>
        <w:t>Previous Head First Name (M)</w:t>
      </w:r>
    </w:p>
    <w:p w14:paraId="1FD12786" w14:textId="77777777" w:rsidR="00EE2296" w:rsidRPr="00FF176F" w:rsidRDefault="00EE2296" w:rsidP="00EE2296">
      <w:pPr>
        <w:tabs>
          <w:tab w:val="left" w:pos="1260"/>
        </w:tabs>
        <w:spacing w:before="0"/>
        <w:ind w:left="1980" w:hanging="180"/>
        <w:rPr>
          <w:spacing w:val="4"/>
          <w:szCs w:val="24"/>
        </w:rPr>
      </w:pPr>
      <w:r w:rsidRPr="00FF176F">
        <w:rPr>
          <w:spacing w:val="4"/>
          <w:szCs w:val="24"/>
        </w:rPr>
        <w:t>-</w:t>
      </w:r>
      <w:r w:rsidRPr="00FF176F">
        <w:rPr>
          <w:spacing w:val="4"/>
          <w:szCs w:val="24"/>
        </w:rPr>
        <w:tab/>
        <w:t>Previous Middle Initial (Must match the previously submitted value in the household’s previous MAT10, Section 3 record)</w:t>
      </w:r>
    </w:p>
    <w:p w14:paraId="35E5FDED" w14:textId="77777777" w:rsidR="00EE2296" w:rsidRPr="00FF176F" w:rsidRDefault="00EE2296" w:rsidP="00EE2296">
      <w:pPr>
        <w:tabs>
          <w:tab w:val="left" w:pos="1260"/>
        </w:tabs>
        <w:spacing w:before="0"/>
        <w:ind w:left="1980" w:hanging="180"/>
        <w:rPr>
          <w:spacing w:val="4"/>
          <w:szCs w:val="24"/>
        </w:rPr>
      </w:pPr>
      <w:r w:rsidRPr="00FF176F">
        <w:rPr>
          <w:spacing w:val="4"/>
          <w:szCs w:val="24"/>
        </w:rPr>
        <w:t>-</w:t>
      </w:r>
      <w:r w:rsidRPr="00FF176F">
        <w:rPr>
          <w:spacing w:val="4"/>
          <w:szCs w:val="24"/>
        </w:rPr>
        <w:tab/>
        <w:t>Previous Head Birth Date (M)</w:t>
      </w:r>
    </w:p>
    <w:p w14:paraId="534B4CA1" w14:textId="77777777" w:rsidR="00EE2296" w:rsidRPr="00FF176F" w:rsidRDefault="00EE2296" w:rsidP="00EE2296">
      <w:pPr>
        <w:spacing w:before="0"/>
        <w:ind w:left="1440"/>
        <w:rPr>
          <w:spacing w:val="4"/>
          <w:szCs w:val="24"/>
        </w:rPr>
      </w:pPr>
    </w:p>
    <w:p w14:paraId="0AC7AD09" w14:textId="77777777" w:rsidR="00EE2296" w:rsidRPr="00FF176F" w:rsidRDefault="00EE2296" w:rsidP="00EE2296">
      <w:pPr>
        <w:spacing w:before="0"/>
        <w:ind w:left="1800"/>
        <w:rPr>
          <w:spacing w:val="4"/>
          <w:szCs w:val="24"/>
        </w:rPr>
      </w:pPr>
      <w:r w:rsidRPr="00FF176F">
        <w:rPr>
          <w:spacing w:val="4"/>
          <w:szCs w:val="24"/>
        </w:rPr>
        <w:t xml:space="preserve">After processing the change and updating the member table, TRACS uses the data submitted in the “previous” fields, to locate and de-activate the tenant’s prior certification.  It also creates a link between the newly created certification and the old certification so both display in the tenant’s history list. </w:t>
      </w:r>
    </w:p>
    <w:p w14:paraId="2945DF01" w14:textId="77777777" w:rsidR="00EE2296" w:rsidRPr="00FF176F" w:rsidRDefault="00EE2296" w:rsidP="00EE2296">
      <w:pPr>
        <w:spacing w:before="0"/>
        <w:ind w:left="720"/>
        <w:rPr>
          <w:spacing w:val="4"/>
          <w:szCs w:val="24"/>
        </w:rPr>
      </w:pPr>
    </w:p>
    <w:p w14:paraId="7888EDB2" w14:textId="77777777" w:rsidR="00EE2296" w:rsidRPr="00FF176F" w:rsidRDefault="00EE2296" w:rsidP="00EE2296">
      <w:pPr>
        <w:spacing w:before="0"/>
        <w:ind w:left="1440" w:hanging="360"/>
        <w:rPr>
          <w:spacing w:val="4"/>
          <w:szCs w:val="24"/>
        </w:rPr>
      </w:pPr>
      <w:r w:rsidRPr="00FF176F">
        <w:rPr>
          <w:spacing w:val="4"/>
          <w:szCs w:val="24"/>
        </w:rPr>
        <w:t>c)</w:t>
      </w:r>
      <w:r w:rsidRPr="00FF176F">
        <w:rPr>
          <w:spacing w:val="4"/>
          <w:szCs w:val="24"/>
        </w:rPr>
        <w:tab/>
        <w:t>SSN Exists – One or more Identifiers Changed</w:t>
      </w:r>
    </w:p>
    <w:p w14:paraId="3813B8AE" w14:textId="77777777" w:rsidR="00EE2296" w:rsidRPr="00FF176F" w:rsidRDefault="00EE2296" w:rsidP="00EE2296">
      <w:pPr>
        <w:spacing w:before="0"/>
        <w:ind w:left="1440"/>
        <w:rPr>
          <w:spacing w:val="4"/>
          <w:szCs w:val="24"/>
        </w:rPr>
      </w:pPr>
      <w:r w:rsidRPr="00FF176F">
        <w:rPr>
          <w:spacing w:val="4"/>
          <w:szCs w:val="24"/>
        </w:rPr>
        <w:t xml:space="preserve">When any of the identifiers change, values for all mandatory identifiers must be submitted on the MAT10 Section 3 record.  For example, to update the tenant’s T-ID (T00000901) to his permanent SSN (321421521) follow the procedure below: </w:t>
      </w:r>
    </w:p>
    <w:p w14:paraId="67A0BE28" w14:textId="77777777" w:rsidR="00EE2296" w:rsidRPr="00FF176F" w:rsidRDefault="00EE2296" w:rsidP="00EE2296">
      <w:pPr>
        <w:tabs>
          <w:tab w:val="left" w:pos="1080"/>
        </w:tabs>
        <w:spacing w:before="0"/>
        <w:ind w:left="1800" w:hanging="360"/>
        <w:rPr>
          <w:spacing w:val="4"/>
          <w:szCs w:val="24"/>
        </w:rPr>
      </w:pPr>
      <w:r w:rsidRPr="00FF176F">
        <w:rPr>
          <w:spacing w:val="4"/>
          <w:szCs w:val="24"/>
        </w:rPr>
        <w:t>1.</w:t>
      </w:r>
      <w:r w:rsidRPr="00FF176F">
        <w:rPr>
          <w:spacing w:val="4"/>
          <w:szCs w:val="24"/>
        </w:rPr>
        <w:tab/>
        <w:t>Fill in the five (5) “previous” fields (mandatory identifiers) on the MAT10, Section 2 record.  All five fields are required and the information supplied in the fields must be valid data taken from the most recent (prior) certification stored in TRACS.  TRACS compares the information submitted in the “previous” fields with the data stored in the TRACS database.  Any variation in the comparison will cause the submission to be rejected and fatal error F0130 generated.</w:t>
      </w:r>
    </w:p>
    <w:p w14:paraId="1CABE14C" w14:textId="77777777" w:rsidR="00EE2296" w:rsidRPr="00FF176F" w:rsidRDefault="00EE2296" w:rsidP="00EE2296">
      <w:pPr>
        <w:tabs>
          <w:tab w:val="left" w:pos="1260"/>
        </w:tabs>
        <w:spacing w:before="0"/>
        <w:ind w:left="1980" w:hanging="180"/>
        <w:rPr>
          <w:spacing w:val="4"/>
          <w:szCs w:val="24"/>
        </w:rPr>
      </w:pPr>
      <w:r w:rsidRPr="00FF176F">
        <w:rPr>
          <w:spacing w:val="4"/>
          <w:szCs w:val="24"/>
        </w:rPr>
        <w:t>-</w:t>
      </w:r>
      <w:r w:rsidRPr="00FF176F">
        <w:rPr>
          <w:spacing w:val="4"/>
          <w:szCs w:val="24"/>
        </w:rPr>
        <w:tab/>
        <w:t>Previous Head Id (T00000901) (M) [T-Number required in this case. All 9’s will not work]</w:t>
      </w:r>
    </w:p>
    <w:p w14:paraId="08EECF25" w14:textId="77777777" w:rsidR="00EE2296" w:rsidRPr="00FF176F" w:rsidRDefault="00EE2296" w:rsidP="00EE2296">
      <w:pPr>
        <w:tabs>
          <w:tab w:val="left" w:pos="1260"/>
        </w:tabs>
        <w:spacing w:before="0"/>
        <w:ind w:left="1980" w:hanging="180"/>
        <w:rPr>
          <w:spacing w:val="4"/>
          <w:szCs w:val="24"/>
        </w:rPr>
      </w:pPr>
      <w:r w:rsidRPr="00FF176F">
        <w:rPr>
          <w:spacing w:val="4"/>
          <w:szCs w:val="24"/>
        </w:rPr>
        <w:t>-</w:t>
      </w:r>
      <w:r w:rsidRPr="00FF176F">
        <w:rPr>
          <w:spacing w:val="4"/>
          <w:szCs w:val="24"/>
        </w:rPr>
        <w:tab/>
        <w:t xml:space="preserve">Active MAT10 Effective Date (M) </w:t>
      </w:r>
    </w:p>
    <w:p w14:paraId="4C8D6A33" w14:textId="77777777" w:rsidR="00EE2296" w:rsidRPr="00FF176F" w:rsidRDefault="00EE2296" w:rsidP="00EE2296">
      <w:pPr>
        <w:tabs>
          <w:tab w:val="left" w:pos="1260"/>
        </w:tabs>
        <w:spacing w:before="0"/>
        <w:ind w:left="1980" w:hanging="180"/>
        <w:rPr>
          <w:spacing w:val="4"/>
          <w:szCs w:val="24"/>
        </w:rPr>
      </w:pPr>
      <w:r w:rsidRPr="00FF176F">
        <w:rPr>
          <w:spacing w:val="4"/>
          <w:szCs w:val="24"/>
        </w:rPr>
        <w:t>-</w:t>
      </w:r>
      <w:r w:rsidRPr="00FF176F">
        <w:rPr>
          <w:spacing w:val="4"/>
          <w:szCs w:val="24"/>
        </w:rPr>
        <w:tab/>
        <w:t xml:space="preserve">Previous Head Last Name (M)   </w:t>
      </w:r>
    </w:p>
    <w:p w14:paraId="6830035D" w14:textId="77777777" w:rsidR="00EE2296" w:rsidRPr="00FF176F" w:rsidRDefault="00EE2296" w:rsidP="00EE2296">
      <w:pPr>
        <w:tabs>
          <w:tab w:val="left" w:pos="1260"/>
        </w:tabs>
        <w:spacing w:before="0"/>
        <w:ind w:left="1980" w:hanging="180"/>
        <w:rPr>
          <w:spacing w:val="4"/>
          <w:szCs w:val="24"/>
        </w:rPr>
      </w:pPr>
      <w:r w:rsidRPr="00FF176F">
        <w:rPr>
          <w:spacing w:val="4"/>
          <w:szCs w:val="24"/>
        </w:rPr>
        <w:t>-</w:t>
      </w:r>
      <w:r w:rsidRPr="00FF176F">
        <w:rPr>
          <w:spacing w:val="4"/>
          <w:szCs w:val="24"/>
        </w:rPr>
        <w:tab/>
        <w:t>Previous Head First Name (M)</w:t>
      </w:r>
    </w:p>
    <w:p w14:paraId="14FDE2A6" w14:textId="77777777" w:rsidR="00EE2296" w:rsidRPr="00FF176F" w:rsidRDefault="00EE2296" w:rsidP="00EE2296">
      <w:pPr>
        <w:tabs>
          <w:tab w:val="left" w:pos="1260"/>
        </w:tabs>
        <w:spacing w:before="0"/>
        <w:ind w:left="1980" w:hanging="180"/>
        <w:rPr>
          <w:spacing w:val="4"/>
          <w:szCs w:val="24"/>
        </w:rPr>
      </w:pPr>
      <w:r w:rsidRPr="00FF176F">
        <w:rPr>
          <w:spacing w:val="4"/>
          <w:szCs w:val="24"/>
        </w:rPr>
        <w:t>-</w:t>
      </w:r>
      <w:r w:rsidRPr="00FF176F">
        <w:rPr>
          <w:spacing w:val="4"/>
          <w:szCs w:val="24"/>
        </w:rPr>
        <w:tab/>
        <w:t>Previous Middle Initial (Must match the previously submitted value in the household’s previous MAT10, Section 3 record.)</w:t>
      </w:r>
    </w:p>
    <w:p w14:paraId="6AECC84E" w14:textId="77777777" w:rsidR="00EE2296" w:rsidRPr="00FF176F" w:rsidRDefault="00EE2296" w:rsidP="00EE2296">
      <w:pPr>
        <w:tabs>
          <w:tab w:val="left" w:pos="1260"/>
        </w:tabs>
        <w:spacing w:before="0"/>
        <w:ind w:left="1980" w:hanging="180"/>
        <w:rPr>
          <w:spacing w:val="4"/>
          <w:szCs w:val="24"/>
        </w:rPr>
      </w:pPr>
      <w:r w:rsidRPr="00FF176F">
        <w:rPr>
          <w:spacing w:val="4"/>
          <w:szCs w:val="24"/>
        </w:rPr>
        <w:t>-</w:t>
      </w:r>
      <w:r w:rsidRPr="00FF176F">
        <w:rPr>
          <w:spacing w:val="4"/>
          <w:szCs w:val="24"/>
        </w:rPr>
        <w:tab/>
        <w:t>Previous Head Birth Date (M)</w:t>
      </w:r>
    </w:p>
    <w:p w14:paraId="18CD358D" w14:textId="77777777" w:rsidR="00EE2296" w:rsidRPr="00FF176F" w:rsidRDefault="00EE2296" w:rsidP="00EE2296">
      <w:pPr>
        <w:tabs>
          <w:tab w:val="left" w:pos="1080"/>
        </w:tabs>
        <w:spacing w:before="0"/>
        <w:ind w:left="1800" w:hanging="360"/>
        <w:rPr>
          <w:spacing w:val="4"/>
          <w:szCs w:val="24"/>
        </w:rPr>
      </w:pPr>
      <w:r w:rsidRPr="00FF176F">
        <w:rPr>
          <w:spacing w:val="4"/>
          <w:szCs w:val="24"/>
        </w:rPr>
        <w:t>2.</w:t>
      </w:r>
      <w:r w:rsidRPr="00FF176F">
        <w:rPr>
          <w:spacing w:val="4"/>
          <w:szCs w:val="24"/>
        </w:rPr>
        <w:tab/>
        <w:t xml:space="preserve">Fill in the new information along with all mandatory identifiers on the MAT10, Section 3 record.  </w:t>
      </w:r>
    </w:p>
    <w:p w14:paraId="138C1434" w14:textId="77777777" w:rsidR="00EE2296" w:rsidRPr="00FF176F" w:rsidRDefault="00EE2296" w:rsidP="00EE2296">
      <w:pPr>
        <w:tabs>
          <w:tab w:val="left" w:pos="1260"/>
        </w:tabs>
        <w:spacing w:before="0"/>
        <w:ind w:left="1980" w:hanging="180"/>
        <w:rPr>
          <w:spacing w:val="4"/>
          <w:szCs w:val="24"/>
        </w:rPr>
      </w:pPr>
      <w:r w:rsidRPr="00FF176F">
        <w:rPr>
          <w:spacing w:val="4"/>
          <w:szCs w:val="24"/>
        </w:rPr>
        <w:t>-</w:t>
      </w:r>
      <w:r w:rsidRPr="00FF176F">
        <w:rPr>
          <w:spacing w:val="4"/>
          <w:szCs w:val="24"/>
        </w:rPr>
        <w:tab/>
        <w:t>Last Name (M)</w:t>
      </w:r>
    </w:p>
    <w:p w14:paraId="7FEFC848" w14:textId="77777777" w:rsidR="00EE2296" w:rsidRPr="00FF176F" w:rsidRDefault="00EE2296" w:rsidP="00EE2296">
      <w:pPr>
        <w:tabs>
          <w:tab w:val="left" w:pos="1260"/>
        </w:tabs>
        <w:spacing w:before="0"/>
        <w:ind w:left="1980" w:hanging="180"/>
        <w:rPr>
          <w:spacing w:val="4"/>
          <w:szCs w:val="24"/>
        </w:rPr>
      </w:pPr>
      <w:r w:rsidRPr="00FF176F">
        <w:rPr>
          <w:spacing w:val="4"/>
          <w:szCs w:val="24"/>
        </w:rPr>
        <w:t>-</w:t>
      </w:r>
      <w:r w:rsidRPr="00FF176F">
        <w:rPr>
          <w:spacing w:val="4"/>
          <w:szCs w:val="24"/>
        </w:rPr>
        <w:tab/>
        <w:t>First Name (M)</w:t>
      </w:r>
    </w:p>
    <w:p w14:paraId="2CE3779B" w14:textId="77777777" w:rsidR="00EE2296" w:rsidRPr="00FF176F" w:rsidRDefault="00EE2296" w:rsidP="00EE2296">
      <w:pPr>
        <w:tabs>
          <w:tab w:val="left" w:pos="1260"/>
        </w:tabs>
        <w:spacing w:before="0"/>
        <w:ind w:left="1980" w:hanging="180"/>
        <w:rPr>
          <w:spacing w:val="4"/>
          <w:szCs w:val="24"/>
        </w:rPr>
      </w:pPr>
      <w:r w:rsidRPr="00FF176F">
        <w:rPr>
          <w:spacing w:val="4"/>
          <w:szCs w:val="24"/>
        </w:rPr>
        <w:t>-</w:t>
      </w:r>
      <w:r w:rsidRPr="00FF176F">
        <w:rPr>
          <w:spacing w:val="4"/>
          <w:szCs w:val="24"/>
        </w:rPr>
        <w:tab/>
        <w:t>Middle Initial (Optional but, if this field changes from the previous submission, all “previous” fields in the MAT10, Section 2 record must be filled)</w:t>
      </w:r>
    </w:p>
    <w:p w14:paraId="2D703C1E" w14:textId="77777777" w:rsidR="00EE2296" w:rsidRPr="00FF176F" w:rsidRDefault="00EE2296" w:rsidP="00EE2296">
      <w:pPr>
        <w:tabs>
          <w:tab w:val="left" w:pos="1260"/>
        </w:tabs>
        <w:spacing w:before="0"/>
        <w:ind w:left="1980" w:hanging="180"/>
        <w:rPr>
          <w:spacing w:val="4"/>
          <w:szCs w:val="24"/>
        </w:rPr>
      </w:pPr>
      <w:r w:rsidRPr="00FF176F">
        <w:rPr>
          <w:spacing w:val="4"/>
          <w:szCs w:val="24"/>
        </w:rPr>
        <w:t>-</w:t>
      </w:r>
      <w:r w:rsidRPr="00FF176F">
        <w:rPr>
          <w:spacing w:val="4"/>
          <w:szCs w:val="24"/>
        </w:rPr>
        <w:tab/>
        <w:t>Birth Date (M)</w:t>
      </w:r>
    </w:p>
    <w:p w14:paraId="45BF1753" w14:textId="77777777" w:rsidR="00EE2296" w:rsidRPr="00FF176F" w:rsidRDefault="00EE2296" w:rsidP="00EE2296">
      <w:pPr>
        <w:tabs>
          <w:tab w:val="left" w:pos="1260"/>
        </w:tabs>
        <w:spacing w:before="0"/>
        <w:ind w:left="1980" w:hanging="180"/>
        <w:rPr>
          <w:spacing w:val="4"/>
          <w:szCs w:val="24"/>
        </w:rPr>
      </w:pPr>
      <w:r w:rsidRPr="00FF176F">
        <w:rPr>
          <w:spacing w:val="4"/>
          <w:szCs w:val="24"/>
        </w:rPr>
        <w:t>-</w:t>
      </w:r>
      <w:r w:rsidRPr="00FF176F">
        <w:rPr>
          <w:spacing w:val="4"/>
          <w:szCs w:val="24"/>
        </w:rPr>
        <w:tab/>
        <w:t xml:space="preserve">Identification Code (321421521) (M) </w:t>
      </w:r>
    </w:p>
    <w:p w14:paraId="4EEEAF7B" w14:textId="77777777" w:rsidR="00EE2296" w:rsidRPr="00FF176F" w:rsidRDefault="00EE2296" w:rsidP="00EE2296">
      <w:pPr>
        <w:spacing w:before="0"/>
        <w:ind w:left="720"/>
        <w:rPr>
          <w:spacing w:val="4"/>
          <w:szCs w:val="24"/>
        </w:rPr>
      </w:pPr>
      <w:r w:rsidRPr="00FF176F">
        <w:rPr>
          <w:spacing w:val="4"/>
          <w:szCs w:val="24"/>
        </w:rPr>
        <w:t xml:space="preserve">After processing the change and updating the member table, TRACS uses the data submitted in the “previous” fields, to locate and de-activate the tenant’s prior certification.  It also creates a link between the newly created certification and the old certification so both display in the tenant’s history list. </w:t>
      </w:r>
    </w:p>
    <w:p w14:paraId="35CEE3D7" w14:textId="77777777" w:rsidR="00EE2296" w:rsidRPr="00FF176F" w:rsidRDefault="00EE2296" w:rsidP="00EE2296">
      <w:pPr>
        <w:spacing w:before="0"/>
        <w:rPr>
          <w:spacing w:val="4"/>
          <w:szCs w:val="24"/>
        </w:rPr>
      </w:pPr>
    </w:p>
    <w:p w14:paraId="5D0786FF" w14:textId="77777777" w:rsidR="00EE2296" w:rsidRPr="00467D05" w:rsidRDefault="00EE2296" w:rsidP="00EE2296">
      <w:pPr>
        <w:spacing w:before="0"/>
        <w:ind w:left="720"/>
        <w:rPr>
          <w:i/>
          <w:spacing w:val="4"/>
          <w:szCs w:val="24"/>
        </w:rPr>
      </w:pPr>
      <w:r w:rsidRPr="00467D05">
        <w:rPr>
          <w:i/>
          <w:spacing w:val="4"/>
          <w:szCs w:val="24"/>
        </w:rPr>
        <w:t xml:space="preserve">Note:  This example may be used to change any of </w:t>
      </w:r>
      <w:r w:rsidRPr="00AA49C0">
        <w:rPr>
          <w:i/>
          <w:spacing w:val="4"/>
          <w:szCs w:val="24"/>
        </w:rPr>
        <w:t xml:space="preserve">the </w:t>
      </w:r>
      <w:r w:rsidRPr="00AA49C0">
        <w:rPr>
          <w:i/>
          <w:spacing w:val="4"/>
        </w:rPr>
        <w:t xml:space="preserve">Head-Of-Household </w:t>
      </w:r>
      <w:r w:rsidRPr="00AA49C0">
        <w:rPr>
          <w:i/>
          <w:spacing w:val="4"/>
          <w:szCs w:val="24"/>
        </w:rPr>
        <w:t>identifiers</w:t>
      </w:r>
      <w:r w:rsidRPr="00467D05">
        <w:rPr>
          <w:i/>
          <w:spacing w:val="4"/>
          <w:szCs w:val="24"/>
        </w:rPr>
        <w:t xml:space="preserve">. </w:t>
      </w:r>
    </w:p>
    <w:p w14:paraId="04D2C0F4" w14:textId="77777777" w:rsidR="00EE2296" w:rsidRPr="00F4617A" w:rsidRDefault="00EE2296" w:rsidP="00EE2296">
      <w:pPr>
        <w:pStyle w:val="Heading2"/>
      </w:pPr>
      <w:bookmarkStart w:id="117" w:name="_Toc242858251"/>
      <w:bookmarkStart w:id="118" w:name="_Toc242859070"/>
      <w:bookmarkStart w:id="119" w:name="_Toc446396414"/>
      <w:bookmarkStart w:id="120" w:name="_Toc487535350"/>
      <w:bookmarkStart w:id="121" w:name="_Toc27748274"/>
      <w:r w:rsidRPr="00F4617A">
        <w:lastRenderedPageBreak/>
        <w:t xml:space="preserve">Contract </w:t>
      </w:r>
      <w:r w:rsidRPr="00EE2296">
        <w:t>Combinations</w:t>
      </w:r>
      <w:bookmarkEnd w:id="117"/>
      <w:bookmarkEnd w:id="118"/>
      <w:bookmarkEnd w:id="119"/>
      <w:bookmarkEnd w:id="120"/>
      <w:bookmarkEnd w:id="121"/>
    </w:p>
    <w:p w14:paraId="2440FBBA" w14:textId="77777777" w:rsidR="00EE2296" w:rsidRPr="00BA2902" w:rsidRDefault="00EE2296" w:rsidP="00EE2296">
      <w:pPr>
        <w:ind w:left="720"/>
      </w:pPr>
      <w:r w:rsidRPr="00BA2902">
        <w:t xml:space="preserve">TRACS </w:t>
      </w:r>
      <w:r w:rsidRPr="00436C67">
        <w:rPr>
          <w:highlight w:val="yellow"/>
        </w:rPr>
        <w:t>eliminated</w:t>
      </w:r>
      <w:r w:rsidRPr="00BA2902">
        <w:t xml:space="preserve"> this Headquarters procedure on 11/12/2004. Eliminating the procedure allows the Industry to handle the termination and re-instatement of subsidy for contracts that have been combined.  This is appropriate since most properties submit a Termination to terminate each tenant from the old contract, effective the day before the combination date.  They then submit an Initial Certification for each tenant, effective on the combination date, to take the tenant to the new contract. </w:t>
      </w:r>
    </w:p>
    <w:p w14:paraId="6C05D30D" w14:textId="77777777" w:rsidR="00EE2296" w:rsidRPr="00BA2902" w:rsidRDefault="00EE2296" w:rsidP="00EE2296">
      <w:pPr>
        <w:ind w:left="720"/>
      </w:pPr>
      <w:r w:rsidRPr="00AC2EBB">
        <w:t>There is no mechanism in place to deal with retroactivity prior to the contract combination date.  All billing after the combination should be for the new contract no matter what the Effective Date of the certification. This is a grey area for site software. Contract Administrators are encouraged to allow flexibility in dealing with retroactivity including allowing OARQ adjustments in lieu of certifications submitted with the new contract number.</w:t>
      </w:r>
    </w:p>
    <w:p w14:paraId="367E9AAD" w14:textId="77777777" w:rsidR="00EE2296" w:rsidRPr="00F4617A" w:rsidRDefault="00EE2296" w:rsidP="00D66B62">
      <w:pPr>
        <w:pStyle w:val="Heading2"/>
      </w:pPr>
      <w:bookmarkStart w:id="122" w:name="_Toc242858252"/>
      <w:bookmarkStart w:id="123" w:name="_Toc242859071"/>
      <w:bookmarkStart w:id="124" w:name="_Toc446396415"/>
      <w:bookmarkStart w:id="125" w:name="_Toc487535351"/>
      <w:bookmarkStart w:id="126" w:name="_Toc27748275"/>
      <w:r w:rsidRPr="00F4617A">
        <w:t xml:space="preserve">Contract </w:t>
      </w:r>
      <w:r w:rsidRPr="00D66B62">
        <w:t>Splits</w:t>
      </w:r>
      <w:bookmarkEnd w:id="122"/>
      <w:bookmarkEnd w:id="123"/>
      <w:bookmarkEnd w:id="124"/>
      <w:bookmarkEnd w:id="125"/>
      <w:bookmarkEnd w:id="126"/>
    </w:p>
    <w:p w14:paraId="3200A98D" w14:textId="77777777" w:rsidR="00EE2296" w:rsidRPr="00BA2902" w:rsidRDefault="00EE2296" w:rsidP="00EE2296">
      <w:pPr>
        <w:ind w:left="720"/>
      </w:pPr>
      <w:r w:rsidRPr="00BA2902">
        <w:t xml:space="preserve">HUD has no formal mechanism for </w:t>
      </w:r>
      <w:r w:rsidRPr="00436C67">
        <w:rPr>
          <w:highlight w:val="yellow"/>
        </w:rPr>
        <w:t>addressing</w:t>
      </w:r>
      <w:r w:rsidRPr="00BA2902">
        <w:t xml:space="preserve"> these situations. However, from a site level accounting point of view, the best thing is to Terminate the affected tenants the day prior to the split date and then </w:t>
      </w:r>
      <w:r w:rsidRPr="00436C67">
        <w:rPr>
          <w:highlight w:val="yellow"/>
        </w:rPr>
        <w:t>create and submit Initial Certifications</w:t>
      </w:r>
      <w:r w:rsidRPr="00BA2902">
        <w:t xml:space="preserve"> effective on the split date.  This ends billing for the old contract and establishes it for the new contract.  </w:t>
      </w:r>
      <w:r w:rsidRPr="00436C67">
        <w:rPr>
          <w:highlight w:val="yellow"/>
        </w:rPr>
        <w:t>The Initial Certifications</w:t>
      </w:r>
      <w:r w:rsidRPr="00BA2902">
        <w:t xml:space="preserve"> should have the Do Not Check Eligibility flag set to yes.</w:t>
      </w:r>
    </w:p>
    <w:p w14:paraId="5E7563BB" w14:textId="77777777" w:rsidR="00EE2296" w:rsidRPr="00BA2902" w:rsidRDefault="00EE2296" w:rsidP="00EE2296">
      <w:pPr>
        <w:ind w:left="720"/>
      </w:pPr>
      <w:r w:rsidRPr="00AC2EBB">
        <w:t>It is unclear whether billing for retroactive events prior to the split date should be on the old or the new contract.  When in doubt, consult with your Contract Administrator or HUD office.  Since there are no defined rules on how to handle these cases, CAs and HUD offices should be flexible with respect to billing.</w:t>
      </w:r>
      <w:r w:rsidRPr="00BA2902">
        <w:t xml:space="preserve">  </w:t>
      </w:r>
    </w:p>
    <w:p w14:paraId="587FF125" w14:textId="77777777" w:rsidR="00EE2296" w:rsidRPr="00BA2902" w:rsidRDefault="00EE2296" w:rsidP="00EE2296">
      <w:pPr>
        <w:ind w:left="720"/>
      </w:pPr>
      <w:r w:rsidRPr="00BA2902">
        <w:t>For example, if site software is unable to bill for retroactive transactions on the contract desired by the CA or HUD, the owner should be allowed to offset the billing for the affected certifications with an OARQ Miscellaneous Accounting Request on the HAP Voucher and to bill on the correct contract using the same mechanism.</w:t>
      </w:r>
    </w:p>
    <w:p w14:paraId="3F530E14" w14:textId="77777777" w:rsidR="00EE2296" w:rsidRPr="00F4617A" w:rsidRDefault="00EE2296" w:rsidP="00D66B62">
      <w:pPr>
        <w:pStyle w:val="Heading2"/>
      </w:pPr>
      <w:bookmarkStart w:id="127" w:name="_Toc446396416"/>
      <w:bookmarkStart w:id="128" w:name="_Toc487535352"/>
      <w:bookmarkStart w:id="129" w:name="_Toc27748276"/>
      <w:r w:rsidRPr="00F4617A">
        <w:t xml:space="preserve">First and Last HAP </w:t>
      </w:r>
      <w:r w:rsidRPr="00D66B62">
        <w:t>Vouchers</w:t>
      </w:r>
      <w:bookmarkEnd w:id="127"/>
      <w:bookmarkEnd w:id="128"/>
      <w:bookmarkEnd w:id="129"/>
    </w:p>
    <w:p w14:paraId="704FF5D8" w14:textId="77777777" w:rsidR="00EE2296" w:rsidRPr="00BA2902" w:rsidRDefault="00EE2296" w:rsidP="00EE2296">
      <w:pPr>
        <w:ind w:left="720"/>
      </w:pPr>
      <w:r w:rsidRPr="00BA2902">
        <w:t xml:space="preserve">There will be no formal requirements for dealing with first and last HAP Vouchers for </w:t>
      </w:r>
      <w:r>
        <w:t xml:space="preserve">2.0.2.D </w:t>
      </w:r>
      <w:r w:rsidRPr="00A1211A">
        <w:rPr>
          <w:highlight w:val="yellow"/>
        </w:rPr>
        <w:t>and later.</w:t>
      </w:r>
      <w:r w:rsidRPr="00BA2902">
        <w:t xml:space="preserve">  What follows are suggestions for handling these cases in the absence of defined rules.</w:t>
      </w:r>
    </w:p>
    <w:p w14:paraId="469764D7" w14:textId="77777777" w:rsidR="00EE2296" w:rsidRPr="00A53C54" w:rsidRDefault="00EE2296" w:rsidP="00EE2296">
      <w:pPr>
        <w:ind w:left="720"/>
        <w:rPr>
          <w:rStyle w:val="Strong"/>
        </w:rPr>
      </w:pPr>
      <w:r w:rsidRPr="00A53C54">
        <w:rPr>
          <w:rStyle w:val="Strong"/>
        </w:rPr>
        <w:t>First HAP Voucher</w:t>
      </w:r>
    </w:p>
    <w:p w14:paraId="3904723C" w14:textId="77777777" w:rsidR="00EE2296" w:rsidRPr="00BA2902" w:rsidRDefault="00EE2296" w:rsidP="00EE2296">
      <w:pPr>
        <w:ind w:left="720"/>
      </w:pPr>
      <w:r w:rsidRPr="00BA2902">
        <w:t>With PRACs, work with the Financial Management Center to get them the transactions that they need.</w:t>
      </w:r>
    </w:p>
    <w:p w14:paraId="7A9F3160" w14:textId="77777777" w:rsidR="00EE2296" w:rsidRPr="00A53C54" w:rsidRDefault="00EE2296" w:rsidP="00EE2296">
      <w:pPr>
        <w:ind w:left="720"/>
        <w:rPr>
          <w:rStyle w:val="Strong"/>
        </w:rPr>
      </w:pPr>
      <w:r w:rsidRPr="00A53C54">
        <w:rPr>
          <w:rStyle w:val="Strong"/>
        </w:rPr>
        <w:lastRenderedPageBreak/>
        <w:t>Last HAP Voucher</w:t>
      </w:r>
    </w:p>
    <w:p w14:paraId="483617F3" w14:textId="77777777" w:rsidR="00EE2296" w:rsidRPr="00BA2902" w:rsidRDefault="00EE2296" w:rsidP="00EE2296">
      <w:pPr>
        <w:ind w:left="720"/>
      </w:pPr>
      <w:r w:rsidRPr="00BA2902">
        <w:t>With respect to the Last HAP case, there is a relatively simple workaround to get to a final Voucher that includes payments for transactions that the cert selection rules prevent from appearing on a HAP.</w:t>
      </w:r>
    </w:p>
    <w:p w14:paraId="5E41AAA7" w14:textId="77777777" w:rsidR="00EE2296" w:rsidRPr="00BA2902" w:rsidRDefault="00EE2296" w:rsidP="003263B1">
      <w:pPr>
        <w:numPr>
          <w:ilvl w:val="0"/>
          <w:numId w:val="37"/>
        </w:numPr>
        <w:tabs>
          <w:tab w:val="left" w:pos="1080"/>
        </w:tabs>
        <w:overflowPunct w:val="0"/>
        <w:autoSpaceDE w:val="0"/>
        <w:autoSpaceDN w:val="0"/>
        <w:adjustRightInd w:val="0"/>
        <w:spacing w:before="0"/>
        <w:textAlignment w:val="baseline"/>
      </w:pPr>
      <w:r w:rsidRPr="00BA2902">
        <w:t>Generate the regular Voucher for the final month of the contract.</w:t>
      </w:r>
    </w:p>
    <w:p w14:paraId="183CBFA8" w14:textId="77777777" w:rsidR="00EE2296" w:rsidRPr="00BA2902" w:rsidRDefault="00EE2296" w:rsidP="003263B1">
      <w:pPr>
        <w:numPr>
          <w:ilvl w:val="0"/>
          <w:numId w:val="37"/>
        </w:numPr>
        <w:tabs>
          <w:tab w:val="left" w:pos="1080"/>
        </w:tabs>
        <w:overflowPunct w:val="0"/>
        <w:autoSpaceDE w:val="0"/>
        <w:autoSpaceDN w:val="0"/>
        <w:adjustRightInd w:val="0"/>
        <w:spacing w:before="0"/>
        <w:textAlignment w:val="baseline"/>
      </w:pPr>
      <w:r w:rsidRPr="00BA2902">
        <w:t>If there are transactions that would normally appear on the next voucher</w:t>
      </w:r>
    </w:p>
    <w:p w14:paraId="6D915497" w14:textId="77777777" w:rsidR="00EE2296" w:rsidRPr="00BA2902" w:rsidRDefault="00EE2296" w:rsidP="003263B1">
      <w:pPr>
        <w:numPr>
          <w:ilvl w:val="1"/>
          <w:numId w:val="37"/>
        </w:numPr>
        <w:overflowPunct w:val="0"/>
        <w:autoSpaceDE w:val="0"/>
        <w:autoSpaceDN w:val="0"/>
        <w:adjustRightInd w:val="0"/>
        <w:spacing w:before="0"/>
        <w:textAlignment w:val="baseline"/>
      </w:pPr>
      <w:r w:rsidRPr="00BA2902">
        <w:t>Generate the next voucher</w:t>
      </w:r>
    </w:p>
    <w:p w14:paraId="7B670669" w14:textId="77777777" w:rsidR="00EE2296" w:rsidRPr="00BA2902" w:rsidRDefault="00EE2296" w:rsidP="003263B1">
      <w:pPr>
        <w:numPr>
          <w:ilvl w:val="1"/>
          <w:numId w:val="37"/>
        </w:numPr>
        <w:overflowPunct w:val="0"/>
        <w:autoSpaceDE w:val="0"/>
        <w:autoSpaceDN w:val="0"/>
        <w:adjustRightInd w:val="0"/>
        <w:spacing w:before="0"/>
        <w:textAlignment w:val="baseline"/>
      </w:pPr>
      <w:r w:rsidRPr="00BA2902">
        <w:t>Print and retain the next voucher</w:t>
      </w:r>
    </w:p>
    <w:p w14:paraId="3A6DD72A" w14:textId="77777777" w:rsidR="00EE2296" w:rsidRPr="00BA2902" w:rsidRDefault="00EE2296" w:rsidP="003263B1">
      <w:pPr>
        <w:numPr>
          <w:ilvl w:val="0"/>
          <w:numId w:val="37"/>
        </w:numPr>
        <w:tabs>
          <w:tab w:val="left" w:pos="1080"/>
        </w:tabs>
        <w:overflowPunct w:val="0"/>
        <w:autoSpaceDE w:val="0"/>
        <w:autoSpaceDN w:val="0"/>
        <w:adjustRightInd w:val="0"/>
        <w:spacing w:before="0"/>
        <w:textAlignment w:val="baseline"/>
      </w:pPr>
      <w:r w:rsidRPr="00BA2902">
        <w:t>Include the total from the next voucher on the final voucher in the form of an OARQ miscellaneous request.</w:t>
      </w:r>
    </w:p>
    <w:p w14:paraId="22E44B30" w14:textId="77777777" w:rsidR="00EE2296" w:rsidRPr="00BA2902" w:rsidRDefault="00EE2296" w:rsidP="003263B1">
      <w:pPr>
        <w:numPr>
          <w:ilvl w:val="0"/>
          <w:numId w:val="37"/>
        </w:numPr>
        <w:tabs>
          <w:tab w:val="left" w:pos="1080"/>
        </w:tabs>
        <w:overflowPunct w:val="0"/>
        <w:autoSpaceDE w:val="0"/>
        <w:autoSpaceDN w:val="0"/>
        <w:adjustRightInd w:val="0"/>
        <w:spacing w:before="0"/>
        <w:textAlignment w:val="baseline"/>
      </w:pPr>
      <w:r w:rsidRPr="00BA2902">
        <w:t>Transmit the final voucher but do not transmit the next voucher.</w:t>
      </w:r>
    </w:p>
    <w:p w14:paraId="2B253D9E" w14:textId="77777777" w:rsidR="00EE2296" w:rsidRPr="00BA2902" w:rsidRDefault="00EE2296" w:rsidP="00EE2296">
      <w:pPr>
        <w:ind w:left="720"/>
      </w:pPr>
      <w:r w:rsidRPr="00BA2902">
        <w:t>Note that it may be necessary to generate and print two “next” vouchers if there are any transactions effective after the first of the month on the final month.  Also, it is good practice to terminate all households effective on the last day the contract is live.  That will cause the second “next” voucher to generate all of the correct adjustments to facilitate the calculation of the OARQ amount on the final voucher.</w:t>
      </w:r>
    </w:p>
    <w:p w14:paraId="4EB98D52" w14:textId="77777777" w:rsidR="00EE2296" w:rsidRPr="00F4617A" w:rsidRDefault="00EE2296" w:rsidP="00D66B62">
      <w:pPr>
        <w:pStyle w:val="Heading2"/>
      </w:pPr>
      <w:bookmarkStart w:id="130" w:name="_Toc242858253"/>
      <w:bookmarkStart w:id="131" w:name="_Toc242859072"/>
      <w:bookmarkStart w:id="132" w:name="_Toc446396417"/>
      <w:bookmarkStart w:id="133" w:name="_Toc487535353"/>
      <w:bookmarkStart w:id="134" w:name="_Toc27748277"/>
      <w:r w:rsidRPr="00F4617A">
        <w:t>Correcting Partial Certifications After a Full Cert Insertion or Correction</w:t>
      </w:r>
      <w:bookmarkEnd w:id="130"/>
      <w:bookmarkEnd w:id="131"/>
      <w:bookmarkEnd w:id="132"/>
      <w:bookmarkEnd w:id="133"/>
      <w:bookmarkEnd w:id="134"/>
    </w:p>
    <w:p w14:paraId="3F6F6219" w14:textId="77777777" w:rsidR="00EE2296" w:rsidRPr="00BA2902" w:rsidRDefault="00EE2296" w:rsidP="00EE2296">
      <w:pPr>
        <w:ind w:left="720"/>
      </w:pPr>
      <w:r w:rsidRPr="00BA2902">
        <w:t xml:space="preserve">Because of the design of the TRACS data model, whenever a full certification is corrected or whenever a full or partial certification is added effective prior to a full certification, any partial certifications (MO, TM, UT, GR) effective on or after the effective date of the corrected or added certs and prior to the next full certification in TRACS should be recalculated where applicable and retransmitted to TRACS as corrections.  </w:t>
      </w:r>
    </w:p>
    <w:p w14:paraId="2F1334B8" w14:textId="07E66A35" w:rsidR="00EE2296" w:rsidRPr="00BA2902" w:rsidRDefault="00EE2296" w:rsidP="00ED32FE">
      <w:pPr>
        <w:ind w:left="720"/>
      </w:pPr>
      <w:r w:rsidRPr="00BA2902">
        <w:t>Special attention should be paid to the processing order to ensure that transactions are recorded properly in TRACS. Also, sending multiple MAT 10 records for the same household in a single TRACS transmission may result in unexpected errors.  It is best to send each MAT 10 separately, on separate days.  Owner/agents should check TRACS to ensure that each transmission was recorded correctly before transmitting the next certification.  CAs should monitor this process as well to ensure that there are no problems in TRACS and subsequently, no problems in EIV.</w:t>
      </w:r>
    </w:p>
    <w:p w14:paraId="0EDA564E" w14:textId="77777777" w:rsidR="00EE2296" w:rsidRPr="00BA2902" w:rsidRDefault="00EE2296" w:rsidP="00EE2296">
      <w:pPr>
        <w:ind w:left="720"/>
      </w:pPr>
      <w:r w:rsidRPr="00BA2902">
        <w:t>When spreading out the transmission of certifications, keep in mind that it is a requirement to resolve EIV discrepancies within 30 days.  Also, if you are submitting through a CA, many CAs do not process and transmit certifications as they receive them.  They hold all certifications until transmitting the monthly voucher.  In those cases, there is no advantage to transmitting certifications one at a time.  When in doubt, talk to your CA.</w:t>
      </w:r>
    </w:p>
    <w:p w14:paraId="692DB18B" w14:textId="77777777" w:rsidR="00EE2296" w:rsidRPr="00F4617A" w:rsidRDefault="00EE2296" w:rsidP="00D66B62">
      <w:pPr>
        <w:pStyle w:val="Heading2"/>
      </w:pPr>
      <w:bookmarkStart w:id="135" w:name="_Toc242858254"/>
      <w:bookmarkStart w:id="136" w:name="_Toc242859073"/>
      <w:bookmarkStart w:id="137" w:name="_Toc446396418"/>
      <w:bookmarkStart w:id="138" w:name="_Toc487535354"/>
      <w:bookmarkStart w:id="139" w:name="_Toc27748278"/>
      <w:r w:rsidRPr="00F4617A">
        <w:lastRenderedPageBreak/>
        <w:t>Site Software and TRACS Errors</w:t>
      </w:r>
      <w:bookmarkEnd w:id="135"/>
      <w:bookmarkEnd w:id="136"/>
      <w:bookmarkEnd w:id="137"/>
      <w:bookmarkEnd w:id="138"/>
      <w:bookmarkEnd w:id="139"/>
    </w:p>
    <w:p w14:paraId="19011F14" w14:textId="77777777" w:rsidR="00EE2296" w:rsidRPr="00F4617A" w:rsidRDefault="00EE2296" w:rsidP="00EE2296">
      <w:pPr>
        <w:ind w:left="720"/>
        <w:rPr>
          <w:spacing w:val="4"/>
        </w:rPr>
      </w:pPr>
      <w:r w:rsidRPr="00F4617A">
        <w:rPr>
          <w:spacing w:val="4"/>
        </w:rPr>
        <w:t xml:space="preserve">Site software must allow </w:t>
      </w:r>
      <w:r w:rsidRPr="001A6689">
        <w:rPr>
          <w:spacing w:val="4"/>
          <w:highlight w:val="yellow"/>
        </w:rPr>
        <w:t>owner/agents</w:t>
      </w:r>
      <w:r w:rsidRPr="00F4617A">
        <w:rPr>
          <w:spacing w:val="4"/>
        </w:rPr>
        <w:t xml:space="preserve"> to view TRACS messages as sent from TRACS without alteration.  If the software vendor wants to interpret the messages for its users, append the vendor's advice or interpretation starting on a new line at the end of the TRACS message text indicating, that this is a vendor addition (See </w:t>
      </w:r>
      <w:r w:rsidRPr="00F4617A">
        <w:rPr>
          <w:b/>
          <w:spacing w:val="4"/>
        </w:rPr>
        <w:t>CA Error Checking</w:t>
      </w:r>
      <w:r>
        <w:rPr>
          <w:spacing w:val="4"/>
        </w:rPr>
        <w:t xml:space="preserve"> below for </w:t>
      </w:r>
      <w:r w:rsidRPr="00F4617A">
        <w:rPr>
          <w:spacing w:val="4"/>
        </w:rPr>
        <w:t>the proper format). The reason for this requirement is that the text associated with TRACS messages is subject to change without notice.  If all that the user can see is the vendor-interpreted message, valuable information or advice may be lost.</w:t>
      </w:r>
    </w:p>
    <w:p w14:paraId="5B120639" w14:textId="77777777" w:rsidR="00EE2296" w:rsidRPr="00DA4AC9" w:rsidRDefault="00EE2296" w:rsidP="00EE2296">
      <w:pPr>
        <w:ind w:left="720"/>
        <w:rPr>
          <w:spacing w:val="4"/>
        </w:rPr>
      </w:pPr>
      <w:r w:rsidRPr="00F4617A">
        <w:rPr>
          <w:spacing w:val="4"/>
        </w:rPr>
        <w:t>Site software vendors should keep in mind that CA software may also be appending advice to TRACS messages or may be returning messages with codes different than those that TRACS uses.  Whatever messages are returned by the CA must be available unaltered to the user.</w:t>
      </w:r>
    </w:p>
    <w:p w14:paraId="5D85AF3E" w14:textId="77777777" w:rsidR="00EE2296" w:rsidRPr="00F4617A" w:rsidRDefault="00EE2296" w:rsidP="00D66B62">
      <w:pPr>
        <w:pStyle w:val="Heading2"/>
      </w:pPr>
      <w:bookmarkStart w:id="140" w:name="_Toc242858255"/>
      <w:bookmarkStart w:id="141" w:name="_Toc242859074"/>
      <w:bookmarkStart w:id="142" w:name="_Toc446396419"/>
      <w:bookmarkStart w:id="143" w:name="_Toc487535355"/>
      <w:bookmarkStart w:id="144" w:name="_Toc27748279"/>
      <w:r w:rsidRPr="00F4617A">
        <w:t>Printing Vendor Information on HUD Forms</w:t>
      </w:r>
      <w:bookmarkEnd w:id="140"/>
      <w:bookmarkEnd w:id="141"/>
      <w:bookmarkEnd w:id="142"/>
      <w:bookmarkEnd w:id="143"/>
      <w:bookmarkEnd w:id="144"/>
    </w:p>
    <w:p w14:paraId="6CA0C4FF" w14:textId="3E190AE9" w:rsidR="00EE2296" w:rsidRPr="00BA2902" w:rsidRDefault="00EE2296" w:rsidP="00EE2296">
      <w:pPr>
        <w:ind w:left="720"/>
      </w:pPr>
      <w:r w:rsidRPr="00BA2902">
        <w:t>It is permissible, but not required, for vendor software to print information about the software printing a HUD form.  However, such information should be printed in the footer of the form and start with the words “Printed By.”  An example might be: Printed</w:t>
      </w:r>
      <w:r>
        <w:t xml:space="preserve"> </w:t>
      </w:r>
      <w:r w:rsidR="003B7CA7">
        <w:t>by</w:t>
      </w:r>
      <w:r>
        <w:t xml:space="preserve"> Fantastic Software Version </w:t>
      </w:r>
      <w:r w:rsidRPr="009961CF">
        <w:rPr>
          <w:highlight w:val="yellow"/>
        </w:rPr>
        <w:t>6.01</w:t>
      </w:r>
    </w:p>
    <w:p w14:paraId="6EB264EB" w14:textId="513F2C5A" w:rsidR="00EE2296" w:rsidRPr="00F4617A" w:rsidRDefault="00EE2296" w:rsidP="00D66B62">
      <w:pPr>
        <w:pStyle w:val="Heading2"/>
      </w:pPr>
      <w:bookmarkStart w:id="145" w:name="_Toc446396420"/>
      <w:bookmarkStart w:id="146" w:name="_Toc487535356"/>
      <w:bookmarkStart w:id="147" w:name="OLE_LINK1"/>
      <w:bookmarkStart w:id="148" w:name="OLE_LINK2"/>
      <w:bookmarkStart w:id="149" w:name="_Toc27748280"/>
      <w:r w:rsidRPr="00F4617A">
        <w:t xml:space="preserve">Households with </w:t>
      </w:r>
      <w:r w:rsidR="003B7CA7">
        <w:t xml:space="preserve">Tenant-based </w:t>
      </w:r>
      <w:r w:rsidRPr="00F4617A">
        <w:t>Vouchers in 236 and BMIR Projects</w:t>
      </w:r>
      <w:bookmarkEnd w:id="145"/>
      <w:bookmarkEnd w:id="146"/>
      <w:bookmarkEnd w:id="149"/>
    </w:p>
    <w:p w14:paraId="4CD675FE" w14:textId="61C462BC" w:rsidR="00EE2296" w:rsidRPr="00925498" w:rsidRDefault="00EE2296" w:rsidP="00EE2296">
      <w:pPr>
        <w:ind w:left="720"/>
      </w:pPr>
      <w:r w:rsidRPr="00925498">
        <w:t xml:space="preserve">HUD policy has ruled that Section 236 and BMIR households who are the recipients of HUD PIH Section 8 Housing Choice certificates or vouchers are exempt from reporting to TRACS. No transmission of certifications for these households is or may be required. The PHA is responsible for EIV compliance for these households. This reporting exemption is only for </w:t>
      </w:r>
      <w:r w:rsidR="003B7CA7" w:rsidRPr="00925498">
        <w:t>tenant-based</w:t>
      </w:r>
      <w:r w:rsidRPr="00925498">
        <w:t xml:space="preserve"> vouchers provided by a HUD PHA.  Recipients of any other vouchers (state or local) are not exempt from TRACS reporting. See HUD Handbook 4350.3, paragraph 3-21, Applicants with Housing Choice Vouchers, for a complete discussion of the rules. In particular, 3-21.A says that, if 100% of the units receive assistance, tenants must give up a voucher when moving into the unit. See also paragraph 7.4.C regarding certification rules.</w:t>
      </w:r>
    </w:p>
    <w:p w14:paraId="5A797D65" w14:textId="762854C5" w:rsidR="00EE2296" w:rsidRPr="00925498" w:rsidRDefault="00EE2296" w:rsidP="00EE2296">
      <w:pPr>
        <w:ind w:left="720"/>
      </w:pPr>
      <w:r w:rsidRPr="00925498">
        <w:rPr>
          <w:b/>
        </w:rPr>
        <w:t>Transitioning to the new rules:</w:t>
      </w:r>
      <w:r w:rsidRPr="00925498">
        <w:t xml:space="preserve"> For cases where the OA has been transmitting certifications for Section 8 voucher holders to CAs and/or TRACS, the households should be terminated so that EIV no longer reports double subsidy. Use the new OT (Other) termination code for TRACS </w:t>
      </w:r>
      <w:r>
        <w:t xml:space="preserve">2.0.2.D </w:t>
      </w:r>
      <w:r w:rsidRPr="00A1211A">
        <w:rPr>
          <w:highlight w:val="yellow"/>
        </w:rPr>
        <w:t>and later</w:t>
      </w:r>
      <w:r w:rsidRPr="00925498">
        <w:t>.</w:t>
      </w:r>
      <w:r w:rsidR="00423976">
        <w:t xml:space="preserve"> </w:t>
      </w:r>
      <w:r w:rsidR="00423976" w:rsidRPr="00AC2EBB">
        <w:rPr>
          <w:highlight w:val="cyan"/>
        </w:rPr>
        <w:t>Note that the transition to thes</w:t>
      </w:r>
      <w:r w:rsidR="00B125D6" w:rsidRPr="00AC2EBB">
        <w:rPr>
          <w:highlight w:val="cyan"/>
        </w:rPr>
        <w:t>e new rules should have been completed some time ago.</w:t>
      </w:r>
    </w:p>
    <w:p w14:paraId="01CC69A8" w14:textId="77777777" w:rsidR="00EE2296" w:rsidRPr="00925498" w:rsidRDefault="00EE2296" w:rsidP="00EE2296">
      <w:pPr>
        <w:ind w:left="720"/>
      </w:pPr>
      <w:r w:rsidRPr="00925498">
        <w:rPr>
          <w:b/>
        </w:rPr>
        <w:t>Households adding and deleting vouchers:</w:t>
      </w:r>
      <w:r w:rsidRPr="00925498">
        <w:t xml:space="preserve"> There are cases where a tenant will move in with a Section 8 voucher and then lose it. It might also happen that they move in without a voucher and get one later. If the household moves in with a voucher, no MI cert is sent to TRACS. Should the household later </w:t>
      </w:r>
      <w:r w:rsidRPr="00925498">
        <w:lastRenderedPageBreak/>
        <w:t>lose the voucher, the OA will transmit an Initial Certification (IC) to TRACS to establish the tenant in TRACS. If the household moves in without a voucher, a normal 236 or BMIR MI cert is processed and transmitted.  If the household later gains a voucher, the household is terminated.</w:t>
      </w:r>
    </w:p>
    <w:p w14:paraId="19FDFCF8" w14:textId="77777777" w:rsidR="00EE2296" w:rsidRDefault="00EE2296" w:rsidP="00EE2296">
      <w:pPr>
        <w:spacing w:before="0"/>
        <w:ind w:left="720"/>
        <w:rPr>
          <w:b/>
          <w:szCs w:val="24"/>
        </w:rPr>
      </w:pPr>
    </w:p>
    <w:p w14:paraId="3FDE6CA5" w14:textId="26D1E644" w:rsidR="00EE2296" w:rsidRPr="000754D0" w:rsidRDefault="00EE2296" w:rsidP="00EE2296">
      <w:pPr>
        <w:spacing w:before="0"/>
        <w:ind w:left="720"/>
      </w:pPr>
      <w:r w:rsidRPr="000754D0">
        <w:rPr>
          <w:b/>
          <w:szCs w:val="24"/>
        </w:rPr>
        <w:t xml:space="preserve">Excess Income Reports: </w:t>
      </w:r>
      <w:r w:rsidRPr="000754D0">
        <w:rPr>
          <w:szCs w:val="24"/>
        </w:rPr>
        <w:t>See HUD Handbook 4350.1, paragraphs 7-27 and 7-28. Chapter 9 of the former HUD Handbook 4350.3 Rev 1, Change 3 contained the following language</w:t>
      </w:r>
      <w:r w:rsidR="00B125D6">
        <w:rPr>
          <w:szCs w:val="24"/>
        </w:rPr>
        <w:t xml:space="preserve"> </w:t>
      </w:r>
      <w:r w:rsidR="00B125D6" w:rsidRPr="00AC2EBB">
        <w:rPr>
          <w:szCs w:val="24"/>
          <w:highlight w:val="cyan"/>
        </w:rPr>
        <w:t>indicating th</w:t>
      </w:r>
      <w:r w:rsidR="0045774B">
        <w:rPr>
          <w:szCs w:val="24"/>
          <w:highlight w:val="cyan"/>
        </w:rPr>
        <w:t>at</w:t>
      </w:r>
      <w:r w:rsidR="00B125D6" w:rsidRPr="00AC2EBB">
        <w:rPr>
          <w:szCs w:val="24"/>
          <w:highlight w:val="cyan"/>
        </w:rPr>
        <w:t xml:space="preserve"> excess income should be reported</w:t>
      </w:r>
      <w:r w:rsidRPr="000754D0">
        <w:rPr>
          <w:szCs w:val="24"/>
        </w:rPr>
        <w:t xml:space="preserve"> </w:t>
      </w:r>
      <w:r w:rsidRPr="000754D0">
        <w:rPr>
          <w:i/>
          <w:szCs w:val="24"/>
        </w:rPr>
        <w:t>“</w:t>
      </w:r>
      <w:r w:rsidRPr="000754D0">
        <w:rPr>
          <w:i/>
        </w:rPr>
        <w:t>For each unit that does not receive Rent Supplement, RAP, or Section 8 Assistance of any type, including units in which the tenants pay market rent, the unit number, tenant name, basic rent, and tenant rental payment.”</w:t>
      </w:r>
      <w:r w:rsidRPr="000754D0">
        <w:t xml:space="preserve"> </w:t>
      </w:r>
    </w:p>
    <w:p w14:paraId="52FAC969" w14:textId="77777777" w:rsidR="00EE2296" w:rsidRPr="000754D0" w:rsidRDefault="00EE2296" w:rsidP="00EE2296">
      <w:pPr>
        <w:spacing w:before="0"/>
        <w:ind w:left="720"/>
      </w:pPr>
    </w:p>
    <w:p w14:paraId="7A0DA851" w14:textId="77777777" w:rsidR="00EE2296" w:rsidRDefault="00EE2296" w:rsidP="00EE2296">
      <w:pPr>
        <w:spacing w:before="0"/>
        <w:ind w:left="720"/>
      </w:pPr>
      <w:r w:rsidRPr="000754D0">
        <w:t xml:space="preserve">The rules above can create challenges for those who audit compliance with Excess Income reporting. Since voucher holders are receiving “Section 8 Assistance of any type” their rent, no matter what it is, is not included in Excess Income Report (EIR) calculations.  </w:t>
      </w:r>
    </w:p>
    <w:p w14:paraId="78FF3032" w14:textId="77777777" w:rsidR="00EE2296" w:rsidRDefault="00EE2296" w:rsidP="00EE2296">
      <w:pPr>
        <w:spacing w:before="0"/>
        <w:ind w:left="720"/>
      </w:pPr>
    </w:p>
    <w:p w14:paraId="70E8E945" w14:textId="77777777" w:rsidR="00EE2296" w:rsidRPr="00DA4AC9" w:rsidRDefault="00EE2296" w:rsidP="00EE2296">
      <w:pPr>
        <w:spacing w:before="0"/>
        <w:ind w:left="720"/>
        <w:rPr>
          <w:szCs w:val="24"/>
        </w:rPr>
      </w:pPr>
      <w:r w:rsidRPr="000754D0">
        <w:t>The challenge arises with tenants who have had certifications sent to TRACS who are then terminated</w:t>
      </w:r>
      <w:r>
        <w:t xml:space="preserve"> </w:t>
      </w:r>
      <w:r w:rsidRPr="00C16FED">
        <w:rPr>
          <w:highlight w:val="yellow"/>
        </w:rPr>
        <w:t>or suspended</w:t>
      </w:r>
      <w:r w:rsidRPr="000754D0">
        <w:t xml:space="preserve"> pursuant to the rules.  Normally a termination implies that the tenant is moving to market rent.  In this case, there is no such implication and the household is not reported on the EIR so long as they have a Section 8 voucher.</w:t>
      </w:r>
      <w:r>
        <w:t xml:space="preserve"> </w:t>
      </w:r>
    </w:p>
    <w:p w14:paraId="3249E6B1" w14:textId="77777777" w:rsidR="00EE2296" w:rsidRDefault="00EE2296" w:rsidP="00D66B62">
      <w:pPr>
        <w:pStyle w:val="Heading2"/>
      </w:pPr>
      <w:bookmarkStart w:id="150" w:name="_Toc446396421"/>
      <w:bookmarkStart w:id="151" w:name="_Toc487535357"/>
      <w:bookmarkStart w:id="152" w:name="_Toc27748281"/>
      <w:bookmarkEnd w:id="147"/>
      <w:bookmarkEnd w:id="148"/>
      <w:r w:rsidRPr="00F4617A">
        <w:t xml:space="preserve">Anticipated </w:t>
      </w:r>
      <w:r w:rsidRPr="00D66B62">
        <w:t>Voucher</w:t>
      </w:r>
      <w:r w:rsidRPr="00F4617A">
        <w:t xml:space="preserve"> Date</w:t>
      </w:r>
      <w:r>
        <w:t>s</w:t>
      </w:r>
      <w:bookmarkEnd w:id="150"/>
      <w:bookmarkEnd w:id="151"/>
      <w:bookmarkEnd w:id="152"/>
      <w:r>
        <w:t xml:space="preserve"> </w:t>
      </w:r>
    </w:p>
    <w:p w14:paraId="5823DA0F" w14:textId="77777777" w:rsidR="00EE2296" w:rsidRPr="00C306ED" w:rsidRDefault="00EE2296" w:rsidP="00EE2296">
      <w:pPr>
        <w:spacing w:before="0"/>
        <w:ind w:left="720"/>
        <w:contextualSpacing/>
        <w:rPr>
          <w:highlight w:val="yellow"/>
        </w:rPr>
      </w:pPr>
      <w:r w:rsidRPr="00C306ED">
        <w:rPr>
          <w:highlight w:val="yellow"/>
        </w:rPr>
        <w:t xml:space="preserve">With the release of 202C in 2009, HUD introduced changes to the “voucher date” process.  This field is now labeled “anticipated voucher date”.  </w:t>
      </w:r>
    </w:p>
    <w:p w14:paraId="72714F68" w14:textId="5DD7E537" w:rsidR="00EE2296" w:rsidRPr="00B6423F" w:rsidRDefault="00EE2296" w:rsidP="00EE2296">
      <w:pPr>
        <w:ind w:left="720"/>
        <w:rPr>
          <w:highlight w:val="red"/>
        </w:rPr>
      </w:pPr>
      <w:r w:rsidRPr="00AB1D43">
        <w:rPr>
          <w:highlight w:val="yellow"/>
        </w:rPr>
        <w:t xml:space="preserve">The Anticipated Voucher Date </w:t>
      </w:r>
      <w:r w:rsidRPr="00C306ED">
        <w:rPr>
          <w:highlight w:val="yellow"/>
        </w:rPr>
        <w:t xml:space="preserve">(AVD) associated with </w:t>
      </w:r>
      <w:r w:rsidRPr="00AB1D43">
        <w:rPr>
          <w:highlight w:val="yellow"/>
        </w:rPr>
        <w:t xml:space="preserve">a </w:t>
      </w:r>
      <w:r w:rsidRPr="00C306ED">
        <w:rPr>
          <w:highlight w:val="yellow"/>
        </w:rPr>
        <w:t xml:space="preserve">certification is the site software’s estimate of date of the next voucher on which this transaction may appear </w:t>
      </w:r>
      <w:r w:rsidRPr="00C306ED">
        <w:rPr>
          <w:highlight w:val="yellow"/>
          <w:u w:val="single"/>
        </w:rPr>
        <w:t>based on the time the cert is created or signed</w:t>
      </w:r>
      <w:r w:rsidRPr="00C306ED">
        <w:rPr>
          <w:highlight w:val="yellow"/>
        </w:rPr>
        <w:t>.   The AVD should not be confused with the rules specifying the earliest voucher on which a particular certification can appear—see MAT Guide, Appendix H 11</w:t>
      </w:r>
      <w:r w:rsidR="007802B4">
        <w:rPr>
          <w:highlight w:val="yellow"/>
        </w:rPr>
        <w:t>,</w:t>
      </w:r>
      <w:r w:rsidRPr="00C306ED">
        <w:rPr>
          <w:highlight w:val="yellow"/>
        </w:rPr>
        <w:t xml:space="preserve"> Voucher Creation and the associated charts. To clarify the distinction between AVD and the earliest possible voucher, consider a 1/1 AR. Under the rules, it cannot appear on any voucher earlier than 1/1. However, it could appear later. For example, if the AR is completed on October 1, the AVD will be 1/1—it can’t appear earlier than that.  If the AR is completed late (on 3/1) due to extenuating circumstances, the AVD will be 4/1 because the 3/1 voucher will have already been sent.</w:t>
      </w:r>
    </w:p>
    <w:p w14:paraId="00004072" w14:textId="77777777" w:rsidR="00EE2296" w:rsidRPr="00C306ED" w:rsidRDefault="00EE2296" w:rsidP="00EE2296">
      <w:pPr>
        <w:ind w:left="720"/>
        <w:rPr>
          <w:highlight w:val="yellow"/>
        </w:rPr>
      </w:pPr>
      <w:r w:rsidRPr="00C306ED">
        <w:rPr>
          <w:highlight w:val="yellow"/>
        </w:rPr>
        <w:t>Since the Anticipated Voucher Date is determined when the certification is created, a number of things might happen causing it to appear on a later voucher. That is why the field is named using the word Anticipated. It is the best guess at the time the certification is created but not a guarantee that it might not appear later. One common reason for its appearing later is a late transmission to a CA or a CA not including the certification on the first voucher on which it could appear.</w:t>
      </w:r>
    </w:p>
    <w:p w14:paraId="24B50C0A" w14:textId="77777777" w:rsidR="00EE2296" w:rsidRPr="00C306ED" w:rsidRDefault="00EE2296" w:rsidP="00EE2296">
      <w:pPr>
        <w:ind w:left="720"/>
        <w:rPr>
          <w:highlight w:val="yellow"/>
        </w:rPr>
      </w:pPr>
      <w:r w:rsidRPr="00C306ED">
        <w:rPr>
          <w:highlight w:val="yellow"/>
        </w:rPr>
        <w:t xml:space="preserve">To reiterate, the cert selection rules in Appendix H only forbid certs appearing on vouchers </w:t>
      </w:r>
      <w:r w:rsidRPr="00C306ED">
        <w:rPr>
          <w:b/>
          <w:bCs/>
          <w:highlight w:val="yellow"/>
        </w:rPr>
        <w:t xml:space="preserve">earlier </w:t>
      </w:r>
      <w:r w:rsidRPr="00C306ED">
        <w:rPr>
          <w:highlight w:val="yellow"/>
        </w:rPr>
        <w:t>than the rules specify. There is no requirement that a cert must appear on that specific voucher.</w:t>
      </w:r>
    </w:p>
    <w:p w14:paraId="509B9F12" w14:textId="77777777" w:rsidR="00EE2296" w:rsidRPr="00C306ED" w:rsidRDefault="00EE2296" w:rsidP="00EE2296">
      <w:pPr>
        <w:spacing w:before="0"/>
        <w:ind w:left="720"/>
        <w:rPr>
          <w:highlight w:val="yellow"/>
        </w:rPr>
      </w:pPr>
    </w:p>
    <w:p w14:paraId="7D324915" w14:textId="77777777" w:rsidR="00EE2296" w:rsidRDefault="00EE2296" w:rsidP="00EE2296">
      <w:pPr>
        <w:spacing w:before="0"/>
        <w:ind w:left="720"/>
        <w:rPr>
          <w:highlight w:val="yellow"/>
        </w:rPr>
      </w:pPr>
      <w:r w:rsidRPr="00C306ED">
        <w:rPr>
          <w:highlight w:val="yellow"/>
        </w:rPr>
        <w:t xml:space="preserve">Specific examples are shown below. Since we cannot anticipate all possible scenarios, both </w:t>
      </w:r>
      <w:r>
        <w:rPr>
          <w:highlight w:val="yellow"/>
        </w:rPr>
        <w:t>owner/agents</w:t>
      </w:r>
      <w:r w:rsidRPr="00C306ED">
        <w:rPr>
          <w:highlight w:val="yellow"/>
        </w:rPr>
        <w:t xml:space="preserve"> and CAs are asked to be flexible and use common sense when enforcing these rules. At the CA level, it would not be appropriate to hold payment on a certification because its anticipated voucher </w:t>
      </w:r>
      <w:r w:rsidRPr="00C306ED">
        <w:rPr>
          <w:highlight w:val="yellow"/>
        </w:rPr>
        <w:lastRenderedPageBreak/>
        <w:t xml:space="preserve">date was either wrong (the date is too early and is forbidden by the rules) or earlier or later than the CA might want. This is, after all, an “anticipated” voucher date. </w:t>
      </w:r>
    </w:p>
    <w:p w14:paraId="0D2A98C7" w14:textId="77777777" w:rsidR="00EE2296" w:rsidRDefault="00EE2296" w:rsidP="00EE2296">
      <w:pPr>
        <w:spacing w:before="0"/>
        <w:ind w:left="720"/>
        <w:rPr>
          <w:highlight w:val="yellow"/>
        </w:rPr>
      </w:pPr>
    </w:p>
    <w:p w14:paraId="3633BE5E" w14:textId="4EE5FA05" w:rsidR="00EE2296" w:rsidRPr="00DA4AC9" w:rsidRDefault="00EE2296" w:rsidP="00EE2296">
      <w:pPr>
        <w:spacing w:before="0"/>
        <w:ind w:left="720"/>
      </w:pPr>
      <w:r w:rsidRPr="00C306ED">
        <w:rPr>
          <w:highlight w:val="yellow"/>
        </w:rPr>
        <w:t>CAs are free to modify an anticipated voucher date where necessary (and must do so where the date is not allowed by the rules) as long as that fact is communicated to the site so that a proper accounting reconciliation can be done for the voucher. If the specification explicitly allows a certain practice, the CA may not disagree and require something else. It is also not appropriate to adjust the voucher because the CA is aware of an upcoming change that is not reflected on the current voucher but will be reflected on a subsequent voucher.</w:t>
      </w:r>
      <w:r w:rsidR="00D83F83">
        <w:t xml:space="preserve"> </w:t>
      </w:r>
      <w:r w:rsidR="00D83F83" w:rsidRPr="00D83F83">
        <w:rPr>
          <w:highlight w:val="cyan"/>
        </w:rPr>
        <w:t>Note that owner/agents will sometimes transmit a historical cert intending to get it into TRACS if it is not there. In those cases</w:t>
      </w:r>
      <w:r w:rsidR="007802B4">
        <w:rPr>
          <w:highlight w:val="cyan"/>
        </w:rPr>
        <w:t>,</w:t>
      </w:r>
      <w:r w:rsidR="00D83F83" w:rsidRPr="00D83F83">
        <w:rPr>
          <w:highlight w:val="cyan"/>
        </w:rPr>
        <w:t xml:space="preserve"> the Anticipated Voucher Date will be in the past and CA software should not modify it </w:t>
      </w:r>
      <w:r w:rsidR="007802B4">
        <w:rPr>
          <w:highlight w:val="cyan"/>
        </w:rPr>
        <w:t>to cause</w:t>
      </w:r>
      <w:r w:rsidR="00D83F83" w:rsidRPr="00D83F83">
        <w:rPr>
          <w:highlight w:val="cyan"/>
        </w:rPr>
        <w:t xml:space="preserve"> it</w:t>
      </w:r>
      <w:r w:rsidR="007802B4">
        <w:rPr>
          <w:highlight w:val="cyan"/>
        </w:rPr>
        <w:t xml:space="preserve"> to</w:t>
      </w:r>
      <w:r w:rsidR="00D83F83" w:rsidRPr="00D83F83">
        <w:rPr>
          <w:highlight w:val="cyan"/>
        </w:rPr>
        <w:t xml:space="preserve"> appear on the current voucher</w:t>
      </w:r>
      <w:r w:rsidR="002D225C">
        <w:rPr>
          <w:highlight w:val="cyan"/>
        </w:rPr>
        <w:t xml:space="preserve"> and generate adjustments</w:t>
      </w:r>
      <w:r w:rsidR="00D83F83" w:rsidRPr="00D83F83">
        <w:rPr>
          <w:highlight w:val="cyan"/>
        </w:rPr>
        <w:t>.</w:t>
      </w:r>
    </w:p>
    <w:p w14:paraId="7A1AFF33" w14:textId="77777777" w:rsidR="00EE2296" w:rsidRPr="00B072C9" w:rsidRDefault="00EE2296" w:rsidP="00EE2296">
      <w:pPr>
        <w:spacing w:before="0"/>
        <w:contextualSpacing/>
        <w:rPr>
          <w:highlight w:val="yellow"/>
        </w:rPr>
      </w:pPr>
    </w:p>
    <w:p w14:paraId="78BD4CAC" w14:textId="77777777" w:rsidR="00EE2296" w:rsidRPr="00B072C9" w:rsidRDefault="00EE2296" w:rsidP="00EE2296">
      <w:pPr>
        <w:spacing w:before="0"/>
        <w:ind w:left="720"/>
        <w:contextualSpacing/>
        <w:rPr>
          <w:highlight w:val="yellow"/>
        </w:rPr>
      </w:pPr>
      <w:r w:rsidRPr="00B072C9">
        <w:rPr>
          <w:b/>
          <w:highlight w:val="yellow"/>
        </w:rPr>
        <w:t>Annual Certification:</w:t>
      </w:r>
      <w:r w:rsidRPr="00B072C9">
        <w:rPr>
          <w:highlight w:val="yellow"/>
        </w:rPr>
        <w:t xml:space="preserve">  An AR is always effective on the first.  If everything goes perfectly, the AR will be complete at least one month before the anticipated AR date.  When this is the case, the AR will appear on the appropriate voucher.  For example, </w:t>
      </w:r>
    </w:p>
    <w:p w14:paraId="11335A26" w14:textId="77777777" w:rsidR="00EE2296" w:rsidRPr="00B072C9" w:rsidRDefault="00EE2296" w:rsidP="003263B1">
      <w:pPr>
        <w:numPr>
          <w:ilvl w:val="0"/>
          <w:numId w:val="32"/>
        </w:numPr>
        <w:spacing w:before="0"/>
        <w:contextualSpacing/>
        <w:rPr>
          <w:highlight w:val="yellow"/>
        </w:rPr>
      </w:pPr>
      <w:r w:rsidRPr="00B072C9">
        <w:rPr>
          <w:highlight w:val="yellow"/>
        </w:rPr>
        <w:t>AR effective 7/1 is completed on 5/31</w:t>
      </w:r>
    </w:p>
    <w:p w14:paraId="7A161A6D" w14:textId="77777777" w:rsidR="00EE2296" w:rsidRPr="00B072C9" w:rsidRDefault="00EE2296" w:rsidP="003263B1">
      <w:pPr>
        <w:numPr>
          <w:ilvl w:val="0"/>
          <w:numId w:val="32"/>
        </w:numPr>
        <w:spacing w:before="0"/>
        <w:contextualSpacing/>
        <w:rPr>
          <w:highlight w:val="yellow"/>
        </w:rPr>
      </w:pPr>
      <w:r w:rsidRPr="00B072C9">
        <w:rPr>
          <w:highlight w:val="yellow"/>
        </w:rPr>
        <w:t>Owner/agent prepares July voucher on 6/2</w:t>
      </w:r>
    </w:p>
    <w:p w14:paraId="3D00B166" w14:textId="77777777" w:rsidR="00EE2296" w:rsidRPr="00B072C9" w:rsidRDefault="00EE2296" w:rsidP="003263B1">
      <w:pPr>
        <w:numPr>
          <w:ilvl w:val="0"/>
          <w:numId w:val="32"/>
        </w:numPr>
        <w:spacing w:before="0"/>
        <w:contextualSpacing/>
        <w:rPr>
          <w:highlight w:val="yellow"/>
        </w:rPr>
      </w:pPr>
      <w:r>
        <w:rPr>
          <w:highlight w:val="yellow"/>
        </w:rPr>
        <w:t>T</w:t>
      </w:r>
      <w:r w:rsidRPr="00B072C9">
        <w:rPr>
          <w:highlight w:val="yellow"/>
        </w:rPr>
        <w:t>he 7/1 AR will appear on the July voucher</w:t>
      </w:r>
      <w:r>
        <w:rPr>
          <w:highlight w:val="yellow"/>
        </w:rPr>
        <w:t xml:space="preserve"> (AVD = 7/1)</w:t>
      </w:r>
    </w:p>
    <w:p w14:paraId="5EA25BD0" w14:textId="77777777" w:rsidR="00EE2296" w:rsidRPr="00B072C9" w:rsidRDefault="00EE2296" w:rsidP="00EE2296">
      <w:pPr>
        <w:spacing w:before="0"/>
        <w:ind w:left="720"/>
        <w:contextualSpacing/>
        <w:rPr>
          <w:highlight w:val="yellow"/>
        </w:rPr>
      </w:pPr>
    </w:p>
    <w:p w14:paraId="15A91887" w14:textId="77777777" w:rsidR="00EE2296" w:rsidRPr="00B072C9" w:rsidRDefault="00EE2296" w:rsidP="00EE2296">
      <w:pPr>
        <w:spacing w:before="0"/>
        <w:ind w:left="720"/>
        <w:contextualSpacing/>
        <w:rPr>
          <w:highlight w:val="yellow"/>
        </w:rPr>
      </w:pPr>
      <w:r w:rsidRPr="00B072C9">
        <w:rPr>
          <w:b/>
          <w:highlight w:val="yellow"/>
        </w:rPr>
        <w:t>Interim Certification:</w:t>
      </w:r>
      <w:r w:rsidRPr="00B072C9">
        <w:rPr>
          <w:highlight w:val="yellow"/>
        </w:rPr>
        <w:t xml:space="preserve">  IRs may be completed in advance as well.  For example, if an increase in household income causes an owner/agent to create an IR to increase rent/reduce assistance, the OA generally must provide a 30-day Notice.  So, a change reported on May 2 may result in an IR effective on July 1.  If the certification is complete before the July voucher is created and transmitted, then that IR will appear on the July voucher created in June.</w:t>
      </w:r>
    </w:p>
    <w:p w14:paraId="131E9DFB" w14:textId="77777777" w:rsidR="00EE2296" w:rsidRPr="00B072C9" w:rsidRDefault="00EE2296" w:rsidP="00EE2296">
      <w:pPr>
        <w:spacing w:before="0"/>
        <w:ind w:left="720"/>
        <w:contextualSpacing/>
        <w:rPr>
          <w:highlight w:val="yellow"/>
        </w:rPr>
      </w:pPr>
    </w:p>
    <w:p w14:paraId="189F5CBC" w14:textId="77777777" w:rsidR="00EE2296" w:rsidRPr="00B072C9" w:rsidRDefault="00EE2296" w:rsidP="00EE2296">
      <w:pPr>
        <w:spacing w:before="0"/>
        <w:ind w:left="720"/>
        <w:contextualSpacing/>
        <w:rPr>
          <w:highlight w:val="yellow"/>
        </w:rPr>
      </w:pPr>
      <w:r w:rsidRPr="00B072C9">
        <w:rPr>
          <w:b/>
          <w:highlight w:val="yellow"/>
        </w:rPr>
        <w:t>Initial Certification:</w:t>
      </w:r>
      <w:r w:rsidRPr="00B072C9">
        <w:rPr>
          <w:highlight w:val="yellow"/>
        </w:rPr>
        <w:t xml:space="preserve">  An IC may also be created in advance.  This is not as common, but usually happens when a resident fails to comply with the AR certification requirement and assistance is terminated.  If the resident suddenly decides to comply and provide necessary documentation, the OA must terminate assistance for at least one month.  </w:t>
      </w:r>
    </w:p>
    <w:p w14:paraId="34B554C4" w14:textId="77777777" w:rsidR="00EE2296" w:rsidRPr="00B072C9" w:rsidRDefault="00EE2296" w:rsidP="00EE2296">
      <w:pPr>
        <w:spacing w:before="0"/>
        <w:ind w:left="720"/>
        <w:contextualSpacing/>
        <w:rPr>
          <w:highlight w:val="yellow"/>
        </w:rPr>
      </w:pPr>
    </w:p>
    <w:p w14:paraId="2B81AD16" w14:textId="77777777" w:rsidR="00EE2296" w:rsidRPr="00B072C9" w:rsidRDefault="00EE2296" w:rsidP="00EE2296">
      <w:pPr>
        <w:spacing w:before="0"/>
        <w:ind w:left="720"/>
        <w:contextualSpacing/>
        <w:rPr>
          <w:highlight w:val="yellow"/>
        </w:rPr>
      </w:pPr>
      <w:r w:rsidRPr="00B072C9">
        <w:rPr>
          <w:highlight w:val="yellow"/>
        </w:rPr>
        <w:t xml:space="preserve">So, if the anticipated AR effective date was June 1, and the resident failed to report, the OA would create a termination (TM MAT65) record effective May 31 (last day of subsidy).  </w:t>
      </w:r>
    </w:p>
    <w:p w14:paraId="28D9DC37" w14:textId="77777777" w:rsidR="00EE2296" w:rsidRPr="00B072C9" w:rsidRDefault="00EE2296" w:rsidP="00EE2296">
      <w:pPr>
        <w:spacing w:before="0"/>
        <w:ind w:left="720"/>
        <w:contextualSpacing/>
        <w:rPr>
          <w:highlight w:val="yellow"/>
        </w:rPr>
      </w:pPr>
    </w:p>
    <w:p w14:paraId="6DD14CDB" w14:textId="77777777" w:rsidR="003760D8" w:rsidRDefault="00EE2296" w:rsidP="00EE2296">
      <w:pPr>
        <w:spacing w:before="0"/>
        <w:ind w:left="720"/>
        <w:contextualSpacing/>
        <w:rPr>
          <w:highlight w:val="yellow"/>
        </w:rPr>
      </w:pPr>
      <w:r w:rsidRPr="00B072C9">
        <w:rPr>
          <w:highlight w:val="yellow"/>
        </w:rPr>
        <w:t xml:space="preserve">If the resident reported on June 2, the earliest the OA can re-start subsidy is July 1.  If the July 1 IC (MAT10) is completed before the OA creates the July voucher, the IC (MAT 10) will be included on the July voucher.  Please note, that May 31 TM will also appear on the July voucher.  </w:t>
      </w:r>
    </w:p>
    <w:p w14:paraId="48E1FECD" w14:textId="117E4F6B" w:rsidR="00EE2296" w:rsidRDefault="00EE2296" w:rsidP="00EE2296">
      <w:pPr>
        <w:spacing w:before="0"/>
        <w:ind w:left="720"/>
        <w:contextualSpacing/>
        <w:rPr>
          <w:b/>
          <w:i/>
          <w:highlight w:val="yellow"/>
        </w:rPr>
      </w:pPr>
      <w:r w:rsidRPr="00B072C9">
        <w:rPr>
          <w:b/>
          <w:i/>
          <w:highlight w:val="yellow"/>
        </w:rPr>
        <w:t>Note:  In this case, the Next AR Date will change to coincide with the IC effective date.  Using this example, where the Next AR Date used to be June 1, now the Next AR Date will be July 1.</w:t>
      </w:r>
    </w:p>
    <w:p w14:paraId="35B9780A" w14:textId="77777777" w:rsidR="003760D8" w:rsidRPr="00B072C9" w:rsidRDefault="003760D8" w:rsidP="00EE2296">
      <w:pPr>
        <w:spacing w:before="0"/>
        <w:ind w:left="720"/>
        <w:contextualSpacing/>
        <w:rPr>
          <w:highlight w:val="yellow"/>
        </w:rPr>
      </w:pPr>
    </w:p>
    <w:p w14:paraId="035BE016" w14:textId="77777777" w:rsidR="00EE2296" w:rsidRDefault="00EE2296" w:rsidP="00EE2296">
      <w:pPr>
        <w:spacing w:before="0"/>
        <w:ind w:left="720"/>
        <w:contextualSpacing/>
        <w:rPr>
          <w:highlight w:val="yellow"/>
        </w:rPr>
      </w:pPr>
      <w:r w:rsidRPr="00B072C9">
        <w:rPr>
          <w:highlight w:val="yellow"/>
        </w:rPr>
        <w:lastRenderedPageBreak/>
        <w:t xml:space="preserve">Usually, IC transactions are created after-the-fact.  For example, if a resident did not move out of a subsidized unit before moving in to the property, the OA would have to TM assistance using the TM-DS code.  Then the OA would have to create an IC effective the day after the MO effective date for the former property.  </w:t>
      </w:r>
    </w:p>
    <w:p w14:paraId="76B0611D" w14:textId="77777777" w:rsidR="00EE2296" w:rsidRPr="00B072C9" w:rsidRDefault="00EE2296" w:rsidP="00EE2296">
      <w:pPr>
        <w:ind w:left="720"/>
        <w:rPr>
          <w:highlight w:val="yellow"/>
        </w:rPr>
      </w:pPr>
      <w:r w:rsidRPr="00B072C9">
        <w:rPr>
          <w:highlight w:val="yellow"/>
        </w:rPr>
        <w:t>The need for these transactions is usually discovered when the original MI is transmitted to the CA or TRACS.  The OA usually does not complete the transaction until:</w:t>
      </w:r>
    </w:p>
    <w:p w14:paraId="678A8D6B" w14:textId="77777777" w:rsidR="00EE2296" w:rsidRPr="00B072C9" w:rsidRDefault="00EE2296" w:rsidP="00EE2296">
      <w:pPr>
        <w:spacing w:before="0"/>
        <w:ind w:left="1440"/>
        <w:contextualSpacing/>
        <w:rPr>
          <w:highlight w:val="yellow"/>
        </w:rPr>
      </w:pPr>
      <w:r w:rsidRPr="00B072C9">
        <w:rPr>
          <w:highlight w:val="yellow"/>
        </w:rPr>
        <w:t>1) The MO Date is known and</w:t>
      </w:r>
    </w:p>
    <w:p w14:paraId="496033B0" w14:textId="77777777" w:rsidR="00EE2296" w:rsidRDefault="00EE2296" w:rsidP="00EE2296">
      <w:pPr>
        <w:spacing w:before="0"/>
        <w:ind w:left="1440"/>
        <w:contextualSpacing/>
        <w:rPr>
          <w:highlight w:val="yellow"/>
        </w:rPr>
      </w:pPr>
      <w:r w:rsidRPr="00B072C9">
        <w:rPr>
          <w:highlight w:val="yellow"/>
        </w:rPr>
        <w:t>2) The IC Effective Date is known</w:t>
      </w:r>
    </w:p>
    <w:p w14:paraId="0AABBD69" w14:textId="77777777" w:rsidR="00EE2296" w:rsidRPr="00B072C9" w:rsidRDefault="00EE2296" w:rsidP="00EE2296">
      <w:pPr>
        <w:spacing w:before="0"/>
        <w:ind w:left="1440"/>
        <w:contextualSpacing/>
        <w:rPr>
          <w:highlight w:val="yellow"/>
        </w:rPr>
      </w:pPr>
    </w:p>
    <w:p w14:paraId="798E09C8" w14:textId="77777777" w:rsidR="00EE2296" w:rsidRPr="00B072C9" w:rsidRDefault="00EE2296" w:rsidP="00EE2296">
      <w:pPr>
        <w:spacing w:before="0"/>
        <w:ind w:left="720"/>
        <w:contextualSpacing/>
        <w:rPr>
          <w:highlight w:val="yellow"/>
        </w:rPr>
      </w:pPr>
      <w:r w:rsidRPr="00B072C9">
        <w:rPr>
          <w:highlight w:val="yellow"/>
        </w:rPr>
        <w:t>For example:</w:t>
      </w:r>
    </w:p>
    <w:p w14:paraId="591A370A" w14:textId="77777777" w:rsidR="00EE2296" w:rsidRPr="00B072C9" w:rsidRDefault="00EE2296" w:rsidP="003263B1">
      <w:pPr>
        <w:numPr>
          <w:ilvl w:val="0"/>
          <w:numId w:val="34"/>
        </w:numPr>
        <w:spacing w:before="0"/>
        <w:contextualSpacing/>
        <w:rPr>
          <w:highlight w:val="yellow"/>
        </w:rPr>
      </w:pPr>
      <w:r w:rsidRPr="00B072C9">
        <w:rPr>
          <w:highlight w:val="yellow"/>
        </w:rPr>
        <w:t>Resident Moves in to The Ranch on 6/15</w:t>
      </w:r>
    </w:p>
    <w:p w14:paraId="5DBE5E5C" w14:textId="77777777" w:rsidR="00EE2296" w:rsidRPr="00B072C9" w:rsidRDefault="00EE2296" w:rsidP="003263B1">
      <w:pPr>
        <w:numPr>
          <w:ilvl w:val="0"/>
          <w:numId w:val="34"/>
        </w:numPr>
        <w:spacing w:before="0"/>
        <w:contextualSpacing/>
        <w:rPr>
          <w:highlight w:val="yellow"/>
        </w:rPr>
      </w:pPr>
      <w:r w:rsidRPr="00B072C9">
        <w:rPr>
          <w:highlight w:val="yellow"/>
        </w:rPr>
        <w:t>Move in transaction sent with voucher to CA/TRACS on 7/5 (August voucher)</w:t>
      </w:r>
    </w:p>
    <w:p w14:paraId="6B36E68E" w14:textId="77777777" w:rsidR="00EE2296" w:rsidRPr="00055C40" w:rsidRDefault="00EE2296" w:rsidP="003263B1">
      <w:pPr>
        <w:numPr>
          <w:ilvl w:val="0"/>
          <w:numId w:val="34"/>
        </w:numPr>
        <w:spacing w:before="0"/>
        <w:contextualSpacing/>
        <w:rPr>
          <w:highlight w:val="yellow"/>
        </w:rPr>
      </w:pPr>
      <w:r w:rsidRPr="00B072C9">
        <w:rPr>
          <w:highlight w:val="yellow"/>
        </w:rPr>
        <w:t xml:space="preserve">Fatal Error is Returned to OA for </w:t>
      </w:r>
      <w:r w:rsidRPr="00055C40">
        <w:rPr>
          <w:highlight w:val="yellow"/>
        </w:rPr>
        <w:t>Dual Subsidy (subsidy is not paid for this new resident)</w:t>
      </w:r>
    </w:p>
    <w:p w14:paraId="3437CE72" w14:textId="77777777" w:rsidR="00EE2296" w:rsidRPr="00055C40" w:rsidRDefault="00EE2296" w:rsidP="003263B1">
      <w:pPr>
        <w:numPr>
          <w:ilvl w:val="0"/>
          <w:numId w:val="34"/>
        </w:numPr>
        <w:spacing w:before="0"/>
        <w:contextualSpacing/>
        <w:rPr>
          <w:highlight w:val="yellow"/>
        </w:rPr>
      </w:pPr>
      <w:r w:rsidRPr="00055C40">
        <w:rPr>
          <w:highlight w:val="yellow"/>
        </w:rPr>
        <w:t>OA investigates and finds that resident did not complete the move-out process with the previous OA at The Villa until 6/30</w:t>
      </w:r>
    </w:p>
    <w:p w14:paraId="5BF7C4CD" w14:textId="77777777" w:rsidR="00EE2296" w:rsidRPr="00055C40" w:rsidRDefault="00EE2296" w:rsidP="003263B1">
      <w:pPr>
        <w:numPr>
          <w:ilvl w:val="0"/>
          <w:numId w:val="34"/>
        </w:numPr>
        <w:spacing w:before="0"/>
        <w:contextualSpacing/>
        <w:rPr>
          <w:highlight w:val="yellow"/>
        </w:rPr>
      </w:pPr>
      <w:r w:rsidRPr="00055C40">
        <w:rPr>
          <w:highlight w:val="yellow"/>
        </w:rPr>
        <w:t>Previous OA at The Villa submitted MO effective 6/30</w:t>
      </w:r>
    </w:p>
    <w:p w14:paraId="4B45E110" w14:textId="77777777" w:rsidR="00EE2296" w:rsidRPr="00055C40" w:rsidRDefault="00EE2296" w:rsidP="003263B1">
      <w:pPr>
        <w:numPr>
          <w:ilvl w:val="0"/>
          <w:numId w:val="34"/>
        </w:numPr>
        <w:spacing w:before="0"/>
        <w:contextualSpacing/>
        <w:rPr>
          <w:highlight w:val="yellow"/>
        </w:rPr>
      </w:pPr>
      <w:r w:rsidRPr="00055C40">
        <w:rPr>
          <w:highlight w:val="yellow"/>
        </w:rPr>
        <w:t>Previous OA at The Villa transmitted the MO on 7/10 with the August voucher</w:t>
      </w:r>
    </w:p>
    <w:p w14:paraId="52D7EE90" w14:textId="77777777" w:rsidR="00EE2296" w:rsidRPr="00B072C9" w:rsidRDefault="00EE2296" w:rsidP="003263B1">
      <w:pPr>
        <w:numPr>
          <w:ilvl w:val="0"/>
          <w:numId w:val="34"/>
        </w:numPr>
        <w:spacing w:before="0"/>
        <w:contextualSpacing/>
        <w:rPr>
          <w:highlight w:val="yellow"/>
        </w:rPr>
      </w:pPr>
      <w:r w:rsidRPr="00055C40">
        <w:rPr>
          <w:highlight w:val="yellow"/>
        </w:rPr>
        <w:t xml:space="preserve">New OA at The Ranch creates a TM/DS (MAT </w:t>
      </w:r>
      <w:r w:rsidRPr="00B072C9">
        <w:rPr>
          <w:highlight w:val="yellow"/>
        </w:rPr>
        <w:t>65) effective 6/15 (all subsidy will be reversed) TM (MAT 65) transaction can appear as early as the August voucher</w:t>
      </w:r>
    </w:p>
    <w:p w14:paraId="40E7FCA7" w14:textId="77777777" w:rsidR="00EE2296" w:rsidRPr="00B072C9" w:rsidRDefault="00EE2296" w:rsidP="003263B1">
      <w:pPr>
        <w:numPr>
          <w:ilvl w:val="0"/>
          <w:numId w:val="34"/>
        </w:numPr>
        <w:spacing w:before="0"/>
        <w:contextualSpacing/>
        <w:rPr>
          <w:highlight w:val="yellow"/>
        </w:rPr>
      </w:pPr>
      <w:r w:rsidRPr="00B072C9">
        <w:rPr>
          <w:highlight w:val="yellow"/>
        </w:rPr>
        <w:t>OA at The Ranch creates an IC effective July 1 (MAT 10) to reinstate assistance for the resident</w:t>
      </w:r>
    </w:p>
    <w:p w14:paraId="1ED4738D" w14:textId="77777777" w:rsidR="00EE2296" w:rsidRPr="00B072C9" w:rsidRDefault="00EE2296" w:rsidP="003263B1">
      <w:pPr>
        <w:numPr>
          <w:ilvl w:val="0"/>
          <w:numId w:val="34"/>
        </w:numPr>
        <w:spacing w:before="0"/>
        <w:contextualSpacing/>
        <w:rPr>
          <w:highlight w:val="yellow"/>
        </w:rPr>
      </w:pPr>
      <w:r w:rsidRPr="00B072C9">
        <w:rPr>
          <w:highlight w:val="yellow"/>
        </w:rPr>
        <w:t>The TM (MAT 65) and the IC (MAT 10) are transmitted on 8/5 (September voucher) when the OA creates the next voucher</w:t>
      </w:r>
    </w:p>
    <w:p w14:paraId="5761BCBE" w14:textId="77777777" w:rsidR="00EE2296" w:rsidRPr="00B072C9" w:rsidRDefault="00EE2296" w:rsidP="00EE2296">
      <w:pPr>
        <w:spacing w:before="0"/>
        <w:ind w:left="720"/>
        <w:contextualSpacing/>
        <w:rPr>
          <w:highlight w:val="yellow"/>
        </w:rPr>
      </w:pPr>
    </w:p>
    <w:p w14:paraId="5B929AAA" w14:textId="77777777" w:rsidR="00EE2296" w:rsidRPr="00B072C9" w:rsidRDefault="00EE2296" w:rsidP="00EE2296">
      <w:pPr>
        <w:spacing w:before="0"/>
        <w:ind w:left="720"/>
        <w:contextualSpacing/>
        <w:rPr>
          <w:i/>
          <w:highlight w:val="yellow"/>
        </w:rPr>
      </w:pPr>
      <w:r w:rsidRPr="00B072C9">
        <w:rPr>
          <w:i/>
          <w:highlight w:val="yellow"/>
        </w:rPr>
        <w:t>Note:  The CA is allowed to permit the OA to transmit certifications (the TM and IC in this example) and corrections to the voucher.  CAs may accept voucher transmissions based on their own rules.  Some CAs will only accept one voucher transmission per month.  Some CAs will accept two or more voucher submissions.</w:t>
      </w:r>
    </w:p>
    <w:p w14:paraId="22445D34" w14:textId="77777777" w:rsidR="00EE2296" w:rsidRPr="00B072C9" w:rsidRDefault="00EE2296" w:rsidP="00EE2296">
      <w:pPr>
        <w:tabs>
          <w:tab w:val="left" w:pos="11021"/>
        </w:tabs>
        <w:spacing w:before="0"/>
        <w:ind w:left="720"/>
        <w:contextualSpacing/>
        <w:rPr>
          <w:i/>
          <w:highlight w:val="yellow"/>
        </w:rPr>
      </w:pPr>
      <w:r>
        <w:rPr>
          <w:i/>
          <w:highlight w:val="yellow"/>
        </w:rPr>
        <w:tab/>
      </w:r>
    </w:p>
    <w:p w14:paraId="33B84784" w14:textId="77777777" w:rsidR="00EE2296" w:rsidRDefault="00EE2296" w:rsidP="00EE2296">
      <w:pPr>
        <w:spacing w:before="0"/>
        <w:ind w:left="720"/>
        <w:contextualSpacing/>
        <w:rPr>
          <w:highlight w:val="yellow"/>
        </w:rPr>
      </w:pPr>
      <w:r w:rsidRPr="00B072C9">
        <w:rPr>
          <w:i/>
          <w:highlight w:val="yellow"/>
        </w:rPr>
        <w:t>CAs may not limit the number to TRACS Tenant Files transmitted in a single month.  The MAT Guide (Chapter 7) encourages OAs and CAs to send certifications as they are completed.</w:t>
      </w:r>
      <w:r w:rsidRPr="00B072C9">
        <w:rPr>
          <w:highlight w:val="yellow"/>
        </w:rPr>
        <w:t xml:space="preserve">  </w:t>
      </w:r>
    </w:p>
    <w:p w14:paraId="3F9C7290" w14:textId="77777777" w:rsidR="00EE2296" w:rsidRDefault="00EE2296" w:rsidP="00EE2296">
      <w:pPr>
        <w:spacing w:before="0"/>
        <w:contextualSpacing/>
        <w:rPr>
          <w:highlight w:val="yellow"/>
        </w:rPr>
      </w:pPr>
    </w:p>
    <w:p w14:paraId="6FE3CF75" w14:textId="77777777" w:rsidR="00EE2296" w:rsidRPr="00DA4AC9" w:rsidRDefault="00EE2296" w:rsidP="003263B1">
      <w:pPr>
        <w:numPr>
          <w:ilvl w:val="0"/>
          <w:numId w:val="35"/>
        </w:numPr>
        <w:spacing w:before="0"/>
        <w:ind w:left="1440"/>
        <w:contextualSpacing/>
      </w:pPr>
      <w:r w:rsidRPr="00DA4AC9">
        <w:t xml:space="preserve">Site has a January 1 mass </w:t>
      </w:r>
      <w:r w:rsidRPr="00DA4AC9">
        <w:rPr>
          <w:highlight w:val="yellow"/>
        </w:rPr>
        <w:t>Annual Certification</w:t>
      </w:r>
      <w:r w:rsidRPr="00DA4AC9">
        <w:t xml:space="preserve"> date approved by HUD. Site processes a December 5 MI and immediately creates a </w:t>
      </w:r>
      <w:r w:rsidRPr="00DA4AC9">
        <w:rPr>
          <w:highlight w:val="yellow"/>
        </w:rPr>
        <w:t>January 1</w:t>
      </w:r>
      <w:r w:rsidRPr="00DA4AC9">
        <w:t xml:space="preserve"> AR. The </w:t>
      </w:r>
      <w:r w:rsidRPr="00DA4AC9">
        <w:rPr>
          <w:highlight w:val="yellow"/>
        </w:rPr>
        <w:t>Move-In (MI-MAT 10)</w:t>
      </w:r>
      <w:r w:rsidRPr="00DA4AC9">
        <w:t xml:space="preserve"> must </w:t>
      </w:r>
      <w:r w:rsidRPr="00DA4AC9">
        <w:rPr>
          <w:highlight w:val="yellow"/>
        </w:rPr>
        <w:t>appear</w:t>
      </w:r>
      <w:r w:rsidRPr="00DA4AC9">
        <w:t xml:space="preserve"> on the February voucher but the </w:t>
      </w:r>
      <w:r w:rsidRPr="00DA4AC9">
        <w:rPr>
          <w:highlight w:val="yellow"/>
        </w:rPr>
        <w:t>Annual Recertifications (AR-MAT10)</w:t>
      </w:r>
      <w:r w:rsidRPr="00DA4AC9">
        <w:t xml:space="preserve"> is </w:t>
      </w:r>
      <w:r w:rsidRPr="00DA4AC9">
        <w:rPr>
          <w:highlight w:val="yellow"/>
        </w:rPr>
        <w:t>allowed to be included</w:t>
      </w:r>
      <w:r w:rsidRPr="00DA4AC9">
        <w:t xml:space="preserve"> on the January and is put on that voucher. This is allowed under the rules. If CA software is unable to deal with this scenario it is acceptable to push the </w:t>
      </w:r>
      <w:r w:rsidRPr="00DA4AC9">
        <w:rPr>
          <w:highlight w:val="yellow"/>
        </w:rPr>
        <w:t>Annual Recertifications (AR-MAT10)</w:t>
      </w:r>
      <w:r w:rsidRPr="00DA4AC9">
        <w:t xml:space="preserve"> to the February voucher so that it will appear along with the </w:t>
      </w:r>
      <w:r w:rsidRPr="00DA4AC9">
        <w:rPr>
          <w:highlight w:val="yellow"/>
        </w:rPr>
        <w:t>Move-In (MI-MAT 10)</w:t>
      </w:r>
      <w:r w:rsidRPr="00DA4AC9">
        <w:t xml:space="preserve">. Sites should be transmitting certifications as they occur, in any event. The site should not hold the </w:t>
      </w:r>
      <w:r w:rsidRPr="00DA4AC9">
        <w:rPr>
          <w:highlight w:val="yellow"/>
        </w:rPr>
        <w:t>Move-In (MI-MAT 10)</w:t>
      </w:r>
      <w:r w:rsidRPr="00DA4AC9">
        <w:t xml:space="preserve"> but should send it immediately. </w:t>
      </w:r>
    </w:p>
    <w:p w14:paraId="119AB0D8" w14:textId="77777777" w:rsidR="00EE2296" w:rsidRPr="00DA4AC9" w:rsidRDefault="00EE2296" w:rsidP="00EE2296">
      <w:pPr>
        <w:spacing w:before="0"/>
        <w:ind w:left="720"/>
      </w:pPr>
    </w:p>
    <w:p w14:paraId="767F1353" w14:textId="77777777" w:rsidR="00EE2296" w:rsidRPr="00DA4AC9" w:rsidRDefault="00EE2296" w:rsidP="003263B1">
      <w:pPr>
        <w:numPr>
          <w:ilvl w:val="0"/>
          <w:numId w:val="35"/>
        </w:numPr>
        <w:spacing w:before="0"/>
        <w:ind w:left="1440"/>
        <w:contextualSpacing/>
      </w:pPr>
      <w:r w:rsidRPr="00DA4AC9">
        <w:lastRenderedPageBreak/>
        <w:t xml:space="preserve">MAT10s with the UT flag set and effective on the voucher date (AR, IR, IC) are showing up on that voucher rather than the next voucher. This is allowed under the current rules. “Big certifications </w:t>
      </w:r>
      <w:r w:rsidRPr="00DA4AC9">
        <w:rPr>
          <w:highlight w:val="yellow"/>
        </w:rPr>
        <w:t>(Full certification MAT 10s)</w:t>
      </w:r>
      <w:r w:rsidRPr="00DA4AC9">
        <w:t xml:space="preserve"> eat little certifications </w:t>
      </w:r>
      <w:r w:rsidRPr="00DA4AC9">
        <w:rPr>
          <w:highlight w:val="yellow"/>
        </w:rPr>
        <w:t>(Partial certifications MAT 70s)</w:t>
      </w:r>
      <w:r w:rsidRPr="00DA4AC9">
        <w:t xml:space="preserve"> when the effective dates are the same. So, the </w:t>
      </w:r>
      <w:r w:rsidRPr="00DA4AC9">
        <w:rPr>
          <w:highlight w:val="yellow"/>
        </w:rPr>
        <w:t>Anticipated Voucher Date</w:t>
      </w:r>
      <w:r w:rsidRPr="00DA4AC9">
        <w:t xml:space="preserve"> rules for MAT 10s supersede the </w:t>
      </w:r>
      <w:r w:rsidRPr="00DA4AC9">
        <w:rPr>
          <w:highlight w:val="yellow"/>
        </w:rPr>
        <w:t>Anticipated Voucher Date</w:t>
      </w:r>
      <w:r w:rsidRPr="00DA4AC9">
        <w:t xml:space="preserve"> rules for other certifications. </w:t>
      </w:r>
    </w:p>
    <w:p w14:paraId="04155496" w14:textId="77777777" w:rsidR="00EE2296" w:rsidRPr="00DA4AC9" w:rsidRDefault="00EE2296" w:rsidP="00EE2296">
      <w:pPr>
        <w:spacing w:before="0"/>
        <w:ind w:left="720"/>
      </w:pPr>
    </w:p>
    <w:p w14:paraId="415AB4AA" w14:textId="2C31166A" w:rsidR="00EE2296" w:rsidRPr="00D83F83" w:rsidRDefault="00EE2296" w:rsidP="00EE2296">
      <w:pPr>
        <w:spacing w:before="0"/>
        <w:ind w:left="1080"/>
        <w:contextualSpacing/>
        <w:rPr>
          <w:highlight w:val="red"/>
        </w:rPr>
      </w:pPr>
      <w:r w:rsidRPr="00B072C9">
        <w:rPr>
          <w:b/>
          <w:highlight w:val="yellow"/>
        </w:rPr>
        <w:t>Gross Rent Change Certification:</w:t>
      </w:r>
      <w:r w:rsidRPr="00B072C9">
        <w:rPr>
          <w:highlight w:val="yellow"/>
        </w:rPr>
        <w:t xml:space="preserve">  Gross Rent Change transactions (GR MAT 70) change the Unit Rent and/or the Utility Allowance for a particular unit.  These are usually global to the property meaning that all </w:t>
      </w:r>
      <w:r w:rsidRPr="00055C40">
        <w:rPr>
          <w:highlight w:val="yellow"/>
        </w:rPr>
        <w:t xml:space="preserve">units’ rent or utility allowance changes happen for all units at </w:t>
      </w:r>
      <w:r w:rsidRPr="00B072C9">
        <w:rPr>
          <w:highlight w:val="yellow"/>
        </w:rPr>
        <w:t>the same time. The GR (MAT 70) may be effective on any day of the month.  When a GR is effective on the first of a month, and if the GR has been properly entered by the OA before the voucher is created, the GR will appear on the appropriate vouche</w:t>
      </w:r>
      <w:r w:rsidRPr="001C3C8D">
        <w:rPr>
          <w:highlight w:val="yellow"/>
        </w:rPr>
        <w:t>r</w:t>
      </w:r>
      <w:r w:rsidRPr="00AC2EBB">
        <w:rPr>
          <w:highlight w:val="yellow"/>
        </w:rPr>
        <w:t xml:space="preserve">.  If the GR Effective Date is a date other than the first day of the month, the GR will skip one voucher period. </w:t>
      </w:r>
      <w:r w:rsidR="003B7CA7" w:rsidRPr="00AC2EBB">
        <w:rPr>
          <w:highlight w:val="yellow"/>
        </w:rPr>
        <w:t>Usually, the GR Effective Date Coincides with the Contract Effective Date.</w:t>
      </w:r>
    </w:p>
    <w:p w14:paraId="4FD1C41C" w14:textId="77777777" w:rsidR="00EE2296" w:rsidRPr="00A1211A" w:rsidRDefault="00EE2296" w:rsidP="00EE2296">
      <w:pPr>
        <w:spacing w:before="0"/>
        <w:ind w:left="1080"/>
        <w:contextualSpacing/>
        <w:rPr>
          <w:highlight w:val="yellow"/>
        </w:rPr>
      </w:pPr>
    </w:p>
    <w:p w14:paraId="3D5D44A8" w14:textId="1739A265" w:rsidR="00EE2296" w:rsidRPr="00B072C9" w:rsidRDefault="00EE2296" w:rsidP="00EE2296">
      <w:pPr>
        <w:spacing w:before="0"/>
        <w:ind w:left="1080"/>
        <w:contextualSpacing/>
        <w:rPr>
          <w:highlight w:val="yellow"/>
        </w:rPr>
      </w:pPr>
      <w:r w:rsidRPr="00B072C9">
        <w:rPr>
          <w:b/>
          <w:highlight w:val="yellow"/>
        </w:rPr>
        <w:t>Move-in Certification:</w:t>
      </w:r>
      <w:r w:rsidRPr="00B072C9">
        <w:rPr>
          <w:highlight w:val="yellow"/>
        </w:rPr>
        <w:t xml:space="preserve">  The rules for Move-in (MAT 10) transactions are a bit different.  Owner/agents should not complete a MI certification until the resident takes possession of the unit.  </w:t>
      </w:r>
      <w:r>
        <w:rPr>
          <w:highlight w:val="yellow"/>
        </w:rPr>
        <w:t>A</w:t>
      </w:r>
      <w:r w:rsidRPr="00B072C9">
        <w:rPr>
          <w:highlight w:val="yellow"/>
        </w:rPr>
        <w:t xml:space="preserve"> MI (MAT 10) effective on July 1 should not be completed until July 1.  In July, the OA is completing the August voucher so the first time the voucher will include the MI transaction will be with the August voucher.  This may appear on a later voucher if the OA has not completed the MI before the voucher is created and transmitted.  </w:t>
      </w:r>
    </w:p>
    <w:p w14:paraId="3E1FBCBE" w14:textId="77777777" w:rsidR="00EE2296" w:rsidRPr="00B072C9" w:rsidRDefault="00EE2296" w:rsidP="00EE2296">
      <w:pPr>
        <w:spacing w:before="0"/>
        <w:ind w:left="1080"/>
        <w:contextualSpacing/>
        <w:rPr>
          <w:highlight w:val="yellow"/>
        </w:rPr>
      </w:pPr>
    </w:p>
    <w:p w14:paraId="6298AB73" w14:textId="1917C753" w:rsidR="00EE2296" w:rsidRPr="00B072C9" w:rsidRDefault="00EE2296" w:rsidP="00EE2296">
      <w:pPr>
        <w:spacing w:before="0"/>
        <w:ind w:left="1080"/>
        <w:contextualSpacing/>
        <w:rPr>
          <w:highlight w:val="yellow"/>
        </w:rPr>
      </w:pPr>
      <w:r w:rsidRPr="00B072C9">
        <w:rPr>
          <w:b/>
          <w:highlight w:val="yellow"/>
        </w:rPr>
        <w:t>Move-out Certification:</w:t>
      </w:r>
      <w:r w:rsidRPr="00B072C9">
        <w:rPr>
          <w:highlight w:val="yellow"/>
        </w:rPr>
        <w:t xml:space="preserve">  The rules for Move-out (MAT 40) transactions are the same.  Owner/agents should not complete a MO certification until the resident vacates the unit or, in the case of abandonment/skip, the owner/agent takes possession of the unit.  </w:t>
      </w:r>
      <w:r>
        <w:rPr>
          <w:highlight w:val="yellow"/>
        </w:rPr>
        <w:t xml:space="preserve">For example, </w:t>
      </w:r>
      <w:r w:rsidRPr="00B072C9">
        <w:rPr>
          <w:highlight w:val="yellow"/>
        </w:rPr>
        <w:t xml:space="preserve">a MO (MAT 40) effective on July 1 should not be completed until July 1.  In July, the OA is completing the August voucher so the first time the voucher will include the MO transaction will be with the August voucher.  This may appear on a later voucher if the OA has not completed the MO before the voucher is created and transmitted.  </w:t>
      </w:r>
    </w:p>
    <w:p w14:paraId="15F6403C" w14:textId="77777777" w:rsidR="00EE2296" w:rsidRPr="00B072C9" w:rsidRDefault="00EE2296" w:rsidP="00EE2296">
      <w:pPr>
        <w:spacing w:before="0"/>
        <w:ind w:left="1080"/>
        <w:contextualSpacing/>
        <w:rPr>
          <w:highlight w:val="yellow"/>
        </w:rPr>
      </w:pPr>
    </w:p>
    <w:p w14:paraId="230AEF07" w14:textId="40466B55" w:rsidR="00EE2296" w:rsidRPr="00B072C9" w:rsidRDefault="00EE2296" w:rsidP="00EE2296">
      <w:pPr>
        <w:spacing w:before="0"/>
        <w:ind w:left="1080"/>
        <w:contextualSpacing/>
        <w:rPr>
          <w:highlight w:val="yellow"/>
        </w:rPr>
      </w:pPr>
      <w:r w:rsidRPr="00B072C9">
        <w:rPr>
          <w:b/>
          <w:highlight w:val="yellow"/>
        </w:rPr>
        <w:t>Unit Transfer Certification:</w:t>
      </w:r>
      <w:r w:rsidRPr="00B072C9">
        <w:rPr>
          <w:highlight w:val="yellow"/>
        </w:rPr>
        <w:t xml:space="preserve">  The rules for Unit Transfers (MAT 70) transactions are the same.  Owner/agents should not complete a UT certification until the resident vacates the old unit and takes possession of the new unit.  </w:t>
      </w:r>
      <w:r>
        <w:rPr>
          <w:highlight w:val="yellow"/>
        </w:rPr>
        <w:t>A</w:t>
      </w:r>
      <w:r w:rsidRPr="00B072C9">
        <w:rPr>
          <w:highlight w:val="yellow"/>
        </w:rPr>
        <w:t xml:space="preserve"> UT (MAT 70) effective on July 1 should not be completed until July 1.  In July, the OA is completing the August voucher so the first time the voucher will include the UT transaction will be on the August voucher.  This may appear on a later voucher if the OA has not completed the UT before the voucher is created and transmitted.  </w:t>
      </w:r>
    </w:p>
    <w:p w14:paraId="75809FFA" w14:textId="77777777" w:rsidR="00EE2296" w:rsidRPr="00B072C9" w:rsidRDefault="00EE2296" w:rsidP="00EE2296">
      <w:pPr>
        <w:spacing w:before="0"/>
        <w:ind w:left="1080"/>
        <w:contextualSpacing/>
        <w:rPr>
          <w:highlight w:val="yellow"/>
        </w:rPr>
      </w:pPr>
    </w:p>
    <w:p w14:paraId="6286421D" w14:textId="77777777" w:rsidR="00EE2296" w:rsidRDefault="00EE2296" w:rsidP="00EE2296">
      <w:pPr>
        <w:spacing w:before="0"/>
        <w:ind w:left="1080"/>
        <w:contextualSpacing/>
        <w:rPr>
          <w:highlight w:val="yellow"/>
        </w:rPr>
      </w:pPr>
      <w:r w:rsidRPr="00C16FED">
        <w:rPr>
          <w:b/>
          <w:highlight w:val="yellow"/>
        </w:rPr>
        <w:t>Termination/Suspension Certification:</w:t>
      </w:r>
      <w:r w:rsidRPr="00C16FED">
        <w:rPr>
          <w:highlight w:val="yellow"/>
        </w:rPr>
        <w:t xml:space="preserve">  Terminations/Suspensions (TM MAT 65) are the anomaly.  A TM can be completed in advance since an owner/agent must </w:t>
      </w:r>
      <w:r w:rsidRPr="00C16FED">
        <w:rPr>
          <w:highlight w:val="yellow"/>
          <w:u w:val="single"/>
        </w:rPr>
        <w:t>usually</w:t>
      </w:r>
      <w:r w:rsidRPr="00C16FED">
        <w:rPr>
          <w:highlight w:val="yellow"/>
        </w:rPr>
        <w:t xml:space="preserve"> provide a 30-day Notice before terminating assistance </w:t>
      </w:r>
      <w:r w:rsidRPr="00B072C9">
        <w:rPr>
          <w:highlight w:val="yellow"/>
        </w:rPr>
        <w:t xml:space="preserve">for a household.  However, under the </w:t>
      </w:r>
      <w:r w:rsidRPr="00566576">
        <w:rPr>
          <w:highlight w:val="yellow"/>
        </w:rPr>
        <w:t>“</w:t>
      </w:r>
      <w:r w:rsidRPr="00AB1D43">
        <w:rPr>
          <w:highlight w:val="yellow"/>
        </w:rPr>
        <w:t xml:space="preserve">Anticipated </w:t>
      </w:r>
      <w:r w:rsidRPr="00566576">
        <w:rPr>
          <w:highlight w:val="yellow"/>
        </w:rPr>
        <w:t xml:space="preserve">Voucher Date” </w:t>
      </w:r>
      <w:r w:rsidRPr="00B072C9">
        <w:rPr>
          <w:highlight w:val="yellow"/>
        </w:rPr>
        <w:t xml:space="preserve">rules, a TM effective on July 1 will not appear on any voucher before the August 1 voucher even if the July 1 TM is complete in June when the July voucher is created.  </w:t>
      </w:r>
    </w:p>
    <w:p w14:paraId="53A33BF5" w14:textId="77777777" w:rsidR="00EE2296" w:rsidRDefault="00EE2296" w:rsidP="00EE2296">
      <w:pPr>
        <w:spacing w:before="0"/>
        <w:contextualSpacing/>
        <w:rPr>
          <w:highlight w:val="yellow"/>
        </w:rPr>
      </w:pPr>
    </w:p>
    <w:p w14:paraId="384015A6" w14:textId="60CC64A1" w:rsidR="00EE2296" w:rsidRPr="00AA49C0" w:rsidRDefault="00764C2F" w:rsidP="003263B1">
      <w:pPr>
        <w:numPr>
          <w:ilvl w:val="0"/>
          <w:numId w:val="36"/>
        </w:numPr>
        <w:spacing w:before="0"/>
        <w:ind w:left="1440"/>
        <w:contextualSpacing/>
      </w:pPr>
      <w:r w:rsidRPr="00055C40">
        <w:rPr>
          <w:highlight w:val="yellow"/>
        </w:rPr>
        <w:t xml:space="preserve">In the case of a termination for failure to recertify, the decision to terminate cannot be made until the recertification date and only if there are no extenuating circumstances. For example, suppose an AR is due on 1/1, the tenant does not report before 1/1 and there are no extenuating </w:t>
      </w:r>
      <w:r w:rsidRPr="00055C40">
        <w:rPr>
          <w:highlight w:val="yellow"/>
        </w:rPr>
        <w:lastRenderedPageBreak/>
        <w:t>circumstances. The</w:t>
      </w:r>
      <w:r w:rsidR="00EE2296" w:rsidRPr="00764C2F">
        <w:t xml:space="preserve"> </w:t>
      </w:r>
      <w:r w:rsidR="00EE2296" w:rsidRPr="00DA4AC9">
        <w:t xml:space="preserve">Termination is effective 12/31. This can’t appear on a voucher until February. </w:t>
      </w:r>
      <w:r w:rsidR="00EE2296" w:rsidRPr="00DA4AC9">
        <w:rPr>
          <w:highlight w:val="yellow"/>
        </w:rPr>
        <w:t xml:space="preserve">The January voucher </w:t>
      </w:r>
      <w:r w:rsidR="00EE2296" w:rsidRPr="00634CE9">
        <w:rPr>
          <w:i/>
          <w:highlight w:val="yellow"/>
        </w:rPr>
        <w:t xml:space="preserve">(created at the beginning of December in most cases) </w:t>
      </w:r>
      <w:r w:rsidR="00EE2296" w:rsidRPr="00DA4AC9">
        <w:rPr>
          <w:highlight w:val="yellow"/>
        </w:rPr>
        <w:t>will include the subsidy for this resident.</w:t>
      </w:r>
      <w:r w:rsidR="00EE2296" w:rsidRPr="00DA4AC9">
        <w:t xml:space="preserve">  That is the proper way to bill. All systems should reflect a change on the voucher adjustments page on the February </w:t>
      </w:r>
      <w:r w:rsidR="00EE2296" w:rsidRPr="007802B4">
        <w:rPr>
          <w:highlight w:val="yellow"/>
        </w:rPr>
        <w:t xml:space="preserve">voucher </w:t>
      </w:r>
      <w:r w:rsidR="00EE2296" w:rsidRPr="007802B4">
        <w:rPr>
          <w:i/>
          <w:highlight w:val="yellow"/>
        </w:rPr>
        <w:t>(created at the beginning of January in most</w:t>
      </w:r>
      <w:r w:rsidR="007802B4" w:rsidRPr="007802B4">
        <w:rPr>
          <w:i/>
          <w:highlight w:val="yellow"/>
        </w:rPr>
        <w:t xml:space="preserve"> cases</w:t>
      </w:r>
      <w:r w:rsidR="00EE2296" w:rsidRPr="007802B4">
        <w:rPr>
          <w:i/>
          <w:highlight w:val="yellow"/>
        </w:rPr>
        <w:t>)</w:t>
      </w:r>
      <w:r w:rsidR="00EE2296" w:rsidRPr="007802B4">
        <w:rPr>
          <w:highlight w:val="yellow"/>
        </w:rPr>
        <w:t>.</w:t>
      </w:r>
      <w:r w:rsidR="00EE2296" w:rsidRPr="00DA4AC9">
        <w:t xml:space="preserve"> This will return the subsidy for January for that resident. </w:t>
      </w:r>
    </w:p>
    <w:p w14:paraId="0D8B4D83" w14:textId="77777777" w:rsidR="00EE2296" w:rsidRDefault="00EE2296" w:rsidP="003263B1">
      <w:pPr>
        <w:numPr>
          <w:ilvl w:val="0"/>
          <w:numId w:val="36"/>
        </w:numPr>
        <w:spacing w:before="0"/>
        <w:ind w:left="1440"/>
        <w:contextualSpacing/>
      </w:pPr>
      <w:r w:rsidRPr="00DA4AC9">
        <w:t xml:space="preserve">Contract combinations involving TM/IC pairs of certifications—the </w:t>
      </w:r>
      <w:r w:rsidRPr="00DA4AC9">
        <w:rPr>
          <w:highlight w:val="yellow"/>
        </w:rPr>
        <w:t>Termination (TM-</w:t>
      </w:r>
      <w:r w:rsidRPr="00C16FED">
        <w:rPr>
          <w:highlight w:val="yellow"/>
        </w:rPr>
        <w:t>MAT 65)</w:t>
      </w:r>
      <w:r w:rsidRPr="00DA4AC9">
        <w:t xml:space="preserve"> appears on the expiring contract’s voucher and the </w:t>
      </w:r>
      <w:r w:rsidRPr="00DA4AC9">
        <w:rPr>
          <w:highlight w:val="yellow"/>
        </w:rPr>
        <w:t>Initial Certification (IC-MAT 10)</w:t>
      </w:r>
      <w:r w:rsidRPr="00DA4AC9">
        <w:t xml:space="preserve"> appears on the new contract’s voucher. What do you do if the certification selection rules do not allow the </w:t>
      </w:r>
      <w:r w:rsidRPr="00DA4AC9">
        <w:rPr>
          <w:highlight w:val="yellow"/>
        </w:rPr>
        <w:t xml:space="preserve">Termination (TM-MAT </w:t>
      </w:r>
      <w:r w:rsidRPr="00C16FED">
        <w:rPr>
          <w:highlight w:val="yellow"/>
        </w:rPr>
        <w:t>65</w:t>
      </w:r>
      <w:r w:rsidRPr="00DA4AC9">
        <w:rPr>
          <w:highlight w:val="yellow"/>
        </w:rPr>
        <w:t>)</w:t>
      </w:r>
      <w:r>
        <w:t xml:space="preserve"> </w:t>
      </w:r>
      <w:r w:rsidRPr="00DA4AC9">
        <w:t xml:space="preserve">to appear on the last voucher that HUD will pay? A way to get around this limitation is to process a voucher for the month following the one that HUD will pay. Take the amount of that voucher and enter it as an OARQ Miscellaneous Accounting Request on the last voucher that will be paid. See </w:t>
      </w:r>
      <w:r w:rsidRPr="00DA4AC9">
        <w:rPr>
          <w:b/>
        </w:rPr>
        <w:t>First and Last HAP Vouchers</w:t>
      </w:r>
      <w:r w:rsidRPr="00DA4AC9">
        <w:t xml:space="preserve"> above in this chapter.</w:t>
      </w:r>
    </w:p>
    <w:p w14:paraId="342943A7" w14:textId="77777777" w:rsidR="00D66B62" w:rsidRDefault="00D66B62" w:rsidP="00D66B62">
      <w:pPr>
        <w:spacing w:before="0"/>
        <w:ind w:left="1080"/>
        <w:contextualSpacing/>
      </w:pPr>
    </w:p>
    <w:tbl>
      <w:tblPr>
        <w:tblW w:w="442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61"/>
        <w:gridCol w:w="5140"/>
        <w:gridCol w:w="3100"/>
        <w:gridCol w:w="2634"/>
      </w:tblGrid>
      <w:tr w:rsidR="00D66B62" w:rsidRPr="00B072C9" w14:paraId="798C7DBF" w14:textId="77777777" w:rsidTr="00476210">
        <w:trPr>
          <w:trHeight w:val="285"/>
          <w:jc w:val="center"/>
        </w:trPr>
        <w:tc>
          <w:tcPr>
            <w:tcW w:w="5000" w:type="pct"/>
            <w:gridSpan w:val="4"/>
            <w:shd w:val="clear" w:color="auto" w:fill="FFCC99"/>
            <w:noWrap/>
            <w:vAlign w:val="bottom"/>
          </w:tcPr>
          <w:p w14:paraId="2E1525D3" w14:textId="77777777" w:rsidR="00D66B62" w:rsidRDefault="00D66B62" w:rsidP="00476210">
            <w:pPr>
              <w:spacing w:before="0"/>
              <w:contextualSpacing/>
              <w:jc w:val="center"/>
              <w:rPr>
                <w:b/>
                <w:bCs/>
                <w:highlight w:val="yellow"/>
              </w:rPr>
            </w:pPr>
            <w:r w:rsidRPr="00B072C9">
              <w:rPr>
                <w:highlight w:val="yellow"/>
              </w:rPr>
              <w:br w:type="page"/>
            </w:r>
            <w:r w:rsidRPr="00B072C9">
              <w:rPr>
                <w:b/>
                <w:bCs/>
                <w:highlight w:val="yellow"/>
              </w:rPr>
              <w:t xml:space="preserve">This chart provides an example of what happens when a voucher is created.  </w:t>
            </w:r>
          </w:p>
          <w:p w14:paraId="7C58E66A" w14:textId="77777777" w:rsidR="00D66B62" w:rsidRPr="00B072C9" w:rsidRDefault="00D66B62" w:rsidP="00476210">
            <w:pPr>
              <w:spacing w:before="0"/>
              <w:contextualSpacing/>
              <w:jc w:val="center"/>
              <w:rPr>
                <w:b/>
                <w:bCs/>
                <w:highlight w:val="yellow"/>
              </w:rPr>
            </w:pPr>
            <w:r w:rsidRPr="00B072C9">
              <w:rPr>
                <w:b/>
                <w:bCs/>
                <w:highlight w:val="yellow"/>
              </w:rPr>
              <w:t>The example shows the first month that a given cert may appear on the voucher.</w:t>
            </w:r>
          </w:p>
        </w:tc>
      </w:tr>
      <w:tr w:rsidR="00D66B62" w:rsidRPr="00B072C9" w14:paraId="51FAA995" w14:textId="77777777" w:rsidTr="00476210">
        <w:trPr>
          <w:trHeight w:val="270"/>
          <w:jc w:val="center"/>
        </w:trPr>
        <w:tc>
          <w:tcPr>
            <w:tcW w:w="731" w:type="pct"/>
            <w:vMerge w:val="restart"/>
            <w:shd w:val="clear" w:color="auto" w:fill="auto"/>
            <w:noWrap/>
            <w:vAlign w:val="center"/>
          </w:tcPr>
          <w:p w14:paraId="1DC0F15D" w14:textId="77777777" w:rsidR="00D66B62" w:rsidRPr="00B072C9" w:rsidRDefault="00D66B62" w:rsidP="00476210">
            <w:pPr>
              <w:spacing w:before="0"/>
              <w:contextualSpacing/>
              <w:jc w:val="center"/>
              <w:rPr>
                <w:b/>
                <w:bCs/>
                <w:highlight w:val="yellow"/>
              </w:rPr>
            </w:pPr>
            <w:r w:rsidRPr="00B072C9">
              <w:rPr>
                <w:b/>
                <w:bCs/>
                <w:highlight w:val="yellow"/>
              </w:rPr>
              <w:t>Cert Type</w:t>
            </w:r>
          </w:p>
          <w:p w14:paraId="0DF842B2" w14:textId="77777777" w:rsidR="00D66B62" w:rsidRPr="00B072C9" w:rsidRDefault="00D66B62" w:rsidP="00476210">
            <w:pPr>
              <w:spacing w:before="0"/>
              <w:contextualSpacing/>
              <w:jc w:val="center"/>
              <w:rPr>
                <w:b/>
                <w:bCs/>
                <w:highlight w:val="yellow"/>
              </w:rPr>
            </w:pPr>
          </w:p>
        </w:tc>
        <w:tc>
          <w:tcPr>
            <w:tcW w:w="4269" w:type="pct"/>
            <w:gridSpan w:val="3"/>
            <w:shd w:val="clear" w:color="auto" w:fill="CCFFCC"/>
            <w:noWrap/>
          </w:tcPr>
          <w:p w14:paraId="08236C34" w14:textId="77777777" w:rsidR="00D66B62" w:rsidRPr="00B072C9" w:rsidRDefault="00D66B62" w:rsidP="00476210">
            <w:pPr>
              <w:spacing w:before="0"/>
              <w:contextualSpacing/>
              <w:jc w:val="center"/>
              <w:rPr>
                <w:b/>
                <w:bCs/>
                <w:highlight w:val="yellow"/>
              </w:rPr>
            </w:pPr>
            <w:r w:rsidRPr="00B072C9">
              <w:rPr>
                <w:b/>
                <w:bCs/>
                <w:highlight w:val="yellow"/>
              </w:rPr>
              <w:t xml:space="preserve">Section 8, PAC, </w:t>
            </w:r>
            <w:r w:rsidRPr="00566576">
              <w:rPr>
                <w:b/>
                <w:bCs/>
                <w:highlight w:val="yellow"/>
              </w:rPr>
              <w:t xml:space="preserve">811 PRA Demo, </w:t>
            </w:r>
            <w:r w:rsidRPr="00B072C9">
              <w:rPr>
                <w:b/>
                <w:bCs/>
                <w:highlight w:val="yellow"/>
              </w:rPr>
              <w:t>PRAC</w:t>
            </w:r>
          </w:p>
        </w:tc>
      </w:tr>
      <w:tr w:rsidR="00D66B62" w:rsidRPr="00B072C9" w14:paraId="56F0F112" w14:textId="77777777" w:rsidTr="00476210">
        <w:trPr>
          <w:trHeight w:val="270"/>
          <w:jc w:val="center"/>
        </w:trPr>
        <w:tc>
          <w:tcPr>
            <w:tcW w:w="731" w:type="pct"/>
            <w:vMerge/>
            <w:shd w:val="clear" w:color="auto" w:fill="auto"/>
            <w:noWrap/>
            <w:vAlign w:val="bottom"/>
          </w:tcPr>
          <w:p w14:paraId="184896CB" w14:textId="77777777" w:rsidR="00D66B62" w:rsidRPr="00B072C9" w:rsidRDefault="00D66B62" w:rsidP="00476210">
            <w:pPr>
              <w:spacing w:before="0"/>
              <w:contextualSpacing/>
              <w:rPr>
                <w:b/>
                <w:bCs/>
                <w:highlight w:val="yellow"/>
              </w:rPr>
            </w:pPr>
          </w:p>
        </w:tc>
        <w:tc>
          <w:tcPr>
            <w:tcW w:w="2018" w:type="pct"/>
            <w:shd w:val="clear" w:color="auto" w:fill="auto"/>
            <w:noWrap/>
            <w:vAlign w:val="bottom"/>
          </w:tcPr>
          <w:p w14:paraId="33CD9F2C" w14:textId="77777777" w:rsidR="00D66B62" w:rsidRPr="00B072C9" w:rsidRDefault="00D66B62" w:rsidP="00476210">
            <w:pPr>
              <w:spacing w:before="0"/>
              <w:contextualSpacing/>
              <w:jc w:val="center"/>
              <w:rPr>
                <w:highlight w:val="yellow"/>
              </w:rPr>
            </w:pPr>
            <w:r w:rsidRPr="00B072C9">
              <w:rPr>
                <w:highlight w:val="yellow"/>
              </w:rPr>
              <w:t>Eff July 1</w:t>
            </w:r>
          </w:p>
          <w:p w14:paraId="72602203" w14:textId="77777777" w:rsidR="00D66B62" w:rsidRPr="00B072C9" w:rsidRDefault="00D66B62" w:rsidP="00476210">
            <w:pPr>
              <w:spacing w:before="0"/>
              <w:contextualSpacing/>
              <w:jc w:val="center"/>
              <w:rPr>
                <w:highlight w:val="yellow"/>
              </w:rPr>
            </w:pPr>
          </w:p>
        </w:tc>
        <w:tc>
          <w:tcPr>
            <w:tcW w:w="1217" w:type="pct"/>
            <w:shd w:val="clear" w:color="auto" w:fill="auto"/>
            <w:noWrap/>
            <w:vAlign w:val="bottom"/>
          </w:tcPr>
          <w:p w14:paraId="6D05D4C8" w14:textId="77777777" w:rsidR="00D66B62" w:rsidRPr="00B072C9" w:rsidRDefault="00D66B62" w:rsidP="00476210">
            <w:pPr>
              <w:spacing w:before="0"/>
              <w:contextualSpacing/>
              <w:jc w:val="center"/>
              <w:rPr>
                <w:highlight w:val="yellow"/>
              </w:rPr>
            </w:pPr>
            <w:r w:rsidRPr="00B072C9">
              <w:rPr>
                <w:highlight w:val="yellow"/>
              </w:rPr>
              <w:t>Eff July 2-10</w:t>
            </w:r>
          </w:p>
          <w:p w14:paraId="13C0FB10" w14:textId="77777777" w:rsidR="00D66B62" w:rsidRPr="00B072C9" w:rsidRDefault="00D66B62" w:rsidP="00476210">
            <w:pPr>
              <w:spacing w:before="0"/>
              <w:contextualSpacing/>
              <w:jc w:val="center"/>
              <w:rPr>
                <w:highlight w:val="yellow"/>
              </w:rPr>
            </w:pPr>
          </w:p>
        </w:tc>
        <w:tc>
          <w:tcPr>
            <w:tcW w:w="1034" w:type="pct"/>
            <w:shd w:val="clear" w:color="auto" w:fill="auto"/>
            <w:vAlign w:val="bottom"/>
          </w:tcPr>
          <w:p w14:paraId="6D6C58C5" w14:textId="77777777" w:rsidR="00D66B62" w:rsidRPr="00B072C9" w:rsidRDefault="00D66B62" w:rsidP="00476210">
            <w:pPr>
              <w:spacing w:before="0"/>
              <w:contextualSpacing/>
              <w:jc w:val="center"/>
              <w:rPr>
                <w:highlight w:val="yellow"/>
              </w:rPr>
            </w:pPr>
            <w:r w:rsidRPr="00B072C9">
              <w:rPr>
                <w:highlight w:val="yellow"/>
              </w:rPr>
              <w:t>Eff July 11-31</w:t>
            </w:r>
          </w:p>
          <w:p w14:paraId="7096741A" w14:textId="77777777" w:rsidR="00D66B62" w:rsidRPr="00B072C9" w:rsidRDefault="00D66B62" w:rsidP="00476210">
            <w:pPr>
              <w:spacing w:before="0"/>
              <w:contextualSpacing/>
              <w:jc w:val="center"/>
              <w:rPr>
                <w:highlight w:val="yellow"/>
              </w:rPr>
            </w:pPr>
          </w:p>
        </w:tc>
      </w:tr>
      <w:tr w:rsidR="00D66B62" w:rsidRPr="00B072C9" w14:paraId="33D9E1F2" w14:textId="77777777" w:rsidTr="00476210">
        <w:trPr>
          <w:trHeight w:val="270"/>
          <w:jc w:val="center"/>
        </w:trPr>
        <w:tc>
          <w:tcPr>
            <w:tcW w:w="5000" w:type="pct"/>
            <w:gridSpan w:val="4"/>
            <w:shd w:val="clear" w:color="auto" w:fill="FFCC99"/>
            <w:noWrap/>
            <w:vAlign w:val="bottom"/>
          </w:tcPr>
          <w:p w14:paraId="745D2178" w14:textId="77777777" w:rsidR="00D66B62" w:rsidRPr="00B072C9" w:rsidRDefault="00D66B62" w:rsidP="00476210">
            <w:pPr>
              <w:spacing w:before="0"/>
              <w:contextualSpacing/>
              <w:rPr>
                <w:b/>
                <w:bCs/>
                <w:highlight w:val="yellow"/>
              </w:rPr>
            </w:pPr>
            <w:r w:rsidRPr="00CF0BFD">
              <w:rPr>
                <w:b/>
                <w:bCs/>
              </w:rPr>
              <w:t xml:space="preserve">                                                                </w:t>
            </w:r>
            <w:r>
              <w:rPr>
                <w:b/>
                <w:bCs/>
                <w:highlight w:val="yellow"/>
              </w:rPr>
              <w:t xml:space="preserve"> </w:t>
            </w:r>
            <w:r w:rsidRPr="00B072C9">
              <w:rPr>
                <w:b/>
                <w:bCs/>
                <w:highlight w:val="yellow"/>
              </w:rPr>
              <w:t>Voucher Month</w:t>
            </w:r>
          </w:p>
        </w:tc>
      </w:tr>
      <w:tr w:rsidR="00D66B62" w:rsidRPr="00B072C9" w14:paraId="22F11224" w14:textId="77777777" w:rsidTr="00476210">
        <w:trPr>
          <w:trHeight w:val="315"/>
          <w:jc w:val="center"/>
        </w:trPr>
        <w:tc>
          <w:tcPr>
            <w:tcW w:w="731" w:type="pct"/>
            <w:shd w:val="clear" w:color="auto" w:fill="auto"/>
            <w:vAlign w:val="bottom"/>
          </w:tcPr>
          <w:p w14:paraId="48BDC360" w14:textId="77777777" w:rsidR="00D66B62" w:rsidRPr="00B072C9" w:rsidRDefault="00D66B62" w:rsidP="00476210">
            <w:pPr>
              <w:spacing w:before="0"/>
              <w:contextualSpacing/>
              <w:rPr>
                <w:highlight w:val="yellow"/>
              </w:rPr>
            </w:pPr>
            <w:r w:rsidRPr="00B072C9">
              <w:rPr>
                <w:highlight w:val="yellow"/>
              </w:rPr>
              <w:t xml:space="preserve">AR  </w:t>
            </w:r>
          </w:p>
        </w:tc>
        <w:tc>
          <w:tcPr>
            <w:tcW w:w="2018" w:type="pct"/>
            <w:shd w:val="clear" w:color="auto" w:fill="auto"/>
            <w:vAlign w:val="bottom"/>
          </w:tcPr>
          <w:p w14:paraId="32FD1823" w14:textId="77777777" w:rsidR="00D66B62" w:rsidRPr="00B072C9" w:rsidRDefault="00D66B62" w:rsidP="00476210">
            <w:pPr>
              <w:spacing w:before="0"/>
              <w:contextualSpacing/>
              <w:rPr>
                <w:highlight w:val="yellow"/>
              </w:rPr>
            </w:pPr>
            <w:r w:rsidRPr="00B072C9">
              <w:rPr>
                <w:b/>
                <w:highlight w:val="yellow"/>
              </w:rPr>
              <w:t>July</w:t>
            </w:r>
            <w:r w:rsidRPr="00B072C9">
              <w:rPr>
                <w:highlight w:val="yellow"/>
              </w:rPr>
              <w:t xml:space="preserve"> assumes AR was completed when July voucher was created in June</w:t>
            </w:r>
          </w:p>
        </w:tc>
        <w:tc>
          <w:tcPr>
            <w:tcW w:w="1217" w:type="pct"/>
            <w:shd w:val="clear" w:color="auto" w:fill="CCCCCC"/>
            <w:vAlign w:val="bottom"/>
          </w:tcPr>
          <w:p w14:paraId="3293BD86" w14:textId="77777777" w:rsidR="00D66B62" w:rsidRPr="00B072C9" w:rsidRDefault="00D66B62" w:rsidP="00476210">
            <w:pPr>
              <w:spacing w:before="0"/>
              <w:contextualSpacing/>
              <w:rPr>
                <w:highlight w:val="yellow"/>
              </w:rPr>
            </w:pPr>
            <w:r w:rsidRPr="00B072C9">
              <w:rPr>
                <w:highlight w:val="yellow"/>
              </w:rPr>
              <w:t>N/A</w:t>
            </w:r>
          </w:p>
        </w:tc>
        <w:tc>
          <w:tcPr>
            <w:tcW w:w="1034" w:type="pct"/>
            <w:shd w:val="clear" w:color="auto" w:fill="CCCCCC"/>
            <w:vAlign w:val="bottom"/>
          </w:tcPr>
          <w:p w14:paraId="68DA8A1B" w14:textId="77777777" w:rsidR="00D66B62" w:rsidRPr="00B072C9" w:rsidRDefault="00D66B62" w:rsidP="00476210">
            <w:pPr>
              <w:spacing w:before="0"/>
              <w:contextualSpacing/>
              <w:rPr>
                <w:highlight w:val="yellow"/>
              </w:rPr>
            </w:pPr>
            <w:r w:rsidRPr="00B072C9">
              <w:rPr>
                <w:highlight w:val="yellow"/>
              </w:rPr>
              <w:t>N/A</w:t>
            </w:r>
          </w:p>
        </w:tc>
      </w:tr>
      <w:tr w:rsidR="00D66B62" w:rsidRPr="00B072C9" w14:paraId="28DE8896" w14:textId="77777777" w:rsidTr="00476210">
        <w:trPr>
          <w:trHeight w:val="315"/>
          <w:jc w:val="center"/>
        </w:trPr>
        <w:tc>
          <w:tcPr>
            <w:tcW w:w="731" w:type="pct"/>
            <w:shd w:val="clear" w:color="auto" w:fill="auto"/>
            <w:vAlign w:val="bottom"/>
          </w:tcPr>
          <w:p w14:paraId="1551AAE0" w14:textId="77777777" w:rsidR="00D66B62" w:rsidRPr="00B072C9" w:rsidRDefault="00D66B62" w:rsidP="00476210">
            <w:pPr>
              <w:spacing w:before="0"/>
              <w:contextualSpacing/>
              <w:rPr>
                <w:highlight w:val="yellow"/>
              </w:rPr>
            </w:pPr>
            <w:r w:rsidRPr="00B072C9">
              <w:rPr>
                <w:highlight w:val="yellow"/>
              </w:rPr>
              <w:t xml:space="preserve">IR </w:t>
            </w:r>
          </w:p>
        </w:tc>
        <w:tc>
          <w:tcPr>
            <w:tcW w:w="2018" w:type="pct"/>
            <w:shd w:val="clear" w:color="auto" w:fill="auto"/>
            <w:vAlign w:val="bottom"/>
          </w:tcPr>
          <w:p w14:paraId="791504E6" w14:textId="77777777" w:rsidR="00D66B62" w:rsidRPr="00B072C9" w:rsidRDefault="00D66B62" w:rsidP="00476210">
            <w:pPr>
              <w:spacing w:before="0"/>
              <w:contextualSpacing/>
              <w:rPr>
                <w:highlight w:val="yellow"/>
              </w:rPr>
            </w:pPr>
            <w:r w:rsidRPr="00B072C9">
              <w:rPr>
                <w:b/>
                <w:highlight w:val="yellow"/>
              </w:rPr>
              <w:t xml:space="preserve">July </w:t>
            </w:r>
            <w:r w:rsidRPr="00B072C9">
              <w:rPr>
                <w:highlight w:val="yellow"/>
              </w:rPr>
              <w:t>assumes IR was completed when July voucher was created in June</w:t>
            </w:r>
          </w:p>
        </w:tc>
        <w:tc>
          <w:tcPr>
            <w:tcW w:w="1217" w:type="pct"/>
            <w:shd w:val="clear" w:color="auto" w:fill="auto"/>
            <w:vAlign w:val="bottom"/>
          </w:tcPr>
          <w:p w14:paraId="3669EE3B" w14:textId="77777777" w:rsidR="00D66B62" w:rsidRPr="00B072C9" w:rsidRDefault="00D66B62" w:rsidP="00476210">
            <w:pPr>
              <w:spacing w:before="0"/>
              <w:contextualSpacing/>
              <w:rPr>
                <w:highlight w:val="yellow"/>
              </w:rPr>
            </w:pPr>
            <w:r w:rsidRPr="00055C40">
              <w:rPr>
                <w:b/>
                <w:highlight w:val="yellow"/>
              </w:rPr>
              <w:t xml:space="preserve">August </w:t>
            </w:r>
            <w:r w:rsidRPr="00055C40">
              <w:rPr>
                <w:b/>
                <w:sz w:val="18"/>
                <w:szCs w:val="18"/>
                <w:highlight w:val="yellow"/>
              </w:rPr>
              <w:t>(happens with IR/UT combination)</w:t>
            </w:r>
          </w:p>
        </w:tc>
        <w:tc>
          <w:tcPr>
            <w:tcW w:w="1034" w:type="pct"/>
            <w:shd w:val="clear" w:color="auto" w:fill="auto"/>
            <w:vAlign w:val="bottom"/>
          </w:tcPr>
          <w:p w14:paraId="18E51EE2" w14:textId="77777777" w:rsidR="00D66B62" w:rsidRPr="00B072C9" w:rsidRDefault="00D66B62" w:rsidP="00476210">
            <w:pPr>
              <w:spacing w:before="0"/>
              <w:contextualSpacing/>
              <w:rPr>
                <w:highlight w:val="yellow"/>
              </w:rPr>
            </w:pPr>
            <w:r w:rsidRPr="00055C40">
              <w:rPr>
                <w:b/>
                <w:highlight w:val="yellow"/>
              </w:rPr>
              <w:t xml:space="preserve">August </w:t>
            </w:r>
            <w:r w:rsidRPr="00055C40">
              <w:rPr>
                <w:b/>
                <w:sz w:val="18"/>
                <w:szCs w:val="18"/>
                <w:highlight w:val="yellow"/>
              </w:rPr>
              <w:t>(happens with IR/UT combination – also, this indicates that the voucher is late)</w:t>
            </w:r>
          </w:p>
        </w:tc>
      </w:tr>
      <w:tr w:rsidR="00D66B62" w:rsidRPr="00B072C9" w14:paraId="2066ACC9" w14:textId="77777777" w:rsidTr="00476210">
        <w:trPr>
          <w:trHeight w:val="315"/>
          <w:jc w:val="center"/>
        </w:trPr>
        <w:tc>
          <w:tcPr>
            <w:tcW w:w="731" w:type="pct"/>
            <w:shd w:val="clear" w:color="auto" w:fill="auto"/>
            <w:vAlign w:val="bottom"/>
          </w:tcPr>
          <w:p w14:paraId="7C2ABD14" w14:textId="77777777" w:rsidR="00D66B62" w:rsidRPr="00A1211A" w:rsidRDefault="00D66B62" w:rsidP="00476210">
            <w:pPr>
              <w:spacing w:before="0"/>
              <w:contextualSpacing/>
              <w:rPr>
                <w:highlight w:val="yellow"/>
              </w:rPr>
            </w:pPr>
            <w:r w:rsidRPr="00A1211A">
              <w:rPr>
                <w:highlight w:val="yellow"/>
              </w:rPr>
              <w:t>IC</w:t>
            </w:r>
          </w:p>
        </w:tc>
        <w:tc>
          <w:tcPr>
            <w:tcW w:w="2018" w:type="pct"/>
            <w:shd w:val="clear" w:color="auto" w:fill="auto"/>
            <w:vAlign w:val="bottom"/>
          </w:tcPr>
          <w:p w14:paraId="0EA49943" w14:textId="77777777" w:rsidR="00D66B62" w:rsidRPr="00A1211A" w:rsidRDefault="00D66B62" w:rsidP="00476210">
            <w:pPr>
              <w:spacing w:before="0"/>
              <w:contextualSpacing/>
              <w:rPr>
                <w:highlight w:val="yellow"/>
              </w:rPr>
            </w:pPr>
            <w:r w:rsidRPr="00A1211A">
              <w:rPr>
                <w:b/>
                <w:highlight w:val="yellow"/>
              </w:rPr>
              <w:t xml:space="preserve">July </w:t>
            </w:r>
            <w:r w:rsidRPr="00055C40">
              <w:rPr>
                <w:highlight w:val="yellow"/>
              </w:rPr>
              <w:t xml:space="preserve">assumes IC </w:t>
            </w:r>
            <w:r w:rsidRPr="00A1211A">
              <w:rPr>
                <w:highlight w:val="yellow"/>
              </w:rPr>
              <w:t>was completed when July voucher was created in June</w:t>
            </w:r>
          </w:p>
        </w:tc>
        <w:tc>
          <w:tcPr>
            <w:tcW w:w="1217" w:type="pct"/>
            <w:shd w:val="clear" w:color="auto" w:fill="auto"/>
            <w:vAlign w:val="bottom"/>
          </w:tcPr>
          <w:p w14:paraId="5B984F84" w14:textId="77777777" w:rsidR="00D66B62" w:rsidRPr="00A1211A" w:rsidRDefault="00D66B62" w:rsidP="00476210">
            <w:pPr>
              <w:spacing w:before="0"/>
              <w:contextualSpacing/>
              <w:rPr>
                <w:highlight w:val="yellow"/>
              </w:rPr>
            </w:pPr>
            <w:r w:rsidRPr="00A1211A">
              <w:rPr>
                <w:b/>
                <w:highlight w:val="yellow"/>
              </w:rPr>
              <w:t>August</w:t>
            </w:r>
          </w:p>
        </w:tc>
        <w:tc>
          <w:tcPr>
            <w:tcW w:w="1034" w:type="pct"/>
            <w:shd w:val="clear" w:color="auto" w:fill="auto"/>
            <w:vAlign w:val="bottom"/>
          </w:tcPr>
          <w:p w14:paraId="7D2F7349" w14:textId="77777777" w:rsidR="00D66B62" w:rsidRPr="00A1211A" w:rsidRDefault="00D66B62" w:rsidP="00476210">
            <w:pPr>
              <w:spacing w:before="0"/>
              <w:contextualSpacing/>
              <w:rPr>
                <w:highlight w:val="yellow"/>
              </w:rPr>
            </w:pPr>
            <w:r w:rsidRPr="00A1211A">
              <w:rPr>
                <w:b/>
                <w:highlight w:val="yellow"/>
              </w:rPr>
              <w:t>August</w:t>
            </w:r>
          </w:p>
        </w:tc>
      </w:tr>
      <w:tr w:rsidR="00D66B62" w:rsidRPr="00B072C9" w14:paraId="606C964D" w14:textId="77777777" w:rsidTr="00476210">
        <w:trPr>
          <w:trHeight w:val="315"/>
          <w:jc w:val="center"/>
        </w:trPr>
        <w:tc>
          <w:tcPr>
            <w:tcW w:w="731" w:type="pct"/>
            <w:shd w:val="clear" w:color="auto" w:fill="auto"/>
            <w:vAlign w:val="bottom"/>
          </w:tcPr>
          <w:p w14:paraId="1DFF58D6" w14:textId="77777777" w:rsidR="00D66B62" w:rsidRPr="00A1211A" w:rsidRDefault="00D66B62" w:rsidP="00476210">
            <w:pPr>
              <w:spacing w:before="0"/>
              <w:contextualSpacing/>
              <w:rPr>
                <w:highlight w:val="yellow"/>
              </w:rPr>
            </w:pPr>
            <w:r w:rsidRPr="00A1211A">
              <w:rPr>
                <w:highlight w:val="yellow"/>
              </w:rPr>
              <w:t>MI</w:t>
            </w:r>
          </w:p>
        </w:tc>
        <w:tc>
          <w:tcPr>
            <w:tcW w:w="2018" w:type="pct"/>
            <w:shd w:val="clear" w:color="auto" w:fill="auto"/>
            <w:vAlign w:val="bottom"/>
          </w:tcPr>
          <w:p w14:paraId="67FFDDF6" w14:textId="77777777" w:rsidR="00D66B62" w:rsidRPr="00A1211A" w:rsidRDefault="00D66B62" w:rsidP="00476210">
            <w:pPr>
              <w:spacing w:before="0"/>
              <w:contextualSpacing/>
              <w:rPr>
                <w:b/>
                <w:highlight w:val="yellow"/>
              </w:rPr>
            </w:pPr>
            <w:r w:rsidRPr="00A1211A">
              <w:rPr>
                <w:b/>
                <w:highlight w:val="yellow"/>
              </w:rPr>
              <w:t>August</w:t>
            </w:r>
          </w:p>
        </w:tc>
        <w:tc>
          <w:tcPr>
            <w:tcW w:w="1217" w:type="pct"/>
            <w:shd w:val="clear" w:color="auto" w:fill="auto"/>
            <w:vAlign w:val="bottom"/>
          </w:tcPr>
          <w:p w14:paraId="5DF30680" w14:textId="77777777" w:rsidR="00D66B62" w:rsidRPr="00A1211A" w:rsidRDefault="00D66B62" w:rsidP="00476210">
            <w:pPr>
              <w:spacing w:before="0"/>
              <w:contextualSpacing/>
              <w:rPr>
                <w:b/>
                <w:highlight w:val="yellow"/>
              </w:rPr>
            </w:pPr>
            <w:r w:rsidRPr="00A1211A">
              <w:rPr>
                <w:b/>
                <w:highlight w:val="yellow"/>
              </w:rPr>
              <w:t>September</w:t>
            </w:r>
          </w:p>
        </w:tc>
        <w:tc>
          <w:tcPr>
            <w:tcW w:w="1034" w:type="pct"/>
            <w:shd w:val="clear" w:color="auto" w:fill="auto"/>
            <w:vAlign w:val="bottom"/>
          </w:tcPr>
          <w:p w14:paraId="4F4D3810" w14:textId="77777777" w:rsidR="00D66B62" w:rsidRPr="00A1211A" w:rsidRDefault="00D66B62" w:rsidP="00476210">
            <w:pPr>
              <w:spacing w:before="0"/>
              <w:contextualSpacing/>
              <w:rPr>
                <w:b/>
                <w:highlight w:val="yellow"/>
              </w:rPr>
            </w:pPr>
            <w:r w:rsidRPr="00A1211A">
              <w:rPr>
                <w:b/>
                <w:highlight w:val="yellow"/>
              </w:rPr>
              <w:t xml:space="preserve">September </w:t>
            </w:r>
          </w:p>
        </w:tc>
      </w:tr>
      <w:tr w:rsidR="00D66B62" w:rsidRPr="00B072C9" w14:paraId="44944A4B" w14:textId="77777777" w:rsidTr="00476210">
        <w:trPr>
          <w:trHeight w:val="315"/>
          <w:jc w:val="center"/>
        </w:trPr>
        <w:tc>
          <w:tcPr>
            <w:tcW w:w="731" w:type="pct"/>
            <w:shd w:val="clear" w:color="auto" w:fill="auto"/>
            <w:vAlign w:val="bottom"/>
          </w:tcPr>
          <w:p w14:paraId="40CEF5AB" w14:textId="77777777" w:rsidR="00D66B62" w:rsidRPr="00A1211A" w:rsidRDefault="00D66B62" w:rsidP="00476210">
            <w:pPr>
              <w:spacing w:before="0"/>
              <w:contextualSpacing/>
              <w:rPr>
                <w:highlight w:val="yellow"/>
              </w:rPr>
            </w:pPr>
            <w:r w:rsidRPr="00A1211A">
              <w:rPr>
                <w:highlight w:val="yellow"/>
              </w:rPr>
              <w:t>MO</w:t>
            </w:r>
          </w:p>
        </w:tc>
        <w:tc>
          <w:tcPr>
            <w:tcW w:w="2018" w:type="pct"/>
            <w:shd w:val="clear" w:color="auto" w:fill="auto"/>
            <w:vAlign w:val="bottom"/>
          </w:tcPr>
          <w:p w14:paraId="5EB377F6" w14:textId="77777777" w:rsidR="00D66B62" w:rsidRPr="00A1211A" w:rsidRDefault="00D66B62" w:rsidP="00476210">
            <w:pPr>
              <w:spacing w:before="0"/>
              <w:contextualSpacing/>
              <w:rPr>
                <w:b/>
                <w:highlight w:val="yellow"/>
              </w:rPr>
            </w:pPr>
            <w:r w:rsidRPr="00A1211A">
              <w:rPr>
                <w:b/>
                <w:highlight w:val="yellow"/>
              </w:rPr>
              <w:t xml:space="preserve">August </w:t>
            </w:r>
          </w:p>
        </w:tc>
        <w:tc>
          <w:tcPr>
            <w:tcW w:w="1217" w:type="pct"/>
            <w:shd w:val="clear" w:color="auto" w:fill="auto"/>
            <w:vAlign w:val="bottom"/>
          </w:tcPr>
          <w:p w14:paraId="260E0637" w14:textId="77777777" w:rsidR="00D66B62" w:rsidRPr="00A1211A" w:rsidRDefault="00D66B62" w:rsidP="00476210">
            <w:pPr>
              <w:spacing w:before="0"/>
              <w:contextualSpacing/>
              <w:rPr>
                <w:b/>
                <w:highlight w:val="yellow"/>
              </w:rPr>
            </w:pPr>
            <w:r w:rsidRPr="00A1211A">
              <w:rPr>
                <w:b/>
                <w:highlight w:val="yellow"/>
              </w:rPr>
              <w:t>September</w:t>
            </w:r>
          </w:p>
        </w:tc>
        <w:tc>
          <w:tcPr>
            <w:tcW w:w="1034" w:type="pct"/>
            <w:shd w:val="clear" w:color="auto" w:fill="auto"/>
            <w:vAlign w:val="bottom"/>
          </w:tcPr>
          <w:p w14:paraId="03112A66" w14:textId="77777777" w:rsidR="00D66B62" w:rsidRPr="00A1211A" w:rsidRDefault="00D66B62" w:rsidP="00476210">
            <w:pPr>
              <w:spacing w:before="0"/>
              <w:contextualSpacing/>
              <w:rPr>
                <w:b/>
                <w:highlight w:val="yellow"/>
              </w:rPr>
            </w:pPr>
            <w:r w:rsidRPr="00A1211A">
              <w:rPr>
                <w:b/>
                <w:highlight w:val="yellow"/>
              </w:rPr>
              <w:t xml:space="preserve">September </w:t>
            </w:r>
          </w:p>
        </w:tc>
      </w:tr>
      <w:tr w:rsidR="00D66B62" w:rsidRPr="00B072C9" w14:paraId="1C30EF8C" w14:textId="77777777" w:rsidTr="00476210">
        <w:trPr>
          <w:trHeight w:val="315"/>
          <w:jc w:val="center"/>
        </w:trPr>
        <w:tc>
          <w:tcPr>
            <w:tcW w:w="731" w:type="pct"/>
            <w:shd w:val="clear" w:color="auto" w:fill="auto"/>
            <w:vAlign w:val="bottom"/>
          </w:tcPr>
          <w:p w14:paraId="07F304C8" w14:textId="77777777" w:rsidR="00D66B62" w:rsidRPr="00A1211A" w:rsidRDefault="00D66B62" w:rsidP="00476210">
            <w:pPr>
              <w:spacing w:before="0"/>
              <w:contextualSpacing/>
              <w:rPr>
                <w:highlight w:val="yellow"/>
              </w:rPr>
            </w:pPr>
            <w:r w:rsidRPr="00A1211A">
              <w:rPr>
                <w:highlight w:val="yellow"/>
              </w:rPr>
              <w:t>UT</w:t>
            </w:r>
          </w:p>
        </w:tc>
        <w:tc>
          <w:tcPr>
            <w:tcW w:w="2018" w:type="pct"/>
            <w:shd w:val="clear" w:color="auto" w:fill="auto"/>
            <w:vAlign w:val="bottom"/>
          </w:tcPr>
          <w:p w14:paraId="110B157F" w14:textId="77777777" w:rsidR="00D66B62" w:rsidRPr="00A1211A" w:rsidRDefault="00D66B62" w:rsidP="00476210">
            <w:pPr>
              <w:spacing w:before="0"/>
              <w:contextualSpacing/>
              <w:rPr>
                <w:b/>
                <w:highlight w:val="yellow"/>
              </w:rPr>
            </w:pPr>
            <w:r w:rsidRPr="00A1211A">
              <w:rPr>
                <w:b/>
                <w:highlight w:val="yellow"/>
              </w:rPr>
              <w:t xml:space="preserve">August </w:t>
            </w:r>
          </w:p>
        </w:tc>
        <w:tc>
          <w:tcPr>
            <w:tcW w:w="1217" w:type="pct"/>
            <w:shd w:val="clear" w:color="auto" w:fill="auto"/>
            <w:vAlign w:val="bottom"/>
          </w:tcPr>
          <w:p w14:paraId="71445C63" w14:textId="77777777" w:rsidR="00D66B62" w:rsidRPr="00A1211A" w:rsidRDefault="00D66B62" w:rsidP="00476210">
            <w:pPr>
              <w:spacing w:before="0"/>
              <w:contextualSpacing/>
              <w:rPr>
                <w:b/>
                <w:highlight w:val="yellow"/>
              </w:rPr>
            </w:pPr>
            <w:r w:rsidRPr="00A1211A">
              <w:rPr>
                <w:b/>
                <w:highlight w:val="yellow"/>
              </w:rPr>
              <w:t>September</w:t>
            </w:r>
          </w:p>
        </w:tc>
        <w:tc>
          <w:tcPr>
            <w:tcW w:w="1034" w:type="pct"/>
            <w:shd w:val="clear" w:color="auto" w:fill="auto"/>
            <w:vAlign w:val="bottom"/>
          </w:tcPr>
          <w:p w14:paraId="66992518" w14:textId="77777777" w:rsidR="00D66B62" w:rsidRPr="00A1211A" w:rsidRDefault="00D66B62" w:rsidP="00476210">
            <w:pPr>
              <w:spacing w:before="0"/>
              <w:contextualSpacing/>
              <w:rPr>
                <w:b/>
                <w:highlight w:val="yellow"/>
              </w:rPr>
            </w:pPr>
            <w:r w:rsidRPr="00A1211A">
              <w:rPr>
                <w:b/>
                <w:highlight w:val="yellow"/>
              </w:rPr>
              <w:t xml:space="preserve">September </w:t>
            </w:r>
          </w:p>
        </w:tc>
      </w:tr>
      <w:tr w:rsidR="00D66B62" w:rsidRPr="00B072C9" w14:paraId="17D7756D" w14:textId="77777777" w:rsidTr="00476210">
        <w:trPr>
          <w:trHeight w:val="315"/>
          <w:jc w:val="center"/>
        </w:trPr>
        <w:tc>
          <w:tcPr>
            <w:tcW w:w="731" w:type="pct"/>
            <w:shd w:val="clear" w:color="auto" w:fill="auto"/>
            <w:vAlign w:val="bottom"/>
          </w:tcPr>
          <w:p w14:paraId="1C62A1EE" w14:textId="77777777" w:rsidR="00D66B62" w:rsidRPr="00A1211A" w:rsidRDefault="00D66B62" w:rsidP="00476210">
            <w:pPr>
              <w:spacing w:before="0"/>
              <w:contextualSpacing/>
              <w:rPr>
                <w:highlight w:val="yellow"/>
              </w:rPr>
            </w:pPr>
            <w:r w:rsidRPr="00A1211A">
              <w:rPr>
                <w:highlight w:val="yellow"/>
              </w:rPr>
              <w:t>TM</w:t>
            </w:r>
          </w:p>
        </w:tc>
        <w:tc>
          <w:tcPr>
            <w:tcW w:w="2018" w:type="pct"/>
            <w:shd w:val="clear" w:color="auto" w:fill="auto"/>
            <w:vAlign w:val="bottom"/>
          </w:tcPr>
          <w:p w14:paraId="0EEAF9A9" w14:textId="77777777" w:rsidR="00D66B62" w:rsidRPr="00A1211A" w:rsidRDefault="00D66B62" w:rsidP="00476210">
            <w:pPr>
              <w:spacing w:before="0"/>
              <w:contextualSpacing/>
              <w:rPr>
                <w:b/>
                <w:highlight w:val="yellow"/>
              </w:rPr>
            </w:pPr>
            <w:r w:rsidRPr="00A1211A">
              <w:rPr>
                <w:b/>
                <w:highlight w:val="yellow"/>
              </w:rPr>
              <w:t>August</w:t>
            </w:r>
          </w:p>
        </w:tc>
        <w:tc>
          <w:tcPr>
            <w:tcW w:w="1217" w:type="pct"/>
            <w:shd w:val="clear" w:color="auto" w:fill="auto"/>
            <w:vAlign w:val="bottom"/>
          </w:tcPr>
          <w:p w14:paraId="677885D5" w14:textId="77777777" w:rsidR="00D66B62" w:rsidRPr="00A1211A" w:rsidRDefault="00D66B62" w:rsidP="00476210">
            <w:pPr>
              <w:spacing w:before="0"/>
              <w:contextualSpacing/>
              <w:rPr>
                <w:b/>
                <w:highlight w:val="yellow"/>
              </w:rPr>
            </w:pPr>
            <w:r w:rsidRPr="00A1211A">
              <w:rPr>
                <w:b/>
                <w:highlight w:val="yellow"/>
              </w:rPr>
              <w:t>September</w:t>
            </w:r>
          </w:p>
        </w:tc>
        <w:tc>
          <w:tcPr>
            <w:tcW w:w="1034" w:type="pct"/>
            <w:shd w:val="clear" w:color="auto" w:fill="auto"/>
            <w:vAlign w:val="bottom"/>
          </w:tcPr>
          <w:p w14:paraId="15B33A7C" w14:textId="77777777" w:rsidR="00D66B62" w:rsidRPr="00A1211A" w:rsidRDefault="00D66B62" w:rsidP="00476210">
            <w:pPr>
              <w:spacing w:before="0"/>
              <w:contextualSpacing/>
              <w:rPr>
                <w:b/>
                <w:highlight w:val="yellow"/>
              </w:rPr>
            </w:pPr>
            <w:r w:rsidRPr="00A1211A">
              <w:rPr>
                <w:b/>
                <w:highlight w:val="yellow"/>
              </w:rPr>
              <w:t xml:space="preserve">September </w:t>
            </w:r>
          </w:p>
        </w:tc>
      </w:tr>
      <w:tr w:rsidR="00D66B62" w:rsidRPr="00B072C9" w14:paraId="2AB0FE79" w14:textId="77777777" w:rsidTr="00476210">
        <w:trPr>
          <w:trHeight w:val="315"/>
          <w:jc w:val="center"/>
        </w:trPr>
        <w:tc>
          <w:tcPr>
            <w:tcW w:w="731" w:type="pct"/>
            <w:shd w:val="clear" w:color="auto" w:fill="auto"/>
            <w:vAlign w:val="bottom"/>
          </w:tcPr>
          <w:p w14:paraId="3FC089ED" w14:textId="77777777" w:rsidR="00D66B62" w:rsidRPr="00A1211A" w:rsidRDefault="00D66B62" w:rsidP="00476210">
            <w:pPr>
              <w:spacing w:before="0"/>
              <w:contextualSpacing/>
              <w:rPr>
                <w:highlight w:val="yellow"/>
              </w:rPr>
            </w:pPr>
            <w:r w:rsidRPr="00A1211A">
              <w:rPr>
                <w:highlight w:val="yellow"/>
              </w:rPr>
              <w:t>GR</w:t>
            </w:r>
          </w:p>
        </w:tc>
        <w:tc>
          <w:tcPr>
            <w:tcW w:w="2018" w:type="pct"/>
            <w:shd w:val="clear" w:color="auto" w:fill="auto"/>
            <w:vAlign w:val="bottom"/>
          </w:tcPr>
          <w:p w14:paraId="58780CD5" w14:textId="77777777" w:rsidR="00D66B62" w:rsidRPr="00A1211A" w:rsidRDefault="00D66B62" w:rsidP="00476210">
            <w:pPr>
              <w:spacing w:before="0"/>
              <w:contextualSpacing/>
              <w:rPr>
                <w:b/>
                <w:highlight w:val="yellow"/>
              </w:rPr>
            </w:pPr>
            <w:r w:rsidRPr="00A1211A">
              <w:rPr>
                <w:b/>
                <w:highlight w:val="yellow"/>
              </w:rPr>
              <w:t xml:space="preserve">July </w:t>
            </w:r>
            <w:r w:rsidRPr="00A1211A">
              <w:rPr>
                <w:highlight w:val="yellow"/>
              </w:rPr>
              <w:t>assumes GR was completed when July voucher was created in June</w:t>
            </w:r>
          </w:p>
        </w:tc>
        <w:tc>
          <w:tcPr>
            <w:tcW w:w="1217" w:type="pct"/>
            <w:shd w:val="clear" w:color="auto" w:fill="auto"/>
            <w:vAlign w:val="bottom"/>
          </w:tcPr>
          <w:p w14:paraId="10912904" w14:textId="77777777" w:rsidR="00D66B62" w:rsidRPr="00A1211A" w:rsidRDefault="00D66B62" w:rsidP="00476210">
            <w:pPr>
              <w:spacing w:before="0"/>
              <w:contextualSpacing/>
              <w:rPr>
                <w:b/>
                <w:highlight w:val="yellow"/>
              </w:rPr>
            </w:pPr>
            <w:r w:rsidRPr="00A1211A">
              <w:rPr>
                <w:b/>
                <w:highlight w:val="yellow"/>
              </w:rPr>
              <w:t>August</w:t>
            </w:r>
          </w:p>
        </w:tc>
        <w:tc>
          <w:tcPr>
            <w:tcW w:w="1034" w:type="pct"/>
            <w:shd w:val="clear" w:color="auto" w:fill="auto"/>
            <w:vAlign w:val="bottom"/>
          </w:tcPr>
          <w:p w14:paraId="2BDF2591" w14:textId="77777777" w:rsidR="00D66B62" w:rsidRPr="00A1211A" w:rsidRDefault="00D66B62" w:rsidP="00476210">
            <w:pPr>
              <w:spacing w:before="0"/>
              <w:contextualSpacing/>
              <w:rPr>
                <w:b/>
                <w:highlight w:val="yellow"/>
              </w:rPr>
            </w:pPr>
            <w:r w:rsidRPr="00A1211A">
              <w:rPr>
                <w:b/>
                <w:highlight w:val="yellow"/>
              </w:rPr>
              <w:t>August</w:t>
            </w:r>
          </w:p>
        </w:tc>
      </w:tr>
    </w:tbl>
    <w:p w14:paraId="3F8573CB" w14:textId="77777777" w:rsidR="00D66B62" w:rsidRPr="00862627" w:rsidRDefault="00D66B62" w:rsidP="00D66B62">
      <w:pPr>
        <w:spacing w:before="0"/>
        <w:ind w:left="720"/>
        <w:contextualSpacing/>
        <w:rPr>
          <w:highlight w:val="yellow"/>
        </w:rPr>
      </w:pPr>
      <w:r w:rsidRPr="00B072C9">
        <w:rPr>
          <w:highlight w:val="yellow"/>
        </w:rPr>
        <w:t>When a full certification (MAT 10) is effective on the same date as a partial certification (GR or UT) the rules for the full certifications (MAT 10) are applied.</w:t>
      </w:r>
    </w:p>
    <w:p w14:paraId="7DB8041D" w14:textId="77777777" w:rsidR="00D66B62" w:rsidRPr="00F4617A" w:rsidRDefault="00D66B62" w:rsidP="00D66B62">
      <w:pPr>
        <w:pStyle w:val="Heading2"/>
      </w:pPr>
      <w:bookmarkStart w:id="153" w:name="_Toc446396422"/>
      <w:bookmarkStart w:id="154" w:name="_Toc487535358"/>
      <w:bookmarkStart w:id="155" w:name="_Toc27748282"/>
      <w:r w:rsidRPr="00F4617A">
        <w:lastRenderedPageBreak/>
        <w:t xml:space="preserve">Double </w:t>
      </w:r>
      <w:r w:rsidRPr="00D66B62">
        <w:t>Subsidy</w:t>
      </w:r>
      <w:bookmarkEnd w:id="153"/>
      <w:bookmarkEnd w:id="154"/>
      <w:bookmarkEnd w:id="155"/>
    </w:p>
    <w:p w14:paraId="1782D6C8" w14:textId="77777777" w:rsidR="00D66B62" w:rsidRPr="00DA4AC9" w:rsidRDefault="00D66B62" w:rsidP="00D66B62">
      <w:pPr>
        <w:ind w:left="720"/>
        <w:rPr>
          <w:szCs w:val="24"/>
        </w:rPr>
      </w:pPr>
      <w:r w:rsidRPr="00DA4AC9">
        <w:rPr>
          <w:szCs w:val="24"/>
        </w:rPr>
        <w:t xml:space="preserve">There are two approved double subsidy situations.  The first is a dependent in a shared custody arrangement where the dependent moves between subsidized households on a regular basis.  Both households will show the dependent on certifications at the same time. </w:t>
      </w:r>
      <w:r w:rsidRPr="00DA4AC9">
        <w:rPr>
          <w:szCs w:val="24"/>
          <w:highlight w:val="yellow"/>
        </w:rPr>
        <w:t>(See the explanation about Special Status Codes in Chapter 5 of this MAT Guide to see how to indicate that the child is in a joint custody arrangement)</w:t>
      </w:r>
      <w:r>
        <w:rPr>
          <w:szCs w:val="24"/>
        </w:rPr>
        <w:t>.</w:t>
      </w:r>
      <w:r w:rsidRPr="00DA4AC9">
        <w:rPr>
          <w:szCs w:val="24"/>
        </w:rPr>
        <w:t xml:space="preserve"> The second relates to household splits and swaps and is addressed in 4.6 above.</w:t>
      </w:r>
    </w:p>
    <w:p w14:paraId="11766F15" w14:textId="77777777" w:rsidR="00D66B62" w:rsidRPr="00DA4AC9" w:rsidRDefault="00D66B62" w:rsidP="00D66B62">
      <w:pPr>
        <w:spacing w:before="0"/>
        <w:ind w:left="720"/>
        <w:rPr>
          <w:szCs w:val="24"/>
        </w:rPr>
      </w:pPr>
    </w:p>
    <w:p w14:paraId="0790237E" w14:textId="77777777" w:rsidR="00D66B62" w:rsidRPr="001D21C8" w:rsidRDefault="00D66B62" w:rsidP="00D66B62">
      <w:pPr>
        <w:spacing w:before="0"/>
        <w:ind w:left="720"/>
        <w:rPr>
          <w:szCs w:val="24"/>
          <w:highlight w:val="yellow"/>
        </w:rPr>
      </w:pPr>
      <w:r w:rsidRPr="001D21C8">
        <w:rPr>
          <w:szCs w:val="24"/>
          <w:highlight w:val="yellow"/>
        </w:rPr>
        <w:t xml:space="preserve">Beyond the approved scenarios, double subsidy is not permitted even if it is only potential double subsidy.  A potential double subsidy case arises when a MI or IC is received by a CA or TRACS for a household that is active in another unit in the same or different project.  “Active” means there is a current certification that has not been deactivated by either a </w:t>
      </w:r>
      <w:r w:rsidRPr="00C16FED">
        <w:rPr>
          <w:szCs w:val="24"/>
          <w:highlight w:val="yellow"/>
        </w:rPr>
        <w:t xml:space="preserve">Termination/Suspension (MAT 65) or Move-Out (MAT 40) transaction.  Payment must not be made for the MI or IC until such time as a Termination/Suspension (MAT 65) or Move-Out (MAT 40) is received for the prior unit. In the case of a Split or Swap, an IR or AR is the accepted way to remove or add members </w:t>
      </w:r>
      <w:r>
        <w:rPr>
          <w:szCs w:val="24"/>
          <w:highlight w:val="yellow"/>
        </w:rPr>
        <w:t>and clarifies the movement of members as a result of the Split or Swap.</w:t>
      </w:r>
      <w:r w:rsidRPr="001D21C8">
        <w:rPr>
          <w:szCs w:val="24"/>
          <w:highlight w:val="yellow"/>
        </w:rPr>
        <w:t xml:space="preserve">  </w:t>
      </w:r>
    </w:p>
    <w:p w14:paraId="3FAE485A" w14:textId="77777777" w:rsidR="00D66B62" w:rsidRDefault="00D66B62" w:rsidP="00D66B62">
      <w:pPr>
        <w:spacing w:before="0"/>
        <w:ind w:left="720"/>
        <w:rPr>
          <w:szCs w:val="24"/>
          <w:highlight w:val="yellow"/>
        </w:rPr>
      </w:pPr>
      <w:r>
        <w:rPr>
          <w:szCs w:val="24"/>
          <w:highlight w:val="yellow"/>
        </w:rPr>
        <w:t>In double subsidy situations not involving Splits or Swaps, i</w:t>
      </w:r>
      <w:r w:rsidRPr="001D21C8">
        <w:rPr>
          <w:szCs w:val="24"/>
          <w:highlight w:val="yellow"/>
        </w:rPr>
        <w:t>t is not necessary for the new owner/agent to perform a TM/DS until the actual move out date is known and the</w:t>
      </w:r>
      <w:r>
        <w:rPr>
          <w:szCs w:val="24"/>
          <w:highlight w:val="yellow"/>
        </w:rPr>
        <w:t xml:space="preserve"> need for a TM/DS determined.</w:t>
      </w:r>
    </w:p>
    <w:p w14:paraId="1C1A8BA6" w14:textId="77777777" w:rsidR="00D66B62" w:rsidRPr="001D21C8" w:rsidRDefault="00D66B62" w:rsidP="00D66B62">
      <w:pPr>
        <w:spacing w:before="0"/>
        <w:ind w:left="720"/>
        <w:rPr>
          <w:szCs w:val="24"/>
          <w:highlight w:val="yellow"/>
        </w:rPr>
      </w:pPr>
    </w:p>
    <w:p w14:paraId="416C28CF" w14:textId="77777777" w:rsidR="00D66B62" w:rsidRPr="00055C40" w:rsidRDefault="00D66B62" w:rsidP="00D66B62">
      <w:pPr>
        <w:spacing w:before="0"/>
        <w:ind w:left="720"/>
        <w:rPr>
          <w:szCs w:val="24"/>
          <w:highlight w:val="yellow"/>
        </w:rPr>
      </w:pPr>
      <w:r w:rsidRPr="00EA1E3A">
        <w:rPr>
          <w:szCs w:val="24"/>
          <w:highlight w:val="yellow"/>
        </w:rPr>
        <w:t xml:space="preserve">In cases involving two properties, </w:t>
      </w:r>
      <w:r w:rsidRPr="00EA1E3A">
        <w:rPr>
          <w:szCs w:val="24"/>
          <w:highlight w:val="yellow"/>
          <w:u w:val="single"/>
        </w:rPr>
        <w:t>the CA should suspend payment for both properties</w:t>
      </w:r>
      <w:r w:rsidRPr="00EA1E3A">
        <w:rPr>
          <w:szCs w:val="24"/>
          <w:highlight w:val="yellow"/>
        </w:rPr>
        <w:t xml:space="preserve"> until such time as an Interim (MAT 10) removing the household member, a </w:t>
      </w:r>
      <w:r w:rsidRPr="00055C40">
        <w:rPr>
          <w:szCs w:val="24"/>
          <w:highlight w:val="yellow"/>
        </w:rPr>
        <w:t>Termination/Suspension (MAT 65) or a Move-Out (MAT 40) is received for the prior unit/property.  In cases of dual subsidy reflected for an entire household, it is not necessary for the new owner/agent to perform a TM/DS until the need for the TM/DS is determined and the actual move out date is known.</w:t>
      </w:r>
    </w:p>
    <w:p w14:paraId="6D666E4E" w14:textId="77777777" w:rsidR="00D66B62" w:rsidRPr="00055C40" w:rsidRDefault="00D66B62" w:rsidP="00D66B62">
      <w:pPr>
        <w:spacing w:before="0"/>
        <w:ind w:left="720"/>
        <w:rPr>
          <w:szCs w:val="24"/>
          <w:highlight w:val="yellow"/>
        </w:rPr>
      </w:pPr>
    </w:p>
    <w:p w14:paraId="0DA28FC3" w14:textId="77777777" w:rsidR="00D66B62" w:rsidRPr="00055C40" w:rsidRDefault="00D66B62" w:rsidP="00D66B62">
      <w:pPr>
        <w:spacing w:before="0"/>
        <w:ind w:left="720"/>
        <w:rPr>
          <w:color w:val="00B0F0"/>
          <w:szCs w:val="24"/>
          <w:highlight w:val="yellow"/>
        </w:rPr>
      </w:pPr>
      <w:r w:rsidRPr="00055C40">
        <w:rPr>
          <w:szCs w:val="24"/>
          <w:highlight w:val="yellow"/>
        </w:rPr>
        <w:t xml:space="preserve">If there is no CA or if properties are monitored by different CAs and the CA does not identify potential dual subsidy, the MAT 10 (MI, IR, AR, IC) </w:t>
      </w:r>
      <w:r w:rsidR="002B7D19" w:rsidRPr="00055C40">
        <w:rPr>
          <w:szCs w:val="24"/>
          <w:highlight w:val="yellow"/>
        </w:rPr>
        <w:t>will</w:t>
      </w:r>
      <w:r w:rsidRPr="00055C40">
        <w:rPr>
          <w:szCs w:val="24"/>
          <w:highlight w:val="yellow"/>
        </w:rPr>
        <w:t xml:space="preserve"> be accepted by TRACS</w:t>
      </w:r>
      <w:r w:rsidR="00E0245F" w:rsidRPr="00055C40">
        <w:rPr>
          <w:szCs w:val="24"/>
          <w:highlight w:val="yellow"/>
        </w:rPr>
        <w:t>.</w:t>
      </w:r>
      <w:r w:rsidRPr="00055C40">
        <w:rPr>
          <w:szCs w:val="24"/>
          <w:highlight w:val="yellow"/>
        </w:rPr>
        <w:t xml:space="preserve"> TRACS allows this transaction so that HUD may monitor any real or potential dual subsidy situations in both TRACS and in EIV.  </w:t>
      </w:r>
    </w:p>
    <w:p w14:paraId="3071F532" w14:textId="77777777" w:rsidR="00D66B62" w:rsidRPr="00055C40" w:rsidRDefault="00D66B62" w:rsidP="00D66B62">
      <w:pPr>
        <w:spacing w:before="0"/>
        <w:ind w:left="720"/>
        <w:rPr>
          <w:szCs w:val="24"/>
          <w:highlight w:val="yellow"/>
        </w:rPr>
      </w:pPr>
    </w:p>
    <w:p w14:paraId="1ED85256" w14:textId="77777777" w:rsidR="00D66B62" w:rsidRPr="00055C40" w:rsidRDefault="00D66B62" w:rsidP="00D66B62">
      <w:pPr>
        <w:spacing w:before="0"/>
        <w:ind w:left="720"/>
        <w:rPr>
          <w:szCs w:val="24"/>
          <w:highlight w:val="yellow"/>
        </w:rPr>
      </w:pPr>
      <w:r w:rsidRPr="00055C40">
        <w:rPr>
          <w:szCs w:val="24"/>
          <w:highlight w:val="yellow"/>
        </w:rPr>
        <w:t>Examples of when this may occur include but are not limited to the following:</w:t>
      </w:r>
    </w:p>
    <w:p w14:paraId="6BDB788B" w14:textId="77777777" w:rsidR="00D66B62" w:rsidRPr="00EA1E3A" w:rsidRDefault="00D66B62" w:rsidP="003263B1">
      <w:pPr>
        <w:numPr>
          <w:ilvl w:val="0"/>
          <w:numId w:val="41"/>
        </w:numPr>
        <w:spacing w:before="0"/>
        <w:rPr>
          <w:szCs w:val="24"/>
          <w:highlight w:val="yellow"/>
        </w:rPr>
      </w:pPr>
      <w:r w:rsidRPr="00055C40">
        <w:rPr>
          <w:szCs w:val="24"/>
          <w:highlight w:val="yellow"/>
        </w:rPr>
        <w:t xml:space="preserve">There is true dual subsidy </w:t>
      </w:r>
      <w:r w:rsidRPr="00EA1E3A">
        <w:rPr>
          <w:szCs w:val="24"/>
          <w:highlight w:val="yellow"/>
        </w:rPr>
        <w:t xml:space="preserve">when an assisted household moves from Property 1 to Property 2 before a MO/TM effective date in Property 1.  The OA for Property 2 should create and submit and TM/DS effective on the same day the MI is effective.  This will reverse all subsidy paid.  Then the OA should create and submit and IC effective the day after the effective date of the MO (subsidy stops) for Property 1.  </w:t>
      </w:r>
    </w:p>
    <w:p w14:paraId="5DAC5B63" w14:textId="77777777" w:rsidR="00D66B62" w:rsidRPr="00EA1E3A" w:rsidRDefault="00D66B62" w:rsidP="003263B1">
      <w:pPr>
        <w:numPr>
          <w:ilvl w:val="0"/>
          <w:numId w:val="41"/>
        </w:numPr>
        <w:spacing w:before="0"/>
        <w:rPr>
          <w:szCs w:val="24"/>
          <w:highlight w:val="yellow"/>
        </w:rPr>
      </w:pPr>
      <w:r w:rsidRPr="00EA1E3A">
        <w:rPr>
          <w:szCs w:val="24"/>
          <w:highlight w:val="yellow"/>
        </w:rPr>
        <w:t>There non-compliance on the part of an OA when an assisted household moves from Property 1 to Property 2 but the OA for Property 1 does not complete a MO transaction effective on the date the OA took possession of the unit – The OA for Property 1 must submit the MO based on the actual MO date (or date OA takes possession) and not the end of the month or the end of the 30-day Notice period (unless they are the same)</w:t>
      </w:r>
    </w:p>
    <w:p w14:paraId="383ADE93" w14:textId="77777777" w:rsidR="00D66B62" w:rsidRPr="00EA1E3A" w:rsidRDefault="00D66B62" w:rsidP="003263B1">
      <w:pPr>
        <w:numPr>
          <w:ilvl w:val="0"/>
          <w:numId w:val="41"/>
        </w:numPr>
        <w:spacing w:before="0"/>
        <w:rPr>
          <w:szCs w:val="24"/>
          <w:highlight w:val="yellow"/>
        </w:rPr>
      </w:pPr>
      <w:r w:rsidRPr="00EA1E3A">
        <w:rPr>
          <w:szCs w:val="24"/>
          <w:highlight w:val="yellow"/>
        </w:rPr>
        <w:t>There is a TRACS error and a previous MO was not recorded correctly or was masked – The OA or CA should resubmit the MO as appropriate</w:t>
      </w:r>
    </w:p>
    <w:p w14:paraId="45797FAC" w14:textId="77777777" w:rsidR="00D66B62" w:rsidRPr="00EA1E3A" w:rsidRDefault="00D66B62" w:rsidP="003263B1">
      <w:pPr>
        <w:numPr>
          <w:ilvl w:val="0"/>
          <w:numId w:val="41"/>
        </w:numPr>
        <w:spacing w:before="0"/>
        <w:rPr>
          <w:szCs w:val="24"/>
          <w:highlight w:val="yellow"/>
        </w:rPr>
      </w:pPr>
      <w:r w:rsidRPr="00EA1E3A">
        <w:rPr>
          <w:szCs w:val="24"/>
          <w:highlight w:val="yellow"/>
        </w:rPr>
        <w:t>There is a TRACS error and a previous TM was not recorded correctly or was masked – The OA or CA should resubmit the TM as appropriate</w:t>
      </w:r>
    </w:p>
    <w:p w14:paraId="6123D441" w14:textId="55585C53" w:rsidR="00D66B62" w:rsidRDefault="00D66B62" w:rsidP="003263B1">
      <w:pPr>
        <w:numPr>
          <w:ilvl w:val="0"/>
          <w:numId w:val="41"/>
        </w:numPr>
        <w:spacing w:before="0"/>
        <w:rPr>
          <w:szCs w:val="24"/>
          <w:highlight w:val="yellow"/>
        </w:rPr>
      </w:pPr>
      <w:r w:rsidRPr="00EA1E3A">
        <w:rPr>
          <w:szCs w:val="24"/>
          <w:highlight w:val="yellow"/>
        </w:rPr>
        <w:t>There is a TRACS error and a previous MAT 10 removing the household member was not recorded correctly – The OA or CA should resubmit the MAT 10 as appropriate</w:t>
      </w:r>
    </w:p>
    <w:p w14:paraId="39DACD72" w14:textId="469EBDB5" w:rsidR="003B7CA7" w:rsidRDefault="003B7CA7" w:rsidP="003B7CA7">
      <w:pPr>
        <w:spacing w:before="0"/>
        <w:rPr>
          <w:szCs w:val="24"/>
          <w:highlight w:val="yellow"/>
        </w:rPr>
      </w:pPr>
    </w:p>
    <w:p w14:paraId="52E0A37E" w14:textId="77777777" w:rsidR="003B7CA7" w:rsidRPr="00016B96" w:rsidRDefault="003B7CA7" w:rsidP="00372949">
      <w:pPr>
        <w:spacing w:before="0"/>
        <w:rPr>
          <w:szCs w:val="24"/>
          <w:highlight w:val="yellow"/>
        </w:rPr>
      </w:pPr>
    </w:p>
    <w:tbl>
      <w:tblPr>
        <w:tblW w:w="4686" w:type="pct"/>
        <w:tblInd w:w="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55"/>
        <w:gridCol w:w="3369"/>
        <w:gridCol w:w="3067"/>
        <w:gridCol w:w="3595"/>
      </w:tblGrid>
      <w:tr w:rsidR="00D66B62" w:rsidRPr="004C65A4" w14:paraId="07FB4BDB" w14:textId="77777777" w:rsidTr="00476210">
        <w:tc>
          <w:tcPr>
            <w:tcW w:w="2530" w:type="pct"/>
            <w:gridSpan w:val="2"/>
            <w:shd w:val="clear" w:color="auto" w:fill="DEEAF6"/>
          </w:tcPr>
          <w:p w14:paraId="3633AB55" w14:textId="77777777" w:rsidR="00D66B62" w:rsidRPr="004C65A4" w:rsidRDefault="00D66B62" w:rsidP="00476210">
            <w:pPr>
              <w:spacing w:before="0"/>
              <w:jc w:val="center"/>
              <w:rPr>
                <w:szCs w:val="24"/>
              </w:rPr>
            </w:pPr>
            <w:r w:rsidRPr="004C65A4">
              <w:rPr>
                <w:szCs w:val="24"/>
              </w:rPr>
              <w:t>Property 1</w:t>
            </w:r>
          </w:p>
        </w:tc>
        <w:tc>
          <w:tcPr>
            <w:tcW w:w="2470" w:type="pct"/>
            <w:gridSpan w:val="2"/>
            <w:shd w:val="clear" w:color="auto" w:fill="E2EFD9"/>
          </w:tcPr>
          <w:p w14:paraId="7740B20B" w14:textId="77777777" w:rsidR="00D66B62" w:rsidRPr="004C65A4" w:rsidRDefault="00D66B62" w:rsidP="00476210">
            <w:pPr>
              <w:spacing w:before="0"/>
              <w:jc w:val="center"/>
              <w:rPr>
                <w:szCs w:val="24"/>
              </w:rPr>
            </w:pPr>
            <w:r w:rsidRPr="004C65A4">
              <w:rPr>
                <w:szCs w:val="24"/>
              </w:rPr>
              <w:t>Property 2</w:t>
            </w:r>
          </w:p>
        </w:tc>
      </w:tr>
      <w:tr w:rsidR="00D66B62" w:rsidRPr="004C65A4" w14:paraId="650D36E3" w14:textId="77777777" w:rsidTr="00476210">
        <w:tc>
          <w:tcPr>
            <w:tcW w:w="1281" w:type="pct"/>
            <w:shd w:val="clear" w:color="auto" w:fill="auto"/>
          </w:tcPr>
          <w:p w14:paraId="4E99CDC6" w14:textId="77777777" w:rsidR="00D66B62" w:rsidRPr="004C65A4" w:rsidRDefault="00D66B62" w:rsidP="00476210">
            <w:pPr>
              <w:spacing w:before="0"/>
              <w:rPr>
                <w:szCs w:val="24"/>
              </w:rPr>
            </w:pPr>
            <w:r w:rsidRPr="004C65A4">
              <w:rPr>
                <w:szCs w:val="24"/>
              </w:rPr>
              <w:t>Household Name</w:t>
            </w:r>
          </w:p>
        </w:tc>
        <w:tc>
          <w:tcPr>
            <w:tcW w:w="1249" w:type="pct"/>
            <w:shd w:val="clear" w:color="auto" w:fill="auto"/>
          </w:tcPr>
          <w:p w14:paraId="7D780E20" w14:textId="77777777" w:rsidR="00D66B62" w:rsidRPr="004C65A4" w:rsidRDefault="00D66B62" w:rsidP="00476210">
            <w:pPr>
              <w:spacing w:before="0"/>
              <w:rPr>
                <w:szCs w:val="24"/>
              </w:rPr>
            </w:pPr>
            <w:r w:rsidRPr="004C65A4">
              <w:rPr>
                <w:szCs w:val="24"/>
              </w:rPr>
              <w:t>Smith</w:t>
            </w:r>
          </w:p>
        </w:tc>
        <w:tc>
          <w:tcPr>
            <w:tcW w:w="1137" w:type="pct"/>
            <w:shd w:val="clear" w:color="auto" w:fill="auto"/>
          </w:tcPr>
          <w:p w14:paraId="01C2E2BB" w14:textId="77777777" w:rsidR="00D66B62" w:rsidRPr="004C65A4" w:rsidRDefault="00D66B62" w:rsidP="00476210">
            <w:pPr>
              <w:spacing w:before="0"/>
              <w:rPr>
                <w:szCs w:val="24"/>
              </w:rPr>
            </w:pPr>
            <w:r w:rsidRPr="004C65A4">
              <w:rPr>
                <w:szCs w:val="24"/>
              </w:rPr>
              <w:t>Household Name</w:t>
            </w:r>
          </w:p>
        </w:tc>
        <w:tc>
          <w:tcPr>
            <w:tcW w:w="1333" w:type="pct"/>
            <w:shd w:val="clear" w:color="auto" w:fill="auto"/>
          </w:tcPr>
          <w:p w14:paraId="2C80D236" w14:textId="77777777" w:rsidR="00D66B62" w:rsidRPr="004C65A4" w:rsidRDefault="00D66B62" w:rsidP="00476210">
            <w:pPr>
              <w:spacing w:before="0"/>
              <w:rPr>
                <w:szCs w:val="24"/>
              </w:rPr>
            </w:pPr>
            <w:r w:rsidRPr="004C65A4">
              <w:rPr>
                <w:szCs w:val="24"/>
              </w:rPr>
              <w:t>Smith</w:t>
            </w:r>
          </w:p>
        </w:tc>
      </w:tr>
      <w:tr w:rsidR="00D66B62" w:rsidRPr="004C65A4" w14:paraId="7350414F" w14:textId="77777777" w:rsidTr="00476210">
        <w:tc>
          <w:tcPr>
            <w:tcW w:w="1281" w:type="pct"/>
            <w:shd w:val="clear" w:color="auto" w:fill="auto"/>
          </w:tcPr>
          <w:p w14:paraId="46FF8811" w14:textId="77777777" w:rsidR="00D66B62" w:rsidRPr="004C65A4" w:rsidRDefault="00D66B62" w:rsidP="00476210">
            <w:pPr>
              <w:spacing w:before="0"/>
              <w:rPr>
                <w:szCs w:val="24"/>
              </w:rPr>
            </w:pPr>
            <w:r w:rsidRPr="004C65A4">
              <w:rPr>
                <w:szCs w:val="24"/>
              </w:rPr>
              <w:t>Notice Date</w:t>
            </w:r>
          </w:p>
        </w:tc>
        <w:tc>
          <w:tcPr>
            <w:tcW w:w="1249" w:type="pct"/>
            <w:shd w:val="clear" w:color="auto" w:fill="auto"/>
          </w:tcPr>
          <w:p w14:paraId="5413D9B4" w14:textId="77777777" w:rsidR="00D66B62" w:rsidRPr="004C65A4" w:rsidRDefault="00D66B62" w:rsidP="00476210">
            <w:pPr>
              <w:spacing w:before="0"/>
              <w:rPr>
                <w:szCs w:val="24"/>
              </w:rPr>
            </w:pPr>
            <w:r w:rsidRPr="004C65A4">
              <w:rPr>
                <w:szCs w:val="24"/>
              </w:rPr>
              <w:t>6/1</w:t>
            </w:r>
          </w:p>
        </w:tc>
        <w:tc>
          <w:tcPr>
            <w:tcW w:w="1137" w:type="pct"/>
            <w:shd w:val="clear" w:color="auto" w:fill="auto"/>
          </w:tcPr>
          <w:p w14:paraId="1893ACF4" w14:textId="77777777" w:rsidR="00D66B62" w:rsidRPr="004C65A4" w:rsidRDefault="00D66B62" w:rsidP="00476210">
            <w:pPr>
              <w:spacing w:before="0"/>
              <w:rPr>
                <w:szCs w:val="24"/>
              </w:rPr>
            </w:pPr>
            <w:r w:rsidRPr="004C65A4">
              <w:rPr>
                <w:szCs w:val="24"/>
              </w:rPr>
              <w:t>Anticipated MI Date</w:t>
            </w:r>
          </w:p>
        </w:tc>
        <w:tc>
          <w:tcPr>
            <w:tcW w:w="1333" w:type="pct"/>
            <w:shd w:val="clear" w:color="auto" w:fill="auto"/>
          </w:tcPr>
          <w:p w14:paraId="745EC8F4" w14:textId="77777777" w:rsidR="00D66B62" w:rsidRPr="004C65A4" w:rsidRDefault="00D66B62" w:rsidP="00476210">
            <w:pPr>
              <w:spacing w:before="0"/>
              <w:rPr>
                <w:szCs w:val="24"/>
              </w:rPr>
            </w:pPr>
            <w:r w:rsidRPr="004C65A4">
              <w:rPr>
                <w:szCs w:val="24"/>
              </w:rPr>
              <w:t>6/30</w:t>
            </w:r>
          </w:p>
        </w:tc>
      </w:tr>
      <w:tr w:rsidR="00D66B62" w:rsidRPr="004C65A4" w14:paraId="7B9F0D9A" w14:textId="77777777" w:rsidTr="00476210">
        <w:tc>
          <w:tcPr>
            <w:tcW w:w="1281" w:type="pct"/>
            <w:shd w:val="clear" w:color="auto" w:fill="auto"/>
          </w:tcPr>
          <w:p w14:paraId="68E65986" w14:textId="77777777" w:rsidR="00D66B62" w:rsidRPr="004C65A4" w:rsidRDefault="00D66B62" w:rsidP="00476210">
            <w:pPr>
              <w:spacing w:before="0"/>
              <w:rPr>
                <w:szCs w:val="24"/>
              </w:rPr>
            </w:pPr>
            <w:r w:rsidRPr="004C65A4">
              <w:rPr>
                <w:szCs w:val="24"/>
              </w:rPr>
              <w:t>Anticipated MO Date</w:t>
            </w:r>
          </w:p>
        </w:tc>
        <w:tc>
          <w:tcPr>
            <w:tcW w:w="1249" w:type="pct"/>
            <w:shd w:val="clear" w:color="auto" w:fill="auto"/>
          </w:tcPr>
          <w:p w14:paraId="6805642F" w14:textId="77777777" w:rsidR="00D66B62" w:rsidRPr="004C65A4" w:rsidRDefault="00D66B62" w:rsidP="00476210">
            <w:pPr>
              <w:spacing w:before="0"/>
              <w:rPr>
                <w:szCs w:val="24"/>
              </w:rPr>
            </w:pPr>
            <w:r w:rsidRPr="004C65A4">
              <w:rPr>
                <w:szCs w:val="24"/>
              </w:rPr>
              <w:t>6/30</w:t>
            </w:r>
          </w:p>
        </w:tc>
        <w:tc>
          <w:tcPr>
            <w:tcW w:w="1137" w:type="pct"/>
            <w:shd w:val="clear" w:color="auto" w:fill="auto"/>
          </w:tcPr>
          <w:p w14:paraId="31E15E9A" w14:textId="77777777" w:rsidR="00D66B62" w:rsidRPr="004C65A4" w:rsidRDefault="00D66B62" w:rsidP="00476210">
            <w:pPr>
              <w:spacing w:before="0"/>
              <w:rPr>
                <w:szCs w:val="24"/>
              </w:rPr>
            </w:pPr>
            <w:r w:rsidRPr="004C65A4">
              <w:rPr>
                <w:szCs w:val="24"/>
              </w:rPr>
              <w:t>Anticipated Subsidy Start Date</w:t>
            </w:r>
          </w:p>
        </w:tc>
        <w:tc>
          <w:tcPr>
            <w:tcW w:w="1333" w:type="pct"/>
            <w:shd w:val="clear" w:color="auto" w:fill="auto"/>
          </w:tcPr>
          <w:p w14:paraId="2DF719A1" w14:textId="77777777" w:rsidR="00D66B62" w:rsidRPr="004C65A4" w:rsidRDefault="00D66B62" w:rsidP="00476210">
            <w:pPr>
              <w:spacing w:before="0"/>
              <w:rPr>
                <w:szCs w:val="24"/>
              </w:rPr>
            </w:pPr>
            <w:r w:rsidRPr="004C65A4">
              <w:rPr>
                <w:szCs w:val="24"/>
              </w:rPr>
              <w:t>7/1</w:t>
            </w:r>
          </w:p>
        </w:tc>
      </w:tr>
      <w:tr w:rsidR="00D66B62" w:rsidRPr="004C65A4" w14:paraId="6018E2DD" w14:textId="77777777" w:rsidTr="00476210">
        <w:tc>
          <w:tcPr>
            <w:tcW w:w="1281" w:type="pct"/>
            <w:shd w:val="clear" w:color="auto" w:fill="auto"/>
          </w:tcPr>
          <w:p w14:paraId="1FD9BE2A" w14:textId="77777777" w:rsidR="00D66B62" w:rsidRPr="004C65A4" w:rsidRDefault="00D66B62" w:rsidP="00476210">
            <w:pPr>
              <w:spacing w:before="0"/>
              <w:rPr>
                <w:szCs w:val="24"/>
              </w:rPr>
            </w:pPr>
            <w:r w:rsidRPr="004C65A4">
              <w:rPr>
                <w:szCs w:val="24"/>
              </w:rPr>
              <w:t>Date OA takes possession of unit</w:t>
            </w:r>
          </w:p>
        </w:tc>
        <w:tc>
          <w:tcPr>
            <w:tcW w:w="1249" w:type="pct"/>
            <w:shd w:val="clear" w:color="auto" w:fill="auto"/>
          </w:tcPr>
          <w:p w14:paraId="7F61166A" w14:textId="77777777" w:rsidR="00D66B62" w:rsidRPr="004C65A4" w:rsidRDefault="00D66B62" w:rsidP="00476210">
            <w:pPr>
              <w:spacing w:before="0"/>
              <w:rPr>
                <w:szCs w:val="24"/>
              </w:rPr>
            </w:pPr>
            <w:r w:rsidRPr="004C65A4">
              <w:rPr>
                <w:szCs w:val="24"/>
              </w:rPr>
              <w:t>6/30</w:t>
            </w:r>
          </w:p>
        </w:tc>
        <w:tc>
          <w:tcPr>
            <w:tcW w:w="1137" w:type="pct"/>
            <w:shd w:val="clear" w:color="auto" w:fill="auto"/>
          </w:tcPr>
          <w:p w14:paraId="4AA5D373" w14:textId="77777777" w:rsidR="00D66B62" w:rsidRPr="004C65A4" w:rsidRDefault="00D66B62" w:rsidP="00476210">
            <w:pPr>
              <w:spacing w:before="0"/>
              <w:rPr>
                <w:szCs w:val="24"/>
              </w:rPr>
            </w:pPr>
            <w:r w:rsidRPr="004C65A4">
              <w:rPr>
                <w:szCs w:val="24"/>
              </w:rPr>
              <w:t>Actual MI Date</w:t>
            </w:r>
          </w:p>
        </w:tc>
        <w:tc>
          <w:tcPr>
            <w:tcW w:w="1333" w:type="pct"/>
            <w:shd w:val="clear" w:color="auto" w:fill="auto"/>
          </w:tcPr>
          <w:p w14:paraId="56ADAED4" w14:textId="77777777" w:rsidR="00D66B62" w:rsidRPr="004C65A4" w:rsidRDefault="00D66B62" w:rsidP="00476210">
            <w:pPr>
              <w:spacing w:before="0"/>
              <w:rPr>
                <w:szCs w:val="24"/>
              </w:rPr>
            </w:pPr>
            <w:r w:rsidRPr="004C65A4">
              <w:rPr>
                <w:szCs w:val="24"/>
              </w:rPr>
              <w:t>6/30</w:t>
            </w:r>
          </w:p>
        </w:tc>
      </w:tr>
      <w:tr w:rsidR="00D66B62" w:rsidRPr="004C65A4" w14:paraId="3B36B741" w14:textId="77777777" w:rsidTr="00476210">
        <w:tc>
          <w:tcPr>
            <w:tcW w:w="1281" w:type="pct"/>
            <w:shd w:val="clear" w:color="auto" w:fill="auto"/>
          </w:tcPr>
          <w:p w14:paraId="35C42F0C" w14:textId="77777777" w:rsidR="00D66B62" w:rsidRPr="004C65A4" w:rsidRDefault="00D66B62" w:rsidP="00476210">
            <w:pPr>
              <w:spacing w:before="0"/>
              <w:rPr>
                <w:szCs w:val="24"/>
              </w:rPr>
            </w:pPr>
            <w:r w:rsidRPr="004C65A4">
              <w:rPr>
                <w:szCs w:val="24"/>
              </w:rPr>
              <w:t>MO Effective Date</w:t>
            </w:r>
          </w:p>
        </w:tc>
        <w:tc>
          <w:tcPr>
            <w:tcW w:w="1249" w:type="pct"/>
            <w:shd w:val="clear" w:color="auto" w:fill="auto"/>
          </w:tcPr>
          <w:p w14:paraId="424DB561" w14:textId="77777777" w:rsidR="00D66B62" w:rsidRPr="004C65A4" w:rsidRDefault="00D66B62" w:rsidP="00476210">
            <w:pPr>
              <w:spacing w:before="0"/>
              <w:rPr>
                <w:szCs w:val="24"/>
              </w:rPr>
            </w:pPr>
            <w:r w:rsidRPr="004C65A4">
              <w:rPr>
                <w:szCs w:val="24"/>
              </w:rPr>
              <w:t>6/30</w:t>
            </w:r>
          </w:p>
        </w:tc>
        <w:tc>
          <w:tcPr>
            <w:tcW w:w="1137" w:type="pct"/>
            <w:shd w:val="clear" w:color="auto" w:fill="auto"/>
          </w:tcPr>
          <w:p w14:paraId="3A3411CC" w14:textId="77777777" w:rsidR="00D66B62" w:rsidRPr="004C65A4" w:rsidRDefault="00D66B62" w:rsidP="00476210">
            <w:pPr>
              <w:spacing w:before="0"/>
              <w:rPr>
                <w:szCs w:val="24"/>
              </w:rPr>
            </w:pPr>
            <w:r w:rsidRPr="004C65A4">
              <w:rPr>
                <w:szCs w:val="24"/>
              </w:rPr>
              <w:t>Actual Subsidy Start Date</w:t>
            </w:r>
          </w:p>
        </w:tc>
        <w:tc>
          <w:tcPr>
            <w:tcW w:w="1333" w:type="pct"/>
            <w:shd w:val="clear" w:color="auto" w:fill="auto"/>
          </w:tcPr>
          <w:p w14:paraId="7A9B847D" w14:textId="77777777" w:rsidR="00D66B62" w:rsidRPr="004C65A4" w:rsidRDefault="00D66B62" w:rsidP="00476210">
            <w:pPr>
              <w:spacing w:before="0"/>
              <w:rPr>
                <w:szCs w:val="24"/>
              </w:rPr>
            </w:pPr>
            <w:r w:rsidRPr="004C65A4">
              <w:rPr>
                <w:szCs w:val="24"/>
              </w:rPr>
              <w:t>7/1</w:t>
            </w:r>
          </w:p>
        </w:tc>
      </w:tr>
    </w:tbl>
    <w:p w14:paraId="3D211E97" w14:textId="77777777" w:rsidR="00D66B62" w:rsidRDefault="00D66B62" w:rsidP="00D66B62">
      <w:pPr>
        <w:spacing w:before="0"/>
        <w:ind w:left="720"/>
        <w:rPr>
          <w:i/>
          <w:szCs w:val="24"/>
        </w:rPr>
      </w:pPr>
    </w:p>
    <w:p w14:paraId="3A9F68DD" w14:textId="77777777" w:rsidR="00D66B62" w:rsidRDefault="00D66B62" w:rsidP="00D66B62">
      <w:pPr>
        <w:spacing w:before="0"/>
        <w:ind w:left="720"/>
        <w:rPr>
          <w:i/>
          <w:szCs w:val="24"/>
        </w:rPr>
      </w:pPr>
      <w:r w:rsidRPr="008D5161">
        <w:rPr>
          <w:i/>
          <w:szCs w:val="24"/>
        </w:rPr>
        <w:t xml:space="preserve">Note:  </w:t>
      </w:r>
      <w:r>
        <w:rPr>
          <w:i/>
          <w:szCs w:val="24"/>
        </w:rPr>
        <w:t xml:space="preserve">In the example above, </w:t>
      </w:r>
      <w:r w:rsidRPr="008D5161">
        <w:rPr>
          <w:i/>
          <w:szCs w:val="24"/>
        </w:rPr>
        <w:t xml:space="preserve">it is assumed that the resident was compliant with the MO process and the OA was not required to complete the process to declare a unit abandoned.  </w:t>
      </w:r>
    </w:p>
    <w:p w14:paraId="1086B03E" w14:textId="77777777" w:rsidR="00D66B62" w:rsidRPr="008D5161" w:rsidRDefault="00D66B62" w:rsidP="00D66B62">
      <w:pPr>
        <w:spacing w:before="0"/>
        <w:ind w:left="720"/>
        <w:rPr>
          <w:i/>
          <w:szCs w:val="24"/>
        </w:rPr>
      </w:pPr>
    </w:p>
    <w:tbl>
      <w:tblPr>
        <w:tblW w:w="4686" w:type="pct"/>
        <w:tblInd w:w="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55"/>
        <w:gridCol w:w="3369"/>
        <w:gridCol w:w="3067"/>
        <w:gridCol w:w="3595"/>
      </w:tblGrid>
      <w:tr w:rsidR="00D66B62" w:rsidRPr="004C65A4" w14:paraId="0E15913E" w14:textId="77777777" w:rsidTr="00476210">
        <w:tc>
          <w:tcPr>
            <w:tcW w:w="2530" w:type="pct"/>
            <w:gridSpan w:val="2"/>
            <w:shd w:val="clear" w:color="auto" w:fill="DEEAF6"/>
          </w:tcPr>
          <w:p w14:paraId="1A23F8B7" w14:textId="77777777" w:rsidR="00D66B62" w:rsidRPr="004C65A4" w:rsidRDefault="00D66B62" w:rsidP="00476210">
            <w:pPr>
              <w:spacing w:before="0"/>
              <w:jc w:val="center"/>
              <w:rPr>
                <w:szCs w:val="24"/>
              </w:rPr>
            </w:pPr>
            <w:r w:rsidRPr="004C65A4">
              <w:rPr>
                <w:szCs w:val="24"/>
              </w:rPr>
              <w:t>Property 1</w:t>
            </w:r>
          </w:p>
        </w:tc>
        <w:tc>
          <w:tcPr>
            <w:tcW w:w="2470" w:type="pct"/>
            <w:gridSpan w:val="2"/>
            <w:shd w:val="clear" w:color="auto" w:fill="E2EFD9"/>
          </w:tcPr>
          <w:p w14:paraId="7109552D" w14:textId="77777777" w:rsidR="00D66B62" w:rsidRPr="004C65A4" w:rsidRDefault="00D66B62" w:rsidP="00476210">
            <w:pPr>
              <w:spacing w:before="0"/>
              <w:jc w:val="center"/>
              <w:rPr>
                <w:szCs w:val="24"/>
              </w:rPr>
            </w:pPr>
            <w:r w:rsidRPr="004C65A4">
              <w:rPr>
                <w:szCs w:val="24"/>
              </w:rPr>
              <w:t>Property 2</w:t>
            </w:r>
          </w:p>
        </w:tc>
      </w:tr>
      <w:tr w:rsidR="00D66B62" w:rsidRPr="004C65A4" w14:paraId="5FA31F30" w14:textId="77777777" w:rsidTr="00476210">
        <w:tc>
          <w:tcPr>
            <w:tcW w:w="1281" w:type="pct"/>
            <w:shd w:val="clear" w:color="auto" w:fill="auto"/>
          </w:tcPr>
          <w:p w14:paraId="6C71AE98" w14:textId="77777777" w:rsidR="00D66B62" w:rsidRPr="004C65A4" w:rsidRDefault="00D66B62" w:rsidP="00476210">
            <w:pPr>
              <w:spacing w:before="0"/>
              <w:rPr>
                <w:szCs w:val="24"/>
              </w:rPr>
            </w:pPr>
            <w:r w:rsidRPr="004C65A4">
              <w:rPr>
                <w:szCs w:val="24"/>
              </w:rPr>
              <w:t>Household Name</w:t>
            </w:r>
          </w:p>
        </w:tc>
        <w:tc>
          <w:tcPr>
            <w:tcW w:w="1249" w:type="pct"/>
            <w:shd w:val="clear" w:color="auto" w:fill="auto"/>
          </w:tcPr>
          <w:p w14:paraId="6043EA76" w14:textId="77777777" w:rsidR="00D66B62" w:rsidRPr="004C65A4" w:rsidRDefault="00D66B62" w:rsidP="00476210">
            <w:pPr>
              <w:spacing w:before="0"/>
              <w:rPr>
                <w:szCs w:val="24"/>
              </w:rPr>
            </w:pPr>
            <w:r w:rsidRPr="004C65A4">
              <w:rPr>
                <w:szCs w:val="24"/>
              </w:rPr>
              <w:t>Jones</w:t>
            </w:r>
          </w:p>
        </w:tc>
        <w:tc>
          <w:tcPr>
            <w:tcW w:w="1137" w:type="pct"/>
            <w:shd w:val="clear" w:color="auto" w:fill="auto"/>
          </w:tcPr>
          <w:p w14:paraId="2886AAC7" w14:textId="77777777" w:rsidR="00D66B62" w:rsidRPr="004C65A4" w:rsidRDefault="00D66B62" w:rsidP="00476210">
            <w:pPr>
              <w:spacing w:before="0"/>
              <w:rPr>
                <w:szCs w:val="24"/>
              </w:rPr>
            </w:pPr>
            <w:r w:rsidRPr="004C65A4">
              <w:rPr>
                <w:szCs w:val="24"/>
              </w:rPr>
              <w:t>Household Name</w:t>
            </w:r>
          </w:p>
        </w:tc>
        <w:tc>
          <w:tcPr>
            <w:tcW w:w="1333" w:type="pct"/>
            <w:shd w:val="clear" w:color="auto" w:fill="auto"/>
          </w:tcPr>
          <w:p w14:paraId="51525C13" w14:textId="77777777" w:rsidR="00D66B62" w:rsidRPr="004C65A4" w:rsidRDefault="00D66B62" w:rsidP="00476210">
            <w:pPr>
              <w:spacing w:before="0"/>
              <w:rPr>
                <w:szCs w:val="24"/>
              </w:rPr>
            </w:pPr>
            <w:r w:rsidRPr="004C65A4">
              <w:rPr>
                <w:szCs w:val="24"/>
              </w:rPr>
              <w:t>Jones</w:t>
            </w:r>
          </w:p>
        </w:tc>
      </w:tr>
      <w:tr w:rsidR="00D66B62" w:rsidRPr="004C65A4" w14:paraId="077C846C" w14:textId="77777777" w:rsidTr="00476210">
        <w:tc>
          <w:tcPr>
            <w:tcW w:w="1281" w:type="pct"/>
            <w:shd w:val="clear" w:color="auto" w:fill="auto"/>
          </w:tcPr>
          <w:p w14:paraId="0FF06FEC" w14:textId="77777777" w:rsidR="00D66B62" w:rsidRPr="004C65A4" w:rsidRDefault="00D66B62" w:rsidP="00476210">
            <w:pPr>
              <w:spacing w:before="0"/>
              <w:rPr>
                <w:szCs w:val="24"/>
              </w:rPr>
            </w:pPr>
            <w:r w:rsidRPr="004C65A4">
              <w:rPr>
                <w:szCs w:val="24"/>
              </w:rPr>
              <w:t>Notice Date</w:t>
            </w:r>
          </w:p>
        </w:tc>
        <w:tc>
          <w:tcPr>
            <w:tcW w:w="1249" w:type="pct"/>
            <w:shd w:val="clear" w:color="auto" w:fill="auto"/>
          </w:tcPr>
          <w:p w14:paraId="16027166" w14:textId="77777777" w:rsidR="00D66B62" w:rsidRPr="004C65A4" w:rsidRDefault="00D66B62" w:rsidP="00476210">
            <w:pPr>
              <w:spacing w:before="0"/>
              <w:rPr>
                <w:szCs w:val="24"/>
              </w:rPr>
            </w:pPr>
            <w:r w:rsidRPr="004C65A4">
              <w:rPr>
                <w:szCs w:val="24"/>
              </w:rPr>
              <w:t>6/1</w:t>
            </w:r>
          </w:p>
        </w:tc>
        <w:tc>
          <w:tcPr>
            <w:tcW w:w="1137" w:type="pct"/>
            <w:shd w:val="clear" w:color="auto" w:fill="auto"/>
          </w:tcPr>
          <w:p w14:paraId="76C52686" w14:textId="77777777" w:rsidR="00D66B62" w:rsidRPr="004C65A4" w:rsidRDefault="00D66B62" w:rsidP="00476210">
            <w:pPr>
              <w:spacing w:before="0"/>
              <w:rPr>
                <w:szCs w:val="24"/>
              </w:rPr>
            </w:pPr>
            <w:r w:rsidRPr="004C65A4">
              <w:rPr>
                <w:szCs w:val="24"/>
              </w:rPr>
              <w:t>Anticipated MI Date</w:t>
            </w:r>
          </w:p>
        </w:tc>
        <w:tc>
          <w:tcPr>
            <w:tcW w:w="1333" w:type="pct"/>
            <w:shd w:val="clear" w:color="auto" w:fill="auto"/>
          </w:tcPr>
          <w:p w14:paraId="0463E608" w14:textId="77777777" w:rsidR="00D66B62" w:rsidRPr="004C65A4" w:rsidRDefault="00D66B62" w:rsidP="00476210">
            <w:pPr>
              <w:spacing w:before="0"/>
              <w:rPr>
                <w:szCs w:val="24"/>
              </w:rPr>
            </w:pPr>
            <w:r w:rsidRPr="004C65A4">
              <w:rPr>
                <w:szCs w:val="24"/>
              </w:rPr>
              <w:t>6/15</w:t>
            </w:r>
          </w:p>
        </w:tc>
      </w:tr>
      <w:tr w:rsidR="00D66B62" w:rsidRPr="004C65A4" w14:paraId="332399C9" w14:textId="77777777" w:rsidTr="00476210">
        <w:tc>
          <w:tcPr>
            <w:tcW w:w="1281" w:type="pct"/>
            <w:shd w:val="clear" w:color="auto" w:fill="auto"/>
          </w:tcPr>
          <w:p w14:paraId="4EF0C999" w14:textId="77777777" w:rsidR="00D66B62" w:rsidRPr="004C65A4" w:rsidRDefault="00D66B62" w:rsidP="00476210">
            <w:pPr>
              <w:spacing w:before="0"/>
              <w:rPr>
                <w:szCs w:val="24"/>
              </w:rPr>
            </w:pPr>
            <w:r w:rsidRPr="004C65A4">
              <w:rPr>
                <w:szCs w:val="24"/>
              </w:rPr>
              <w:t>Anticipated MO Date</w:t>
            </w:r>
          </w:p>
        </w:tc>
        <w:tc>
          <w:tcPr>
            <w:tcW w:w="1249" w:type="pct"/>
            <w:shd w:val="clear" w:color="auto" w:fill="auto"/>
          </w:tcPr>
          <w:p w14:paraId="0672CC6D" w14:textId="77777777" w:rsidR="00D66B62" w:rsidRPr="004C65A4" w:rsidRDefault="00D66B62" w:rsidP="00476210">
            <w:pPr>
              <w:spacing w:before="0"/>
              <w:rPr>
                <w:szCs w:val="24"/>
              </w:rPr>
            </w:pPr>
            <w:r w:rsidRPr="004C65A4">
              <w:rPr>
                <w:szCs w:val="24"/>
              </w:rPr>
              <w:t>6/30</w:t>
            </w:r>
          </w:p>
        </w:tc>
        <w:tc>
          <w:tcPr>
            <w:tcW w:w="1137" w:type="pct"/>
            <w:shd w:val="clear" w:color="auto" w:fill="auto"/>
          </w:tcPr>
          <w:p w14:paraId="7D191CE7" w14:textId="77777777" w:rsidR="00D66B62" w:rsidRPr="004C65A4" w:rsidRDefault="00D66B62" w:rsidP="00476210">
            <w:pPr>
              <w:spacing w:before="0"/>
              <w:rPr>
                <w:szCs w:val="24"/>
              </w:rPr>
            </w:pPr>
            <w:r w:rsidRPr="004C65A4">
              <w:rPr>
                <w:szCs w:val="24"/>
              </w:rPr>
              <w:t>Anticipated Subsidy Start Date</w:t>
            </w:r>
          </w:p>
        </w:tc>
        <w:tc>
          <w:tcPr>
            <w:tcW w:w="1333" w:type="pct"/>
            <w:shd w:val="clear" w:color="auto" w:fill="auto"/>
          </w:tcPr>
          <w:p w14:paraId="4776C9AC" w14:textId="77777777" w:rsidR="00D66B62" w:rsidRPr="004C65A4" w:rsidRDefault="00D66B62" w:rsidP="00476210">
            <w:pPr>
              <w:spacing w:before="0"/>
              <w:rPr>
                <w:szCs w:val="24"/>
              </w:rPr>
            </w:pPr>
            <w:r w:rsidRPr="004C65A4">
              <w:rPr>
                <w:szCs w:val="24"/>
              </w:rPr>
              <w:t>6/16</w:t>
            </w:r>
          </w:p>
        </w:tc>
      </w:tr>
      <w:tr w:rsidR="00D66B62" w:rsidRPr="004C65A4" w14:paraId="34F40104" w14:textId="77777777" w:rsidTr="00476210">
        <w:tc>
          <w:tcPr>
            <w:tcW w:w="1281" w:type="pct"/>
            <w:shd w:val="clear" w:color="auto" w:fill="auto"/>
          </w:tcPr>
          <w:p w14:paraId="77CF86BD" w14:textId="77777777" w:rsidR="00D66B62" w:rsidRPr="004C65A4" w:rsidRDefault="00D66B62" w:rsidP="00476210">
            <w:pPr>
              <w:spacing w:before="0"/>
              <w:rPr>
                <w:szCs w:val="24"/>
              </w:rPr>
            </w:pPr>
            <w:r w:rsidRPr="004C65A4">
              <w:rPr>
                <w:szCs w:val="24"/>
              </w:rPr>
              <w:t>Date OA takes possession of unit</w:t>
            </w:r>
          </w:p>
        </w:tc>
        <w:tc>
          <w:tcPr>
            <w:tcW w:w="1249" w:type="pct"/>
            <w:shd w:val="clear" w:color="auto" w:fill="auto"/>
          </w:tcPr>
          <w:p w14:paraId="6F70EEE1" w14:textId="77777777" w:rsidR="00D66B62" w:rsidRPr="004C65A4" w:rsidRDefault="00D66B62" w:rsidP="00476210">
            <w:pPr>
              <w:spacing w:before="0"/>
              <w:rPr>
                <w:szCs w:val="24"/>
              </w:rPr>
            </w:pPr>
            <w:r w:rsidRPr="004C65A4">
              <w:rPr>
                <w:szCs w:val="24"/>
              </w:rPr>
              <w:t>6/15</w:t>
            </w:r>
          </w:p>
        </w:tc>
        <w:tc>
          <w:tcPr>
            <w:tcW w:w="1137" w:type="pct"/>
            <w:shd w:val="clear" w:color="auto" w:fill="auto"/>
          </w:tcPr>
          <w:p w14:paraId="5A890F12" w14:textId="77777777" w:rsidR="00D66B62" w:rsidRPr="004C65A4" w:rsidRDefault="00D66B62" w:rsidP="00476210">
            <w:pPr>
              <w:spacing w:before="0"/>
              <w:rPr>
                <w:szCs w:val="24"/>
              </w:rPr>
            </w:pPr>
            <w:r w:rsidRPr="004C65A4">
              <w:rPr>
                <w:szCs w:val="24"/>
              </w:rPr>
              <w:t>Actual MI Date</w:t>
            </w:r>
          </w:p>
        </w:tc>
        <w:tc>
          <w:tcPr>
            <w:tcW w:w="1333" w:type="pct"/>
            <w:shd w:val="clear" w:color="auto" w:fill="auto"/>
          </w:tcPr>
          <w:p w14:paraId="5713FD94" w14:textId="77777777" w:rsidR="00D66B62" w:rsidRPr="004C65A4" w:rsidRDefault="00D66B62" w:rsidP="00476210">
            <w:pPr>
              <w:spacing w:before="0"/>
              <w:rPr>
                <w:szCs w:val="24"/>
              </w:rPr>
            </w:pPr>
            <w:r w:rsidRPr="004C65A4">
              <w:rPr>
                <w:szCs w:val="24"/>
              </w:rPr>
              <w:t>6/15</w:t>
            </w:r>
          </w:p>
        </w:tc>
      </w:tr>
      <w:tr w:rsidR="00D66B62" w:rsidRPr="004C65A4" w14:paraId="5BB8C503" w14:textId="77777777" w:rsidTr="00476210">
        <w:tc>
          <w:tcPr>
            <w:tcW w:w="1281" w:type="pct"/>
            <w:shd w:val="clear" w:color="auto" w:fill="auto"/>
          </w:tcPr>
          <w:p w14:paraId="0FD7BFA9" w14:textId="77777777" w:rsidR="00D66B62" w:rsidRPr="004C65A4" w:rsidRDefault="00D66B62" w:rsidP="00476210">
            <w:pPr>
              <w:spacing w:before="0"/>
              <w:rPr>
                <w:szCs w:val="24"/>
              </w:rPr>
            </w:pPr>
            <w:r w:rsidRPr="004C65A4">
              <w:rPr>
                <w:szCs w:val="24"/>
              </w:rPr>
              <w:t>MO Effective Date</w:t>
            </w:r>
          </w:p>
        </w:tc>
        <w:tc>
          <w:tcPr>
            <w:tcW w:w="1249" w:type="pct"/>
            <w:shd w:val="clear" w:color="auto" w:fill="auto"/>
          </w:tcPr>
          <w:p w14:paraId="62E07BA0" w14:textId="77777777" w:rsidR="00D66B62" w:rsidRPr="004C65A4" w:rsidRDefault="00D66B62" w:rsidP="00476210">
            <w:pPr>
              <w:spacing w:before="0"/>
              <w:rPr>
                <w:szCs w:val="24"/>
              </w:rPr>
            </w:pPr>
            <w:r w:rsidRPr="004C65A4">
              <w:rPr>
                <w:szCs w:val="24"/>
              </w:rPr>
              <w:t>6/15</w:t>
            </w:r>
          </w:p>
        </w:tc>
        <w:tc>
          <w:tcPr>
            <w:tcW w:w="1137" w:type="pct"/>
            <w:shd w:val="clear" w:color="auto" w:fill="auto"/>
          </w:tcPr>
          <w:p w14:paraId="58F3A308" w14:textId="77777777" w:rsidR="00D66B62" w:rsidRPr="004C65A4" w:rsidRDefault="00D66B62" w:rsidP="00476210">
            <w:pPr>
              <w:spacing w:before="0"/>
              <w:rPr>
                <w:szCs w:val="24"/>
              </w:rPr>
            </w:pPr>
            <w:r w:rsidRPr="004C65A4">
              <w:rPr>
                <w:szCs w:val="24"/>
              </w:rPr>
              <w:t>Actual Subsidy Start Date</w:t>
            </w:r>
          </w:p>
        </w:tc>
        <w:tc>
          <w:tcPr>
            <w:tcW w:w="1333" w:type="pct"/>
            <w:shd w:val="clear" w:color="auto" w:fill="auto"/>
          </w:tcPr>
          <w:p w14:paraId="15C2580E" w14:textId="77777777" w:rsidR="00D66B62" w:rsidRPr="004C65A4" w:rsidRDefault="00D66B62" w:rsidP="00476210">
            <w:pPr>
              <w:spacing w:before="0"/>
              <w:rPr>
                <w:szCs w:val="24"/>
              </w:rPr>
            </w:pPr>
            <w:r w:rsidRPr="004C65A4">
              <w:rPr>
                <w:szCs w:val="24"/>
              </w:rPr>
              <w:t>6/16</w:t>
            </w:r>
          </w:p>
        </w:tc>
      </w:tr>
    </w:tbl>
    <w:p w14:paraId="5A6AD935" w14:textId="77777777" w:rsidR="00D66B62" w:rsidRDefault="00D66B62" w:rsidP="00D66B62">
      <w:pPr>
        <w:spacing w:before="0"/>
        <w:ind w:left="720"/>
        <w:rPr>
          <w:i/>
          <w:szCs w:val="24"/>
        </w:rPr>
      </w:pPr>
    </w:p>
    <w:p w14:paraId="5B07C479" w14:textId="44596F44" w:rsidR="00D66B62" w:rsidRDefault="00D66B62" w:rsidP="00307525">
      <w:pPr>
        <w:spacing w:before="0"/>
        <w:ind w:left="720"/>
        <w:rPr>
          <w:i/>
          <w:szCs w:val="24"/>
        </w:rPr>
      </w:pPr>
      <w:r w:rsidRPr="008D5161">
        <w:rPr>
          <w:i/>
          <w:szCs w:val="24"/>
        </w:rPr>
        <w:t xml:space="preserve">Note:  </w:t>
      </w:r>
      <w:r>
        <w:rPr>
          <w:i/>
          <w:szCs w:val="24"/>
        </w:rPr>
        <w:t>In the example above, the resident did not fulfill the 30-day Notice requirement.  However, i</w:t>
      </w:r>
      <w:r w:rsidRPr="008D5161">
        <w:rPr>
          <w:i/>
          <w:szCs w:val="24"/>
        </w:rPr>
        <w:t xml:space="preserve">t is assumed that the resident was compliant with the MO process </w:t>
      </w:r>
      <w:r>
        <w:rPr>
          <w:i/>
          <w:szCs w:val="24"/>
        </w:rPr>
        <w:t xml:space="preserve">(emptied the unit, returned keys, etc.) </w:t>
      </w:r>
      <w:r w:rsidRPr="008D5161">
        <w:rPr>
          <w:i/>
          <w:szCs w:val="24"/>
        </w:rPr>
        <w:t xml:space="preserve">and the OA was not required to complete the process to declare a unit abandoned.  </w:t>
      </w:r>
    </w:p>
    <w:p w14:paraId="360E4AF6" w14:textId="77777777" w:rsidR="00307525" w:rsidRPr="00307525" w:rsidRDefault="00307525" w:rsidP="00307525">
      <w:pPr>
        <w:spacing w:before="0"/>
        <w:ind w:left="720"/>
        <w:rPr>
          <w:i/>
          <w:szCs w:val="24"/>
        </w:rPr>
      </w:pPr>
    </w:p>
    <w:tbl>
      <w:tblPr>
        <w:tblW w:w="4686" w:type="pct"/>
        <w:tblInd w:w="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55"/>
        <w:gridCol w:w="3369"/>
        <w:gridCol w:w="3067"/>
        <w:gridCol w:w="3595"/>
      </w:tblGrid>
      <w:tr w:rsidR="00D66B62" w:rsidRPr="004C65A4" w14:paraId="7F1ECAC1" w14:textId="77777777" w:rsidTr="00476210">
        <w:tc>
          <w:tcPr>
            <w:tcW w:w="2530" w:type="pct"/>
            <w:gridSpan w:val="2"/>
            <w:shd w:val="clear" w:color="auto" w:fill="DEEAF6"/>
          </w:tcPr>
          <w:p w14:paraId="54093FC1" w14:textId="77777777" w:rsidR="00D66B62" w:rsidRPr="004C65A4" w:rsidRDefault="00D66B62" w:rsidP="00476210">
            <w:pPr>
              <w:spacing w:before="0"/>
              <w:jc w:val="center"/>
              <w:rPr>
                <w:szCs w:val="24"/>
              </w:rPr>
            </w:pPr>
            <w:r w:rsidRPr="004C65A4">
              <w:rPr>
                <w:szCs w:val="24"/>
              </w:rPr>
              <w:t>Property 1</w:t>
            </w:r>
          </w:p>
        </w:tc>
        <w:tc>
          <w:tcPr>
            <w:tcW w:w="2470" w:type="pct"/>
            <w:gridSpan w:val="2"/>
            <w:shd w:val="clear" w:color="auto" w:fill="E2EFD9"/>
          </w:tcPr>
          <w:p w14:paraId="01DFBB3D" w14:textId="77777777" w:rsidR="00D66B62" w:rsidRPr="004C65A4" w:rsidRDefault="00D66B62" w:rsidP="00476210">
            <w:pPr>
              <w:spacing w:before="0"/>
              <w:jc w:val="center"/>
              <w:rPr>
                <w:szCs w:val="24"/>
              </w:rPr>
            </w:pPr>
            <w:r w:rsidRPr="004C65A4">
              <w:rPr>
                <w:szCs w:val="24"/>
              </w:rPr>
              <w:t>Property 2</w:t>
            </w:r>
          </w:p>
        </w:tc>
      </w:tr>
      <w:tr w:rsidR="00D66B62" w:rsidRPr="004C65A4" w14:paraId="0F05DBD5" w14:textId="77777777" w:rsidTr="00476210">
        <w:tc>
          <w:tcPr>
            <w:tcW w:w="1281" w:type="pct"/>
            <w:shd w:val="clear" w:color="auto" w:fill="auto"/>
          </w:tcPr>
          <w:p w14:paraId="5B5545C6" w14:textId="77777777" w:rsidR="00D66B62" w:rsidRPr="004C65A4" w:rsidRDefault="00D66B62" w:rsidP="00476210">
            <w:pPr>
              <w:spacing w:before="0"/>
              <w:rPr>
                <w:szCs w:val="24"/>
              </w:rPr>
            </w:pPr>
            <w:r w:rsidRPr="004C65A4">
              <w:rPr>
                <w:szCs w:val="24"/>
              </w:rPr>
              <w:t>Household Name</w:t>
            </w:r>
          </w:p>
        </w:tc>
        <w:tc>
          <w:tcPr>
            <w:tcW w:w="1249" w:type="pct"/>
            <w:shd w:val="clear" w:color="auto" w:fill="auto"/>
          </w:tcPr>
          <w:p w14:paraId="7162B0D7" w14:textId="77777777" w:rsidR="00D66B62" w:rsidRPr="004C65A4" w:rsidRDefault="00D66B62" w:rsidP="00476210">
            <w:pPr>
              <w:spacing w:before="0"/>
              <w:rPr>
                <w:szCs w:val="24"/>
              </w:rPr>
            </w:pPr>
            <w:r w:rsidRPr="004C65A4">
              <w:rPr>
                <w:szCs w:val="24"/>
              </w:rPr>
              <w:t>Clark</w:t>
            </w:r>
          </w:p>
        </w:tc>
        <w:tc>
          <w:tcPr>
            <w:tcW w:w="1137" w:type="pct"/>
            <w:shd w:val="clear" w:color="auto" w:fill="auto"/>
          </w:tcPr>
          <w:p w14:paraId="7227283B" w14:textId="77777777" w:rsidR="00D66B62" w:rsidRPr="004C65A4" w:rsidRDefault="00D66B62" w:rsidP="00476210">
            <w:pPr>
              <w:spacing w:before="0"/>
              <w:rPr>
                <w:szCs w:val="24"/>
              </w:rPr>
            </w:pPr>
            <w:r w:rsidRPr="004C65A4">
              <w:rPr>
                <w:szCs w:val="24"/>
              </w:rPr>
              <w:t>Household Name</w:t>
            </w:r>
          </w:p>
        </w:tc>
        <w:tc>
          <w:tcPr>
            <w:tcW w:w="1333" w:type="pct"/>
            <w:shd w:val="clear" w:color="auto" w:fill="auto"/>
          </w:tcPr>
          <w:p w14:paraId="633F50A6" w14:textId="77777777" w:rsidR="00D66B62" w:rsidRPr="004C65A4" w:rsidRDefault="00D66B62" w:rsidP="00476210">
            <w:pPr>
              <w:spacing w:before="0"/>
              <w:rPr>
                <w:szCs w:val="24"/>
              </w:rPr>
            </w:pPr>
            <w:r w:rsidRPr="004C65A4">
              <w:rPr>
                <w:szCs w:val="24"/>
              </w:rPr>
              <w:t>Clark</w:t>
            </w:r>
          </w:p>
        </w:tc>
      </w:tr>
      <w:tr w:rsidR="00D66B62" w:rsidRPr="004C65A4" w14:paraId="7CDD5D11" w14:textId="77777777" w:rsidTr="00476210">
        <w:tc>
          <w:tcPr>
            <w:tcW w:w="1281" w:type="pct"/>
            <w:shd w:val="clear" w:color="auto" w:fill="auto"/>
          </w:tcPr>
          <w:p w14:paraId="6ECF2097" w14:textId="77777777" w:rsidR="00D66B62" w:rsidRPr="004C65A4" w:rsidRDefault="00D66B62" w:rsidP="00476210">
            <w:pPr>
              <w:spacing w:before="0"/>
              <w:rPr>
                <w:szCs w:val="24"/>
              </w:rPr>
            </w:pPr>
            <w:r w:rsidRPr="004C65A4">
              <w:rPr>
                <w:szCs w:val="24"/>
              </w:rPr>
              <w:t>Notice Date</w:t>
            </w:r>
          </w:p>
        </w:tc>
        <w:tc>
          <w:tcPr>
            <w:tcW w:w="1249" w:type="pct"/>
            <w:shd w:val="clear" w:color="auto" w:fill="auto"/>
          </w:tcPr>
          <w:p w14:paraId="1B223320" w14:textId="77777777" w:rsidR="00D66B62" w:rsidRPr="004C65A4" w:rsidRDefault="00D66B62" w:rsidP="00476210">
            <w:pPr>
              <w:spacing w:before="0"/>
              <w:rPr>
                <w:szCs w:val="24"/>
              </w:rPr>
            </w:pPr>
            <w:r w:rsidRPr="004C65A4">
              <w:rPr>
                <w:szCs w:val="24"/>
              </w:rPr>
              <w:t>6/1</w:t>
            </w:r>
          </w:p>
        </w:tc>
        <w:tc>
          <w:tcPr>
            <w:tcW w:w="1137" w:type="pct"/>
            <w:shd w:val="clear" w:color="auto" w:fill="auto"/>
          </w:tcPr>
          <w:p w14:paraId="0A100641" w14:textId="77777777" w:rsidR="00D66B62" w:rsidRPr="004C65A4" w:rsidRDefault="00D66B62" w:rsidP="00476210">
            <w:pPr>
              <w:spacing w:before="0"/>
              <w:rPr>
                <w:szCs w:val="24"/>
              </w:rPr>
            </w:pPr>
            <w:r w:rsidRPr="004C65A4">
              <w:rPr>
                <w:szCs w:val="24"/>
              </w:rPr>
              <w:t>Anticipated MI Date</w:t>
            </w:r>
          </w:p>
        </w:tc>
        <w:tc>
          <w:tcPr>
            <w:tcW w:w="1333" w:type="pct"/>
            <w:shd w:val="clear" w:color="auto" w:fill="auto"/>
          </w:tcPr>
          <w:p w14:paraId="23CCA4DC" w14:textId="77777777" w:rsidR="00D66B62" w:rsidRPr="004C65A4" w:rsidRDefault="00D66B62" w:rsidP="00476210">
            <w:pPr>
              <w:spacing w:before="0"/>
              <w:rPr>
                <w:szCs w:val="24"/>
              </w:rPr>
            </w:pPr>
            <w:r w:rsidRPr="004C65A4">
              <w:rPr>
                <w:szCs w:val="24"/>
              </w:rPr>
              <w:t>6/15</w:t>
            </w:r>
          </w:p>
        </w:tc>
      </w:tr>
      <w:tr w:rsidR="00D66B62" w:rsidRPr="004C65A4" w14:paraId="72DAADCA" w14:textId="77777777" w:rsidTr="00476210">
        <w:tc>
          <w:tcPr>
            <w:tcW w:w="1281" w:type="pct"/>
            <w:shd w:val="clear" w:color="auto" w:fill="auto"/>
          </w:tcPr>
          <w:p w14:paraId="53484A83" w14:textId="77777777" w:rsidR="00D66B62" w:rsidRPr="004C65A4" w:rsidRDefault="00D66B62" w:rsidP="00476210">
            <w:pPr>
              <w:spacing w:before="0"/>
              <w:rPr>
                <w:szCs w:val="24"/>
              </w:rPr>
            </w:pPr>
            <w:r w:rsidRPr="004C65A4">
              <w:rPr>
                <w:szCs w:val="24"/>
              </w:rPr>
              <w:t>Anticipated MO Date</w:t>
            </w:r>
          </w:p>
        </w:tc>
        <w:tc>
          <w:tcPr>
            <w:tcW w:w="1249" w:type="pct"/>
            <w:shd w:val="clear" w:color="auto" w:fill="auto"/>
          </w:tcPr>
          <w:p w14:paraId="175F6ED1" w14:textId="77777777" w:rsidR="00D66B62" w:rsidRPr="004C65A4" w:rsidRDefault="00D66B62" w:rsidP="00476210">
            <w:pPr>
              <w:spacing w:before="0"/>
              <w:rPr>
                <w:szCs w:val="24"/>
              </w:rPr>
            </w:pPr>
            <w:r w:rsidRPr="004C65A4">
              <w:rPr>
                <w:szCs w:val="24"/>
              </w:rPr>
              <w:t>6/30</w:t>
            </w:r>
          </w:p>
        </w:tc>
        <w:tc>
          <w:tcPr>
            <w:tcW w:w="1137" w:type="pct"/>
            <w:shd w:val="clear" w:color="auto" w:fill="auto"/>
          </w:tcPr>
          <w:p w14:paraId="432AF8A1" w14:textId="77777777" w:rsidR="00D66B62" w:rsidRPr="004C65A4" w:rsidRDefault="00D66B62" w:rsidP="00476210">
            <w:pPr>
              <w:spacing w:before="0"/>
              <w:rPr>
                <w:szCs w:val="24"/>
              </w:rPr>
            </w:pPr>
            <w:r w:rsidRPr="004C65A4">
              <w:rPr>
                <w:szCs w:val="24"/>
              </w:rPr>
              <w:t>Anticipated Subsidy Start Date</w:t>
            </w:r>
          </w:p>
        </w:tc>
        <w:tc>
          <w:tcPr>
            <w:tcW w:w="1333" w:type="pct"/>
            <w:shd w:val="clear" w:color="auto" w:fill="auto"/>
          </w:tcPr>
          <w:p w14:paraId="629114E0" w14:textId="77777777" w:rsidR="00D66B62" w:rsidRPr="004C65A4" w:rsidRDefault="00D66B62" w:rsidP="00476210">
            <w:pPr>
              <w:spacing w:before="0"/>
              <w:rPr>
                <w:szCs w:val="24"/>
              </w:rPr>
            </w:pPr>
            <w:r w:rsidRPr="004C65A4">
              <w:rPr>
                <w:szCs w:val="24"/>
              </w:rPr>
              <w:t>7/1</w:t>
            </w:r>
          </w:p>
        </w:tc>
      </w:tr>
      <w:tr w:rsidR="00D66B62" w:rsidRPr="004C65A4" w14:paraId="7C93E7E6" w14:textId="77777777" w:rsidTr="00476210">
        <w:tc>
          <w:tcPr>
            <w:tcW w:w="1281" w:type="pct"/>
            <w:shd w:val="clear" w:color="auto" w:fill="auto"/>
          </w:tcPr>
          <w:p w14:paraId="4A4A051C" w14:textId="77777777" w:rsidR="00D66B62" w:rsidRPr="004C65A4" w:rsidRDefault="00D66B62" w:rsidP="00476210">
            <w:pPr>
              <w:spacing w:before="0"/>
              <w:rPr>
                <w:szCs w:val="24"/>
              </w:rPr>
            </w:pPr>
            <w:r w:rsidRPr="004C65A4">
              <w:rPr>
                <w:szCs w:val="24"/>
              </w:rPr>
              <w:t>Date OA takes possession of unit</w:t>
            </w:r>
          </w:p>
        </w:tc>
        <w:tc>
          <w:tcPr>
            <w:tcW w:w="1249" w:type="pct"/>
            <w:shd w:val="clear" w:color="auto" w:fill="auto"/>
          </w:tcPr>
          <w:p w14:paraId="14B2DE36" w14:textId="77777777" w:rsidR="00D66B62" w:rsidRPr="004C65A4" w:rsidRDefault="00D66B62" w:rsidP="00476210">
            <w:pPr>
              <w:spacing w:before="0"/>
              <w:rPr>
                <w:szCs w:val="24"/>
              </w:rPr>
            </w:pPr>
            <w:r w:rsidRPr="004C65A4">
              <w:rPr>
                <w:szCs w:val="24"/>
              </w:rPr>
              <w:t xml:space="preserve">6/30 </w:t>
            </w:r>
            <w:r w:rsidRPr="004C65A4">
              <w:rPr>
                <w:i/>
                <w:sz w:val="20"/>
                <w:szCs w:val="20"/>
              </w:rPr>
              <w:t>tenant skips on 6/27 – OA files 72-hour abandonment notice and takes possession of unit on 6/30</w:t>
            </w:r>
          </w:p>
        </w:tc>
        <w:tc>
          <w:tcPr>
            <w:tcW w:w="1137" w:type="pct"/>
            <w:shd w:val="clear" w:color="auto" w:fill="auto"/>
          </w:tcPr>
          <w:p w14:paraId="2D038BB2" w14:textId="77777777" w:rsidR="00D66B62" w:rsidRPr="004C65A4" w:rsidRDefault="00D66B62" w:rsidP="00476210">
            <w:pPr>
              <w:spacing w:before="0"/>
              <w:rPr>
                <w:szCs w:val="24"/>
              </w:rPr>
            </w:pPr>
            <w:r w:rsidRPr="004C65A4">
              <w:rPr>
                <w:szCs w:val="24"/>
              </w:rPr>
              <w:t>Actual MI Date</w:t>
            </w:r>
          </w:p>
        </w:tc>
        <w:tc>
          <w:tcPr>
            <w:tcW w:w="1333" w:type="pct"/>
            <w:shd w:val="clear" w:color="auto" w:fill="auto"/>
          </w:tcPr>
          <w:p w14:paraId="7C12E97A" w14:textId="77777777" w:rsidR="00D66B62" w:rsidRPr="004C65A4" w:rsidRDefault="00D66B62" w:rsidP="00476210">
            <w:pPr>
              <w:spacing w:before="0"/>
              <w:rPr>
                <w:szCs w:val="24"/>
              </w:rPr>
            </w:pPr>
            <w:r w:rsidRPr="004C65A4">
              <w:rPr>
                <w:szCs w:val="24"/>
              </w:rPr>
              <w:t>6/15</w:t>
            </w:r>
          </w:p>
        </w:tc>
      </w:tr>
      <w:tr w:rsidR="00D66B62" w:rsidRPr="004C65A4" w14:paraId="1927F85B" w14:textId="77777777" w:rsidTr="00476210">
        <w:tc>
          <w:tcPr>
            <w:tcW w:w="1281" w:type="pct"/>
            <w:shd w:val="clear" w:color="auto" w:fill="auto"/>
          </w:tcPr>
          <w:p w14:paraId="5134690D" w14:textId="77777777" w:rsidR="00D66B62" w:rsidRPr="004C65A4" w:rsidRDefault="00D66B62" w:rsidP="00476210">
            <w:pPr>
              <w:spacing w:before="0"/>
              <w:rPr>
                <w:szCs w:val="24"/>
              </w:rPr>
            </w:pPr>
            <w:r w:rsidRPr="004C65A4">
              <w:rPr>
                <w:szCs w:val="24"/>
              </w:rPr>
              <w:t>MO Effective Date</w:t>
            </w:r>
          </w:p>
        </w:tc>
        <w:tc>
          <w:tcPr>
            <w:tcW w:w="1249" w:type="pct"/>
            <w:shd w:val="clear" w:color="auto" w:fill="auto"/>
          </w:tcPr>
          <w:p w14:paraId="62AEF35C" w14:textId="77777777" w:rsidR="00D66B62" w:rsidRPr="004C65A4" w:rsidRDefault="00D66B62" w:rsidP="00476210">
            <w:pPr>
              <w:spacing w:before="0"/>
              <w:rPr>
                <w:szCs w:val="24"/>
              </w:rPr>
            </w:pPr>
            <w:r w:rsidRPr="004C65A4">
              <w:rPr>
                <w:szCs w:val="24"/>
              </w:rPr>
              <w:t>6/30</w:t>
            </w:r>
          </w:p>
        </w:tc>
        <w:tc>
          <w:tcPr>
            <w:tcW w:w="1137" w:type="pct"/>
            <w:shd w:val="clear" w:color="auto" w:fill="auto"/>
          </w:tcPr>
          <w:p w14:paraId="6CBAEFE1" w14:textId="77777777" w:rsidR="00D66B62" w:rsidRPr="004C65A4" w:rsidRDefault="00D66B62" w:rsidP="00476210">
            <w:pPr>
              <w:spacing w:before="0"/>
              <w:rPr>
                <w:szCs w:val="24"/>
              </w:rPr>
            </w:pPr>
            <w:r w:rsidRPr="004C65A4">
              <w:rPr>
                <w:szCs w:val="24"/>
              </w:rPr>
              <w:t>Actual Subsidy Start Date</w:t>
            </w:r>
          </w:p>
        </w:tc>
        <w:tc>
          <w:tcPr>
            <w:tcW w:w="1333" w:type="pct"/>
            <w:shd w:val="clear" w:color="auto" w:fill="auto"/>
          </w:tcPr>
          <w:p w14:paraId="5A917450" w14:textId="77777777" w:rsidR="00D66B62" w:rsidRPr="004C65A4" w:rsidRDefault="00D66B62" w:rsidP="00476210">
            <w:pPr>
              <w:spacing w:before="0"/>
              <w:rPr>
                <w:szCs w:val="24"/>
              </w:rPr>
            </w:pPr>
            <w:r w:rsidRPr="004C65A4">
              <w:rPr>
                <w:szCs w:val="24"/>
              </w:rPr>
              <w:t>7/1</w:t>
            </w:r>
          </w:p>
        </w:tc>
      </w:tr>
    </w:tbl>
    <w:p w14:paraId="2A7406F7" w14:textId="77777777" w:rsidR="00D66B62" w:rsidRDefault="00D66B62" w:rsidP="00D66B62">
      <w:pPr>
        <w:spacing w:before="0"/>
        <w:ind w:left="720"/>
        <w:rPr>
          <w:szCs w:val="24"/>
        </w:rPr>
      </w:pPr>
      <w:r w:rsidRPr="00DA4AC9">
        <w:rPr>
          <w:szCs w:val="24"/>
        </w:rPr>
        <w:t xml:space="preserve">See </w:t>
      </w:r>
      <w:r w:rsidRPr="00DA4AC9">
        <w:rPr>
          <w:b/>
          <w:szCs w:val="24"/>
        </w:rPr>
        <w:t>Section 4.3</w:t>
      </w:r>
      <w:r w:rsidRPr="00DA4AC9">
        <w:rPr>
          <w:szCs w:val="24"/>
        </w:rPr>
        <w:t xml:space="preserve"> above for a discussion of the rules concerning </w:t>
      </w:r>
      <w:r w:rsidRPr="00DA4AC9">
        <w:rPr>
          <w:szCs w:val="24"/>
          <w:highlight w:val="yellow"/>
        </w:rPr>
        <w:t>Move-Out (MAT 40) and Move-In (MAT 10) effective</w:t>
      </w:r>
      <w:r w:rsidRPr="00DA4AC9">
        <w:rPr>
          <w:szCs w:val="24"/>
        </w:rPr>
        <w:t xml:space="preserve"> dates. The key rule is that the presence or absence of a tenant Notice to Vacate is completely irrelevant in determining a </w:t>
      </w:r>
      <w:r w:rsidRPr="00DA4AC9">
        <w:rPr>
          <w:szCs w:val="24"/>
          <w:highlight w:val="yellow"/>
        </w:rPr>
        <w:t>Move-Out (MAT 40) effective</w:t>
      </w:r>
      <w:r w:rsidRPr="00DA4AC9">
        <w:rPr>
          <w:szCs w:val="24"/>
        </w:rPr>
        <w:t xml:space="preserve"> date. When it is known, the actual move-out date controls.  If the tenant skips, the </w:t>
      </w:r>
      <w:r w:rsidRPr="00DA4AC9">
        <w:rPr>
          <w:szCs w:val="24"/>
          <w:highlight w:val="yellow"/>
        </w:rPr>
        <w:t>Move-Out (MAT 40) effective</w:t>
      </w:r>
      <w:r w:rsidRPr="00DA4AC9">
        <w:rPr>
          <w:szCs w:val="24"/>
        </w:rPr>
        <w:t xml:space="preserve"> date is the date the owner/agent takes possession of the unit. The actual </w:t>
      </w:r>
      <w:r w:rsidRPr="00DA4AC9">
        <w:rPr>
          <w:szCs w:val="24"/>
          <w:highlight w:val="yellow"/>
        </w:rPr>
        <w:t>Move-Out (MAT 40) effective</w:t>
      </w:r>
      <w:r w:rsidRPr="00DA4AC9">
        <w:rPr>
          <w:szCs w:val="24"/>
        </w:rPr>
        <w:t xml:space="preserve"> date may be before the end of any notice period or it may be after the end of the notice period. </w:t>
      </w:r>
    </w:p>
    <w:p w14:paraId="403BF338" w14:textId="77777777" w:rsidR="00D66B62" w:rsidRPr="00DA4AC9" w:rsidRDefault="00D66B62" w:rsidP="00D66B62">
      <w:pPr>
        <w:spacing w:before="0"/>
        <w:ind w:left="720"/>
        <w:rPr>
          <w:szCs w:val="24"/>
        </w:rPr>
      </w:pPr>
    </w:p>
    <w:p w14:paraId="56EE7BBE" w14:textId="77777777" w:rsidR="00D66B62" w:rsidRPr="00DA4AC9" w:rsidRDefault="00D66B62" w:rsidP="00D66B62">
      <w:pPr>
        <w:spacing w:before="0"/>
        <w:ind w:left="720"/>
        <w:rPr>
          <w:szCs w:val="24"/>
        </w:rPr>
      </w:pPr>
      <w:r w:rsidRPr="00DA4AC9">
        <w:rPr>
          <w:szCs w:val="24"/>
        </w:rPr>
        <w:t xml:space="preserve">If a CA is involved in adjudicating between sites in double subsidy situations, the only relevant determination is the </w:t>
      </w:r>
      <w:r w:rsidRPr="00DA4AC9">
        <w:rPr>
          <w:szCs w:val="24"/>
          <w:highlight w:val="yellow"/>
        </w:rPr>
        <w:t>Move-Out (MAT 40) Effective</w:t>
      </w:r>
      <w:r w:rsidRPr="00DA4AC9">
        <w:rPr>
          <w:szCs w:val="24"/>
        </w:rPr>
        <w:t xml:space="preserve"> Date. Whether or not the new owner/agent exercised due diligence is immaterial. In particular, it is important to remember that, if a resident moves out without a thirty-day notice or before the move-out date indicated on the thirty-day notice, the former owner/agent has no right to subsidy through the end of a notice period even when notice is given.  </w:t>
      </w:r>
      <w:r w:rsidRPr="00DA4AC9">
        <w:rPr>
          <w:szCs w:val="24"/>
          <w:highlight w:val="yellow"/>
        </w:rPr>
        <w:t>Owner/agents should refer to the HUD Model Lease, House Rules and local tenant/landlord law when deciding whether to retain/forfeit the security deposit or whether the resident can be charged market rent after move-out.</w:t>
      </w:r>
    </w:p>
    <w:p w14:paraId="160DFE0B" w14:textId="77777777" w:rsidR="00D66B62" w:rsidRPr="00F4617A" w:rsidRDefault="00D66B62" w:rsidP="00D66B62">
      <w:pPr>
        <w:pStyle w:val="Heading2"/>
      </w:pPr>
      <w:bookmarkStart w:id="156" w:name="_Toc446396423"/>
      <w:bookmarkStart w:id="157" w:name="_Toc487535359"/>
      <w:bookmarkStart w:id="158" w:name="_Toc27748283"/>
      <w:r w:rsidRPr="00F4617A">
        <w:t>Completing the HUD 50059-A</w:t>
      </w:r>
      <w:bookmarkEnd w:id="156"/>
      <w:bookmarkEnd w:id="157"/>
      <w:bookmarkEnd w:id="158"/>
    </w:p>
    <w:p w14:paraId="31D7B38E" w14:textId="5D62B60B" w:rsidR="00D66B62" w:rsidRPr="00DA4AC9" w:rsidRDefault="00D66B62" w:rsidP="00D66B62">
      <w:pPr>
        <w:ind w:left="720"/>
        <w:rPr>
          <w:szCs w:val="24"/>
        </w:rPr>
      </w:pPr>
      <w:r w:rsidRPr="00925498">
        <w:t xml:space="preserve">HUD Form 50059-A must be completed for </w:t>
      </w:r>
      <w:r w:rsidR="00543A56" w:rsidRPr="00925498">
        <w:t>Terminations</w:t>
      </w:r>
      <w:r w:rsidR="00543A56">
        <w:t>/</w:t>
      </w:r>
      <w:r w:rsidR="00543A56" w:rsidRPr="00C16FED">
        <w:rPr>
          <w:highlight w:val="yellow"/>
        </w:rPr>
        <w:t>Suspensions</w:t>
      </w:r>
      <w:r w:rsidR="00543A56" w:rsidRPr="00925498">
        <w:t xml:space="preserve"> </w:t>
      </w:r>
      <w:r w:rsidRPr="00925498">
        <w:t xml:space="preserve">(TM), Move-outs (MO), Gross Rent Changes (GR) and Unit Transfers (UT).  </w:t>
      </w:r>
      <w:r w:rsidRPr="00DA4AC9">
        <w:rPr>
          <w:szCs w:val="24"/>
        </w:rPr>
        <w:t xml:space="preserve">The owner/agent must sign the 50059-A.  A copy of the 50059-A must be maintained in the resident file and a copy must be provided to the resident.  The HOH is required to sign the 50059-A in some cases as instructed </w:t>
      </w:r>
      <w:r w:rsidRPr="00DA4AC9">
        <w:rPr>
          <w:szCs w:val="24"/>
          <w:highlight w:val="yellow"/>
        </w:rPr>
        <w:t>in MAT Guide, Chapter 7, Paragraph 7-8.</w:t>
      </w:r>
    </w:p>
    <w:p w14:paraId="3B1013F8" w14:textId="77777777" w:rsidR="00D66B62" w:rsidRPr="00DA4AC9" w:rsidRDefault="00D66B62" w:rsidP="00D66B62">
      <w:pPr>
        <w:spacing w:before="0"/>
        <w:ind w:left="720"/>
        <w:rPr>
          <w:szCs w:val="24"/>
        </w:rPr>
      </w:pPr>
    </w:p>
    <w:p w14:paraId="72DAF293" w14:textId="77777777" w:rsidR="00D66B62" w:rsidRPr="00AB1D43" w:rsidRDefault="00D66B62" w:rsidP="00D66B62">
      <w:pPr>
        <w:spacing w:before="0"/>
        <w:ind w:left="720"/>
        <w:rPr>
          <w:highlight w:val="yellow"/>
        </w:rPr>
      </w:pPr>
      <w:r w:rsidRPr="00AB1D43">
        <w:rPr>
          <w:highlight w:val="yellow"/>
        </w:rPr>
        <w:t xml:space="preserve">The HOH </w:t>
      </w:r>
      <w:r>
        <w:rPr>
          <w:highlight w:val="yellow"/>
        </w:rPr>
        <w:t>may</w:t>
      </w:r>
      <w:r w:rsidRPr="00AB1D43">
        <w:rPr>
          <w:highlight w:val="yellow"/>
        </w:rPr>
        <w:t>, but is not required to</w:t>
      </w:r>
      <w:r>
        <w:rPr>
          <w:highlight w:val="yellow"/>
        </w:rPr>
        <w:t>,</w:t>
      </w:r>
      <w:r w:rsidRPr="00AB1D43">
        <w:rPr>
          <w:highlight w:val="yellow"/>
        </w:rPr>
        <w:t xml:space="preserve"> sign the Move-Out (MAT 40) or Termination</w:t>
      </w:r>
      <w:r>
        <w:rPr>
          <w:highlight w:val="yellow"/>
        </w:rPr>
        <w:t>/</w:t>
      </w:r>
      <w:r w:rsidRPr="00C16FED">
        <w:rPr>
          <w:highlight w:val="yellow"/>
        </w:rPr>
        <w:t xml:space="preserve">Suspension </w:t>
      </w:r>
      <w:r w:rsidRPr="00AB1D43">
        <w:rPr>
          <w:highlight w:val="yellow"/>
        </w:rPr>
        <w:t xml:space="preserve">(MAT 65) certification.  </w:t>
      </w:r>
    </w:p>
    <w:p w14:paraId="5498D74E" w14:textId="77777777" w:rsidR="00D66B62" w:rsidRPr="00AB1D43" w:rsidRDefault="00D66B62" w:rsidP="00D66B62">
      <w:pPr>
        <w:spacing w:before="0"/>
        <w:ind w:left="720"/>
        <w:rPr>
          <w:highlight w:val="yellow"/>
        </w:rPr>
      </w:pPr>
    </w:p>
    <w:p w14:paraId="0688A661" w14:textId="77777777" w:rsidR="00D66B62" w:rsidRPr="00055C40" w:rsidRDefault="00D66B62" w:rsidP="00D66B62">
      <w:pPr>
        <w:spacing w:before="0"/>
        <w:ind w:left="720"/>
        <w:rPr>
          <w:highlight w:val="yellow"/>
        </w:rPr>
      </w:pPr>
      <w:r w:rsidRPr="00055C40">
        <w:rPr>
          <w:highlight w:val="yellow"/>
        </w:rPr>
        <w:t xml:space="preserve">The HOH is required to sign the Gross Rent (GR-MAT70) certification (50059A) if the Tenant Rent goes up or down or if such signature is required by state law.  The owner/agent may send the Gross Rent (GR-MAT70) certification before obtaining the HOH signature.  However, all required HOH signatures must be collected within 60 days of the GR voucher date.  </w:t>
      </w:r>
    </w:p>
    <w:p w14:paraId="43637EF3" w14:textId="77777777" w:rsidR="00D66B62" w:rsidRPr="00055C40" w:rsidRDefault="00D66B62" w:rsidP="00D66B62">
      <w:pPr>
        <w:spacing w:before="0"/>
        <w:ind w:left="720"/>
        <w:rPr>
          <w:highlight w:val="yellow"/>
        </w:rPr>
      </w:pPr>
    </w:p>
    <w:p w14:paraId="5B0A1475" w14:textId="54E69D64" w:rsidR="00D66B62" w:rsidRPr="00055C40" w:rsidRDefault="00D66B62" w:rsidP="00D66B62">
      <w:pPr>
        <w:spacing w:before="0"/>
        <w:ind w:left="720"/>
        <w:rPr>
          <w:highlight w:val="yellow"/>
        </w:rPr>
      </w:pPr>
      <w:r w:rsidRPr="00055C40">
        <w:rPr>
          <w:highlight w:val="yellow"/>
        </w:rPr>
        <w:t xml:space="preserve">If the GR is effective on the same date as a MAT 10 record (MI, IC, AR, IR) that has already been signed and submitted to HUD or the CA, site software will generate a correction to the MAT 10.  In this case, when the rent or UA is the only value that changed, the owner/agent may send the corrected MAT 10 certification before obtaining signatures for all adult household members.  However, all required signatures must be collected within 60 days of the GR voucher date.  </w:t>
      </w:r>
      <w:r w:rsidR="00543A56">
        <w:rPr>
          <w:highlight w:val="yellow"/>
        </w:rPr>
        <w:t xml:space="preserve">If the Tenant Rent changes (up or down) all adult household members must sign the corrected MAT 10 within 60 days of the GR voucher date.  </w:t>
      </w:r>
      <w:r w:rsidRPr="00055C40">
        <w:rPr>
          <w:highlight w:val="yellow"/>
        </w:rPr>
        <w:t>If the Tenant Rent remains the same, all adult household members are required to sign the MAT 10 correction certification only if required by state law.</w:t>
      </w:r>
    </w:p>
    <w:p w14:paraId="2CBFA0BA" w14:textId="77777777" w:rsidR="00D66B62" w:rsidRPr="00AB1D43" w:rsidRDefault="00D66B62" w:rsidP="00D66B62">
      <w:pPr>
        <w:spacing w:before="0"/>
        <w:ind w:left="720"/>
        <w:rPr>
          <w:highlight w:val="yellow"/>
        </w:rPr>
      </w:pPr>
    </w:p>
    <w:p w14:paraId="4E85B957" w14:textId="2C81E403" w:rsidR="00D66B62" w:rsidRDefault="00D66B62" w:rsidP="00D66B62">
      <w:pPr>
        <w:spacing w:before="0"/>
        <w:ind w:left="720"/>
        <w:rPr>
          <w:szCs w:val="24"/>
        </w:rPr>
      </w:pPr>
      <w:r w:rsidRPr="00AB1D43">
        <w:rPr>
          <w:highlight w:val="yellow"/>
        </w:rPr>
        <w:t>The HOH is required to sign the Unit Transfer (UT-MAT 70) certification.</w:t>
      </w:r>
      <w:r w:rsidRPr="00DA4AC9">
        <w:rPr>
          <w:szCs w:val="24"/>
        </w:rPr>
        <w:t xml:space="preserve">  </w:t>
      </w:r>
    </w:p>
    <w:p w14:paraId="0E15062F" w14:textId="55232202" w:rsidR="00543A56" w:rsidRDefault="00543A56" w:rsidP="00D66B62">
      <w:pPr>
        <w:spacing w:before="0"/>
        <w:ind w:left="720"/>
        <w:rPr>
          <w:szCs w:val="24"/>
        </w:rPr>
      </w:pPr>
    </w:p>
    <w:p w14:paraId="3FDC8ECD" w14:textId="2F371524" w:rsidR="00543A56" w:rsidRPr="00DA4AC9" w:rsidRDefault="00543A56" w:rsidP="00D66B62">
      <w:pPr>
        <w:spacing w:before="0"/>
        <w:ind w:left="720"/>
        <w:rPr>
          <w:szCs w:val="24"/>
        </w:rPr>
      </w:pPr>
      <w:r>
        <w:rPr>
          <w:szCs w:val="24"/>
        </w:rPr>
        <w:t xml:space="preserve">Signature dates may be before the effective date of the certification.  There are no requirements for signature dates and certification effective dates to be the same.  Computer generated signature dates are generally not acceptable.  The signature date must be the date the adult household member signed the certification.  </w:t>
      </w:r>
    </w:p>
    <w:p w14:paraId="7B241A2A" w14:textId="77777777" w:rsidR="00D66B62" w:rsidRDefault="00D66B62" w:rsidP="00D66B62">
      <w:pPr>
        <w:ind w:left="720"/>
        <w:rPr>
          <w:szCs w:val="24"/>
        </w:rPr>
      </w:pPr>
      <w:r w:rsidRPr="00DA4AC9">
        <w:rPr>
          <w:szCs w:val="24"/>
        </w:rPr>
        <w:t>Only fill the fields in the block on the form corresponding to the action being reported.  For example, for a Move-Out (MAT 40) transaction, do not fill the fields related to Terminations</w:t>
      </w:r>
      <w:r>
        <w:rPr>
          <w:szCs w:val="24"/>
        </w:rPr>
        <w:t>/</w:t>
      </w:r>
      <w:r w:rsidRPr="00C16FED">
        <w:rPr>
          <w:szCs w:val="24"/>
          <w:highlight w:val="yellow"/>
        </w:rPr>
        <w:t>Suspensions</w:t>
      </w:r>
      <w:r w:rsidRPr="00DA4AC9">
        <w:rPr>
          <w:szCs w:val="24"/>
        </w:rPr>
        <w:t xml:space="preserve"> (MAT 65), or UT/GRs (MAT 70).</w:t>
      </w:r>
    </w:p>
    <w:p w14:paraId="330CBC1D" w14:textId="77777777" w:rsidR="00D66B62" w:rsidRPr="00F4617A" w:rsidRDefault="00D66B62" w:rsidP="00D66B62">
      <w:pPr>
        <w:pStyle w:val="Heading2"/>
      </w:pPr>
      <w:bookmarkStart w:id="159" w:name="_Toc446396424"/>
      <w:bookmarkStart w:id="160" w:name="_Toc487535360"/>
      <w:bookmarkStart w:id="161" w:name="_Toc27748284"/>
      <w:r w:rsidRPr="00F4617A">
        <w:lastRenderedPageBreak/>
        <w:t>Abatements</w:t>
      </w:r>
      <w:bookmarkEnd w:id="159"/>
      <w:bookmarkEnd w:id="160"/>
      <w:bookmarkEnd w:id="161"/>
    </w:p>
    <w:p w14:paraId="0A996BF2" w14:textId="717014BE" w:rsidR="00D66B62" w:rsidRDefault="00D66B62" w:rsidP="00D66B62">
      <w:pPr>
        <w:ind w:left="720"/>
        <w:rPr>
          <w:szCs w:val="24"/>
        </w:rPr>
      </w:pPr>
      <w:r w:rsidRPr="00DA4AC9">
        <w:rPr>
          <w:szCs w:val="24"/>
        </w:rPr>
        <w:t xml:space="preserve">An abatement, as a technical term, means that subsidy may not be paid on a unit for the term of the abatement.  </w:t>
      </w:r>
      <w:r w:rsidRPr="00DA4AC9">
        <w:rPr>
          <w:szCs w:val="24"/>
          <w:highlight w:val="yellow"/>
        </w:rPr>
        <w:t>Only HUD has the authority to abate a unit. CAs might hold a subsidy payment but they may not abate subsidy.</w:t>
      </w:r>
    </w:p>
    <w:p w14:paraId="73D8C038" w14:textId="77777777" w:rsidR="003F4C22" w:rsidRPr="00DA4AC9" w:rsidRDefault="003F4C22" w:rsidP="003F4C22">
      <w:pPr>
        <w:spacing w:before="0"/>
        <w:ind w:left="720"/>
        <w:rPr>
          <w:szCs w:val="24"/>
        </w:rPr>
      </w:pPr>
    </w:p>
    <w:p w14:paraId="2C9BE526" w14:textId="77777777" w:rsidR="00D66B62" w:rsidRDefault="00D66B62" w:rsidP="00D66B62">
      <w:pPr>
        <w:spacing w:before="0"/>
        <w:ind w:left="720"/>
        <w:rPr>
          <w:szCs w:val="24"/>
          <w:highlight w:val="cyan"/>
        </w:rPr>
      </w:pPr>
      <w:r w:rsidRPr="00DA4AC9">
        <w:rPr>
          <w:szCs w:val="24"/>
        </w:rPr>
        <w:t xml:space="preserve">Abatements are usually thought of in relation to uninhabitable units related to a disaster or where a unit has health and safety issues.  However, abatements can also be put in place for program violations.  This means that a tenant can be </w:t>
      </w:r>
      <w:r w:rsidRPr="00DA4AC9">
        <w:rPr>
          <w:szCs w:val="24"/>
          <w:highlight w:val="yellow"/>
        </w:rPr>
        <w:t>living</w:t>
      </w:r>
      <w:r w:rsidRPr="00DA4AC9">
        <w:rPr>
          <w:szCs w:val="24"/>
        </w:rPr>
        <w:t xml:space="preserve"> in a unit and paying a subsidized rent but the owner/agent is not allowed to collect subsidy.  For voucher purposes, the unit would count as abated.</w:t>
      </w:r>
      <w:r>
        <w:rPr>
          <w:szCs w:val="24"/>
        </w:rPr>
        <w:t xml:space="preserve">  </w:t>
      </w:r>
      <w:r w:rsidRPr="00566576">
        <w:rPr>
          <w:szCs w:val="24"/>
          <w:highlight w:val="yellow"/>
        </w:rPr>
        <w:t xml:space="preserve">Until such time as we have policy clarification on precisely how to handle cases such as these in terms of transactions and how they should appear on the voucher, it is acceptable for an OA to bill for subsidy as usual and then to reverse the subsidy billing with an OARQ Miscellaneous Accounting Request.   However, if possible, the site software should allow the OA to indicate that the unit is “abated” and subsidy billing should be suspended.  </w:t>
      </w:r>
    </w:p>
    <w:p w14:paraId="73B2A197" w14:textId="77777777" w:rsidR="00D66B62" w:rsidRPr="00F4617A" w:rsidRDefault="00D66B62" w:rsidP="00D66B62">
      <w:pPr>
        <w:pStyle w:val="Heading2"/>
      </w:pPr>
      <w:bookmarkStart w:id="162" w:name="_Toc446396425"/>
      <w:bookmarkStart w:id="163" w:name="_Toc487535361"/>
      <w:bookmarkStart w:id="164" w:name="_Toc27748285"/>
      <w:r w:rsidRPr="00D66B62">
        <w:t>Presidentially</w:t>
      </w:r>
      <w:r w:rsidRPr="00F4617A">
        <w:t xml:space="preserve"> Declared Disasters</w:t>
      </w:r>
      <w:bookmarkEnd w:id="162"/>
      <w:bookmarkEnd w:id="163"/>
      <w:bookmarkEnd w:id="164"/>
    </w:p>
    <w:p w14:paraId="26EE264D" w14:textId="77777777" w:rsidR="00D66B62" w:rsidRPr="00DA4AC9" w:rsidRDefault="00D66B62" w:rsidP="00D66B62">
      <w:pPr>
        <w:ind w:left="720"/>
        <w:rPr>
          <w:szCs w:val="24"/>
        </w:rPr>
      </w:pPr>
      <w:r w:rsidRPr="00925498">
        <w:t xml:space="preserve">Note </w:t>
      </w:r>
      <w:r w:rsidRPr="00DA4AC9">
        <w:rPr>
          <w:szCs w:val="24"/>
        </w:rPr>
        <w:t xml:space="preserve">that it is essential that </w:t>
      </w:r>
      <w:r>
        <w:rPr>
          <w:szCs w:val="24"/>
        </w:rPr>
        <w:t xml:space="preserve">the OA understand the lease rules for </w:t>
      </w:r>
      <w:r w:rsidRPr="00DA4AC9">
        <w:rPr>
          <w:szCs w:val="24"/>
        </w:rPr>
        <w:t>a person subject to the rules in HUD Handbook 4350.1, Chapter 38</w:t>
      </w:r>
      <w:r>
        <w:rPr>
          <w:szCs w:val="24"/>
        </w:rPr>
        <w:t>.  Requiring a victim of a presidentially declared disaster to sign a lease</w:t>
      </w:r>
      <w:r w:rsidRPr="00DA4AC9">
        <w:rPr>
          <w:szCs w:val="24"/>
        </w:rPr>
        <w:t xml:space="preserve"> </w:t>
      </w:r>
      <w:r w:rsidRPr="00DA4AC9">
        <w:rPr>
          <w:szCs w:val="24"/>
          <w:highlight w:val="yellow"/>
        </w:rPr>
        <w:t>may disqualify the victim</w:t>
      </w:r>
      <w:r w:rsidRPr="00DA4AC9">
        <w:rPr>
          <w:szCs w:val="24"/>
        </w:rPr>
        <w:t xml:space="preserve"> from eligibility for FEMA assistance. The rules in this area are in flux and it is best to check with HUD before proceeding.  If </w:t>
      </w:r>
      <w:r w:rsidRPr="00DA4AC9">
        <w:rPr>
          <w:szCs w:val="24"/>
          <w:highlight w:val="yellow"/>
        </w:rPr>
        <w:t>a victim of a presidentially declared disaster (PDD)</w:t>
      </w:r>
      <w:r w:rsidRPr="00DA4AC9">
        <w:rPr>
          <w:szCs w:val="24"/>
        </w:rPr>
        <w:t xml:space="preserve"> is being added </w:t>
      </w:r>
      <w:r w:rsidRPr="00DA4AC9">
        <w:rPr>
          <w:szCs w:val="24"/>
          <w:highlight w:val="yellow"/>
        </w:rPr>
        <w:t>to an existing subsidized household</w:t>
      </w:r>
      <w:r w:rsidRPr="00DA4AC9">
        <w:rPr>
          <w:szCs w:val="24"/>
        </w:rPr>
        <w:t>, they should be asked to sign a lease addendum indicating month-to-month occupancy. They should not be added to the regular lease.  See HH 4350.1</w:t>
      </w:r>
      <w:r>
        <w:rPr>
          <w:szCs w:val="24"/>
        </w:rPr>
        <w:t>, Chapter 38</w:t>
      </w:r>
      <w:r w:rsidRPr="00DA4AC9">
        <w:rPr>
          <w:szCs w:val="24"/>
        </w:rPr>
        <w:t xml:space="preserve"> for additional information</w:t>
      </w:r>
      <w:r>
        <w:rPr>
          <w:szCs w:val="24"/>
        </w:rPr>
        <w:t xml:space="preserve"> and for a sample lease addendum</w:t>
      </w:r>
      <w:r w:rsidRPr="00DA4AC9">
        <w:rPr>
          <w:szCs w:val="24"/>
        </w:rPr>
        <w:t>.</w:t>
      </w:r>
    </w:p>
    <w:p w14:paraId="194028F9" w14:textId="77777777" w:rsidR="00D66B62" w:rsidRPr="00DA4AC9" w:rsidRDefault="00D66B62" w:rsidP="00D66B62">
      <w:pPr>
        <w:spacing w:before="0"/>
        <w:ind w:left="720"/>
        <w:rPr>
          <w:szCs w:val="24"/>
        </w:rPr>
      </w:pPr>
    </w:p>
    <w:p w14:paraId="4D70997F" w14:textId="77777777" w:rsidR="00D66B62" w:rsidRPr="00566576" w:rsidRDefault="00D66B62" w:rsidP="00D66B62">
      <w:pPr>
        <w:spacing w:before="0"/>
        <w:ind w:left="720"/>
        <w:rPr>
          <w:szCs w:val="24"/>
          <w:highlight w:val="yellow"/>
        </w:rPr>
      </w:pPr>
      <w:r w:rsidRPr="00566576">
        <w:rPr>
          <w:szCs w:val="24"/>
          <w:highlight w:val="yellow"/>
        </w:rPr>
        <w:t>In the case of a disaster or other situation where the unit is uninhabitable and there are no other units in the project for the household, there are two situations to be aware of:</w:t>
      </w:r>
    </w:p>
    <w:p w14:paraId="73BD6A16" w14:textId="77777777" w:rsidR="00D66B62" w:rsidRPr="00566576" w:rsidRDefault="00D66B62" w:rsidP="003263B1">
      <w:pPr>
        <w:numPr>
          <w:ilvl w:val="0"/>
          <w:numId w:val="44"/>
        </w:numPr>
        <w:spacing w:before="0"/>
        <w:ind w:left="1440"/>
        <w:rPr>
          <w:szCs w:val="24"/>
          <w:highlight w:val="yellow"/>
        </w:rPr>
      </w:pPr>
      <w:r w:rsidRPr="00566576">
        <w:rPr>
          <w:szCs w:val="24"/>
          <w:highlight w:val="yellow"/>
        </w:rPr>
        <w:t>The household moves to a subsidized unit in another project.</w:t>
      </w:r>
    </w:p>
    <w:p w14:paraId="449BBCBC" w14:textId="77777777" w:rsidR="00D66B62" w:rsidRPr="00566576" w:rsidRDefault="00D66B62" w:rsidP="003263B1">
      <w:pPr>
        <w:numPr>
          <w:ilvl w:val="0"/>
          <w:numId w:val="44"/>
        </w:numPr>
        <w:spacing w:before="0"/>
        <w:ind w:left="1440"/>
        <w:rPr>
          <w:szCs w:val="24"/>
          <w:highlight w:val="yellow"/>
        </w:rPr>
      </w:pPr>
      <w:r w:rsidRPr="00566576">
        <w:rPr>
          <w:szCs w:val="24"/>
          <w:highlight w:val="yellow"/>
        </w:rPr>
        <w:t>The household moves to an unassisted unit.</w:t>
      </w:r>
    </w:p>
    <w:p w14:paraId="25A4641F" w14:textId="77777777" w:rsidR="00D66B62" w:rsidRPr="00566576" w:rsidRDefault="00D66B62" w:rsidP="00D66B62">
      <w:pPr>
        <w:spacing w:before="0"/>
        <w:ind w:left="720"/>
        <w:rPr>
          <w:szCs w:val="24"/>
          <w:highlight w:val="yellow"/>
        </w:rPr>
      </w:pPr>
    </w:p>
    <w:p w14:paraId="2EA1BB5A" w14:textId="7235B3D3" w:rsidR="00D66B62" w:rsidRPr="00C16FED" w:rsidRDefault="00D66B62" w:rsidP="00D66B62">
      <w:pPr>
        <w:spacing w:before="0"/>
        <w:ind w:left="720"/>
        <w:rPr>
          <w:szCs w:val="24"/>
          <w:highlight w:val="yellow"/>
        </w:rPr>
      </w:pPr>
      <w:r w:rsidRPr="00566576">
        <w:rPr>
          <w:szCs w:val="24"/>
          <w:highlight w:val="yellow"/>
        </w:rPr>
        <w:t xml:space="preserve">In </w:t>
      </w:r>
      <w:r w:rsidRPr="00C16FED">
        <w:rPr>
          <w:szCs w:val="24"/>
          <w:highlight w:val="yellow"/>
        </w:rPr>
        <w:t xml:space="preserve">the first case, you would suspend assistance for the uninhabitable unit so that assistance can be paid in the new unit.  The Termination/Suspension transaction would use the ND (natural disaster) Suspension Code. When the household returns to the unit, submit an Initial Certification indicating that an eligibility check is not required. The certification adding the household or member to the new project would indicate the temporary residency status by setting the P special status code for each applicable member. </w:t>
      </w:r>
    </w:p>
    <w:p w14:paraId="0D9D271E" w14:textId="678ECF2A" w:rsidR="00D66B62" w:rsidRPr="00C16FED" w:rsidRDefault="00D66B62" w:rsidP="00D66B62">
      <w:pPr>
        <w:ind w:left="720"/>
        <w:rPr>
          <w:szCs w:val="24"/>
          <w:highlight w:val="yellow"/>
        </w:rPr>
      </w:pPr>
      <w:r w:rsidRPr="00C16FED">
        <w:rPr>
          <w:szCs w:val="24"/>
          <w:highlight w:val="yellow"/>
        </w:rPr>
        <w:t xml:space="preserve">In the second case, </w:t>
      </w:r>
      <w:r w:rsidR="00895AA0" w:rsidRPr="00AC2EBB">
        <w:rPr>
          <w:szCs w:val="24"/>
          <w:highlight w:val="cyan"/>
        </w:rPr>
        <w:t>passthrough has been approved</w:t>
      </w:r>
      <w:r w:rsidR="00895AA0">
        <w:rPr>
          <w:szCs w:val="24"/>
          <w:highlight w:val="yellow"/>
        </w:rPr>
        <w:t xml:space="preserve"> and </w:t>
      </w:r>
      <w:r w:rsidRPr="00C16FED">
        <w:rPr>
          <w:szCs w:val="24"/>
          <w:highlight w:val="yellow"/>
        </w:rPr>
        <w:t xml:space="preserve">the amount of the assistance is given to the tenant to help with the unassisted rent. Here no termination is done. The tenant continues to appear on the HAP voucher.  </w:t>
      </w:r>
    </w:p>
    <w:p w14:paraId="60F25EF2" w14:textId="78109556" w:rsidR="00D66B62" w:rsidRPr="00925498" w:rsidRDefault="00543A56" w:rsidP="00D66B62">
      <w:pPr>
        <w:ind w:left="720"/>
      </w:pPr>
      <w:r>
        <w:rPr>
          <w:szCs w:val="24"/>
          <w:highlight w:val="yellow"/>
        </w:rPr>
        <w:lastRenderedPageBreak/>
        <w:t xml:space="preserve">When the resident is expected to return, a </w:t>
      </w:r>
      <w:r w:rsidR="00D66B62" w:rsidRPr="00C16FED">
        <w:rPr>
          <w:szCs w:val="24"/>
          <w:highlight w:val="yellow"/>
        </w:rPr>
        <w:t>Move-</w:t>
      </w:r>
      <w:r w:rsidR="00D66B62">
        <w:rPr>
          <w:szCs w:val="24"/>
          <w:highlight w:val="yellow"/>
        </w:rPr>
        <w:t>o</w:t>
      </w:r>
      <w:r w:rsidR="00D66B62" w:rsidRPr="00C16FED">
        <w:rPr>
          <w:szCs w:val="24"/>
          <w:highlight w:val="yellow"/>
        </w:rPr>
        <w:t xml:space="preserve">ut should never be </w:t>
      </w:r>
      <w:r w:rsidR="00D66B62">
        <w:rPr>
          <w:szCs w:val="24"/>
          <w:highlight w:val="yellow"/>
        </w:rPr>
        <w:t xml:space="preserve">submitted </w:t>
      </w:r>
      <w:r w:rsidR="00D66B62" w:rsidRPr="00C16FED">
        <w:rPr>
          <w:szCs w:val="24"/>
          <w:highlight w:val="yellow"/>
        </w:rPr>
        <w:t xml:space="preserve">in response to the circumstances described above—only a </w:t>
      </w:r>
      <w:r>
        <w:rPr>
          <w:szCs w:val="24"/>
          <w:highlight w:val="yellow"/>
        </w:rPr>
        <w:t xml:space="preserve">Suspension </w:t>
      </w:r>
      <w:r w:rsidR="00D66B62" w:rsidRPr="00C16FED">
        <w:rPr>
          <w:szCs w:val="24"/>
          <w:highlight w:val="yellow"/>
        </w:rPr>
        <w:t>using the Termination/Suspension record.</w:t>
      </w:r>
    </w:p>
    <w:p w14:paraId="4D315AD5" w14:textId="4C96B0F6" w:rsidR="00D66B62" w:rsidRPr="00F4617A" w:rsidRDefault="00D66B62" w:rsidP="00D66B62">
      <w:pPr>
        <w:pStyle w:val="Heading2"/>
      </w:pPr>
      <w:bookmarkStart w:id="165" w:name="_Toc446396426"/>
      <w:bookmarkStart w:id="166" w:name="_Toc487535362"/>
      <w:bookmarkStart w:id="167" w:name="_Toc27748286"/>
      <w:r w:rsidRPr="00F4617A">
        <w:t>Policies and Procedures for the Conversion of Efficiency Units to One-Bedroom Units</w:t>
      </w:r>
      <w:bookmarkEnd w:id="165"/>
      <w:bookmarkEnd w:id="166"/>
      <w:bookmarkEnd w:id="167"/>
    </w:p>
    <w:p w14:paraId="79766CF3" w14:textId="77777777" w:rsidR="00D66B62" w:rsidRPr="00F4617A" w:rsidRDefault="00D66B62" w:rsidP="00D66B62">
      <w:pPr>
        <w:ind w:left="720"/>
        <w:rPr>
          <w:sz w:val="23"/>
          <w:szCs w:val="23"/>
        </w:rPr>
      </w:pPr>
      <w:r>
        <w:t>N</w:t>
      </w:r>
      <w:r w:rsidRPr="00F4617A">
        <w:t xml:space="preserve">otice </w:t>
      </w:r>
      <w:hyperlink r:id="rId9" w:history="1">
        <w:r w:rsidRPr="001A6689">
          <w:rPr>
            <w:rStyle w:val="Hyperlink"/>
          </w:rPr>
          <w:t>H 2011-03 is entitled Policies</w:t>
        </w:r>
        <w:r w:rsidRPr="001A6689">
          <w:rPr>
            <w:rStyle w:val="Hyperlink"/>
            <w:sz w:val="23"/>
            <w:szCs w:val="23"/>
          </w:rPr>
          <w:t xml:space="preserve"> and Procedures for the Conversion of Efficiency Units to One-Bedroom Units.</w:t>
        </w:r>
      </w:hyperlink>
      <w:r w:rsidRPr="00F4617A">
        <w:rPr>
          <w:sz w:val="23"/>
          <w:szCs w:val="23"/>
        </w:rPr>
        <w:t xml:space="preserve"> Paragraph D.5 says:</w:t>
      </w:r>
    </w:p>
    <w:p w14:paraId="4F3EA2BC" w14:textId="77777777" w:rsidR="00D66B62" w:rsidRPr="00F4617A" w:rsidRDefault="00D66B62" w:rsidP="00D66B62">
      <w:pPr>
        <w:pStyle w:val="Default"/>
      </w:pPr>
    </w:p>
    <w:p w14:paraId="30F5D4E6" w14:textId="77777777" w:rsidR="00D66B62" w:rsidRPr="00AF1962" w:rsidRDefault="00D66B62" w:rsidP="00D66B62">
      <w:pPr>
        <w:pStyle w:val="Default"/>
        <w:ind w:left="720"/>
        <w:rPr>
          <w:i/>
          <w:sz w:val="23"/>
          <w:szCs w:val="23"/>
        </w:rPr>
      </w:pPr>
      <w:r>
        <w:rPr>
          <w:i/>
          <w:sz w:val="23"/>
          <w:szCs w:val="23"/>
        </w:rPr>
        <w:t>“</w:t>
      </w:r>
      <w:r w:rsidRPr="001A6689">
        <w:rPr>
          <w:i/>
          <w:sz w:val="23"/>
          <w:szCs w:val="23"/>
        </w:rPr>
        <w:t xml:space="preserve">The proposed conversion must only involve units of the same subsidy type. For example, a Section 236 project with a Section 8 contract covering 50 percent of the units may only convert Section 8 units to Section 8 units and Section </w:t>
      </w:r>
      <w:r>
        <w:rPr>
          <w:i/>
          <w:sz w:val="23"/>
          <w:szCs w:val="23"/>
        </w:rPr>
        <w:t>236 units to Section 236 units.”</w:t>
      </w:r>
    </w:p>
    <w:p w14:paraId="61F543C9" w14:textId="77777777" w:rsidR="00D66B62" w:rsidRPr="00F4617A" w:rsidRDefault="00D66B62" w:rsidP="00D66B62">
      <w:pPr>
        <w:ind w:left="720"/>
      </w:pPr>
      <w:r w:rsidRPr="00F4617A">
        <w:t xml:space="preserve">This language does not recognize the fact that, in many cases, subsidy can float from unit to unit, and, even when it can’t, </w:t>
      </w:r>
      <w:r w:rsidRPr="00CE565A">
        <w:rPr>
          <w:highlight w:val="yellow"/>
        </w:rPr>
        <w:t>a Section 8 tenant can be terminated from the Section 8 program and certified under the 236 program.</w:t>
      </w:r>
      <w:r>
        <w:t xml:space="preserve"> </w:t>
      </w:r>
    </w:p>
    <w:p w14:paraId="193653C2" w14:textId="77777777" w:rsidR="00D66B62" w:rsidRPr="00925498" w:rsidRDefault="00D66B62" w:rsidP="00D66B62">
      <w:pPr>
        <w:ind w:left="720"/>
      </w:pPr>
      <w:r w:rsidRPr="00F4617A">
        <w:t xml:space="preserve">In any case, care should be taken in these situations with respect to unit numbering.  It would be best for both CA software and TRACS (and probably also for site software) if site software did not reuse TRACS Unit Numbers for the converted units.  </w:t>
      </w:r>
      <w:r w:rsidRPr="00055C40">
        <w:rPr>
          <w:highlight w:val="yellow"/>
        </w:rPr>
        <w:t>Changing unit floor</w:t>
      </w:r>
      <w:r w:rsidRPr="00F4617A">
        <w:t xml:space="preserve"> plans (unit types) can create challenges </w:t>
      </w:r>
      <w:r w:rsidRPr="00EF05F4">
        <w:rPr>
          <w:highlight w:val="yellow"/>
        </w:rPr>
        <w:t>when creating</w:t>
      </w:r>
      <w:r w:rsidRPr="00F4617A">
        <w:t xml:space="preserve"> retroactive Gross Rent Changes and the like. Best practice would be to assign a new TRACS Unit Number to the converted unit. The Unit Number on the door of the unit can, of course, be reused.  If an in-place tenant is moved to the new unit, a simple </w:t>
      </w:r>
      <w:r w:rsidRPr="00EF05F4">
        <w:rPr>
          <w:highlight w:val="yellow"/>
        </w:rPr>
        <w:t>Unit Transfer (UT-MAT 70)</w:t>
      </w:r>
      <w:r>
        <w:t xml:space="preserve"> </w:t>
      </w:r>
      <w:r w:rsidRPr="00F4617A">
        <w:t xml:space="preserve">is all that is </w:t>
      </w:r>
      <w:r w:rsidRPr="00A45E91">
        <w:rPr>
          <w:highlight w:val="yellow"/>
        </w:rPr>
        <w:t>required</w:t>
      </w:r>
      <w:r w:rsidRPr="00F4617A">
        <w:t>.</w:t>
      </w:r>
    </w:p>
    <w:p w14:paraId="5437F5DE" w14:textId="77777777" w:rsidR="00D66B62" w:rsidRDefault="00D66B62" w:rsidP="00D66B62">
      <w:pPr>
        <w:pStyle w:val="Heading2"/>
      </w:pPr>
      <w:bookmarkStart w:id="168" w:name="_Toc446396427"/>
      <w:bookmarkStart w:id="169" w:name="_Toc487535363"/>
      <w:bookmarkStart w:id="170" w:name="_Toc27748287"/>
      <w:r w:rsidRPr="00F4617A">
        <w:t xml:space="preserve">Rent </w:t>
      </w:r>
      <w:r w:rsidRPr="00D66B62">
        <w:t>Overrides</w:t>
      </w:r>
      <w:bookmarkEnd w:id="168"/>
      <w:bookmarkEnd w:id="169"/>
      <w:bookmarkEnd w:id="170"/>
    </w:p>
    <w:p w14:paraId="5B2006BA" w14:textId="7DC31ACF" w:rsidR="00CA04A4" w:rsidRDefault="00CA04A4" w:rsidP="00D66B62">
      <w:pPr>
        <w:ind w:left="720"/>
      </w:pPr>
      <w:r>
        <w:t>The Rent Override is not be set when calculated TTP is the same as the TTP Before Override.</w:t>
      </w:r>
    </w:p>
    <w:p w14:paraId="64DF7401" w14:textId="3BC9BD19" w:rsidR="00CA04A4" w:rsidRPr="00AC2EBB" w:rsidRDefault="00CA04A4" w:rsidP="00CA04A4">
      <w:pPr>
        <w:ind w:left="720"/>
        <w:rPr>
          <w:i/>
          <w:iCs/>
        </w:rPr>
      </w:pPr>
      <w:r w:rsidRPr="00AC2EBB">
        <w:rPr>
          <w:i/>
          <w:iCs/>
          <w:highlight w:val="cyan"/>
        </w:rPr>
        <w:t>Note: Previous versions of this paragraph indicated that the Override Flag was to be used when forcing a PRAC tenant to operating rent while pursuing eviction for failure to recertify. HUD has since determined that the rent should not be changed in those situations. Therefore, the override should not be done.</w:t>
      </w:r>
      <w:r w:rsidR="003079F9" w:rsidRPr="00AC2EBB">
        <w:rPr>
          <w:i/>
          <w:iCs/>
          <w:highlight w:val="cyan"/>
        </w:rPr>
        <w:t xml:space="preserve"> Software vendors who have implemented that process must remove it for their 2.0.3.A release.</w:t>
      </w:r>
    </w:p>
    <w:p w14:paraId="6B72337C" w14:textId="46476593" w:rsidR="00CA04A4" w:rsidRDefault="00CA04A4" w:rsidP="00CA04A4">
      <w:pPr>
        <w:ind w:left="720"/>
      </w:pPr>
      <w:r w:rsidRPr="00F02D0B">
        <w:rPr>
          <w:highlight w:val="cyan"/>
        </w:rPr>
        <w:t xml:space="preserve">The </w:t>
      </w:r>
      <w:r>
        <w:t>Rent Override</w:t>
      </w:r>
      <w:r w:rsidRPr="00F4617A">
        <w:t xml:space="preserve"> flag will be </w:t>
      </w:r>
      <w:r>
        <w:t xml:space="preserve">set </w:t>
      </w:r>
      <w:r w:rsidRPr="00F4617A">
        <w:t xml:space="preserve">whenever </w:t>
      </w:r>
    </w:p>
    <w:p w14:paraId="091145BE" w14:textId="77777777" w:rsidR="00CA04A4" w:rsidRPr="00372949" w:rsidRDefault="00CA04A4" w:rsidP="00CA04A4">
      <w:pPr>
        <w:pStyle w:val="ListParagraph"/>
        <w:numPr>
          <w:ilvl w:val="0"/>
          <w:numId w:val="84"/>
        </w:numPr>
        <w:spacing w:before="0"/>
      </w:pPr>
      <w:r>
        <w:t xml:space="preserve">There are </w:t>
      </w:r>
      <w:r w:rsidRPr="00F4617A">
        <w:t xml:space="preserve">multiple funding programs </w:t>
      </w:r>
      <w:r>
        <w:t xml:space="preserve">that </w:t>
      </w:r>
      <w:r w:rsidRPr="00F4617A">
        <w:t>apply to a single household. Generally</w:t>
      </w:r>
      <w:r>
        <w:t>,</w:t>
      </w:r>
      <w:r w:rsidRPr="00F4617A">
        <w:t xml:space="preserve"> the rule is that the tenant should be charged the lower of the two rents</w:t>
      </w:r>
      <w:r>
        <w:rPr>
          <w:highlight w:val="cyan"/>
        </w:rPr>
        <w:t xml:space="preserve"> </w:t>
      </w:r>
    </w:p>
    <w:p w14:paraId="172E162F" w14:textId="5B34864E" w:rsidR="00CA04A4" w:rsidRDefault="00CA04A4" w:rsidP="00CA04A4">
      <w:pPr>
        <w:pStyle w:val="ListParagraph"/>
        <w:numPr>
          <w:ilvl w:val="0"/>
          <w:numId w:val="84"/>
        </w:numPr>
        <w:spacing w:before="0"/>
      </w:pPr>
      <w:r>
        <w:rPr>
          <w:highlight w:val="cyan"/>
        </w:rPr>
        <w:t>A</w:t>
      </w:r>
      <w:r w:rsidRPr="00CA04A4">
        <w:rPr>
          <w:highlight w:val="cyan"/>
        </w:rPr>
        <w:t xml:space="preserve"> S8 RAD C1 tenant, whose assistance is zero or negative, pays a rent based on LIHTC rules and not the normal HUD rent calculation.</w:t>
      </w:r>
    </w:p>
    <w:p w14:paraId="39019AB0" w14:textId="196AE7A5" w:rsidR="00CA04A4" w:rsidRPr="00CA04A4" w:rsidRDefault="00CA04A4" w:rsidP="00CA04A4">
      <w:pPr>
        <w:pStyle w:val="ListParagraph"/>
        <w:numPr>
          <w:ilvl w:val="0"/>
          <w:numId w:val="84"/>
        </w:numPr>
        <w:spacing w:before="0"/>
        <w:rPr>
          <w:highlight w:val="yellow"/>
        </w:rPr>
      </w:pPr>
      <w:r>
        <w:rPr>
          <w:highlight w:val="yellow"/>
        </w:rPr>
        <w:t>At conversion, a</w:t>
      </w:r>
      <w:r w:rsidRPr="00CA04A4">
        <w:rPr>
          <w:highlight w:val="yellow"/>
        </w:rPr>
        <w:t xml:space="preserve"> </w:t>
      </w:r>
      <w:r>
        <w:rPr>
          <w:highlight w:val="yellow"/>
        </w:rPr>
        <w:t>S8 RAD C1 tenant’s calculated TTP is higher than the TTP on the most recent 50058 submitted before conversion to RAD</w:t>
      </w:r>
      <w:r w:rsidRPr="00CA04A4">
        <w:rPr>
          <w:highlight w:val="yellow"/>
        </w:rPr>
        <w:t xml:space="preserve">. </w:t>
      </w:r>
    </w:p>
    <w:p w14:paraId="5E15BF8C" w14:textId="4F66B49C" w:rsidR="00CA04A4" w:rsidRPr="00CA04A4" w:rsidRDefault="00CA04A4" w:rsidP="00CA04A4">
      <w:pPr>
        <w:pStyle w:val="ListParagraph"/>
        <w:numPr>
          <w:ilvl w:val="0"/>
          <w:numId w:val="84"/>
        </w:numPr>
        <w:spacing w:before="0"/>
        <w:rPr>
          <w:highlight w:val="yellow"/>
        </w:rPr>
      </w:pPr>
      <w:r w:rsidRPr="00CA04A4">
        <w:rPr>
          <w:highlight w:val="yellow"/>
        </w:rPr>
        <w:lastRenderedPageBreak/>
        <w:t xml:space="preserve">A </w:t>
      </w:r>
      <w:r>
        <w:rPr>
          <w:highlight w:val="yellow"/>
        </w:rPr>
        <w:t>S8 RAD C1 tenant</w:t>
      </w:r>
      <w:r w:rsidRPr="00CA04A4">
        <w:rPr>
          <w:highlight w:val="yellow"/>
        </w:rPr>
        <w:t xml:space="preserve"> qualifies for Rent Phase-in</w:t>
      </w:r>
      <w:r>
        <w:rPr>
          <w:highlight w:val="yellow"/>
        </w:rPr>
        <w:t>.</w:t>
      </w:r>
      <w:r w:rsidRPr="00CA04A4">
        <w:rPr>
          <w:highlight w:val="yellow"/>
        </w:rPr>
        <w:t xml:space="preserve"> </w:t>
      </w:r>
    </w:p>
    <w:p w14:paraId="036239BA" w14:textId="77777777" w:rsidR="00CA04A4" w:rsidRDefault="00CA04A4" w:rsidP="00CA04A4">
      <w:pPr>
        <w:pStyle w:val="ListParagraph"/>
        <w:numPr>
          <w:ilvl w:val="0"/>
          <w:numId w:val="84"/>
        </w:numPr>
        <w:spacing w:before="0"/>
      </w:pPr>
      <w:r w:rsidRPr="00CA04A4">
        <w:rPr>
          <w:highlight w:val="yellow"/>
        </w:rPr>
        <w:t>A Plan of Action contract is using non-standard rent calculations.</w:t>
      </w:r>
      <w:r>
        <w:t xml:space="preserve"> </w:t>
      </w:r>
    </w:p>
    <w:p w14:paraId="6A4D3C35" w14:textId="77777777" w:rsidR="00CA04A4" w:rsidRDefault="00CA04A4" w:rsidP="00CA04A4">
      <w:pPr>
        <w:pStyle w:val="ListParagraph"/>
        <w:numPr>
          <w:ilvl w:val="0"/>
          <w:numId w:val="84"/>
        </w:numPr>
        <w:spacing w:before="0"/>
      </w:pPr>
      <w:r w:rsidRPr="00CA04A4">
        <w:rPr>
          <w:highlight w:val="cyan"/>
        </w:rPr>
        <w:t>A 236 or BMIR tenant in an LIHTC building pays the l</w:t>
      </w:r>
      <w:r>
        <w:rPr>
          <w:highlight w:val="cyan"/>
        </w:rPr>
        <w:t>ower</w:t>
      </w:r>
      <w:r w:rsidRPr="00CA04A4">
        <w:rPr>
          <w:highlight w:val="cyan"/>
        </w:rPr>
        <w:t xml:space="preserve"> LIHTC rent rather than the 236 or BMIR rent.</w:t>
      </w:r>
    </w:p>
    <w:p w14:paraId="01E02EED" w14:textId="206844B1" w:rsidR="00D66B62" w:rsidRPr="00F4617A" w:rsidRDefault="00543A56" w:rsidP="00D66B62">
      <w:pPr>
        <w:ind w:left="720"/>
      </w:pPr>
      <w:r w:rsidRPr="00372949">
        <w:rPr>
          <w:b/>
          <w:bCs/>
        </w:rPr>
        <w:t>Multiple Forms of Subsidy:</w:t>
      </w:r>
      <w:r>
        <w:t xml:space="preserve">  </w:t>
      </w:r>
      <w:r w:rsidR="00D66B62" w:rsidRPr="00F4617A">
        <w:t xml:space="preserve">See </w:t>
      </w:r>
      <w:bookmarkStart w:id="171" w:name="5-30"/>
      <w:r w:rsidR="00D66B62" w:rsidRPr="00F4617A">
        <w:t>4350.3 paragraph 5-30</w:t>
      </w:r>
      <w:bookmarkEnd w:id="171"/>
      <w:r w:rsidR="00D66B62" w:rsidRPr="00F4617A">
        <w:t xml:space="preserve"> entitled “Determining Tenant Contribution at Properties with Multiple Forms of Subsidy” for the handbook guidance in dealing with situations where multiple funding programs apply to a single household. Generally</w:t>
      </w:r>
      <w:r w:rsidR="00D66B62">
        <w:t>,</w:t>
      </w:r>
      <w:r w:rsidR="00D66B62" w:rsidRPr="00F4617A">
        <w:t xml:space="preserve"> the rule is that the tenant should be charged the lower of the two rents—the benefit goes to the tenant.  When the HUD rent is overridden and the lower rent submitted to TRACS or a CA, the result is typically a large number of calculation error messages. </w:t>
      </w:r>
    </w:p>
    <w:p w14:paraId="1074F572" w14:textId="77777777" w:rsidR="00D66B62" w:rsidRDefault="00D66B62" w:rsidP="00D66B62">
      <w:pPr>
        <w:ind w:left="720"/>
      </w:pPr>
      <w:r w:rsidRPr="00F4617A">
        <w:t xml:space="preserve"> In 2.0.2.D, a rent override flag is being added (MAT10, Section 2, Field 61 and MAT70, Field 26) to the certification to indicate situations when the HUD calculations are being ignored or modified. </w:t>
      </w:r>
    </w:p>
    <w:p w14:paraId="71F8C47F" w14:textId="77777777" w:rsidR="00D66B62" w:rsidRDefault="00D66B62" w:rsidP="00D66B62">
      <w:pPr>
        <w:ind w:left="720"/>
      </w:pPr>
      <w:r w:rsidRPr="00F4617A">
        <w:t>In addition, a TTP Before Override field has been added to the MAT10, Section 2 record (Field 102) and the MAT70 Record (Field 31).  Whenever TTP is being overridden, the regular value of the TTP</w:t>
      </w:r>
      <w:r>
        <w:t xml:space="preserve"> </w:t>
      </w:r>
      <w:r w:rsidRPr="00F4617A">
        <w:t xml:space="preserve">(before override) is to be reported in this field. </w:t>
      </w:r>
    </w:p>
    <w:p w14:paraId="6F9721D0" w14:textId="77777777" w:rsidR="00D66B62" w:rsidRPr="00F4617A" w:rsidRDefault="00D66B62" w:rsidP="00D66B62">
      <w:pPr>
        <w:ind w:left="720"/>
      </w:pPr>
      <w:r w:rsidRPr="00EF05F4">
        <w:rPr>
          <w:b/>
        </w:rPr>
        <w:t>Note:</w:t>
      </w:r>
      <w:r>
        <w:t xml:space="preserve"> </w:t>
      </w:r>
      <w:r w:rsidRPr="00F4617A">
        <w:t xml:space="preserve"> a noncitizen rule proration of TTP or a Section 8 minimum TTP calculation is not considered an override for the purposes of the TTP Before Override field and the Rent Override flag would not be set in these cases. However</w:t>
      </w:r>
      <w:r>
        <w:t>,</w:t>
      </w:r>
      <w:r w:rsidRPr="00F4617A">
        <w:t xml:space="preserve"> a Plan of Action </w:t>
      </w:r>
      <w:r>
        <w:t xml:space="preserve">(POA) </w:t>
      </w:r>
      <w:r w:rsidRPr="00F4617A">
        <w:t>rent calculation that causes TTP to be different than TTP as normally calculated is an override situation.</w:t>
      </w:r>
    </w:p>
    <w:p w14:paraId="13F91523" w14:textId="77777777" w:rsidR="00D66B62" w:rsidRPr="00F4617A" w:rsidRDefault="00D66B62" w:rsidP="00D66B62">
      <w:pPr>
        <w:ind w:left="720"/>
      </w:pPr>
      <w:r w:rsidRPr="00F4617A">
        <w:t xml:space="preserve">When an override is indicated, CA and TRACS software </w:t>
      </w:r>
      <w:r w:rsidRPr="00055C40">
        <w:rPr>
          <w:highlight w:val="yellow"/>
        </w:rPr>
        <w:t>may</w:t>
      </w:r>
      <w:r w:rsidRPr="00F4617A">
        <w:t xml:space="preserve"> continue to generate calculation </w:t>
      </w:r>
      <w:r w:rsidRPr="00EF05F4">
        <w:rPr>
          <w:highlight w:val="yellow"/>
        </w:rPr>
        <w:t>error</w:t>
      </w:r>
      <w:r>
        <w:t xml:space="preserve"> </w:t>
      </w:r>
      <w:r w:rsidRPr="00F4617A">
        <w:t>messages. However</w:t>
      </w:r>
      <w:r>
        <w:t>,</w:t>
      </w:r>
      <w:r w:rsidRPr="00F4617A">
        <w:t xml:space="preserve"> there will be no requirement to correct those errors as would normally be the case.  There is nothing to correct.  Of course, it is expected that the use of the Override Flag would be the subject of attention during </w:t>
      </w:r>
      <w:r w:rsidRPr="00EF05F4">
        <w:rPr>
          <w:highlight w:val="yellow"/>
        </w:rPr>
        <w:t>Management &amp; Occupancy Reviews (MOR).</w:t>
      </w:r>
      <w:r w:rsidRPr="00F4617A">
        <w:t xml:space="preserve"> This means that CA software that currently treats calculation errors as equivalent to a fatal error, may not do so when a Rent Override is indicated unless other calculations are incorrect.</w:t>
      </w:r>
    </w:p>
    <w:p w14:paraId="55AC9AD5" w14:textId="32668EAD" w:rsidR="00D66B62" w:rsidRDefault="00D66B62" w:rsidP="00D66B62">
      <w:pPr>
        <w:ind w:left="720"/>
      </w:pPr>
      <w:r w:rsidRPr="00F4617A">
        <w:t>CA software providers are encouraged to store information about override situations so that they can issue more targeted error messages or so that voucher staff can determine quickly when an override of normal errors is appropriate.</w:t>
      </w:r>
    </w:p>
    <w:p w14:paraId="4355583D" w14:textId="6B1A4FD9" w:rsidR="00D66B62" w:rsidRDefault="00D66B62" w:rsidP="00D66B62">
      <w:pPr>
        <w:ind w:left="720"/>
        <w:rPr>
          <w:b/>
          <w:highlight w:val="yellow"/>
        </w:rPr>
      </w:pPr>
      <w:r w:rsidRPr="00A1211A">
        <w:rPr>
          <w:b/>
          <w:highlight w:val="yellow"/>
        </w:rPr>
        <w:t xml:space="preserve">Rent Overrides for the </w:t>
      </w:r>
      <w:r w:rsidR="00E056C2">
        <w:rPr>
          <w:b/>
          <w:highlight w:val="yellow"/>
        </w:rPr>
        <w:t>S8 RAD C1</w:t>
      </w:r>
      <w:r w:rsidRPr="00A1211A">
        <w:rPr>
          <w:b/>
          <w:highlight w:val="yellow"/>
        </w:rPr>
        <w:t xml:space="preserve"> Program</w:t>
      </w:r>
    </w:p>
    <w:p w14:paraId="73200385" w14:textId="77777777" w:rsidR="006E2FC7" w:rsidRDefault="006E2FC7" w:rsidP="00D66B62">
      <w:pPr>
        <w:ind w:left="720"/>
        <w:rPr>
          <w:bCs/>
          <w:highlight w:val="yellow"/>
        </w:rPr>
      </w:pPr>
      <w:r>
        <w:rPr>
          <w:bCs/>
          <w:highlight w:val="yellow"/>
        </w:rPr>
        <w:t xml:space="preserve">The Conversion IC:  </w:t>
      </w:r>
      <w:r w:rsidRPr="00372949">
        <w:rPr>
          <w:bCs/>
          <w:highlight w:val="yellow"/>
        </w:rPr>
        <w:t xml:space="preserve">When creating a S8 RAD C1 Conversion IC, the TTP must be equal to or less than the most recent 50058 submitted prior to conversion to RAD.  </w:t>
      </w:r>
    </w:p>
    <w:p w14:paraId="6A1D3614" w14:textId="669B6883" w:rsidR="006E2FC7" w:rsidRPr="00372949" w:rsidRDefault="006E2FC7" w:rsidP="00D66B62">
      <w:pPr>
        <w:ind w:left="720"/>
        <w:rPr>
          <w:bCs/>
          <w:highlight w:val="yellow"/>
        </w:rPr>
      </w:pPr>
      <w:r w:rsidRPr="00372949">
        <w:rPr>
          <w:bCs/>
          <w:highlight w:val="yellow"/>
        </w:rPr>
        <w:t>When the calculated TTP is less than the TTP on the most recent 50058 submitted prior to conversion to RAD, no special action is necessary.</w:t>
      </w:r>
      <w:r>
        <w:rPr>
          <w:bCs/>
          <w:highlight w:val="yellow"/>
        </w:rPr>
        <w:t xml:space="preserve">  The Rent Override flag is NOT set.</w:t>
      </w:r>
    </w:p>
    <w:p w14:paraId="08258E2A" w14:textId="202AD06B" w:rsidR="006E2FC7" w:rsidRDefault="006E2FC7" w:rsidP="00D66B62">
      <w:pPr>
        <w:ind w:left="720"/>
        <w:rPr>
          <w:bCs/>
          <w:highlight w:val="yellow"/>
        </w:rPr>
      </w:pPr>
      <w:r w:rsidRPr="00372949">
        <w:rPr>
          <w:bCs/>
          <w:highlight w:val="yellow"/>
        </w:rPr>
        <w:lastRenderedPageBreak/>
        <w:t xml:space="preserve">When the calculated TTP is greater than the TTP on the most recent 50058 submitted prior to conversion to RAD, the Rent Override flag is set.  The TTP Before Override field must be filled with the calculated TTP.  </w:t>
      </w:r>
    </w:p>
    <w:p w14:paraId="258A63CD" w14:textId="3A1EE8CB" w:rsidR="006E2FC7" w:rsidRPr="00372949" w:rsidRDefault="006E2FC7" w:rsidP="00D66B62">
      <w:pPr>
        <w:ind w:left="720"/>
        <w:rPr>
          <w:bCs/>
          <w:highlight w:val="yellow"/>
        </w:rPr>
      </w:pPr>
      <w:r>
        <w:rPr>
          <w:bCs/>
          <w:highlight w:val="yellow"/>
        </w:rPr>
        <w:t xml:space="preserve">Rent Phase In:  </w:t>
      </w:r>
      <w:r w:rsidRPr="00351803">
        <w:rPr>
          <w:bCs/>
          <w:highlight w:val="yellow"/>
        </w:rPr>
        <w:t xml:space="preserve">When the </w:t>
      </w:r>
      <w:r>
        <w:rPr>
          <w:bCs/>
          <w:highlight w:val="yellow"/>
        </w:rPr>
        <w:t xml:space="preserve">Conversion IC </w:t>
      </w:r>
      <w:r w:rsidRPr="00351803">
        <w:rPr>
          <w:bCs/>
          <w:highlight w:val="yellow"/>
        </w:rPr>
        <w:t xml:space="preserve">calculated TTP is greater than the TTP on the most recent 50058 submitted prior to conversion to RAD, the Rent Override flag is set.  </w:t>
      </w:r>
      <w:r>
        <w:rPr>
          <w:bCs/>
          <w:highlight w:val="yellow"/>
        </w:rPr>
        <w:t xml:space="preserve">At this point, the owner/agent must determine if Rent Phase-in applies (calculated rent is the greater of 10% or $25 more than TTP </w:t>
      </w:r>
      <w:r w:rsidRPr="00351803">
        <w:rPr>
          <w:bCs/>
          <w:highlight w:val="yellow"/>
        </w:rPr>
        <w:t>on the most recent 50058 submitted prior to conversion to RAD</w:t>
      </w:r>
      <w:r>
        <w:rPr>
          <w:bCs/>
          <w:highlight w:val="yellow"/>
        </w:rPr>
        <w:t xml:space="preserve">).  When Rent Phase-in applies, the Rent Override flag is set. </w:t>
      </w:r>
      <w:r w:rsidRPr="00351803">
        <w:rPr>
          <w:bCs/>
          <w:highlight w:val="yellow"/>
        </w:rPr>
        <w:t xml:space="preserve">The TTP Before Override field must be filled with the calculated TTP.  </w:t>
      </w:r>
      <w:r>
        <w:rPr>
          <w:bCs/>
          <w:highlight w:val="yellow"/>
        </w:rPr>
        <w:t xml:space="preserve"> The owner/agent must provide correct values for the TTP at RAD Conversion which is the TTP </w:t>
      </w:r>
      <w:r w:rsidRPr="00351803">
        <w:rPr>
          <w:bCs/>
          <w:highlight w:val="yellow"/>
        </w:rPr>
        <w:t>on the most recent 50058 submitted prior to conversion to RAD</w:t>
      </w:r>
      <w:r>
        <w:rPr>
          <w:bCs/>
          <w:highlight w:val="yellow"/>
        </w:rPr>
        <w:t xml:space="preserve">.  </w:t>
      </w:r>
    </w:p>
    <w:p w14:paraId="0A7DC094" w14:textId="77777777" w:rsidR="002C7302" w:rsidRDefault="00D66B62" w:rsidP="00D66B62">
      <w:pPr>
        <w:ind w:left="720"/>
        <w:rPr>
          <w:highlight w:val="yellow"/>
        </w:rPr>
      </w:pPr>
      <w:r w:rsidRPr="00A1211A">
        <w:rPr>
          <w:b/>
          <w:highlight w:val="yellow"/>
        </w:rPr>
        <w:t>Rent Calculations when Tax Credits (LIHTC) are combined with RAD:</w:t>
      </w:r>
      <w:r w:rsidRPr="00A1211A">
        <w:rPr>
          <w:highlight w:val="yellow"/>
        </w:rPr>
        <w:t xml:space="preserve"> </w:t>
      </w:r>
    </w:p>
    <w:p w14:paraId="09069C2A" w14:textId="37AC80F4" w:rsidR="003760D8" w:rsidRDefault="00895AA0" w:rsidP="002C7302">
      <w:pPr>
        <w:ind w:left="720" w:firstLine="720"/>
        <w:rPr>
          <w:highlight w:val="yellow"/>
        </w:rPr>
      </w:pPr>
      <w:r>
        <w:rPr>
          <w:highlight w:val="cyan"/>
        </w:rPr>
        <w:t xml:space="preserve">S8 </w:t>
      </w:r>
      <w:r w:rsidR="002C7302" w:rsidRPr="00372949">
        <w:rPr>
          <w:highlight w:val="cyan"/>
        </w:rPr>
        <w:t xml:space="preserve">RAD C1: </w:t>
      </w:r>
      <w:r w:rsidR="00D66B62" w:rsidRPr="00A1211A">
        <w:rPr>
          <w:highlight w:val="yellow"/>
        </w:rPr>
        <w:t xml:space="preserve">When the tenant’s assistance is greater than zero, the </w:t>
      </w:r>
      <w:r w:rsidR="00E056C2">
        <w:rPr>
          <w:highlight w:val="yellow"/>
        </w:rPr>
        <w:t>S8 RAD C1</w:t>
      </w:r>
      <w:r w:rsidR="00D66B62" w:rsidRPr="00A1211A">
        <w:rPr>
          <w:highlight w:val="yellow"/>
        </w:rPr>
        <w:t xml:space="preserve"> rent calculation is used.  However, if the tenant assistance is zero or negative, the tenant pays the lesser of the RAD rent or the </w:t>
      </w:r>
      <w:r w:rsidR="003079F9" w:rsidRPr="00AC2EBB">
        <w:rPr>
          <w:highlight w:val="cyan"/>
        </w:rPr>
        <w:t>maximum allowable rent under the tax credit rules</w:t>
      </w:r>
      <w:r w:rsidR="003079F9">
        <w:rPr>
          <w:highlight w:val="cyan"/>
        </w:rPr>
        <w:t xml:space="preserve">. </w:t>
      </w:r>
      <w:r w:rsidR="00D66B62" w:rsidRPr="00A1211A">
        <w:rPr>
          <w:highlight w:val="yellow"/>
        </w:rPr>
        <w:t xml:space="preserve">See the new example on the RAD tab of the CalculatingTenantRent spreadsheet. If paying the lower LIHTC rent causes the assistance calculation to be positive, the assistance is lowered to zero. Otherwise the zero or negative assistance stays as calculated. </w:t>
      </w:r>
    </w:p>
    <w:p w14:paraId="3C270057" w14:textId="32B947DC" w:rsidR="00D66B62" w:rsidRDefault="002C7302" w:rsidP="002C7302">
      <w:pPr>
        <w:ind w:left="720" w:firstLine="720"/>
        <w:rPr>
          <w:highlight w:val="yellow"/>
        </w:rPr>
      </w:pPr>
      <w:r w:rsidRPr="002C7302">
        <w:rPr>
          <w:i/>
          <w:highlight w:val="yellow"/>
        </w:rPr>
        <w:t xml:space="preserve"> </w:t>
      </w:r>
      <w:r w:rsidRPr="00343294">
        <w:rPr>
          <w:i/>
          <w:highlight w:val="yellow"/>
        </w:rPr>
        <w:t>Note: This rule applies no matter which version of the RAD notice was in effect at the time of the RAD closing or conversion</w:t>
      </w:r>
      <w:r>
        <w:rPr>
          <w:i/>
          <w:highlight w:val="yellow"/>
        </w:rPr>
        <w:t>.</w:t>
      </w:r>
    </w:p>
    <w:p w14:paraId="4FD715ED" w14:textId="7E7C2BBD" w:rsidR="002C7302" w:rsidRPr="00372949" w:rsidRDefault="002C7302" w:rsidP="00372949">
      <w:pPr>
        <w:ind w:left="720" w:firstLine="720"/>
        <w:rPr>
          <w:highlight w:val="cyan"/>
        </w:rPr>
      </w:pPr>
      <w:r w:rsidRPr="00372949">
        <w:rPr>
          <w:highlight w:val="cyan"/>
        </w:rPr>
        <w:t xml:space="preserve">RAD C2: When the tenant is terminated (assistance is 0 or less), the OA may charge </w:t>
      </w:r>
      <w:r w:rsidR="000020AF">
        <w:rPr>
          <w:highlight w:val="cyan"/>
        </w:rPr>
        <w:t>the</w:t>
      </w:r>
      <w:r w:rsidRPr="00372949">
        <w:rPr>
          <w:highlight w:val="cyan"/>
        </w:rPr>
        <w:t xml:space="preserve"> LIHTC rent if it is greater than contract rent.</w:t>
      </w:r>
      <w:r w:rsidR="00A5709C">
        <w:rPr>
          <w:highlight w:val="cyan"/>
        </w:rPr>
        <w:t xml:space="preserve"> However, if the maximum allowable rent under the tax credit rules is less than the S8 contract rent, the LIHTC rent must be charged.</w:t>
      </w:r>
    </w:p>
    <w:p w14:paraId="4FFEC7C9" w14:textId="77777777" w:rsidR="00D66B62" w:rsidRPr="00343294" w:rsidRDefault="00D66B62" w:rsidP="00D66B62">
      <w:pPr>
        <w:ind w:left="720"/>
        <w:rPr>
          <w:b/>
          <w:bCs/>
          <w:i/>
          <w:highlight w:val="yellow"/>
        </w:rPr>
      </w:pPr>
      <w:r w:rsidRPr="00343294">
        <w:rPr>
          <w:rStyle w:val="Strong"/>
          <w:i/>
          <w:highlight w:val="yellow"/>
        </w:rPr>
        <w:t>Note: For Rent Overrides involving the Rent Phase-</w:t>
      </w:r>
      <w:r>
        <w:rPr>
          <w:rStyle w:val="Strong"/>
          <w:i/>
          <w:highlight w:val="yellow"/>
        </w:rPr>
        <w:t>i</w:t>
      </w:r>
      <w:r w:rsidRPr="00343294">
        <w:rPr>
          <w:rStyle w:val="Strong"/>
          <w:i/>
          <w:highlight w:val="yellow"/>
        </w:rPr>
        <w:t xml:space="preserve">n rules under RAD—See Paragraph 4.40.3 Below. </w:t>
      </w:r>
      <w:r w:rsidRPr="00343294">
        <w:rPr>
          <w:rStyle w:val="Strong"/>
          <w:b w:val="0"/>
          <w:i/>
          <w:highlight w:val="yellow"/>
        </w:rPr>
        <w:t>Certifications where rent is being phased-in are treated as rent override situations.</w:t>
      </w:r>
    </w:p>
    <w:p w14:paraId="7C434594" w14:textId="4F60ECF2" w:rsidR="00D66B62" w:rsidRPr="00F4617A" w:rsidRDefault="00D66B62" w:rsidP="00D66B62">
      <w:pPr>
        <w:pStyle w:val="Heading2"/>
      </w:pPr>
      <w:bookmarkStart w:id="172" w:name="_Toc446396428"/>
      <w:bookmarkStart w:id="173" w:name="_Toc487535364"/>
      <w:bookmarkStart w:id="174" w:name="_Toc27748288"/>
      <w:r w:rsidRPr="00F4617A">
        <w:t>Recert</w:t>
      </w:r>
      <w:r>
        <w:t>ification (Annual Certification)</w:t>
      </w:r>
      <w:r w:rsidRPr="00F4617A">
        <w:t xml:space="preserve"> Notices</w:t>
      </w:r>
      <w:bookmarkEnd w:id="172"/>
      <w:bookmarkEnd w:id="173"/>
      <w:bookmarkEnd w:id="174"/>
    </w:p>
    <w:p w14:paraId="3BD13D9F" w14:textId="77777777" w:rsidR="00D66B62" w:rsidRPr="00AC2EBB" w:rsidRDefault="00D66B62" w:rsidP="00D66B62">
      <w:pPr>
        <w:ind w:left="720"/>
        <w:rPr>
          <w:highlight w:val="cyan"/>
        </w:rPr>
      </w:pPr>
      <w:r w:rsidRPr="00AC2EBB">
        <w:rPr>
          <w:highlight w:val="cyan"/>
        </w:rPr>
        <w:t>Per a clarification from policy, Annual Certification Notices must be printed and dated no later than 120, 90 or 60 days in advance of the Recertification Date.  There is no requirement to date the notices exactly on the 120</w:t>
      </w:r>
      <w:r w:rsidRPr="00AC2EBB">
        <w:rPr>
          <w:highlight w:val="cyan"/>
          <w:vertAlign w:val="superscript"/>
        </w:rPr>
        <w:t>th</w:t>
      </w:r>
      <w:r w:rsidRPr="00AC2EBB">
        <w:rPr>
          <w:highlight w:val="cyan"/>
        </w:rPr>
        <w:t>, 90</w:t>
      </w:r>
      <w:r w:rsidRPr="00AC2EBB">
        <w:rPr>
          <w:highlight w:val="cyan"/>
          <w:vertAlign w:val="superscript"/>
        </w:rPr>
        <w:t>th</w:t>
      </w:r>
      <w:r w:rsidRPr="00AC2EBB">
        <w:rPr>
          <w:highlight w:val="cyan"/>
        </w:rPr>
        <w:t xml:space="preserve"> or 60</w:t>
      </w:r>
      <w:r w:rsidRPr="00AC2EBB">
        <w:rPr>
          <w:highlight w:val="cyan"/>
          <w:vertAlign w:val="superscript"/>
        </w:rPr>
        <w:t>th</w:t>
      </w:r>
      <w:r w:rsidRPr="00AC2EBB">
        <w:rPr>
          <w:highlight w:val="cyan"/>
        </w:rPr>
        <w:t xml:space="preserve"> day or on the first of the month. </w:t>
      </w:r>
    </w:p>
    <w:p w14:paraId="6535C42B" w14:textId="15EBC32A" w:rsidR="00D66B62" w:rsidRPr="00AC2EBB" w:rsidRDefault="00D66B62" w:rsidP="00D66B62">
      <w:pPr>
        <w:ind w:left="720"/>
        <w:rPr>
          <w:highlight w:val="cyan"/>
        </w:rPr>
      </w:pPr>
      <w:r w:rsidRPr="00AC2EBB">
        <w:rPr>
          <w:highlight w:val="cyan"/>
        </w:rPr>
        <w:t xml:space="preserve">There are cases where printing on the first of the month would violate the rules so it is important to base decisions about when to print the notices on a count of the number of days prior to the Next Annual Certification Effective date. </w:t>
      </w:r>
    </w:p>
    <w:p w14:paraId="537A78F2" w14:textId="72369866" w:rsidR="00A76C24" w:rsidRPr="00AC2EBB" w:rsidRDefault="00A76C24" w:rsidP="00372949">
      <w:pPr>
        <w:spacing w:before="0"/>
        <w:ind w:left="720"/>
        <w:rPr>
          <w:highlight w:val="cyan"/>
        </w:rPr>
      </w:pPr>
      <w:r w:rsidRPr="00AC2EBB">
        <w:rPr>
          <w:highlight w:val="cyan"/>
        </w:rPr>
        <w:t xml:space="preserve">Per HH 4350.3 </w:t>
      </w:r>
      <w:r w:rsidR="002C61BE" w:rsidRPr="00AC2EBB">
        <w:rPr>
          <w:highlight w:val="cyan"/>
        </w:rPr>
        <w:t>Paragraph</w:t>
      </w:r>
      <w:r w:rsidRPr="00AC2EBB">
        <w:rPr>
          <w:highlight w:val="cyan"/>
        </w:rPr>
        <w:t xml:space="preserve"> 7-8, owner/agents may not terminate assistance unless all AR reminder notices have been provided</w:t>
      </w:r>
      <w:r w:rsidR="002C61BE" w:rsidRPr="00AC2EBB">
        <w:rPr>
          <w:highlight w:val="cyan"/>
        </w:rPr>
        <w:t xml:space="preserve"> to the tenant</w:t>
      </w:r>
      <w:r w:rsidRPr="00AC2EBB">
        <w:rPr>
          <w:highlight w:val="cyan"/>
        </w:rPr>
        <w:t xml:space="preserve">.  The 60-Day Reminder Notice informs the tenant that assistance will be terminated unless the tenant complies with reporting requirements which include meeting with the owner/agents and providing all required information/documents.  </w:t>
      </w:r>
    </w:p>
    <w:p w14:paraId="090E1DB2" w14:textId="586EF6B2" w:rsidR="00A76C24" w:rsidRPr="00AC2EBB" w:rsidRDefault="00A76C24" w:rsidP="00A76C24">
      <w:pPr>
        <w:spacing w:before="0"/>
        <w:ind w:left="720"/>
        <w:rPr>
          <w:highlight w:val="cyan"/>
        </w:rPr>
      </w:pPr>
      <w:r w:rsidRPr="00AC2EBB">
        <w:rPr>
          <w:highlight w:val="cyan"/>
        </w:rPr>
        <w:lastRenderedPageBreak/>
        <w:t>See Paragraph 15 of HUD Model Lease 90105A</w:t>
      </w:r>
    </w:p>
    <w:p w14:paraId="578CAB07" w14:textId="68D80BD7" w:rsidR="00A76C24" w:rsidRPr="00AC2EBB" w:rsidRDefault="00A76C24" w:rsidP="00A76C24">
      <w:pPr>
        <w:spacing w:before="0"/>
        <w:ind w:left="720"/>
        <w:rPr>
          <w:highlight w:val="cyan"/>
        </w:rPr>
      </w:pPr>
      <w:r w:rsidRPr="00AC2EBB">
        <w:rPr>
          <w:highlight w:val="cyan"/>
        </w:rPr>
        <w:t>See Paragraphs 9 and 21 of HUD Model Lease 90105B</w:t>
      </w:r>
    </w:p>
    <w:p w14:paraId="5B1EB536" w14:textId="73181C2B" w:rsidR="00A76C24" w:rsidRPr="00AC2EBB" w:rsidRDefault="00A76C24" w:rsidP="00A76C24">
      <w:pPr>
        <w:spacing w:before="0"/>
        <w:ind w:left="720"/>
        <w:rPr>
          <w:highlight w:val="cyan"/>
        </w:rPr>
      </w:pPr>
      <w:r w:rsidRPr="00AC2EBB">
        <w:rPr>
          <w:highlight w:val="cyan"/>
        </w:rPr>
        <w:t>See Paragraph 8 of HUD Model Lease 90105C and 90105D</w:t>
      </w:r>
    </w:p>
    <w:p w14:paraId="424440FB" w14:textId="754073B9" w:rsidR="00A76C24" w:rsidRPr="00AC2EBB" w:rsidRDefault="00A76C24" w:rsidP="00A76C24">
      <w:pPr>
        <w:spacing w:before="0"/>
        <w:ind w:left="720"/>
        <w:rPr>
          <w:highlight w:val="cyan"/>
        </w:rPr>
      </w:pPr>
    </w:p>
    <w:p w14:paraId="44A46968" w14:textId="5BD3A2F0" w:rsidR="00A76C24" w:rsidRPr="00AC2EBB" w:rsidRDefault="00A76C24" w:rsidP="00A76C24">
      <w:pPr>
        <w:spacing w:before="0"/>
        <w:ind w:left="720"/>
        <w:rPr>
          <w:highlight w:val="cyan"/>
        </w:rPr>
      </w:pPr>
      <w:r w:rsidRPr="00AC2EBB">
        <w:rPr>
          <w:highlight w:val="cyan"/>
        </w:rPr>
        <w:t>In addition, assuming that the AR is available for signature, the tenant may cause a certification to be late if the tenant fails to sign the AR</w:t>
      </w:r>
      <w:r w:rsidR="002C61BE" w:rsidRPr="00AC2EBB">
        <w:rPr>
          <w:highlight w:val="cyan"/>
        </w:rPr>
        <w:t xml:space="preserve"> before the anticipated AR effective date</w:t>
      </w:r>
      <w:r w:rsidRPr="00AC2EBB">
        <w:rPr>
          <w:highlight w:val="cyan"/>
        </w:rPr>
        <w:t>.</w:t>
      </w:r>
    </w:p>
    <w:p w14:paraId="2A5E5816" w14:textId="0762F999" w:rsidR="00A76C24" w:rsidRPr="00AC2EBB" w:rsidRDefault="00A76C24" w:rsidP="00A76C24">
      <w:pPr>
        <w:spacing w:before="0"/>
        <w:ind w:left="720"/>
        <w:rPr>
          <w:highlight w:val="cyan"/>
        </w:rPr>
      </w:pPr>
    </w:p>
    <w:p w14:paraId="7B0E0AD1" w14:textId="391606A5" w:rsidR="002C61BE" w:rsidRPr="00AC2EBB" w:rsidRDefault="002C61BE" w:rsidP="00A76C24">
      <w:pPr>
        <w:spacing w:before="0"/>
        <w:ind w:left="720"/>
        <w:rPr>
          <w:highlight w:val="cyan"/>
        </w:rPr>
      </w:pPr>
      <w:r w:rsidRPr="00AC2EBB">
        <w:rPr>
          <w:highlight w:val="cyan"/>
        </w:rPr>
        <w:t xml:space="preserve">AR notices should be issued to tenants until the AR is complete and ready for transmission to HUD or the CA.  An owner/agent may not increase a tenant’s rent without notice as required in HUD guidance. </w:t>
      </w:r>
    </w:p>
    <w:p w14:paraId="06469D0E" w14:textId="53088D32" w:rsidR="002C61BE" w:rsidRPr="00AC2EBB" w:rsidRDefault="002C61BE" w:rsidP="00A76C24">
      <w:pPr>
        <w:spacing w:before="0"/>
        <w:ind w:left="720"/>
        <w:rPr>
          <w:highlight w:val="cyan"/>
        </w:rPr>
      </w:pPr>
    </w:p>
    <w:p w14:paraId="45123902" w14:textId="3C0A7C4C" w:rsidR="002C61BE" w:rsidRDefault="002C61BE" w:rsidP="00126C52">
      <w:pPr>
        <w:spacing w:before="0"/>
        <w:ind w:left="720"/>
      </w:pPr>
      <w:r w:rsidRPr="00AC2EBB">
        <w:rPr>
          <w:highlight w:val="cyan"/>
        </w:rPr>
        <w:t>Please note that certain exceptions apply when the owner/agent is granting a reasonable accommodation or when there are extenuating circumstances.</w:t>
      </w:r>
    </w:p>
    <w:p w14:paraId="7552C3D5" w14:textId="77777777" w:rsidR="00A76C24" w:rsidRPr="00925498" w:rsidRDefault="00A76C24" w:rsidP="00372949">
      <w:pPr>
        <w:spacing w:before="0"/>
      </w:pPr>
    </w:p>
    <w:p w14:paraId="5AB3836E" w14:textId="77777777" w:rsidR="00D66B62" w:rsidRPr="00F4617A" w:rsidRDefault="00D66B62" w:rsidP="00372949">
      <w:pPr>
        <w:pStyle w:val="Heading2"/>
        <w:spacing w:before="0"/>
      </w:pPr>
      <w:bookmarkStart w:id="175" w:name="_Toc446396429"/>
      <w:bookmarkStart w:id="176" w:name="_Toc487535365"/>
      <w:bookmarkStart w:id="177" w:name="_Toc27748289"/>
      <w:r w:rsidRPr="00F4617A">
        <w:t>Missing Historical Data</w:t>
      </w:r>
      <w:bookmarkEnd w:id="175"/>
      <w:bookmarkEnd w:id="176"/>
      <w:bookmarkEnd w:id="177"/>
    </w:p>
    <w:p w14:paraId="33C5FCB0" w14:textId="77777777" w:rsidR="00D66B62" w:rsidRPr="00AF1962" w:rsidRDefault="00D66B62" w:rsidP="00D66B62">
      <w:pPr>
        <w:ind w:left="720"/>
        <w:rPr>
          <w:szCs w:val="24"/>
        </w:rPr>
      </w:pPr>
      <w:r w:rsidRPr="00AF1962">
        <w:rPr>
          <w:szCs w:val="24"/>
        </w:rPr>
        <w:t>As a result of software changes or other causes, it is sometimes the case that either a site or a CA does not have a complete historical record of transactions to support processing of new retroactive certifications and the creation of correct adjustments. The question has been, “What are the requirements when historical transactions are missing?”  Policy has determined that, in such cases, all historical certifications relevant to the correct processing of retroactive transactions must be recreated where they are missing and transmitted to the CA or TRACS if they have not previously been transmitted.</w:t>
      </w:r>
    </w:p>
    <w:p w14:paraId="4D7BAABA" w14:textId="77777777" w:rsidR="00D66B62" w:rsidRPr="00AF1962" w:rsidRDefault="00D66B62" w:rsidP="00D66B62">
      <w:pPr>
        <w:spacing w:before="0"/>
        <w:ind w:left="720"/>
        <w:rPr>
          <w:szCs w:val="24"/>
        </w:rPr>
      </w:pPr>
    </w:p>
    <w:p w14:paraId="1C5183A7" w14:textId="77777777" w:rsidR="00D66B62" w:rsidRPr="00AF1962" w:rsidRDefault="00D66B62" w:rsidP="00D66B62">
      <w:pPr>
        <w:spacing w:before="0"/>
        <w:ind w:left="720"/>
        <w:rPr>
          <w:szCs w:val="24"/>
        </w:rPr>
      </w:pPr>
      <w:r w:rsidRPr="00AF1962">
        <w:rPr>
          <w:szCs w:val="24"/>
        </w:rPr>
        <w:t xml:space="preserve">It is extremely important for OAs to add missing historical data properly. First, the original certification must be entered </w:t>
      </w:r>
      <w:r w:rsidRPr="00AF1962">
        <w:rPr>
          <w:b/>
          <w:szCs w:val="24"/>
        </w:rPr>
        <w:t>without change</w:t>
      </w:r>
      <w:r w:rsidRPr="00AF1962">
        <w:rPr>
          <w:szCs w:val="24"/>
        </w:rPr>
        <w:t xml:space="preserve">. Be sure to enter the original certification with its </w:t>
      </w:r>
      <w:r w:rsidRPr="00AF1962">
        <w:rPr>
          <w:b/>
          <w:szCs w:val="24"/>
        </w:rPr>
        <w:t>original voucher date</w:t>
      </w:r>
      <w:r w:rsidRPr="00AF1962">
        <w:rPr>
          <w:szCs w:val="24"/>
        </w:rPr>
        <w:t>. Entering the current voucher date will cause major problems with the voucher. Second, the correction certification is added for the current voucher. Software can only produce a correct HAP voucher with correct adjustments if it has both the original and corrected certification available. There is typically no need to transmit the original certification as that should have been sent and billed for in the past.</w:t>
      </w:r>
    </w:p>
    <w:p w14:paraId="7E346E96" w14:textId="77777777" w:rsidR="00D66B62" w:rsidRPr="00AF1962" w:rsidRDefault="00D66B62" w:rsidP="00D66B62">
      <w:pPr>
        <w:spacing w:before="0"/>
        <w:ind w:left="720"/>
        <w:rPr>
          <w:szCs w:val="24"/>
        </w:rPr>
      </w:pPr>
    </w:p>
    <w:p w14:paraId="3C83774A" w14:textId="77777777" w:rsidR="00D66B62" w:rsidRPr="00AF1962" w:rsidRDefault="00D66B62" w:rsidP="00D66B62">
      <w:pPr>
        <w:spacing w:before="0"/>
        <w:ind w:left="720"/>
        <w:rPr>
          <w:szCs w:val="24"/>
        </w:rPr>
      </w:pPr>
      <w:r w:rsidRPr="00AF1962">
        <w:rPr>
          <w:szCs w:val="24"/>
        </w:rPr>
        <w:t>When sending historical certifications to a CA or TRACS, if there is any doubt if they have been transmitted previously, it is best to create the certifications as corrections to avoid having them fatal as duplicates.</w:t>
      </w:r>
    </w:p>
    <w:p w14:paraId="1A842308" w14:textId="7BAD533D" w:rsidR="00D66B62" w:rsidRDefault="00D66B62" w:rsidP="00D66B62">
      <w:pPr>
        <w:ind w:left="720"/>
        <w:rPr>
          <w:szCs w:val="24"/>
        </w:rPr>
      </w:pPr>
      <w:r w:rsidRPr="00AF1962">
        <w:rPr>
          <w:szCs w:val="24"/>
        </w:rPr>
        <w:t xml:space="preserve">It should be noted that the new Historical Baseline specification (see </w:t>
      </w:r>
      <w:r w:rsidRPr="00AF1962">
        <w:rPr>
          <w:b/>
          <w:szCs w:val="24"/>
        </w:rPr>
        <w:t>Appendix J</w:t>
      </w:r>
      <w:r w:rsidRPr="00AF1962">
        <w:rPr>
          <w:szCs w:val="24"/>
        </w:rPr>
        <w:t>) will help eliminate such cases going forward.  A site reporting to a new CA will be able to send the CA a 5-year history of transactions.  A CA will be able to help a site by sending the site a history baseline as well if it is needed to replace data lost through error or disaster.</w:t>
      </w:r>
    </w:p>
    <w:p w14:paraId="5A40B8E1" w14:textId="77777777" w:rsidR="00D66B62" w:rsidRDefault="00D66B62" w:rsidP="00D66B62">
      <w:pPr>
        <w:pStyle w:val="Heading2"/>
      </w:pPr>
      <w:bookmarkStart w:id="178" w:name="_Toc27500085"/>
      <w:bookmarkStart w:id="179" w:name="_Toc27503844"/>
      <w:bookmarkStart w:id="180" w:name="_Toc27584123"/>
      <w:bookmarkStart w:id="181" w:name="_Toc27584565"/>
      <w:bookmarkStart w:id="182" w:name="_Toc27586182"/>
      <w:bookmarkStart w:id="183" w:name="_Toc446396430"/>
      <w:bookmarkStart w:id="184" w:name="_Toc487535366"/>
      <w:bookmarkStart w:id="185" w:name="_Toc27748290"/>
      <w:bookmarkEnd w:id="178"/>
      <w:bookmarkEnd w:id="179"/>
      <w:bookmarkEnd w:id="180"/>
      <w:bookmarkEnd w:id="181"/>
      <w:bookmarkEnd w:id="182"/>
      <w:r w:rsidRPr="00F4617A">
        <w:lastRenderedPageBreak/>
        <w:t xml:space="preserve">Utility Reimbursements </w:t>
      </w:r>
      <w:r w:rsidRPr="00915D61">
        <w:rPr>
          <w:highlight w:val="yellow"/>
        </w:rPr>
        <w:t>and Move Out</w:t>
      </w:r>
      <w:r w:rsidRPr="00F4617A">
        <w:t xml:space="preserve"> </w:t>
      </w:r>
      <w:r w:rsidRPr="00D66B62">
        <w:t>Adjustments</w:t>
      </w:r>
      <w:bookmarkEnd w:id="183"/>
      <w:bookmarkEnd w:id="184"/>
      <w:bookmarkEnd w:id="185"/>
    </w:p>
    <w:p w14:paraId="29471449" w14:textId="77777777" w:rsidR="00307525" w:rsidRDefault="00115CDC" w:rsidP="00115CDC">
      <w:pPr>
        <w:ind w:left="720"/>
        <w:rPr>
          <w:rFonts w:cs="Times New Roman"/>
        </w:rPr>
      </w:pPr>
      <w:r>
        <w:rPr>
          <w:rFonts w:cs="Times New Roman"/>
        </w:rPr>
        <w:t xml:space="preserve">HUD rules in the MAT Guide, Chapter 7, 7-13.B say “If the utility reimbursement is not disbursed to the tenant or utility provider (e.g., tenant never picks up the check, tenant never cashes the check or tenant moves-out), the funds must be returned to HUD.” </w:t>
      </w:r>
    </w:p>
    <w:p w14:paraId="00017AD1" w14:textId="26E20A2A" w:rsidR="00115CDC" w:rsidRPr="00055C40" w:rsidRDefault="00115CDC" w:rsidP="00115CDC">
      <w:pPr>
        <w:ind w:left="720"/>
        <w:rPr>
          <w:rFonts w:cs="Times New Roman"/>
          <w:highlight w:val="yellow"/>
        </w:rPr>
      </w:pPr>
      <w:r w:rsidRPr="00055C40">
        <w:rPr>
          <w:rFonts w:cs="Times New Roman"/>
          <w:highlight w:val="yellow"/>
        </w:rPr>
        <w:t>When considering the accounting impact</w:t>
      </w:r>
      <w:r>
        <w:rPr>
          <w:rFonts w:cs="Times New Roman"/>
        </w:rPr>
        <w:t xml:space="preserve"> of these situations it is important to remember that a move-out adjustment for a unit with a negative rent will automatically return some of the utility reimbursement to HUD.  </w:t>
      </w:r>
      <w:r w:rsidRPr="00055C40">
        <w:rPr>
          <w:rFonts w:cs="Times New Roman"/>
          <w:highlight w:val="yellow"/>
        </w:rPr>
        <w:t>Because of this, the owner must return to HUD the difference between the original utility reimbursement and the amount automatically returned to HUD, by using the UUTL Miscellaneous Accounting Request Code on the voucher.</w:t>
      </w:r>
    </w:p>
    <w:p w14:paraId="53D146B1" w14:textId="433DBFF0" w:rsidR="00115CDC" w:rsidRDefault="00115CDC" w:rsidP="00115CDC">
      <w:pPr>
        <w:ind w:left="720"/>
        <w:rPr>
          <w:rFonts w:cs="Times New Roman"/>
        </w:rPr>
      </w:pPr>
      <w:r w:rsidRPr="00055C40">
        <w:rPr>
          <w:highlight w:val="yellow"/>
        </w:rPr>
        <w:t>If the utility reimbursement has been disbursed (check has been cashed) and</w:t>
      </w:r>
      <w:r>
        <w:t xml:space="preserve"> i</w:t>
      </w:r>
      <w:r>
        <w:rPr>
          <w:rFonts w:cs="Times New Roman"/>
        </w:rPr>
        <w:t xml:space="preserve">f the former resident does not return the prorated portion of the Utility Reimbursement, the owner/agent </w:t>
      </w:r>
      <w:r w:rsidRPr="00055C40">
        <w:rPr>
          <w:rFonts w:cs="Times New Roman"/>
          <w:highlight w:val="yellow"/>
        </w:rPr>
        <w:t>is permitted to deduct the prorated utility reimbursement from the Security Deposit</w:t>
      </w:r>
      <w:r w:rsidRPr="00055C40">
        <w:rPr>
          <w:rFonts w:cs="Times New Roman"/>
          <w:strike/>
          <w:highlight w:val="yellow"/>
        </w:rPr>
        <w:t>.</w:t>
      </w:r>
      <w:r w:rsidRPr="00055C40">
        <w:rPr>
          <w:rFonts w:cs="Times New Roman"/>
          <w:highlight w:val="yellow"/>
        </w:rPr>
        <w:t xml:space="preserve">  Following the requirements in paragraph 6-18 </w:t>
      </w:r>
      <w:r w:rsidR="00126C52" w:rsidRPr="00055C40">
        <w:rPr>
          <w:rFonts w:cs="Times New Roman"/>
          <w:highlight w:val="yellow"/>
        </w:rPr>
        <w:t>of HUD</w:t>
      </w:r>
      <w:r w:rsidRPr="00055C40">
        <w:rPr>
          <w:rFonts w:cs="Times New Roman"/>
          <w:highlight w:val="yellow"/>
        </w:rPr>
        <w:t xml:space="preserve"> handbook 4350.3 REV-1, the security deposit disposition letter must provide the tenant with an itemized list of amounts withheld from the security deposit.  If the security deposit is insufficient to cover the money owned, the owner must obtain the prorated utility reimbursement from the tenant and must not request this money from HUD through a Miscellaneous Accounting Request Code or other method.</w:t>
      </w:r>
      <w:r w:rsidRPr="00115CDC">
        <w:rPr>
          <w:rFonts w:cs="Times New Roman"/>
        </w:rPr>
        <w:t xml:space="preserve"> </w:t>
      </w:r>
    </w:p>
    <w:p w14:paraId="1E91D8EF" w14:textId="70512D8B" w:rsidR="00D66B62" w:rsidRPr="00F4617A" w:rsidRDefault="00D66B62" w:rsidP="00D66B62">
      <w:pPr>
        <w:pStyle w:val="Heading2"/>
      </w:pPr>
      <w:bookmarkStart w:id="186" w:name="_Toc446396431"/>
      <w:bookmarkStart w:id="187" w:name="_Toc487535367"/>
      <w:bookmarkStart w:id="188" w:name="_Toc27748291"/>
      <w:r w:rsidRPr="00F4617A">
        <w:t>Special Claims Involving PRACs</w:t>
      </w:r>
      <w:bookmarkEnd w:id="186"/>
      <w:bookmarkEnd w:id="187"/>
      <w:bookmarkEnd w:id="188"/>
    </w:p>
    <w:p w14:paraId="5C3C07FD" w14:textId="77777777" w:rsidR="007F362E" w:rsidRDefault="00D66B62" w:rsidP="007F362E">
      <w:pPr>
        <w:ind w:left="720"/>
        <w:rPr>
          <w:rFonts w:cs="Times New Roman"/>
          <w:sz w:val="18"/>
          <w:szCs w:val="18"/>
        </w:rPr>
      </w:pPr>
      <w:r w:rsidRPr="00055C40">
        <w:rPr>
          <w:highlight w:val="yellow"/>
        </w:rPr>
        <w:t>The Special Claims forms</w:t>
      </w:r>
      <w:r w:rsidR="00C1720F" w:rsidRPr="00055C40">
        <w:rPr>
          <w:highlight w:val="yellow"/>
        </w:rPr>
        <w:t xml:space="preserve"> used to</w:t>
      </w:r>
      <w:r w:rsidRPr="00055C40">
        <w:rPr>
          <w:highlight w:val="yellow"/>
        </w:rPr>
        <w:t xml:space="preserve"> refer to the use of Contract Rent for non-PRAC situations and to Operating Rent for PRACs.</w:t>
      </w:r>
      <w:r w:rsidRPr="00925498">
        <w:t xml:space="preserve"> The </w:t>
      </w:r>
      <w:r>
        <w:t>H</w:t>
      </w:r>
      <w:r w:rsidRPr="00925498">
        <w:t xml:space="preserve">andbook defines Operating Rent as Contract Rent plus Utility Allowance.  </w:t>
      </w:r>
      <w:r w:rsidR="00C1720F" w:rsidRPr="00055C40">
        <w:rPr>
          <w:highlight w:val="yellow"/>
        </w:rPr>
        <w:t xml:space="preserve">The </w:t>
      </w:r>
      <w:r w:rsidR="00387170" w:rsidRPr="00055C40">
        <w:rPr>
          <w:highlight w:val="yellow"/>
        </w:rPr>
        <w:t>three</w:t>
      </w:r>
      <w:r w:rsidR="00926CEE" w:rsidRPr="00055C40">
        <w:rPr>
          <w:highlight w:val="yellow"/>
        </w:rPr>
        <w:t xml:space="preserve"> </w:t>
      </w:r>
      <w:r w:rsidR="00C1720F" w:rsidRPr="00055C40">
        <w:rPr>
          <w:highlight w:val="yellow"/>
        </w:rPr>
        <w:t xml:space="preserve">forms </w:t>
      </w:r>
      <w:r w:rsidR="00CA5D5B" w:rsidRPr="00055C40">
        <w:rPr>
          <w:highlight w:val="yellow"/>
        </w:rPr>
        <w:t>updat</w:t>
      </w:r>
      <w:r w:rsidR="00931295" w:rsidRPr="00055C40">
        <w:rPr>
          <w:highlight w:val="yellow"/>
        </w:rPr>
        <w:t>e</w:t>
      </w:r>
      <w:r w:rsidR="00CA5D5B" w:rsidRPr="00055C40">
        <w:rPr>
          <w:highlight w:val="yellow"/>
        </w:rPr>
        <w:t>d</w:t>
      </w:r>
      <w:r w:rsidR="00C1720F" w:rsidRPr="00055C40">
        <w:rPr>
          <w:highlight w:val="yellow"/>
        </w:rPr>
        <w:t xml:space="preserve"> for 2.0.3.A </w:t>
      </w:r>
      <w:r w:rsidR="007F362E" w:rsidRPr="00055C40">
        <w:rPr>
          <w:highlight w:val="yellow"/>
        </w:rPr>
        <w:t xml:space="preserve">revise the instructions on how to fill fields that used to refer to operating rent. </w:t>
      </w:r>
      <w:r w:rsidR="007F362E" w:rsidRPr="00055C40">
        <w:rPr>
          <w:rFonts w:cs="Times New Roman"/>
          <w:highlight w:val="yellow"/>
        </w:rPr>
        <w:t xml:space="preserve"> “For PRAC projects, if the tenant pays utilities separately, the contract rent is the operating rent (operating cost) minus the HUD-approved utility allowances. If all utilities are included in the rent, the contract rent is the operating rent.” </w:t>
      </w:r>
      <w:r w:rsidR="00EC44BB" w:rsidRPr="00055C40">
        <w:rPr>
          <w:highlight w:val="yellow"/>
        </w:rPr>
        <w:t xml:space="preserve"> </w:t>
      </w:r>
      <w:r w:rsidR="00931295" w:rsidRPr="00055C40">
        <w:rPr>
          <w:highlight w:val="yellow"/>
        </w:rPr>
        <w:t xml:space="preserve">The forms are also applicable to the 811 PRA Demo program. </w:t>
      </w:r>
      <w:r w:rsidR="00EC44BB" w:rsidRPr="00055C40">
        <w:rPr>
          <w:highlight w:val="yellow"/>
        </w:rPr>
        <w:t xml:space="preserve">See </w:t>
      </w:r>
      <w:r w:rsidR="00EC44BB" w:rsidRPr="00055C40">
        <w:rPr>
          <w:b/>
          <w:highlight w:val="yellow"/>
        </w:rPr>
        <w:t>203AHUD52671A.docx, 203AHUD52671B.docx and 203AHUD52671C.docx</w:t>
      </w:r>
      <w:r w:rsidR="00EC44BB" w:rsidRPr="00055C40">
        <w:rPr>
          <w:highlight w:val="yellow"/>
        </w:rPr>
        <w:t>.</w:t>
      </w:r>
      <w:r w:rsidR="0009440B" w:rsidRPr="0009440B">
        <w:rPr>
          <w:rFonts w:cs="Times New Roman"/>
          <w:sz w:val="18"/>
          <w:szCs w:val="18"/>
        </w:rPr>
        <w:t xml:space="preserve"> </w:t>
      </w:r>
      <w:bookmarkStart w:id="189" w:name="_Toc446396432"/>
      <w:bookmarkStart w:id="190" w:name="_Toc487535368"/>
    </w:p>
    <w:p w14:paraId="060B5379" w14:textId="77777777" w:rsidR="007F362E" w:rsidRPr="00F4617A" w:rsidRDefault="007F362E" w:rsidP="007F362E">
      <w:pPr>
        <w:pStyle w:val="Heading2"/>
      </w:pPr>
      <w:bookmarkStart w:id="191" w:name="_Toc27748292"/>
      <w:r>
        <w:t>Unit Numbers</w:t>
      </w:r>
      <w:bookmarkEnd w:id="191"/>
    </w:p>
    <w:bookmarkEnd w:id="189"/>
    <w:bookmarkEnd w:id="190"/>
    <w:p w14:paraId="7B8E0545" w14:textId="77777777" w:rsidR="00D66B62" w:rsidRPr="00925498" w:rsidRDefault="00D66B62" w:rsidP="00D66B62">
      <w:pPr>
        <w:ind w:left="720"/>
      </w:pPr>
      <w:r w:rsidRPr="00925498">
        <w:t>In all cases, save one, throughout the MAT Guide all fields intended to be filled with a Unit Number must be filled with what has come to be known as a TRACS Unit Number.  A TRACS Unit Number is required to be unique in the project.  This concept is needed because unit numbers in use at properties may not be globally unique.  There may be buildings that use numbers that are also used in other buildings. The exception to this rule can be found in the MAT15 record, where there is a field called Actual Unit Number that is used in History Baseline files and is intended to hold the Actual Unit Number in use at the project. Actual Unit Numbers are not required to be unique in the project.</w:t>
      </w:r>
    </w:p>
    <w:p w14:paraId="126D30BD" w14:textId="77777777" w:rsidR="00D66B62" w:rsidRPr="00F4617A" w:rsidRDefault="00D66B62" w:rsidP="00D66B62">
      <w:pPr>
        <w:pStyle w:val="Heading2"/>
      </w:pPr>
      <w:bookmarkStart w:id="192" w:name="_Toc446396433"/>
      <w:bookmarkStart w:id="193" w:name="_Toc487535369"/>
      <w:bookmarkStart w:id="194" w:name="_Toc27748293"/>
      <w:r w:rsidRPr="00F4617A">
        <w:lastRenderedPageBreak/>
        <w:t>Financial Management Center and CA Advice</w:t>
      </w:r>
      <w:bookmarkEnd w:id="192"/>
      <w:bookmarkEnd w:id="193"/>
      <w:bookmarkEnd w:id="194"/>
    </w:p>
    <w:p w14:paraId="01F38221" w14:textId="77777777" w:rsidR="00D66B62" w:rsidRPr="00925498" w:rsidRDefault="00D66B62" w:rsidP="00D66B62">
      <w:pPr>
        <w:ind w:left="720"/>
      </w:pPr>
      <w:r w:rsidRPr="00925498">
        <w:t>Both the HUD FMC and CA staff are in the unique position of having a high-level view of and extensive experience with common problems.  Unfortunately, their wisdom and experience is not available in one place. This section of Chapter 4 is intended to remedy that situation by offering tips and suggestions from them. As new material is received, this section will be updated.</w:t>
      </w:r>
    </w:p>
    <w:p w14:paraId="75D3D9B1" w14:textId="77777777" w:rsidR="00D66B62" w:rsidRPr="00925498" w:rsidRDefault="00D66B62" w:rsidP="00D66B62">
      <w:pPr>
        <w:ind w:left="720"/>
      </w:pPr>
      <w:r w:rsidRPr="00403D14">
        <w:rPr>
          <w:b/>
        </w:rPr>
        <w:t>From the FMC:</w:t>
      </w:r>
      <w:r w:rsidRPr="00F4617A">
        <w:t xml:space="preserve"> “The owners/agents are not ‘verifying their transmissions’ and wonder why the compliance has dropped which has nothing to do with the software.” Many owner/agents are not aware that they can view information that has been received by HUD through </w:t>
      </w:r>
      <w:r w:rsidRPr="00403D14">
        <w:rPr>
          <w:highlight w:val="yellow"/>
        </w:rPr>
        <w:t>Secure Systems/TRACS</w:t>
      </w:r>
      <w:r w:rsidRPr="00F4617A">
        <w:t xml:space="preserve">.  It is required that owner/agents monitor TRACS transmissions to ensure that they are recorded correctly and it is required that owner/agents address TRACS discrepancies.  This is monitored at the MOR (See HUD Form 9834).  Regularly </w:t>
      </w:r>
      <w:r w:rsidRPr="00F4617A">
        <w:rPr>
          <w:sz w:val="24"/>
        </w:rPr>
        <w:t>going into the WASS/TRACS system and</w:t>
      </w:r>
      <w:r w:rsidRPr="00F4617A">
        <w:t xml:space="preserve"> checking the TRACS Voucher and Certification queries ensures that problems are addressed quickly and reduces the risk of delayed voucher payments</w:t>
      </w:r>
      <w:r>
        <w:t>.</w:t>
      </w:r>
    </w:p>
    <w:p w14:paraId="5B5353DD" w14:textId="77777777" w:rsidR="00D66B62" w:rsidRPr="00F4617A" w:rsidRDefault="00D66B62" w:rsidP="00D66B62">
      <w:pPr>
        <w:pStyle w:val="Heading2"/>
      </w:pPr>
      <w:bookmarkStart w:id="195" w:name="_Toc446396434"/>
      <w:bookmarkStart w:id="196" w:name="_Toc487535370"/>
      <w:bookmarkStart w:id="197" w:name="_Toc27748294"/>
      <w:r w:rsidRPr="00F4617A">
        <w:t xml:space="preserve">The Meaning of F, M and MOC for Fields in the </w:t>
      </w:r>
      <w:r w:rsidRPr="00D66B62">
        <w:t>MAT</w:t>
      </w:r>
      <w:r w:rsidRPr="00F4617A">
        <w:t xml:space="preserve"> Guide Note Column</w:t>
      </w:r>
      <w:bookmarkEnd w:id="195"/>
      <w:bookmarkEnd w:id="196"/>
      <w:bookmarkEnd w:id="197"/>
    </w:p>
    <w:p w14:paraId="26C519BB" w14:textId="77777777" w:rsidR="00D66B62" w:rsidRPr="00925498" w:rsidRDefault="00D66B62" w:rsidP="00D66B62">
      <w:pPr>
        <w:ind w:left="720"/>
      </w:pPr>
      <w:r w:rsidRPr="00925498">
        <w:rPr>
          <w:b/>
        </w:rPr>
        <w:t>F (Future)</w:t>
      </w:r>
      <w:r w:rsidRPr="00925498">
        <w:t xml:space="preserve"> is used for a field that has been defined but not yet implemented by the industry or by TRACS.  If a MAT file containing data in a future field is processed by TRACS, TRACS ignores the data in the field and stores nothing.  There have been cases where the industry has implemented future fields ahead of TRACS.  One example is the site and CA software use of the Anticipated Children fields in the MAT10, Section 2 record—Fields 80-81-82—years ahead of a TRACS implementation. In this instance, the F designation was removed from the fields. Private use of F fields for “off label” purposes is strongly discouraged. F fields must be filled with the appropriate null value for the field type. Note: Future fields may contain either blanks or the proper default null value for the field type as TRACS overwrites any future fields with default values.</w:t>
      </w:r>
    </w:p>
    <w:p w14:paraId="7278E99B" w14:textId="77777777" w:rsidR="00D66B62" w:rsidRDefault="00D66B62" w:rsidP="00D66B62">
      <w:pPr>
        <w:ind w:left="720"/>
      </w:pPr>
      <w:r w:rsidRPr="00925498">
        <w:rPr>
          <w:b/>
        </w:rPr>
        <w:t>M (Mandatory)</w:t>
      </w:r>
      <w:r w:rsidRPr="00925498">
        <w:t xml:space="preserve"> refers to a field that is required to be filled with a value other than spaces or 0s.  The meaning of Mandatory is often misunderstood in relation to fields that are not listed as M. The MAT Guide generally uses M to designate a field that must be filled because of the way the TRACS database works.  </w:t>
      </w:r>
      <w:r w:rsidRPr="00AB1D43">
        <w:rPr>
          <w:b/>
        </w:rPr>
        <w:t>A field not designated as M (a field with nothing in the Note Column) is also mandatory in the sense that it must be filled with data if the field applies to the certification being created.</w:t>
      </w:r>
      <w:r w:rsidRPr="00925498">
        <w:t xml:space="preserve">  So, M has a technical, not a common sense, meaning in the MAT Guide.  </w:t>
      </w:r>
      <w:r w:rsidRPr="00AB1D43">
        <w:rPr>
          <w:b/>
        </w:rPr>
        <w:t>All fields are required to be filled except for MOC fields in some cases or where the field description says that it should only be filled in certain situations.</w:t>
      </w:r>
    </w:p>
    <w:p w14:paraId="23A6D4E0" w14:textId="77777777" w:rsidR="00D66B62" w:rsidRPr="00925498" w:rsidRDefault="00D66B62" w:rsidP="00D66B62">
      <w:pPr>
        <w:ind w:left="720"/>
      </w:pPr>
      <w:r w:rsidRPr="002D7AA3">
        <w:rPr>
          <w:b/>
          <w:highlight w:val="yellow"/>
        </w:rPr>
        <w:t>M* Mandatory</w:t>
      </w:r>
      <w:r w:rsidRPr="002D7AA3">
        <w:rPr>
          <w:highlight w:val="yellow"/>
        </w:rPr>
        <w:t xml:space="preserve"> (but allows zero as a numeric value)</w:t>
      </w:r>
    </w:p>
    <w:p w14:paraId="524148B3" w14:textId="77777777" w:rsidR="00D66B62" w:rsidRPr="00925498" w:rsidRDefault="00D66B62" w:rsidP="00D66B62">
      <w:pPr>
        <w:ind w:left="720"/>
      </w:pPr>
      <w:r w:rsidRPr="00925498">
        <w:rPr>
          <w:b/>
        </w:rPr>
        <w:t>MOC (Mandatory on Condition)</w:t>
      </w:r>
      <w:r w:rsidRPr="00925498">
        <w:t xml:space="preserve"> is a designation that means that a field must be filled if a specified condition is true but is to be filled with spaces or 0s in other cases. The field description will describe the situations under which the field must have a non-null value.</w:t>
      </w:r>
    </w:p>
    <w:p w14:paraId="2D8EE521" w14:textId="754D192A" w:rsidR="00D66B62" w:rsidRPr="00AC2EBB" w:rsidRDefault="00D66B62" w:rsidP="00D66B62">
      <w:pPr>
        <w:pStyle w:val="Heading2"/>
        <w:rPr>
          <w:highlight w:val="red"/>
        </w:rPr>
      </w:pPr>
      <w:bookmarkStart w:id="198" w:name="_Toc446396435"/>
      <w:bookmarkStart w:id="199" w:name="_Toc487535371"/>
      <w:bookmarkStart w:id="200" w:name="_Toc27748295"/>
      <w:r w:rsidRPr="00925498">
        <w:lastRenderedPageBreak/>
        <w:t>Section 8 Sub-</w:t>
      </w:r>
      <w:r w:rsidRPr="00D66B62">
        <w:t>Types</w:t>
      </w:r>
      <w:bookmarkEnd w:id="198"/>
      <w:bookmarkEnd w:id="199"/>
      <w:r w:rsidR="004B6DBC">
        <w:t xml:space="preserve"> </w:t>
      </w:r>
      <w:r w:rsidR="004B6DBC" w:rsidRPr="004B6DBC">
        <w:rPr>
          <w:highlight w:val="red"/>
        </w:rPr>
        <w:t xml:space="preserve">REVISE </w:t>
      </w:r>
      <w:r w:rsidR="004B6DBC" w:rsidRPr="001C3C8D">
        <w:rPr>
          <w:highlight w:val="red"/>
        </w:rPr>
        <w:t xml:space="preserve">if </w:t>
      </w:r>
      <w:r w:rsidR="001C3C8D" w:rsidRPr="00AC2EBB">
        <w:rPr>
          <w:highlight w:val="red"/>
        </w:rPr>
        <w:t>a S8 Sub-Type field is added to the MAT</w:t>
      </w:r>
      <w:r w:rsidR="00C7679A" w:rsidRPr="00AC2EBB">
        <w:rPr>
          <w:highlight w:val="red"/>
        </w:rPr>
        <w:t xml:space="preserve"> for the Final Spec</w:t>
      </w:r>
      <w:bookmarkEnd w:id="200"/>
    </w:p>
    <w:p w14:paraId="5DF8DE41" w14:textId="77777777" w:rsidR="00D66B62" w:rsidRDefault="00D66B62" w:rsidP="00D66B62">
      <w:pPr>
        <w:ind w:left="720"/>
      </w:pPr>
      <w:r w:rsidRPr="00925498">
        <w:t xml:space="preserve">Section 8, unlike other HUD MF subsidy types, is not a monolithic program.  There are different sub-types (kinds/types) of Section 8. The traditional four Section 8 sub-types are New Construction, Substantial Rehabilitation, Property Disposition Set-Aside (PDSA) and Loan Management Set-Aside (LMSA). The 4350.3 (Figure 1-1) also includes State Agency, Section 202/8, RHS Section 515/8 and </w:t>
      </w:r>
      <w:r w:rsidRPr="00925498">
        <w:rPr>
          <w:color w:val="000000"/>
        </w:rPr>
        <w:t>Pension Fund (PF)</w:t>
      </w:r>
      <w:r w:rsidRPr="00925498">
        <w:t xml:space="preserve">. With TRACS </w:t>
      </w:r>
      <w:r>
        <w:t>2.0.2.D</w:t>
      </w:r>
      <w:r w:rsidRPr="00925498">
        <w:t xml:space="preserve">, </w:t>
      </w:r>
      <w:r w:rsidRPr="00925498">
        <w:rPr>
          <w:color w:val="000000"/>
        </w:rPr>
        <w:t xml:space="preserve">two </w:t>
      </w:r>
      <w:r w:rsidRPr="00925498">
        <w:t xml:space="preserve">new sub-types </w:t>
      </w:r>
      <w:r w:rsidRPr="00925498">
        <w:rPr>
          <w:color w:val="000000"/>
        </w:rPr>
        <w:t xml:space="preserve">for Section 8 </w:t>
      </w:r>
      <w:r w:rsidRPr="00925498">
        <w:t>are being added: RAD</w:t>
      </w:r>
      <w:r w:rsidRPr="00925498">
        <w:rPr>
          <w:color w:val="000000"/>
        </w:rPr>
        <w:t xml:space="preserve"> </w:t>
      </w:r>
      <w:r w:rsidRPr="00925498">
        <w:t xml:space="preserve">and SPRAC.  </w:t>
      </w:r>
      <w:r w:rsidRPr="00F4617A">
        <w:rPr>
          <w:color w:val="000000"/>
        </w:rPr>
        <w:t>HUD uses the subtypes for Project Section internally to track Section 8 sub-types of subsidy; consequently, t</w:t>
      </w:r>
      <w:r w:rsidRPr="00F4617A">
        <w:t>he sub-types are not reported either on the 50059</w:t>
      </w:r>
      <w:r>
        <w:t xml:space="preserve">, </w:t>
      </w:r>
      <w:r w:rsidRPr="00403D14">
        <w:rPr>
          <w:highlight w:val="yellow"/>
        </w:rPr>
        <w:t>the 50059-A</w:t>
      </w:r>
      <w:r w:rsidRPr="00F4617A">
        <w:t xml:space="preserve"> or the HAP Voucher</w:t>
      </w:r>
      <w:r>
        <w:t>.</w:t>
      </w:r>
    </w:p>
    <w:p w14:paraId="00245035" w14:textId="77777777" w:rsidR="00D66B62" w:rsidRPr="00A1211A" w:rsidRDefault="00D66B62" w:rsidP="00D66B62">
      <w:pPr>
        <w:pStyle w:val="Heading2"/>
        <w:rPr>
          <w:highlight w:val="yellow"/>
        </w:rPr>
      </w:pPr>
      <w:bookmarkStart w:id="201" w:name="_Toc487535377"/>
      <w:bookmarkStart w:id="202" w:name="_Toc27748296"/>
      <w:r w:rsidRPr="00A1211A">
        <w:rPr>
          <w:highlight w:val="yellow"/>
        </w:rPr>
        <w:t xml:space="preserve">Annual </w:t>
      </w:r>
      <w:r w:rsidRPr="00D66B62">
        <w:rPr>
          <w:highlight w:val="yellow"/>
        </w:rPr>
        <w:t>Certifications</w:t>
      </w:r>
      <w:r w:rsidRPr="00A1211A">
        <w:rPr>
          <w:highlight w:val="yellow"/>
        </w:rPr>
        <w:t xml:space="preserve"> (New)</w:t>
      </w:r>
      <w:bookmarkEnd w:id="201"/>
      <w:bookmarkEnd w:id="202"/>
    </w:p>
    <w:p w14:paraId="0C25BB54" w14:textId="77777777" w:rsidR="00D66B62" w:rsidRPr="008E3D1B" w:rsidRDefault="00D66B62" w:rsidP="00D66B62">
      <w:pPr>
        <w:spacing w:before="0"/>
        <w:ind w:left="720"/>
        <w:rPr>
          <w:rFonts w:eastAsia="Calibri"/>
          <w:szCs w:val="24"/>
        </w:rPr>
      </w:pPr>
      <w:r w:rsidRPr="008E3D1B">
        <w:rPr>
          <w:rFonts w:eastAsia="Calibri"/>
          <w:szCs w:val="24"/>
        </w:rPr>
        <w:t xml:space="preserve">The following summary is provided so that owner/agent and CAs understand when subsidy should be provided.  There are many variables that may affect the timeliness of completion of the AR.  We will provide </w:t>
      </w:r>
      <w:r w:rsidRPr="00CB056C">
        <w:rPr>
          <w:rFonts w:eastAsia="Calibri"/>
          <w:szCs w:val="24"/>
          <w:highlight w:val="yellow"/>
        </w:rPr>
        <w:t>four</w:t>
      </w:r>
      <w:r w:rsidRPr="008E3D1B">
        <w:rPr>
          <w:rFonts w:eastAsia="Calibri"/>
          <w:szCs w:val="24"/>
        </w:rPr>
        <w:t xml:space="preserve"> common situations in an attempt to show when and what type of certifications are required.</w:t>
      </w:r>
    </w:p>
    <w:p w14:paraId="1E90303B" w14:textId="77777777" w:rsidR="00D66B62" w:rsidRPr="008E3D1B" w:rsidRDefault="00D66B62" w:rsidP="003263B1">
      <w:pPr>
        <w:numPr>
          <w:ilvl w:val="0"/>
          <w:numId w:val="55"/>
        </w:numPr>
        <w:spacing w:before="0"/>
        <w:contextualSpacing/>
        <w:rPr>
          <w:rFonts w:eastAsia="Calibri"/>
          <w:szCs w:val="24"/>
        </w:rPr>
      </w:pPr>
      <w:r w:rsidRPr="008E3D1B">
        <w:rPr>
          <w:rFonts w:eastAsia="Calibri"/>
          <w:szCs w:val="24"/>
        </w:rPr>
        <w:t>Example 1 – Perfect World</w:t>
      </w:r>
    </w:p>
    <w:p w14:paraId="1C96F775" w14:textId="77777777" w:rsidR="00D66B62" w:rsidRPr="008E3D1B" w:rsidRDefault="00D66B62" w:rsidP="003263B1">
      <w:pPr>
        <w:numPr>
          <w:ilvl w:val="0"/>
          <w:numId w:val="55"/>
        </w:numPr>
        <w:spacing w:before="0"/>
        <w:contextualSpacing/>
        <w:rPr>
          <w:rFonts w:eastAsia="Calibri"/>
          <w:szCs w:val="24"/>
        </w:rPr>
      </w:pPr>
      <w:r w:rsidRPr="008E3D1B">
        <w:rPr>
          <w:rFonts w:eastAsia="Calibri"/>
          <w:szCs w:val="24"/>
        </w:rPr>
        <w:t>Example 2 – After Cutoff and before Effective Date</w:t>
      </w:r>
    </w:p>
    <w:p w14:paraId="669FF84A" w14:textId="77777777" w:rsidR="00D66B62" w:rsidRPr="008E3D1B" w:rsidRDefault="00D66B62" w:rsidP="003263B1">
      <w:pPr>
        <w:numPr>
          <w:ilvl w:val="0"/>
          <w:numId w:val="55"/>
        </w:numPr>
        <w:spacing w:before="0"/>
        <w:contextualSpacing/>
        <w:rPr>
          <w:rFonts w:eastAsia="Calibri"/>
          <w:szCs w:val="24"/>
        </w:rPr>
      </w:pPr>
      <w:r w:rsidRPr="008E3D1B">
        <w:rPr>
          <w:rFonts w:eastAsia="Calibri"/>
          <w:szCs w:val="24"/>
        </w:rPr>
        <w:t>Example 3 – Reports After Effective Date</w:t>
      </w:r>
    </w:p>
    <w:p w14:paraId="22051A98" w14:textId="77777777" w:rsidR="00D66B62" w:rsidRPr="008E3D1B" w:rsidRDefault="00D66B62" w:rsidP="003263B1">
      <w:pPr>
        <w:numPr>
          <w:ilvl w:val="0"/>
          <w:numId w:val="55"/>
        </w:numPr>
        <w:spacing w:before="0"/>
        <w:contextualSpacing/>
        <w:rPr>
          <w:rFonts w:eastAsia="Calibri"/>
          <w:szCs w:val="24"/>
        </w:rPr>
      </w:pPr>
      <w:r w:rsidRPr="008E3D1B">
        <w:rPr>
          <w:rFonts w:eastAsia="Calibri"/>
          <w:szCs w:val="24"/>
        </w:rPr>
        <w:t>Example 4 – Extenuating Circumstances</w:t>
      </w:r>
    </w:p>
    <w:p w14:paraId="38DA03FF" w14:textId="77777777" w:rsidR="00D66B62" w:rsidRPr="008E3D1B" w:rsidRDefault="00D66B62" w:rsidP="00D66B62">
      <w:pPr>
        <w:spacing w:before="0"/>
        <w:ind w:left="720"/>
        <w:rPr>
          <w:rFonts w:eastAsia="Calibri"/>
          <w:szCs w:val="24"/>
        </w:rPr>
      </w:pPr>
    </w:p>
    <w:p w14:paraId="1ED8321E" w14:textId="77777777" w:rsidR="00D66B62" w:rsidRPr="008E3D1B" w:rsidRDefault="00D66B62" w:rsidP="00D66B62">
      <w:pPr>
        <w:spacing w:before="0"/>
        <w:ind w:left="720"/>
        <w:rPr>
          <w:rFonts w:eastAsia="Calibri"/>
          <w:szCs w:val="24"/>
        </w:rPr>
      </w:pPr>
      <w:r w:rsidRPr="008E3D1B">
        <w:rPr>
          <w:rFonts w:eastAsia="Calibri"/>
          <w:szCs w:val="24"/>
        </w:rPr>
        <w:t>This is in an attempt to ensure consistency for all residents.</w:t>
      </w:r>
    </w:p>
    <w:p w14:paraId="670772A0" w14:textId="77777777" w:rsidR="00D66B62" w:rsidRPr="008E3D1B" w:rsidRDefault="00D66B62" w:rsidP="00D66B62">
      <w:pPr>
        <w:spacing w:before="0"/>
        <w:ind w:left="720"/>
        <w:rPr>
          <w:rFonts w:eastAsia="Calibri"/>
          <w:szCs w:val="24"/>
        </w:rPr>
      </w:pPr>
    </w:p>
    <w:p w14:paraId="23C55A24" w14:textId="77777777" w:rsidR="00D66B62" w:rsidRDefault="00D66B62" w:rsidP="00D66B62">
      <w:pPr>
        <w:spacing w:before="0"/>
        <w:ind w:left="720"/>
        <w:rPr>
          <w:rFonts w:eastAsia="Calibri"/>
          <w:szCs w:val="24"/>
        </w:rPr>
      </w:pPr>
      <w:r w:rsidRPr="008E3D1B">
        <w:rPr>
          <w:rFonts w:eastAsia="Calibri"/>
          <w:szCs w:val="24"/>
        </w:rPr>
        <w:t xml:space="preserve">Please note that </w:t>
      </w:r>
      <w:r w:rsidRPr="00C817E2">
        <w:rPr>
          <w:rFonts w:eastAsia="Calibri"/>
          <w:b/>
          <w:szCs w:val="24"/>
        </w:rPr>
        <w:t>Example 2 and Example 3</w:t>
      </w:r>
      <w:r w:rsidRPr="008E3D1B">
        <w:rPr>
          <w:rFonts w:eastAsia="Calibri"/>
          <w:szCs w:val="24"/>
        </w:rPr>
        <w:t xml:space="preserve"> are examples of delays </w:t>
      </w:r>
      <w:r w:rsidRPr="00C817E2">
        <w:rPr>
          <w:rFonts w:eastAsia="Calibri"/>
          <w:szCs w:val="24"/>
          <w:u w:val="single"/>
        </w:rPr>
        <w:t>caused by the resident</w:t>
      </w:r>
      <w:r w:rsidRPr="008E3D1B">
        <w:rPr>
          <w:rFonts w:eastAsia="Calibri"/>
          <w:szCs w:val="24"/>
        </w:rPr>
        <w:t xml:space="preserve">.  </w:t>
      </w:r>
    </w:p>
    <w:p w14:paraId="651FCDC6" w14:textId="77777777" w:rsidR="00D66B62" w:rsidRDefault="00D66B62" w:rsidP="00D66B62">
      <w:pPr>
        <w:spacing w:before="0"/>
        <w:ind w:left="720"/>
        <w:rPr>
          <w:rFonts w:eastAsia="Calibri"/>
          <w:szCs w:val="24"/>
        </w:rPr>
      </w:pPr>
    </w:p>
    <w:p w14:paraId="102615B3" w14:textId="77777777" w:rsidR="00D66B62" w:rsidRDefault="00D66B62" w:rsidP="00D66B62">
      <w:pPr>
        <w:spacing w:before="0"/>
        <w:ind w:left="720"/>
        <w:rPr>
          <w:rFonts w:eastAsia="Calibri"/>
          <w:szCs w:val="24"/>
        </w:rPr>
      </w:pPr>
      <w:r w:rsidRPr="00E74AC1">
        <w:rPr>
          <w:rFonts w:eastAsia="Calibri"/>
          <w:szCs w:val="24"/>
        </w:rPr>
        <w:t xml:space="preserve">When </w:t>
      </w:r>
      <w:r w:rsidRPr="00E259F3">
        <w:rPr>
          <w:rFonts w:eastAsia="Calibri"/>
          <w:b/>
          <w:szCs w:val="24"/>
          <w:u w:val="single"/>
        </w:rPr>
        <w:t>delays are caused by the owner/agent</w:t>
      </w:r>
      <w:r w:rsidRPr="00E259F3">
        <w:rPr>
          <w:rFonts w:eastAsia="Calibri"/>
          <w:b/>
          <w:szCs w:val="24"/>
        </w:rPr>
        <w:t>,</w:t>
      </w:r>
      <w:r w:rsidRPr="00E74AC1">
        <w:rPr>
          <w:rFonts w:eastAsia="Calibri"/>
          <w:szCs w:val="24"/>
        </w:rPr>
        <w:t xml:space="preserve"> the AR date does not change.  When creating the voucher for the 16</w:t>
      </w:r>
      <w:r w:rsidRPr="00E74AC1">
        <w:rPr>
          <w:rFonts w:eastAsia="Calibri"/>
          <w:szCs w:val="24"/>
          <w:vertAlign w:val="superscript"/>
        </w:rPr>
        <w:t>th</w:t>
      </w:r>
      <w:r w:rsidRPr="00E74AC1">
        <w:rPr>
          <w:rFonts w:eastAsia="Calibri"/>
          <w:szCs w:val="24"/>
        </w:rPr>
        <w:t xml:space="preserve"> month (or earlier) the owner/agent must submit either the AR, or a TM or a MO </w:t>
      </w:r>
      <w:r w:rsidRPr="00E74AC1">
        <w:rPr>
          <w:rFonts w:eastAsia="Calibri"/>
          <w:i/>
          <w:szCs w:val="24"/>
        </w:rPr>
        <w:t>(effective before the anticipated AR date)</w:t>
      </w:r>
      <w:r w:rsidRPr="00E74AC1">
        <w:rPr>
          <w:rFonts w:eastAsia="Calibri"/>
          <w:szCs w:val="24"/>
        </w:rPr>
        <w:t xml:space="preserve">.  </w:t>
      </w:r>
    </w:p>
    <w:p w14:paraId="201B35AB" w14:textId="77777777" w:rsidR="00D66B62" w:rsidRDefault="00D66B62" w:rsidP="00D66B62">
      <w:pPr>
        <w:spacing w:before="0"/>
        <w:ind w:left="720"/>
        <w:rPr>
          <w:rFonts w:eastAsia="Calibri"/>
          <w:szCs w:val="24"/>
        </w:rPr>
      </w:pPr>
    </w:p>
    <w:p w14:paraId="4EE69918" w14:textId="77777777" w:rsidR="00D66B62" w:rsidRDefault="00D66B62" w:rsidP="00D66B62">
      <w:pPr>
        <w:spacing w:before="0"/>
        <w:ind w:left="720"/>
        <w:rPr>
          <w:rFonts w:eastAsia="Calibri"/>
          <w:szCs w:val="24"/>
        </w:rPr>
      </w:pPr>
      <w:r w:rsidRPr="00E74AC1">
        <w:rPr>
          <w:rFonts w:eastAsia="Calibri"/>
          <w:szCs w:val="24"/>
        </w:rPr>
        <w:t>In cases of delays caused by the owner/agent, if Tenant Rent increases, the resident is entitled to a 30-day notice of rent increase and the owner/agent may not require the resident to pay the new rent until the first of the month after the thirty-days.</w:t>
      </w:r>
      <w:r w:rsidRPr="008E3D1B">
        <w:rPr>
          <w:rFonts w:eastAsia="Calibri"/>
          <w:szCs w:val="24"/>
        </w:rPr>
        <w:t xml:space="preserve">  </w:t>
      </w:r>
    </w:p>
    <w:p w14:paraId="7F8BFB7E" w14:textId="77777777" w:rsidR="00D66B62" w:rsidRPr="008E3D1B" w:rsidRDefault="00D66B62" w:rsidP="00D66B62">
      <w:pPr>
        <w:spacing w:before="0"/>
        <w:ind w:left="720"/>
        <w:rPr>
          <w:rFonts w:eastAsia="Calibri"/>
          <w:szCs w:val="24"/>
        </w:rPr>
      </w:pPr>
    </w:p>
    <w:p w14:paraId="38E7354A" w14:textId="77777777" w:rsidR="00307525" w:rsidRDefault="00D66B62" w:rsidP="00D66B62">
      <w:pPr>
        <w:spacing w:before="0"/>
        <w:ind w:left="720"/>
        <w:rPr>
          <w:rFonts w:eastAsia="Calibri"/>
          <w:szCs w:val="24"/>
        </w:rPr>
      </w:pPr>
      <w:r w:rsidRPr="008E3D1B">
        <w:rPr>
          <w:rFonts w:eastAsia="Calibri"/>
          <w:szCs w:val="24"/>
        </w:rPr>
        <w:t xml:space="preserve">In order to continue to receive housing assistance, residents are required to report income information at least once, every year.  </w:t>
      </w:r>
    </w:p>
    <w:p w14:paraId="383BFF71" w14:textId="7EBFDAB7" w:rsidR="00D66B62" w:rsidRDefault="00D66B62" w:rsidP="00D66B62">
      <w:pPr>
        <w:spacing w:before="0"/>
        <w:ind w:left="720"/>
        <w:rPr>
          <w:rFonts w:eastAsia="Calibri"/>
          <w:szCs w:val="24"/>
        </w:rPr>
      </w:pPr>
      <w:r w:rsidRPr="008E3D1B">
        <w:rPr>
          <w:rFonts w:eastAsia="Calibri"/>
          <w:szCs w:val="24"/>
        </w:rPr>
        <w:t xml:space="preserve">Residents are given 12 months, from the </w:t>
      </w:r>
      <w:r w:rsidR="00126C52">
        <w:rPr>
          <w:rFonts w:eastAsia="Calibri"/>
          <w:szCs w:val="24"/>
        </w:rPr>
        <w:t xml:space="preserve">first of the </w:t>
      </w:r>
      <w:r w:rsidRPr="008E3D1B">
        <w:rPr>
          <w:rFonts w:eastAsia="Calibri"/>
          <w:szCs w:val="24"/>
        </w:rPr>
        <w:t>Effective Date</w:t>
      </w:r>
      <w:r w:rsidR="00126C52">
        <w:rPr>
          <w:rFonts w:eastAsia="Calibri"/>
          <w:szCs w:val="24"/>
        </w:rPr>
        <w:t xml:space="preserve"> month</w:t>
      </w:r>
      <w:r w:rsidRPr="008E3D1B">
        <w:rPr>
          <w:rFonts w:eastAsia="Calibri"/>
          <w:szCs w:val="24"/>
        </w:rPr>
        <w:t xml:space="preserve"> of the last MI/IC or the last AR, to meet with the property staff and provide the documentation necessary to determine the assistance payment for the upcoming year.  The Annual Certification Process is described in HH 4350.3 R1, C4, Paragraphs 7-6 and 7-7.  Figure 7-3 provides a list of steps.</w:t>
      </w:r>
    </w:p>
    <w:p w14:paraId="21368F66" w14:textId="45280BB4" w:rsidR="00126C52" w:rsidRDefault="00126C52" w:rsidP="00D66B62">
      <w:pPr>
        <w:spacing w:before="0"/>
        <w:ind w:left="720"/>
        <w:rPr>
          <w:rFonts w:eastAsia="Calibri"/>
          <w:szCs w:val="24"/>
        </w:rPr>
      </w:pPr>
    </w:p>
    <w:p w14:paraId="2C55D574" w14:textId="42E871AE" w:rsidR="00126C52" w:rsidRPr="008E3D1B" w:rsidRDefault="00126C52" w:rsidP="00D66B62">
      <w:pPr>
        <w:spacing w:before="0"/>
        <w:ind w:left="720"/>
        <w:rPr>
          <w:rFonts w:eastAsia="Calibri"/>
          <w:szCs w:val="24"/>
        </w:rPr>
      </w:pPr>
      <w:r>
        <w:rPr>
          <w:rFonts w:eastAsia="Calibri"/>
          <w:szCs w:val="24"/>
        </w:rPr>
        <w:t xml:space="preserve">Please note that some properties have requested and been given permission to conduct all Annual Certifications at the same time.  This may be true for an entire contract or for specific units/buildings within a property.  </w:t>
      </w:r>
    </w:p>
    <w:p w14:paraId="15B2889F" w14:textId="79C8110E" w:rsidR="00D66B62" w:rsidRPr="008E3D1B" w:rsidRDefault="00D66B62" w:rsidP="00D66B62">
      <w:pPr>
        <w:spacing w:before="0"/>
        <w:ind w:left="720"/>
        <w:rPr>
          <w:rFonts w:eastAsia="Calibri"/>
          <w:szCs w:val="24"/>
        </w:rPr>
      </w:pPr>
      <w:r w:rsidRPr="008E3D1B">
        <w:rPr>
          <w:rFonts w:eastAsia="Calibri"/>
          <w:szCs w:val="24"/>
        </w:rPr>
        <w:lastRenderedPageBreak/>
        <w:t>Residents are advised of their requirement to report at Move-in</w:t>
      </w:r>
      <w:r w:rsidR="00126C52">
        <w:rPr>
          <w:rFonts w:eastAsia="Calibri"/>
          <w:szCs w:val="24"/>
        </w:rPr>
        <w:t>/IC</w:t>
      </w:r>
      <w:r w:rsidRPr="008E3D1B">
        <w:rPr>
          <w:rFonts w:eastAsia="Calibri"/>
          <w:szCs w:val="24"/>
        </w:rPr>
        <w:t xml:space="preserve"> and at each AR when they receive the </w:t>
      </w:r>
      <w:r w:rsidRPr="008E3D1B">
        <w:rPr>
          <w:rFonts w:eastAsia="Calibri"/>
          <w:b/>
          <w:szCs w:val="24"/>
        </w:rPr>
        <w:t>Initial Notice of Certification</w:t>
      </w:r>
      <w:r w:rsidRPr="008E3D1B">
        <w:rPr>
          <w:rFonts w:eastAsia="Calibri"/>
          <w:szCs w:val="24"/>
        </w:rPr>
        <w:t>.</w:t>
      </w:r>
    </w:p>
    <w:p w14:paraId="7D2FFAEC" w14:textId="77777777" w:rsidR="00D66B62" w:rsidRPr="008E3D1B" w:rsidRDefault="00D66B62" w:rsidP="00D66B62">
      <w:pPr>
        <w:spacing w:before="0"/>
        <w:ind w:left="720"/>
        <w:rPr>
          <w:rFonts w:eastAsia="Calibri"/>
          <w:szCs w:val="24"/>
        </w:rPr>
      </w:pPr>
    </w:p>
    <w:p w14:paraId="34BA34A8" w14:textId="77777777" w:rsidR="00D66B62" w:rsidRPr="008E3D1B" w:rsidRDefault="00D66B62" w:rsidP="00D66B62">
      <w:pPr>
        <w:spacing w:before="0"/>
        <w:ind w:left="720"/>
        <w:rPr>
          <w:rFonts w:eastAsia="Calibri"/>
          <w:szCs w:val="24"/>
        </w:rPr>
      </w:pPr>
      <w:r w:rsidRPr="008E3D1B">
        <w:rPr>
          <w:rFonts w:eastAsia="Calibri"/>
          <w:szCs w:val="24"/>
          <w:u w:val="single"/>
        </w:rPr>
        <w:t>At least</w:t>
      </w:r>
      <w:r w:rsidRPr="008E3D1B">
        <w:rPr>
          <w:rFonts w:eastAsia="Calibri"/>
          <w:szCs w:val="24"/>
        </w:rPr>
        <w:t xml:space="preserve"> 120 days prior to the anticipated AR Effective Date, owner/agents are required to provide residents with the </w:t>
      </w:r>
      <w:r>
        <w:rPr>
          <w:rFonts w:eastAsia="Calibri"/>
          <w:szCs w:val="24"/>
        </w:rPr>
        <w:t>First</w:t>
      </w:r>
      <w:r w:rsidRPr="008E3D1B">
        <w:rPr>
          <w:rFonts w:eastAsia="Calibri"/>
          <w:szCs w:val="24"/>
        </w:rPr>
        <w:t xml:space="preserve"> Reminder Notice.  </w:t>
      </w:r>
    </w:p>
    <w:p w14:paraId="6682F3DC" w14:textId="77777777" w:rsidR="00D66B62" w:rsidRPr="008E3D1B" w:rsidRDefault="00D66B62" w:rsidP="00D66B62">
      <w:pPr>
        <w:spacing w:before="0"/>
        <w:ind w:left="720"/>
        <w:rPr>
          <w:rFonts w:eastAsia="Calibri"/>
          <w:szCs w:val="24"/>
          <w:u w:val="single"/>
        </w:rPr>
      </w:pPr>
    </w:p>
    <w:p w14:paraId="48D22F2A" w14:textId="77777777" w:rsidR="00D66B62" w:rsidRPr="008E3D1B" w:rsidRDefault="00D66B62" w:rsidP="00D66B62">
      <w:pPr>
        <w:spacing w:before="0"/>
        <w:ind w:left="720"/>
        <w:rPr>
          <w:rFonts w:eastAsia="Calibri"/>
          <w:szCs w:val="24"/>
        </w:rPr>
      </w:pPr>
      <w:r w:rsidRPr="008E3D1B">
        <w:rPr>
          <w:rFonts w:eastAsia="Calibri"/>
          <w:szCs w:val="24"/>
          <w:u w:val="single"/>
        </w:rPr>
        <w:t xml:space="preserve">If the resident </w:t>
      </w:r>
      <w:r w:rsidRPr="008E3D1B">
        <w:rPr>
          <w:rFonts w:eastAsia="Calibri"/>
          <w:b/>
          <w:szCs w:val="24"/>
          <w:u w:val="single"/>
        </w:rPr>
        <w:t>has not completed</w:t>
      </w:r>
      <w:r w:rsidRPr="008E3D1B">
        <w:rPr>
          <w:rFonts w:eastAsia="Calibri"/>
          <w:szCs w:val="24"/>
          <w:u w:val="single"/>
        </w:rPr>
        <w:t xml:space="preserve"> the certification</w:t>
      </w:r>
      <w:r w:rsidRPr="008E3D1B">
        <w:rPr>
          <w:rFonts w:eastAsia="Calibri"/>
          <w:szCs w:val="24"/>
        </w:rPr>
        <w:t xml:space="preserve">, a Second Reminder Notice should be sent at least 90 days before the anticipated AR Effective Date.  </w:t>
      </w:r>
    </w:p>
    <w:p w14:paraId="42683BD8" w14:textId="77777777" w:rsidR="00D66B62" w:rsidRPr="008E3D1B" w:rsidRDefault="00D66B62" w:rsidP="00D66B62">
      <w:pPr>
        <w:spacing w:before="0"/>
        <w:ind w:left="720"/>
        <w:rPr>
          <w:rFonts w:eastAsia="Calibri"/>
          <w:szCs w:val="24"/>
          <w:u w:val="single"/>
        </w:rPr>
      </w:pPr>
    </w:p>
    <w:p w14:paraId="33CCA24A" w14:textId="77777777" w:rsidR="00D66B62" w:rsidRPr="008E3D1B" w:rsidRDefault="00D66B62" w:rsidP="00D66B62">
      <w:pPr>
        <w:spacing w:before="0"/>
        <w:ind w:left="720"/>
        <w:rPr>
          <w:rFonts w:eastAsia="Calibri"/>
          <w:szCs w:val="24"/>
        </w:rPr>
      </w:pPr>
      <w:r w:rsidRPr="008E3D1B">
        <w:rPr>
          <w:rFonts w:eastAsia="Calibri"/>
          <w:szCs w:val="24"/>
          <w:u w:val="single"/>
        </w:rPr>
        <w:t xml:space="preserve">If the resident </w:t>
      </w:r>
      <w:r w:rsidRPr="008E3D1B">
        <w:rPr>
          <w:rFonts w:eastAsia="Calibri"/>
          <w:b/>
          <w:szCs w:val="24"/>
          <w:u w:val="single"/>
        </w:rPr>
        <w:t>has not completed</w:t>
      </w:r>
      <w:r w:rsidRPr="008E3D1B">
        <w:rPr>
          <w:rFonts w:eastAsia="Calibri"/>
          <w:szCs w:val="24"/>
          <w:u w:val="single"/>
        </w:rPr>
        <w:t xml:space="preserve"> the certification,</w:t>
      </w:r>
      <w:r w:rsidRPr="008E3D1B">
        <w:rPr>
          <w:rFonts w:eastAsia="Calibri"/>
          <w:szCs w:val="24"/>
        </w:rPr>
        <w:t xml:space="preserve"> a Third Reminder Notice should be sent at least 60 days before the anticipated AR Effective Date.  This is the first time the owner/agent reminds the residents that their assistance will be terminated if they do not comply.  See HUD’s 60-day Reminder Notice.</w:t>
      </w:r>
    </w:p>
    <w:p w14:paraId="4C7ABC09" w14:textId="77777777" w:rsidR="00D66B62" w:rsidRPr="008E3D1B" w:rsidRDefault="00D66B62" w:rsidP="00D66B62">
      <w:pPr>
        <w:spacing w:before="0"/>
        <w:ind w:left="720"/>
        <w:rPr>
          <w:rFonts w:eastAsia="Calibri"/>
          <w:szCs w:val="24"/>
        </w:rPr>
      </w:pPr>
    </w:p>
    <w:p w14:paraId="1B8C863B" w14:textId="77777777" w:rsidR="00D66B62" w:rsidRPr="008E3D1B" w:rsidRDefault="00D66B62" w:rsidP="00D66B62">
      <w:pPr>
        <w:spacing w:before="0"/>
        <w:ind w:left="720"/>
        <w:rPr>
          <w:rFonts w:eastAsia="Calibri"/>
          <w:szCs w:val="24"/>
        </w:rPr>
      </w:pPr>
      <w:r w:rsidRPr="008E3D1B">
        <w:rPr>
          <w:rFonts w:eastAsia="Calibri"/>
          <w:szCs w:val="24"/>
        </w:rPr>
        <w:t>Usually site software is used to produce these reminder notices.  Copies of all notices must be included in the resident file.</w:t>
      </w:r>
    </w:p>
    <w:p w14:paraId="79063A8E" w14:textId="77777777" w:rsidR="00D66B62" w:rsidRPr="008E3D1B" w:rsidRDefault="00D66B62" w:rsidP="00D66B62">
      <w:pPr>
        <w:spacing w:before="0"/>
        <w:ind w:left="720"/>
        <w:rPr>
          <w:rFonts w:eastAsia="Calibri"/>
          <w:szCs w:val="24"/>
        </w:rPr>
      </w:pPr>
    </w:p>
    <w:p w14:paraId="7F015178" w14:textId="77777777" w:rsidR="00D66B62" w:rsidRPr="008E3D1B" w:rsidRDefault="00D66B62" w:rsidP="00D66B62">
      <w:pPr>
        <w:spacing w:before="0"/>
        <w:ind w:left="720"/>
        <w:rPr>
          <w:rFonts w:eastAsia="Calibri"/>
          <w:szCs w:val="24"/>
        </w:rPr>
      </w:pPr>
      <w:r w:rsidRPr="00156AF6">
        <w:rPr>
          <w:rFonts w:eastAsia="Calibri"/>
          <w:b/>
          <w:szCs w:val="24"/>
        </w:rPr>
        <w:t>Example 1:</w:t>
      </w:r>
      <w:r>
        <w:rPr>
          <w:rFonts w:eastAsia="Calibri"/>
          <w:szCs w:val="24"/>
        </w:rPr>
        <w:t xml:space="preserve">  </w:t>
      </w:r>
      <w:r w:rsidRPr="008E3D1B">
        <w:rPr>
          <w:rFonts w:eastAsia="Calibri"/>
          <w:szCs w:val="24"/>
        </w:rPr>
        <w:t>When a resident reports in a timely manner, all of their information is received no later than the 10</w:t>
      </w:r>
      <w:r w:rsidRPr="008E3D1B">
        <w:rPr>
          <w:rFonts w:eastAsia="Calibri"/>
          <w:szCs w:val="24"/>
          <w:vertAlign w:val="superscript"/>
        </w:rPr>
        <w:t>th</w:t>
      </w:r>
      <w:r w:rsidRPr="008E3D1B">
        <w:rPr>
          <w:rFonts w:eastAsia="Calibri"/>
          <w:szCs w:val="24"/>
        </w:rPr>
        <w:t xml:space="preserve"> day of the 11</w:t>
      </w:r>
      <w:r w:rsidRPr="008E3D1B">
        <w:rPr>
          <w:rFonts w:eastAsia="Calibri"/>
          <w:szCs w:val="24"/>
          <w:vertAlign w:val="superscript"/>
        </w:rPr>
        <w:t>th</w:t>
      </w:r>
      <w:r w:rsidRPr="008E3D1B">
        <w:rPr>
          <w:rFonts w:eastAsia="Calibri"/>
          <w:szCs w:val="24"/>
        </w:rPr>
        <w:t xml:space="preserve"> month of the certification cycle.  The owner/agent should have plenty of time to prepare the AR and create the Initial Notice for the next year.  The owner/agent will also have time to create the 30-day notice of rent increase if necessary.  All adult household members must sign and date the certification and the owner/agent must sign and date the certification </w:t>
      </w:r>
      <w:r w:rsidRPr="00E259F3">
        <w:rPr>
          <w:rFonts w:eastAsia="Calibri"/>
          <w:szCs w:val="24"/>
          <w:u w:val="single"/>
        </w:rPr>
        <w:t>before it is transmitted</w:t>
      </w:r>
      <w:r w:rsidRPr="008E3D1B">
        <w:rPr>
          <w:rFonts w:eastAsia="Calibri"/>
          <w:szCs w:val="24"/>
        </w:rPr>
        <w:t xml:space="preserve"> to the CA or HUD. Signature dates do not have to match.</w:t>
      </w:r>
      <w:r>
        <w:rPr>
          <w:rFonts w:eastAsia="Calibri"/>
          <w:szCs w:val="24"/>
        </w:rPr>
        <w:t xml:space="preserve">  See the example below:</w:t>
      </w:r>
    </w:p>
    <w:p w14:paraId="709F5A68" w14:textId="77777777" w:rsidR="00D66B62" w:rsidRPr="008E3D1B" w:rsidRDefault="00D66B62" w:rsidP="00D66B62">
      <w:pPr>
        <w:spacing w:before="0"/>
        <w:rPr>
          <w:rFonts w:eastAsia="Calibri"/>
          <w:szCs w:val="24"/>
        </w:rPr>
      </w:pPr>
    </w:p>
    <w:p w14:paraId="2C5C44B0" w14:textId="77777777" w:rsidR="00482517" w:rsidRDefault="00482517">
      <w:pPr>
        <w:spacing w:before="0" w:after="160" w:line="259" w:lineRule="auto"/>
        <w:rPr>
          <w:rFonts w:eastAsia="Calibri"/>
          <w:b/>
          <w:szCs w:val="24"/>
        </w:rPr>
      </w:pPr>
      <w:r>
        <w:rPr>
          <w:rFonts w:eastAsia="Calibri"/>
          <w:b/>
          <w:szCs w:val="24"/>
        </w:rPr>
        <w:br w:type="page"/>
      </w:r>
    </w:p>
    <w:p w14:paraId="6AC3E5FB" w14:textId="77777777" w:rsidR="00D66B62" w:rsidRPr="00253B75" w:rsidRDefault="00D66B62" w:rsidP="00D66B62">
      <w:pPr>
        <w:spacing w:before="0"/>
        <w:jc w:val="center"/>
        <w:rPr>
          <w:rFonts w:eastAsia="Calibri"/>
          <w:b/>
          <w:szCs w:val="24"/>
        </w:rPr>
      </w:pPr>
      <w:r w:rsidRPr="008250D0">
        <w:rPr>
          <w:rFonts w:eastAsia="Calibri"/>
          <w:b/>
          <w:szCs w:val="24"/>
        </w:rPr>
        <w:lastRenderedPageBreak/>
        <w:t>Example 1: Using March</w:t>
      </w:r>
      <w:r w:rsidRPr="00253B75">
        <w:rPr>
          <w:rFonts w:eastAsia="Calibri"/>
          <w:b/>
          <w:szCs w:val="24"/>
        </w:rPr>
        <w:t xml:space="preserve"> 1 as the AR effective date</w:t>
      </w:r>
    </w:p>
    <w:p w14:paraId="785ACA69" w14:textId="77777777" w:rsidR="00D66B62" w:rsidRDefault="00D66B62" w:rsidP="00D66B62">
      <w:pPr>
        <w:spacing w:before="0"/>
        <w:jc w:val="center"/>
        <w:rPr>
          <w:rFonts w:eastAsia="Calibri"/>
          <w:b/>
          <w:szCs w:val="24"/>
        </w:rPr>
      </w:pPr>
      <w:r w:rsidRPr="00253B75">
        <w:rPr>
          <w:rFonts w:eastAsia="Calibri"/>
          <w:b/>
          <w:szCs w:val="24"/>
        </w:rPr>
        <w:t>Resident Reports in a Timely Manner – No Extenuating Circumstances (Perfect World)</w:t>
      </w:r>
    </w:p>
    <w:p w14:paraId="4E14247E" w14:textId="77777777" w:rsidR="00D66B62" w:rsidRDefault="00D66B62" w:rsidP="00D66B62">
      <w:pPr>
        <w:spacing w:before="0"/>
        <w:jc w:val="center"/>
        <w:rPr>
          <w:rFonts w:eastAsia="Calibri"/>
          <w:b/>
          <w:szCs w:val="24"/>
        </w:rPr>
      </w:pPr>
    </w:p>
    <w:tbl>
      <w:tblPr>
        <w:tblW w:w="4403" w:type="pct"/>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1"/>
        <w:gridCol w:w="3059"/>
        <w:gridCol w:w="8422"/>
      </w:tblGrid>
      <w:tr w:rsidR="00D66B62" w:rsidRPr="00156AF6" w14:paraId="696830D1" w14:textId="77777777" w:rsidTr="00476210">
        <w:trPr>
          <w:trHeight w:val="296"/>
        </w:trPr>
        <w:tc>
          <w:tcPr>
            <w:tcW w:w="470" w:type="pct"/>
            <w:shd w:val="clear" w:color="auto" w:fill="E2EFD9"/>
            <w:vAlign w:val="bottom"/>
          </w:tcPr>
          <w:p w14:paraId="75C8C379" w14:textId="77777777" w:rsidR="00D66B62" w:rsidRPr="00D66B62" w:rsidRDefault="00D66B62" w:rsidP="00476210">
            <w:pPr>
              <w:spacing w:before="0"/>
              <w:jc w:val="center"/>
              <w:rPr>
                <w:rFonts w:eastAsia="Calibri"/>
                <w:b/>
                <w:szCs w:val="24"/>
              </w:rPr>
            </w:pPr>
            <w:r w:rsidRPr="00D66B62">
              <w:rPr>
                <w:rFonts w:eastAsia="Calibri"/>
                <w:b/>
                <w:szCs w:val="24"/>
              </w:rPr>
              <w:t>Date</w:t>
            </w:r>
          </w:p>
        </w:tc>
        <w:tc>
          <w:tcPr>
            <w:tcW w:w="1207" w:type="pct"/>
            <w:shd w:val="clear" w:color="auto" w:fill="E2EFD9"/>
            <w:vAlign w:val="bottom"/>
          </w:tcPr>
          <w:p w14:paraId="31FFE0A9" w14:textId="77777777" w:rsidR="00D66B62" w:rsidRPr="00D66B62" w:rsidRDefault="00D66B62" w:rsidP="00476210">
            <w:pPr>
              <w:spacing w:before="0"/>
              <w:jc w:val="center"/>
              <w:rPr>
                <w:rFonts w:eastAsia="Calibri"/>
                <w:b/>
                <w:szCs w:val="24"/>
              </w:rPr>
            </w:pPr>
            <w:r w:rsidRPr="00D66B62">
              <w:rPr>
                <w:rFonts w:eastAsia="Calibri"/>
                <w:b/>
                <w:szCs w:val="24"/>
              </w:rPr>
              <w:t>Milestone</w:t>
            </w:r>
          </w:p>
        </w:tc>
        <w:tc>
          <w:tcPr>
            <w:tcW w:w="3322" w:type="pct"/>
            <w:shd w:val="clear" w:color="auto" w:fill="E2EFD9"/>
            <w:vAlign w:val="bottom"/>
          </w:tcPr>
          <w:p w14:paraId="405A75DB" w14:textId="77777777" w:rsidR="00D66B62" w:rsidRPr="00D66B62" w:rsidRDefault="00D66B62" w:rsidP="00476210">
            <w:pPr>
              <w:spacing w:before="0"/>
              <w:jc w:val="center"/>
              <w:rPr>
                <w:rFonts w:eastAsia="Calibri"/>
                <w:b/>
                <w:szCs w:val="24"/>
              </w:rPr>
            </w:pPr>
            <w:r w:rsidRPr="00D66B62">
              <w:rPr>
                <w:rFonts w:eastAsia="Calibri"/>
                <w:b/>
                <w:szCs w:val="24"/>
              </w:rPr>
              <w:t>Tasks</w:t>
            </w:r>
          </w:p>
        </w:tc>
      </w:tr>
      <w:tr w:rsidR="00D66B62" w:rsidRPr="00156AF6" w14:paraId="6F0F3ABD" w14:textId="77777777" w:rsidTr="00476210">
        <w:tc>
          <w:tcPr>
            <w:tcW w:w="470" w:type="pct"/>
            <w:shd w:val="clear" w:color="auto" w:fill="E2EFD9"/>
            <w:vAlign w:val="bottom"/>
          </w:tcPr>
          <w:p w14:paraId="5D25AF18" w14:textId="77777777" w:rsidR="00D66B62" w:rsidRPr="00FE0750" w:rsidRDefault="00D66B62" w:rsidP="00476210">
            <w:pPr>
              <w:spacing w:before="0"/>
              <w:rPr>
                <w:rFonts w:eastAsia="Calibri"/>
                <w:sz w:val="20"/>
                <w:szCs w:val="20"/>
              </w:rPr>
            </w:pPr>
            <w:r w:rsidRPr="00FE0750">
              <w:rPr>
                <w:rFonts w:eastAsia="Calibri"/>
                <w:sz w:val="20"/>
                <w:szCs w:val="20"/>
              </w:rPr>
              <w:t>March 1</w:t>
            </w:r>
          </w:p>
        </w:tc>
        <w:tc>
          <w:tcPr>
            <w:tcW w:w="1207" w:type="pct"/>
            <w:shd w:val="clear" w:color="auto" w:fill="auto"/>
            <w:vAlign w:val="bottom"/>
          </w:tcPr>
          <w:p w14:paraId="09BB1E83" w14:textId="77777777" w:rsidR="00D66B62" w:rsidRPr="00FE0750" w:rsidRDefault="00D66B62" w:rsidP="00476210">
            <w:pPr>
              <w:spacing w:before="0"/>
              <w:rPr>
                <w:rFonts w:eastAsia="Calibri"/>
                <w:sz w:val="20"/>
                <w:szCs w:val="20"/>
              </w:rPr>
            </w:pPr>
            <w:r w:rsidRPr="00FE0750">
              <w:rPr>
                <w:rFonts w:eastAsia="Calibri"/>
                <w:sz w:val="20"/>
                <w:szCs w:val="20"/>
              </w:rPr>
              <w:t>Beginning of Certification Cycle</w:t>
            </w:r>
          </w:p>
        </w:tc>
        <w:tc>
          <w:tcPr>
            <w:tcW w:w="3322" w:type="pct"/>
            <w:shd w:val="clear" w:color="auto" w:fill="auto"/>
            <w:vAlign w:val="bottom"/>
          </w:tcPr>
          <w:p w14:paraId="6A8E458E" w14:textId="77777777" w:rsidR="00D66B62" w:rsidRPr="00FE0750" w:rsidRDefault="00D66B62" w:rsidP="00476210">
            <w:pPr>
              <w:spacing w:before="0"/>
              <w:rPr>
                <w:rFonts w:eastAsia="Calibri"/>
                <w:sz w:val="20"/>
                <w:szCs w:val="20"/>
              </w:rPr>
            </w:pPr>
            <w:r w:rsidRPr="00FE0750">
              <w:rPr>
                <w:rFonts w:eastAsia="Calibri"/>
                <w:sz w:val="20"/>
                <w:szCs w:val="20"/>
              </w:rPr>
              <w:t>Certification is complete, signed and dated.  OA provides Initial Notice.</w:t>
            </w:r>
          </w:p>
        </w:tc>
      </w:tr>
      <w:tr w:rsidR="00D66B62" w:rsidRPr="00156AF6" w14:paraId="51D88765" w14:textId="77777777" w:rsidTr="00476210">
        <w:tc>
          <w:tcPr>
            <w:tcW w:w="5000" w:type="pct"/>
            <w:gridSpan w:val="3"/>
            <w:shd w:val="clear" w:color="auto" w:fill="E2EFD9"/>
            <w:vAlign w:val="bottom"/>
          </w:tcPr>
          <w:p w14:paraId="364D62EA" w14:textId="77777777" w:rsidR="00D66B62" w:rsidRPr="00FE0750" w:rsidRDefault="00D66B62" w:rsidP="00476210">
            <w:pPr>
              <w:spacing w:before="0"/>
              <w:rPr>
                <w:rFonts w:eastAsia="Calibri"/>
                <w:sz w:val="20"/>
                <w:szCs w:val="20"/>
              </w:rPr>
            </w:pPr>
            <w:r w:rsidRPr="00FE0750">
              <w:rPr>
                <w:rFonts w:eastAsia="Calibri"/>
                <w:sz w:val="20"/>
                <w:szCs w:val="20"/>
              </w:rPr>
              <w:t>April, May, June, July, August, September, October – no required action</w:t>
            </w:r>
          </w:p>
        </w:tc>
      </w:tr>
      <w:tr w:rsidR="00D66B62" w:rsidRPr="00156AF6" w14:paraId="508B8D59" w14:textId="77777777" w:rsidTr="00476210">
        <w:tc>
          <w:tcPr>
            <w:tcW w:w="470" w:type="pct"/>
            <w:shd w:val="clear" w:color="auto" w:fill="E2EFD9"/>
            <w:vAlign w:val="bottom"/>
          </w:tcPr>
          <w:p w14:paraId="7ACF061B" w14:textId="77777777" w:rsidR="00D66B62" w:rsidRPr="00FE0750" w:rsidRDefault="00D66B62" w:rsidP="00476210">
            <w:pPr>
              <w:spacing w:before="0"/>
              <w:rPr>
                <w:rFonts w:eastAsia="Calibri"/>
                <w:sz w:val="20"/>
                <w:szCs w:val="20"/>
              </w:rPr>
            </w:pPr>
            <w:r w:rsidRPr="00FE0750">
              <w:rPr>
                <w:rFonts w:eastAsia="Calibri"/>
                <w:sz w:val="20"/>
                <w:szCs w:val="20"/>
              </w:rPr>
              <w:t>November 1</w:t>
            </w:r>
          </w:p>
        </w:tc>
        <w:tc>
          <w:tcPr>
            <w:tcW w:w="1207" w:type="pct"/>
            <w:shd w:val="clear" w:color="auto" w:fill="auto"/>
            <w:vAlign w:val="bottom"/>
          </w:tcPr>
          <w:p w14:paraId="732A2088" w14:textId="77777777" w:rsidR="00D66B62" w:rsidRPr="00FE0750" w:rsidRDefault="00D66B62" w:rsidP="00476210">
            <w:pPr>
              <w:spacing w:before="0"/>
              <w:rPr>
                <w:rFonts w:eastAsia="Calibri"/>
                <w:sz w:val="20"/>
                <w:szCs w:val="20"/>
              </w:rPr>
            </w:pPr>
            <w:r w:rsidRPr="00FE0750">
              <w:rPr>
                <w:rFonts w:eastAsia="Calibri"/>
                <w:sz w:val="20"/>
                <w:szCs w:val="20"/>
              </w:rPr>
              <w:t>120-Day Reminder Notice</w:t>
            </w:r>
          </w:p>
        </w:tc>
        <w:tc>
          <w:tcPr>
            <w:tcW w:w="3322" w:type="pct"/>
            <w:shd w:val="clear" w:color="auto" w:fill="auto"/>
            <w:vAlign w:val="bottom"/>
          </w:tcPr>
          <w:p w14:paraId="322F02CF" w14:textId="77777777" w:rsidR="00D66B62" w:rsidRPr="00FE0750" w:rsidRDefault="00D66B62" w:rsidP="00476210">
            <w:pPr>
              <w:spacing w:before="0"/>
              <w:rPr>
                <w:rFonts w:eastAsia="Calibri"/>
                <w:sz w:val="20"/>
                <w:szCs w:val="20"/>
              </w:rPr>
            </w:pPr>
            <w:r w:rsidRPr="00FE0750">
              <w:rPr>
                <w:rFonts w:eastAsia="Calibri"/>
                <w:sz w:val="20"/>
                <w:szCs w:val="20"/>
              </w:rPr>
              <w:t xml:space="preserve">It is good </w:t>
            </w:r>
            <w:r w:rsidRPr="00FE0750">
              <w:rPr>
                <w:rFonts w:eastAsia="Calibri"/>
                <w:i/>
                <w:sz w:val="20"/>
                <w:szCs w:val="20"/>
              </w:rPr>
              <w:t>(but not required)</w:t>
            </w:r>
            <w:r w:rsidRPr="00FE0750">
              <w:rPr>
                <w:rFonts w:eastAsia="Calibri"/>
                <w:sz w:val="20"/>
                <w:szCs w:val="20"/>
              </w:rPr>
              <w:t xml:space="preserve"> if this reminder notice includes an AR Questionnaire and a list of documents necessary to complete the AR.  Meet with residents, review EIV reports and verify information</w:t>
            </w:r>
          </w:p>
        </w:tc>
      </w:tr>
      <w:tr w:rsidR="00D66B62" w:rsidRPr="00156AF6" w14:paraId="191C084D" w14:textId="77777777" w:rsidTr="00476210">
        <w:tc>
          <w:tcPr>
            <w:tcW w:w="470" w:type="pct"/>
            <w:shd w:val="clear" w:color="auto" w:fill="E2EFD9"/>
            <w:vAlign w:val="bottom"/>
          </w:tcPr>
          <w:p w14:paraId="14BA7A7C" w14:textId="77777777" w:rsidR="00D66B62" w:rsidRPr="00FE0750" w:rsidRDefault="00D66B62" w:rsidP="00476210">
            <w:pPr>
              <w:spacing w:before="0"/>
              <w:rPr>
                <w:rFonts w:eastAsia="Calibri"/>
                <w:sz w:val="20"/>
                <w:szCs w:val="20"/>
              </w:rPr>
            </w:pPr>
            <w:r w:rsidRPr="00FE0750">
              <w:rPr>
                <w:rFonts w:eastAsia="Calibri"/>
                <w:sz w:val="20"/>
                <w:szCs w:val="20"/>
              </w:rPr>
              <w:t>December 1</w:t>
            </w:r>
          </w:p>
        </w:tc>
        <w:tc>
          <w:tcPr>
            <w:tcW w:w="1207" w:type="pct"/>
            <w:shd w:val="clear" w:color="auto" w:fill="auto"/>
            <w:vAlign w:val="bottom"/>
          </w:tcPr>
          <w:p w14:paraId="50F990C8" w14:textId="77777777" w:rsidR="00D66B62" w:rsidRPr="00FE0750" w:rsidRDefault="00D66B62" w:rsidP="00476210">
            <w:pPr>
              <w:spacing w:before="0"/>
              <w:rPr>
                <w:rFonts w:eastAsia="Calibri"/>
                <w:sz w:val="20"/>
                <w:szCs w:val="20"/>
              </w:rPr>
            </w:pPr>
            <w:r w:rsidRPr="00FE0750">
              <w:rPr>
                <w:rFonts w:eastAsia="Calibri"/>
                <w:sz w:val="20"/>
                <w:szCs w:val="20"/>
              </w:rPr>
              <w:t>90-Day Reminder Notice</w:t>
            </w:r>
          </w:p>
        </w:tc>
        <w:tc>
          <w:tcPr>
            <w:tcW w:w="3322" w:type="pct"/>
            <w:shd w:val="clear" w:color="auto" w:fill="auto"/>
            <w:vAlign w:val="bottom"/>
          </w:tcPr>
          <w:p w14:paraId="1134292B" w14:textId="33441D2E" w:rsidR="00D66B62" w:rsidRPr="00FE0750" w:rsidRDefault="00D66B62" w:rsidP="00476210">
            <w:pPr>
              <w:spacing w:before="0"/>
              <w:rPr>
                <w:rFonts w:eastAsia="Calibri"/>
                <w:sz w:val="20"/>
                <w:szCs w:val="20"/>
              </w:rPr>
            </w:pPr>
            <w:r w:rsidRPr="00FE0750">
              <w:rPr>
                <w:rFonts w:eastAsia="Calibri"/>
                <w:sz w:val="20"/>
                <w:szCs w:val="20"/>
              </w:rPr>
              <w:t>If certification is not complete</w:t>
            </w:r>
            <w:r w:rsidR="00126C52">
              <w:rPr>
                <w:rFonts w:eastAsia="Calibri"/>
                <w:sz w:val="20"/>
                <w:szCs w:val="20"/>
              </w:rPr>
              <w:t xml:space="preserve"> and signed</w:t>
            </w:r>
            <w:r w:rsidRPr="00FE0750">
              <w:rPr>
                <w:rFonts w:eastAsia="Calibri"/>
                <w:sz w:val="20"/>
                <w:szCs w:val="20"/>
              </w:rPr>
              <w:t>, send second reminder notice.  Meet with residents, review EIV reports and verify information</w:t>
            </w:r>
          </w:p>
        </w:tc>
      </w:tr>
      <w:tr w:rsidR="00D66B62" w:rsidRPr="00156AF6" w14:paraId="70D46B40" w14:textId="77777777" w:rsidTr="00476210">
        <w:tc>
          <w:tcPr>
            <w:tcW w:w="470" w:type="pct"/>
            <w:shd w:val="clear" w:color="auto" w:fill="E2EFD9"/>
            <w:vAlign w:val="bottom"/>
          </w:tcPr>
          <w:p w14:paraId="637735DB" w14:textId="77777777" w:rsidR="00D66B62" w:rsidRPr="00FE0750" w:rsidRDefault="00D66B62" w:rsidP="00476210">
            <w:pPr>
              <w:spacing w:before="0"/>
              <w:rPr>
                <w:rFonts w:eastAsia="Calibri"/>
                <w:sz w:val="20"/>
                <w:szCs w:val="20"/>
              </w:rPr>
            </w:pPr>
            <w:r w:rsidRPr="00FE0750">
              <w:rPr>
                <w:rFonts w:eastAsia="Calibri"/>
                <w:sz w:val="20"/>
                <w:szCs w:val="20"/>
              </w:rPr>
              <w:t>December 10</w:t>
            </w:r>
          </w:p>
        </w:tc>
        <w:tc>
          <w:tcPr>
            <w:tcW w:w="1207" w:type="pct"/>
            <w:shd w:val="clear" w:color="auto" w:fill="auto"/>
            <w:vAlign w:val="bottom"/>
          </w:tcPr>
          <w:p w14:paraId="6F5A0220" w14:textId="77777777" w:rsidR="00D66B62" w:rsidRPr="00FE0750" w:rsidRDefault="00D66B62" w:rsidP="00476210">
            <w:pPr>
              <w:spacing w:before="0"/>
              <w:rPr>
                <w:rFonts w:eastAsia="Calibri"/>
                <w:sz w:val="20"/>
                <w:szCs w:val="20"/>
              </w:rPr>
            </w:pPr>
            <w:r w:rsidRPr="00FE0750">
              <w:rPr>
                <w:rFonts w:eastAsia="Calibri"/>
                <w:sz w:val="20"/>
                <w:szCs w:val="20"/>
              </w:rPr>
              <w:t>Resident Meets with Property Manager &amp; provides required information</w:t>
            </w:r>
          </w:p>
        </w:tc>
        <w:tc>
          <w:tcPr>
            <w:tcW w:w="3322" w:type="pct"/>
            <w:shd w:val="clear" w:color="auto" w:fill="auto"/>
            <w:vAlign w:val="bottom"/>
          </w:tcPr>
          <w:p w14:paraId="6B107138" w14:textId="77777777" w:rsidR="00D66B62" w:rsidRPr="00FE0750" w:rsidRDefault="00D66B62" w:rsidP="00476210">
            <w:pPr>
              <w:spacing w:before="0"/>
              <w:rPr>
                <w:rFonts w:eastAsia="Calibri"/>
                <w:sz w:val="20"/>
                <w:szCs w:val="20"/>
              </w:rPr>
            </w:pPr>
            <w:r w:rsidRPr="00FE0750">
              <w:rPr>
                <w:rFonts w:eastAsia="Calibri"/>
                <w:sz w:val="20"/>
                <w:szCs w:val="20"/>
              </w:rPr>
              <w:t>Owner/agent successfully verifies information</w:t>
            </w:r>
          </w:p>
        </w:tc>
      </w:tr>
      <w:tr w:rsidR="00D66B62" w:rsidRPr="00156AF6" w14:paraId="13C06518" w14:textId="77777777" w:rsidTr="00476210">
        <w:tc>
          <w:tcPr>
            <w:tcW w:w="470" w:type="pct"/>
            <w:shd w:val="clear" w:color="auto" w:fill="E2EFD9"/>
            <w:vAlign w:val="bottom"/>
          </w:tcPr>
          <w:p w14:paraId="20236479" w14:textId="77777777" w:rsidR="00D66B62" w:rsidRPr="00FE0750" w:rsidRDefault="00D66B62" w:rsidP="00476210">
            <w:pPr>
              <w:spacing w:before="0"/>
              <w:rPr>
                <w:rFonts w:eastAsia="Calibri"/>
                <w:sz w:val="20"/>
                <w:szCs w:val="20"/>
              </w:rPr>
            </w:pPr>
            <w:r w:rsidRPr="00FE0750">
              <w:rPr>
                <w:rFonts w:eastAsia="Calibri"/>
                <w:sz w:val="20"/>
                <w:szCs w:val="20"/>
              </w:rPr>
              <w:t>January 1</w:t>
            </w:r>
          </w:p>
        </w:tc>
        <w:tc>
          <w:tcPr>
            <w:tcW w:w="1207" w:type="pct"/>
            <w:shd w:val="clear" w:color="auto" w:fill="auto"/>
            <w:vAlign w:val="bottom"/>
          </w:tcPr>
          <w:p w14:paraId="08D230EE" w14:textId="77777777" w:rsidR="00D66B62" w:rsidRPr="00FE0750" w:rsidRDefault="00D66B62" w:rsidP="00476210">
            <w:pPr>
              <w:spacing w:before="0"/>
              <w:rPr>
                <w:rFonts w:eastAsia="Calibri"/>
                <w:sz w:val="20"/>
                <w:szCs w:val="20"/>
              </w:rPr>
            </w:pPr>
            <w:r w:rsidRPr="00FE0750">
              <w:rPr>
                <w:rFonts w:eastAsia="Calibri"/>
                <w:sz w:val="20"/>
                <w:szCs w:val="20"/>
              </w:rPr>
              <w:t>60-Day Reminder Notice</w:t>
            </w:r>
          </w:p>
        </w:tc>
        <w:tc>
          <w:tcPr>
            <w:tcW w:w="3322" w:type="pct"/>
            <w:shd w:val="clear" w:color="auto" w:fill="auto"/>
            <w:vAlign w:val="bottom"/>
          </w:tcPr>
          <w:p w14:paraId="02ABCC11" w14:textId="77777777" w:rsidR="00D66B62" w:rsidRPr="00FE0750" w:rsidRDefault="00D66B62" w:rsidP="00476210">
            <w:pPr>
              <w:spacing w:before="0"/>
              <w:rPr>
                <w:rFonts w:eastAsia="Calibri"/>
                <w:sz w:val="20"/>
                <w:szCs w:val="20"/>
              </w:rPr>
            </w:pPr>
            <w:r w:rsidRPr="00FE0750">
              <w:rPr>
                <w:rFonts w:eastAsia="Calibri"/>
                <w:sz w:val="20"/>
                <w:szCs w:val="20"/>
              </w:rPr>
              <w:t xml:space="preserve">If certification is not complete and signed, send third reminder notice.  </w:t>
            </w:r>
          </w:p>
        </w:tc>
      </w:tr>
      <w:tr w:rsidR="00D66B62" w:rsidRPr="00156AF6" w14:paraId="173A4FF8" w14:textId="77777777" w:rsidTr="00476210">
        <w:tc>
          <w:tcPr>
            <w:tcW w:w="470" w:type="pct"/>
            <w:shd w:val="clear" w:color="auto" w:fill="E2EFD9"/>
            <w:vAlign w:val="bottom"/>
          </w:tcPr>
          <w:p w14:paraId="56F3170C" w14:textId="77777777" w:rsidR="00D66B62" w:rsidRPr="00FE0750" w:rsidRDefault="00D66B62" w:rsidP="00476210">
            <w:pPr>
              <w:spacing w:before="0"/>
              <w:rPr>
                <w:rFonts w:eastAsia="Calibri"/>
                <w:sz w:val="20"/>
                <w:szCs w:val="20"/>
              </w:rPr>
            </w:pPr>
            <w:r w:rsidRPr="00FE0750">
              <w:rPr>
                <w:rFonts w:eastAsia="Calibri"/>
                <w:sz w:val="20"/>
                <w:szCs w:val="20"/>
              </w:rPr>
              <w:t xml:space="preserve">January 10 </w:t>
            </w:r>
          </w:p>
        </w:tc>
        <w:tc>
          <w:tcPr>
            <w:tcW w:w="1207" w:type="pct"/>
            <w:shd w:val="clear" w:color="auto" w:fill="auto"/>
            <w:vAlign w:val="bottom"/>
          </w:tcPr>
          <w:p w14:paraId="46C80339" w14:textId="77777777" w:rsidR="00D66B62" w:rsidRPr="00FE0750" w:rsidRDefault="00D66B62" w:rsidP="00476210">
            <w:pPr>
              <w:spacing w:before="0"/>
              <w:rPr>
                <w:rFonts w:eastAsia="Calibri"/>
                <w:i/>
                <w:sz w:val="20"/>
                <w:szCs w:val="20"/>
              </w:rPr>
            </w:pPr>
            <w:r w:rsidRPr="00FE0750">
              <w:rPr>
                <w:rFonts w:eastAsia="Calibri"/>
                <w:i/>
                <w:sz w:val="20"/>
                <w:szCs w:val="20"/>
              </w:rPr>
              <w:t>Cutoff Date</w:t>
            </w:r>
          </w:p>
        </w:tc>
        <w:tc>
          <w:tcPr>
            <w:tcW w:w="3322" w:type="pct"/>
            <w:shd w:val="clear" w:color="auto" w:fill="auto"/>
            <w:vAlign w:val="bottom"/>
          </w:tcPr>
          <w:p w14:paraId="02306FB6" w14:textId="77777777" w:rsidR="00D66B62" w:rsidRPr="00055C40" w:rsidRDefault="0039668B" w:rsidP="00476210">
            <w:pPr>
              <w:spacing w:before="0"/>
              <w:rPr>
                <w:rFonts w:eastAsia="Calibri"/>
                <w:sz w:val="20"/>
                <w:szCs w:val="20"/>
                <w:highlight w:val="yellow"/>
              </w:rPr>
            </w:pPr>
            <w:r w:rsidRPr="00055C40">
              <w:rPr>
                <w:rFonts w:eastAsia="Calibri"/>
                <w:sz w:val="20"/>
                <w:szCs w:val="20"/>
                <w:highlight w:val="yellow"/>
              </w:rPr>
              <w:t>All documentation has been submitted and verified</w:t>
            </w:r>
          </w:p>
        </w:tc>
      </w:tr>
      <w:tr w:rsidR="00D66B62" w:rsidRPr="00156AF6" w14:paraId="04626EC4" w14:textId="77777777" w:rsidTr="00476210">
        <w:tc>
          <w:tcPr>
            <w:tcW w:w="470" w:type="pct"/>
            <w:shd w:val="clear" w:color="auto" w:fill="E2EFD9"/>
            <w:vAlign w:val="bottom"/>
          </w:tcPr>
          <w:p w14:paraId="331A8F13" w14:textId="77777777" w:rsidR="00D66B62" w:rsidRPr="00FE0750" w:rsidRDefault="00D66B62" w:rsidP="00476210">
            <w:pPr>
              <w:spacing w:before="0"/>
              <w:rPr>
                <w:rFonts w:eastAsia="Calibri"/>
                <w:sz w:val="20"/>
                <w:szCs w:val="20"/>
              </w:rPr>
            </w:pPr>
            <w:r w:rsidRPr="00FE0750">
              <w:rPr>
                <w:rFonts w:eastAsia="Calibri"/>
                <w:sz w:val="20"/>
                <w:szCs w:val="20"/>
              </w:rPr>
              <w:t>January 29</w:t>
            </w:r>
          </w:p>
        </w:tc>
        <w:tc>
          <w:tcPr>
            <w:tcW w:w="1207" w:type="pct"/>
            <w:shd w:val="clear" w:color="auto" w:fill="auto"/>
            <w:vAlign w:val="bottom"/>
          </w:tcPr>
          <w:p w14:paraId="1CEF9C4E" w14:textId="77777777" w:rsidR="00D66B62" w:rsidRPr="00FE0750" w:rsidRDefault="00D66B62" w:rsidP="00476210">
            <w:pPr>
              <w:spacing w:before="0"/>
              <w:rPr>
                <w:rFonts w:eastAsia="Calibri"/>
                <w:sz w:val="20"/>
                <w:szCs w:val="20"/>
              </w:rPr>
            </w:pPr>
            <w:r w:rsidRPr="00FE0750">
              <w:rPr>
                <w:rFonts w:eastAsia="Calibri"/>
                <w:sz w:val="20"/>
                <w:szCs w:val="20"/>
              </w:rPr>
              <w:t>Determine new rent and send notice</w:t>
            </w:r>
          </w:p>
        </w:tc>
        <w:tc>
          <w:tcPr>
            <w:tcW w:w="3322" w:type="pct"/>
            <w:shd w:val="clear" w:color="auto" w:fill="auto"/>
            <w:vAlign w:val="bottom"/>
          </w:tcPr>
          <w:p w14:paraId="2F4C0BFE" w14:textId="77777777" w:rsidR="0039668B" w:rsidRDefault="00D66B62" w:rsidP="00476210">
            <w:pPr>
              <w:spacing w:before="0"/>
              <w:rPr>
                <w:rFonts w:eastAsia="Calibri"/>
                <w:sz w:val="20"/>
                <w:szCs w:val="20"/>
              </w:rPr>
            </w:pPr>
            <w:r w:rsidRPr="00FE0750">
              <w:rPr>
                <w:rFonts w:eastAsia="Calibri"/>
                <w:sz w:val="20"/>
                <w:szCs w:val="20"/>
              </w:rPr>
              <w:t xml:space="preserve">If rent increase, send a 30-day notice.  </w:t>
            </w:r>
          </w:p>
          <w:p w14:paraId="1374D6D5" w14:textId="77777777" w:rsidR="00D66B62" w:rsidRPr="00156AF6" w:rsidRDefault="0039668B" w:rsidP="00476210">
            <w:pPr>
              <w:spacing w:before="0"/>
              <w:rPr>
                <w:rFonts w:eastAsia="Calibri"/>
                <w:sz w:val="20"/>
                <w:szCs w:val="20"/>
                <w:highlight w:val="cyan"/>
              </w:rPr>
            </w:pPr>
            <w:r w:rsidRPr="0039668B">
              <w:rPr>
                <w:rFonts w:eastAsia="Calibri"/>
                <w:i/>
                <w:sz w:val="20"/>
                <w:szCs w:val="20"/>
              </w:rPr>
              <w:t>Note:</w:t>
            </w:r>
            <w:r>
              <w:rPr>
                <w:rFonts w:eastAsia="Calibri"/>
                <w:sz w:val="20"/>
                <w:szCs w:val="20"/>
              </w:rPr>
              <w:t xml:space="preserve">  </w:t>
            </w:r>
            <w:r w:rsidR="00D66B62" w:rsidRPr="00FE0750">
              <w:rPr>
                <w:rFonts w:eastAsia="Calibri"/>
                <w:i/>
                <w:sz w:val="20"/>
                <w:szCs w:val="20"/>
              </w:rPr>
              <w:t>Should the owner</w:t>
            </w:r>
            <w:r>
              <w:rPr>
                <w:rFonts w:eastAsia="Calibri"/>
                <w:i/>
                <w:sz w:val="20"/>
                <w:szCs w:val="20"/>
              </w:rPr>
              <w:t>/agent</w:t>
            </w:r>
            <w:r w:rsidR="00D66B62" w:rsidRPr="00FE0750">
              <w:rPr>
                <w:rFonts w:eastAsia="Calibri"/>
                <w:i/>
                <w:sz w:val="20"/>
                <w:szCs w:val="20"/>
              </w:rPr>
              <w:t xml:space="preserve"> fail to complete the verification process in time to give the tenant a 30-day advance notice of a rent increase, the </w:t>
            </w:r>
            <w:r w:rsidR="00482517" w:rsidRPr="00055C40">
              <w:rPr>
                <w:rFonts w:eastAsia="Calibri"/>
                <w:i/>
                <w:sz w:val="20"/>
                <w:szCs w:val="20"/>
                <w:highlight w:val="yellow"/>
              </w:rPr>
              <w:t>tenant will not be required to pay the increased rent</w:t>
            </w:r>
            <w:r w:rsidR="00D66B62" w:rsidRPr="00FE0750">
              <w:rPr>
                <w:rFonts w:eastAsia="Calibri"/>
                <w:i/>
                <w:sz w:val="20"/>
                <w:szCs w:val="20"/>
              </w:rPr>
              <w:t xml:space="preserve"> until the 30-day rent increase notice period has expired.  </w:t>
            </w:r>
            <w:r w:rsidR="00D66B62" w:rsidRPr="00055C40">
              <w:rPr>
                <w:rFonts w:eastAsia="Calibri"/>
                <w:i/>
                <w:sz w:val="20"/>
                <w:szCs w:val="20"/>
                <w:highlight w:val="yellow"/>
              </w:rPr>
              <w:t>The HAP change</w:t>
            </w:r>
            <w:r w:rsidR="00482517" w:rsidRPr="00055C40">
              <w:rPr>
                <w:rFonts w:eastAsia="Calibri"/>
                <w:i/>
                <w:sz w:val="20"/>
                <w:szCs w:val="20"/>
                <w:highlight w:val="yellow"/>
              </w:rPr>
              <w:t xml:space="preserve"> and the AR</w:t>
            </w:r>
            <w:r w:rsidR="00D66B62" w:rsidRPr="00FE0750">
              <w:rPr>
                <w:rFonts w:eastAsia="Calibri"/>
                <w:i/>
                <w:sz w:val="20"/>
                <w:szCs w:val="20"/>
              </w:rPr>
              <w:t xml:space="preserve"> will be effective on the recertification anniversary date.</w:t>
            </w:r>
          </w:p>
        </w:tc>
      </w:tr>
      <w:tr w:rsidR="00D66B62" w:rsidRPr="00156AF6" w14:paraId="09074BAF" w14:textId="77777777" w:rsidTr="00476210">
        <w:tc>
          <w:tcPr>
            <w:tcW w:w="470" w:type="pct"/>
            <w:shd w:val="clear" w:color="auto" w:fill="E2EFD9"/>
            <w:vAlign w:val="bottom"/>
          </w:tcPr>
          <w:p w14:paraId="4F401052" w14:textId="77777777" w:rsidR="00D66B62" w:rsidRPr="00FE0750" w:rsidRDefault="00D66B62" w:rsidP="00476210">
            <w:pPr>
              <w:spacing w:before="0"/>
              <w:rPr>
                <w:rFonts w:eastAsia="Calibri"/>
                <w:sz w:val="20"/>
                <w:szCs w:val="20"/>
              </w:rPr>
            </w:pPr>
            <w:r w:rsidRPr="00FE0750">
              <w:rPr>
                <w:rFonts w:eastAsia="Calibri"/>
                <w:sz w:val="20"/>
                <w:szCs w:val="20"/>
              </w:rPr>
              <w:t>January 30</w:t>
            </w:r>
          </w:p>
        </w:tc>
        <w:tc>
          <w:tcPr>
            <w:tcW w:w="1207" w:type="pct"/>
            <w:shd w:val="clear" w:color="auto" w:fill="auto"/>
            <w:vAlign w:val="bottom"/>
          </w:tcPr>
          <w:p w14:paraId="67BEFFB0" w14:textId="77777777" w:rsidR="00D66B62" w:rsidRPr="00FE0750" w:rsidRDefault="00D66B62" w:rsidP="00476210">
            <w:pPr>
              <w:spacing w:before="0"/>
              <w:rPr>
                <w:rFonts w:eastAsia="Calibri"/>
                <w:sz w:val="20"/>
                <w:szCs w:val="20"/>
              </w:rPr>
            </w:pPr>
            <w:r w:rsidRPr="00FE0750">
              <w:rPr>
                <w:rFonts w:eastAsia="Calibri"/>
                <w:sz w:val="20"/>
                <w:szCs w:val="20"/>
              </w:rPr>
              <w:t>Resident(s) signs 50059</w:t>
            </w:r>
          </w:p>
        </w:tc>
        <w:tc>
          <w:tcPr>
            <w:tcW w:w="3322" w:type="pct"/>
            <w:shd w:val="clear" w:color="auto" w:fill="auto"/>
            <w:vAlign w:val="bottom"/>
          </w:tcPr>
          <w:p w14:paraId="25640457" w14:textId="77777777" w:rsidR="00D66B62" w:rsidRPr="00156AF6" w:rsidRDefault="00D66B62" w:rsidP="00476210">
            <w:pPr>
              <w:spacing w:before="0"/>
              <w:rPr>
                <w:rFonts w:eastAsia="Calibri"/>
                <w:sz w:val="20"/>
                <w:szCs w:val="20"/>
                <w:highlight w:val="cyan"/>
              </w:rPr>
            </w:pPr>
            <w:r w:rsidRPr="00FE0750">
              <w:rPr>
                <w:rFonts w:eastAsia="Calibri"/>
                <w:sz w:val="20"/>
                <w:szCs w:val="20"/>
              </w:rPr>
              <w:t>Certification is complete, signed and dated.  OA provides Initial Notice.</w:t>
            </w:r>
          </w:p>
        </w:tc>
      </w:tr>
      <w:tr w:rsidR="00D66B62" w:rsidRPr="00720037" w14:paraId="3A1D7BD6" w14:textId="77777777" w:rsidTr="00476210">
        <w:tc>
          <w:tcPr>
            <w:tcW w:w="470" w:type="pct"/>
            <w:shd w:val="clear" w:color="auto" w:fill="E2EFD9"/>
            <w:vAlign w:val="bottom"/>
          </w:tcPr>
          <w:p w14:paraId="77EF3663" w14:textId="77777777" w:rsidR="00D66B62" w:rsidRPr="00FE0750" w:rsidRDefault="00D66B62" w:rsidP="00476210">
            <w:pPr>
              <w:spacing w:before="0"/>
              <w:rPr>
                <w:rFonts w:eastAsia="Calibri"/>
                <w:sz w:val="20"/>
                <w:szCs w:val="20"/>
              </w:rPr>
            </w:pPr>
            <w:r w:rsidRPr="00FE0750">
              <w:rPr>
                <w:rFonts w:eastAsia="Calibri"/>
                <w:sz w:val="20"/>
                <w:szCs w:val="20"/>
              </w:rPr>
              <w:t xml:space="preserve">February 10 </w:t>
            </w:r>
          </w:p>
        </w:tc>
        <w:tc>
          <w:tcPr>
            <w:tcW w:w="1207" w:type="pct"/>
            <w:shd w:val="clear" w:color="auto" w:fill="auto"/>
            <w:vAlign w:val="bottom"/>
          </w:tcPr>
          <w:p w14:paraId="2F066E8D" w14:textId="77777777" w:rsidR="00D66B62" w:rsidRPr="00FE0750" w:rsidRDefault="00D66B62" w:rsidP="00476210">
            <w:pPr>
              <w:spacing w:before="0"/>
              <w:rPr>
                <w:rFonts w:eastAsia="Calibri"/>
                <w:sz w:val="20"/>
                <w:szCs w:val="20"/>
              </w:rPr>
            </w:pPr>
            <w:r w:rsidRPr="00FE0750">
              <w:rPr>
                <w:rFonts w:eastAsia="Calibri"/>
                <w:sz w:val="20"/>
                <w:szCs w:val="20"/>
              </w:rPr>
              <w:t xml:space="preserve">March voucher is due.  </w:t>
            </w:r>
          </w:p>
        </w:tc>
        <w:tc>
          <w:tcPr>
            <w:tcW w:w="3322" w:type="pct"/>
            <w:shd w:val="clear" w:color="auto" w:fill="auto"/>
            <w:vAlign w:val="bottom"/>
          </w:tcPr>
          <w:p w14:paraId="6CAE69D2" w14:textId="77777777" w:rsidR="00D66B62" w:rsidRDefault="00D66B62" w:rsidP="00476210">
            <w:pPr>
              <w:spacing w:before="0"/>
              <w:rPr>
                <w:rFonts w:eastAsia="Calibri"/>
                <w:sz w:val="20"/>
                <w:szCs w:val="20"/>
              </w:rPr>
            </w:pPr>
            <w:r w:rsidRPr="00FE0750">
              <w:rPr>
                <w:rFonts w:eastAsia="Calibri"/>
                <w:sz w:val="20"/>
                <w:szCs w:val="20"/>
              </w:rPr>
              <w:t xml:space="preserve">AR is transmitted and the new AP is reflected on the March voucher. </w:t>
            </w:r>
          </w:p>
          <w:p w14:paraId="24CBD0FF" w14:textId="21F2032B" w:rsidR="002E7FBB" w:rsidRPr="00372949" w:rsidRDefault="002E7FBB" w:rsidP="00476210">
            <w:pPr>
              <w:spacing w:before="0"/>
              <w:rPr>
                <w:rFonts w:eastAsia="Calibri"/>
                <w:i/>
                <w:iCs/>
                <w:sz w:val="20"/>
                <w:szCs w:val="20"/>
              </w:rPr>
            </w:pPr>
            <w:r w:rsidRPr="00372949">
              <w:rPr>
                <w:rFonts w:eastAsia="Calibri"/>
                <w:i/>
                <w:iCs/>
                <w:sz w:val="20"/>
                <w:szCs w:val="20"/>
              </w:rPr>
              <w:t xml:space="preserve">Note:  The AR may be transmitted at any time after it is complete but it must be transmitted before the new AP appears on the </w:t>
            </w:r>
            <w:r>
              <w:rPr>
                <w:rFonts w:eastAsia="Calibri"/>
                <w:i/>
                <w:iCs/>
                <w:sz w:val="20"/>
                <w:szCs w:val="20"/>
              </w:rPr>
              <w:t xml:space="preserve">March </w:t>
            </w:r>
            <w:r w:rsidRPr="00372949">
              <w:rPr>
                <w:rFonts w:eastAsia="Calibri"/>
                <w:i/>
                <w:iCs/>
                <w:sz w:val="20"/>
                <w:szCs w:val="20"/>
              </w:rPr>
              <w:t xml:space="preserve">voucher.  </w:t>
            </w:r>
          </w:p>
        </w:tc>
      </w:tr>
    </w:tbl>
    <w:p w14:paraId="1824993C" w14:textId="77777777" w:rsidR="00D66B62" w:rsidRPr="00253B75" w:rsidRDefault="00D66B62" w:rsidP="00D66B62">
      <w:pPr>
        <w:spacing w:before="0"/>
        <w:rPr>
          <w:rFonts w:eastAsia="Calibri"/>
          <w:b/>
          <w:szCs w:val="24"/>
        </w:rPr>
      </w:pPr>
    </w:p>
    <w:p w14:paraId="4F175A21" w14:textId="0E8263BF" w:rsidR="00D66B62" w:rsidRPr="00720037" w:rsidRDefault="00D66B62" w:rsidP="00D66B62">
      <w:pPr>
        <w:spacing w:before="0"/>
        <w:ind w:left="720"/>
        <w:rPr>
          <w:rFonts w:eastAsia="Calibri"/>
          <w:szCs w:val="24"/>
        </w:rPr>
      </w:pPr>
      <w:r w:rsidRPr="00720037">
        <w:rPr>
          <w:rFonts w:eastAsia="Calibri"/>
          <w:szCs w:val="24"/>
        </w:rPr>
        <w:t xml:space="preserve">If the certification is complete, but all adult household members have not signed by the anticipated effective date </w:t>
      </w:r>
      <w:r w:rsidRPr="00720037">
        <w:rPr>
          <w:rFonts w:eastAsia="Calibri"/>
          <w:szCs w:val="24"/>
          <w:u w:val="single"/>
        </w:rPr>
        <w:t>(delay caused by the resident)</w:t>
      </w:r>
      <w:r w:rsidRPr="00720037">
        <w:rPr>
          <w:rFonts w:eastAsia="Calibri"/>
          <w:szCs w:val="24"/>
        </w:rPr>
        <w:t>, the certification is late and the household is subject to termination</w:t>
      </w:r>
      <w:r w:rsidR="002E7FBB">
        <w:rPr>
          <w:rFonts w:eastAsia="Calibri"/>
          <w:szCs w:val="24"/>
        </w:rPr>
        <w:t xml:space="preserve"> as long as all AR notices have been provided to the tenant</w:t>
      </w:r>
      <w:r w:rsidRPr="00720037">
        <w:rPr>
          <w:rFonts w:eastAsia="Calibri"/>
          <w:szCs w:val="24"/>
        </w:rPr>
        <w:t xml:space="preserve">. See HUD’s Handbook Questions and Answers document which can be found on HUD’s </w:t>
      </w:r>
      <w:r w:rsidR="0039668B">
        <w:rPr>
          <w:rFonts w:eastAsia="Calibri"/>
          <w:szCs w:val="24"/>
        </w:rPr>
        <w:t xml:space="preserve">RHIIP </w:t>
      </w:r>
      <w:r w:rsidRPr="00720037">
        <w:rPr>
          <w:rFonts w:eastAsia="Calibri"/>
          <w:szCs w:val="24"/>
        </w:rPr>
        <w:t>web site.</w:t>
      </w:r>
    </w:p>
    <w:p w14:paraId="4DE97AD4" w14:textId="77777777" w:rsidR="00D66B62" w:rsidRPr="00720037" w:rsidRDefault="00D66B62" w:rsidP="00D66B62">
      <w:pPr>
        <w:spacing w:before="0"/>
        <w:ind w:left="720"/>
        <w:rPr>
          <w:rFonts w:eastAsia="Calibri"/>
          <w:szCs w:val="24"/>
        </w:rPr>
      </w:pPr>
    </w:p>
    <w:p w14:paraId="111A04DD" w14:textId="77777777" w:rsidR="00D66B62" w:rsidRPr="00720037" w:rsidRDefault="00D66B62" w:rsidP="00D66B62">
      <w:pPr>
        <w:spacing w:before="0"/>
        <w:ind w:left="720"/>
        <w:rPr>
          <w:rFonts w:eastAsia="Calibri"/>
          <w:i/>
          <w:szCs w:val="24"/>
        </w:rPr>
      </w:pPr>
      <w:r w:rsidRPr="00720037">
        <w:rPr>
          <w:rFonts w:eastAsia="Calibri"/>
          <w:i/>
          <w:szCs w:val="24"/>
        </w:rPr>
        <w:t xml:space="preserve">107. Question: Chapter 7, Paragraph 7-6 B states that "owners and tenants must complete the applicable steps listed in Chapter 7, Figure 7-3 for an annual recertification to be timely." Would a tenant cause a recertification to be late if he/she failed to provide required signatures on the HUD-50059 (step 8) by the recertification anniversary date?  </w:t>
      </w:r>
    </w:p>
    <w:p w14:paraId="2E3950B4" w14:textId="77777777" w:rsidR="00D66B62" w:rsidRPr="00720037" w:rsidRDefault="00D66B62" w:rsidP="00D66B62">
      <w:pPr>
        <w:spacing w:before="0"/>
        <w:rPr>
          <w:rFonts w:eastAsia="Calibri"/>
          <w:i/>
          <w:szCs w:val="24"/>
        </w:rPr>
      </w:pPr>
      <w:r w:rsidRPr="00720037">
        <w:rPr>
          <w:rFonts w:eastAsia="Calibri"/>
          <w:i/>
          <w:szCs w:val="24"/>
        </w:rPr>
        <w:t xml:space="preserve"> </w:t>
      </w:r>
    </w:p>
    <w:p w14:paraId="67D9C8A1" w14:textId="77777777" w:rsidR="00D66B62" w:rsidRPr="00720037" w:rsidRDefault="00D66B62" w:rsidP="00D66B62">
      <w:pPr>
        <w:spacing w:before="0"/>
        <w:ind w:left="720"/>
        <w:rPr>
          <w:rFonts w:eastAsia="Calibri"/>
          <w:i/>
          <w:szCs w:val="24"/>
        </w:rPr>
      </w:pPr>
      <w:r w:rsidRPr="00720037">
        <w:rPr>
          <w:rFonts w:eastAsia="Calibri"/>
          <w:i/>
          <w:szCs w:val="24"/>
        </w:rPr>
        <w:t>Answer: Yes. A tenant would have caused a certification to be late if he/she failed to provide required signatures on the HUD-50059 by the recertification anniversary date.</w:t>
      </w:r>
    </w:p>
    <w:p w14:paraId="010AAE04" w14:textId="77777777" w:rsidR="00D66B62" w:rsidRPr="00CB056C" w:rsidRDefault="00D66B62" w:rsidP="00D66B62">
      <w:pPr>
        <w:spacing w:before="0"/>
        <w:ind w:left="720"/>
        <w:rPr>
          <w:rFonts w:eastAsia="Calibri"/>
          <w:szCs w:val="24"/>
          <w:highlight w:val="yellow"/>
        </w:rPr>
      </w:pPr>
      <w:r w:rsidRPr="00720037">
        <w:rPr>
          <w:rFonts w:eastAsia="Calibri"/>
          <w:szCs w:val="24"/>
        </w:rPr>
        <w:lastRenderedPageBreak/>
        <w:t>OAs may not terminate subsidy if the resident completes the certification, including providing tenant signatures, before the anticipated effective date of the new certification.</w:t>
      </w:r>
      <w:r>
        <w:rPr>
          <w:rFonts w:eastAsia="Calibri"/>
          <w:szCs w:val="24"/>
        </w:rPr>
        <w:t xml:space="preserve">  </w:t>
      </w:r>
      <w:r w:rsidRPr="00CB056C">
        <w:rPr>
          <w:rFonts w:eastAsia="Calibri"/>
          <w:szCs w:val="24"/>
          <w:highlight w:val="yellow"/>
        </w:rPr>
        <w:t>The exception is when the assistance payment calculation results in zero AP.</w:t>
      </w:r>
    </w:p>
    <w:p w14:paraId="11C28BC6" w14:textId="77777777" w:rsidR="00D66B62" w:rsidRPr="00CB056C" w:rsidRDefault="00D66B62" w:rsidP="00D66B62">
      <w:pPr>
        <w:spacing w:before="0"/>
        <w:rPr>
          <w:rFonts w:eastAsia="Calibri"/>
          <w:szCs w:val="24"/>
          <w:highlight w:val="yellow"/>
        </w:rPr>
      </w:pPr>
    </w:p>
    <w:p w14:paraId="5C317E32" w14:textId="6C587F95" w:rsidR="002E7FBB" w:rsidRDefault="00D66B62" w:rsidP="00D66B62">
      <w:pPr>
        <w:spacing w:before="0"/>
        <w:ind w:left="720"/>
        <w:rPr>
          <w:rFonts w:eastAsia="Calibri"/>
          <w:i/>
          <w:szCs w:val="24"/>
          <w:highlight w:val="yellow"/>
        </w:rPr>
      </w:pPr>
      <w:r>
        <w:rPr>
          <w:rFonts w:eastAsia="Calibri"/>
          <w:i/>
          <w:szCs w:val="24"/>
          <w:highlight w:val="yellow"/>
        </w:rPr>
        <w:t xml:space="preserve">Note:  </w:t>
      </w:r>
      <w:r w:rsidRPr="00CB056C">
        <w:rPr>
          <w:rFonts w:eastAsia="Calibri"/>
          <w:i/>
          <w:szCs w:val="24"/>
          <w:highlight w:val="yellow"/>
        </w:rPr>
        <w:t>HUD does not have set rules regarding signature dates</w:t>
      </w:r>
      <w:r w:rsidR="002E7FBB">
        <w:rPr>
          <w:rFonts w:eastAsia="Calibri"/>
          <w:i/>
          <w:szCs w:val="24"/>
          <w:highlight w:val="yellow"/>
        </w:rPr>
        <w:t xml:space="preserve"> in this situation</w:t>
      </w:r>
      <w:r w:rsidRPr="00CB056C">
        <w:rPr>
          <w:rFonts w:eastAsia="Calibri"/>
          <w:i/>
          <w:szCs w:val="24"/>
          <w:highlight w:val="yellow"/>
        </w:rPr>
        <w:t xml:space="preserve">.  Owner/agents should develop a policy to ensure consistency.  </w:t>
      </w:r>
    </w:p>
    <w:p w14:paraId="25EC308E" w14:textId="77777777" w:rsidR="002E7FBB" w:rsidRDefault="002E7FBB" w:rsidP="00D66B62">
      <w:pPr>
        <w:spacing w:before="0"/>
        <w:ind w:left="720"/>
        <w:rPr>
          <w:rFonts w:eastAsia="Calibri"/>
          <w:i/>
          <w:szCs w:val="24"/>
          <w:highlight w:val="yellow"/>
        </w:rPr>
      </w:pPr>
    </w:p>
    <w:p w14:paraId="6F78E6DF" w14:textId="0AC0EA61" w:rsidR="00D66B62" w:rsidRPr="00640D3B" w:rsidRDefault="00D66B62" w:rsidP="00D66B62">
      <w:pPr>
        <w:spacing w:before="0"/>
        <w:ind w:left="720"/>
        <w:rPr>
          <w:rFonts w:eastAsia="Calibri"/>
          <w:i/>
          <w:szCs w:val="24"/>
        </w:rPr>
      </w:pPr>
      <w:r w:rsidRPr="00CB056C">
        <w:rPr>
          <w:rFonts w:eastAsia="Calibri"/>
          <w:i/>
          <w:szCs w:val="24"/>
          <w:highlight w:val="yellow"/>
        </w:rPr>
        <w:t>For example, an owner/agent may want to establish a policy that specifies that adult household members will have until the later of the anticipated AR date or ten (10) business days from the date the resident is notified that a certification is ready for signature, to sign the certification or face termination of assistance.  In the scenario above, if the certification is completed by the OA no less than 10 days before the anticipated effective date of the AR, then the resident should have ample time to sign the certification before the effective date.</w:t>
      </w:r>
      <w:r w:rsidRPr="00640D3B">
        <w:rPr>
          <w:rFonts w:eastAsia="Calibri"/>
          <w:i/>
          <w:szCs w:val="24"/>
        </w:rPr>
        <w:t xml:space="preserve">  </w:t>
      </w:r>
    </w:p>
    <w:p w14:paraId="0C3DEA58" w14:textId="77777777" w:rsidR="00D66B62" w:rsidRPr="00156AF6" w:rsidRDefault="00D66B62" w:rsidP="00D66B62">
      <w:pPr>
        <w:ind w:left="720"/>
        <w:rPr>
          <w:rFonts w:eastAsia="Calibri"/>
          <w:b/>
          <w:noProof/>
        </w:rPr>
      </w:pPr>
      <w:bookmarkStart w:id="203" w:name="_Toc475475072"/>
      <w:r w:rsidRPr="00156AF6">
        <w:rPr>
          <w:rFonts w:eastAsia="Calibri"/>
          <w:b/>
          <w:noProof/>
        </w:rPr>
        <w:t>Example 2:  Delays In Processing Due To Late Tenant Response</w:t>
      </w:r>
      <w:bookmarkEnd w:id="203"/>
    </w:p>
    <w:p w14:paraId="3E53EE70" w14:textId="77777777" w:rsidR="00D66B62" w:rsidRDefault="00D66B62" w:rsidP="00D66B62">
      <w:pPr>
        <w:spacing w:before="0"/>
        <w:ind w:left="720"/>
        <w:rPr>
          <w:rFonts w:eastAsia="Calibri"/>
          <w:szCs w:val="24"/>
        </w:rPr>
      </w:pPr>
      <w:r w:rsidRPr="008E3D1B">
        <w:rPr>
          <w:rFonts w:eastAsia="Calibri"/>
          <w:szCs w:val="24"/>
        </w:rPr>
        <w:t>The AR process starts getting tricky when residents do not respond in a timely manner.  When reviewing HH 4350.3 R1, C4, Paragraph 7-8, HUD provides the following instruction:</w:t>
      </w:r>
    </w:p>
    <w:p w14:paraId="34EF0891" w14:textId="77777777" w:rsidR="00D66B62" w:rsidRPr="008E3D1B" w:rsidRDefault="00D66B62" w:rsidP="00D66B62">
      <w:pPr>
        <w:spacing w:before="0"/>
        <w:ind w:left="720"/>
        <w:rPr>
          <w:rFonts w:eastAsia="Calibri"/>
          <w:szCs w:val="24"/>
        </w:rPr>
      </w:pPr>
    </w:p>
    <w:p w14:paraId="51288043" w14:textId="77777777" w:rsidR="00D66B62" w:rsidRPr="008E3D1B" w:rsidRDefault="00D66B62" w:rsidP="00D66B62">
      <w:pPr>
        <w:spacing w:before="0"/>
        <w:ind w:left="720"/>
        <w:rPr>
          <w:rFonts w:eastAsia="Calibri"/>
          <w:i/>
          <w:szCs w:val="24"/>
        </w:rPr>
      </w:pPr>
      <w:r w:rsidRPr="008E3D1B">
        <w:rPr>
          <w:rFonts w:eastAsia="Calibri"/>
          <w:i/>
          <w:szCs w:val="24"/>
        </w:rPr>
        <w:t>a. This situation can occur as follows:</w:t>
      </w:r>
    </w:p>
    <w:p w14:paraId="19CD5F29" w14:textId="77777777" w:rsidR="00D66B62" w:rsidRPr="008E3D1B" w:rsidRDefault="00D66B62" w:rsidP="003263B1">
      <w:pPr>
        <w:numPr>
          <w:ilvl w:val="0"/>
          <w:numId w:val="58"/>
        </w:numPr>
        <w:spacing w:before="0"/>
        <w:ind w:left="2160"/>
        <w:contextualSpacing/>
        <w:rPr>
          <w:rFonts w:eastAsia="Calibri"/>
          <w:i/>
          <w:szCs w:val="24"/>
        </w:rPr>
      </w:pPr>
      <w:r w:rsidRPr="008E3D1B">
        <w:rPr>
          <w:rFonts w:eastAsia="Calibri"/>
          <w:i/>
          <w:szCs w:val="24"/>
        </w:rPr>
        <w:t>The owner provides all three certification reminder notices in accordance with HUD requirements; and</w:t>
      </w:r>
    </w:p>
    <w:p w14:paraId="76C8730B" w14:textId="77777777" w:rsidR="00D66B62" w:rsidRPr="008E3D1B" w:rsidRDefault="00D66B62" w:rsidP="003263B1">
      <w:pPr>
        <w:numPr>
          <w:ilvl w:val="0"/>
          <w:numId w:val="58"/>
        </w:numPr>
        <w:spacing w:before="0"/>
        <w:ind w:left="2160"/>
        <w:contextualSpacing/>
        <w:rPr>
          <w:rFonts w:eastAsia="Calibri"/>
          <w:i/>
          <w:szCs w:val="24"/>
        </w:rPr>
      </w:pPr>
      <w:r w:rsidRPr="008E3D1B">
        <w:rPr>
          <w:rFonts w:eastAsia="Calibri"/>
          <w:i/>
          <w:szCs w:val="24"/>
        </w:rPr>
        <w:t>The tenant reports for the certification interview and provides information and signatures after the cutoff date (i.e., after the 10</w:t>
      </w:r>
      <w:r w:rsidRPr="008E3D1B">
        <w:rPr>
          <w:rFonts w:eastAsia="Calibri"/>
          <w:i/>
          <w:szCs w:val="24"/>
          <w:vertAlign w:val="superscript"/>
        </w:rPr>
        <w:t>th</w:t>
      </w:r>
      <w:r w:rsidRPr="008E3D1B">
        <w:rPr>
          <w:rFonts w:eastAsia="Calibri"/>
          <w:i/>
          <w:szCs w:val="24"/>
        </w:rPr>
        <w:t xml:space="preserve"> day of the 11</w:t>
      </w:r>
      <w:r w:rsidRPr="008E3D1B">
        <w:rPr>
          <w:rFonts w:eastAsia="Calibri"/>
          <w:i/>
          <w:szCs w:val="24"/>
          <w:vertAlign w:val="superscript"/>
        </w:rPr>
        <w:t>th</w:t>
      </w:r>
      <w:r w:rsidRPr="008E3D1B">
        <w:rPr>
          <w:rFonts w:eastAsia="Calibri"/>
          <w:i/>
          <w:szCs w:val="24"/>
        </w:rPr>
        <w:t xml:space="preserve"> month following the last annual certification), but </w:t>
      </w:r>
      <w:r w:rsidRPr="008E3D1B">
        <w:rPr>
          <w:rFonts w:eastAsia="Calibri"/>
          <w:i/>
          <w:szCs w:val="24"/>
          <w:u w:val="single"/>
        </w:rPr>
        <w:t>before</w:t>
      </w:r>
      <w:r w:rsidRPr="008E3D1B">
        <w:rPr>
          <w:rFonts w:eastAsia="Calibri"/>
          <w:i/>
          <w:szCs w:val="24"/>
        </w:rPr>
        <w:t xml:space="preserve"> the certification anniversary date.</w:t>
      </w:r>
    </w:p>
    <w:p w14:paraId="02F27452" w14:textId="77777777" w:rsidR="00D66B62" w:rsidRPr="008E3D1B" w:rsidRDefault="00D66B62" w:rsidP="00D66B62">
      <w:pPr>
        <w:spacing w:before="0"/>
        <w:ind w:left="720"/>
        <w:rPr>
          <w:rFonts w:eastAsia="Calibri"/>
          <w:i/>
          <w:szCs w:val="24"/>
        </w:rPr>
      </w:pPr>
      <w:r w:rsidRPr="008E3D1B">
        <w:rPr>
          <w:rFonts w:eastAsia="Calibri"/>
          <w:i/>
          <w:szCs w:val="24"/>
        </w:rPr>
        <w:t>b. The owner processes the annual certification.</w:t>
      </w:r>
    </w:p>
    <w:p w14:paraId="2A652311" w14:textId="77777777" w:rsidR="00D66B62" w:rsidRPr="008E3D1B" w:rsidRDefault="00D66B62" w:rsidP="003263B1">
      <w:pPr>
        <w:numPr>
          <w:ilvl w:val="0"/>
          <w:numId w:val="59"/>
        </w:numPr>
        <w:spacing w:before="0"/>
        <w:ind w:left="2160"/>
        <w:contextualSpacing/>
        <w:rPr>
          <w:rFonts w:eastAsia="Calibri"/>
          <w:i/>
          <w:szCs w:val="24"/>
        </w:rPr>
      </w:pPr>
      <w:r w:rsidRPr="008E3D1B">
        <w:rPr>
          <w:rFonts w:eastAsia="Calibri"/>
          <w:i/>
          <w:szCs w:val="24"/>
        </w:rPr>
        <w:t>Changes in the TTP/tenant rent and assistance payment take effect on the certification anniversary date.</w:t>
      </w:r>
    </w:p>
    <w:p w14:paraId="04FEFC47" w14:textId="77777777" w:rsidR="00D66B62" w:rsidRPr="008E3D1B" w:rsidRDefault="00D66B62" w:rsidP="003263B1">
      <w:pPr>
        <w:numPr>
          <w:ilvl w:val="0"/>
          <w:numId w:val="59"/>
        </w:numPr>
        <w:spacing w:before="0"/>
        <w:ind w:left="2160"/>
        <w:contextualSpacing/>
        <w:rPr>
          <w:rFonts w:eastAsia="Calibri"/>
          <w:i/>
          <w:szCs w:val="24"/>
        </w:rPr>
      </w:pPr>
      <w:r w:rsidRPr="008E3D1B">
        <w:rPr>
          <w:rFonts w:eastAsia="Calibri"/>
          <w:i/>
          <w:szCs w:val="24"/>
        </w:rPr>
        <w:t>As established in the Model Lease, the third reminder notice fulfills the requirement for a 30-day notice of rent increase effective on the anniversary date.</w:t>
      </w:r>
    </w:p>
    <w:p w14:paraId="4520E3A5" w14:textId="77777777" w:rsidR="00D66B62" w:rsidRPr="008E3D1B" w:rsidRDefault="00D66B62" w:rsidP="00D66B62">
      <w:pPr>
        <w:spacing w:before="0"/>
        <w:ind w:left="720"/>
        <w:rPr>
          <w:rFonts w:eastAsia="Calibri"/>
          <w:i/>
          <w:szCs w:val="24"/>
        </w:rPr>
      </w:pPr>
      <w:r w:rsidRPr="008E3D1B">
        <w:rPr>
          <w:rFonts w:eastAsia="Calibri"/>
          <w:i/>
          <w:szCs w:val="24"/>
        </w:rPr>
        <w:t>c.  In all cases where the tenant reports for certification after the 10</w:t>
      </w:r>
      <w:r w:rsidRPr="008E3D1B">
        <w:rPr>
          <w:rFonts w:eastAsia="Calibri"/>
          <w:i/>
          <w:szCs w:val="24"/>
          <w:vertAlign w:val="superscript"/>
        </w:rPr>
        <w:t>th</w:t>
      </w:r>
      <w:r w:rsidRPr="008E3D1B">
        <w:rPr>
          <w:rFonts w:eastAsia="Calibri"/>
          <w:i/>
          <w:szCs w:val="24"/>
        </w:rPr>
        <w:t xml:space="preserve"> day of the 11</w:t>
      </w:r>
      <w:r w:rsidRPr="008E3D1B">
        <w:rPr>
          <w:rFonts w:eastAsia="Calibri"/>
          <w:i/>
          <w:szCs w:val="24"/>
          <w:vertAlign w:val="superscript"/>
        </w:rPr>
        <w:t>th</w:t>
      </w:r>
      <w:r w:rsidRPr="008E3D1B">
        <w:rPr>
          <w:rFonts w:eastAsia="Calibri"/>
          <w:i/>
          <w:szCs w:val="24"/>
        </w:rPr>
        <w:t xml:space="preserve"> month after the last annual certification but before the certification anniversary date (as described in subparagraph D-2 a above), all adjustments in assistance payments and the tenant’s rent are made retroactive to the certification anniversary date. </w:t>
      </w:r>
    </w:p>
    <w:p w14:paraId="19C9FF18" w14:textId="77777777" w:rsidR="00D66B62" w:rsidRPr="008E3D1B" w:rsidRDefault="00D66B62" w:rsidP="00D66B62">
      <w:pPr>
        <w:spacing w:before="0"/>
        <w:rPr>
          <w:rFonts w:eastAsia="Calibri"/>
          <w:szCs w:val="24"/>
        </w:rPr>
      </w:pPr>
    </w:p>
    <w:p w14:paraId="754C0080" w14:textId="77777777" w:rsidR="00D66B62" w:rsidRPr="008E3D1B" w:rsidRDefault="00D66B62" w:rsidP="00D66B62">
      <w:pPr>
        <w:spacing w:before="0"/>
        <w:ind w:left="720"/>
        <w:rPr>
          <w:rFonts w:eastAsia="Calibri"/>
          <w:szCs w:val="24"/>
        </w:rPr>
      </w:pPr>
      <w:r w:rsidRPr="008E3D1B">
        <w:rPr>
          <w:rFonts w:eastAsia="Calibri"/>
          <w:szCs w:val="24"/>
        </w:rPr>
        <w:t>HUD also provides owner/agents with additional time to process the certification in this situation. See HH 4350.3 R1, C4 Paragraph 7-6.</w:t>
      </w:r>
    </w:p>
    <w:p w14:paraId="7FBC24F5" w14:textId="77777777" w:rsidR="00D66B62" w:rsidRPr="008E3D1B" w:rsidRDefault="00D66B62" w:rsidP="00D66B62">
      <w:pPr>
        <w:spacing w:before="0"/>
        <w:rPr>
          <w:rFonts w:eastAsia="Calibri"/>
          <w:szCs w:val="24"/>
        </w:rPr>
      </w:pPr>
    </w:p>
    <w:p w14:paraId="6FE2D1F2" w14:textId="77777777" w:rsidR="00D66B62" w:rsidRPr="008E3D1B" w:rsidRDefault="00D66B62" w:rsidP="00D66B62">
      <w:pPr>
        <w:spacing w:before="0"/>
        <w:ind w:left="720"/>
        <w:rPr>
          <w:rFonts w:eastAsia="Calibri"/>
          <w:b/>
          <w:bCs/>
          <w:i/>
        </w:rPr>
      </w:pPr>
      <w:r w:rsidRPr="008E3D1B">
        <w:rPr>
          <w:rFonts w:eastAsia="Calibri"/>
          <w:b/>
          <w:bCs/>
          <w:i/>
        </w:rPr>
        <w:t>7-6         Overview of Annual Recertification Procedures</w:t>
      </w:r>
    </w:p>
    <w:p w14:paraId="6B9D365C" w14:textId="77777777" w:rsidR="00D66B62" w:rsidRPr="008E3D1B" w:rsidRDefault="00D66B62" w:rsidP="00D66B62">
      <w:pPr>
        <w:spacing w:before="0"/>
        <w:ind w:left="720"/>
        <w:rPr>
          <w:rFonts w:eastAsia="Calibri"/>
          <w:i/>
        </w:rPr>
      </w:pPr>
      <w:r w:rsidRPr="008E3D1B">
        <w:rPr>
          <w:rFonts w:eastAsia="Calibri"/>
          <w:i/>
        </w:rPr>
        <w:t xml:space="preserve">It is the owner’s responsibility to process all recertifications in a timely manner.  HUD Headquarters will terminate a certification if a new recertification is not submitted within </w:t>
      </w:r>
      <w:r w:rsidRPr="008E3D1B">
        <w:rPr>
          <w:rFonts w:eastAsia="Calibri"/>
          <w:i/>
          <w:u w:val="single"/>
        </w:rPr>
        <w:t>15 months</w:t>
      </w:r>
      <w:r w:rsidRPr="008E3D1B">
        <w:rPr>
          <w:rFonts w:eastAsia="Calibri"/>
          <w:i/>
        </w:rPr>
        <w:t xml:space="preserve"> of the previous year’s recertification anniversary date.  </w:t>
      </w:r>
    </w:p>
    <w:p w14:paraId="093B5499" w14:textId="77777777" w:rsidR="00D66B62" w:rsidRPr="008E3D1B" w:rsidRDefault="00D66B62" w:rsidP="00D66B62">
      <w:pPr>
        <w:spacing w:before="0"/>
        <w:ind w:left="720"/>
        <w:rPr>
          <w:rFonts w:eastAsia="Calibri"/>
          <w:i/>
        </w:rPr>
      </w:pPr>
    </w:p>
    <w:p w14:paraId="763D36AA" w14:textId="77777777" w:rsidR="00307525" w:rsidRDefault="00D66B62" w:rsidP="00D66B62">
      <w:pPr>
        <w:spacing w:before="0"/>
        <w:ind w:left="720"/>
        <w:rPr>
          <w:rFonts w:eastAsia="Calibri"/>
          <w:i/>
        </w:rPr>
      </w:pPr>
      <w:r w:rsidRPr="008E3D1B">
        <w:rPr>
          <w:rFonts w:eastAsia="Calibri"/>
          <w:i/>
        </w:rPr>
        <w:t xml:space="preserve">HUD has instructed Contract Administrators to terminate assistance payments to an owner if a new annual recertification has not been completed and submitted through TRACS within </w:t>
      </w:r>
      <w:r w:rsidRPr="008E3D1B">
        <w:rPr>
          <w:rFonts w:eastAsia="Calibri"/>
          <w:i/>
          <w:u w:val="single"/>
        </w:rPr>
        <w:t>15 months</w:t>
      </w:r>
      <w:r w:rsidRPr="008E3D1B">
        <w:rPr>
          <w:rFonts w:eastAsia="Calibri"/>
          <w:i/>
        </w:rPr>
        <w:t xml:space="preserve"> after the previous year’s anniversary date. </w:t>
      </w:r>
    </w:p>
    <w:p w14:paraId="442917B8" w14:textId="25671B1C" w:rsidR="00D66B62" w:rsidRPr="008E3D1B" w:rsidRDefault="00D66B62" w:rsidP="00D66B62">
      <w:pPr>
        <w:spacing w:before="0"/>
        <w:ind w:left="720"/>
        <w:rPr>
          <w:rFonts w:eastAsia="Calibri"/>
          <w:i/>
        </w:rPr>
      </w:pPr>
      <w:r w:rsidRPr="008E3D1B">
        <w:rPr>
          <w:rFonts w:eastAsia="Calibri"/>
          <w:i/>
        </w:rPr>
        <w:lastRenderedPageBreak/>
        <w:t>Owners must repay, by making an adjustment to the voucher, the assistance collected for the 3-month period from the date the annual recertification should have been effective through the end of the 15</w:t>
      </w:r>
      <w:r w:rsidRPr="008E3D1B">
        <w:rPr>
          <w:rFonts w:eastAsia="Calibri"/>
          <w:i/>
          <w:vertAlign w:val="superscript"/>
        </w:rPr>
        <w:t>th</w:t>
      </w:r>
      <w:r w:rsidRPr="008E3D1B">
        <w:rPr>
          <w:rFonts w:eastAsia="Calibri"/>
          <w:i/>
        </w:rPr>
        <w:t xml:space="preserve"> month when assistance was terminated.  Once the new certification is processed, owners must follow the guidance in paragraph 7-8 for determining the effective date for changes in the TTP, tenant rent and assistance payment when the recertification is delayed.</w:t>
      </w:r>
    </w:p>
    <w:p w14:paraId="777FD923" w14:textId="77777777" w:rsidR="00D66B62" w:rsidRPr="008E3D1B" w:rsidRDefault="00D66B62" w:rsidP="003263B1">
      <w:pPr>
        <w:numPr>
          <w:ilvl w:val="0"/>
          <w:numId w:val="60"/>
        </w:numPr>
        <w:spacing w:before="0"/>
        <w:contextualSpacing/>
        <w:rPr>
          <w:rFonts w:eastAsia="Calibri"/>
          <w:i/>
        </w:rPr>
      </w:pPr>
      <w:r w:rsidRPr="008E3D1B">
        <w:rPr>
          <w:rFonts w:eastAsia="Calibri"/>
          <w:i/>
        </w:rPr>
        <w:t>Owners and tenants must complete the applicable steps listed in Figure 7-3.</w:t>
      </w:r>
    </w:p>
    <w:p w14:paraId="7EBA181C" w14:textId="77777777" w:rsidR="00D66B62" w:rsidRPr="008E3D1B" w:rsidRDefault="00D66B62" w:rsidP="003263B1">
      <w:pPr>
        <w:numPr>
          <w:ilvl w:val="0"/>
          <w:numId w:val="60"/>
        </w:numPr>
        <w:spacing w:before="0"/>
        <w:contextualSpacing/>
        <w:rPr>
          <w:rFonts w:eastAsia="Calibri"/>
          <w:i/>
        </w:rPr>
      </w:pPr>
      <w:r w:rsidRPr="008E3D1B">
        <w:rPr>
          <w:rFonts w:eastAsia="Calibri"/>
          <w:i/>
        </w:rPr>
        <w:t>Owners must maintain a tracking system to facilitate timely completion of recertifications.</w:t>
      </w:r>
    </w:p>
    <w:p w14:paraId="443BE8E0" w14:textId="77777777" w:rsidR="00D66B62" w:rsidRPr="008E3D1B" w:rsidRDefault="00D66B62" w:rsidP="003263B1">
      <w:pPr>
        <w:numPr>
          <w:ilvl w:val="0"/>
          <w:numId w:val="60"/>
        </w:numPr>
        <w:spacing w:before="0"/>
        <w:contextualSpacing/>
        <w:rPr>
          <w:rFonts w:eastAsia="Calibri"/>
          <w:szCs w:val="24"/>
        </w:rPr>
      </w:pPr>
      <w:r w:rsidRPr="008E3D1B">
        <w:rPr>
          <w:rFonts w:eastAsia="Calibri"/>
          <w:i/>
        </w:rPr>
        <w:t xml:space="preserve">To enable owners to give the tenant the required 30-day advance notice of any increase in the TTP or tenant rent, Steps 1 through 6 in Figure 7-3 should be completed at least </w:t>
      </w:r>
      <w:r w:rsidRPr="008E3D1B">
        <w:rPr>
          <w:rFonts w:eastAsia="Calibri"/>
          <w:i/>
          <w:u w:val="single"/>
        </w:rPr>
        <w:t>35 days</w:t>
      </w:r>
      <w:r w:rsidRPr="008E3D1B">
        <w:rPr>
          <w:rFonts w:eastAsia="Calibri"/>
          <w:i/>
        </w:rPr>
        <w:t xml:space="preserve"> before the recertification anniversary date.</w:t>
      </w:r>
    </w:p>
    <w:p w14:paraId="4961B935" w14:textId="77777777" w:rsidR="00D66B62" w:rsidRDefault="00D66B62" w:rsidP="00D66B62">
      <w:pPr>
        <w:spacing w:before="0"/>
        <w:rPr>
          <w:rFonts w:eastAsia="Calibri"/>
          <w:szCs w:val="24"/>
        </w:rPr>
      </w:pPr>
    </w:p>
    <w:p w14:paraId="450B0C4E" w14:textId="77777777" w:rsidR="00D66B62" w:rsidRPr="008E3D1B" w:rsidRDefault="00D66B62" w:rsidP="00D66B62">
      <w:pPr>
        <w:spacing w:before="0"/>
        <w:ind w:left="720"/>
        <w:rPr>
          <w:rFonts w:eastAsia="Calibri"/>
          <w:szCs w:val="24"/>
        </w:rPr>
      </w:pPr>
      <w:r>
        <w:rPr>
          <w:rFonts w:eastAsia="Calibri"/>
          <w:szCs w:val="24"/>
        </w:rPr>
        <w:t xml:space="preserve">If TRACS receives no submission for that household, </w:t>
      </w:r>
      <w:r w:rsidRPr="00E74AC1">
        <w:rPr>
          <w:rFonts w:eastAsia="Calibri"/>
          <w:szCs w:val="24"/>
        </w:rPr>
        <w:t xml:space="preserve">TRACS will create an HQ Termination 90 days after the anticipated effective date of the AR.  If the AR is complete, the new rent/new assistance payment is effective on the original anticipated AR date.  </w:t>
      </w:r>
    </w:p>
    <w:p w14:paraId="53E3F54F" w14:textId="77777777" w:rsidR="00D66B62" w:rsidRDefault="00D66B62" w:rsidP="00D66B62">
      <w:pPr>
        <w:spacing w:before="0"/>
        <w:ind w:left="720"/>
        <w:rPr>
          <w:rFonts w:eastAsia="Calibri"/>
          <w:szCs w:val="24"/>
        </w:rPr>
      </w:pPr>
    </w:p>
    <w:p w14:paraId="6B46C3E5" w14:textId="77777777" w:rsidR="00D66B62" w:rsidRDefault="00D66B62" w:rsidP="00D66B62">
      <w:pPr>
        <w:spacing w:before="0"/>
        <w:ind w:left="720"/>
        <w:rPr>
          <w:rFonts w:eastAsia="Calibri"/>
          <w:szCs w:val="24"/>
        </w:rPr>
      </w:pPr>
      <w:r w:rsidRPr="008E3D1B">
        <w:rPr>
          <w:rFonts w:eastAsia="Calibri"/>
          <w:szCs w:val="24"/>
        </w:rPr>
        <w:t>Below is an example of a resident who reports after the 10</w:t>
      </w:r>
      <w:r w:rsidRPr="008E3D1B">
        <w:rPr>
          <w:rFonts w:eastAsia="Calibri"/>
          <w:szCs w:val="24"/>
          <w:vertAlign w:val="superscript"/>
        </w:rPr>
        <w:t>th</w:t>
      </w:r>
      <w:r w:rsidRPr="008E3D1B">
        <w:rPr>
          <w:rFonts w:eastAsia="Calibri"/>
          <w:szCs w:val="24"/>
        </w:rPr>
        <w:t xml:space="preserve"> day of the 11</w:t>
      </w:r>
      <w:r w:rsidRPr="008E3D1B">
        <w:rPr>
          <w:rFonts w:eastAsia="Calibri"/>
          <w:szCs w:val="24"/>
          <w:vertAlign w:val="superscript"/>
        </w:rPr>
        <w:t>th</w:t>
      </w:r>
      <w:r w:rsidRPr="008E3D1B">
        <w:rPr>
          <w:rFonts w:eastAsia="Calibri"/>
          <w:szCs w:val="24"/>
        </w:rPr>
        <w:t xml:space="preserve"> month but before the certification effective date.</w:t>
      </w:r>
    </w:p>
    <w:p w14:paraId="14D60D1F" w14:textId="77777777" w:rsidR="00D66B62" w:rsidRDefault="00D66B62" w:rsidP="00D66B62">
      <w:pPr>
        <w:spacing w:before="0"/>
        <w:ind w:left="720"/>
        <w:rPr>
          <w:rFonts w:eastAsia="Calibri"/>
          <w:szCs w:val="24"/>
        </w:rPr>
      </w:pPr>
    </w:p>
    <w:p w14:paraId="7FDFFBE1" w14:textId="77777777" w:rsidR="00307525" w:rsidRDefault="00307525">
      <w:pPr>
        <w:spacing w:before="0" w:after="160" w:line="259" w:lineRule="auto"/>
        <w:rPr>
          <w:rFonts w:eastAsia="Calibri"/>
          <w:b/>
          <w:szCs w:val="24"/>
        </w:rPr>
      </w:pPr>
      <w:r>
        <w:rPr>
          <w:rFonts w:eastAsia="Calibri"/>
          <w:b/>
          <w:szCs w:val="24"/>
        </w:rPr>
        <w:br w:type="page"/>
      </w:r>
    </w:p>
    <w:p w14:paraId="1E0C24D9" w14:textId="706222DA" w:rsidR="00D66B62" w:rsidRPr="008A5218" w:rsidRDefault="00D66B62" w:rsidP="00D66B62">
      <w:pPr>
        <w:spacing w:before="0"/>
        <w:ind w:left="720"/>
        <w:jc w:val="center"/>
        <w:rPr>
          <w:rFonts w:eastAsia="Calibri"/>
          <w:b/>
          <w:szCs w:val="24"/>
        </w:rPr>
      </w:pPr>
      <w:r w:rsidRPr="008A5218">
        <w:rPr>
          <w:rFonts w:eastAsia="Calibri"/>
          <w:b/>
          <w:szCs w:val="24"/>
        </w:rPr>
        <w:lastRenderedPageBreak/>
        <w:t>Example 2: Using March 1 as the AR effective date</w:t>
      </w:r>
    </w:p>
    <w:p w14:paraId="52EE4DCE" w14:textId="77777777" w:rsidR="00D66B62" w:rsidRDefault="00D66B62" w:rsidP="00D66B62">
      <w:pPr>
        <w:spacing w:before="0"/>
        <w:ind w:left="720"/>
        <w:jc w:val="center"/>
        <w:rPr>
          <w:rFonts w:eastAsia="Calibri"/>
          <w:b/>
          <w:szCs w:val="24"/>
        </w:rPr>
      </w:pPr>
      <w:r w:rsidRPr="008A5218">
        <w:rPr>
          <w:rFonts w:eastAsia="Calibri"/>
          <w:b/>
          <w:szCs w:val="24"/>
        </w:rPr>
        <w:t>Resident Reports after Cutoff Date, but Before AR Anniversary Date</w:t>
      </w:r>
    </w:p>
    <w:p w14:paraId="1B2BC1CA" w14:textId="77777777" w:rsidR="00D66B62" w:rsidRPr="008A5218" w:rsidRDefault="00D66B62" w:rsidP="00D66B62">
      <w:pPr>
        <w:spacing w:before="0"/>
        <w:ind w:left="720"/>
        <w:jc w:val="center"/>
        <w:rPr>
          <w:rFonts w:eastAsia="Calibri"/>
          <w:b/>
          <w:szCs w:val="24"/>
        </w:rPr>
      </w:pPr>
    </w:p>
    <w:tbl>
      <w:tblPr>
        <w:tblW w:w="4650" w:type="pct"/>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3"/>
        <w:gridCol w:w="2441"/>
        <w:gridCol w:w="51"/>
        <w:gridCol w:w="9058"/>
      </w:tblGrid>
      <w:tr w:rsidR="00D66B62" w:rsidRPr="008A5218" w14:paraId="38B1D859" w14:textId="77777777" w:rsidTr="0039668B">
        <w:tc>
          <w:tcPr>
            <w:tcW w:w="685" w:type="pct"/>
            <w:shd w:val="clear" w:color="auto" w:fill="E2EFD9"/>
            <w:vAlign w:val="bottom"/>
          </w:tcPr>
          <w:p w14:paraId="78B60FB6" w14:textId="77777777" w:rsidR="00D66B62" w:rsidRPr="008A5218" w:rsidRDefault="00D66B62" w:rsidP="00476210">
            <w:pPr>
              <w:spacing w:before="0"/>
              <w:ind w:left="720"/>
              <w:rPr>
                <w:rFonts w:eastAsia="Calibri"/>
                <w:b/>
                <w:sz w:val="20"/>
                <w:szCs w:val="20"/>
              </w:rPr>
            </w:pPr>
            <w:r w:rsidRPr="008A5218">
              <w:rPr>
                <w:rFonts w:eastAsia="Calibri"/>
                <w:b/>
                <w:sz w:val="20"/>
                <w:szCs w:val="20"/>
              </w:rPr>
              <w:t>Date</w:t>
            </w:r>
          </w:p>
        </w:tc>
        <w:tc>
          <w:tcPr>
            <w:tcW w:w="931" w:type="pct"/>
            <w:gridSpan w:val="2"/>
            <w:shd w:val="clear" w:color="auto" w:fill="E2EFD9"/>
            <w:vAlign w:val="bottom"/>
          </w:tcPr>
          <w:p w14:paraId="7B85B532" w14:textId="77777777" w:rsidR="00D66B62" w:rsidRPr="008A5218" w:rsidRDefault="00D66B62" w:rsidP="00476210">
            <w:pPr>
              <w:spacing w:before="0"/>
              <w:ind w:left="720"/>
              <w:rPr>
                <w:rFonts w:eastAsia="Calibri"/>
                <w:b/>
                <w:sz w:val="20"/>
                <w:szCs w:val="20"/>
              </w:rPr>
            </w:pPr>
            <w:r w:rsidRPr="008A5218">
              <w:rPr>
                <w:rFonts w:eastAsia="Calibri"/>
                <w:b/>
                <w:sz w:val="20"/>
                <w:szCs w:val="20"/>
              </w:rPr>
              <w:t>Milestone</w:t>
            </w:r>
          </w:p>
        </w:tc>
        <w:tc>
          <w:tcPr>
            <w:tcW w:w="3384" w:type="pct"/>
            <w:shd w:val="clear" w:color="auto" w:fill="E2EFD9"/>
            <w:vAlign w:val="bottom"/>
          </w:tcPr>
          <w:p w14:paraId="53853793" w14:textId="77777777" w:rsidR="00D66B62" w:rsidRPr="008A5218" w:rsidRDefault="00D66B62" w:rsidP="00476210">
            <w:pPr>
              <w:spacing w:before="0"/>
              <w:ind w:left="720"/>
              <w:rPr>
                <w:rFonts w:eastAsia="Calibri"/>
                <w:b/>
                <w:sz w:val="20"/>
                <w:szCs w:val="20"/>
              </w:rPr>
            </w:pPr>
            <w:r w:rsidRPr="008A5218">
              <w:rPr>
                <w:rFonts w:eastAsia="Calibri"/>
                <w:b/>
                <w:sz w:val="20"/>
                <w:szCs w:val="20"/>
              </w:rPr>
              <w:t>Tasks</w:t>
            </w:r>
          </w:p>
        </w:tc>
      </w:tr>
      <w:tr w:rsidR="00D66B62" w:rsidRPr="008A5218" w14:paraId="173A5021" w14:textId="77777777" w:rsidTr="0039668B">
        <w:tc>
          <w:tcPr>
            <w:tcW w:w="685" w:type="pct"/>
            <w:shd w:val="clear" w:color="auto" w:fill="FFF3FE"/>
            <w:vAlign w:val="bottom"/>
          </w:tcPr>
          <w:p w14:paraId="19C58EEC" w14:textId="77777777" w:rsidR="00D66B62" w:rsidRPr="008A5218" w:rsidRDefault="00D66B62" w:rsidP="00476210">
            <w:pPr>
              <w:spacing w:before="0"/>
              <w:rPr>
                <w:rFonts w:eastAsia="Calibri"/>
                <w:sz w:val="20"/>
                <w:szCs w:val="20"/>
              </w:rPr>
            </w:pPr>
            <w:r w:rsidRPr="008A5218">
              <w:rPr>
                <w:rFonts w:eastAsia="Calibri"/>
                <w:sz w:val="20"/>
                <w:szCs w:val="20"/>
              </w:rPr>
              <w:t>March 1</w:t>
            </w:r>
          </w:p>
        </w:tc>
        <w:tc>
          <w:tcPr>
            <w:tcW w:w="931" w:type="pct"/>
            <w:gridSpan w:val="2"/>
            <w:shd w:val="clear" w:color="auto" w:fill="auto"/>
            <w:vAlign w:val="bottom"/>
          </w:tcPr>
          <w:p w14:paraId="4B08BD3D" w14:textId="77777777" w:rsidR="00D66B62" w:rsidRPr="008A5218" w:rsidRDefault="00D66B62" w:rsidP="00476210">
            <w:pPr>
              <w:spacing w:before="0"/>
              <w:rPr>
                <w:rFonts w:eastAsia="Calibri"/>
                <w:sz w:val="20"/>
                <w:szCs w:val="20"/>
              </w:rPr>
            </w:pPr>
            <w:r w:rsidRPr="008A5218">
              <w:rPr>
                <w:rFonts w:eastAsia="Calibri"/>
                <w:sz w:val="20"/>
                <w:szCs w:val="20"/>
              </w:rPr>
              <w:t>Beginning of Certification Cycle</w:t>
            </w:r>
          </w:p>
        </w:tc>
        <w:tc>
          <w:tcPr>
            <w:tcW w:w="3384" w:type="pct"/>
            <w:shd w:val="clear" w:color="auto" w:fill="auto"/>
            <w:vAlign w:val="bottom"/>
          </w:tcPr>
          <w:p w14:paraId="2950AE45" w14:textId="77777777" w:rsidR="00D66B62" w:rsidRPr="008A5218" w:rsidRDefault="00D66B62" w:rsidP="00476210">
            <w:pPr>
              <w:spacing w:before="0"/>
              <w:rPr>
                <w:rFonts w:eastAsia="Calibri"/>
                <w:sz w:val="20"/>
                <w:szCs w:val="20"/>
              </w:rPr>
            </w:pPr>
            <w:r w:rsidRPr="008A5218">
              <w:rPr>
                <w:rFonts w:eastAsia="Calibri"/>
                <w:sz w:val="20"/>
                <w:szCs w:val="20"/>
              </w:rPr>
              <w:t>Certification is complete, signed and dated.  OA provides Initial Notice.</w:t>
            </w:r>
          </w:p>
        </w:tc>
      </w:tr>
      <w:tr w:rsidR="00D66B62" w:rsidRPr="002E2838" w14:paraId="0C22E246" w14:textId="77777777" w:rsidTr="0039668B">
        <w:tc>
          <w:tcPr>
            <w:tcW w:w="5000" w:type="pct"/>
            <w:gridSpan w:val="4"/>
            <w:shd w:val="clear" w:color="auto" w:fill="FFF3FE"/>
            <w:vAlign w:val="bottom"/>
          </w:tcPr>
          <w:p w14:paraId="3320CB45" w14:textId="77777777" w:rsidR="00D66B62" w:rsidRPr="008A5218" w:rsidRDefault="00D66B62" w:rsidP="00476210">
            <w:pPr>
              <w:spacing w:before="0"/>
              <w:rPr>
                <w:rFonts w:eastAsia="Calibri"/>
                <w:sz w:val="20"/>
                <w:szCs w:val="20"/>
              </w:rPr>
            </w:pPr>
            <w:r w:rsidRPr="008A5218">
              <w:rPr>
                <w:rFonts w:eastAsia="Calibri"/>
                <w:sz w:val="20"/>
                <w:szCs w:val="20"/>
              </w:rPr>
              <w:t>April, May, June, July, August, September, October – no required action</w:t>
            </w:r>
          </w:p>
        </w:tc>
      </w:tr>
      <w:tr w:rsidR="00D66B62" w:rsidRPr="002E2838" w14:paraId="120765F3" w14:textId="77777777" w:rsidTr="0039668B">
        <w:tc>
          <w:tcPr>
            <w:tcW w:w="685" w:type="pct"/>
            <w:shd w:val="clear" w:color="auto" w:fill="FFF3FE"/>
            <w:vAlign w:val="bottom"/>
          </w:tcPr>
          <w:p w14:paraId="314F407E" w14:textId="77777777" w:rsidR="00D66B62" w:rsidRPr="008A5218" w:rsidRDefault="00D66B62" w:rsidP="00476210">
            <w:pPr>
              <w:spacing w:before="0"/>
              <w:rPr>
                <w:rFonts w:eastAsia="Calibri"/>
                <w:sz w:val="20"/>
                <w:szCs w:val="20"/>
              </w:rPr>
            </w:pPr>
            <w:r w:rsidRPr="008A5218">
              <w:rPr>
                <w:rFonts w:eastAsia="Calibri"/>
                <w:sz w:val="20"/>
                <w:szCs w:val="20"/>
              </w:rPr>
              <w:t>November 1</w:t>
            </w:r>
          </w:p>
        </w:tc>
        <w:tc>
          <w:tcPr>
            <w:tcW w:w="931" w:type="pct"/>
            <w:gridSpan w:val="2"/>
            <w:shd w:val="clear" w:color="auto" w:fill="auto"/>
            <w:vAlign w:val="bottom"/>
          </w:tcPr>
          <w:p w14:paraId="4869E9EE" w14:textId="77777777" w:rsidR="00D66B62" w:rsidRPr="008A5218" w:rsidRDefault="00D66B62" w:rsidP="00476210">
            <w:pPr>
              <w:spacing w:before="0"/>
              <w:rPr>
                <w:rFonts w:eastAsia="Calibri"/>
                <w:sz w:val="20"/>
                <w:szCs w:val="20"/>
              </w:rPr>
            </w:pPr>
            <w:r w:rsidRPr="008A5218">
              <w:rPr>
                <w:rFonts w:eastAsia="Calibri"/>
                <w:sz w:val="20"/>
                <w:szCs w:val="20"/>
              </w:rPr>
              <w:t>120-Day Reminder Notice</w:t>
            </w:r>
          </w:p>
        </w:tc>
        <w:tc>
          <w:tcPr>
            <w:tcW w:w="3384" w:type="pct"/>
            <w:shd w:val="clear" w:color="auto" w:fill="auto"/>
            <w:vAlign w:val="bottom"/>
          </w:tcPr>
          <w:p w14:paraId="2240263B" w14:textId="77777777" w:rsidR="00D66B62" w:rsidRPr="00CB056C" w:rsidRDefault="00D66B62" w:rsidP="00476210">
            <w:pPr>
              <w:spacing w:before="0"/>
              <w:rPr>
                <w:rFonts w:eastAsia="Calibri"/>
                <w:sz w:val="20"/>
                <w:szCs w:val="20"/>
                <w:highlight w:val="yellow"/>
              </w:rPr>
            </w:pPr>
            <w:r w:rsidRPr="00CB056C">
              <w:rPr>
                <w:rFonts w:eastAsia="Calibri"/>
                <w:sz w:val="20"/>
                <w:szCs w:val="20"/>
                <w:highlight w:val="yellow"/>
              </w:rPr>
              <w:t>Resident does not respond, or has not provided necessary documents/signatures</w:t>
            </w:r>
          </w:p>
        </w:tc>
      </w:tr>
      <w:tr w:rsidR="00D66B62" w:rsidRPr="002E2838" w14:paraId="380C0620" w14:textId="77777777" w:rsidTr="0039668B">
        <w:tc>
          <w:tcPr>
            <w:tcW w:w="685" w:type="pct"/>
            <w:shd w:val="clear" w:color="auto" w:fill="FFF3FE"/>
            <w:vAlign w:val="bottom"/>
          </w:tcPr>
          <w:p w14:paraId="40DEDDD0" w14:textId="77777777" w:rsidR="00D66B62" w:rsidRPr="008A5218" w:rsidRDefault="00D66B62" w:rsidP="00476210">
            <w:pPr>
              <w:spacing w:before="0"/>
              <w:rPr>
                <w:rFonts w:eastAsia="Calibri"/>
                <w:sz w:val="20"/>
                <w:szCs w:val="20"/>
              </w:rPr>
            </w:pPr>
            <w:r w:rsidRPr="008A5218">
              <w:rPr>
                <w:rFonts w:eastAsia="Calibri"/>
                <w:sz w:val="20"/>
                <w:szCs w:val="20"/>
              </w:rPr>
              <w:t>December 1</w:t>
            </w:r>
          </w:p>
        </w:tc>
        <w:tc>
          <w:tcPr>
            <w:tcW w:w="931" w:type="pct"/>
            <w:gridSpan w:val="2"/>
            <w:shd w:val="clear" w:color="auto" w:fill="auto"/>
            <w:vAlign w:val="bottom"/>
          </w:tcPr>
          <w:p w14:paraId="40F059CA" w14:textId="77777777" w:rsidR="00D66B62" w:rsidRPr="008A5218" w:rsidRDefault="00D66B62" w:rsidP="00476210">
            <w:pPr>
              <w:spacing w:before="0"/>
              <w:rPr>
                <w:rFonts w:eastAsia="Calibri"/>
                <w:sz w:val="20"/>
                <w:szCs w:val="20"/>
              </w:rPr>
            </w:pPr>
            <w:r w:rsidRPr="008A5218">
              <w:rPr>
                <w:rFonts w:eastAsia="Calibri"/>
                <w:sz w:val="20"/>
                <w:szCs w:val="20"/>
              </w:rPr>
              <w:t>90-Day Reminder Notice</w:t>
            </w:r>
          </w:p>
        </w:tc>
        <w:tc>
          <w:tcPr>
            <w:tcW w:w="3384" w:type="pct"/>
            <w:shd w:val="clear" w:color="auto" w:fill="auto"/>
            <w:vAlign w:val="bottom"/>
          </w:tcPr>
          <w:p w14:paraId="5FB1836E" w14:textId="77777777" w:rsidR="00D66B62" w:rsidRPr="00CB056C" w:rsidRDefault="00D66B62" w:rsidP="00476210">
            <w:pPr>
              <w:spacing w:before="0"/>
              <w:rPr>
                <w:rFonts w:eastAsia="Calibri"/>
                <w:sz w:val="20"/>
                <w:szCs w:val="20"/>
                <w:highlight w:val="yellow"/>
              </w:rPr>
            </w:pPr>
            <w:r w:rsidRPr="00CB056C">
              <w:rPr>
                <w:rFonts w:eastAsia="Calibri"/>
                <w:sz w:val="20"/>
                <w:szCs w:val="20"/>
                <w:highlight w:val="yellow"/>
              </w:rPr>
              <w:t>Resident does not respond, or has not provided necessary documents/signatures</w:t>
            </w:r>
          </w:p>
        </w:tc>
      </w:tr>
      <w:tr w:rsidR="00D66B62" w:rsidRPr="002E2838" w14:paraId="26D377EF" w14:textId="77777777" w:rsidTr="0039668B">
        <w:tc>
          <w:tcPr>
            <w:tcW w:w="685" w:type="pct"/>
            <w:shd w:val="clear" w:color="auto" w:fill="FFF3FE"/>
            <w:vAlign w:val="bottom"/>
          </w:tcPr>
          <w:p w14:paraId="4053DA6F" w14:textId="77777777" w:rsidR="00D66B62" w:rsidRPr="008A5218" w:rsidRDefault="00D66B62" w:rsidP="00476210">
            <w:pPr>
              <w:spacing w:before="0"/>
              <w:rPr>
                <w:rFonts w:eastAsia="Calibri"/>
                <w:sz w:val="20"/>
                <w:szCs w:val="20"/>
              </w:rPr>
            </w:pPr>
            <w:r w:rsidRPr="008A5218">
              <w:rPr>
                <w:rFonts w:eastAsia="Calibri"/>
                <w:sz w:val="20"/>
                <w:szCs w:val="20"/>
              </w:rPr>
              <w:t>January 1</w:t>
            </w:r>
          </w:p>
        </w:tc>
        <w:tc>
          <w:tcPr>
            <w:tcW w:w="931" w:type="pct"/>
            <w:gridSpan w:val="2"/>
            <w:shd w:val="clear" w:color="auto" w:fill="auto"/>
            <w:vAlign w:val="bottom"/>
          </w:tcPr>
          <w:p w14:paraId="6BEFA1DF" w14:textId="77777777" w:rsidR="00D66B62" w:rsidRPr="008A5218" w:rsidRDefault="00D66B62" w:rsidP="00476210">
            <w:pPr>
              <w:spacing w:before="0"/>
              <w:rPr>
                <w:rFonts w:eastAsia="Calibri"/>
                <w:sz w:val="20"/>
                <w:szCs w:val="20"/>
              </w:rPr>
            </w:pPr>
            <w:r w:rsidRPr="008A5218">
              <w:rPr>
                <w:rFonts w:eastAsia="Calibri"/>
                <w:sz w:val="20"/>
                <w:szCs w:val="20"/>
              </w:rPr>
              <w:t>60-Day Reminder Notice</w:t>
            </w:r>
          </w:p>
        </w:tc>
        <w:tc>
          <w:tcPr>
            <w:tcW w:w="3384" w:type="pct"/>
            <w:shd w:val="clear" w:color="auto" w:fill="auto"/>
            <w:vAlign w:val="bottom"/>
          </w:tcPr>
          <w:p w14:paraId="6321E823" w14:textId="77777777" w:rsidR="00D66B62" w:rsidRPr="00CB056C" w:rsidRDefault="00D66B62" w:rsidP="00476210">
            <w:pPr>
              <w:spacing w:before="0"/>
              <w:rPr>
                <w:rFonts w:eastAsia="Calibri"/>
                <w:sz w:val="20"/>
                <w:szCs w:val="20"/>
                <w:highlight w:val="yellow"/>
              </w:rPr>
            </w:pPr>
            <w:r w:rsidRPr="00CB056C">
              <w:rPr>
                <w:rFonts w:eastAsia="Calibri"/>
                <w:sz w:val="20"/>
                <w:szCs w:val="20"/>
                <w:highlight w:val="yellow"/>
              </w:rPr>
              <w:t>Resident does not respond, or has not provided necessary documents/signatures</w:t>
            </w:r>
          </w:p>
        </w:tc>
      </w:tr>
      <w:tr w:rsidR="00D66B62" w:rsidRPr="002E2838" w14:paraId="1B85BFC2" w14:textId="77777777" w:rsidTr="0039668B">
        <w:tc>
          <w:tcPr>
            <w:tcW w:w="685" w:type="pct"/>
            <w:shd w:val="clear" w:color="auto" w:fill="FFF3FE"/>
            <w:vAlign w:val="bottom"/>
          </w:tcPr>
          <w:p w14:paraId="19ACD0E9" w14:textId="77777777" w:rsidR="00D66B62" w:rsidRPr="008A5218" w:rsidRDefault="00D66B62" w:rsidP="00476210">
            <w:pPr>
              <w:spacing w:before="0"/>
              <w:rPr>
                <w:rFonts w:eastAsia="Calibri"/>
                <w:sz w:val="20"/>
                <w:szCs w:val="20"/>
              </w:rPr>
            </w:pPr>
            <w:r w:rsidRPr="008A5218">
              <w:rPr>
                <w:rFonts w:eastAsia="Calibri"/>
                <w:sz w:val="20"/>
                <w:szCs w:val="20"/>
              </w:rPr>
              <w:t>January 10</w:t>
            </w:r>
          </w:p>
        </w:tc>
        <w:tc>
          <w:tcPr>
            <w:tcW w:w="931" w:type="pct"/>
            <w:gridSpan w:val="2"/>
            <w:shd w:val="clear" w:color="auto" w:fill="auto"/>
            <w:vAlign w:val="bottom"/>
          </w:tcPr>
          <w:p w14:paraId="15D74041" w14:textId="77777777" w:rsidR="00D66B62" w:rsidRPr="008A5218" w:rsidRDefault="00D66B62" w:rsidP="00476210">
            <w:pPr>
              <w:spacing w:before="0"/>
              <w:rPr>
                <w:rFonts w:eastAsia="Calibri"/>
                <w:b/>
                <w:i/>
                <w:sz w:val="20"/>
                <w:szCs w:val="20"/>
              </w:rPr>
            </w:pPr>
            <w:r w:rsidRPr="008A5218">
              <w:rPr>
                <w:rFonts w:eastAsia="Calibri"/>
                <w:b/>
                <w:i/>
                <w:sz w:val="20"/>
                <w:szCs w:val="20"/>
              </w:rPr>
              <w:t>Cutoff Date</w:t>
            </w:r>
          </w:p>
        </w:tc>
        <w:tc>
          <w:tcPr>
            <w:tcW w:w="3384" w:type="pct"/>
            <w:shd w:val="clear" w:color="auto" w:fill="auto"/>
            <w:vAlign w:val="bottom"/>
          </w:tcPr>
          <w:p w14:paraId="7DC8CDA2" w14:textId="77777777" w:rsidR="00D66B62" w:rsidRPr="002E2838" w:rsidRDefault="00D66B62" w:rsidP="00476210">
            <w:pPr>
              <w:spacing w:before="0"/>
              <w:rPr>
                <w:rFonts w:eastAsia="Calibri"/>
                <w:sz w:val="20"/>
                <w:szCs w:val="20"/>
                <w:highlight w:val="green"/>
              </w:rPr>
            </w:pPr>
            <w:r w:rsidRPr="008A5218">
              <w:rPr>
                <w:rFonts w:eastAsia="Calibri"/>
                <w:sz w:val="20"/>
                <w:szCs w:val="20"/>
              </w:rPr>
              <w:t xml:space="preserve">Deadline for meeting and all information to be submitted.  </w:t>
            </w:r>
            <w:r w:rsidRPr="00CB056C">
              <w:rPr>
                <w:rFonts w:eastAsia="Calibri"/>
                <w:sz w:val="20"/>
                <w:szCs w:val="20"/>
                <w:highlight w:val="yellow"/>
              </w:rPr>
              <w:t>Resident does not respond, or has not provided necessary documents/signatures</w:t>
            </w:r>
          </w:p>
        </w:tc>
      </w:tr>
      <w:tr w:rsidR="00D66B62" w:rsidRPr="002E2838" w14:paraId="6A51A97D" w14:textId="77777777" w:rsidTr="0039668B">
        <w:tc>
          <w:tcPr>
            <w:tcW w:w="685" w:type="pct"/>
            <w:shd w:val="clear" w:color="auto" w:fill="FFF3FE"/>
            <w:vAlign w:val="bottom"/>
          </w:tcPr>
          <w:p w14:paraId="751A2B59" w14:textId="77777777" w:rsidR="00D66B62" w:rsidRPr="002E2838" w:rsidRDefault="00D66B62" w:rsidP="00476210">
            <w:pPr>
              <w:spacing w:before="0"/>
              <w:rPr>
                <w:rFonts w:eastAsia="Calibri"/>
                <w:sz w:val="20"/>
                <w:szCs w:val="20"/>
                <w:highlight w:val="green"/>
              </w:rPr>
            </w:pPr>
            <w:r w:rsidRPr="008A5218">
              <w:rPr>
                <w:rFonts w:eastAsia="Calibri"/>
                <w:sz w:val="20"/>
                <w:szCs w:val="20"/>
              </w:rPr>
              <w:t xml:space="preserve">February 10 </w:t>
            </w:r>
          </w:p>
        </w:tc>
        <w:tc>
          <w:tcPr>
            <w:tcW w:w="931" w:type="pct"/>
            <w:gridSpan w:val="2"/>
            <w:shd w:val="clear" w:color="auto" w:fill="auto"/>
            <w:vAlign w:val="bottom"/>
          </w:tcPr>
          <w:p w14:paraId="07FDE62E" w14:textId="77777777" w:rsidR="00D66B62" w:rsidRPr="002E2838" w:rsidRDefault="00D66B62" w:rsidP="00476210">
            <w:pPr>
              <w:spacing w:before="0"/>
              <w:rPr>
                <w:rFonts w:eastAsia="Calibri"/>
                <w:sz w:val="20"/>
                <w:szCs w:val="20"/>
                <w:highlight w:val="green"/>
              </w:rPr>
            </w:pPr>
            <w:r w:rsidRPr="008A5218">
              <w:rPr>
                <w:rFonts w:eastAsia="Calibri"/>
                <w:sz w:val="20"/>
                <w:szCs w:val="20"/>
              </w:rPr>
              <w:t xml:space="preserve">March voucher is due.  </w:t>
            </w:r>
            <w:r w:rsidRPr="00CB056C">
              <w:rPr>
                <w:rFonts w:eastAsia="Calibri"/>
                <w:sz w:val="20"/>
                <w:szCs w:val="20"/>
                <w:highlight w:val="yellow"/>
              </w:rPr>
              <w:t>March is 13</w:t>
            </w:r>
            <w:r w:rsidRPr="00CB056C">
              <w:rPr>
                <w:rFonts w:eastAsia="Calibri"/>
                <w:sz w:val="20"/>
                <w:szCs w:val="20"/>
                <w:highlight w:val="yellow"/>
                <w:vertAlign w:val="superscript"/>
              </w:rPr>
              <w:t>th</w:t>
            </w:r>
            <w:r w:rsidRPr="00CB056C">
              <w:rPr>
                <w:rFonts w:eastAsia="Calibri"/>
                <w:sz w:val="20"/>
                <w:szCs w:val="20"/>
                <w:highlight w:val="yellow"/>
              </w:rPr>
              <w:t xml:space="preserve"> month</w:t>
            </w:r>
          </w:p>
        </w:tc>
        <w:tc>
          <w:tcPr>
            <w:tcW w:w="3384" w:type="pct"/>
            <w:shd w:val="clear" w:color="auto" w:fill="auto"/>
            <w:vAlign w:val="bottom"/>
          </w:tcPr>
          <w:p w14:paraId="3274151B" w14:textId="77777777" w:rsidR="00D66B62" w:rsidRPr="00055C40" w:rsidRDefault="00D66B62" w:rsidP="00476210">
            <w:pPr>
              <w:spacing w:before="0"/>
              <w:rPr>
                <w:rFonts w:eastAsia="Calibri"/>
                <w:sz w:val="20"/>
                <w:szCs w:val="20"/>
                <w:highlight w:val="yellow"/>
              </w:rPr>
            </w:pPr>
            <w:r w:rsidRPr="00055C40">
              <w:rPr>
                <w:rFonts w:eastAsia="Calibri"/>
                <w:bCs/>
                <w:sz w:val="20"/>
                <w:szCs w:val="20"/>
                <w:highlight w:val="yellow"/>
              </w:rPr>
              <w:t xml:space="preserve">In this example, residents have </w:t>
            </w:r>
            <w:r w:rsidR="00482517" w:rsidRPr="00055C40">
              <w:rPr>
                <w:rFonts w:eastAsia="Calibri"/>
                <w:bCs/>
                <w:sz w:val="20"/>
                <w:szCs w:val="20"/>
                <w:highlight w:val="yellow"/>
              </w:rPr>
              <w:t xml:space="preserve">not </w:t>
            </w:r>
            <w:r w:rsidRPr="00055C40">
              <w:rPr>
                <w:rFonts w:eastAsia="Calibri"/>
                <w:bCs/>
                <w:sz w:val="20"/>
                <w:szCs w:val="20"/>
                <w:highlight w:val="yellow"/>
              </w:rPr>
              <w:t>provided property staff with all necessary information.</w:t>
            </w:r>
          </w:p>
          <w:p w14:paraId="2A5A6E99" w14:textId="77777777" w:rsidR="00D66B62" w:rsidRPr="002E2838" w:rsidRDefault="00D66B62" w:rsidP="00476210">
            <w:pPr>
              <w:spacing w:before="0"/>
              <w:rPr>
                <w:rFonts w:eastAsia="Calibri"/>
                <w:sz w:val="20"/>
                <w:szCs w:val="20"/>
                <w:highlight w:val="green"/>
              </w:rPr>
            </w:pPr>
            <w:r w:rsidRPr="00055C40">
              <w:rPr>
                <w:rFonts w:eastAsia="Calibri"/>
                <w:bCs/>
                <w:sz w:val="20"/>
                <w:szCs w:val="20"/>
                <w:highlight w:val="yellow"/>
              </w:rPr>
              <w:t>Include previous AP amount on voucher.</w:t>
            </w:r>
          </w:p>
        </w:tc>
      </w:tr>
      <w:tr w:rsidR="00D66B62" w:rsidRPr="002E2838" w14:paraId="70A69FB7" w14:textId="77777777" w:rsidTr="0039668B">
        <w:tc>
          <w:tcPr>
            <w:tcW w:w="685" w:type="pct"/>
            <w:shd w:val="clear" w:color="auto" w:fill="auto"/>
            <w:vAlign w:val="bottom"/>
          </w:tcPr>
          <w:p w14:paraId="59E00C4E" w14:textId="77777777" w:rsidR="00D66B62" w:rsidRPr="002E2838" w:rsidRDefault="00D66B62" w:rsidP="00476210">
            <w:pPr>
              <w:spacing w:before="0"/>
              <w:rPr>
                <w:rFonts w:eastAsia="Calibri"/>
                <w:sz w:val="20"/>
                <w:szCs w:val="20"/>
                <w:highlight w:val="green"/>
              </w:rPr>
            </w:pPr>
            <w:r w:rsidRPr="008A5218">
              <w:rPr>
                <w:rFonts w:eastAsia="Calibri"/>
                <w:sz w:val="20"/>
                <w:szCs w:val="20"/>
              </w:rPr>
              <w:t>February 15</w:t>
            </w:r>
          </w:p>
        </w:tc>
        <w:tc>
          <w:tcPr>
            <w:tcW w:w="4315" w:type="pct"/>
            <w:gridSpan w:val="3"/>
            <w:shd w:val="clear" w:color="auto" w:fill="auto"/>
            <w:vAlign w:val="bottom"/>
          </w:tcPr>
          <w:p w14:paraId="0344FBC2" w14:textId="77777777" w:rsidR="00D66B62" w:rsidRPr="008A5218" w:rsidRDefault="00D66B62" w:rsidP="00476210">
            <w:pPr>
              <w:spacing w:before="0"/>
              <w:rPr>
                <w:rFonts w:eastAsia="Calibri"/>
                <w:sz w:val="20"/>
                <w:szCs w:val="20"/>
              </w:rPr>
            </w:pPr>
            <w:r w:rsidRPr="008A5218">
              <w:rPr>
                <w:rFonts w:eastAsia="Calibri"/>
                <w:sz w:val="20"/>
                <w:szCs w:val="20"/>
              </w:rPr>
              <w:t xml:space="preserve">Resident provides all documentation to complete the cert and OA is now required to verify.  Certification cannot be complete by 2/28.  </w:t>
            </w:r>
          </w:p>
          <w:p w14:paraId="087AF8C7" w14:textId="41028512" w:rsidR="00D66B62" w:rsidRPr="002E2838" w:rsidRDefault="00D66B62" w:rsidP="00476210">
            <w:pPr>
              <w:spacing w:before="0"/>
              <w:rPr>
                <w:rFonts w:eastAsia="Calibri"/>
                <w:sz w:val="20"/>
                <w:szCs w:val="20"/>
                <w:highlight w:val="green"/>
              </w:rPr>
            </w:pPr>
            <w:r w:rsidRPr="008A5218">
              <w:rPr>
                <w:rFonts w:eastAsia="Calibri"/>
                <w:sz w:val="20"/>
                <w:szCs w:val="20"/>
              </w:rPr>
              <w:t xml:space="preserve">OA should process the certification as quickly as possible, but has until the </w:t>
            </w:r>
            <w:r w:rsidRPr="00CB056C">
              <w:rPr>
                <w:rFonts w:eastAsia="Calibri"/>
                <w:sz w:val="20"/>
                <w:szCs w:val="20"/>
                <w:highlight w:val="yellow"/>
              </w:rPr>
              <w:t>16</w:t>
            </w:r>
            <w:r w:rsidRPr="00CB056C">
              <w:rPr>
                <w:rFonts w:eastAsia="Calibri"/>
                <w:sz w:val="20"/>
                <w:szCs w:val="20"/>
                <w:highlight w:val="yellow"/>
                <w:vertAlign w:val="superscript"/>
              </w:rPr>
              <w:t>th</w:t>
            </w:r>
            <w:r w:rsidRPr="00CB056C">
              <w:rPr>
                <w:rFonts w:eastAsia="Calibri"/>
                <w:sz w:val="20"/>
                <w:szCs w:val="20"/>
                <w:highlight w:val="yellow"/>
              </w:rPr>
              <w:t xml:space="preserve"> month voucher is submitted </w:t>
            </w:r>
            <w:r w:rsidRPr="008A5218">
              <w:rPr>
                <w:rFonts w:eastAsia="Calibri"/>
                <w:sz w:val="20"/>
                <w:szCs w:val="20"/>
              </w:rPr>
              <w:t xml:space="preserve">to complete the certification process.  </w:t>
            </w:r>
            <w:r w:rsidRPr="00CB056C">
              <w:rPr>
                <w:rFonts w:eastAsia="Calibri"/>
                <w:sz w:val="20"/>
                <w:szCs w:val="20"/>
                <w:highlight w:val="yellow"/>
              </w:rPr>
              <w:t>By the 16</w:t>
            </w:r>
            <w:r w:rsidRPr="00CB056C">
              <w:rPr>
                <w:rFonts w:eastAsia="Calibri"/>
                <w:sz w:val="20"/>
                <w:szCs w:val="20"/>
                <w:highlight w:val="yellow"/>
                <w:vertAlign w:val="superscript"/>
              </w:rPr>
              <w:t>th</w:t>
            </w:r>
            <w:r w:rsidRPr="00CB056C">
              <w:rPr>
                <w:rFonts w:eastAsia="Calibri"/>
                <w:sz w:val="20"/>
                <w:szCs w:val="20"/>
                <w:highlight w:val="yellow"/>
              </w:rPr>
              <w:t xml:space="preserve"> month, the OA must submit an AR, TM </w:t>
            </w:r>
            <w:r w:rsidRPr="00CB056C">
              <w:rPr>
                <w:rFonts w:eastAsia="Calibri"/>
                <w:i/>
                <w:sz w:val="20"/>
                <w:szCs w:val="20"/>
                <w:highlight w:val="yellow"/>
              </w:rPr>
              <w:t xml:space="preserve">(when AP=$0.00 except for PRAC &amp; </w:t>
            </w:r>
            <w:r w:rsidR="002E7FBB">
              <w:rPr>
                <w:rFonts w:eastAsia="Calibri"/>
                <w:i/>
                <w:sz w:val="20"/>
                <w:szCs w:val="20"/>
                <w:highlight w:val="yellow"/>
              </w:rPr>
              <w:t xml:space="preserve">S8 </w:t>
            </w:r>
            <w:r w:rsidRPr="00CB056C">
              <w:rPr>
                <w:rFonts w:eastAsia="Calibri"/>
                <w:i/>
                <w:sz w:val="20"/>
                <w:szCs w:val="20"/>
                <w:highlight w:val="yellow"/>
              </w:rPr>
              <w:t>RAD</w:t>
            </w:r>
            <w:r w:rsidR="002E7FBB">
              <w:rPr>
                <w:rFonts w:eastAsia="Calibri"/>
                <w:i/>
                <w:sz w:val="20"/>
                <w:szCs w:val="20"/>
                <w:highlight w:val="yellow"/>
              </w:rPr>
              <w:t xml:space="preserve"> C1</w:t>
            </w:r>
            <w:r w:rsidRPr="00CB056C">
              <w:rPr>
                <w:rFonts w:eastAsia="Calibri"/>
                <w:sz w:val="20"/>
                <w:szCs w:val="20"/>
                <w:highlight w:val="yellow"/>
              </w:rPr>
              <w:t>), or MO to HUD. OA should be able to complete cert before 5/10 (when June voucher is transmitted – June is the 16</w:t>
            </w:r>
            <w:r w:rsidRPr="00CB056C">
              <w:rPr>
                <w:rFonts w:eastAsia="Calibri"/>
                <w:sz w:val="20"/>
                <w:szCs w:val="20"/>
                <w:highlight w:val="yellow"/>
                <w:vertAlign w:val="superscript"/>
              </w:rPr>
              <w:t>th</w:t>
            </w:r>
            <w:r w:rsidRPr="00CB056C">
              <w:rPr>
                <w:rFonts w:eastAsia="Calibri"/>
                <w:sz w:val="20"/>
                <w:szCs w:val="20"/>
                <w:highlight w:val="yellow"/>
              </w:rPr>
              <w:t xml:space="preserve"> month)</w:t>
            </w:r>
          </w:p>
        </w:tc>
      </w:tr>
      <w:tr w:rsidR="00D66B62" w:rsidRPr="002E2838" w14:paraId="007958D7" w14:textId="77777777" w:rsidTr="0039668B">
        <w:tc>
          <w:tcPr>
            <w:tcW w:w="685" w:type="pct"/>
            <w:shd w:val="clear" w:color="auto" w:fill="FBE4D5"/>
            <w:vAlign w:val="bottom"/>
          </w:tcPr>
          <w:p w14:paraId="434A33DF" w14:textId="77777777" w:rsidR="00D66B62" w:rsidRPr="002E2838" w:rsidRDefault="00D66B62" w:rsidP="00476210">
            <w:pPr>
              <w:spacing w:before="0"/>
              <w:rPr>
                <w:rFonts w:eastAsia="Calibri"/>
                <w:b/>
                <w:sz w:val="20"/>
                <w:szCs w:val="20"/>
                <w:highlight w:val="green"/>
              </w:rPr>
            </w:pPr>
            <w:r w:rsidRPr="008A5218">
              <w:rPr>
                <w:rFonts w:eastAsia="Calibri"/>
                <w:b/>
                <w:sz w:val="20"/>
                <w:szCs w:val="20"/>
              </w:rPr>
              <w:t>February 28</w:t>
            </w:r>
          </w:p>
        </w:tc>
        <w:tc>
          <w:tcPr>
            <w:tcW w:w="4315" w:type="pct"/>
            <w:gridSpan w:val="3"/>
            <w:shd w:val="clear" w:color="auto" w:fill="FBE4D5"/>
            <w:vAlign w:val="bottom"/>
          </w:tcPr>
          <w:p w14:paraId="10B4BB12" w14:textId="77777777" w:rsidR="00D66B62" w:rsidRPr="002E2838" w:rsidRDefault="00D66B62" w:rsidP="00482517">
            <w:pPr>
              <w:spacing w:before="0"/>
              <w:rPr>
                <w:rFonts w:eastAsia="Calibri"/>
                <w:b/>
                <w:sz w:val="20"/>
                <w:szCs w:val="20"/>
                <w:highlight w:val="green"/>
              </w:rPr>
            </w:pPr>
            <w:r w:rsidRPr="00E2578C">
              <w:rPr>
                <w:rFonts w:eastAsia="Calibri"/>
                <w:b/>
                <w:sz w:val="20"/>
                <w:szCs w:val="20"/>
              </w:rPr>
              <w:t>Generally, cert must be complete and signed by all household members.</w:t>
            </w:r>
            <w:r w:rsidR="00482517">
              <w:rPr>
                <w:rFonts w:eastAsia="Calibri"/>
                <w:b/>
                <w:sz w:val="20"/>
                <w:szCs w:val="20"/>
              </w:rPr>
              <w:t xml:space="preserve">  </w:t>
            </w:r>
            <w:r w:rsidRPr="00E2578C">
              <w:rPr>
                <w:rFonts w:eastAsia="Calibri"/>
                <w:b/>
                <w:sz w:val="20"/>
                <w:szCs w:val="20"/>
                <w:u w:val="single"/>
              </w:rPr>
              <w:t>As long as all household members met with the OA and provided required documentation, OA may continue to process the certification.</w:t>
            </w:r>
          </w:p>
        </w:tc>
      </w:tr>
      <w:tr w:rsidR="00D66B62" w:rsidRPr="002E2838" w14:paraId="0D770A7D" w14:textId="77777777" w:rsidTr="0039668B">
        <w:tc>
          <w:tcPr>
            <w:tcW w:w="685" w:type="pct"/>
            <w:shd w:val="clear" w:color="auto" w:fill="FFF3FE"/>
            <w:vAlign w:val="bottom"/>
          </w:tcPr>
          <w:p w14:paraId="4A51E587" w14:textId="77777777" w:rsidR="00D66B62" w:rsidRPr="00E2578C" w:rsidRDefault="00D66B62" w:rsidP="00476210">
            <w:pPr>
              <w:spacing w:before="0"/>
              <w:rPr>
                <w:rFonts w:eastAsia="Calibri"/>
                <w:sz w:val="20"/>
                <w:szCs w:val="20"/>
              </w:rPr>
            </w:pPr>
            <w:r w:rsidRPr="00E2578C">
              <w:rPr>
                <w:rFonts w:eastAsia="Calibri"/>
                <w:sz w:val="20"/>
                <w:szCs w:val="20"/>
              </w:rPr>
              <w:t>March 1</w:t>
            </w:r>
          </w:p>
        </w:tc>
        <w:tc>
          <w:tcPr>
            <w:tcW w:w="4315" w:type="pct"/>
            <w:gridSpan w:val="3"/>
            <w:shd w:val="clear" w:color="auto" w:fill="auto"/>
            <w:vAlign w:val="bottom"/>
          </w:tcPr>
          <w:p w14:paraId="42DF5971" w14:textId="77777777" w:rsidR="00D66B62" w:rsidRPr="002E2838" w:rsidRDefault="00D66B62" w:rsidP="00476210">
            <w:pPr>
              <w:spacing w:before="0"/>
              <w:rPr>
                <w:rFonts w:eastAsia="Calibri"/>
                <w:sz w:val="20"/>
                <w:szCs w:val="20"/>
                <w:highlight w:val="green"/>
              </w:rPr>
            </w:pPr>
            <w:r w:rsidRPr="00E2578C">
              <w:rPr>
                <w:rFonts w:eastAsia="Calibri"/>
                <w:sz w:val="20"/>
                <w:szCs w:val="20"/>
              </w:rPr>
              <w:t>This is month 13</w:t>
            </w:r>
          </w:p>
        </w:tc>
      </w:tr>
      <w:tr w:rsidR="00D66B62" w:rsidRPr="002E2838" w14:paraId="65608D44" w14:textId="77777777" w:rsidTr="0039668B">
        <w:tc>
          <w:tcPr>
            <w:tcW w:w="685" w:type="pct"/>
            <w:shd w:val="clear" w:color="auto" w:fill="FFF3FE"/>
            <w:vAlign w:val="bottom"/>
          </w:tcPr>
          <w:p w14:paraId="2ADA06FF" w14:textId="77777777" w:rsidR="00D66B62" w:rsidRPr="00E2578C" w:rsidRDefault="00D66B62" w:rsidP="00476210">
            <w:pPr>
              <w:spacing w:before="0"/>
              <w:rPr>
                <w:rFonts w:eastAsia="Calibri"/>
                <w:sz w:val="20"/>
                <w:szCs w:val="20"/>
              </w:rPr>
            </w:pPr>
            <w:r w:rsidRPr="00E2578C">
              <w:rPr>
                <w:rFonts w:eastAsia="Calibri"/>
                <w:sz w:val="20"/>
                <w:szCs w:val="20"/>
              </w:rPr>
              <w:t>March 10</w:t>
            </w:r>
          </w:p>
        </w:tc>
        <w:tc>
          <w:tcPr>
            <w:tcW w:w="912" w:type="pct"/>
            <w:shd w:val="clear" w:color="auto" w:fill="auto"/>
            <w:vAlign w:val="bottom"/>
          </w:tcPr>
          <w:p w14:paraId="094B3736" w14:textId="77777777" w:rsidR="00D66B62" w:rsidRPr="002E2838" w:rsidRDefault="00D66B62" w:rsidP="00476210">
            <w:pPr>
              <w:spacing w:before="0"/>
              <w:rPr>
                <w:rFonts w:eastAsia="Calibri"/>
                <w:sz w:val="20"/>
                <w:szCs w:val="20"/>
                <w:highlight w:val="green"/>
              </w:rPr>
            </w:pPr>
            <w:r w:rsidRPr="00E2578C">
              <w:rPr>
                <w:rFonts w:eastAsia="Calibri"/>
                <w:sz w:val="20"/>
                <w:szCs w:val="20"/>
              </w:rPr>
              <w:t xml:space="preserve">April voucher is due.  </w:t>
            </w:r>
            <w:r w:rsidRPr="00CB056C">
              <w:rPr>
                <w:rFonts w:eastAsia="Calibri"/>
                <w:sz w:val="20"/>
                <w:szCs w:val="20"/>
                <w:highlight w:val="yellow"/>
              </w:rPr>
              <w:t>Billing for month 14</w:t>
            </w:r>
          </w:p>
        </w:tc>
        <w:tc>
          <w:tcPr>
            <w:tcW w:w="3403" w:type="pct"/>
            <w:gridSpan w:val="2"/>
            <w:shd w:val="clear" w:color="auto" w:fill="auto"/>
            <w:vAlign w:val="bottom"/>
          </w:tcPr>
          <w:p w14:paraId="2591CC8A" w14:textId="1651265E" w:rsidR="00D66B62" w:rsidRPr="002E2838" w:rsidRDefault="00D66B62" w:rsidP="00476210">
            <w:pPr>
              <w:spacing w:before="0"/>
              <w:rPr>
                <w:rFonts w:eastAsia="Calibri"/>
                <w:sz w:val="20"/>
                <w:szCs w:val="20"/>
                <w:highlight w:val="green"/>
              </w:rPr>
            </w:pPr>
            <w:r w:rsidRPr="00E2578C">
              <w:rPr>
                <w:rFonts w:eastAsia="Calibri"/>
                <w:sz w:val="20"/>
                <w:szCs w:val="20"/>
              </w:rPr>
              <w:t>If possible, complete cert; cert will be included on April voucher if it was not included on the March voucher</w:t>
            </w:r>
            <w:r w:rsidRPr="00CB056C">
              <w:rPr>
                <w:rFonts w:eastAsia="Calibri"/>
                <w:sz w:val="20"/>
                <w:szCs w:val="20"/>
                <w:highlight w:val="yellow"/>
              </w:rPr>
              <w:t xml:space="preserve">.  If new AR will be included on April voucher check adjustments to make sure subsidy for March was adjusted to reflect the correct AP.  If </w:t>
            </w:r>
            <w:r w:rsidR="002E7FBB">
              <w:rPr>
                <w:rFonts w:eastAsia="Calibri"/>
                <w:sz w:val="20"/>
                <w:szCs w:val="20"/>
                <w:highlight w:val="yellow"/>
              </w:rPr>
              <w:t>AR is not complete and signed</w:t>
            </w:r>
            <w:r w:rsidRPr="00CB056C">
              <w:rPr>
                <w:rFonts w:eastAsia="Calibri"/>
                <w:sz w:val="20"/>
                <w:szCs w:val="20"/>
                <w:highlight w:val="yellow"/>
              </w:rPr>
              <w:t>, bill for previous amount</w:t>
            </w:r>
          </w:p>
        </w:tc>
      </w:tr>
      <w:tr w:rsidR="00D66B62" w:rsidRPr="002E2838" w14:paraId="3C130A07" w14:textId="77777777" w:rsidTr="0039668B">
        <w:tc>
          <w:tcPr>
            <w:tcW w:w="685" w:type="pct"/>
            <w:shd w:val="clear" w:color="auto" w:fill="FFF3FE"/>
            <w:vAlign w:val="bottom"/>
          </w:tcPr>
          <w:p w14:paraId="44186051" w14:textId="77777777" w:rsidR="00D66B62" w:rsidRPr="00E2578C" w:rsidRDefault="00D66B62" w:rsidP="00476210">
            <w:pPr>
              <w:spacing w:before="0"/>
              <w:rPr>
                <w:rFonts w:eastAsia="Calibri"/>
                <w:sz w:val="20"/>
                <w:szCs w:val="20"/>
              </w:rPr>
            </w:pPr>
            <w:r w:rsidRPr="00E2578C">
              <w:rPr>
                <w:rFonts w:eastAsia="Calibri"/>
                <w:sz w:val="20"/>
                <w:szCs w:val="20"/>
              </w:rPr>
              <w:t>April 1</w:t>
            </w:r>
          </w:p>
        </w:tc>
        <w:tc>
          <w:tcPr>
            <w:tcW w:w="4315" w:type="pct"/>
            <w:gridSpan w:val="3"/>
            <w:shd w:val="clear" w:color="auto" w:fill="auto"/>
            <w:vAlign w:val="bottom"/>
          </w:tcPr>
          <w:p w14:paraId="7633CB81" w14:textId="77777777" w:rsidR="00D66B62" w:rsidRPr="00E2578C" w:rsidRDefault="00D66B62" w:rsidP="00476210">
            <w:pPr>
              <w:spacing w:before="0"/>
              <w:rPr>
                <w:rFonts w:eastAsia="Calibri"/>
                <w:sz w:val="20"/>
                <w:szCs w:val="20"/>
              </w:rPr>
            </w:pPr>
            <w:r w:rsidRPr="00E2578C">
              <w:rPr>
                <w:rFonts w:eastAsia="Calibri"/>
                <w:sz w:val="20"/>
                <w:szCs w:val="20"/>
              </w:rPr>
              <w:t>This is month 14</w:t>
            </w:r>
          </w:p>
        </w:tc>
      </w:tr>
      <w:tr w:rsidR="00C64B4B" w:rsidRPr="002E2838" w14:paraId="1369D6CD" w14:textId="77777777" w:rsidTr="0039668B">
        <w:trPr>
          <w:trHeight w:val="70"/>
        </w:trPr>
        <w:tc>
          <w:tcPr>
            <w:tcW w:w="685" w:type="pct"/>
            <w:shd w:val="clear" w:color="auto" w:fill="FFF3FE"/>
            <w:vAlign w:val="bottom"/>
          </w:tcPr>
          <w:p w14:paraId="41747341" w14:textId="77777777" w:rsidR="00C64B4B" w:rsidRPr="00055C40" w:rsidRDefault="00C64B4B" w:rsidP="00C64B4B">
            <w:pPr>
              <w:spacing w:before="0"/>
              <w:rPr>
                <w:rFonts w:eastAsia="Calibri"/>
                <w:sz w:val="20"/>
                <w:szCs w:val="20"/>
                <w:highlight w:val="yellow"/>
              </w:rPr>
            </w:pPr>
            <w:r w:rsidRPr="00055C40">
              <w:rPr>
                <w:rFonts w:eastAsia="Calibri"/>
                <w:sz w:val="20"/>
                <w:szCs w:val="20"/>
                <w:highlight w:val="yellow"/>
              </w:rPr>
              <w:t>April 10</w:t>
            </w:r>
          </w:p>
        </w:tc>
        <w:tc>
          <w:tcPr>
            <w:tcW w:w="912" w:type="pct"/>
            <w:shd w:val="clear" w:color="auto" w:fill="auto"/>
            <w:vAlign w:val="bottom"/>
          </w:tcPr>
          <w:p w14:paraId="2B764DBF" w14:textId="77777777" w:rsidR="00C64B4B" w:rsidRPr="00055C40" w:rsidRDefault="00C64B4B" w:rsidP="00C64B4B">
            <w:pPr>
              <w:spacing w:before="0"/>
              <w:rPr>
                <w:rFonts w:eastAsia="Calibri"/>
                <w:sz w:val="20"/>
                <w:szCs w:val="20"/>
                <w:highlight w:val="yellow"/>
              </w:rPr>
            </w:pPr>
            <w:r w:rsidRPr="00055C40">
              <w:rPr>
                <w:rFonts w:eastAsia="Calibri"/>
                <w:sz w:val="20"/>
                <w:szCs w:val="20"/>
                <w:highlight w:val="yellow"/>
              </w:rPr>
              <w:t>May voucher is due.  Billing for month 15</w:t>
            </w:r>
          </w:p>
          <w:p w14:paraId="749156A6" w14:textId="77777777" w:rsidR="00C64B4B" w:rsidRPr="00055C40" w:rsidRDefault="00C64B4B" w:rsidP="00C64B4B">
            <w:pPr>
              <w:spacing w:before="0"/>
              <w:rPr>
                <w:rFonts w:eastAsia="Calibri"/>
                <w:sz w:val="20"/>
                <w:szCs w:val="20"/>
                <w:highlight w:val="yellow"/>
              </w:rPr>
            </w:pPr>
            <w:r w:rsidRPr="00055C40">
              <w:rPr>
                <w:rFonts w:eastAsia="Calibri"/>
                <w:sz w:val="20"/>
                <w:szCs w:val="20"/>
                <w:highlight w:val="yellow"/>
              </w:rPr>
              <w:t>Certification is complete and signed and included on May voucher</w:t>
            </w:r>
          </w:p>
        </w:tc>
        <w:tc>
          <w:tcPr>
            <w:tcW w:w="3403" w:type="pct"/>
            <w:gridSpan w:val="2"/>
            <w:shd w:val="clear" w:color="auto" w:fill="auto"/>
            <w:vAlign w:val="bottom"/>
          </w:tcPr>
          <w:p w14:paraId="06B61C57" w14:textId="423990CE" w:rsidR="00C64B4B" w:rsidRPr="00055C40" w:rsidRDefault="00C64B4B" w:rsidP="00C64B4B">
            <w:pPr>
              <w:spacing w:before="0"/>
              <w:rPr>
                <w:rFonts w:eastAsia="Calibri"/>
                <w:sz w:val="20"/>
                <w:szCs w:val="20"/>
                <w:highlight w:val="yellow"/>
              </w:rPr>
            </w:pPr>
            <w:r w:rsidRPr="00055C40">
              <w:rPr>
                <w:rFonts w:eastAsia="Calibri"/>
                <w:sz w:val="20"/>
                <w:szCs w:val="20"/>
                <w:highlight w:val="yellow"/>
              </w:rPr>
              <w:t>AR signed by adult household members.  Check voucher adjustments back to 3/1.  OA provides initial notice.  If Tenant Rent (TR) changes, new amount is retroactive to 3/1</w:t>
            </w:r>
            <w:r w:rsidR="002E7FBB">
              <w:rPr>
                <w:rFonts w:eastAsia="Calibri"/>
                <w:sz w:val="20"/>
                <w:szCs w:val="20"/>
                <w:highlight w:val="yellow"/>
              </w:rPr>
              <w:t xml:space="preserve"> as long as 60-day Reminder Notice was provided</w:t>
            </w:r>
            <w:r w:rsidRPr="00055C40">
              <w:rPr>
                <w:rFonts w:eastAsia="Calibri"/>
                <w:sz w:val="20"/>
                <w:szCs w:val="20"/>
                <w:highlight w:val="yellow"/>
              </w:rPr>
              <w:t xml:space="preserve">.  </w:t>
            </w:r>
            <w:r w:rsidRPr="00055C40">
              <w:rPr>
                <w:rFonts w:eastAsia="Calibri"/>
                <w:sz w:val="20"/>
                <w:szCs w:val="20"/>
                <w:highlight w:val="yellow"/>
                <w:u w:val="single"/>
              </w:rPr>
              <w:t>If OA sent 60-day reminder notice</w:t>
            </w:r>
            <w:r w:rsidRPr="00055C40">
              <w:rPr>
                <w:rFonts w:eastAsia="Calibri"/>
                <w:sz w:val="20"/>
                <w:szCs w:val="20"/>
                <w:highlight w:val="yellow"/>
              </w:rPr>
              <w:t xml:space="preserve">, resident is not entitled to 30-day Notice if TR increases. </w:t>
            </w:r>
          </w:p>
        </w:tc>
      </w:tr>
    </w:tbl>
    <w:p w14:paraId="5E623BDB" w14:textId="77777777" w:rsidR="0039668B" w:rsidRDefault="0039668B">
      <w:r>
        <w:br w:type="page"/>
      </w:r>
    </w:p>
    <w:p w14:paraId="799F220A" w14:textId="77777777" w:rsidR="00D66B62" w:rsidRPr="004354C0" w:rsidRDefault="00D66B62" w:rsidP="00D66B62">
      <w:pPr>
        <w:ind w:left="720"/>
        <w:rPr>
          <w:rFonts w:eastAsia="Calibri"/>
          <w:b/>
          <w:noProof/>
        </w:rPr>
      </w:pPr>
      <w:r w:rsidRPr="004354C0">
        <w:rPr>
          <w:rFonts w:eastAsia="Calibri"/>
          <w:b/>
          <w:noProof/>
        </w:rPr>
        <w:lastRenderedPageBreak/>
        <w:t>Example 3:  Failure to Recertify in a Timely Manner – No Extenuating Circumstances</w:t>
      </w:r>
    </w:p>
    <w:p w14:paraId="68E9BF88" w14:textId="77777777" w:rsidR="00D66B62" w:rsidRPr="008E3D1B" w:rsidRDefault="00D66B62" w:rsidP="00D66B62">
      <w:pPr>
        <w:spacing w:before="0"/>
        <w:ind w:left="720"/>
        <w:rPr>
          <w:rFonts w:eastAsia="Calibri"/>
          <w:szCs w:val="24"/>
        </w:rPr>
      </w:pPr>
      <w:r w:rsidRPr="008E3D1B">
        <w:rPr>
          <w:rFonts w:eastAsia="Calibri"/>
          <w:szCs w:val="24"/>
        </w:rPr>
        <w:t>Technically, a resident has until the day prior to the anticipated AR Effective Date to provide the owner/agent with the required information.  See Paragraph 7-8 of HH 4350.3</w:t>
      </w:r>
      <w:r>
        <w:rPr>
          <w:rFonts w:eastAsia="Calibri"/>
          <w:szCs w:val="24"/>
        </w:rPr>
        <w:t xml:space="preserve"> below:</w:t>
      </w:r>
    </w:p>
    <w:p w14:paraId="6A65C5CE" w14:textId="77777777" w:rsidR="00D66B62" w:rsidRPr="008E3D1B" w:rsidRDefault="00D66B62" w:rsidP="00D66B62">
      <w:pPr>
        <w:spacing w:before="0"/>
        <w:ind w:left="720"/>
        <w:rPr>
          <w:rFonts w:eastAsia="Calibri"/>
          <w:szCs w:val="24"/>
        </w:rPr>
      </w:pPr>
    </w:p>
    <w:p w14:paraId="5D626446" w14:textId="77777777" w:rsidR="00D66B62" w:rsidRPr="008E3D1B" w:rsidRDefault="00D66B62" w:rsidP="00D66B62">
      <w:pPr>
        <w:spacing w:before="0"/>
        <w:ind w:left="720"/>
        <w:rPr>
          <w:rFonts w:eastAsia="Calibri"/>
          <w:i/>
          <w:szCs w:val="24"/>
        </w:rPr>
      </w:pPr>
      <w:r w:rsidRPr="008E3D1B">
        <w:rPr>
          <w:rFonts w:eastAsia="Calibri"/>
          <w:i/>
          <w:szCs w:val="24"/>
          <w:u w:val="single"/>
        </w:rPr>
        <w:t>Tenant responds after recertification anniversary date.  Tenant is out of compliance.</w:t>
      </w:r>
    </w:p>
    <w:p w14:paraId="22ADB59C" w14:textId="77777777" w:rsidR="00D66B62" w:rsidRPr="008E3D1B" w:rsidRDefault="00D66B62" w:rsidP="00D66B62">
      <w:pPr>
        <w:spacing w:before="0"/>
        <w:ind w:left="720"/>
        <w:rPr>
          <w:rFonts w:eastAsia="Calibri"/>
          <w:i/>
          <w:szCs w:val="24"/>
        </w:rPr>
      </w:pPr>
      <w:r w:rsidRPr="008E3D1B">
        <w:rPr>
          <w:rFonts w:eastAsia="Calibri"/>
          <w:i/>
          <w:szCs w:val="24"/>
        </w:rPr>
        <w:t>a.  This situation occurs when:</w:t>
      </w:r>
    </w:p>
    <w:p w14:paraId="7D1CF5E3" w14:textId="77777777" w:rsidR="00D66B62" w:rsidRPr="008E3D1B" w:rsidRDefault="00D66B62" w:rsidP="003263B1">
      <w:pPr>
        <w:numPr>
          <w:ilvl w:val="0"/>
          <w:numId w:val="61"/>
        </w:numPr>
        <w:spacing w:before="0"/>
        <w:ind w:left="1440"/>
        <w:contextualSpacing/>
        <w:rPr>
          <w:rFonts w:eastAsia="Calibri"/>
          <w:i/>
          <w:szCs w:val="24"/>
        </w:rPr>
      </w:pPr>
      <w:r w:rsidRPr="008E3D1B">
        <w:rPr>
          <w:rFonts w:eastAsia="Calibri"/>
          <w:i/>
          <w:szCs w:val="24"/>
        </w:rPr>
        <w:t>The owner provides all three recertification reminder notices per HUD requirements; and</w:t>
      </w:r>
    </w:p>
    <w:p w14:paraId="5B120BF6" w14:textId="77777777" w:rsidR="00D66B62" w:rsidRPr="004E7F8A" w:rsidRDefault="00D66B62" w:rsidP="003263B1">
      <w:pPr>
        <w:numPr>
          <w:ilvl w:val="0"/>
          <w:numId w:val="61"/>
        </w:numPr>
        <w:spacing w:before="0"/>
        <w:ind w:left="1440"/>
        <w:contextualSpacing/>
        <w:rPr>
          <w:rFonts w:eastAsia="Calibri"/>
          <w:i/>
          <w:szCs w:val="24"/>
        </w:rPr>
      </w:pPr>
      <w:r w:rsidRPr="008E3D1B">
        <w:rPr>
          <w:rFonts w:eastAsia="Calibri"/>
          <w:i/>
          <w:szCs w:val="24"/>
        </w:rPr>
        <w:t>The tenant reports for the recertification interview on or after the recertification anniversary date.</w:t>
      </w:r>
    </w:p>
    <w:p w14:paraId="5E61B801" w14:textId="77777777" w:rsidR="00D66B62" w:rsidRPr="008E3D1B" w:rsidRDefault="00D66B62" w:rsidP="00D66B62">
      <w:pPr>
        <w:spacing w:before="0"/>
        <w:ind w:left="720"/>
        <w:rPr>
          <w:rFonts w:eastAsia="Calibri"/>
          <w:i/>
          <w:szCs w:val="24"/>
        </w:rPr>
      </w:pPr>
      <w:r w:rsidRPr="008E3D1B">
        <w:rPr>
          <w:rFonts w:eastAsia="Calibri"/>
          <w:i/>
          <w:szCs w:val="24"/>
        </w:rPr>
        <w:t>b. On the recertification anniversary date, the tenant must begin paying the market rent.</w:t>
      </w:r>
    </w:p>
    <w:p w14:paraId="65DCDDD2" w14:textId="77777777" w:rsidR="00D66B62" w:rsidRPr="008E3D1B" w:rsidRDefault="00D66B62" w:rsidP="00D66B62">
      <w:pPr>
        <w:spacing w:before="0"/>
        <w:ind w:left="720"/>
        <w:rPr>
          <w:rFonts w:eastAsia="Calibri"/>
          <w:b/>
          <w:bCs/>
          <w:i/>
          <w:szCs w:val="24"/>
        </w:rPr>
      </w:pPr>
    </w:p>
    <w:p w14:paraId="6536AADC" w14:textId="77777777" w:rsidR="00D66B62" w:rsidRPr="008E3D1B" w:rsidRDefault="00D66B62" w:rsidP="00D66B62">
      <w:pPr>
        <w:spacing w:before="0"/>
        <w:ind w:left="720"/>
        <w:rPr>
          <w:rFonts w:eastAsia="Calibri"/>
          <w:i/>
          <w:szCs w:val="24"/>
        </w:rPr>
      </w:pPr>
      <w:r w:rsidRPr="008E3D1B">
        <w:rPr>
          <w:rFonts w:eastAsia="Calibri"/>
          <w:b/>
          <w:bCs/>
          <w:i/>
          <w:szCs w:val="24"/>
        </w:rPr>
        <w:t>NOTE:</w:t>
      </w:r>
      <w:r w:rsidRPr="008E3D1B">
        <w:rPr>
          <w:rFonts w:eastAsia="Calibri"/>
          <w:i/>
          <w:szCs w:val="24"/>
        </w:rPr>
        <w:t xml:space="preserve"> In a Section 202 PRAC or Section 811 PRAC project the tenant will be evicted for failing to comply with the recertification requirements.  The tenant will pay the greater of operating rent or 30% of income until eviction procedures are completed.</w:t>
      </w:r>
    </w:p>
    <w:p w14:paraId="7D45B780" w14:textId="77777777" w:rsidR="00D66B62" w:rsidRPr="008E3D1B" w:rsidRDefault="00D66B62" w:rsidP="00D66B62">
      <w:pPr>
        <w:spacing w:before="0"/>
        <w:ind w:left="720"/>
        <w:rPr>
          <w:rFonts w:eastAsia="Calibri"/>
          <w:b/>
          <w:bCs/>
          <w:i/>
          <w:szCs w:val="24"/>
        </w:rPr>
      </w:pPr>
    </w:p>
    <w:p w14:paraId="769D93D2" w14:textId="77777777" w:rsidR="00D66B62" w:rsidRPr="008E3D1B" w:rsidRDefault="00D66B62" w:rsidP="0039668B">
      <w:pPr>
        <w:spacing w:before="0"/>
        <w:ind w:left="720"/>
        <w:rPr>
          <w:rFonts w:eastAsia="Calibri"/>
          <w:i/>
          <w:szCs w:val="24"/>
        </w:rPr>
      </w:pPr>
      <w:r w:rsidRPr="008E3D1B">
        <w:rPr>
          <w:rFonts w:eastAsia="Calibri"/>
          <w:b/>
          <w:bCs/>
          <w:i/>
          <w:szCs w:val="24"/>
        </w:rPr>
        <w:t>NOTE:</w:t>
      </w:r>
      <w:r w:rsidRPr="008E3D1B">
        <w:rPr>
          <w:rFonts w:eastAsia="Calibri"/>
          <w:i/>
          <w:szCs w:val="24"/>
        </w:rPr>
        <w:t xml:space="preserve"> In a Section 236 project, the tenant must pay the Section 236 market rent. In a BMIR project, the tenant must pay the BMIR market rent.</w:t>
      </w:r>
    </w:p>
    <w:p w14:paraId="163CD5E7" w14:textId="77777777" w:rsidR="00D66B62" w:rsidRPr="008E3D1B" w:rsidRDefault="00D66B62" w:rsidP="00D66B62">
      <w:pPr>
        <w:spacing w:before="0"/>
        <w:ind w:left="720"/>
        <w:rPr>
          <w:rFonts w:eastAsia="Calibri"/>
          <w:i/>
          <w:szCs w:val="24"/>
        </w:rPr>
      </w:pPr>
      <w:r w:rsidRPr="008E3D1B">
        <w:rPr>
          <w:rFonts w:eastAsia="Calibri"/>
          <w:i/>
          <w:szCs w:val="24"/>
        </w:rPr>
        <w:t>c. Assistance should be reinstated if:</w:t>
      </w:r>
    </w:p>
    <w:p w14:paraId="36E6C713" w14:textId="77777777" w:rsidR="00D66B62" w:rsidRPr="008E3D1B" w:rsidRDefault="00D66B62" w:rsidP="003263B1">
      <w:pPr>
        <w:numPr>
          <w:ilvl w:val="0"/>
          <w:numId w:val="62"/>
        </w:numPr>
        <w:spacing w:before="0"/>
        <w:ind w:left="1440"/>
        <w:contextualSpacing/>
        <w:rPr>
          <w:rFonts w:eastAsia="Calibri"/>
          <w:i/>
          <w:szCs w:val="24"/>
        </w:rPr>
      </w:pPr>
      <w:r w:rsidRPr="008E3D1B">
        <w:rPr>
          <w:rFonts w:eastAsia="Calibri"/>
          <w:i/>
          <w:szCs w:val="24"/>
        </w:rPr>
        <w:t>Assistance is available at the property;</w:t>
      </w:r>
    </w:p>
    <w:p w14:paraId="4E6FFAAB" w14:textId="77777777" w:rsidR="00D66B62" w:rsidRPr="008E3D1B" w:rsidRDefault="00D66B62" w:rsidP="003263B1">
      <w:pPr>
        <w:numPr>
          <w:ilvl w:val="0"/>
          <w:numId w:val="62"/>
        </w:numPr>
        <w:spacing w:before="0"/>
        <w:ind w:left="1440"/>
        <w:contextualSpacing/>
        <w:rPr>
          <w:rFonts w:eastAsia="Calibri"/>
          <w:i/>
          <w:szCs w:val="24"/>
        </w:rPr>
      </w:pPr>
      <w:r w:rsidRPr="008E3D1B">
        <w:rPr>
          <w:rFonts w:eastAsia="Calibri"/>
          <w:i/>
          <w:szCs w:val="24"/>
        </w:rPr>
        <w:t>The tenant submits the required information; and</w:t>
      </w:r>
    </w:p>
    <w:p w14:paraId="38F05900" w14:textId="77777777" w:rsidR="00D66B62" w:rsidRPr="00D47244" w:rsidRDefault="00D66B62" w:rsidP="003263B1">
      <w:pPr>
        <w:numPr>
          <w:ilvl w:val="0"/>
          <w:numId w:val="62"/>
        </w:numPr>
        <w:spacing w:before="0"/>
        <w:ind w:left="1440"/>
        <w:contextualSpacing/>
        <w:rPr>
          <w:rFonts w:eastAsia="Calibri"/>
          <w:i/>
          <w:szCs w:val="24"/>
        </w:rPr>
      </w:pPr>
      <w:r w:rsidRPr="008E3D1B">
        <w:rPr>
          <w:rFonts w:eastAsia="Calibri"/>
          <w:i/>
          <w:szCs w:val="24"/>
        </w:rPr>
        <w:t>The owner determines that the tenant qualifies for assistance.</w:t>
      </w:r>
    </w:p>
    <w:p w14:paraId="77931789" w14:textId="77777777" w:rsidR="00D66B62" w:rsidRPr="008E3D1B" w:rsidRDefault="00D66B62" w:rsidP="00D66B62">
      <w:pPr>
        <w:spacing w:before="0"/>
        <w:ind w:left="720"/>
        <w:rPr>
          <w:rFonts w:eastAsia="Calibri"/>
          <w:i/>
          <w:szCs w:val="24"/>
        </w:rPr>
      </w:pPr>
      <w:r w:rsidRPr="008E3D1B">
        <w:rPr>
          <w:rFonts w:eastAsia="Calibri"/>
          <w:i/>
          <w:szCs w:val="24"/>
        </w:rPr>
        <w:t>d.  The new TTP/tenant rent and assistance payment take effect the first day of the month following the date on which the tenant reported for the certification.  The tenant must pay the market rent until this date.  If the tenant fails to report for the recertification interview and fails to pay market rent, or make arrangements to pay, the owner is obligated to evict for nonpayment.</w:t>
      </w:r>
    </w:p>
    <w:p w14:paraId="60FAC7FF" w14:textId="77777777" w:rsidR="0039668B" w:rsidRDefault="0039668B" w:rsidP="00D66B62">
      <w:pPr>
        <w:spacing w:before="0"/>
        <w:jc w:val="center"/>
        <w:rPr>
          <w:rFonts w:ascii="Arial" w:eastAsia="Calibri" w:hAnsi="Arial"/>
          <w:b/>
          <w:szCs w:val="24"/>
        </w:rPr>
      </w:pPr>
    </w:p>
    <w:p w14:paraId="0FD76AC4" w14:textId="77777777" w:rsidR="00C64B4B" w:rsidRDefault="00C64B4B">
      <w:pPr>
        <w:spacing w:before="0" w:after="160" w:line="259" w:lineRule="auto"/>
        <w:rPr>
          <w:rFonts w:ascii="Arial" w:eastAsia="Calibri" w:hAnsi="Arial"/>
          <w:b/>
          <w:szCs w:val="24"/>
        </w:rPr>
      </w:pPr>
      <w:r>
        <w:rPr>
          <w:rFonts w:ascii="Arial" w:eastAsia="Calibri" w:hAnsi="Arial"/>
          <w:b/>
          <w:szCs w:val="24"/>
        </w:rPr>
        <w:br w:type="page"/>
      </w:r>
    </w:p>
    <w:p w14:paraId="56278E9C" w14:textId="77777777" w:rsidR="00D66B62" w:rsidRPr="00E2578C" w:rsidRDefault="00D66B62" w:rsidP="00D66B62">
      <w:pPr>
        <w:spacing w:before="0"/>
        <w:jc w:val="center"/>
        <w:rPr>
          <w:rFonts w:ascii="Arial" w:eastAsia="Calibri" w:hAnsi="Arial"/>
          <w:b/>
          <w:szCs w:val="24"/>
        </w:rPr>
      </w:pPr>
      <w:r w:rsidRPr="00E2578C">
        <w:rPr>
          <w:rFonts w:ascii="Arial" w:eastAsia="Calibri" w:hAnsi="Arial"/>
          <w:b/>
          <w:szCs w:val="24"/>
        </w:rPr>
        <w:lastRenderedPageBreak/>
        <w:t>Example 3: Using March 1 as the AR effective date</w:t>
      </w:r>
    </w:p>
    <w:p w14:paraId="4696D35C" w14:textId="77777777" w:rsidR="00D66B62" w:rsidRDefault="00D66B62" w:rsidP="00D66B62">
      <w:pPr>
        <w:spacing w:before="0"/>
        <w:jc w:val="center"/>
        <w:rPr>
          <w:rFonts w:ascii="Arial" w:eastAsia="Calibri" w:hAnsi="Arial"/>
          <w:b/>
          <w:szCs w:val="24"/>
        </w:rPr>
      </w:pPr>
      <w:r w:rsidRPr="00E2578C">
        <w:rPr>
          <w:rFonts w:ascii="Arial" w:eastAsia="Calibri" w:hAnsi="Arial"/>
          <w:b/>
          <w:szCs w:val="24"/>
        </w:rPr>
        <w:t>Resident Responds on or After AR Anniversary Date – No Extenuating Circumstance</w:t>
      </w:r>
    </w:p>
    <w:p w14:paraId="23373E59" w14:textId="77777777" w:rsidR="00D66B62" w:rsidRPr="00E2578C" w:rsidRDefault="00D66B62" w:rsidP="00D66B62">
      <w:pPr>
        <w:spacing w:before="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1"/>
        <w:gridCol w:w="3100"/>
        <w:gridCol w:w="9359"/>
      </w:tblGrid>
      <w:tr w:rsidR="00D66B62" w:rsidRPr="00E2578C" w14:paraId="335320BA" w14:textId="77777777" w:rsidTr="00476210">
        <w:tc>
          <w:tcPr>
            <w:tcW w:w="671" w:type="pct"/>
            <w:shd w:val="clear" w:color="auto" w:fill="CC99FF"/>
            <w:vAlign w:val="bottom"/>
          </w:tcPr>
          <w:p w14:paraId="195FB294" w14:textId="77777777" w:rsidR="00D66B62" w:rsidRPr="00E2578C" w:rsidRDefault="00D66B62" w:rsidP="00476210">
            <w:pPr>
              <w:spacing w:before="0"/>
              <w:jc w:val="center"/>
              <w:rPr>
                <w:rFonts w:eastAsia="Calibri"/>
                <w:b/>
                <w:sz w:val="20"/>
                <w:szCs w:val="20"/>
              </w:rPr>
            </w:pPr>
            <w:r w:rsidRPr="00E2578C">
              <w:rPr>
                <w:rFonts w:eastAsia="Calibri"/>
                <w:b/>
                <w:sz w:val="20"/>
                <w:szCs w:val="20"/>
              </w:rPr>
              <w:t>Date</w:t>
            </w:r>
          </w:p>
        </w:tc>
        <w:tc>
          <w:tcPr>
            <w:tcW w:w="1077" w:type="pct"/>
            <w:shd w:val="clear" w:color="auto" w:fill="CC99FF"/>
            <w:vAlign w:val="bottom"/>
          </w:tcPr>
          <w:p w14:paraId="07528DDE" w14:textId="77777777" w:rsidR="00D66B62" w:rsidRPr="00340F5B" w:rsidRDefault="00D66B62" w:rsidP="00476210">
            <w:pPr>
              <w:spacing w:before="0"/>
              <w:jc w:val="center"/>
              <w:rPr>
                <w:rFonts w:eastAsia="Calibri"/>
                <w:b/>
                <w:sz w:val="20"/>
                <w:szCs w:val="20"/>
              </w:rPr>
            </w:pPr>
            <w:r w:rsidRPr="00340F5B">
              <w:rPr>
                <w:rFonts w:eastAsia="Calibri"/>
                <w:b/>
                <w:sz w:val="20"/>
                <w:szCs w:val="20"/>
              </w:rPr>
              <w:t>Milestone</w:t>
            </w:r>
          </w:p>
        </w:tc>
        <w:tc>
          <w:tcPr>
            <w:tcW w:w="3252" w:type="pct"/>
            <w:shd w:val="clear" w:color="auto" w:fill="CC99FF"/>
            <w:vAlign w:val="bottom"/>
          </w:tcPr>
          <w:p w14:paraId="051936AC" w14:textId="77777777" w:rsidR="00D66B62" w:rsidRPr="00340F5B" w:rsidRDefault="00D66B62" w:rsidP="00476210">
            <w:pPr>
              <w:spacing w:before="0"/>
              <w:jc w:val="center"/>
              <w:rPr>
                <w:rFonts w:eastAsia="Calibri"/>
                <w:b/>
                <w:sz w:val="20"/>
                <w:szCs w:val="20"/>
              </w:rPr>
            </w:pPr>
            <w:r w:rsidRPr="00340F5B">
              <w:rPr>
                <w:rFonts w:eastAsia="Calibri"/>
                <w:b/>
                <w:sz w:val="20"/>
                <w:szCs w:val="20"/>
              </w:rPr>
              <w:t>Tasks</w:t>
            </w:r>
          </w:p>
        </w:tc>
      </w:tr>
      <w:tr w:rsidR="00D66B62" w:rsidRPr="002E2838" w14:paraId="071146B6" w14:textId="77777777" w:rsidTr="00476210">
        <w:tc>
          <w:tcPr>
            <w:tcW w:w="671" w:type="pct"/>
            <w:shd w:val="clear" w:color="auto" w:fill="CC99FF"/>
            <w:vAlign w:val="bottom"/>
          </w:tcPr>
          <w:p w14:paraId="171B5AE9" w14:textId="77777777" w:rsidR="00D66B62" w:rsidRPr="00E2578C" w:rsidRDefault="00D66B62" w:rsidP="00476210">
            <w:pPr>
              <w:spacing w:before="0"/>
              <w:rPr>
                <w:rFonts w:eastAsia="Calibri"/>
                <w:sz w:val="20"/>
                <w:szCs w:val="20"/>
              </w:rPr>
            </w:pPr>
            <w:r w:rsidRPr="00E2578C">
              <w:rPr>
                <w:rFonts w:eastAsia="Calibri"/>
                <w:sz w:val="20"/>
                <w:szCs w:val="20"/>
              </w:rPr>
              <w:t>March 1</w:t>
            </w:r>
          </w:p>
        </w:tc>
        <w:tc>
          <w:tcPr>
            <w:tcW w:w="1077" w:type="pct"/>
            <w:shd w:val="clear" w:color="auto" w:fill="auto"/>
            <w:vAlign w:val="bottom"/>
          </w:tcPr>
          <w:p w14:paraId="0F7B603C" w14:textId="77777777" w:rsidR="00D66B62" w:rsidRPr="00340F5B" w:rsidRDefault="00D66B62" w:rsidP="00476210">
            <w:pPr>
              <w:spacing w:before="0"/>
              <w:rPr>
                <w:rFonts w:eastAsia="Calibri"/>
                <w:sz w:val="20"/>
                <w:szCs w:val="20"/>
              </w:rPr>
            </w:pPr>
            <w:r w:rsidRPr="00340F5B">
              <w:rPr>
                <w:rFonts w:eastAsia="Calibri"/>
                <w:sz w:val="20"/>
                <w:szCs w:val="20"/>
              </w:rPr>
              <w:t>Beginning of Certification Cycle</w:t>
            </w:r>
          </w:p>
        </w:tc>
        <w:tc>
          <w:tcPr>
            <w:tcW w:w="3252" w:type="pct"/>
            <w:shd w:val="clear" w:color="auto" w:fill="auto"/>
            <w:vAlign w:val="bottom"/>
          </w:tcPr>
          <w:p w14:paraId="0B278B22" w14:textId="77777777" w:rsidR="00D66B62" w:rsidRPr="00340F5B" w:rsidRDefault="00D66B62" w:rsidP="00476210">
            <w:pPr>
              <w:spacing w:before="0"/>
              <w:rPr>
                <w:rFonts w:eastAsia="Calibri"/>
                <w:sz w:val="20"/>
                <w:szCs w:val="20"/>
              </w:rPr>
            </w:pPr>
            <w:r w:rsidRPr="00340F5B">
              <w:rPr>
                <w:rFonts w:eastAsia="Calibri"/>
                <w:sz w:val="20"/>
                <w:szCs w:val="20"/>
              </w:rPr>
              <w:t>Certification is complete, signed and dated.  OA provides Initial Notice.</w:t>
            </w:r>
          </w:p>
        </w:tc>
      </w:tr>
      <w:tr w:rsidR="00D66B62" w:rsidRPr="002E2838" w14:paraId="6DB21157" w14:textId="77777777" w:rsidTr="00476210">
        <w:tc>
          <w:tcPr>
            <w:tcW w:w="5000" w:type="pct"/>
            <w:gridSpan w:val="3"/>
            <w:shd w:val="clear" w:color="auto" w:fill="CC99FF"/>
            <w:vAlign w:val="bottom"/>
          </w:tcPr>
          <w:p w14:paraId="3CD25FCD" w14:textId="77777777" w:rsidR="00D66B62" w:rsidRPr="00E2578C" w:rsidRDefault="00D66B62" w:rsidP="00476210">
            <w:pPr>
              <w:spacing w:before="0"/>
              <w:rPr>
                <w:rFonts w:eastAsia="Calibri"/>
                <w:sz w:val="20"/>
                <w:szCs w:val="20"/>
              </w:rPr>
            </w:pPr>
            <w:r w:rsidRPr="00E2578C">
              <w:rPr>
                <w:rFonts w:eastAsia="Calibri"/>
                <w:sz w:val="20"/>
                <w:szCs w:val="20"/>
              </w:rPr>
              <w:t>April, May, June, July, August, September, October – no required action</w:t>
            </w:r>
          </w:p>
        </w:tc>
      </w:tr>
      <w:tr w:rsidR="00D66B62" w:rsidRPr="002E2838" w14:paraId="3644B858" w14:textId="77777777" w:rsidTr="00476210">
        <w:tc>
          <w:tcPr>
            <w:tcW w:w="671" w:type="pct"/>
            <w:shd w:val="clear" w:color="auto" w:fill="CC99FF"/>
            <w:vAlign w:val="bottom"/>
          </w:tcPr>
          <w:p w14:paraId="63501696" w14:textId="77777777" w:rsidR="00D66B62" w:rsidRPr="00E2578C" w:rsidRDefault="00D66B62" w:rsidP="00476210">
            <w:pPr>
              <w:spacing w:before="0"/>
              <w:rPr>
                <w:rFonts w:eastAsia="Calibri"/>
                <w:sz w:val="20"/>
                <w:szCs w:val="20"/>
              </w:rPr>
            </w:pPr>
            <w:r w:rsidRPr="00E2578C">
              <w:rPr>
                <w:rFonts w:eastAsia="Calibri"/>
                <w:sz w:val="20"/>
                <w:szCs w:val="20"/>
              </w:rPr>
              <w:t>November 1</w:t>
            </w:r>
          </w:p>
        </w:tc>
        <w:tc>
          <w:tcPr>
            <w:tcW w:w="1077" w:type="pct"/>
            <w:shd w:val="clear" w:color="auto" w:fill="auto"/>
            <w:vAlign w:val="bottom"/>
          </w:tcPr>
          <w:p w14:paraId="127F6C8F" w14:textId="77777777" w:rsidR="00D66B62" w:rsidRPr="00E2578C" w:rsidRDefault="00D66B62" w:rsidP="00476210">
            <w:pPr>
              <w:spacing w:before="0"/>
              <w:rPr>
                <w:rFonts w:eastAsia="Calibri"/>
                <w:sz w:val="20"/>
                <w:szCs w:val="20"/>
              </w:rPr>
            </w:pPr>
            <w:r w:rsidRPr="00E2578C">
              <w:rPr>
                <w:rFonts w:eastAsia="Calibri"/>
                <w:sz w:val="20"/>
                <w:szCs w:val="20"/>
              </w:rPr>
              <w:t>120-Day Reminder Notice</w:t>
            </w:r>
          </w:p>
        </w:tc>
        <w:tc>
          <w:tcPr>
            <w:tcW w:w="3252" w:type="pct"/>
            <w:shd w:val="clear" w:color="auto" w:fill="auto"/>
            <w:vAlign w:val="bottom"/>
          </w:tcPr>
          <w:p w14:paraId="3D746B4A" w14:textId="77777777" w:rsidR="00D66B62" w:rsidRPr="00A536AD" w:rsidRDefault="00D66B62" w:rsidP="00476210">
            <w:pPr>
              <w:spacing w:before="0"/>
              <w:rPr>
                <w:rFonts w:eastAsia="Calibri"/>
                <w:sz w:val="20"/>
                <w:szCs w:val="20"/>
              </w:rPr>
            </w:pPr>
            <w:r w:rsidRPr="00A536AD">
              <w:rPr>
                <w:rFonts w:eastAsia="Calibri"/>
                <w:sz w:val="20"/>
                <w:szCs w:val="20"/>
              </w:rPr>
              <w:t>Resident does not respond, or has not provided necessary documents (and signatures as applicable)</w:t>
            </w:r>
          </w:p>
        </w:tc>
      </w:tr>
      <w:tr w:rsidR="00D66B62" w:rsidRPr="002E2838" w14:paraId="35AED89B" w14:textId="77777777" w:rsidTr="00476210">
        <w:tc>
          <w:tcPr>
            <w:tcW w:w="671" w:type="pct"/>
            <w:shd w:val="clear" w:color="auto" w:fill="CC99FF"/>
            <w:vAlign w:val="bottom"/>
          </w:tcPr>
          <w:p w14:paraId="0560E63C" w14:textId="77777777" w:rsidR="00D66B62" w:rsidRPr="00E2578C" w:rsidRDefault="00D66B62" w:rsidP="00476210">
            <w:pPr>
              <w:spacing w:before="0"/>
              <w:rPr>
                <w:rFonts w:eastAsia="Calibri"/>
                <w:sz w:val="20"/>
                <w:szCs w:val="20"/>
              </w:rPr>
            </w:pPr>
            <w:r w:rsidRPr="00E2578C">
              <w:rPr>
                <w:rFonts w:eastAsia="Calibri"/>
                <w:sz w:val="20"/>
                <w:szCs w:val="20"/>
              </w:rPr>
              <w:t>December 1</w:t>
            </w:r>
          </w:p>
        </w:tc>
        <w:tc>
          <w:tcPr>
            <w:tcW w:w="1077" w:type="pct"/>
            <w:shd w:val="clear" w:color="auto" w:fill="auto"/>
            <w:vAlign w:val="bottom"/>
          </w:tcPr>
          <w:p w14:paraId="716D2C3D" w14:textId="77777777" w:rsidR="00D66B62" w:rsidRPr="00E2578C" w:rsidRDefault="00D66B62" w:rsidP="00476210">
            <w:pPr>
              <w:spacing w:before="0"/>
              <w:rPr>
                <w:rFonts w:eastAsia="Calibri"/>
                <w:sz w:val="20"/>
                <w:szCs w:val="20"/>
              </w:rPr>
            </w:pPr>
            <w:r w:rsidRPr="00E2578C">
              <w:rPr>
                <w:rFonts w:eastAsia="Calibri"/>
                <w:sz w:val="20"/>
                <w:szCs w:val="20"/>
              </w:rPr>
              <w:t>90-Day Reminder Notice</w:t>
            </w:r>
          </w:p>
        </w:tc>
        <w:tc>
          <w:tcPr>
            <w:tcW w:w="3252" w:type="pct"/>
            <w:shd w:val="clear" w:color="auto" w:fill="auto"/>
            <w:vAlign w:val="bottom"/>
          </w:tcPr>
          <w:p w14:paraId="044712F4" w14:textId="77777777" w:rsidR="00D66B62" w:rsidRPr="00A536AD" w:rsidRDefault="00D66B62" w:rsidP="00476210">
            <w:pPr>
              <w:spacing w:before="0"/>
              <w:rPr>
                <w:rFonts w:eastAsia="Calibri"/>
                <w:sz w:val="20"/>
                <w:szCs w:val="20"/>
              </w:rPr>
            </w:pPr>
            <w:r w:rsidRPr="00A536AD">
              <w:rPr>
                <w:rFonts w:eastAsia="Calibri"/>
                <w:sz w:val="20"/>
                <w:szCs w:val="20"/>
              </w:rPr>
              <w:t>Resident does not respond, or has not provided necessary documents (and signatures as applicable)</w:t>
            </w:r>
          </w:p>
        </w:tc>
      </w:tr>
      <w:tr w:rsidR="00D66B62" w:rsidRPr="002E2838" w14:paraId="0BAE6EDA" w14:textId="77777777" w:rsidTr="00476210">
        <w:tc>
          <w:tcPr>
            <w:tcW w:w="671" w:type="pct"/>
            <w:shd w:val="clear" w:color="auto" w:fill="CC99FF"/>
            <w:vAlign w:val="bottom"/>
          </w:tcPr>
          <w:p w14:paraId="0FB89478" w14:textId="77777777" w:rsidR="00D66B62" w:rsidRPr="00E2578C" w:rsidRDefault="00D66B62" w:rsidP="00476210">
            <w:pPr>
              <w:spacing w:before="0"/>
              <w:rPr>
                <w:rFonts w:eastAsia="Calibri"/>
                <w:sz w:val="20"/>
                <w:szCs w:val="20"/>
              </w:rPr>
            </w:pPr>
            <w:r w:rsidRPr="00E2578C">
              <w:rPr>
                <w:rFonts w:eastAsia="Calibri"/>
                <w:sz w:val="20"/>
                <w:szCs w:val="20"/>
              </w:rPr>
              <w:t>January 1</w:t>
            </w:r>
          </w:p>
        </w:tc>
        <w:tc>
          <w:tcPr>
            <w:tcW w:w="1077" w:type="pct"/>
            <w:shd w:val="clear" w:color="auto" w:fill="auto"/>
            <w:vAlign w:val="bottom"/>
          </w:tcPr>
          <w:p w14:paraId="3724711F" w14:textId="77777777" w:rsidR="00D66B62" w:rsidRPr="00E2578C" w:rsidRDefault="00D66B62" w:rsidP="00476210">
            <w:pPr>
              <w:spacing w:before="0"/>
              <w:rPr>
                <w:rFonts w:eastAsia="Calibri"/>
                <w:sz w:val="20"/>
                <w:szCs w:val="20"/>
              </w:rPr>
            </w:pPr>
            <w:r w:rsidRPr="00E2578C">
              <w:rPr>
                <w:rFonts w:eastAsia="Calibri"/>
                <w:sz w:val="20"/>
                <w:szCs w:val="20"/>
              </w:rPr>
              <w:t>60-Day Reminder Notice</w:t>
            </w:r>
          </w:p>
        </w:tc>
        <w:tc>
          <w:tcPr>
            <w:tcW w:w="3252" w:type="pct"/>
            <w:shd w:val="clear" w:color="auto" w:fill="auto"/>
            <w:vAlign w:val="bottom"/>
          </w:tcPr>
          <w:p w14:paraId="0C148E94" w14:textId="77777777" w:rsidR="00D66B62" w:rsidRPr="00A536AD" w:rsidRDefault="00D66B62" w:rsidP="00476210">
            <w:pPr>
              <w:spacing w:before="0"/>
              <w:rPr>
                <w:rFonts w:eastAsia="Calibri"/>
                <w:sz w:val="20"/>
                <w:szCs w:val="20"/>
              </w:rPr>
            </w:pPr>
            <w:r w:rsidRPr="00A536AD">
              <w:rPr>
                <w:rFonts w:eastAsia="Calibri"/>
                <w:sz w:val="20"/>
                <w:szCs w:val="20"/>
              </w:rPr>
              <w:t>Resident does not respond, or has not provided necessary documents (and signatures as applicable)</w:t>
            </w:r>
          </w:p>
        </w:tc>
      </w:tr>
      <w:tr w:rsidR="00D66B62" w:rsidRPr="002E2838" w14:paraId="4C1F60FD" w14:textId="77777777" w:rsidTr="00476210">
        <w:tc>
          <w:tcPr>
            <w:tcW w:w="671" w:type="pct"/>
            <w:shd w:val="clear" w:color="auto" w:fill="CC99FF"/>
            <w:vAlign w:val="bottom"/>
          </w:tcPr>
          <w:p w14:paraId="3DDF65AE" w14:textId="77777777" w:rsidR="00D66B62" w:rsidRPr="00E2578C" w:rsidRDefault="00D66B62" w:rsidP="00476210">
            <w:pPr>
              <w:spacing w:before="0"/>
              <w:rPr>
                <w:rFonts w:eastAsia="Calibri"/>
                <w:sz w:val="20"/>
                <w:szCs w:val="20"/>
              </w:rPr>
            </w:pPr>
            <w:r w:rsidRPr="00E2578C">
              <w:rPr>
                <w:rFonts w:eastAsia="Calibri"/>
                <w:sz w:val="20"/>
                <w:szCs w:val="20"/>
              </w:rPr>
              <w:t xml:space="preserve">January 10 </w:t>
            </w:r>
          </w:p>
        </w:tc>
        <w:tc>
          <w:tcPr>
            <w:tcW w:w="1077" w:type="pct"/>
            <w:shd w:val="clear" w:color="auto" w:fill="auto"/>
            <w:vAlign w:val="bottom"/>
          </w:tcPr>
          <w:p w14:paraId="3E4C9ECD" w14:textId="77777777" w:rsidR="00D66B62" w:rsidRPr="00E2578C" w:rsidRDefault="00D66B62" w:rsidP="00476210">
            <w:pPr>
              <w:spacing w:before="0"/>
              <w:rPr>
                <w:rFonts w:eastAsia="Calibri"/>
                <w:sz w:val="20"/>
                <w:szCs w:val="20"/>
              </w:rPr>
            </w:pPr>
            <w:r w:rsidRPr="00E2578C">
              <w:rPr>
                <w:rFonts w:eastAsia="Calibri"/>
                <w:sz w:val="20"/>
                <w:szCs w:val="20"/>
              </w:rPr>
              <w:t>Cutoff Date</w:t>
            </w:r>
          </w:p>
        </w:tc>
        <w:tc>
          <w:tcPr>
            <w:tcW w:w="3252" w:type="pct"/>
            <w:shd w:val="clear" w:color="auto" w:fill="auto"/>
            <w:vAlign w:val="bottom"/>
          </w:tcPr>
          <w:p w14:paraId="1C74E91B" w14:textId="77777777" w:rsidR="00D66B62" w:rsidRPr="002E2838" w:rsidRDefault="00D66B62" w:rsidP="00476210">
            <w:pPr>
              <w:spacing w:before="0"/>
              <w:rPr>
                <w:rFonts w:eastAsia="Calibri"/>
                <w:sz w:val="20"/>
                <w:szCs w:val="20"/>
                <w:highlight w:val="green"/>
              </w:rPr>
            </w:pPr>
            <w:r w:rsidRPr="00340F5B">
              <w:rPr>
                <w:rFonts w:eastAsia="Calibri"/>
                <w:sz w:val="20"/>
                <w:szCs w:val="20"/>
              </w:rPr>
              <w:t xml:space="preserve">Deadline for meeting and all information to be submitted.  </w:t>
            </w:r>
            <w:r w:rsidRPr="00CB056C">
              <w:rPr>
                <w:rFonts w:eastAsia="Calibri"/>
                <w:sz w:val="20"/>
                <w:szCs w:val="20"/>
                <w:highlight w:val="yellow"/>
              </w:rPr>
              <w:t>Resident does not respond, or has not provided necessary documents</w:t>
            </w:r>
            <w:r>
              <w:rPr>
                <w:rFonts w:eastAsia="Calibri"/>
                <w:sz w:val="20"/>
                <w:szCs w:val="20"/>
                <w:highlight w:val="yellow"/>
              </w:rPr>
              <w:t xml:space="preserve"> (and </w:t>
            </w:r>
            <w:r w:rsidRPr="00CB056C">
              <w:rPr>
                <w:rFonts w:eastAsia="Calibri"/>
                <w:sz w:val="20"/>
                <w:szCs w:val="20"/>
                <w:highlight w:val="yellow"/>
              </w:rPr>
              <w:t>signatures</w:t>
            </w:r>
            <w:r>
              <w:rPr>
                <w:rFonts w:eastAsia="Calibri"/>
                <w:sz w:val="20"/>
                <w:szCs w:val="20"/>
                <w:highlight w:val="yellow"/>
              </w:rPr>
              <w:t xml:space="preserve"> as applicable)</w:t>
            </w:r>
          </w:p>
        </w:tc>
      </w:tr>
      <w:tr w:rsidR="00D66B62" w:rsidRPr="002E2838" w14:paraId="494C68EE" w14:textId="77777777" w:rsidTr="00476210">
        <w:tc>
          <w:tcPr>
            <w:tcW w:w="671" w:type="pct"/>
            <w:shd w:val="clear" w:color="auto" w:fill="CC99FF"/>
            <w:vAlign w:val="bottom"/>
          </w:tcPr>
          <w:p w14:paraId="6AD89BE1" w14:textId="77777777" w:rsidR="00D66B62" w:rsidRPr="00E2578C" w:rsidRDefault="00D66B62" w:rsidP="00476210">
            <w:pPr>
              <w:spacing w:before="0"/>
              <w:rPr>
                <w:rFonts w:eastAsia="Calibri"/>
                <w:sz w:val="20"/>
                <w:szCs w:val="20"/>
              </w:rPr>
            </w:pPr>
            <w:r w:rsidRPr="00E2578C">
              <w:rPr>
                <w:rFonts w:eastAsia="Calibri"/>
                <w:sz w:val="20"/>
                <w:szCs w:val="20"/>
              </w:rPr>
              <w:t xml:space="preserve">February 10 </w:t>
            </w:r>
          </w:p>
        </w:tc>
        <w:tc>
          <w:tcPr>
            <w:tcW w:w="1077" w:type="pct"/>
            <w:shd w:val="clear" w:color="auto" w:fill="auto"/>
            <w:vAlign w:val="bottom"/>
          </w:tcPr>
          <w:p w14:paraId="12E0FC01" w14:textId="77777777" w:rsidR="00D66B62" w:rsidRPr="00E2578C" w:rsidRDefault="00D66B62" w:rsidP="00476210">
            <w:pPr>
              <w:spacing w:before="0"/>
              <w:rPr>
                <w:rFonts w:eastAsia="Calibri"/>
                <w:sz w:val="20"/>
                <w:szCs w:val="20"/>
              </w:rPr>
            </w:pPr>
            <w:r w:rsidRPr="00E2578C">
              <w:rPr>
                <w:rFonts w:eastAsia="Calibri"/>
                <w:sz w:val="20"/>
                <w:szCs w:val="20"/>
              </w:rPr>
              <w:t xml:space="preserve">March voucher is due.  </w:t>
            </w:r>
          </w:p>
        </w:tc>
        <w:tc>
          <w:tcPr>
            <w:tcW w:w="3252" w:type="pct"/>
            <w:shd w:val="clear" w:color="auto" w:fill="auto"/>
            <w:vAlign w:val="bottom"/>
          </w:tcPr>
          <w:p w14:paraId="5C30702D" w14:textId="77777777" w:rsidR="00D66B62" w:rsidRPr="002E2838" w:rsidRDefault="00D66B62" w:rsidP="00476210">
            <w:pPr>
              <w:spacing w:before="0"/>
              <w:rPr>
                <w:rFonts w:eastAsia="Calibri"/>
                <w:sz w:val="20"/>
                <w:szCs w:val="20"/>
                <w:highlight w:val="green"/>
              </w:rPr>
            </w:pPr>
            <w:r w:rsidRPr="00CB056C">
              <w:rPr>
                <w:rFonts w:eastAsia="Calibri"/>
                <w:sz w:val="20"/>
                <w:szCs w:val="20"/>
                <w:highlight w:val="yellow"/>
              </w:rPr>
              <w:t>Resident does not respond, or has not provided necessary documents/signatures</w:t>
            </w:r>
            <w:r>
              <w:rPr>
                <w:rFonts w:eastAsia="Calibri"/>
                <w:sz w:val="20"/>
                <w:szCs w:val="20"/>
                <w:highlight w:val="yellow"/>
              </w:rPr>
              <w:t xml:space="preserve"> </w:t>
            </w:r>
            <w:r w:rsidRPr="00A536AD">
              <w:rPr>
                <w:rFonts w:eastAsia="Calibri"/>
                <w:sz w:val="20"/>
                <w:szCs w:val="20"/>
                <w:highlight w:val="yellow"/>
              </w:rPr>
              <w:t>– No Extenuating Circumstances</w:t>
            </w:r>
          </w:p>
        </w:tc>
      </w:tr>
      <w:tr w:rsidR="00D66B62" w:rsidRPr="002E2838" w14:paraId="3DE50D26" w14:textId="77777777" w:rsidTr="00476210">
        <w:tc>
          <w:tcPr>
            <w:tcW w:w="671" w:type="pct"/>
            <w:shd w:val="clear" w:color="auto" w:fill="FFCCFF"/>
            <w:vAlign w:val="bottom"/>
          </w:tcPr>
          <w:p w14:paraId="13625299" w14:textId="77777777" w:rsidR="00D66B62" w:rsidRPr="00E2578C" w:rsidRDefault="00D66B62" w:rsidP="00476210">
            <w:pPr>
              <w:spacing w:before="0"/>
              <w:rPr>
                <w:rFonts w:eastAsia="Calibri"/>
                <w:b/>
                <w:sz w:val="20"/>
                <w:szCs w:val="20"/>
              </w:rPr>
            </w:pPr>
            <w:r w:rsidRPr="00E2578C">
              <w:rPr>
                <w:rFonts w:eastAsia="Calibri"/>
                <w:b/>
                <w:sz w:val="20"/>
                <w:szCs w:val="20"/>
              </w:rPr>
              <w:t>February 28</w:t>
            </w:r>
          </w:p>
        </w:tc>
        <w:tc>
          <w:tcPr>
            <w:tcW w:w="4329" w:type="pct"/>
            <w:gridSpan w:val="2"/>
            <w:shd w:val="clear" w:color="auto" w:fill="FFCCFF"/>
            <w:vAlign w:val="bottom"/>
          </w:tcPr>
          <w:p w14:paraId="3E076CC8" w14:textId="77777777" w:rsidR="00D66B62" w:rsidRPr="002E2838" w:rsidRDefault="00D66B62" w:rsidP="00476210">
            <w:pPr>
              <w:spacing w:before="0"/>
              <w:rPr>
                <w:rFonts w:eastAsia="Calibri"/>
                <w:b/>
                <w:sz w:val="20"/>
                <w:szCs w:val="20"/>
                <w:highlight w:val="green"/>
              </w:rPr>
            </w:pPr>
            <w:r w:rsidRPr="00CB056C">
              <w:rPr>
                <w:rFonts w:eastAsia="Calibri"/>
                <w:b/>
                <w:sz w:val="20"/>
                <w:szCs w:val="20"/>
                <w:highlight w:val="yellow"/>
                <w:u w:val="single"/>
              </w:rPr>
              <w:t xml:space="preserve">Under most circumstances, </w:t>
            </w:r>
            <w:r w:rsidRPr="00340F5B">
              <w:rPr>
                <w:rFonts w:eastAsia="Calibri"/>
                <w:b/>
                <w:sz w:val="20"/>
                <w:szCs w:val="20"/>
                <w:u w:val="single"/>
              </w:rPr>
              <w:t>if household members fail to meet and provide required information and signatures by this date, household assistance MUST be terminated</w:t>
            </w:r>
            <w:r>
              <w:rPr>
                <w:rFonts w:eastAsia="Calibri"/>
                <w:b/>
                <w:sz w:val="20"/>
                <w:szCs w:val="20"/>
                <w:u w:val="single"/>
              </w:rPr>
              <w:t xml:space="preserve"> </w:t>
            </w:r>
            <w:r w:rsidRPr="00A536AD">
              <w:rPr>
                <w:rFonts w:eastAsia="Calibri"/>
                <w:b/>
                <w:sz w:val="20"/>
                <w:szCs w:val="20"/>
                <w:highlight w:val="yellow"/>
                <w:u w:val="single"/>
              </w:rPr>
              <w:t>unless there are extenuating circumstances</w:t>
            </w:r>
            <w:r w:rsidRPr="00340F5B">
              <w:rPr>
                <w:rFonts w:eastAsia="Calibri"/>
                <w:b/>
                <w:sz w:val="20"/>
                <w:szCs w:val="20"/>
                <w:u w:val="single"/>
              </w:rPr>
              <w:t>.  Different rules apply if resident reported after the 10</w:t>
            </w:r>
            <w:r w:rsidRPr="00340F5B">
              <w:rPr>
                <w:rFonts w:eastAsia="Calibri"/>
                <w:b/>
                <w:sz w:val="20"/>
                <w:szCs w:val="20"/>
                <w:u w:val="single"/>
                <w:vertAlign w:val="superscript"/>
              </w:rPr>
              <w:t>th</w:t>
            </w:r>
            <w:r w:rsidRPr="00340F5B">
              <w:rPr>
                <w:rFonts w:eastAsia="Calibri"/>
                <w:b/>
                <w:sz w:val="20"/>
                <w:szCs w:val="20"/>
                <w:u w:val="single"/>
              </w:rPr>
              <w:t xml:space="preserve"> day of the 11</w:t>
            </w:r>
            <w:r w:rsidRPr="00340F5B">
              <w:rPr>
                <w:rFonts w:eastAsia="Calibri"/>
                <w:b/>
                <w:sz w:val="20"/>
                <w:szCs w:val="20"/>
                <w:u w:val="single"/>
                <w:vertAlign w:val="superscript"/>
              </w:rPr>
              <w:t>th</w:t>
            </w:r>
            <w:r w:rsidRPr="00340F5B">
              <w:rPr>
                <w:rFonts w:eastAsia="Calibri"/>
                <w:b/>
                <w:sz w:val="20"/>
                <w:szCs w:val="20"/>
                <w:u w:val="single"/>
              </w:rPr>
              <w:t xml:space="preserve"> month but before the AR anniversary date or if extenuating circumstances exist. </w:t>
            </w:r>
            <w:r w:rsidRPr="002E2838">
              <w:rPr>
                <w:rFonts w:eastAsia="Calibri"/>
                <w:b/>
                <w:sz w:val="20"/>
                <w:szCs w:val="20"/>
                <w:highlight w:val="green"/>
                <w:u w:val="single"/>
              </w:rPr>
              <w:t xml:space="preserve"> </w:t>
            </w:r>
          </w:p>
        </w:tc>
      </w:tr>
      <w:tr w:rsidR="00D66B62" w:rsidRPr="002E2838" w14:paraId="6330F043" w14:textId="77777777" w:rsidTr="00476210">
        <w:tc>
          <w:tcPr>
            <w:tcW w:w="671" w:type="pct"/>
            <w:shd w:val="clear" w:color="auto" w:fill="CC99FF"/>
            <w:vAlign w:val="bottom"/>
          </w:tcPr>
          <w:p w14:paraId="17363224" w14:textId="77777777" w:rsidR="00D66B62" w:rsidRPr="00E2578C" w:rsidRDefault="00D66B62" w:rsidP="00476210">
            <w:pPr>
              <w:spacing w:before="0"/>
              <w:rPr>
                <w:rFonts w:eastAsia="Calibri"/>
                <w:sz w:val="20"/>
                <w:szCs w:val="20"/>
              </w:rPr>
            </w:pPr>
            <w:r w:rsidRPr="00E2578C">
              <w:rPr>
                <w:rFonts w:eastAsia="Calibri"/>
                <w:sz w:val="20"/>
                <w:szCs w:val="20"/>
              </w:rPr>
              <w:t>March 1</w:t>
            </w:r>
          </w:p>
        </w:tc>
        <w:tc>
          <w:tcPr>
            <w:tcW w:w="4329" w:type="pct"/>
            <w:gridSpan w:val="2"/>
            <w:shd w:val="clear" w:color="auto" w:fill="auto"/>
            <w:vAlign w:val="bottom"/>
          </w:tcPr>
          <w:p w14:paraId="152E3F8F" w14:textId="77777777" w:rsidR="00D66B62" w:rsidRPr="002E2838" w:rsidRDefault="00D66B62" w:rsidP="00476210">
            <w:pPr>
              <w:spacing w:before="0"/>
              <w:rPr>
                <w:rFonts w:eastAsia="Calibri"/>
                <w:sz w:val="20"/>
                <w:szCs w:val="20"/>
                <w:highlight w:val="green"/>
              </w:rPr>
            </w:pPr>
            <w:r w:rsidRPr="00340F5B">
              <w:rPr>
                <w:rFonts w:eastAsia="Calibri"/>
                <w:sz w:val="20"/>
                <w:szCs w:val="20"/>
              </w:rPr>
              <w:t xml:space="preserve">Complete TM transaction effective 2/28. </w:t>
            </w:r>
            <w:r w:rsidRPr="00CB056C">
              <w:rPr>
                <w:rFonts w:eastAsia="Calibri"/>
                <w:sz w:val="20"/>
                <w:szCs w:val="20"/>
                <w:highlight w:val="yellow"/>
              </w:rPr>
              <w:t>Tenant Rent is calculated with $0.00 assistance.  Resident must pay market rent.  If resident does not pay market rent and if resident does not report for certification, OA must terminate tenancy.</w:t>
            </w:r>
          </w:p>
          <w:p w14:paraId="2A49186F" w14:textId="77777777" w:rsidR="00D66B62" w:rsidRPr="002E2838" w:rsidRDefault="00D66B62" w:rsidP="00476210">
            <w:pPr>
              <w:spacing w:before="0"/>
              <w:rPr>
                <w:rFonts w:eastAsia="Calibri"/>
                <w:sz w:val="20"/>
                <w:szCs w:val="20"/>
                <w:highlight w:val="green"/>
              </w:rPr>
            </w:pPr>
          </w:p>
          <w:p w14:paraId="513B18BD" w14:textId="67561572" w:rsidR="00D66B62" w:rsidRPr="002E2838" w:rsidRDefault="00D66B62" w:rsidP="00476210">
            <w:pPr>
              <w:spacing w:before="0"/>
              <w:rPr>
                <w:rFonts w:eastAsia="Calibri"/>
                <w:sz w:val="20"/>
                <w:szCs w:val="20"/>
                <w:highlight w:val="green"/>
              </w:rPr>
            </w:pPr>
            <w:r w:rsidRPr="00340F5B">
              <w:rPr>
                <w:rFonts w:eastAsia="Calibri"/>
                <w:sz w:val="20"/>
                <w:szCs w:val="20"/>
              </w:rPr>
              <w:t>If this is a PRAC property</w:t>
            </w:r>
            <w:r w:rsidR="002E7FBB">
              <w:rPr>
                <w:rFonts w:eastAsia="Calibri"/>
                <w:sz w:val="20"/>
                <w:szCs w:val="20"/>
              </w:rPr>
              <w:t xml:space="preserve">, The </w:t>
            </w:r>
            <w:r w:rsidRPr="00340F5B">
              <w:rPr>
                <w:rFonts w:eastAsia="Calibri"/>
                <w:sz w:val="20"/>
                <w:szCs w:val="20"/>
              </w:rPr>
              <w:t xml:space="preserve">OA must begin process to terminate tenancy. </w:t>
            </w:r>
          </w:p>
        </w:tc>
      </w:tr>
      <w:tr w:rsidR="00D66B62" w:rsidRPr="002E2838" w14:paraId="4F2767B0" w14:textId="77777777" w:rsidTr="00476210">
        <w:tc>
          <w:tcPr>
            <w:tcW w:w="671" w:type="pct"/>
            <w:shd w:val="clear" w:color="auto" w:fill="CC99FF"/>
            <w:vAlign w:val="bottom"/>
          </w:tcPr>
          <w:p w14:paraId="677E1FDE" w14:textId="77777777" w:rsidR="00D66B62" w:rsidRPr="00E2578C" w:rsidRDefault="00D66B62" w:rsidP="00476210">
            <w:pPr>
              <w:spacing w:before="0"/>
              <w:rPr>
                <w:rFonts w:eastAsia="Calibri"/>
                <w:sz w:val="20"/>
                <w:szCs w:val="20"/>
              </w:rPr>
            </w:pPr>
            <w:r w:rsidRPr="00E2578C">
              <w:rPr>
                <w:rFonts w:eastAsia="Calibri"/>
                <w:sz w:val="20"/>
                <w:szCs w:val="20"/>
              </w:rPr>
              <w:t>March 10</w:t>
            </w:r>
          </w:p>
        </w:tc>
        <w:tc>
          <w:tcPr>
            <w:tcW w:w="1077" w:type="pct"/>
            <w:shd w:val="clear" w:color="auto" w:fill="auto"/>
            <w:vAlign w:val="bottom"/>
          </w:tcPr>
          <w:p w14:paraId="6C996635" w14:textId="77777777" w:rsidR="00D66B62" w:rsidRPr="00E2578C" w:rsidRDefault="00D66B62" w:rsidP="00476210">
            <w:pPr>
              <w:spacing w:before="0"/>
              <w:rPr>
                <w:rFonts w:eastAsia="Calibri"/>
                <w:sz w:val="20"/>
                <w:szCs w:val="20"/>
              </w:rPr>
            </w:pPr>
            <w:r w:rsidRPr="00E2578C">
              <w:rPr>
                <w:rFonts w:eastAsia="Calibri"/>
                <w:sz w:val="20"/>
                <w:szCs w:val="20"/>
              </w:rPr>
              <w:t>April voucher is due.</w:t>
            </w:r>
          </w:p>
        </w:tc>
        <w:tc>
          <w:tcPr>
            <w:tcW w:w="3252" w:type="pct"/>
            <w:shd w:val="clear" w:color="auto" w:fill="auto"/>
            <w:vAlign w:val="bottom"/>
          </w:tcPr>
          <w:p w14:paraId="53F2E1EF" w14:textId="77777777" w:rsidR="00D66B62" w:rsidRPr="00E2578C" w:rsidRDefault="00D66B62" w:rsidP="00476210">
            <w:pPr>
              <w:spacing w:before="0"/>
              <w:rPr>
                <w:rFonts w:eastAsia="Calibri"/>
                <w:sz w:val="20"/>
                <w:szCs w:val="20"/>
              </w:rPr>
            </w:pPr>
            <w:r w:rsidRPr="00E2578C">
              <w:rPr>
                <w:rFonts w:eastAsia="Calibri"/>
                <w:sz w:val="20"/>
                <w:szCs w:val="20"/>
              </w:rPr>
              <w:t xml:space="preserve">In this case, do not bill for subsidy for this resident.  If household did not report, OA MUST Terminate effective 2/28 (see Note about PRAC above).  Send TM.  </w:t>
            </w:r>
          </w:p>
          <w:p w14:paraId="27D27035" w14:textId="77777777" w:rsidR="00D66B62" w:rsidRPr="00E2578C" w:rsidRDefault="00D66B62" w:rsidP="00476210">
            <w:pPr>
              <w:spacing w:before="0"/>
              <w:rPr>
                <w:rFonts w:eastAsia="Calibri"/>
                <w:sz w:val="20"/>
                <w:szCs w:val="20"/>
              </w:rPr>
            </w:pPr>
            <w:r w:rsidRPr="00E2578C">
              <w:rPr>
                <w:rFonts w:eastAsia="Calibri"/>
                <w:sz w:val="20"/>
                <w:szCs w:val="20"/>
              </w:rPr>
              <w:t>Check voucher to make sure adjustments return subsidy for March.</w:t>
            </w:r>
          </w:p>
        </w:tc>
      </w:tr>
      <w:tr w:rsidR="00D66B62" w:rsidRPr="002E2838" w14:paraId="1C5C90B9" w14:textId="77777777" w:rsidTr="00476210">
        <w:tc>
          <w:tcPr>
            <w:tcW w:w="671" w:type="pct"/>
            <w:shd w:val="clear" w:color="auto" w:fill="CC99FF"/>
            <w:vAlign w:val="bottom"/>
          </w:tcPr>
          <w:p w14:paraId="35C19AE3" w14:textId="77777777" w:rsidR="00D66B62" w:rsidRPr="00E2578C" w:rsidRDefault="00D66B62" w:rsidP="00476210">
            <w:pPr>
              <w:spacing w:before="0"/>
              <w:rPr>
                <w:rFonts w:eastAsia="Calibri"/>
                <w:sz w:val="20"/>
                <w:szCs w:val="20"/>
              </w:rPr>
            </w:pPr>
            <w:r w:rsidRPr="00E2578C">
              <w:rPr>
                <w:rFonts w:eastAsia="Calibri"/>
                <w:sz w:val="20"/>
                <w:szCs w:val="20"/>
              </w:rPr>
              <w:t>March 15</w:t>
            </w:r>
          </w:p>
        </w:tc>
        <w:tc>
          <w:tcPr>
            <w:tcW w:w="1077" w:type="pct"/>
            <w:shd w:val="clear" w:color="auto" w:fill="auto"/>
            <w:vAlign w:val="bottom"/>
          </w:tcPr>
          <w:p w14:paraId="5F5FC909" w14:textId="77777777" w:rsidR="00D66B62" w:rsidRPr="00E2578C" w:rsidRDefault="00D66B62" w:rsidP="00476210">
            <w:pPr>
              <w:spacing w:before="0"/>
              <w:rPr>
                <w:rFonts w:eastAsia="Calibri"/>
                <w:sz w:val="20"/>
                <w:szCs w:val="20"/>
              </w:rPr>
            </w:pPr>
            <w:r w:rsidRPr="00E2578C">
              <w:rPr>
                <w:rFonts w:eastAsia="Calibri"/>
                <w:sz w:val="20"/>
                <w:szCs w:val="20"/>
              </w:rPr>
              <w:t xml:space="preserve">Residents report for certification.  </w:t>
            </w:r>
          </w:p>
        </w:tc>
        <w:tc>
          <w:tcPr>
            <w:tcW w:w="3252" w:type="pct"/>
            <w:shd w:val="clear" w:color="auto" w:fill="auto"/>
            <w:vAlign w:val="bottom"/>
          </w:tcPr>
          <w:p w14:paraId="78B03E8D" w14:textId="77777777" w:rsidR="00D66B62" w:rsidRPr="002E2838" w:rsidRDefault="00D66B62" w:rsidP="00476210">
            <w:pPr>
              <w:spacing w:before="0"/>
              <w:rPr>
                <w:rFonts w:eastAsia="Calibri"/>
                <w:sz w:val="20"/>
                <w:szCs w:val="20"/>
                <w:highlight w:val="green"/>
              </w:rPr>
            </w:pPr>
            <w:r w:rsidRPr="00A536AD">
              <w:rPr>
                <w:rFonts w:eastAsia="Calibri"/>
                <w:sz w:val="20"/>
                <w:szCs w:val="20"/>
                <w:highlight w:val="yellow"/>
              </w:rPr>
              <w:t>If resident reports</w:t>
            </w:r>
            <w:r w:rsidRPr="00E2578C">
              <w:rPr>
                <w:rFonts w:eastAsia="Calibri"/>
                <w:sz w:val="20"/>
                <w:szCs w:val="20"/>
              </w:rPr>
              <w:t>, complete Initial Certification effective April 1, and send notice of requirement to sign</w:t>
            </w:r>
            <w:r w:rsidRPr="00CB056C">
              <w:rPr>
                <w:rFonts w:eastAsia="Calibri"/>
                <w:sz w:val="20"/>
                <w:szCs w:val="20"/>
                <w:highlight w:val="yellow"/>
              </w:rPr>
              <w:t>.  Resident signs and OA provides initial notice.  Next AR Date is April 1</w:t>
            </w:r>
            <w:r w:rsidRPr="00A536AD">
              <w:rPr>
                <w:rFonts w:eastAsia="Calibri"/>
                <w:sz w:val="20"/>
                <w:szCs w:val="20"/>
                <w:highlight w:val="yellow"/>
              </w:rPr>
              <w:t>.  See HH 4350.3 R1, Paragraph 7-8</w:t>
            </w:r>
          </w:p>
        </w:tc>
      </w:tr>
      <w:tr w:rsidR="00D66B62" w:rsidRPr="00BC5C68" w14:paraId="7223D043" w14:textId="77777777" w:rsidTr="00476210">
        <w:tc>
          <w:tcPr>
            <w:tcW w:w="671" w:type="pct"/>
            <w:shd w:val="clear" w:color="auto" w:fill="CC99FF"/>
            <w:vAlign w:val="bottom"/>
          </w:tcPr>
          <w:p w14:paraId="2628D975" w14:textId="77777777" w:rsidR="00D66B62" w:rsidRPr="00E2578C" w:rsidRDefault="00D66B62" w:rsidP="00476210">
            <w:pPr>
              <w:spacing w:before="0"/>
              <w:rPr>
                <w:rFonts w:eastAsia="Calibri"/>
                <w:sz w:val="20"/>
                <w:szCs w:val="20"/>
              </w:rPr>
            </w:pPr>
            <w:r w:rsidRPr="00E2578C">
              <w:rPr>
                <w:rFonts w:eastAsia="Calibri"/>
                <w:sz w:val="20"/>
                <w:szCs w:val="20"/>
              </w:rPr>
              <w:t>April 10</w:t>
            </w:r>
          </w:p>
        </w:tc>
        <w:tc>
          <w:tcPr>
            <w:tcW w:w="1077" w:type="pct"/>
            <w:shd w:val="clear" w:color="auto" w:fill="auto"/>
            <w:vAlign w:val="bottom"/>
          </w:tcPr>
          <w:p w14:paraId="082B2597" w14:textId="77777777" w:rsidR="00D66B62" w:rsidRPr="00E2578C" w:rsidRDefault="00D66B62" w:rsidP="00476210">
            <w:pPr>
              <w:spacing w:before="0"/>
              <w:rPr>
                <w:rFonts w:eastAsia="Calibri"/>
                <w:sz w:val="20"/>
                <w:szCs w:val="20"/>
              </w:rPr>
            </w:pPr>
            <w:r w:rsidRPr="00E2578C">
              <w:rPr>
                <w:rFonts w:eastAsia="Calibri"/>
                <w:sz w:val="20"/>
                <w:szCs w:val="20"/>
              </w:rPr>
              <w:t xml:space="preserve">May voucher is due.  </w:t>
            </w:r>
          </w:p>
        </w:tc>
        <w:tc>
          <w:tcPr>
            <w:tcW w:w="3252" w:type="pct"/>
            <w:shd w:val="clear" w:color="auto" w:fill="auto"/>
            <w:vAlign w:val="bottom"/>
          </w:tcPr>
          <w:p w14:paraId="7A4DBB4A" w14:textId="77777777" w:rsidR="00D66B62" w:rsidRPr="00E2578C" w:rsidRDefault="00D66B62" w:rsidP="00476210">
            <w:pPr>
              <w:spacing w:before="0"/>
              <w:rPr>
                <w:rFonts w:eastAsia="Calibri"/>
                <w:sz w:val="20"/>
                <w:szCs w:val="20"/>
              </w:rPr>
            </w:pPr>
            <w:r w:rsidRPr="00E2578C">
              <w:rPr>
                <w:rFonts w:eastAsia="Calibri"/>
                <w:sz w:val="20"/>
                <w:szCs w:val="20"/>
              </w:rPr>
              <w:t xml:space="preserve">IC will be included on May voucher.  </w:t>
            </w:r>
          </w:p>
          <w:p w14:paraId="1316F0E2" w14:textId="77777777" w:rsidR="00D66B62" w:rsidRPr="00BC5C68" w:rsidRDefault="00D66B62" w:rsidP="00476210">
            <w:pPr>
              <w:spacing w:before="0"/>
              <w:rPr>
                <w:rFonts w:eastAsia="Calibri"/>
                <w:sz w:val="20"/>
                <w:szCs w:val="20"/>
              </w:rPr>
            </w:pPr>
            <w:r w:rsidRPr="00E2578C">
              <w:rPr>
                <w:rFonts w:eastAsia="Calibri"/>
                <w:sz w:val="20"/>
                <w:szCs w:val="20"/>
              </w:rPr>
              <w:t>Check voucher adjustments to make sure subsidy was adjusted to reflect correct AP starting 4/1</w:t>
            </w:r>
          </w:p>
        </w:tc>
      </w:tr>
    </w:tbl>
    <w:p w14:paraId="62F98316" w14:textId="77777777" w:rsidR="00D66B62" w:rsidRPr="004354C0" w:rsidRDefault="00D66B62" w:rsidP="00D66B62">
      <w:pPr>
        <w:ind w:left="720"/>
        <w:rPr>
          <w:rFonts w:eastAsia="Calibri"/>
          <w:b/>
          <w:noProof/>
        </w:rPr>
      </w:pPr>
      <w:r w:rsidRPr="004354C0">
        <w:rPr>
          <w:rFonts w:eastAsia="Calibri"/>
          <w:b/>
          <w:noProof/>
        </w:rPr>
        <w:t>Example 4:  Extenuating Circumstances</w:t>
      </w:r>
    </w:p>
    <w:p w14:paraId="1926E0CD" w14:textId="77777777" w:rsidR="00D66B62" w:rsidRPr="008E3D1B" w:rsidRDefault="00D66B62" w:rsidP="00D66B62">
      <w:pPr>
        <w:spacing w:before="0"/>
        <w:ind w:left="720"/>
        <w:rPr>
          <w:rFonts w:eastAsia="Calibri"/>
          <w:szCs w:val="24"/>
        </w:rPr>
      </w:pPr>
      <w:r w:rsidRPr="008E3D1B">
        <w:rPr>
          <w:rFonts w:eastAsia="Calibri"/>
          <w:szCs w:val="24"/>
        </w:rPr>
        <w:t>While failure to report for the AR meeting appears to be a clear case of non-compliance, HUD requires owner/agents to determine the facts surrounding a resident’s failure to respond.  If a resident fails to participate in the AR process, the OA must ask the resident if there are extenuating circumstances preventing completion of the certification.  See HH 4350.3 R1, C4, Paragraph 7-8.</w:t>
      </w:r>
    </w:p>
    <w:p w14:paraId="038ACAFA" w14:textId="77777777" w:rsidR="00D66B62" w:rsidRDefault="00D66B62" w:rsidP="00D66B62">
      <w:pPr>
        <w:spacing w:before="0"/>
        <w:ind w:left="720"/>
        <w:rPr>
          <w:rFonts w:eastAsia="Calibri"/>
          <w:i/>
          <w:u w:val="single"/>
        </w:rPr>
      </w:pPr>
    </w:p>
    <w:p w14:paraId="7E999CA0" w14:textId="77777777" w:rsidR="00D66B62" w:rsidRPr="008E3D1B" w:rsidRDefault="00D66B62" w:rsidP="00D66B62">
      <w:pPr>
        <w:spacing w:before="0"/>
        <w:ind w:left="720"/>
        <w:rPr>
          <w:rFonts w:eastAsia="Calibri"/>
          <w:i/>
        </w:rPr>
      </w:pPr>
      <w:r w:rsidRPr="008E3D1B">
        <w:rPr>
          <w:rFonts w:eastAsia="Calibri"/>
          <w:i/>
          <w:u w:val="single"/>
        </w:rPr>
        <w:t>Extenuating circumstances when tenant is out of compliance</w:t>
      </w:r>
      <w:r w:rsidRPr="008E3D1B">
        <w:rPr>
          <w:rFonts w:eastAsia="Calibri"/>
          <w:i/>
        </w:rPr>
        <w:t xml:space="preserve">.  When a tenant fails to provide the required recertification information by the recertification anniversary date, an owner </w:t>
      </w:r>
      <w:r w:rsidRPr="00E6763B">
        <w:rPr>
          <w:rFonts w:eastAsia="Calibri"/>
          <w:b/>
          <w:i/>
          <w:color w:val="000000"/>
        </w:rPr>
        <w:t>must</w:t>
      </w:r>
      <w:r w:rsidRPr="008E3D1B">
        <w:rPr>
          <w:rFonts w:eastAsia="Calibri"/>
          <w:i/>
        </w:rPr>
        <w:t xml:space="preserve"> inquire whether extenuating circumstances prevented the tenant from responding prior to the anniversary date.  </w:t>
      </w:r>
    </w:p>
    <w:p w14:paraId="661AB516" w14:textId="77777777" w:rsidR="00D66B62" w:rsidRPr="008E3D1B" w:rsidRDefault="00D66B62" w:rsidP="00D66B62">
      <w:pPr>
        <w:spacing w:before="0"/>
        <w:ind w:left="720"/>
        <w:rPr>
          <w:rFonts w:eastAsia="Calibri"/>
          <w:i/>
        </w:rPr>
      </w:pPr>
      <w:r w:rsidRPr="008E3D1B">
        <w:rPr>
          <w:rFonts w:eastAsia="Calibri"/>
          <w:i/>
        </w:rPr>
        <w:t>If the tenant is a person with disabilities, the owner must consider extenuating circumstances when this would be required as a matter of reasonable accommodation.</w:t>
      </w:r>
    </w:p>
    <w:p w14:paraId="29A1FCB6" w14:textId="77777777" w:rsidR="00D66B62" w:rsidRPr="008E3D1B" w:rsidRDefault="00D66B62" w:rsidP="00D66B62">
      <w:pPr>
        <w:spacing w:before="0"/>
        <w:ind w:left="1080"/>
        <w:rPr>
          <w:rFonts w:eastAsia="Calibri"/>
          <w:i/>
        </w:rPr>
      </w:pPr>
      <w:r w:rsidRPr="008E3D1B">
        <w:rPr>
          <w:rFonts w:eastAsia="Calibri"/>
          <w:i/>
        </w:rPr>
        <w:lastRenderedPageBreak/>
        <w:t>a. </w:t>
      </w:r>
      <w:r w:rsidRPr="008E3D1B">
        <w:rPr>
          <w:rFonts w:eastAsia="Calibri"/>
          <w:i/>
          <w:u w:val="single"/>
        </w:rPr>
        <w:t xml:space="preserve"> Extenuating circumstances</w:t>
      </w:r>
      <w:r w:rsidRPr="008E3D1B">
        <w:rPr>
          <w:rFonts w:eastAsia="Calibri"/>
          <w:i/>
        </w:rPr>
        <w:t>.  These are circumstances beyond the tenant’s control.  Examples of extenuating circumstances include, but are not limited to:</w:t>
      </w:r>
    </w:p>
    <w:p w14:paraId="4668A54A" w14:textId="77777777" w:rsidR="00D66B62" w:rsidRPr="008E3D1B" w:rsidRDefault="00D66B62" w:rsidP="003263B1">
      <w:pPr>
        <w:numPr>
          <w:ilvl w:val="0"/>
          <w:numId w:val="63"/>
        </w:numPr>
        <w:spacing w:before="0"/>
        <w:ind w:left="1800"/>
        <w:contextualSpacing/>
        <w:rPr>
          <w:rFonts w:eastAsia="Calibri"/>
          <w:i/>
        </w:rPr>
      </w:pPr>
      <w:r w:rsidRPr="008E3D1B">
        <w:rPr>
          <w:rFonts w:eastAsia="Calibri"/>
          <w:i/>
        </w:rPr>
        <w:t>Hospitalization of the tenant.</w:t>
      </w:r>
    </w:p>
    <w:p w14:paraId="3799D330" w14:textId="77777777" w:rsidR="00D66B62" w:rsidRPr="008E3D1B" w:rsidRDefault="00D66B62" w:rsidP="003263B1">
      <w:pPr>
        <w:numPr>
          <w:ilvl w:val="0"/>
          <w:numId w:val="63"/>
        </w:numPr>
        <w:spacing w:before="0"/>
        <w:ind w:left="1800"/>
        <w:contextualSpacing/>
        <w:rPr>
          <w:rFonts w:eastAsia="Calibri"/>
          <w:i/>
        </w:rPr>
      </w:pPr>
      <w:r w:rsidRPr="008E3D1B">
        <w:rPr>
          <w:rFonts w:eastAsia="Calibri"/>
          <w:i/>
        </w:rPr>
        <w:t>Tenant out of town for a family emergency (such as the death or severe illness of a close family member).</w:t>
      </w:r>
    </w:p>
    <w:p w14:paraId="2347A0F8" w14:textId="77777777" w:rsidR="00D66B62" w:rsidRPr="008E3D1B" w:rsidRDefault="00D66B62" w:rsidP="003263B1">
      <w:pPr>
        <w:numPr>
          <w:ilvl w:val="0"/>
          <w:numId w:val="63"/>
        </w:numPr>
        <w:spacing w:before="0"/>
        <w:ind w:left="1800"/>
        <w:contextualSpacing/>
        <w:rPr>
          <w:rFonts w:eastAsia="Calibri"/>
          <w:i/>
        </w:rPr>
      </w:pPr>
      <w:r w:rsidRPr="008E3D1B">
        <w:rPr>
          <w:rFonts w:eastAsia="Calibri"/>
          <w:i/>
        </w:rPr>
        <w:t>Tenant on military duty overseas.</w:t>
      </w:r>
    </w:p>
    <w:p w14:paraId="0DF71D58" w14:textId="77777777" w:rsidR="00D66B62" w:rsidRPr="008E3D1B" w:rsidRDefault="00D66B62" w:rsidP="00D66B62">
      <w:pPr>
        <w:spacing w:before="0"/>
        <w:ind w:left="1080"/>
        <w:rPr>
          <w:rFonts w:eastAsia="Calibri"/>
          <w:i/>
        </w:rPr>
      </w:pPr>
      <w:r w:rsidRPr="008E3D1B">
        <w:rPr>
          <w:rFonts w:eastAsia="Calibri"/>
          <w:i/>
        </w:rPr>
        <w:t>b.  </w:t>
      </w:r>
      <w:r w:rsidRPr="008E3D1B">
        <w:rPr>
          <w:rFonts w:eastAsia="Calibri"/>
          <w:i/>
          <w:u w:val="single"/>
        </w:rPr>
        <w:t>Inquiring about extenuating circumstances</w:t>
      </w:r>
      <w:r w:rsidRPr="008E3D1B">
        <w:rPr>
          <w:rFonts w:eastAsia="Calibri"/>
          <w:i/>
        </w:rPr>
        <w:t>. </w:t>
      </w:r>
    </w:p>
    <w:p w14:paraId="5C2D64E0" w14:textId="77777777" w:rsidR="00D66B62" w:rsidRPr="008E3D1B" w:rsidRDefault="00D66B62" w:rsidP="003263B1">
      <w:pPr>
        <w:numPr>
          <w:ilvl w:val="0"/>
          <w:numId w:val="64"/>
        </w:numPr>
        <w:spacing w:before="0"/>
        <w:ind w:left="1800"/>
        <w:contextualSpacing/>
        <w:rPr>
          <w:rFonts w:eastAsia="Calibri"/>
          <w:i/>
        </w:rPr>
      </w:pPr>
      <w:r w:rsidRPr="008E3D1B">
        <w:rPr>
          <w:rFonts w:eastAsia="Calibri"/>
          <w:i/>
        </w:rPr>
        <w:t>At the time the tenant submits the required recertification information, the owner must inquire whether extenuating circumstances prevented the tenant from submitting the information prior to the recertification anniversary date. </w:t>
      </w:r>
    </w:p>
    <w:p w14:paraId="5483D026" w14:textId="77777777" w:rsidR="00D66B62" w:rsidRPr="008E3D1B" w:rsidRDefault="00D66B62" w:rsidP="003263B1">
      <w:pPr>
        <w:numPr>
          <w:ilvl w:val="0"/>
          <w:numId w:val="64"/>
        </w:numPr>
        <w:spacing w:before="0"/>
        <w:ind w:left="1800"/>
        <w:contextualSpacing/>
        <w:rPr>
          <w:rFonts w:eastAsia="Calibri"/>
          <w:i/>
        </w:rPr>
      </w:pPr>
      <w:r w:rsidRPr="008E3D1B">
        <w:rPr>
          <w:rFonts w:eastAsia="Calibri"/>
          <w:i/>
        </w:rPr>
        <w:t>If the tenant indicates that extenuating circumstances were present, the tenant must promptly provide the owner with evidence of their presence.</w:t>
      </w:r>
    </w:p>
    <w:p w14:paraId="5FD5156C" w14:textId="77777777" w:rsidR="00D66B62" w:rsidRPr="008E3D1B" w:rsidRDefault="00D66B62" w:rsidP="00D66B62">
      <w:pPr>
        <w:spacing w:before="0"/>
        <w:ind w:left="1080"/>
        <w:rPr>
          <w:rFonts w:eastAsia="Calibri"/>
          <w:i/>
        </w:rPr>
      </w:pPr>
      <w:r w:rsidRPr="008E3D1B">
        <w:rPr>
          <w:rFonts w:eastAsia="Calibri"/>
          <w:i/>
        </w:rPr>
        <w:t>c.</w:t>
      </w:r>
      <w:r w:rsidRPr="008E3D1B">
        <w:rPr>
          <w:rFonts w:eastAsia="Calibri"/>
          <w:i/>
          <w:u w:val="single"/>
        </w:rPr>
        <w:t xml:space="preserve"> Determining whether extenuating circumstances were present</w:t>
      </w:r>
      <w:r w:rsidRPr="008E3D1B">
        <w:rPr>
          <w:rFonts w:eastAsia="Calibri"/>
          <w:i/>
        </w:rPr>
        <w:t>.  When a tenant provides evidence of extenuating circumstances, the owner must determine whether the information provided shows that the circumstances meet the condition described above in subparagraph a.</w:t>
      </w:r>
    </w:p>
    <w:p w14:paraId="0CA3C55A" w14:textId="77777777" w:rsidR="00D66B62" w:rsidRPr="008E3D1B" w:rsidRDefault="00D66B62" w:rsidP="00D66B62">
      <w:pPr>
        <w:spacing w:before="0"/>
        <w:ind w:left="1080"/>
        <w:rPr>
          <w:rFonts w:eastAsia="Calibri"/>
          <w:i/>
        </w:rPr>
      </w:pPr>
      <w:r w:rsidRPr="008E3D1B">
        <w:rPr>
          <w:rFonts w:eastAsia="Calibri"/>
          <w:i/>
        </w:rPr>
        <w:t>d. </w:t>
      </w:r>
      <w:r w:rsidRPr="008E3D1B">
        <w:rPr>
          <w:rFonts w:eastAsia="Calibri"/>
          <w:i/>
          <w:u w:val="single"/>
        </w:rPr>
        <w:t xml:space="preserve"> Notice of decision</w:t>
      </w:r>
      <w:r w:rsidRPr="008E3D1B">
        <w:rPr>
          <w:rFonts w:eastAsia="Calibri"/>
          <w:i/>
        </w:rPr>
        <w:t xml:space="preserve">.  The owner must provide the tenant with a written notice of the decision.  The notice must also inform the tenant of his/her right to appeal the owner’s decision if the owner determines that extenuating circumstances were </w:t>
      </w:r>
      <w:r w:rsidRPr="008E3D1B">
        <w:rPr>
          <w:rFonts w:eastAsia="Calibri"/>
          <w:i/>
          <w:u w:val="single"/>
        </w:rPr>
        <w:t>not</w:t>
      </w:r>
      <w:r w:rsidRPr="008E3D1B">
        <w:rPr>
          <w:rFonts w:eastAsia="Calibri"/>
          <w:i/>
        </w:rPr>
        <w:t xml:space="preserve"> present.</w:t>
      </w:r>
    </w:p>
    <w:p w14:paraId="01D6BD81" w14:textId="77777777" w:rsidR="00D66B62" w:rsidRPr="008E3D1B" w:rsidRDefault="00D66B62" w:rsidP="00D66B62">
      <w:pPr>
        <w:spacing w:before="0"/>
        <w:ind w:left="1080"/>
        <w:rPr>
          <w:rFonts w:eastAsia="Calibri"/>
          <w:i/>
        </w:rPr>
      </w:pPr>
      <w:r w:rsidRPr="008E3D1B">
        <w:rPr>
          <w:rFonts w:eastAsia="Calibri"/>
          <w:i/>
        </w:rPr>
        <w:t>e. </w:t>
      </w:r>
      <w:r w:rsidRPr="008E3D1B">
        <w:rPr>
          <w:rFonts w:eastAsia="Calibri"/>
          <w:i/>
          <w:u w:val="single"/>
        </w:rPr>
        <w:t xml:space="preserve"> Appeal to the owner</w:t>
      </w:r>
      <w:r w:rsidRPr="008E3D1B">
        <w:rPr>
          <w:rFonts w:eastAsia="Calibri"/>
          <w:i/>
        </w:rPr>
        <w:t xml:space="preserve">.  If the owner denies extenuating circumstances, he or she must provide the tenant with an opportunity, within </w:t>
      </w:r>
      <w:r w:rsidRPr="008E3D1B">
        <w:rPr>
          <w:rFonts w:eastAsia="Calibri"/>
          <w:i/>
          <w:u w:val="single"/>
        </w:rPr>
        <w:t>10 days</w:t>
      </w:r>
      <w:r w:rsidRPr="008E3D1B">
        <w:rPr>
          <w:rFonts w:eastAsia="Calibri"/>
          <w:i/>
        </w:rPr>
        <w:t xml:space="preserve"> of notification, to meet with the owner or designated representative to appeal the decision to raise the tenant rent to market rent.  The owner has an obligation to arrange for a person, who was not part of the original determination, to conduct the appeal meeting.  The tenant may have representation at the meeting, may present information for consideration, and may respond to the information presented by others.</w:t>
      </w:r>
    </w:p>
    <w:p w14:paraId="2630ACFF" w14:textId="77777777" w:rsidR="00D66B62" w:rsidRPr="008E3D1B" w:rsidRDefault="00D66B62" w:rsidP="00D66B62">
      <w:pPr>
        <w:spacing w:before="0"/>
        <w:ind w:left="720"/>
        <w:rPr>
          <w:rFonts w:eastAsia="Calibri"/>
          <w:i/>
        </w:rPr>
      </w:pPr>
      <w:r w:rsidRPr="008E3D1B">
        <w:rPr>
          <w:rFonts w:eastAsia="Calibri"/>
          <w:i/>
        </w:rPr>
        <w:t>f.  </w:t>
      </w:r>
      <w:r w:rsidRPr="008E3D1B">
        <w:rPr>
          <w:rFonts w:eastAsia="Calibri"/>
          <w:i/>
          <w:u w:val="single"/>
        </w:rPr>
        <w:t>Extenuating circumstances NOT present</w:t>
      </w:r>
      <w:r w:rsidRPr="008E3D1B">
        <w:rPr>
          <w:rFonts w:eastAsia="Calibri"/>
          <w:i/>
        </w:rPr>
        <w:t xml:space="preserve">.  If the owner determines that extenuating circumstances were </w:t>
      </w:r>
      <w:r w:rsidRPr="008E3D1B">
        <w:rPr>
          <w:rFonts w:eastAsia="Calibri"/>
          <w:i/>
          <w:u w:val="single"/>
        </w:rPr>
        <w:t>not</w:t>
      </w:r>
      <w:r w:rsidRPr="008E3D1B">
        <w:rPr>
          <w:rFonts w:eastAsia="Calibri"/>
          <w:i/>
        </w:rPr>
        <w:t xml:space="preserve"> present, follow the procedures in subparagraph D.3 above for completing processing of the tenant’s information, determining whether assistance can be reinstated, and establishing effective dates.</w:t>
      </w:r>
    </w:p>
    <w:p w14:paraId="34696FC8" w14:textId="77777777" w:rsidR="00D66B62" w:rsidRPr="008E3D1B" w:rsidRDefault="00D66B62" w:rsidP="00D66B62">
      <w:pPr>
        <w:spacing w:before="0"/>
        <w:ind w:left="720"/>
        <w:rPr>
          <w:rFonts w:eastAsia="Calibri"/>
          <w:i/>
        </w:rPr>
      </w:pPr>
      <w:r w:rsidRPr="008E3D1B">
        <w:rPr>
          <w:rFonts w:eastAsia="Calibri"/>
          <w:i/>
        </w:rPr>
        <w:t>5.  </w:t>
      </w:r>
      <w:r w:rsidRPr="008E3D1B">
        <w:rPr>
          <w:rFonts w:eastAsia="Calibri"/>
          <w:i/>
          <w:u w:val="single"/>
        </w:rPr>
        <w:t xml:space="preserve"> Effective date of TTP/tenant rent, assistance, recertification anniversary when extenuating circumstances were present</w:t>
      </w:r>
      <w:r w:rsidRPr="008E3D1B">
        <w:rPr>
          <w:rFonts w:eastAsia="Calibri"/>
          <w:i/>
        </w:rPr>
        <w:t>.  If the owner determines that extenuating circumstances were present:</w:t>
      </w:r>
    </w:p>
    <w:p w14:paraId="4BF21E87" w14:textId="77777777" w:rsidR="00D66B62" w:rsidRPr="008E3D1B" w:rsidRDefault="00D66B62" w:rsidP="00D66B62">
      <w:pPr>
        <w:spacing w:before="0"/>
        <w:ind w:left="1440"/>
        <w:rPr>
          <w:rFonts w:eastAsia="Calibri"/>
          <w:i/>
        </w:rPr>
      </w:pPr>
      <w:r w:rsidRPr="008E3D1B">
        <w:rPr>
          <w:rFonts w:eastAsia="Calibri"/>
          <w:i/>
        </w:rPr>
        <w:t>a.  There is no change in the recertification anniversary date; and</w:t>
      </w:r>
    </w:p>
    <w:p w14:paraId="2289F6D7" w14:textId="77777777" w:rsidR="00D66B62" w:rsidRPr="008E3D1B" w:rsidRDefault="00D66B62" w:rsidP="00D66B62">
      <w:pPr>
        <w:spacing w:before="0"/>
        <w:ind w:left="1440"/>
        <w:rPr>
          <w:rFonts w:eastAsia="Calibri"/>
          <w:szCs w:val="24"/>
        </w:rPr>
      </w:pPr>
      <w:r w:rsidRPr="008E3D1B">
        <w:rPr>
          <w:rFonts w:eastAsia="Calibri"/>
          <w:i/>
        </w:rPr>
        <w:t>b.  The TTP/tenant rent and the assistance payments determined based on the recertification information provided by the tenant are effective retroactively to the recertification anniversary date.</w:t>
      </w:r>
    </w:p>
    <w:p w14:paraId="21CF48C2" w14:textId="77777777" w:rsidR="00D66B62" w:rsidRPr="008E3D1B" w:rsidRDefault="00D66B62" w:rsidP="00D66B62">
      <w:pPr>
        <w:ind w:left="720"/>
        <w:rPr>
          <w:b/>
          <w:noProof/>
          <w:u w:val="single"/>
        </w:rPr>
      </w:pPr>
      <w:bookmarkStart w:id="204" w:name="_Toc348620150"/>
      <w:r w:rsidRPr="008E3D1B">
        <w:rPr>
          <w:b/>
          <w:noProof/>
          <w:u w:val="single"/>
        </w:rPr>
        <w:t>Extenuating Circumstances Code (Formerly Tenant Unable to Sign Indicator)</w:t>
      </w:r>
      <w:bookmarkEnd w:id="204"/>
    </w:p>
    <w:p w14:paraId="28270C3A" w14:textId="77777777" w:rsidR="00D66B62" w:rsidRPr="008E3D1B" w:rsidRDefault="00D66B62" w:rsidP="00D66B62">
      <w:pPr>
        <w:spacing w:before="0"/>
        <w:ind w:left="720"/>
        <w:rPr>
          <w:rFonts w:eastAsia="Calibri"/>
          <w:szCs w:val="24"/>
        </w:rPr>
      </w:pPr>
      <w:r w:rsidRPr="008E3D1B">
        <w:rPr>
          <w:rFonts w:eastAsia="Calibri"/>
          <w:szCs w:val="24"/>
        </w:rPr>
        <w:t>For years, owner/agents have had permission to submit certifications without resident signatures if certain extenuating circumstances exist.</w:t>
      </w:r>
    </w:p>
    <w:p w14:paraId="7D0CC710" w14:textId="77777777" w:rsidR="00D66B62" w:rsidRPr="008E3D1B" w:rsidRDefault="00D66B62" w:rsidP="00D66B62">
      <w:pPr>
        <w:spacing w:before="0"/>
        <w:ind w:left="720"/>
        <w:rPr>
          <w:rFonts w:eastAsia="Calibri"/>
          <w:szCs w:val="24"/>
        </w:rPr>
      </w:pPr>
    </w:p>
    <w:p w14:paraId="6E3DA147" w14:textId="77777777" w:rsidR="00D66B62" w:rsidRPr="008E3D1B" w:rsidRDefault="00D66B62" w:rsidP="00D66B62">
      <w:pPr>
        <w:spacing w:before="0"/>
        <w:ind w:left="720"/>
        <w:rPr>
          <w:rFonts w:eastAsia="Calibri"/>
          <w:b/>
          <w:i/>
          <w:szCs w:val="24"/>
          <w:u w:val="double"/>
        </w:rPr>
      </w:pPr>
      <w:r w:rsidRPr="008E3D1B">
        <w:rPr>
          <w:rFonts w:eastAsia="Calibri"/>
          <w:b/>
          <w:i/>
          <w:szCs w:val="24"/>
        </w:rPr>
        <w:t>Note:  This is not the same as refusal to sign</w:t>
      </w:r>
      <w:r w:rsidRPr="008E3D1B">
        <w:rPr>
          <w:rFonts w:eastAsia="Calibri"/>
          <w:i/>
          <w:szCs w:val="24"/>
        </w:rPr>
        <w:t>.</w:t>
      </w:r>
    </w:p>
    <w:p w14:paraId="4D61135C" w14:textId="77777777" w:rsidR="00D66B62" w:rsidRPr="008E3D1B" w:rsidRDefault="00D66B62" w:rsidP="00D66B62">
      <w:pPr>
        <w:spacing w:before="0"/>
        <w:ind w:left="720"/>
        <w:rPr>
          <w:rFonts w:eastAsia="Calibri"/>
          <w:szCs w:val="24"/>
        </w:rPr>
      </w:pPr>
    </w:p>
    <w:p w14:paraId="20307FEC" w14:textId="77777777" w:rsidR="00D66B62" w:rsidRPr="008E3D1B" w:rsidRDefault="00D66B62" w:rsidP="00D66B62">
      <w:pPr>
        <w:spacing w:before="0"/>
        <w:ind w:left="720"/>
        <w:rPr>
          <w:rFonts w:eastAsia="Calibri"/>
          <w:szCs w:val="24"/>
        </w:rPr>
      </w:pPr>
      <w:r w:rsidRPr="008E3D1B">
        <w:rPr>
          <w:rFonts w:eastAsia="Calibri"/>
          <w:szCs w:val="24"/>
        </w:rPr>
        <w:t xml:space="preserve">If there is a situation when the resident is unable to sign, as in the case of a resident who has been hospitalized and/or is in rehab or when a member of the household is enlisted in the military and has been deployed to active duty overseas, the certification can be submitted provisionally with the Extenuating </w:t>
      </w:r>
      <w:r w:rsidRPr="008E3D1B">
        <w:rPr>
          <w:rFonts w:eastAsia="Calibri"/>
          <w:szCs w:val="24"/>
        </w:rPr>
        <w:lastRenderedPageBreak/>
        <w:t>Circumstances Code in lieu of a resident signature. It is important that owner/agents follow HUD guidance when documenting the tenant file.  HH 4350.3 R1, C4, provides the following instruction:</w:t>
      </w:r>
    </w:p>
    <w:p w14:paraId="7FA84FDB" w14:textId="77777777" w:rsidR="00D66B62" w:rsidRPr="008E3D1B" w:rsidRDefault="00D66B62" w:rsidP="00D66B62">
      <w:pPr>
        <w:spacing w:before="0"/>
        <w:ind w:left="720"/>
        <w:rPr>
          <w:rFonts w:eastAsia="Calibri"/>
          <w:szCs w:val="24"/>
        </w:rPr>
      </w:pPr>
    </w:p>
    <w:p w14:paraId="770C7D91" w14:textId="77777777" w:rsidR="00D66B62" w:rsidRPr="008E3D1B" w:rsidRDefault="00D66B62" w:rsidP="00D66B62">
      <w:pPr>
        <w:spacing w:before="0"/>
        <w:ind w:left="720"/>
        <w:rPr>
          <w:rFonts w:eastAsia="Calibri"/>
          <w:i/>
          <w:u w:val="single"/>
        </w:rPr>
      </w:pPr>
      <w:r w:rsidRPr="008E3D1B">
        <w:rPr>
          <w:rFonts w:eastAsia="Calibri"/>
          <w:i/>
        </w:rPr>
        <w:t xml:space="preserve">“… The owner may consider extenuating circumstances when an adult family member is not available to sign the HUD-50059, for example, an adult serving in the military, students away at college, adults who are hospitalized for an extended period of time, or a family member who is permanently confined to a nursing home or hospital. In these instances, </w:t>
      </w:r>
      <w:r w:rsidRPr="008E3D1B">
        <w:rPr>
          <w:rFonts w:eastAsia="Calibri"/>
          <w:i/>
          <w:u w:val="single"/>
        </w:rPr>
        <w:t>the owner must document the file why the signature(s) was not obtained and, if applicable, when the signature(s) will be obtained. The owner must provide the tenant a copy of the signed HUD-50059 and retain a copy in the tenant’s file.”</w:t>
      </w:r>
    </w:p>
    <w:p w14:paraId="353A0B01" w14:textId="77777777" w:rsidR="00D66B62" w:rsidRPr="008E3D1B" w:rsidRDefault="00D66B62" w:rsidP="00D66B62">
      <w:pPr>
        <w:spacing w:before="0"/>
        <w:ind w:left="720"/>
        <w:rPr>
          <w:rFonts w:eastAsia="Calibri"/>
          <w:i/>
          <w:u w:val="single"/>
        </w:rPr>
      </w:pPr>
    </w:p>
    <w:p w14:paraId="0EC4EB6D" w14:textId="77777777" w:rsidR="00D66B62" w:rsidRDefault="00D66B62" w:rsidP="00D66B62">
      <w:pPr>
        <w:spacing w:before="0"/>
        <w:ind w:left="720"/>
        <w:rPr>
          <w:rFonts w:eastAsia="Calibri"/>
          <w:szCs w:val="24"/>
        </w:rPr>
      </w:pPr>
      <w:r w:rsidRPr="008E3D1B">
        <w:rPr>
          <w:rFonts w:eastAsia="Calibri"/>
          <w:szCs w:val="24"/>
        </w:rPr>
        <w:t xml:space="preserve">Legitimate reasons to submit a 50059 without a tenant signature are outlined in HUD’s MAT Guide Chapter 5.  </w:t>
      </w:r>
    </w:p>
    <w:p w14:paraId="338861B5" w14:textId="77777777" w:rsidR="00D66B62" w:rsidRDefault="00D66B62" w:rsidP="00D66B62">
      <w:pPr>
        <w:spacing w:before="0"/>
        <w:ind w:left="720"/>
        <w:rPr>
          <w:rFonts w:eastAsia="Calibri"/>
          <w:szCs w:val="24"/>
        </w:rPr>
      </w:pPr>
    </w:p>
    <w:tbl>
      <w:tblPr>
        <w:tblpPr w:leftFromText="180" w:rightFromText="180" w:vertAnchor="text" w:horzAnchor="margin" w:tblpX="828" w:tblpY="1"/>
        <w:tblW w:w="13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1710"/>
        <w:gridCol w:w="10440"/>
      </w:tblGrid>
      <w:tr w:rsidR="00D66B62" w:rsidRPr="008E3D1B" w14:paraId="662013FE" w14:textId="77777777" w:rsidTr="00476210">
        <w:tc>
          <w:tcPr>
            <w:tcW w:w="1170" w:type="dxa"/>
            <w:shd w:val="clear" w:color="auto" w:fill="auto"/>
          </w:tcPr>
          <w:p w14:paraId="12191D92" w14:textId="77777777" w:rsidR="00D66B62" w:rsidRPr="008E3D1B" w:rsidRDefault="00D66B62" w:rsidP="00476210">
            <w:pPr>
              <w:spacing w:before="0"/>
              <w:rPr>
                <w:rFonts w:eastAsia="Calibri"/>
                <w:b/>
                <w:sz w:val="20"/>
                <w:szCs w:val="20"/>
              </w:rPr>
            </w:pPr>
            <w:r w:rsidRPr="008E3D1B">
              <w:rPr>
                <w:rFonts w:eastAsia="Calibri"/>
                <w:b/>
                <w:sz w:val="20"/>
                <w:szCs w:val="20"/>
              </w:rPr>
              <w:t xml:space="preserve">Item 118  </w:t>
            </w:r>
          </w:p>
        </w:tc>
        <w:tc>
          <w:tcPr>
            <w:tcW w:w="1710" w:type="dxa"/>
            <w:shd w:val="clear" w:color="auto" w:fill="auto"/>
          </w:tcPr>
          <w:p w14:paraId="68902215" w14:textId="77777777" w:rsidR="00D66B62" w:rsidRPr="008E3D1B" w:rsidRDefault="00D66B62" w:rsidP="00476210">
            <w:pPr>
              <w:spacing w:before="0"/>
              <w:rPr>
                <w:rFonts w:eastAsia="Calibri"/>
                <w:b/>
                <w:sz w:val="20"/>
                <w:szCs w:val="20"/>
              </w:rPr>
            </w:pPr>
            <w:r w:rsidRPr="008E3D1B">
              <w:rPr>
                <w:rFonts w:eastAsia="Calibri"/>
                <w:b/>
                <w:sz w:val="20"/>
                <w:szCs w:val="20"/>
              </w:rPr>
              <w:t>Extenuating</w:t>
            </w:r>
          </w:p>
          <w:p w14:paraId="7C787ABC" w14:textId="77777777" w:rsidR="00D66B62" w:rsidRPr="008E3D1B" w:rsidRDefault="00D66B62" w:rsidP="00476210">
            <w:pPr>
              <w:spacing w:before="0"/>
              <w:rPr>
                <w:rFonts w:eastAsia="Calibri"/>
                <w:b/>
                <w:sz w:val="20"/>
                <w:szCs w:val="20"/>
              </w:rPr>
            </w:pPr>
            <w:r w:rsidRPr="008E3D1B">
              <w:rPr>
                <w:rFonts w:eastAsia="Calibri"/>
                <w:b/>
                <w:sz w:val="20"/>
                <w:szCs w:val="20"/>
              </w:rPr>
              <w:t>Circumstances Code</w:t>
            </w:r>
          </w:p>
        </w:tc>
        <w:tc>
          <w:tcPr>
            <w:tcW w:w="10440" w:type="dxa"/>
            <w:shd w:val="clear" w:color="auto" w:fill="auto"/>
          </w:tcPr>
          <w:p w14:paraId="350968D9" w14:textId="77777777" w:rsidR="00D66B62" w:rsidRPr="008E3D1B" w:rsidRDefault="00D66B62" w:rsidP="00476210">
            <w:pPr>
              <w:spacing w:before="0"/>
              <w:rPr>
                <w:rFonts w:eastAsia="Calibri"/>
                <w:sz w:val="20"/>
                <w:szCs w:val="20"/>
              </w:rPr>
            </w:pPr>
            <w:r w:rsidRPr="008E3D1B">
              <w:rPr>
                <w:rFonts w:eastAsia="Calibri"/>
                <w:sz w:val="20"/>
                <w:szCs w:val="20"/>
              </w:rPr>
              <w:t xml:space="preserve">Leave blank if any tenant has signed this (re)certification.  If the tenant has not signed this (re)certification, this Item must be filled in with one of the following codes.  </w:t>
            </w:r>
          </w:p>
          <w:p w14:paraId="45080BB2" w14:textId="77777777" w:rsidR="00D66B62" w:rsidRPr="008E3D1B" w:rsidRDefault="00D66B62" w:rsidP="00476210">
            <w:pPr>
              <w:spacing w:before="0"/>
              <w:rPr>
                <w:rFonts w:eastAsia="Calibri"/>
                <w:sz w:val="20"/>
                <w:szCs w:val="20"/>
              </w:rPr>
            </w:pPr>
            <w:r w:rsidRPr="008E3D1B">
              <w:rPr>
                <w:rFonts w:eastAsia="Calibri"/>
                <w:b/>
                <w:sz w:val="20"/>
                <w:szCs w:val="20"/>
              </w:rPr>
              <w:t xml:space="preserve">1 </w:t>
            </w:r>
            <w:r w:rsidRPr="008E3D1B">
              <w:rPr>
                <w:rFonts w:eastAsia="Calibri"/>
                <w:sz w:val="20"/>
                <w:szCs w:val="20"/>
              </w:rPr>
              <w:t>= Medical</w:t>
            </w:r>
          </w:p>
          <w:p w14:paraId="60B594B6" w14:textId="77777777" w:rsidR="00D66B62" w:rsidRPr="008E3D1B" w:rsidRDefault="00D66B62" w:rsidP="00476210">
            <w:pPr>
              <w:spacing w:before="0"/>
              <w:rPr>
                <w:rFonts w:eastAsia="Calibri"/>
                <w:sz w:val="20"/>
                <w:szCs w:val="20"/>
              </w:rPr>
            </w:pPr>
            <w:r w:rsidRPr="008E3D1B">
              <w:rPr>
                <w:rFonts w:eastAsia="Calibri"/>
                <w:b/>
                <w:sz w:val="20"/>
                <w:szCs w:val="20"/>
              </w:rPr>
              <w:t xml:space="preserve">2 </w:t>
            </w:r>
            <w:r w:rsidRPr="008E3D1B">
              <w:rPr>
                <w:rFonts w:eastAsia="Calibri"/>
                <w:sz w:val="20"/>
                <w:szCs w:val="20"/>
              </w:rPr>
              <w:t xml:space="preserve">= Late annual (re)certification due to accommodation or extenuating circumstances. </w:t>
            </w:r>
          </w:p>
          <w:p w14:paraId="3116FD49" w14:textId="77777777" w:rsidR="00D66B62" w:rsidRPr="008E3D1B" w:rsidRDefault="00D66B62" w:rsidP="00476210">
            <w:pPr>
              <w:spacing w:before="0"/>
              <w:rPr>
                <w:rFonts w:eastAsia="Calibri"/>
                <w:sz w:val="20"/>
                <w:szCs w:val="20"/>
              </w:rPr>
            </w:pPr>
            <w:r w:rsidRPr="008E3D1B">
              <w:rPr>
                <w:rFonts w:eastAsia="Calibri"/>
                <w:b/>
                <w:sz w:val="20"/>
                <w:szCs w:val="20"/>
              </w:rPr>
              <w:t xml:space="preserve">3 </w:t>
            </w:r>
            <w:r w:rsidRPr="008E3D1B">
              <w:rPr>
                <w:rFonts w:eastAsia="Calibri"/>
                <w:sz w:val="20"/>
                <w:szCs w:val="20"/>
              </w:rPr>
              <w:t xml:space="preserve">= Late annual (re)certification due to owner/agent delay </w:t>
            </w:r>
          </w:p>
          <w:p w14:paraId="59FF93F6" w14:textId="77777777" w:rsidR="00D66B62" w:rsidRPr="008E3D1B" w:rsidRDefault="00D66B62" w:rsidP="00476210">
            <w:pPr>
              <w:spacing w:before="0"/>
              <w:rPr>
                <w:rFonts w:eastAsia="Calibri"/>
                <w:sz w:val="20"/>
                <w:szCs w:val="20"/>
              </w:rPr>
            </w:pPr>
            <w:r w:rsidRPr="008E3D1B">
              <w:rPr>
                <w:rFonts w:eastAsia="Calibri"/>
                <w:b/>
                <w:sz w:val="20"/>
                <w:szCs w:val="20"/>
              </w:rPr>
              <w:t xml:space="preserve">4 </w:t>
            </w:r>
            <w:r w:rsidRPr="008E3D1B">
              <w:rPr>
                <w:rFonts w:eastAsia="Calibri"/>
                <w:sz w:val="20"/>
                <w:szCs w:val="20"/>
              </w:rPr>
              <w:t>= Late annual (re)certification due to third party delay (For example a Guardian)</w:t>
            </w:r>
          </w:p>
          <w:p w14:paraId="3CDC3848" w14:textId="77777777" w:rsidR="00D66B62" w:rsidRPr="008E3D1B" w:rsidRDefault="00D66B62" w:rsidP="00476210">
            <w:pPr>
              <w:spacing w:before="0"/>
              <w:rPr>
                <w:rFonts w:eastAsia="Calibri"/>
                <w:sz w:val="20"/>
                <w:szCs w:val="20"/>
              </w:rPr>
            </w:pPr>
            <w:r w:rsidRPr="008E3D1B">
              <w:rPr>
                <w:rFonts w:eastAsia="Calibri"/>
                <w:b/>
                <w:sz w:val="20"/>
                <w:szCs w:val="20"/>
              </w:rPr>
              <w:t xml:space="preserve">5 </w:t>
            </w:r>
            <w:r w:rsidRPr="008E3D1B">
              <w:rPr>
                <w:rFonts w:eastAsia="Calibri"/>
                <w:sz w:val="20"/>
                <w:szCs w:val="20"/>
              </w:rPr>
              <w:t>= Military Deployment</w:t>
            </w:r>
          </w:p>
          <w:p w14:paraId="6767FBEB" w14:textId="77777777" w:rsidR="00D66B62" w:rsidRPr="008E3D1B" w:rsidRDefault="00D66B62" w:rsidP="00476210">
            <w:pPr>
              <w:spacing w:before="0"/>
              <w:rPr>
                <w:rFonts w:eastAsia="Calibri"/>
                <w:sz w:val="20"/>
                <w:szCs w:val="20"/>
              </w:rPr>
            </w:pPr>
            <w:r w:rsidRPr="008E3D1B">
              <w:rPr>
                <w:rFonts w:eastAsia="Calibri"/>
                <w:b/>
                <w:sz w:val="20"/>
                <w:szCs w:val="20"/>
              </w:rPr>
              <w:t xml:space="preserve">6 </w:t>
            </w:r>
            <w:r w:rsidRPr="008E3D1B">
              <w:rPr>
                <w:rFonts w:eastAsia="Calibri"/>
                <w:sz w:val="20"/>
                <w:szCs w:val="20"/>
              </w:rPr>
              <w:t>= Eviction in Progress. Must be for a valid HUD Handbook reason.</w:t>
            </w:r>
          </w:p>
          <w:p w14:paraId="1B385771" w14:textId="77777777" w:rsidR="00D66B62" w:rsidRPr="008E3D1B" w:rsidRDefault="00D66B62" w:rsidP="00476210">
            <w:pPr>
              <w:spacing w:before="0"/>
              <w:rPr>
                <w:rFonts w:eastAsia="Calibri"/>
                <w:sz w:val="20"/>
                <w:szCs w:val="20"/>
              </w:rPr>
            </w:pPr>
            <w:r w:rsidRPr="008E3D1B">
              <w:rPr>
                <w:rFonts w:eastAsia="Calibri"/>
                <w:b/>
                <w:sz w:val="20"/>
                <w:szCs w:val="20"/>
              </w:rPr>
              <w:t xml:space="preserve">7 </w:t>
            </w:r>
            <w:r w:rsidRPr="008E3D1B">
              <w:rPr>
                <w:rFonts w:eastAsia="Calibri"/>
                <w:sz w:val="20"/>
                <w:szCs w:val="20"/>
              </w:rPr>
              <w:t>= Court order</w:t>
            </w:r>
          </w:p>
          <w:p w14:paraId="5B7F4132" w14:textId="77777777" w:rsidR="00D66B62" w:rsidRPr="008E3D1B" w:rsidRDefault="00D66B62" w:rsidP="00476210">
            <w:pPr>
              <w:spacing w:before="0"/>
              <w:rPr>
                <w:rFonts w:eastAsia="Calibri"/>
                <w:sz w:val="20"/>
                <w:szCs w:val="20"/>
              </w:rPr>
            </w:pPr>
            <w:r w:rsidRPr="008E3D1B">
              <w:rPr>
                <w:rFonts w:eastAsia="Calibri"/>
                <w:b/>
                <w:sz w:val="20"/>
                <w:szCs w:val="20"/>
              </w:rPr>
              <w:t xml:space="preserve">8 </w:t>
            </w:r>
            <w:r w:rsidRPr="008E3D1B">
              <w:rPr>
                <w:rFonts w:eastAsia="Calibri"/>
                <w:sz w:val="20"/>
                <w:szCs w:val="20"/>
              </w:rPr>
              <w:t>= No Signature Required (Retroactive GR done after a MO or a GR correction to a previously transmitted 50059 where the only change is the GR modification of the contract rent and where none of the TTP, Tenant Rent, or Utility Allowance changes). See 202D MAT Guide</w:t>
            </w:r>
          </w:p>
          <w:p w14:paraId="3BF50F61" w14:textId="77777777" w:rsidR="00D66B62" w:rsidRPr="008E3D1B" w:rsidRDefault="00D66B62" w:rsidP="00476210">
            <w:pPr>
              <w:spacing w:before="0"/>
              <w:rPr>
                <w:rFonts w:eastAsia="Calibri"/>
                <w:sz w:val="20"/>
                <w:szCs w:val="20"/>
              </w:rPr>
            </w:pPr>
            <w:r w:rsidRPr="008E3D1B">
              <w:rPr>
                <w:rFonts w:eastAsia="Calibri"/>
                <w:b/>
                <w:sz w:val="20"/>
                <w:szCs w:val="20"/>
              </w:rPr>
              <w:t xml:space="preserve">9 </w:t>
            </w:r>
            <w:r w:rsidRPr="008E3D1B">
              <w:rPr>
                <w:rFonts w:eastAsia="Calibri"/>
                <w:sz w:val="20"/>
                <w:szCs w:val="20"/>
              </w:rPr>
              <w:t>= No signature required for 60 days (based on anticipated voucher reported on date). An example would be a retroactive GR causing a correction to a previously transmitted 50059 and where any of the TTP, Tenant Rent or Utility Allowance changes. A signature is required but the cert may be transmitted immediately and the signature collected within 60 days.</w:t>
            </w:r>
          </w:p>
          <w:p w14:paraId="435BCB83" w14:textId="77777777" w:rsidR="00D66B62" w:rsidRPr="008E3D1B" w:rsidRDefault="00D66B62" w:rsidP="00476210">
            <w:pPr>
              <w:spacing w:before="0"/>
              <w:rPr>
                <w:rFonts w:eastAsia="Calibri"/>
                <w:sz w:val="20"/>
                <w:szCs w:val="20"/>
              </w:rPr>
            </w:pPr>
            <w:r w:rsidRPr="008E3D1B">
              <w:rPr>
                <w:rFonts w:eastAsia="Calibri"/>
                <w:b/>
                <w:sz w:val="20"/>
                <w:szCs w:val="20"/>
              </w:rPr>
              <w:t xml:space="preserve">10 </w:t>
            </w:r>
            <w:r w:rsidRPr="008E3D1B">
              <w:rPr>
                <w:rFonts w:eastAsia="Calibri"/>
                <w:sz w:val="20"/>
                <w:szCs w:val="20"/>
              </w:rPr>
              <w:t xml:space="preserve">= Other </w:t>
            </w:r>
          </w:p>
          <w:p w14:paraId="339B412C" w14:textId="6C81AF45" w:rsidR="00D66B62" w:rsidRPr="008E3D1B" w:rsidRDefault="00D66B62" w:rsidP="00476210">
            <w:pPr>
              <w:spacing w:before="0"/>
              <w:rPr>
                <w:rFonts w:eastAsia="Calibri"/>
                <w:color w:val="000000"/>
                <w:sz w:val="20"/>
                <w:szCs w:val="20"/>
              </w:rPr>
            </w:pPr>
            <w:r w:rsidRPr="00AC2EBB">
              <w:rPr>
                <w:rFonts w:eastAsia="Calibri"/>
                <w:b/>
                <w:color w:val="000000"/>
                <w:sz w:val="20"/>
                <w:szCs w:val="20"/>
                <w:highlight w:val="cyan"/>
              </w:rPr>
              <w:t>11</w:t>
            </w:r>
            <w:r w:rsidRPr="00AC2EBB">
              <w:rPr>
                <w:rFonts w:eastAsia="Calibri"/>
                <w:color w:val="000000"/>
                <w:sz w:val="20"/>
                <w:szCs w:val="20"/>
                <w:highlight w:val="cyan"/>
              </w:rPr>
              <w:t xml:space="preserve"> = </w:t>
            </w:r>
            <w:r w:rsidR="002E7FBB" w:rsidRPr="00AC2EBB">
              <w:rPr>
                <w:rFonts w:eastAsia="Calibri"/>
                <w:color w:val="000000"/>
                <w:sz w:val="20"/>
                <w:szCs w:val="20"/>
                <w:highlight w:val="cyan"/>
              </w:rPr>
              <w:t>RAD tenant not required to or unable to sign</w:t>
            </w:r>
            <w:r w:rsidRPr="00AC2EBB">
              <w:rPr>
                <w:rFonts w:eastAsia="Calibri"/>
                <w:color w:val="000000"/>
                <w:sz w:val="20"/>
                <w:szCs w:val="20"/>
                <w:highlight w:val="cyan"/>
              </w:rPr>
              <w:t>.</w:t>
            </w:r>
          </w:p>
        </w:tc>
      </w:tr>
    </w:tbl>
    <w:p w14:paraId="77ABDD66" w14:textId="77777777" w:rsidR="00C64B4B" w:rsidRDefault="00C64B4B" w:rsidP="00D66B62">
      <w:pPr>
        <w:spacing w:before="0"/>
        <w:ind w:left="720"/>
        <w:rPr>
          <w:rFonts w:eastAsia="Calibri"/>
          <w:szCs w:val="24"/>
        </w:rPr>
      </w:pPr>
    </w:p>
    <w:p w14:paraId="17598200" w14:textId="77777777" w:rsidR="00D66B62" w:rsidRPr="008E3D1B" w:rsidRDefault="00D66B62" w:rsidP="00D66B62">
      <w:pPr>
        <w:spacing w:before="0"/>
        <w:ind w:left="720"/>
        <w:rPr>
          <w:rFonts w:eastAsia="Calibri"/>
          <w:szCs w:val="24"/>
        </w:rPr>
      </w:pPr>
      <w:r w:rsidRPr="008E3D1B">
        <w:rPr>
          <w:rFonts w:eastAsia="Calibri"/>
          <w:szCs w:val="24"/>
        </w:rPr>
        <w:t xml:space="preserve">When a resident does not report for AR or does not sign the appropriate certifications, it is not </w:t>
      </w:r>
      <w:r w:rsidRPr="008E3D1B">
        <w:rPr>
          <w:rFonts w:eastAsia="Calibri"/>
          <w:szCs w:val="24"/>
          <w:u w:val="single"/>
        </w:rPr>
        <w:t>usually</w:t>
      </w:r>
      <w:r w:rsidRPr="008E3D1B">
        <w:rPr>
          <w:rFonts w:eastAsia="Calibri"/>
          <w:szCs w:val="24"/>
        </w:rPr>
        <w:t xml:space="preserve"> appropriate to use the Extenuating Circumstances Code unless there really are extenuating circumstances or unless the owner/agent is making a reasonable accommodation.  This code is not used because a resident was on vacation or because a resident refused to participate.</w:t>
      </w:r>
    </w:p>
    <w:p w14:paraId="5FDCFBDC" w14:textId="77777777" w:rsidR="00D66B62" w:rsidRPr="008E3D1B" w:rsidRDefault="00D66B62" w:rsidP="00D66B62">
      <w:pPr>
        <w:spacing w:before="0"/>
        <w:ind w:left="720"/>
        <w:rPr>
          <w:rFonts w:eastAsia="Calibri"/>
          <w:szCs w:val="24"/>
        </w:rPr>
      </w:pPr>
    </w:p>
    <w:p w14:paraId="3BB71A2A" w14:textId="77777777" w:rsidR="00D66B62" w:rsidRDefault="00D66B62" w:rsidP="00D66B62">
      <w:pPr>
        <w:spacing w:before="0"/>
        <w:ind w:left="720"/>
        <w:jc w:val="center"/>
        <w:rPr>
          <w:rFonts w:eastAsia="Calibri"/>
          <w:szCs w:val="24"/>
        </w:rPr>
      </w:pPr>
      <w:r w:rsidRPr="008E3D1B">
        <w:rPr>
          <w:rFonts w:eastAsia="Calibri"/>
          <w:szCs w:val="24"/>
        </w:rPr>
        <w:t xml:space="preserve">BE CARFUL ABOUT USING THE EXTENUATING CIRCUMSTANCES CODES.  OWNER/AGENTS MUST BE FAMILIAR WITH </w:t>
      </w:r>
    </w:p>
    <w:p w14:paraId="7A737EAB" w14:textId="77777777" w:rsidR="00D66B62" w:rsidRPr="008E3D1B" w:rsidRDefault="00D66B62" w:rsidP="00D66B62">
      <w:pPr>
        <w:spacing w:before="0"/>
        <w:ind w:left="720"/>
        <w:jc w:val="center"/>
        <w:rPr>
          <w:rFonts w:eastAsia="Calibri"/>
          <w:szCs w:val="24"/>
        </w:rPr>
      </w:pPr>
      <w:r w:rsidRPr="00764C2F">
        <w:rPr>
          <w:rFonts w:eastAsia="Calibri"/>
          <w:szCs w:val="24"/>
        </w:rPr>
        <w:t>LOCAL TENANT/LANDLORD RULES WHEN REQUESTING SUBSIDY ON BEHALF OF A RESIDENT.</w:t>
      </w:r>
    </w:p>
    <w:p w14:paraId="3BCF55EA" w14:textId="77777777" w:rsidR="0039668B" w:rsidRDefault="0039668B" w:rsidP="00D66B62">
      <w:pPr>
        <w:spacing w:before="0"/>
        <w:jc w:val="center"/>
        <w:rPr>
          <w:rFonts w:ascii="Arial" w:eastAsia="Calibri" w:hAnsi="Arial"/>
          <w:b/>
          <w:szCs w:val="24"/>
        </w:rPr>
      </w:pPr>
    </w:p>
    <w:p w14:paraId="3A6C269B" w14:textId="77777777" w:rsidR="003F4C22" w:rsidRDefault="003F4C22" w:rsidP="00D66B62">
      <w:pPr>
        <w:spacing w:before="0"/>
        <w:jc w:val="center"/>
        <w:rPr>
          <w:rFonts w:ascii="Arial" w:eastAsia="Calibri" w:hAnsi="Arial"/>
          <w:b/>
          <w:szCs w:val="24"/>
        </w:rPr>
      </w:pPr>
    </w:p>
    <w:p w14:paraId="1C1FCC26" w14:textId="48C7F76F" w:rsidR="00D66B62" w:rsidRPr="00340F5B" w:rsidRDefault="00D66B62" w:rsidP="00D66B62">
      <w:pPr>
        <w:spacing w:before="0"/>
        <w:jc w:val="center"/>
        <w:rPr>
          <w:rFonts w:ascii="Arial" w:eastAsia="Calibri" w:hAnsi="Arial"/>
          <w:b/>
          <w:szCs w:val="24"/>
        </w:rPr>
      </w:pPr>
      <w:r w:rsidRPr="00340F5B">
        <w:rPr>
          <w:rFonts w:ascii="Arial" w:eastAsia="Calibri" w:hAnsi="Arial"/>
          <w:b/>
          <w:szCs w:val="24"/>
        </w:rPr>
        <w:lastRenderedPageBreak/>
        <w:t>Example 4: Using March 1 as the AR effective date</w:t>
      </w:r>
    </w:p>
    <w:p w14:paraId="0AE794FD" w14:textId="77777777" w:rsidR="00D66B62" w:rsidRPr="00340F5B" w:rsidRDefault="00D66B62" w:rsidP="00D66B62">
      <w:pPr>
        <w:spacing w:before="0"/>
        <w:jc w:val="center"/>
        <w:rPr>
          <w:rFonts w:ascii="Arial" w:eastAsia="Calibri" w:hAnsi="Arial"/>
          <w:b/>
          <w:szCs w:val="24"/>
        </w:rPr>
      </w:pPr>
      <w:r w:rsidRPr="00340F5B">
        <w:rPr>
          <w:rFonts w:ascii="Arial" w:eastAsia="Calibri" w:hAnsi="Arial"/>
          <w:b/>
          <w:szCs w:val="24"/>
        </w:rPr>
        <w:t>Resident Has Been Hospitalized – Delay Processing Due to Extenuating Circumstance</w:t>
      </w:r>
    </w:p>
    <w:p w14:paraId="714B76D0" w14:textId="77777777" w:rsidR="00D66B62" w:rsidRPr="00340F5B" w:rsidRDefault="00D66B62" w:rsidP="00D66B62">
      <w:pPr>
        <w:spacing w:before="0"/>
        <w:jc w:val="center"/>
        <w:rPr>
          <w:rFonts w:ascii="Arial" w:eastAsia="Calibri" w:hAnsi="Arial"/>
          <w:b/>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3278"/>
        <w:gridCol w:w="9411"/>
      </w:tblGrid>
      <w:tr w:rsidR="00A570DC" w:rsidRPr="00340F5B" w14:paraId="00A120EE" w14:textId="77777777" w:rsidTr="00476210">
        <w:tc>
          <w:tcPr>
            <w:tcW w:w="591" w:type="pct"/>
            <w:shd w:val="clear" w:color="auto" w:fill="FFF2CC"/>
            <w:vAlign w:val="bottom"/>
          </w:tcPr>
          <w:p w14:paraId="7719FFA5" w14:textId="77777777" w:rsidR="00A570DC" w:rsidRPr="00340F5B" w:rsidRDefault="00A570DC" w:rsidP="00476210">
            <w:pPr>
              <w:spacing w:before="0"/>
              <w:jc w:val="center"/>
              <w:rPr>
                <w:rFonts w:eastAsia="Calibri"/>
                <w:b/>
                <w:sz w:val="20"/>
                <w:szCs w:val="20"/>
              </w:rPr>
            </w:pPr>
            <w:r w:rsidRPr="00340F5B">
              <w:rPr>
                <w:rFonts w:eastAsia="Calibri"/>
                <w:b/>
                <w:sz w:val="20"/>
                <w:szCs w:val="20"/>
              </w:rPr>
              <w:t>Date</w:t>
            </w:r>
          </w:p>
        </w:tc>
        <w:tc>
          <w:tcPr>
            <w:tcW w:w="1139" w:type="pct"/>
            <w:shd w:val="clear" w:color="auto" w:fill="FFF2CC"/>
            <w:vAlign w:val="bottom"/>
          </w:tcPr>
          <w:p w14:paraId="3B716756" w14:textId="77777777" w:rsidR="00A570DC" w:rsidRPr="00340F5B" w:rsidRDefault="00A570DC" w:rsidP="00476210">
            <w:pPr>
              <w:spacing w:before="0"/>
              <w:jc w:val="center"/>
              <w:rPr>
                <w:rFonts w:eastAsia="Calibri"/>
                <w:b/>
                <w:sz w:val="20"/>
                <w:szCs w:val="20"/>
              </w:rPr>
            </w:pPr>
            <w:r w:rsidRPr="00340F5B">
              <w:rPr>
                <w:rFonts w:eastAsia="Calibri"/>
                <w:b/>
                <w:sz w:val="20"/>
                <w:szCs w:val="20"/>
              </w:rPr>
              <w:t>Milestone</w:t>
            </w:r>
          </w:p>
        </w:tc>
        <w:tc>
          <w:tcPr>
            <w:tcW w:w="3270" w:type="pct"/>
            <w:shd w:val="clear" w:color="auto" w:fill="FFF2CC"/>
            <w:vAlign w:val="bottom"/>
          </w:tcPr>
          <w:p w14:paraId="0896149B" w14:textId="77777777" w:rsidR="00A570DC" w:rsidRPr="00340F5B" w:rsidRDefault="00A570DC" w:rsidP="00476210">
            <w:pPr>
              <w:spacing w:before="0"/>
              <w:jc w:val="center"/>
              <w:rPr>
                <w:rFonts w:eastAsia="Calibri"/>
                <w:b/>
                <w:sz w:val="20"/>
                <w:szCs w:val="20"/>
              </w:rPr>
            </w:pPr>
            <w:r w:rsidRPr="00340F5B">
              <w:rPr>
                <w:rFonts w:eastAsia="Calibri"/>
                <w:b/>
                <w:sz w:val="20"/>
                <w:szCs w:val="20"/>
              </w:rPr>
              <w:t>Tasks</w:t>
            </w:r>
          </w:p>
        </w:tc>
      </w:tr>
      <w:tr w:rsidR="00A570DC" w:rsidRPr="002E2838" w14:paraId="22F054FD" w14:textId="77777777" w:rsidTr="00476210">
        <w:tc>
          <w:tcPr>
            <w:tcW w:w="591" w:type="pct"/>
            <w:shd w:val="clear" w:color="auto" w:fill="FFF2CC"/>
            <w:vAlign w:val="bottom"/>
          </w:tcPr>
          <w:p w14:paraId="4078FACA" w14:textId="77777777" w:rsidR="00A570DC" w:rsidRPr="00340F5B" w:rsidRDefault="00A570DC" w:rsidP="00476210">
            <w:pPr>
              <w:spacing w:before="0"/>
              <w:rPr>
                <w:rFonts w:eastAsia="Calibri"/>
                <w:sz w:val="20"/>
                <w:szCs w:val="20"/>
              </w:rPr>
            </w:pPr>
            <w:r w:rsidRPr="00340F5B">
              <w:rPr>
                <w:rFonts w:eastAsia="Calibri"/>
                <w:sz w:val="20"/>
                <w:szCs w:val="20"/>
              </w:rPr>
              <w:t>March 1</w:t>
            </w:r>
          </w:p>
        </w:tc>
        <w:tc>
          <w:tcPr>
            <w:tcW w:w="1139" w:type="pct"/>
            <w:shd w:val="clear" w:color="auto" w:fill="auto"/>
            <w:vAlign w:val="bottom"/>
          </w:tcPr>
          <w:p w14:paraId="7C39F74A" w14:textId="77777777" w:rsidR="00A570DC" w:rsidRPr="00340F5B" w:rsidRDefault="00A570DC" w:rsidP="00476210">
            <w:pPr>
              <w:spacing w:before="0"/>
              <w:rPr>
                <w:rFonts w:eastAsia="Calibri"/>
                <w:sz w:val="20"/>
                <w:szCs w:val="20"/>
              </w:rPr>
            </w:pPr>
            <w:r w:rsidRPr="00340F5B">
              <w:rPr>
                <w:rFonts w:eastAsia="Calibri"/>
                <w:sz w:val="20"/>
                <w:szCs w:val="20"/>
              </w:rPr>
              <w:t>Beginning of Certification Cycle</w:t>
            </w:r>
          </w:p>
        </w:tc>
        <w:tc>
          <w:tcPr>
            <w:tcW w:w="3270" w:type="pct"/>
            <w:shd w:val="clear" w:color="auto" w:fill="auto"/>
            <w:vAlign w:val="bottom"/>
          </w:tcPr>
          <w:p w14:paraId="56D0CA5E" w14:textId="77777777" w:rsidR="00A570DC" w:rsidRPr="002E2838" w:rsidRDefault="00A570DC" w:rsidP="00476210">
            <w:pPr>
              <w:spacing w:before="0"/>
              <w:rPr>
                <w:rFonts w:eastAsia="Calibri"/>
                <w:sz w:val="20"/>
                <w:szCs w:val="20"/>
                <w:highlight w:val="green"/>
              </w:rPr>
            </w:pPr>
            <w:r w:rsidRPr="00340F5B">
              <w:rPr>
                <w:rFonts w:eastAsia="Calibri"/>
                <w:sz w:val="20"/>
                <w:szCs w:val="20"/>
              </w:rPr>
              <w:t>Certification is complete, signed and dated.  OA provides Initial Notice.</w:t>
            </w:r>
          </w:p>
        </w:tc>
      </w:tr>
      <w:tr w:rsidR="00A570DC" w:rsidRPr="002E2838" w14:paraId="08D04126" w14:textId="77777777" w:rsidTr="00476210">
        <w:tc>
          <w:tcPr>
            <w:tcW w:w="5000" w:type="pct"/>
            <w:gridSpan w:val="3"/>
            <w:shd w:val="clear" w:color="auto" w:fill="FFF2CC"/>
            <w:vAlign w:val="bottom"/>
          </w:tcPr>
          <w:p w14:paraId="78F92368" w14:textId="77777777" w:rsidR="00A570DC" w:rsidRPr="00340F5B" w:rsidRDefault="00A570DC" w:rsidP="00476210">
            <w:pPr>
              <w:spacing w:before="0"/>
              <w:rPr>
                <w:rFonts w:eastAsia="Calibri"/>
                <w:sz w:val="20"/>
                <w:szCs w:val="20"/>
              </w:rPr>
            </w:pPr>
            <w:r w:rsidRPr="00340F5B">
              <w:rPr>
                <w:rFonts w:eastAsia="Calibri"/>
                <w:sz w:val="20"/>
                <w:szCs w:val="20"/>
              </w:rPr>
              <w:t>April, May, June, July, August, September, October – no required action</w:t>
            </w:r>
          </w:p>
        </w:tc>
      </w:tr>
      <w:tr w:rsidR="00A570DC" w:rsidRPr="002E2838" w14:paraId="4AE3F055" w14:textId="77777777" w:rsidTr="00476210">
        <w:tc>
          <w:tcPr>
            <w:tcW w:w="591" w:type="pct"/>
            <w:shd w:val="clear" w:color="auto" w:fill="FFF2CC"/>
            <w:vAlign w:val="bottom"/>
          </w:tcPr>
          <w:p w14:paraId="386005BA" w14:textId="77777777" w:rsidR="00A570DC" w:rsidRPr="00340F5B" w:rsidRDefault="00A570DC" w:rsidP="00476210">
            <w:pPr>
              <w:spacing w:before="0"/>
              <w:rPr>
                <w:rFonts w:eastAsia="Calibri"/>
                <w:sz w:val="20"/>
                <w:szCs w:val="20"/>
              </w:rPr>
            </w:pPr>
            <w:r w:rsidRPr="00340F5B">
              <w:rPr>
                <w:rFonts w:eastAsia="Calibri"/>
                <w:sz w:val="20"/>
                <w:szCs w:val="20"/>
              </w:rPr>
              <w:t>November 1</w:t>
            </w:r>
          </w:p>
        </w:tc>
        <w:tc>
          <w:tcPr>
            <w:tcW w:w="1139" w:type="pct"/>
            <w:shd w:val="clear" w:color="auto" w:fill="auto"/>
            <w:vAlign w:val="bottom"/>
          </w:tcPr>
          <w:p w14:paraId="56C88FE1" w14:textId="77777777" w:rsidR="00A570DC" w:rsidRPr="00340F5B" w:rsidRDefault="00A570DC" w:rsidP="00476210">
            <w:pPr>
              <w:spacing w:before="0"/>
              <w:rPr>
                <w:rFonts w:eastAsia="Calibri"/>
                <w:sz w:val="20"/>
                <w:szCs w:val="20"/>
              </w:rPr>
            </w:pPr>
            <w:r w:rsidRPr="00340F5B">
              <w:rPr>
                <w:rFonts w:eastAsia="Calibri"/>
                <w:sz w:val="20"/>
                <w:szCs w:val="20"/>
              </w:rPr>
              <w:t>120-Day Reminder Notice</w:t>
            </w:r>
          </w:p>
        </w:tc>
        <w:tc>
          <w:tcPr>
            <w:tcW w:w="3270" w:type="pct"/>
            <w:shd w:val="clear" w:color="auto" w:fill="auto"/>
            <w:vAlign w:val="bottom"/>
          </w:tcPr>
          <w:p w14:paraId="67448660" w14:textId="77777777" w:rsidR="00A570DC" w:rsidRPr="00CB056C" w:rsidRDefault="00A570DC" w:rsidP="00476210">
            <w:pPr>
              <w:spacing w:before="0"/>
              <w:rPr>
                <w:rFonts w:eastAsia="Calibri"/>
                <w:sz w:val="20"/>
                <w:szCs w:val="20"/>
                <w:highlight w:val="yellow"/>
              </w:rPr>
            </w:pPr>
            <w:r w:rsidRPr="00CB056C">
              <w:rPr>
                <w:rFonts w:eastAsia="Calibri"/>
                <w:sz w:val="20"/>
                <w:szCs w:val="20"/>
                <w:highlight w:val="yellow"/>
              </w:rPr>
              <w:t>Resident does not respond, or has not provided necessary documents/signatures</w:t>
            </w:r>
          </w:p>
        </w:tc>
      </w:tr>
      <w:tr w:rsidR="00A570DC" w:rsidRPr="002E2838" w14:paraId="4355A7C6" w14:textId="77777777" w:rsidTr="00476210">
        <w:tc>
          <w:tcPr>
            <w:tcW w:w="591" w:type="pct"/>
            <w:shd w:val="clear" w:color="auto" w:fill="FFF2CC"/>
            <w:vAlign w:val="bottom"/>
          </w:tcPr>
          <w:p w14:paraId="2587D674" w14:textId="77777777" w:rsidR="00A570DC" w:rsidRPr="00340F5B" w:rsidRDefault="00A570DC" w:rsidP="00476210">
            <w:pPr>
              <w:spacing w:before="0"/>
              <w:rPr>
                <w:rFonts w:eastAsia="Calibri"/>
                <w:sz w:val="20"/>
                <w:szCs w:val="20"/>
              </w:rPr>
            </w:pPr>
            <w:r w:rsidRPr="00340F5B">
              <w:rPr>
                <w:rFonts w:eastAsia="Calibri"/>
                <w:sz w:val="20"/>
                <w:szCs w:val="20"/>
              </w:rPr>
              <w:t>December 1</w:t>
            </w:r>
          </w:p>
        </w:tc>
        <w:tc>
          <w:tcPr>
            <w:tcW w:w="1139" w:type="pct"/>
            <w:shd w:val="clear" w:color="auto" w:fill="auto"/>
            <w:vAlign w:val="bottom"/>
          </w:tcPr>
          <w:p w14:paraId="673AF75B" w14:textId="77777777" w:rsidR="00A570DC" w:rsidRPr="00340F5B" w:rsidRDefault="00A570DC" w:rsidP="00476210">
            <w:pPr>
              <w:spacing w:before="0"/>
              <w:rPr>
                <w:rFonts w:eastAsia="Calibri"/>
                <w:sz w:val="20"/>
                <w:szCs w:val="20"/>
              </w:rPr>
            </w:pPr>
            <w:r w:rsidRPr="00340F5B">
              <w:rPr>
                <w:rFonts w:eastAsia="Calibri"/>
                <w:sz w:val="20"/>
                <w:szCs w:val="20"/>
              </w:rPr>
              <w:t>90-Day Reminder Notice</w:t>
            </w:r>
          </w:p>
        </w:tc>
        <w:tc>
          <w:tcPr>
            <w:tcW w:w="3270" w:type="pct"/>
            <w:shd w:val="clear" w:color="auto" w:fill="auto"/>
            <w:vAlign w:val="bottom"/>
          </w:tcPr>
          <w:p w14:paraId="5C304861" w14:textId="77777777" w:rsidR="00A570DC" w:rsidRPr="00CB056C" w:rsidRDefault="00A570DC" w:rsidP="00476210">
            <w:pPr>
              <w:spacing w:before="0"/>
              <w:rPr>
                <w:rFonts w:eastAsia="Calibri"/>
                <w:sz w:val="20"/>
                <w:szCs w:val="20"/>
                <w:highlight w:val="yellow"/>
              </w:rPr>
            </w:pPr>
            <w:r w:rsidRPr="00CB056C">
              <w:rPr>
                <w:rFonts w:eastAsia="Calibri"/>
                <w:sz w:val="20"/>
                <w:szCs w:val="20"/>
                <w:highlight w:val="yellow"/>
              </w:rPr>
              <w:t>Resident does not respond, or has not provided necessary documents/signatures</w:t>
            </w:r>
          </w:p>
        </w:tc>
      </w:tr>
      <w:tr w:rsidR="00A570DC" w:rsidRPr="002E2838" w14:paraId="3B421C6D" w14:textId="77777777" w:rsidTr="00476210">
        <w:tc>
          <w:tcPr>
            <w:tcW w:w="591" w:type="pct"/>
            <w:shd w:val="clear" w:color="auto" w:fill="FFF2CC"/>
            <w:vAlign w:val="bottom"/>
          </w:tcPr>
          <w:p w14:paraId="48123E68" w14:textId="77777777" w:rsidR="00A570DC" w:rsidRPr="00340F5B" w:rsidRDefault="00A570DC" w:rsidP="00476210">
            <w:pPr>
              <w:spacing w:before="0"/>
              <w:rPr>
                <w:rFonts w:eastAsia="Calibri"/>
                <w:sz w:val="20"/>
                <w:szCs w:val="20"/>
              </w:rPr>
            </w:pPr>
            <w:r w:rsidRPr="00340F5B">
              <w:rPr>
                <w:rFonts w:eastAsia="Calibri"/>
                <w:sz w:val="20"/>
                <w:szCs w:val="20"/>
              </w:rPr>
              <w:t>January 1</w:t>
            </w:r>
          </w:p>
        </w:tc>
        <w:tc>
          <w:tcPr>
            <w:tcW w:w="1139" w:type="pct"/>
            <w:shd w:val="clear" w:color="auto" w:fill="auto"/>
            <w:vAlign w:val="bottom"/>
          </w:tcPr>
          <w:p w14:paraId="7EF0EFB3" w14:textId="77777777" w:rsidR="00A570DC" w:rsidRPr="00340F5B" w:rsidRDefault="00A570DC" w:rsidP="00476210">
            <w:pPr>
              <w:spacing w:before="0"/>
              <w:rPr>
                <w:rFonts w:eastAsia="Calibri"/>
                <w:sz w:val="20"/>
                <w:szCs w:val="20"/>
              </w:rPr>
            </w:pPr>
            <w:r w:rsidRPr="00340F5B">
              <w:rPr>
                <w:rFonts w:eastAsia="Calibri"/>
                <w:sz w:val="20"/>
                <w:szCs w:val="20"/>
              </w:rPr>
              <w:t>60-Day Reminder Notice</w:t>
            </w:r>
          </w:p>
        </w:tc>
        <w:tc>
          <w:tcPr>
            <w:tcW w:w="3270" w:type="pct"/>
            <w:shd w:val="clear" w:color="auto" w:fill="auto"/>
            <w:vAlign w:val="bottom"/>
          </w:tcPr>
          <w:p w14:paraId="7C2890A6" w14:textId="77777777" w:rsidR="00A570DC" w:rsidRPr="00CB056C" w:rsidRDefault="00A570DC" w:rsidP="00476210">
            <w:pPr>
              <w:spacing w:before="0"/>
              <w:rPr>
                <w:rFonts w:eastAsia="Calibri"/>
                <w:sz w:val="20"/>
                <w:szCs w:val="20"/>
                <w:highlight w:val="yellow"/>
              </w:rPr>
            </w:pPr>
            <w:r w:rsidRPr="00CB056C">
              <w:rPr>
                <w:rFonts w:eastAsia="Calibri"/>
                <w:sz w:val="20"/>
                <w:szCs w:val="20"/>
                <w:highlight w:val="yellow"/>
              </w:rPr>
              <w:t>Resident does not respond, or has not provided necessary documents/signatures</w:t>
            </w:r>
          </w:p>
        </w:tc>
      </w:tr>
      <w:tr w:rsidR="00A570DC" w:rsidRPr="002E2838" w14:paraId="3712CFE3" w14:textId="77777777" w:rsidTr="00476210">
        <w:tc>
          <w:tcPr>
            <w:tcW w:w="591" w:type="pct"/>
            <w:shd w:val="clear" w:color="auto" w:fill="FFF2CC"/>
            <w:vAlign w:val="bottom"/>
          </w:tcPr>
          <w:p w14:paraId="72495FA1" w14:textId="77777777" w:rsidR="00A570DC" w:rsidRPr="00340F5B" w:rsidRDefault="00A570DC" w:rsidP="00476210">
            <w:pPr>
              <w:spacing w:before="0"/>
              <w:rPr>
                <w:rFonts w:eastAsia="Calibri"/>
                <w:sz w:val="20"/>
                <w:szCs w:val="20"/>
              </w:rPr>
            </w:pPr>
            <w:r w:rsidRPr="00340F5B">
              <w:rPr>
                <w:rFonts w:eastAsia="Calibri"/>
                <w:sz w:val="20"/>
                <w:szCs w:val="20"/>
              </w:rPr>
              <w:t>January 5</w:t>
            </w:r>
          </w:p>
        </w:tc>
        <w:tc>
          <w:tcPr>
            <w:tcW w:w="1139" w:type="pct"/>
            <w:shd w:val="clear" w:color="auto" w:fill="auto"/>
            <w:vAlign w:val="bottom"/>
          </w:tcPr>
          <w:p w14:paraId="03E6A21F" w14:textId="77777777" w:rsidR="00A570DC" w:rsidRPr="00340F5B" w:rsidRDefault="00A570DC" w:rsidP="00476210">
            <w:pPr>
              <w:spacing w:before="0"/>
              <w:rPr>
                <w:rFonts w:eastAsia="Calibri"/>
                <w:sz w:val="20"/>
                <w:szCs w:val="20"/>
              </w:rPr>
            </w:pPr>
            <w:r w:rsidRPr="00340F5B">
              <w:rPr>
                <w:rFonts w:eastAsia="Calibri"/>
                <w:sz w:val="20"/>
                <w:szCs w:val="20"/>
              </w:rPr>
              <w:t>Resident contacts site staff and indicates extenuating circumstance</w:t>
            </w:r>
          </w:p>
        </w:tc>
        <w:tc>
          <w:tcPr>
            <w:tcW w:w="3270" w:type="pct"/>
            <w:shd w:val="clear" w:color="auto" w:fill="auto"/>
            <w:vAlign w:val="bottom"/>
          </w:tcPr>
          <w:p w14:paraId="41E631D7" w14:textId="77777777" w:rsidR="00A570DC" w:rsidRPr="002E2838" w:rsidRDefault="00A570DC" w:rsidP="00476210">
            <w:pPr>
              <w:spacing w:before="0"/>
              <w:rPr>
                <w:rFonts w:eastAsia="Calibri"/>
                <w:sz w:val="20"/>
                <w:szCs w:val="20"/>
                <w:highlight w:val="green"/>
              </w:rPr>
            </w:pPr>
            <w:r w:rsidRPr="00340F5B">
              <w:rPr>
                <w:rFonts w:eastAsia="Calibri"/>
                <w:sz w:val="20"/>
                <w:szCs w:val="20"/>
              </w:rPr>
              <w:t>Explains that he/she is in the hospital and cannot complete the certification.  OA will use available information to create certification and may use Extenuating Circumstance Code in lieu of tenant signature.</w:t>
            </w:r>
          </w:p>
        </w:tc>
      </w:tr>
      <w:tr w:rsidR="00A570DC" w:rsidRPr="002E2838" w14:paraId="0166972E" w14:textId="77777777" w:rsidTr="00476210">
        <w:tc>
          <w:tcPr>
            <w:tcW w:w="591" w:type="pct"/>
            <w:shd w:val="clear" w:color="auto" w:fill="FFF2CC"/>
            <w:vAlign w:val="bottom"/>
          </w:tcPr>
          <w:p w14:paraId="67BDF594" w14:textId="77777777" w:rsidR="00A570DC" w:rsidRPr="00340F5B" w:rsidRDefault="00A570DC" w:rsidP="00476210">
            <w:pPr>
              <w:spacing w:before="0"/>
              <w:rPr>
                <w:rFonts w:eastAsia="Calibri"/>
                <w:sz w:val="20"/>
                <w:szCs w:val="20"/>
              </w:rPr>
            </w:pPr>
            <w:r w:rsidRPr="00340F5B">
              <w:rPr>
                <w:rFonts w:eastAsia="Calibri"/>
                <w:sz w:val="20"/>
                <w:szCs w:val="20"/>
              </w:rPr>
              <w:t xml:space="preserve">January 10 </w:t>
            </w:r>
          </w:p>
        </w:tc>
        <w:tc>
          <w:tcPr>
            <w:tcW w:w="1139" w:type="pct"/>
            <w:shd w:val="clear" w:color="auto" w:fill="auto"/>
            <w:vAlign w:val="bottom"/>
          </w:tcPr>
          <w:p w14:paraId="7D831EDB" w14:textId="77777777" w:rsidR="00A570DC" w:rsidRPr="00340F5B" w:rsidRDefault="00A570DC" w:rsidP="00476210">
            <w:pPr>
              <w:spacing w:before="0"/>
              <w:rPr>
                <w:rFonts w:eastAsia="Calibri"/>
                <w:sz w:val="20"/>
                <w:szCs w:val="20"/>
              </w:rPr>
            </w:pPr>
            <w:r w:rsidRPr="00340F5B">
              <w:rPr>
                <w:rFonts w:eastAsia="Calibri"/>
                <w:sz w:val="20"/>
                <w:szCs w:val="20"/>
              </w:rPr>
              <w:t>Cutoff Date</w:t>
            </w:r>
          </w:p>
        </w:tc>
        <w:tc>
          <w:tcPr>
            <w:tcW w:w="3270" w:type="pct"/>
            <w:shd w:val="clear" w:color="auto" w:fill="auto"/>
            <w:vAlign w:val="bottom"/>
          </w:tcPr>
          <w:p w14:paraId="2A43AD93" w14:textId="77777777" w:rsidR="00A570DC" w:rsidRPr="002E2838" w:rsidRDefault="00A570DC" w:rsidP="00476210">
            <w:pPr>
              <w:spacing w:before="0"/>
              <w:rPr>
                <w:rFonts w:eastAsia="Calibri"/>
                <w:sz w:val="20"/>
                <w:szCs w:val="20"/>
                <w:highlight w:val="green"/>
              </w:rPr>
            </w:pPr>
            <w:r w:rsidRPr="00340F5B">
              <w:rPr>
                <w:rFonts w:eastAsia="Calibri"/>
                <w:sz w:val="20"/>
                <w:szCs w:val="20"/>
              </w:rPr>
              <w:t xml:space="preserve">Deadline for meeting and all information to be submitted.  This meeting requirement is waived when there is an extenuating circumstance.  </w:t>
            </w:r>
          </w:p>
        </w:tc>
      </w:tr>
      <w:tr w:rsidR="00A570DC" w:rsidRPr="002E2838" w14:paraId="348F60D7" w14:textId="77777777" w:rsidTr="00476210">
        <w:tc>
          <w:tcPr>
            <w:tcW w:w="591" w:type="pct"/>
            <w:shd w:val="clear" w:color="auto" w:fill="FFF2CC"/>
            <w:vAlign w:val="bottom"/>
          </w:tcPr>
          <w:p w14:paraId="57C26AB8" w14:textId="77777777" w:rsidR="00A570DC" w:rsidRPr="00340F5B" w:rsidRDefault="00A570DC" w:rsidP="00476210">
            <w:pPr>
              <w:spacing w:before="0"/>
              <w:rPr>
                <w:rFonts w:eastAsia="Calibri"/>
                <w:sz w:val="20"/>
                <w:szCs w:val="20"/>
              </w:rPr>
            </w:pPr>
            <w:r w:rsidRPr="00340F5B">
              <w:rPr>
                <w:rFonts w:eastAsia="Calibri"/>
                <w:sz w:val="20"/>
                <w:szCs w:val="20"/>
              </w:rPr>
              <w:t xml:space="preserve">February 10 </w:t>
            </w:r>
          </w:p>
        </w:tc>
        <w:tc>
          <w:tcPr>
            <w:tcW w:w="1139" w:type="pct"/>
            <w:shd w:val="clear" w:color="auto" w:fill="auto"/>
            <w:vAlign w:val="bottom"/>
          </w:tcPr>
          <w:p w14:paraId="5884F8B9" w14:textId="77777777" w:rsidR="00A570DC" w:rsidRPr="002E2838" w:rsidRDefault="00A570DC" w:rsidP="00476210">
            <w:pPr>
              <w:spacing w:before="100" w:beforeAutospacing="1" w:after="100" w:afterAutospacing="1"/>
              <w:rPr>
                <w:sz w:val="20"/>
                <w:szCs w:val="20"/>
                <w:highlight w:val="green"/>
              </w:rPr>
            </w:pPr>
            <w:r w:rsidRPr="00340F5B">
              <w:rPr>
                <w:sz w:val="20"/>
                <w:szCs w:val="20"/>
              </w:rPr>
              <w:t xml:space="preserve">March voucher is due.  </w:t>
            </w:r>
            <w:r w:rsidRPr="00CB056C">
              <w:rPr>
                <w:sz w:val="20"/>
                <w:szCs w:val="20"/>
                <w:highlight w:val="yellow"/>
              </w:rPr>
              <w:t>March is 13</w:t>
            </w:r>
            <w:r w:rsidRPr="00CB056C">
              <w:rPr>
                <w:sz w:val="20"/>
                <w:szCs w:val="20"/>
                <w:highlight w:val="yellow"/>
                <w:vertAlign w:val="superscript"/>
              </w:rPr>
              <w:t>th</w:t>
            </w:r>
            <w:r w:rsidRPr="00CB056C">
              <w:rPr>
                <w:sz w:val="20"/>
                <w:szCs w:val="20"/>
                <w:highlight w:val="yellow"/>
              </w:rPr>
              <w:t xml:space="preserve"> month</w:t>
            </w:r>
          </w:p>
        </w:tc>
        <w:tc>
          <w:tcPr>
            <w:tcW w:w="3270" w:type="pct"/>
            <w:shd w:val="clear" w:color="auto" w:fill="auto"/>
            <w:vAlign w:val="bottom"/>
          </w:tcPr>
          <w:p w14:paraId="0046BB62" w14:textId="77777777" w:rsidR="00A570DC" w:rsidRPr="002E2838" w:rsidRDefault="00A570DC" w:rsidP="00476210">
            <w:pPr>
              <w:spacing w:before="0"/>
              <w:rPr>
                <w:sz w:val="20"/>
                <w:szCs w:val="20"/>
                <w:highlight w:val="green"/>
              </w:rPr>
            </w:pPr>
            <w:r>
              <w:rPr>
                <w:bCs/>
                <w:color w:val="000000"/>
                <w:kern w:val="24"/>
                <w:sz w:val="20"/>
                <w:szCs w:val="20"/>
                <w:highlight w:val="yellow"/>
              </w:rPr>
              <w:t>I</w:t>
            </w:r>
            <w:r w:rsidRPr="00CB056C">
              <w:rPr>
                <w:bCs/>
                <w:color w:val="000000"/>
                <w:kern w:val="24"/>
                <w:sz w:val="20"/>
                <w:szCs w:val="20"/>
                <w:highlight w:val="yellow"/>
              </w:rPr>
              <w:t>n this example, resident has indicated that there are extenuating circumstances.  Include previous AP amount on voucher.</w:t>
            </w:r>
          </w:p>
        </w:tc>
      </w:tr>
      <w:tr w:rsidR="00A570DC" w:rsidRPr="002E2838" w14:paraId="77771541" w14:textId="77777777" w:rsidTr="00476210">
        <w:tc>
          <w:tcPr>
            <w:tcW w:w="591" w:type="pct"/>
            <w:shd w:val="clear" w:color="auto" w:fill="FFF2CC"/>
            <w:vAlign w:val="bottom"/>
          </w:tcPr>
          <w:p w14:paraId="7B82E175" w14:textId="77777777" w:rsidR="00A570DC" w:rsidRPr="00340F5B" w:rsidRDefault="00A570DC" w:rsidP="00476210">
            <w:pPr>
              <w:spacing w:before="0"/>
              <w:rPr>
                <w:rFonts w:eastAsia="Calibri"/>
                <w:sz w:val="20"/>
                <w:szCs w:val="20"/>
              </w:rPr>
            </w:pPr>
            <w:r w:rsidRPr="00340F5B">
              <w:rPr>
                <w:rFonts w:eastAsia="Calibri"/>
                <w:sz w:val="20"/>
                <w:szCs w:val="20"/>
              </w:rPr>
              <w:t>March 1</w:t>
            </w:r>
          </w:p>
        </w:tc>
        <w:tc>
          <w:tcPr>
            <w:tcW w:w="4409" w:type="pct"/>
            <w:gridSpan w:val="2"/>
            <w:shd w:val="clear" w:color="auto" w:fill="auto"/>
            <w:vAlign w:val="bottom"/>
          </w:tcPr>
          <w:p w14:paraId="67104D6C" w14:textId="77777777" w:rsidR="00A570DC" w:rsidRPr="002E2838" w:rsidRDefault="00A570DC" w:rsidP="00476210">
            <w:pPr>
              <w:spacing w:before="0"/>
              <w:rPr>
                <w:rFonts w:eastAsia="Calibri"/>
                <w:sz w:val="20"/>
                <w:szCs w:val="20"/>
                <w:highlight w:val="green"/>
              </w:rPr>
            </w:pPr>
            <w:r w:rsidRPr="00CB056C">
              <w:rPr>
                <w:rFonts w:eastAsia="Calibri"/>
                <w:sz w:val="20"/>
                <w:szCs w:val="20"/>
                <w:highlight w:val="yellow"/>
              </w:rPr>
              <w:t>This is month 13</w:t>
            </w:r>
          </w:p>
        </w:tc>
      </w:tr>
      <w:tr w:rsidR="00A570DC" w:rsidRPr="002E2838" w14:paraId="1B96D775" w14:textId="77777777" w:rsidTr="00476210">
        <w:tc>
          <w:tcPr>
            <w:tcW w:w="591" w:type="pct"/>
            <w:shd w:val="clear" w:color="auto" w:fill="FFF2CC"/>
            <w:vAlign w:val="bottom"/>
          </w:tcPr>
          <w:p w14:paraId="2E774378" w14:textId="77777777" w:rsidR="00A570DC" w:rsidRPr="00340F5B" w:rsidRDefault="00A570DC" w:rsidP="00476210">
            <w:pPr>
              <w:spacing w:before="0"/>
              <w:rPr>
                <w:rFonts w:eastAsia="Calibri"/>
                <w:sz w:val="20"/>
                <w:szCs w:val="20"/>
              </w:rPr>
            </w:pPr>
            <w:r w:rsidRPr="00340F5B">
              <w:rPr>
                <w:rFonts w:eastAsia="Calibri"/>
                <w:sz w:val="20"/>
                <w:szCs w:val="20"/>
              </w:rPr>
              <w:t>March 10</w:t>
            </w:r>
          </w:p>
        </w:tc>
        <w:tc>
          <w:tcPr>
            <w:tcW w:w="1139" w:type="pct"/>
            <w:shd w:val="clear" w:color="auto" w:fill="auto"/>
            <w:vAlign w:val="bottom"/>
          </w:tcPr>
          <w:p w14:paraId="306418F4" w14:textId="77777777" w:rsidR="00A570DC" w:rsidRPr="002E2838" w:rsidRDefault="00A570DC" w:rsidP="00476210">
            <w:pPr>
              <w:spacing w:before="0"/>
              <w:rPr>
                <w:rFonts w:eastAsia="Calibri"/>
                <w:sz w:val="20"/>
                <w:szCs w:val="20"/>
                <w:highlight w:val="green"/>
              </w:rPr>
            </w:pPr>
            <w:r w:rsidRPr="00340F5B">
              <w:rPr>
                <w:rFonts w:eastAsia="Calibri"/>
                <w:sz w:val="20"/>
                <w:szCs w:val="20"/>
              </w:rPr>
              <w:t xml:space="preserve">April voucher is due.  </w:t>
            </w:r>
            <w:r w:rsidRPr="00CB056C">
              <w:rPr>
                <w:rFonts w:eastAsia="Calibri"/>
                <w:sz w:val="20"/>
                <w:szCs w:val="20"/>
                <w:highlight w:val="yellow"/>
              </w:rPr>
              <w:t>Billing for month 14</w:t>
            </w:r>
          </w:p>
        </w:tc>
        <w:tc>
          <w:tcPr>
            <w:tcW w:w="3270" w:type="pct"/>
            <w:shd w:val="clear" w:color="auto" w:fill="auto"/>
            <w:vAlign w:val="bottom"/>
          </w:tcPr>
          <w:p w14:paraId="0B1E11A0" w14:textId="77777777" w:rsidR="00A570DC" w:rsidRPr="00A536AD" w:rsidRDefault="00C64B4B" w:rsidP="00476210">
            <w:pPr>
              <w:spacing w:before="0"/>
              <w:rPr>
                <w:rFonts w:eastAsia="Calibri"/>
                <w:sz w:val="20"/>
                <w:szCs w:val="20"/>
                <w:highlight w:val="yellow"/>
              </w:rPr>
            </w:pPr>
            <w:r w:rsidRPr="00A536AD">
              <w:rPr>
                <w:bCs/>
                <w:color w:val="000000"/>
                <w:kern w:val="24"/>
                <w:sz w:val="20"/>
                <w:szCs w:val="20"/>
                <w:highlight w:val="yellow"/>
              </w:rPr>
              <w:t>In this example, resident has indicated that there are extenuating circumstances.  Include previous AP amount on voucher.</w:t>
            </w:r>
          </w:p>
        </w:tc>
      </w:tr>
      <w:tr w:rsidR="00A570DC" w:rsidRPr="002E2838" w14:paraId="1550A818" w14:textId="77777777" w:rsidTr="00476210">
        <w:tc>
          <w:tcPr>
            <w:tcW w:w="591" w:type="pct"/>
            <w:shd w:val="clear" w:color="auto" w:fill="FFF2CC"/>
            <w:vAlign w:val="bottom"/>
          </w:tcPr>
          <w:p w14:paraId="04D45D0E" w14:textId="77777777" w:rsidR="00A570DC" w:rsidRPr="00340F5B" w:rsidRDefault="00A570DC" w:rsidP="00476210">
            <w:pPr>
              <w:spacing w:before="0"/>
              <w:rPr>
                <w:rFonts w:eastAsia="Calibri"/>
                <w:sz w:val="20"/>
                <w:szCs w:val="20"/>
                <w:highlight w:val="cyan"/>
              </w:rPr>
            </w:pPr>
            <w:r w:rsidRPr="00CB056C">
              <w:rPr>
                <w:rFonts w:eastAsia="Calibri"/>
                <w:sz w:val="20"/>
                <w:szCs w:val="20"/>
                <w:highlight w:val="yellow"/>
              </w:rPr>
              <w:t>April 1</w:t>
            </w:r>
          </w:p>
        </w:tc>
        <w:tc>
          <w:tcPr>
            <w:tcW w:w="4409" w:type="pct"/>
            <w:gridSpan w:val="2"/>
            <w:shd w:val="clear" w:color="auto" w:fill="auto"/>
            <w:vAlign w:val="bottom"/>
          </w:tcPr>
          <w:p w14:paraId="62028261" w14:textId="77777777" w:rsidR="00A570DC" w:rsidRPr="00340F5B" w:rsidRDefault="00A570DC" w:rsidP="00476210">
            <w:pPr>
              <w:spacing w:before="0"/>
              <w:rPr>
                <w:rFonts w:eastAsia="Calibri"/>
                <w:sz w:val="20"/>
                <w:szCs w:val="20"/>
                <w:highlight w:val="cyan"/>
              </w:rPr>
            </w:pPr>
            <w:r w:rsidRPr="00CB056C">
              <w:rPr>
                <w:rFonts w:eastAsia="Calibri"/>
                <w:sz w:val="20"/>
                <w:szCs w:val="20"/>
                <w:highlight w:val="yellow"/>
              </w:rPr>
              <w:t>This is month 14</w:t>
            </w:r>
          </w:p>
        </w:tc>
      </w:tr>
      <w:tr w:rsidR="00A570DC" w:rsidRPr="002E2838" w14:paraId="51334358" w14:textId="77777777" w:rsidTr="00476210">
        <w:tc>
          <w:tcPr>
            <w:tcW w:w="591" w:type="pct"/>
            <w:shd w:val="clear" w:color="auto" w:fill="FFF2CC"/>
            <w:vAlign w:val="bottom"/>
          </w:tcPr>
          <w:p w14:paraId="524D66ED" w14:textId="77777777" w:rsidR="00A570DC" w:rsidRPr="00340F5B" w:rsidRDefault="00A570DC" w:rsidP="00476210">
            <w:pPr>
              <w:spacing w:before="0"/>
              <w:rPr>
                <w:rFonts w:eastAsia="Calibri"/>
                <w:sz w:val="20"/>
                <w:szCs w:val="20"/>
              </w:rPr>
            </w:pPr>
            <w:r w:rsidRPr="00340F5B">
              <w:rPr>
                <w:rFonts w:eastAsia="Calibri"/>
                <w:sz w:val="20"/>
                <w:szCs w:val="20"/>
              </w:rPr>
              <w:t>April 10</w:t>
            </w:r>
          </w:p>
        </w:tc>
        <w:tc>
          <w:tcPr>
            <w:tcW w:w="1139" w:type="pct"/>
            <w:shd w:val="clear" w:color="auto" w:fill="auto"/>
            <w:vAlign w:val="bottom"/>
          </w:tcPr>
          <w:p w14:paraId="7E727380" w14:textId="77777777" w:rsidR="00A570DC" w:rsidRPr="002E2838" w:rsidRDefault="00A570DC" w:rsidP="00476210">
            <w:pPr>
              <w:spacing w:before="0"/>
              <w:rPr>
                <w:rFonts w:eastAsia="Calibri"/>
                <w:sz w:val="20"/>
                <w:szCs w:val="20"/>
                <w:highlight w:val="green"/>
              </w:rPr>
            </w:pPr>
            <w:r w:rsidRPr="00340F5B">
              <w:rPr>
                <w:rFonts w:eastAsia="Calibri"/>
                <w:sz w:val="20"/>
                <w:szCs w:val="20"/>
              </w:rPr>
              <w:t xml:space="preserve">May voucher is due.  </w:t>
            </w:r>
            <w:r w:rsidRPr="00CB056C">
              <w:rPr>
                <w:rFonts w:eastAsia="Calibri"/>
                <w:sz w:val="20"/>
                <w:szCs w:val="20"/>
                <w:highlight w:val="yellow"/>
              </w:rPr>
              <w:t>Billing for month 15.</w:t>
            </w:r>
          </w:p>
        </w:tc>
        <w:tc>
          <w:tcPr>
            <w:tcW w:w="3270" w:type="pct"/>
            <w:shd w:val="clear" w:color="auto" w:fill="auto"/>
            <w:vAlign w:val="bottom"/>
          </w:tcPr>
          <w:p w14:paraId="07C5FACD" w14:textId="77777777" w:rsidR="00A570DC" w:rsidRPr="00CB056C" w:rsidRDefault="00C64B4B" w:rsidP="00476210">
            <w:pPr>
              <w:spacing w:before="0"/>
              <w:rPr>
                <w:rFonts w:eastAsia="Calibri"/>
                <w:sz w:val="20"/>
                <w:szCs w:val="20"/>
                <w:highlight w:val="yellow"/>
              </w:rPr>
            </w:pPr>
            <w:r w:rsidRPr="00A536AD">
              <w:rPr>
                <w:bCs/>
                <w:color w:val="000000"/>
                <w:kern w:val="24"/>
                <w:sz w:val="20"/>
                <w:szCs w:val="20"/>
                <w:highlight w:val="yellow"/>
              </w:rPr>
              <w:t>In this example, resident has indicated that there are extenuating circumstances.  Include previous AP amount on voucher.</w:t>
            </w:r>
          </w:p>
        </w:tc>
      </w:tr>
      <w:tr w:rsidR="00A570DC" w:rsidRPr="002E2838" w14:paraId="5552D7F2" w14:textId="77777777" w:rsidTr="00476210">
        <w:tc>
          <w:tcPr>
            <w:tcW w:w="591" w:type="pct"/>
            <w:shd w:val="clear" w:color="auto" w:fill="FFF2CC"/>
            <w:vAlign w:val="bottom"/>
          </w:tcPr>
          <w:p w14:paraId="36AB5BA3" w14:textId="77777777" w:rsidR="00A570DC" w:rsidRPr="00340F5B" w:rsidRDefault="00A570DC" w:rsidP="00476210">
            <w:pPr>
              <w:spacing w:before="0"/>
              <w:rPr>
                <w:rFonts w:eastAsia="Calibri"/>
                <w:sz w:val="20"/>
                <w:szCs w:val="20"/>
                <w:highlight w:val="cyan"/>
              </w:rPr>
            </w:pPr>
            <w:r w:rsidRPr="00CB056C">
              <w:rPr>
                <w:rFonts w:eastAsia="Calibri"/>
                <w:sz w:val="20"/>
                <w:szCs w:val="20"/>
                <w:highlight w:val="yellow"/>
              </w:rPr>
              <w:t>May 1</w:t>
            </w:r>
          </w:p>
        </w:tc>
        <w:tc>
          <w:tcPr>
            <w:tcW w:w="4409" w:type="pct"/>
            <w:gridSpan w:val="2"/>
            <w:shd w:val="clear" w:color="auto" w:fill="auto"/>
            <w:vAlign w:val="bottom"/>
          </w:tcPr>
          <w:p w14:paraId="66E75FCB" w14:textId="77777777" w:rsidR="00A570DC" w:rsidRPr="00CB056C" w:rsidRDefault="00A570DC" w:rsidP="00476210">
            <w:pPr>
              <w:spacing w:before="0"/>
              <w:rPr>
                <w:rFonts w:eastAsia="Calibri"/>
                <w:sz w:val="20"/>
                <w:szCs w:val="20"/>
                <w:highlight w:val="yellow"/>
              </w:rPr>
            </w:pPr>
            <w:r w:rsidRPr="00CB056C">
              <w:rPr>
                <w:rFonts w:eastAsia="Calibri"/>
                <w:sz w:val="20"/>
                <w:szCs w:val="20"/>
                <w:highlight w:val="yellow"/>
              </w:rPr>
              <w:t>This is month 15</w:t>
            </w:r>
          </w:p>
        </w:tc>
      </w:tr>
      <w:tr w:rsidR="00A570DC" w:rsidRPr="002E2838" w14:paraId="542AE1CD" w14:textId="77777777" w:rsidTr="00476210">
        <w:tc>
          <w:tcPr>
            <w:tcW w:w="591" w:type="pct"/>
            <w:shd w:val="clear" w:color="auto" w:fill="FFF2CC"/>
            <w:vAlign w:val="bottom"/>
          </w:tcPr>
          <w:p w14:paraId="663339A6" w14:textId="77777777" w:rsidR="00A570DC" w:rsidRPr="00CB056C" w:rsidRDefault="00A570DC" w:rsidP="00476210">
            <w:pPr>
              <w:spacing w:before="0"/>
              <w:rPr>
                <w:rFonts w:eastAsia="Calibri"/>
                <w:sz w:val="20"/>
                <w:szCs w:val="20"/>
                <w:highlight w:val="yellow"/>
              </w:rPr>
            </w:pPr>
            <w:r w:rsidRPr="00CB056C">
              <w:rPr>
                <w:rFonts w:eastAsia="Calibri"/>
                <w:sz w:val="20"/>
                <w:szCs w:val="20"/>
                <w:highlight w:val="yellow"/>
              </w:rPr>
              <w:t>May 10</w:t>
            </w:r>
          </w:p>
        </w:tc>
        <w:tc>
          <w:tcPr>
            <w:tcW w:w="1139" w:type="pct"/>
            <w:shd w:val="clear" w:color="auto" w:fill="auto"/>
            <w:vAlign w:val="bottom"/>
          </w:tcPr>
          <w:p w14:paraId="5637943B" w14:textId="77777777" w:rsidR="00A570DC" w:rsidRPr="00CB056C" w:rsidRDefault="00A570DC" w:rsidP="00476210">
            <w:pPr>
              <w:spacing w:before="0"/>
              <w:rPr>
                <w:rFonts w:eastAsia="Calibri"/>
                <w:sz w:val="20"/>
                <w:szCs w:val="20"/>
                <w:highlight w:val="yellow"/>
              </w:rPr>
            </w:pPr>
            <w:r w:rsidRPr="00CB056C">
              <w:rPr>
                <w:rFonts w:eastAsia="Calibri"/>
                <w:sz w:val="20"/>
                <w:szCs w:val="20"/>
                <w:highlight w:val="yellow"/>
              </w:rPr>
              <w:t xml:space="preserve">June voucher is due.  </w:t>
            </w:r>
            <w:r w:rsidRPr="00CB056C">
              <w:rPr>
                <w:rFonts w:eastAsia="Calibri"/>
                <w:b/>
                <w:sz w:val="20"/>
                <w:szCs w:val="20"/>
                <w:highlight w:val="yellow"/>
              </w:rPr>
              <w:t>Vouchering for the 16</w:t>
            </w:r>
            <w:r w:rsidRPr="00CB056C">
              <w:rPr>
                <w:rFonts w:eastAsia="Calibri"/>
                <w:b/>
                <w:sz w:val="20"/>
                <w:szCs w:val="20"/>
                <w:highlight w:val="yellow"/>
                <w:vertAlign w:val="superscript"/>
              </w:rPr>
              <w:t>th</w:t>
            </w:r>
            <w:r w:rsidRPr="00CB056C">
              <w:rPr>
                <w:rFonts w:eastAsia="Calibri"/>
                <w:b/>
                <w:sz w:val="20"/>
                <w:szCs w:val="20"/>
                <w:highlight w:val="yellow"/>
              </w:rPr>
              <w:t xml:space="preserve"> month if AR is not complete</w:t>
            </w:r>
          </w:p>
        </w:tc>
        <w:tc>
          <w:tcPr>
            <w:tcW w:w="3270" w:type="pct"/>
            <w:shd w:val="clear" w:color="auto" w:fill="auto"/>
            <w:vAlign w:val="bottom"/>
          </w:tcPr>
          <w:p w14:paraId="2D3E9019" w14:textId="77777777" w:rsidR="00A570DC" w:rsidRPr="00A536AD" w:rsidRDefault="00A570DC" w:rsidP="00476210">
            <w:pPr>
              <w:spacing w:before="0"/>
              <w:rPr>
                <w:rFonts w:eastAsia="Calibri"/>
                <w:sz w:val="20"/>
                <w:szCs w:val="20"/>
              </w:rPr>
            </w:pPr>
            <w:r w:rsidRPr="00A536AD">
              <w:rPr>
                <w:rFonts w:eastAsia="Calibri"/>
                <w:sz w:val="20"/>
                <w:szCs w:val="20"/>
              </w:rPr>
              <w:t xml:space="preserve">Owner has already billed for 15 months under the old AR and may not bill for month16 without a new AR.  Paperwork is not complete </w:t>
            </w:r>
            <w:r w:rsidRPr="00A536AD">
              <w:rPr>
                <w:rFonts w:eastAsia="Calibri"/>
                <w:b/>
                <w:sz w:val="20"/>
                <w:szCs w:val="20"/>
              </w:rPr>
              <w:t>due to extenuating circumstances.</w:t>
            </w:r>
            <w:r w:rsidRPr="00A536AD">
              <w:rPr>
                <w:rFonts w:eastAsia="Calibri"/>
                <w:sz w:val="20"/>
                <w:szCs w:val="20"/>
              </w:rPr>
              <w:t xml:space="preserve"> OA may submit AR effective 3/1 and use appropriate Extenuating Circumstance Code. CA may not create the AR transaction on behalf of OA.  CA may not create TM on behalf of OA.  CA may not continue to pay AP for this tenant</w:t>
            </w:r>
            <w:r w:rsidR="00C64B4B" w:rsidRPr="00A536AD">
              <w:rPr>
                <w:rFonts w:eastAsia="Calibri"/>
                <w:sz w:val="20"/>
                <w:szCs w:val="20"/>
              </w:rPr>
              <w:t xml:space="preserve"> unless AR is submitted</w:t>
            </w:r>
          </w:p>
        </w:tc>
      </w:tr>
      <w:tr w:rsidR="00A570DC" w:rsidRPr="002E2838" w14:paraId="58E37F50" w14:textId="77777777" w:rsidTr="00476210">
        <w:tc>
          <w:tcPr>
            <w:tcW w:w="591" w:type="pct"/>
            <w:shd w:val="clear" w:color="auto" w:fill="FFF2CC"/>
            <w:vAlign w:val="bottom"/>
          </w:tcPr>
          <w:p w14:paraId="0C2563B2" w14:textId="77777777" w:rsidR="00A570DC" w:rsidRPr="00CB056C" w:rsidRDefault="00A570DC" w:rsidP="00476210">
            <w:pPr>
              <w:spacing w:before="0"/>
              <w:rPr>
                <w:rFonts w:eastAsia="Calibri"/>
                <w:sz w:val="20"/>
                <w:szCs w:val="20"/>
                <w:highlight w:val="yellow"/>
              </w:rPr>
            </w:pPr>
            <w:r w:rsidRPr="00CB056C">
              <w:rPr>
                <w:rFonts w:eastAsia="Calibri"/>
                <w:sz w:val="20"/>
                <w:szCs w:val="20"/>
                <w:highlight w:val="yellow"/>
              </w:rPr>
              <w:t>May 15</w:t>
            </w:r>
          </w:p>
        </w:tc>
        <w:tc>
          <w:tcPr>
            <w:tcW w:w="1139" w:type="pct"/>
            <w:shd w:val="clear" w:color="auto" w:fill="auto"/>
            <w:vAlign w:val="bottom"/>
          </w:tcPr>
          <w:p w14:paraId="116E5E90" w14:textId="77777777" w:rsidR="00A570DC" w:rsidRPr="00CB056C" w:rsidRDefault="00A570DC" w:rsidP="00476210">
            <w:pPr>
              <w:spacing w:before="0"/>
              <w:rPr>
                <w:rFonts w:eastAsia="Calibri"/>
                <w:sz w:val="20"/>
                <w:szCs w:val="20"/>
                <w:highlight w:val="yellow"/>
              </w:rPr>
            </w:pPr>
            <w:r w:rsidRPr="00CB056C">
              <w:rPr>
                <w:rFonts w:eastAsia="Calibri"/>
                <w:sz w:val="20"/>
                <w:szCs w:val="20"/>
                <w:highlight w:val="yellow"/>
              </w:rPr>
              <w:t>Resident Returns</w:t>
            </w:r>
          </w:p>
        </w:tc>
        <w:tc>
          <w:tcPr>
            <w:tcW w:w="3270" w:type="pct"/>
            <w:shd w:val="clear" w:color="auto" w:fill="auto"/>
            <w:vAlign w:val="bottom"/>
          </w:tcPr>
          <w:p w14:paraId="522E64F2" w14:textId="77777777" w:rsidR="00A570DC" w:rsidRPr="00A536AD" w:rsidRDefault="00A570DC" w:rsidP="00476210">
            <w:pPr>
              <w:spacing w:before="0"/>
              <w:rPr>
                <w:rFonts w:eastAsia="Calibri"/>
                <w:sz w:val="20"/>
                <w:szCs w:val="20"/>
              </w:rPr>
            </w:pPr>
            <w:r w:rsidRPr="00A536AD">
              <w:rPr>
                <w:rFonts w:eastAsia="Calibri"/>
                <w:sz w:val="20"/>
                <w:szCs w:val="20"/>
              </w:rPr>
              <w:t xml:space="preserve">OA completes necessary steps to verify and complete certification.  Correct AR if necessary.  </w:t>
            </w:r>
            <w:r w:rsidR="00C64B4B" w:rsidRPr="00A536AD">
              <w:rPr>
                <w:rFonts w:eastAsia="Calibri"/>
                <w:sz w:val="20"/>
                <w:szCs w:val="20"/>
              </w:rPr>
              <w:t xml:space="preserve">Remove Extenuating Circumstance Code.  </w:t>
            </w:r>
            <w:r w:rsidRPr="00A536AD">
              <w:rPr>
                <w:rFonts w:eastAsia="Calibri"/>
                <w:sz w:val="20"/>
                <w:szCs w:val="20"/>
              </w:rPr>
              <w:t xml:space="preserve">All adult household members sign.  Provide Initial Notice.  </w:t>
            </w:r>
          </w:p>
        </w:tc>
      </w:tr>
      <w:tr w:rsidR="00A570DC" w:rsidRPr="00BC5C68" w14:paraId="15211A0E" w14:textId="77777777" w:rsidTr="00476210">
        <w:tc>
          <w:tcPr>
            <w:tcW w:w="591" w:type="pct"/>
            <w:shd w:val="clear" w:color="auto" w:fill="FFF2CC"/>
            <w:vAlign w:val="bottom"/>
          </w:tcPr>
          <w:p w14:paraId="2A981361" w14:textId="77777777" w:rsidR="00A570DC" w:rsidRPr="00CB056C" w:rsidRDefault="00A570DC" w:rsidP="00476210">
            <w:pPr>
              <w:spacing w:before="0"/>
              <w:rPr>
                <w:rFonts w:eastAsia="Calibri"/>
                <w:sz w:val="20"/>
                <w:szCs w:val="20"/>
                <w:highlight w:val="yellow"/>
              </w:rPr>
            </w:pPr>
            <w:r w:rsidRPr="00CB056C">
              <w:rPr>
                <w:rFonts w:eastAsia="Calibri"/>
                <w:sz w:val="20"/>
                <w:szCs w:val="20"/>
                <w:highlight w:val="yellow"/>
              </w:rPr>
              <w:t>June 10</w:t>
            </w:r>
          </w:p>
        </w:tc>
        <w:tc>
          <w:tcPr>
            <w:tcW w:w="1139" w:type="pct"/>
            <w:shd w:val="clear" w:color="auto" w:fill="auto"/>
            <w:vAlign w:val="bottom"/>
          </w:tcPr>
          <w:p w14:paraId="272C389F" w14:textId="77777777" w:rsidR="00A570DC" w:rsidRPr="00CB056C" w:rsidRDefault="00A570DC" w:rsidP="00476210">
            <w:pPr>
              <w:spacing w:before="0"/>
              <w:rPr>
                <w:rFonts w:eastAsia="Calibri"/>
                <w:sz w:val="20"/>
                <w:szCs w:val="20"/>
                <w:highlight w:val="yellow"/>
              </w:rPr>
            </w:pPr>
            <w:r w:rsidRPr="00CB056C">
              <w:rPr>
                <w:rFonts w:eastAsia="Calibri"/>
                <w:sz w:val="20"/>
                <w:szCs w:val="20"/>
                <w:highlight w:val="yellow"/>
              </w:rPr>
              <w:t>July voucher is due</w:t>
            </w:r>
          </w:p>
        </w:tc>
        <w:tc>
          <w:tcPr>
            <w:tcW w:w="3270" w:type="pct"/>
            <w:shd w:val="clear" w:color="auto" w:fill="auto"/>
            <w:vAlign w:val="bottom"/>
          </w:tcPr>
          <w:p w14:paraId="6684F112" w14:textId="77777777" w:rsidR="00A570DC" w:rsidRPr="00CB056C" w:rsidRDefault="00A570DC" w:rsidP="00476210">
            <w:pPr>
              <w:spacing w:before="0"/>
              <w:rPr>
                <w:rFonts w:eastAsia="Calibri"/>
                <w:sz w:val="20"/>
                <w:szCs w:val="20"/>
                <w:highlight w:val="yellow"/>
              </w:rPr>
            </w:pPr>
            <w:r w:rsidRPr="00CB056C">
              <w:rPr>
                <w:rFonts w:eastAsia="Calibri"/>
                <w:sz w:val="20"/>
                <w:szCs w:val="20"/>
                <w:highlight w:val="yellow"/>
              </w:rPr>
              <w:t xml:space="preserve">New AR will be included on July voucher.  If AP changes, check adjustments to make sure they are correct based on March 1 effective date.  </w:t>
            </w:r>
          </w:p>
        </w:tc>
      </w:tr>
    </w:tbl>
    <w:p w14:paraId="31F14EBF" w14:textId="77777777" w:rsidR="00C64B4B" w:rsidRDefault="00C64B4B" w:rsidP="00E1612C">
      <w:pPr>
        <w:pStyle w:val="Heading3"/>
        <w:rPr>
          <w:rFonts w:eastAsia="Calibri"/>
          <w:noProof/>
        </w:rPr>
      </w:pPr>
      <w:bookmarkStart w:id="205" w:name="_Toc487535378"/>
    </w:p>
    <w:p w14:paraId="1166D00E" w14:textId="77777777" w:rsidR="00C64B4B" w:rsidRDefault="00C64B4B" w:rsidP="00C64B4B">
      <w:pPr>
        <w:rPr>
          <w:rFonts w:cs="Times New Roman"/>
          <w:noProof/>
          <w:color w:val="000000" w:themeColor="text1"/>
          <w:sz w:val="28"/>
          <w:szCs w:val="24"/>
        </w:rPr>
      </w:pPr>
      <w:r>
        <w:rPr>
          <w:noProof/>
        </w:rPr>
        <w:br w:type="page"/>
      </w:r>
    </w:p>
    <w:p w14:paraId="30485452" w14:textId="77777777" w:rsidR="00A570DC" w:rsidRPr="00BC5C68" w:rsidRDefault="00A570DC" w:rsidP="00E1612C">
      <w:pPr>
        <w:pStyle w:val="Heading3"/>
        <w:rPr>
          <w:rFonts w:eastAsia="Calibri"/>
        </w:rPr>
      </w:pPr>
      <w:bookmarkStart w:id="206" w:name="_Toc27748297"/>
      <w:r w:rsidRPr="00764C2F">
        <w:rPr>
          <w:rFonts w:eastAsia="Calibri"/>
          <w:noProof/>
        </w:rPr>
        <w:lastRenderedPageBreak/>
        <w:t>Billing</w:t>
      </w:r>
      <w:r w:rsidRPr="00E74AC1">
        <w:rPr>
          <w:rFonts w:eastAsia="Calibri"/>
          <w:noProof/>
        </w:rPr>
        <w:t xml:space="preserve"> Through the 15</w:t>
      </w:r>
      <w:r w:rsidRPr="00E74AC1">
        <w:rPr>
          <w:rFonts w:eastAsia="Calibri"/>
          <w:noProof/>
          <w:vertAlign w:val="superscript"/>
        </w:rPr>
        <w:t>th</w:t>
      </w:r>
      <w:r w:rsidRPr="00E74AC1">
        <w:rPr>
          <w:rFonts w:eastAsia="Calibri"/>
          <w:noProof/>
        </w:rPr>
        <w:t xml:space="preserve"> Voucher Month</w:t>
      </w:r>
      <w:bookmarkEnd w:id="205"/>
      <w:bookmarkEnd w:id="206"/>
    </w:p>
    <w:p w14:paraId="61D7A035" w14:textId="77777777" w:rsidR="00A570DC" w:rsidRPr="00E74AC1" w:rsidRDefault="00A570DC" w:rsidP="00A570DC">
      <w:pPr>
        <w:spacing w:before="0"/>
        <w:ind w:left="720"/>
        <w:rPr>
          <w:rFonts w:eastAsia="Calibri"/>
          <w:szCs w:val="21"/>
        </w:rPr>
      </w:pPr>
    </w:p>
    <w:p w14:paraId="282A09F7" w14:textId="77777777" w:rsidR="00A570DC" w:rsidRPr="00640D3B" w:rsidRDefault="00A570DC" w:rsidP="00A570DC">
      <w:pPr>
        <w:spacing w:before="0"/>
        <w:ind w:left="720"/>
        <w:rPr>
          <w:rFonts w:eastAsia="Calibri"/>
          <w:szCs w:val="21"/>
        </w:rPr>
      </w:pPr>
      <w:r w:rsidRPr="00640D3B">
        <w:rPr>
          <w:rFonts w:eastAsia="Calibri"/>
          <w:szCs w:val="21"/>
        </w:rPr>
        <w:t>Note:  Site software will continue to bill for subsidy through the 15</w:t>
      </w:r>
      <w:r w:rsidRPr="00640D3B">
        <w:rPr>
          <w:rFonts w:eastAsia="Calibri"/>
          <w:szCs w:val="21"/>
          <w:vertAlign w:val="superscript"/>
        </w:rPr>
        <w:t>th</w:t>
      </w:r>
      <w:r w:rsidRPr="00640D3B">
        <w:rPr>
          <w:rFonts w:eastAsia="Calibri"/>
          <w:szCs w:val="21"/>
        </w:rPr>
        <w:t xml:space="preserve"> voucher month when no AR, TM or MO is completed by the anticipated AR effective date.  This happens when:</w:t>
      </w:r>
    </w:p>
    <w:p w14:paraId="6FCD141B" w14:textId="77777777" w:rsidR="00A570DC" w:rsidRPr="00640D3B" w:rsidRDefault="00A570DC" w:rsidP="003263B1">
      <w:pPr>
        <w:numPr>
          <w:ilvl w:val="0"/>
          <w:numId w:val="66"/>
        </w:numPr>
        <w:spacing w:before="0"/>
        <w:ind w:left="1440"/>
        <w:rPr>
          <w:rFonts w:eastAsia="Calibri"/>
          <w:szCs w:val="21"/>
        </w:rPr>
      </w:pPr>
      <w:r w:rsidRPr="00640D3B">
        <w:rPr>
          <w:rFonts w:eastAsia="Calibri"/>
          <w:szCs w:val="21"/>
        </w:rPr>
        <w:t xml:space="preserve">When the resident meets with the OA and provides all required documents before the AR effective date; or </w:t>
      </w:r>
    </w:p>
    <w:p w14:paraId="298945AC" w14:textId="77777777" w:rsidR="00A570DC" w:rsidRPr="00640D3B" w:rsidRDefault="00A570DC" w:rsidP="003263B1">
      <w:pPr>
        <w:numPr>
          <w:ilvl w:val="0"/>
          <w:numId w:val="66"/>
        </w:numPr>
        <w:spacing w:before="0"/>
        <w:ind w:left="1440"/>
        <w:rPr>
          <w:rFonts w:eastAsia="Calibri"/>
          <w:szCs w:val="21"/>
        </w:rPr>
      </w:pPr>
      <w:r w:rsidRPr="00640D3B">
        <w:rPr>
          <w:rFonts w:eastAsia="Calibri"/>
          <w:szCs w:val="21"/>
        </w:rPr>
        <w:t xml:space="preserve">When there are extenuating circumstances; or </w:t>
      </w:r>
    </w:p>
    <w:p w14:paraId="1242A6B0" w14:textId="77777777" w:rsidR="00A570DC" w:rsidRPr="00640D3B" w:rsidRDefault="00A570DC" w:rsidP="003263B1">
      <w:pPr>
        <w:numPr>
          <w:ilvl w:val="0"/>
          <w:numId w:val="66"/>
        </w:numPr>
        <w:spacing w:before="0"/>
        <w:ind w:left="1440"/>
        <w:rPr>
          <w:rFonts w:eastAsia="Calibri"/>
          <w:szCs w:val="21"/>
        </w:rPr>
      </w:pPr>
      <w:r w:rsidRPr="00640D3B">
        <w:rPr>
          <w:rFonts w:eastAsia="Calibri"/>
          <w:szCs w:val="21"/>
        </w:rPr>
        <w:t xml:space="preserve">When the owner/agent does not complete the AR steps as required  </w:t>
      </w:r>
    </w:p>
    <w:p w14:paraId="22016131" w14:textId="77777777" w:rsidR="00A570DC" w:rsidRPr="00640D3B" w:rsidRDefault="00A570DC" w:rsidP="00A570DC">
      <w:pPr>
        <w:spacing w:before="0"/>
        <w:ind w:left="720"/>
        <w:rPr>
          <w:rFonts w:eastAsia="Calibri"/>
          <w:szCs w:val="21"/>
        </w:rPr>
      </w:pPr>
    </w:p>
    <w:p w14:paraId="29FA5192" w14:textId="77777777" w:rsidR="00A570DC" w:rsidRPr="00640D3B" w:rsidRDefault="00A570DC" w:rsidP="00A570DC">
      <w:pPr>
        <w:spacing w:before="0"/>
        <w:ind w:left="720"/>
        <w:rPr>
          <w:rFonts w:eastAsia="Calibri"/>
          <w:szCs w:val="21"/>
        </w:rPr>
      </w:pPr>
      <w:r w:rsidRPr="00640D3B">
        <w:rPr>
          <w:rFonts w:eastAsia="Calibri"/>
          <w:szCs w:val="21"/>
        </w:rPr>
        <w:t>In all of these cases, before billing for the 16</w:t>
      </w:r>
      <w:r w:rsidRPr="00640D3B">
        <w:rPr>
          <w:rFonts w:eastAsia="Calibri"/>
          <w:szCs w:val="21"/>
          <w:vertAlign w:val="superscript"/>
        </w:rPr>
        <w:t>th</w:t>
      </w:r>
      <w:r w:rsidRPr="00640D3B">
        <w:rPr>
          <w:rFonts w:eastAsia="Calibri"/>
          <w:szCs w:val="21"/>
        </w:rPr>
        <w:t xml:space="preserve"> month the OA must submit either: </w:t>
      </w:r>
    </w:p>
    <w:p w14:paraId="03180D6F" w14:textId="77777777" w:rsidR="00A570DC" w:rsidRPr="00340F5B" w:rsidRDefault="00A570DC" w:rsidP="003263B1">
      <w:pPr>
        <w:numPr>
          <w:ilvl w:val="0"/>
          <w:numId w:val="67"/>
        </w:numPr>
        <w:spacing w:before="0"/>
        <w:ind w:left="1440"/>
        <w:rPr>
          <w:rFonts w:eastAsia="Calibri"/>
          <w:szCs w:val="21"/>
        </w:rPr>
      </w:pPr>
      <w:r w:rsidRPr="00340F5B">
        <w:rPr>
          <w:rFonts w:eastAsia="Calibri"/>
          <w:szCs w:val="21"/>
        </w:rPr>
        <w:t xml:space="preserve">An AR using the original anticipated effective date; or </w:t>
      </w:r>
    </w:p>
    <w:p w14:paraId="4CC80210" w14:textId="77777777" w:rsidR="00A570DC" w:rsidRPr="00340F5B" w:rsidRDefault="00A570DC" w:rsidP="003263B1">
      <w:pPr>
        <w:numPr>
          <w:ilvl w:val="0"/>
          <w:numId w:val="67"/>
        </w:numPr>
        <w:spacing w:before="0"/>
        <w:ind w:left="1440"/>
        <w:rPr>
          <w:rFonts w:eastAsia="Calibri"/>
          <w:szCs w:val="21"/>
        </w:rPr>
      </w:pPr>
      <w:r w:rsidRPr="00340F5B">
        <w:rPr>
          <w:rFonts w:eastAsia="Calibri"/>
          <w:szCs w:val="21"/>
        </w:rPr>
        <w:t>A TM Termination effective the day before the anticipated AR effective date; or</w:t>
      </w:r>
    </w:p>
    <w:p w14:paraId="3003F622" w14:textId="77777777" w:rsidR="00A570DC" w:rsidRDefault="00A570DC" w:rsidP="003263B1">
      <w:pPr>
        <w:numPr>
          <w:ilvl w:val="0"/>
          <w:numId w:val="67"/>
        </w:numPr>
        <w:spacing w:before="0"/>
        <w:ind w:left="1440"/>
        <w:rPr>
          <w:rFonts w:eastAsia="Calibri"/>
          <w:szCs w:val="21"/>
        </w:rPr>
      </w:pPr>
      <w:r w:rsidRPr="00340F5B">
        <w:rPr>
          <w:rFonts w:eastAsia="Calibri"/>
          <w:szCs w:val="21"/>
        </w:rPr>
        <w:t>A MO effective</w:t>
      </w:r>
      <w:r w:rsidRPr="00640D3B">
        <w:rPr>
          <w:rFonts w:eastAsia="Calibri"/>
          <w:szCs w:val="21"/>
        </w:rPr>
        <w:t xml:space="preserve"> before the anticipated AR date  </w:t>
      </w:r>
    </w:p>
    <w:p w14:paraId="23064A6C" w14:textId="77777777" w:rsidR="00A570DC" w:rsidRPr="00BC5C68" w:rsidRDefault="00A570DC" w:rsidP="00E1612C">
      <w:pPr>
        <w:pStyle w:val="Heading3"/>
        <w:rPr>
          <w:rFonts w:eastAsia="Calibri"/>
          <w:noProof/>
        </w:rPr>
      </w:pPr>
      <w:bookmarkStart w:id="207" w:name="_Toc487535379"/>
      <w:bookmarkStart w:id="208" w:name="_Toc27748298"/>
      <w:r w:rsidRPr="00BC5C68">
        <w:rPr>
          <w:rFonts w:eastAsia="Calibri"/>
          <w:noProof/>
        </w:rPr>
        <w:t>Processing the AR When Tenant Provides Notice to Move</w:t>
      </w:r>
      <w:bookmarkEnd w:id="207"/>
      <w:bookmarkEnd w:id="208"/>
    </w:p>
    <w:p w14:paraId="4361E36E" w14:textId="77777777" w:rsidR="00A570DC" w:rsidRPr="00BC5C68" w:rsidRDefault="00A570DC" w:rsidP="00A570DC">
      <w:pPr>
        <w:spacing w:before="0"/>
        <w:ind w:left="720"/>
        <w:rPr>
          <w:rFonts w:eastAsia="Calibri"/>
          <w:szCs w:val="24"/>
        </w:rPr>
      </w:pPr>
      <w:r w:rsidRPr="00BC5C68">
        <w:rPr>
          <w:rFonts w:eastAsia="Calibri"/>
          <w:szCs w:val="24"/>
        </w:rPr>
        <w:t>In the case where a resident gives notice that he/she will be moving out after AR reminder notices have been issued but before the AR effective date, the OA has two options:</w:t>
      </w:r>
    </w:p>
    <w:p w14:paraId="1D5ED6C5" w14:textId="77777777" w:rsidR="00A570DC" w:rsidRPr="00B17CED" w:rsidRDefault="00A570DC" w:rsidP="003263B1">
      <w:pPr>
        <w:numPr>
          <w:ilvl w:val="0"/>
          <w:numId w:val="68"/>
        </w:numPr>
        <w:spacing w:before="0"/>
        <w:ind w:left="1440"/>
        <w:contextualSpacing/>
        <w:rPr>
          <w:rFonts w:eastAsia="Calibri"/>
        </w:rPr>
      </w:pPr>
      <w:r w:rsidRPr="00B17CED">
        <w:rPr>
          <w:rFonts w:eastAsia="Calibri"/>
        </w:rPr>
        <w:t>Advise the resident that he/she is not required to participate in the AR process, but if the resident does not move out before the anticipated AR date, assistance will be terminated effective the day before the anticipated AR date and the resident will be required to pay market rent starting on the anticipated AR date.  In this case, the OA may not continue to receive assistance on or after the anticipated AR date, or</w:t>
      </w:r>
    </w:p>
    <w:p w14:paraId="5A61F4F1" w14:textId="77777777" w:rsidR="00A570DC" w:rsidRPr="00B17CED" w:rsidRDefault="00A570DC" w:rsidP="003263B1">
      <w:pPr>
        <w:numPr>
          <w:ilvl w:val="0"/>
          <w:numId w:val="68"/>
        </w:numPr>
        <w:spacing w:before="0"/>
        <w:ind w:left="1440"/>
        <w:contextualSpacing/>
        <w:rPr>
          <w:rFonts w:eastAsia="Calibri"/>
        </w:rPr>
      </w:pPr>
      <w:r w:rsidRPr="00B17CED">
        <w:rPr>
          <w:rFonts w:eastAsia="Calibri"/>
        </w:rPr>
        <w:t xml:space="preserve">Process the AR as if the resident will still be living in the unit on the AR effective date.  In this case, the OA will continue to receive assistance (assuming the new assistance is greater than zero) until the household's actual Move-Out date.  </w:t>
      </w:r>
    </w:p>
    <w:p w14:paraId="7AFEB649" w14:textId="77777777" w:rsidR="00A570DC" w:rsidRPr="00B17CED" w:rsidRDefault="00A570DC" w:rsidP="00A570DC">
      <w:pPr>
        <w:spacing w:before="0"/>
        <w:ind w:left="720"/>
        <w:rPr>
          <w:rFonts w:eastAsia="Calibri"/>
        </w:rPr>
      </w:pPr>
    </w:p>
    <w:p w14:paraId="18A40E93" w14:textId="2478DF59" w:rsidR="00A570DC" w:rsidRPr="0003642C" w:rsidRDefault="00A570DC" w:rsidP="00A570DC">
      <w:pPr>
        <w:spacing w:before="0"/>
        <w:ind w:left="720"/>
        <w:rPr>
          <w:rFonts w:eastAsia="Calibri"/>
          <w:szCs w:val="24"/>
        </w:rPr>
      </w:pPr>
      <w:r w:rsidRPr="00BC5C68">
        <w:rPr>
          <w:rFonts w:eastAsia="Calibri"/>
          <w:szCs w:val="24"/>
        </w:rPr>
        <w:t>The OA may not collect subsidy after the AR effective date if the OA or the resident did not complete the AR steps solely because the resident was expected to move out.  The OA should not refuse to process the AR when a resident gives notice to move since circumstances may change which prevent the move prior to the AR effective date, or the resident may change his/her mind and continue to live in the unit.</w:t>
      </w:r>
    </w:p>
    <w:p w14:paraId="68CFE136" w14:textId="77777777" w:rsidR="00A570DC" w:rsidRPr="00FE6443" w:rsidRDefault="00A570DC" w:rsidP="00A570DC">
      <w:pPr>
        <w:pStyle w:val="Heading2"/>
      </w:pPr>
      <w:bookmarkStart w:id="209" w:name="_Toc487535380"/>
      <w:bookmarkStart w:id="210" w:name="_Toc27748299"/>
      <w:r w:rsidRPr="00FE6443">
        <w:t xml:space="preserve">Contract </w:t>
      </w:r>
      <w:r w:rsidRPr="00A570DC">
        <w:t>Administrator</w:t>
      </w:r>
      <w:r w:rsidRPr="00FE6443">
        <w:t xml:space="preserve"> Software and Processing Issues</w:t>
      </w:r>
      <w:bookmarkEnd w:id="209"/>
      <w:bookmarkEnd w:id="210"/>
    </w:p>
    <w:p w14:paraId="09FFBD39" w14:textId="2711093E" w:rsidR="00A570DC" w:rsidRPr="00DB735D" w:rsidRDefault="00A570DC" w:rsidP="00A570DC">
      <w:pPr>
        <w:pStyle w:val="Heading3"/>
        <w:keepLines w:val="0"/>
        <w:overflowPunct w:val="0"/>
        <w:autoSpaceDE w:val="0"/>
        <w:autoSpaceDN w:val="0"/>
        <w:adjustRightInd w:val="0"/>
        <w:textAlignment w:val="baseline"/>
      </w:pPr>
      <w:bookmarkStart w:id="211" w:name="_Toc446396437"/>
      <w:bookmarkStart w:id="212" w:name="_Toc487535381"/>
      <w:bookmarkStart w:id="213" w:name="_Toc27748300"/>
      <w:r>
        <w:t>4.4</w:t>
      </w:r>
      <w:r w:rsidR="00C8112A">
        <w:t>1</w:t>
      </w:r>
      <w:r>
        <w:t xml:space="preserve">.1 </w:t>
      </w:r>
      <w:r w:rsidRPr="00DB735D">
        <w:t>CA and Site Software: Compatibility Issues</w:t>
      </w:r>
      <w:bookmarkEnd w:id="211"/>
      <w:bookmarkEnd w:id="212"/>
      <w:bookmarkEnd w:id="213"/>
    </w:p>
    <w:p w14:paraId="770DDF2F" w14:textId="77777777" w:rsidR="00AF48E9" w:rsidRDefault="00A570DC" w:rsidP="00A570DC">
      <w:pPr>
        <w:ind w:left="720"/>
      </w:pPr>
      <w:r w:rsidRPr="00B87B92">
        <w:t xml:space="preserve">Both the Site and CA software must be compatible with TRACS.  If CA software cannot accept or correctly process a legal transaction that TRACS accepts, the problem is one for the CA to resolve.  </w:t>
      </w:r>
    </w:p>
    <w:p w14:paraId="330AD6B3" w14:textId="6A381398" w:rsidR="00A570DC" w:rsidRPr="00925498" w:rsidRDefault="00A570DC" w:rsidP="00A570DC">
      <w:pPr>
        <w:ind w:left="720"/>
      </w:pPr>
      <w:r w:rsidRPr="00B87B92">
        <w:lastRenderedPageBreak/>
        <w:t xml:space="preserve">The record must not be rejected and the site must be paid </w:t>
      </w:r>
      <w:r w:rsidRPr="00B87B92">
        <w:rPr>
          <w:u w:val="single"/>
        </w:rPr>
        <w:t>if there are no other problems with the transaction.</w:t>
      </w:r>
      <w:r w:rsidRPr="00B87B92">
        <w:t xml:space="preserve">  This is not to say that a CA may not refuse to pay on a certification that TRACS accepts but rather that CA software </w:t>
      </w:r>
      <w:r w:rsidRPr="00B87B92">
        <w:rPr>
          <w:u w:val="single"/>
        </w:rPr>
        <w:t>limitations</w:t>
      </w:r>
      <w:r w:rsidRPr="00B87B92">
        <w:t xml:space="preserve"> may not dictate what is paid and what is not paid.</w:t>
      </w:r>
    </w:p>
    <w:p w14:paraId="41DB6433" w14:textId="77777777" w:rsidR="00A570DC" w:rsidRPr="00925498" w:rsidRDefault="00A570DC" w:rsidP="00A570DC">
      <w:pPr>
        <w:ind w:left="720"/>
      </w:pPr>
      <w:r>
        <w:t>T</w:t>
      </w:r>
      <w:r w:rsidRPr="00925498">
        <w:t xml:space="preserve">here are many areas of the Handbook 4350.3 that are subject to differing interpretations.  There are also technical areas of the </w:t>
      </w:r>
      <w:r>
        <w:t>H</w:t>
      </w:r>
      <w:r w:rsidRPr="00925498">
        <w:t>andbook that have not benefited from a complete analysis from the point of view of software implementation.  When in doubt, a request should be made to HUD to provide clarification based on the current clarification request process.  If there is a delay in the response, common sense and flexibility, combined with an analysis of what TRACS allows should prevail.</w:t>
      </w:r>
    </w:p>
    <w:p w14:paraId="189FC3D5" w14:textId="77777777" w:rsidR="00A570DC" w:rsidRPr="00925498" w:rsidRDefault="00A570DC" w:rsidP="00A570DC">
      <w:pPr>
        <w:ind w:left="720"/>
      </w:pPr>
      <w:r w:rsidRPr="00925498">
        <w:t xml:space="preserve">For example, the </w:t>
      </w:r>
      <w:r>
        <w:t>Ha</w:t>
      </w:r>
      <w:r w:rsidRPr="00925498">
        <w:t xml:space="preserve">ndbook mentions Annual Recertifications as ones where a full certification should be submitted if a unit transfer or Gross Rent Change occurs on the same date.  In practice, TRACS does not check for this condition nor does it refuse to accept MAT70 records effective on the same date as a full certification already in the database.  </w:t>
      </w:r>
      <w:r>
        <w:t xml:space="preserve">TRACS </w:t>
      </w:r>
      <w:r w:rsidRPr="00925498">
        <w:t xml:space="preserve">also allows for UTs and GRs to be submitted as full certifications for other than AR certification types.  As long as the correct subsidy is paid, CA software must accept either a full or partial certification if other </w:t>
      </w:r>
      <w:r>
        <w:t>H</w:t>
      </w:r>
      <w:r w:rsidRPr="00925498">
        <w:t>andbook rules are upheld.</w:t>
      </w:r>
    </w:p>
    <w:p w14:paraId="44288AE9" w14:textId="77777777" w:rsidR="00A570DC" w:rsidRPr="00925498" w:rsidRDefault="00A570DC" w:rsidP="00A570DC">
      <w:pPr>
        <w:ind w:left="720"/>
      </w:pPr>
      <w:r w:rsidRPr="00925498">
        <w:t xml:space="preserve">This is not to say that a full certification is a substitute for a partial certification in all cases.  A full certification calculates ages of household members based on the </w:t>
      </w:r>
      <w:r w:rsidRPr="00A536AD">
        <w:rPr>
          <w:highlight w:val="yellow"/>
        </w:rPr>
        <w:t>Effective Date of the certification.  Submitting a Gross Rent Change as a full certification</w:t>
      </w:r>
      <w:r w:rsidRPr="00925498">
        <w:t xml:space="preserve"> </w:t>
      </w:r>
      <w:r w:rsidRPr="00B87B92">
        <w:rPr>
          <w:highlight w:val="cyan"/>
        </w:rPr>
        <w:t>when there is no change to other household information</w:t>
      </w:r>
      <w:r w:rsidRPr="00925498">
        <w:t xml:space="preserve"> can cause allowances to be increased or decreased thereby changing the TTP.  In cases such as these, full certifications should not be submitted--only partials.  For this reason, CAs must not request a set of full certifications in lieu of a proper baseline consisting of full certifications and any partial certifications effective after the full certifications.  This means that site software must be able to submit a proper baseline.</w:t>
      </w:r>
    </w:p>
    <w:p w14:paraId="6265DFE3" w14:textId="77777777" w:rsidR="00A570DC" w:rsidRPr="00B87B92" w:rsidRDefault="00A570DC" w:rsidP="00A570DC">
      <w:pPr>
        <w:ind w:left="720"/>
        <w:rPr>
          <w:i/>
        </w:rPr>
      </w:pPr>
      <w:r w:rsidRPr="00B87B92">
        <w:rPr>
          <w:i/>
        </w:rPr>
        <w:t>Note related to Special Claims processing: TRACS does not flag a full certification UT as a UT.  CAs and HUD reviewers may need to look at the tenant history to see that the unit has changed.  Therefore, it would not be appropriate to deny a claim solely for lack of a cert in TRACS that is flagged as a UT given that the handbook requires full certification UTs in some cases.</w:t>
      </w:r>
    </w:p>
    <w:p w14:paraId="794B0019" w14:textId="2D2AA405" w:rsidR="00A570DC" w:rsidRPr="00F4617A" w:rsidRDefault="00A570DC" w:rsidP="00A570DC">
      <w:pPr>
        <w:pStyle w:val="Heading3"/>
        <w:keepLines w:val="0"/>
        <w:overflowPunct w:val="0"/>
        <w:autoSpaceDE w:val="0"/>
        <w:autoSpaceDN w:val="0"/>
        <w:adjustRightInd w:val="0"/>
        <w:textAlignment w:val="baseline"/>
      </w:pPr>
      <w:bookmarkStart w:id="214" w:name="_Toc446396438"/>
      <w:bookmarkStart w:id="215" w:name="_Toc487535382"/>
      <w:bookmarkStart w:id="216" w:name="_Toc27748301"/>
      <w:r w:rsidRPr="00F4617A">
        <w:t>4.</w:t>
      </w:r>
      <w:r>
        <w:t>4</w:t>
      </w:r>
      <w:r w:rsidR="00C8112A">
        <w:t>1</w:t>
      </w:r>
      <w:r w:rsidRPr="00F4617A">
        <w:t>.2</w:t>
      </w:r>
      <w:r>
        <w:t xml:space="preserve"> </w:t>
      </w:r>
      <w:r w:rsidRPr="00F4617A">
        <w:t>CA Acceptance of Site Transmissions</w:t>
      </w:r>
      <w:bookmarkEnd w:id="214"/>
      <w:bookmarkEnd w:id="215"/>
      <w:bookmarkEnd w:id="216"/>
    </w:p>
    <w:p w14:paraId="4D4FA9DB" w14:textId="77777777" w:rsidR="00A570DC" w:rsidRDefault="00A570DC" w:rsidP="00A570DC">
      <w:pPr>
        <w:ind w:left="720"/>
        <w:rPr>
          <w:szCs w:val="24"/>
        </w:rPr>
      </w:pPr>
      <w:r w:rsidRPr="00925498">
        <w:t xml:space="preserve">CAs </w:t>
      </w:r>
      <w:r w:rsidRPr="00AF1962">
        <w:rPr>
          <w:szCs w:val="24"/>
        </w:rPr>
        <w:t xml:space="preserve">must accept all files that a site transmits during a month. CAs may not require only one certification submission per month. </w:t>
      </w:r>
      <w:r w:rsidRPr="00AF1962">
        <w:rPr>
          <w:szCs w:val="24"/>
          <w:highlight w:val="yellow"/>
        </w:rPr>
        <w:t>Chapter 7 of this MAT Guide</w:t>
      </w:r>
      <w:r w:rsidRPr="00AF1962">
        <w:rPr>
          <w:szCs w:val="24"/>
        </w:rPr>
        <w:t xml:space="preserve"> indicates that sites should transmit certifications as they are completed. </w:t>
      </w:r>
    </w:p>
    <w:p w14:paraId="04340A42" w14:textId="77777777" w:rsidR="00A570DC" w:rsidRPr="00B87B92" w:rsidRDefault="00A570DC" w:rsidP="00A570DC">
      <w:pPr>
        <w:ind w:left="720"/>
        <w:rPr>
          <w:i/>
          <w:szCs w:val="24"/>
        </w:rPr>
      </w:pPr>
      <w:r w:rsidRPr="00B87B92">
        <w:rPr>
          <w:i/>
          <w:szCs w:val="24"/>
        </w:rPr>
        <w:t xml:space="preserve">Note:  Even though TRACS allows early transmission, it is best to submit Annual Certifications with or in the same month as the appropriate voucher or a later voucher.  For example, an AR effective on 6/1/2012 can be sent in May with the June voucher or on any later voucher.  While the certification could be sent earlier and the certification </w:t>
      </w:r>
      <w:r w:rsidRPr="00A536AD">
        <w:rPr>
          <w:i/>
          <w:szCs w:val="24"/>
          <w:highlight w:val="yellow"/>
        </w:rPr>
        <w:t>will be</w:t>
      </w:r>
      <w:r>
        <w:rPr>
          <w:i/>
          <w:szCs w:val="24"/>
        </w:rPr>
        <w:t xml:space="preserve"> </w:t>
      </w:r>
      <w:r w:rsidRPr="00B87B92">
        <w:rPr>
          <w:i/>
          <w:szCs w:val="24"/>
        </w:rPr>
        <w:t xml:space="preserve">accepted by TRACS, there are issues when a MO, GR or TM certification, effective earlier than the </w:t>
      </w:r>
      <w:r w:rsidRPr="00B87B92">
        <w:rPr>
          <w:i/>
          <w:szCs w:val="24"/>
          <w:highlight w:val="yellow"/>
        </w:rPr>
        <w:t xml:space="preserve">Annual Recertification (AR-MAT </w:t>
      </w:r>
      <w:r w:rsidRPr="00A536AD">
        <w:rPr>
          <w:i/>
          <w:szCs w:val="24"/>
          <w:highlight w:val="yellow"/>
        </w:rPr>
        <w:t>10) Effective Date</w:t>
      </w:r>
      <w:r w:rsidRPr="00B87B92">
        <w:rPr>
          <w:i/>
          <w:szCs w:val="24"/>
        </w:rPr>
        <w:t xml:space="preserve">, is submitted after the </w:t>
      </w:r>
      <w:r w:rsidRPr="00B87B92">
        <w:rPr>
          <w:i/>
          <w:szCs w:val="24"/>
          <w:highlight w:val="yellow"/>
        </w:rPr>
        <w:t>Annual Recertification (AR-MAT 10)</w:t>
      </w:r>
      <w:r w:rsidRPr="00B87B92">
        <w:rPr>
          <w:i/>
          <w:szCs w:val="24"/>
        </w:rPr>
        <w:t xml:space="preserve"> and before the </w:t>
      </w:r>
      <w:r w:rsidRPr="00B87B92">
        <w:rPr>
          <w:i/>
          <w:szCs w:val="24"/>
          <w:highlight w:val="yellow"/>
        </w:rPr>
        <w:t>Annual Recertification (AR-MAT 10)</w:t>
      </w:r>
      <w:r w:rsidRPr="00B87B92">
        <w:rPr>
          <w:i/>
          <w:szCs w:val="24"/>
        </w:rPr>
        <w:t xml:space="preserve"> Effective Date.  </w:t>
      </w:r>
      <w:r w:rsidRPr="00B87B92">
        <w:rPr>
          <w:i/>
          <w:szCs w:val="24"/>
          <w:highlight w:val="yellow"/>
        </w:rPr>
        <w:t>It is</w:t>
      </w:r>
      <w:r w:rsidRPr="00B87B92">
        <w:rPr>
          <w:i/>
          <w:szCs w:val="24"/>
        </w:rPr>
        <w:t xml:space="preserve"> permissible for CA or site software to “hold” those </w:t>
      </w:r>
      <w:r w:rsidRPr="00B87B92">
        <w:rPr>
          <w:i/>
          <w:szCs w:val="24"/>
          <w:highlight w:val="yellow"/>
        </w:rPr>
        <w:t>Annual Recertification (AR-MAT 10)</w:t>
      </w:r>
      <w:r w:rsidRPr="00B87B92">
        <w:rPr>
          <w:i/>
          <w:szCs w:val="24"/>
        </w:rPr>
        <w:t xml:space="preserve"> certifications until the voucher month.</w:t>
      </w:r>
    </w:p>
    <w:p w14:paraId="5B7A3554" w14:textId="77777777" w:rsidR="00A570DC" w:rsidRPr="00AF1962" w:rsidRDefault="00A570DC" w:rsidP="00A570DC">
      <w:pPr>
        <w:spacing w:before="0"/>
        <w:ind w:left="720"/>
        <w:rPr>
          <w:szCs w:val="24"/>
        </w:rPr>
      </w:pPr>
    </w:p>
    <w:p w14:paraId="7A5CCFEC" w14:textId="77777777" w:rsidR="00A570DC" w:rsidRPr="00B87B92" w:rsidRDefault="00A570DC" w:rsidP="00A570DC">
      <w:pPr>
        <w:spacing w:before="0"/>
        <w:ind w:left="720"/>
        <w:rPr>
          <w:i/>
          <w:szCs w:val="24"/>
        </w:rPr>
      </w:pPr>
      <w:r w:rsidRPr="00B87B92">
        <w:rPr>
          <w:b/>
          <w:i/>
          <w:szCs w:val="24"/>
        </w:rPr>
        <w:lastRenderedPageBreak/>
        <w:t>Note:</w:t>
      </w:r>
      <w:r w:rsidRPr="00B87B92">
        <w:rPr>
          <w:i/>
          <w:szCs w:val="24"/>
        </w:rPr>
        <w:t xml:space="preserve"> The MAT Guide Chapter 7, Figure 7-2 establishes the due date for HAP voucher submissions as the 10</w:t>
      </w:r>
      <w:r w:rsidRPr="00B87B92">
        <w:rPr>
          <w:i/>
          <w:szCs w:val="24"/>
          <w:vertAlign w:val="superscript"/>
        </w:rPr>
        <w:t>th</w:t>
      </w:r>
      <w:r w:rsidRPr="00B87B92">
        <w:rPr>
          <w:i/>
          <w:szCs w:val="24"/>
        </w:rPr>
        <w:t xml:space="preserve"> calendar day of the month. CAs are not permitted to require submission by an earlier date or condition acceptance of a transmission based on whether the CA offices are open on the due date.</w:t>
      </w:r>
    </w:p>
    <w:p w14:paraId="55A18CF7" w14:textId="77777777" w:rsidR="00A570DC" w:rsidRPr="00B87B92" w:rsidRDefault="00A570DC" w:rsidP="00A570DC">
      <w:pPr>
        <w:spacing w:before="0"/>
        <w:ind w:left="720"/>
        <w:rPr>
          <w:i/>
          <w:szCs w:val="24"/>
        </w:rPr>
      </w:pPr>
    </w:p>
    <w:p w14:paraId="31A9BFDD" w14:textId="77777777" w:rsidR="00A570DC" w:rsidRPr="00B87B92" w:rsidRDefault="00A570DC" w:rsidP="00A570DC">
      <w:pPr>
        <w:spacing w:before="0"/>
        <w:ind w:left="720"/>
        <w:rPr>
          <w:i/>
          <w:szCs w:val="24"/>
        </w:rPr>
      </w:pPr>
      <w:r>
        <w:rPr>
          <w:i/>
          <w:szCs w:val="24"/>
        </w:rPr>
        <w:t xml:space="preserve">Note:  </w:t>
      </w:r>
      <w:r w:rsidRPr="00B87B92">
        <w:rPr>
          <w:i/>
          <w:szCs w:val="24"/>
        </w:rPr>
        <w:t xml:space="preserve">CAs must accept (as does TRACS) a full or partial certification marked as a correction even in cases where the CA does not have a corresponding original certification (not marked as a correction). </w:t>
      </w:r>
    </w:p>
    <w:p w14:paraId="58325CD9" w14:textId="77777777" w:rsidR="00A570DC" w:rsidRDefault="00A570DC" w:rsidP="00A570DC">
      <w:pPr>
        <w:spacing w:before="0"/>
        <w:ind w:left="720"/>
        <w:rPr>
          <w:szCs w:val="24"/>
        </w:rPr>
      </w:pPr>
    </w:p>
    <w:p w14:paraId="1F20C953" w14:textId="77777777" w:rsidR="00A570DC" w:rsidRPr="00AF1962" w:rsidRDefault="00A570DC" w:rsidP="00A570DC">
      <w:pPr>
        <w:spacing w:before="0"/>
        <w:ind w:left="720"/>
        <w:rPr>
          <w:szCs w:val="24"/>
        </w:rPr>
      </w:pPr>
      <w:r w:rsidRPr="0099728D">
        <w:rPr>
          <w:szCs w:val="24"/>
          <w:highlight w:val="yellow"/>
        </w:rPr>
        <w:t>Each MAT record has a defined length (the ending column of the last field defined for the record type). Generally</w:t>
      </w:r>
      <w:r>
        <w:rPr>
          <w:szCs w:val="24"/>
          <w:highlight w:val="yellow"/>
        </w:rPr>
        <w:t>,</w:t>
      </w:r>
      <w:r w:rsidRPr="0099728D">
        <w:rPr>
          <w:szCs w:val="24"/>
          <w:highlight w:val="yellow"/>
        </w:rPr>
        <w:t xml:space="preserve"> both site and CA software should generate and transmit only records of the prescribed length without space padding records so that all records have the same length. However</w:t>
      </w:r>
      <w:r>
        <w:rPr>
          <w:szCs w:val="24"/>
          <w:highlight w:val="yellow"/>
        </w:rPr>
        <w:t>,</w:t>
      </w:r>
      <w:r w:rsidRPr="0099728D">
        <w:rPr>
          <w:szCs w:val="24"/>
          <w:highlight w:val="yellow"/>
        </w:rPr>
        <w:t xml:space="preserve"> it is not a </w:t>
      </w:r>
      <w:r>
        <w:rPr>
          <w:szCs w:val="24"/>
          <w:highlight w:val="yellow"/>
        </w:rPr>
        <w:t>cause for rejection i</w:t>
      </w:r>
      <w:r w:rsidRPr="0099728D">
        <w:rPr>
          <w:szCs w:val="24"/>
          <w:highlight w:val="yellow"/>
        </w:rPr>
        <w:t xml:space="preserve">f site software adds information past the normal end-of-record column.  CA software </w:t>
      </w:r>
      <w:r>
        <w:rPr>
          <w:szCs w:val="24"/>
          <w:highlight w:val="yellow"/>
        </w:rPr>
        <w:t>may</w:t>
      </w:r>
      <w:r w:rsidRPr="0099728D">
        <w:rPr>
          <w:szCs w:val="24"/>
          <w:highlight w:val="yellow"/>
        </w:rPr>
        <w:t xml:space="preserve"> truncate the record to the defined length and validate only the defined fields</w:t>
      </w:r>
      <w:r>
        <w:rPr>
          <w:szCs w:val="24"/>
          <w:highlight w:val="yellow"/>
        </w:rPr>
        <w:t xml:space="preserve"> or simply ignore any information after the defined ending column</w:t>
      </w:r>
      <w:r w:rsidRPr="0099728D">
        <w:rPr>
          <w:szCs w:val="24"/>
          <w:highlight w:val="yellow"/>
        </w:rPr>
        <w:t>.</w:t>
      </w:r>
    </w:p>
    <w:p w14:paraId="47D83C7C" w14:textId="3C4DD1E6" w:rsidR="00A570DC" w:rsidRPr="00F4617A" w:rsidRDefault="00C8112A" w:rsidP="00A570DC">
      <w:pPr>
        <w:pStyle w:val="Heading3"/>
        <w:keepLines w:val="0"/>
        <w:overflowPunct w:val="0"/>
        <w:autoSpaceDE w:val="0"/>
        <w:autoSpaceDN w:val="0"/>
        <w:adjustRightInd w:val="0"/>
        <w:textAlignment w:val="baseline"/>
      </w:pPr>
      <w:bookmarkStart w:id="217" w:name="_Toc446396439"/>
      <w:bookmarkStart w:id="218" w:name="_Toc487535383"/>
      <w:bookmarkStart w:id="219" w:name="_Toc27748302"/>
      <w:r>
        <w:t>4.41.</w:t>
      </w:r>
      <w:r w:rsidR="00A570DC">
        <w:t xml:space="preserve">3 </w:t>
      </w:r>
      <w:r w:rsidR="00A570DC" w:rsidRPr="00F4617A">
        <w:t>Sorting on HAP Vouchers</w:t>
      </w:r>
      <w:bookmarkEnd w:id="217"/>
      <w:bookmarkEnd w:id="218"/>
      <w:bookmarkEnd w:id="219"/>
    </w:p>
    <w:p w14:paraId="4D9537E3" w14:textId="77777777" w:rsidR="00A570DC" w:rsidRPr="00925498" w:rsidRDefault="00A570DC" w:rsidP="00A570DC">
      <w:pPr>
        <w:ind w:left="720"/>
      </w:pPr>
      <w:r w:rsidRPr="00925498">
        <w:t>On both the voucher detail and adjustment pages</w:t>
      </w:r>
      <w:r>
        <w:t>,</w:t>
      </w:r>
      <w:r w:rsidRPr="00925498">
        <w:t xml:space="preserve"> information should be presented in Unit Number order where the unit numbers are sorted right-justified. The unit number used must be the TRACS Unit Number (see 4.</w:t>
      </w:r>
      <w:r w:rsidRPr="00A536AD">
        <w:rPr>
          <w:highlight w:val="yellow"/>
        </w:rPr>
        <w:t>36</w:t>
      </w:r>
      <w:r w:rsidRPr="00925498">
        <w:t xml:space="preserve"> above)—not the Unit Number used for the unit at the site.</w:t>
      </w:r>
    </w:p>
    <w:p w14:paraId="708DED4F" w14:textId="751BCCDD" w:rsidR="00A570DC" w:rsidRPr="00F4617A" w:rsidRDefault="00C8112A" w:rsidP="00A570DC">
      <w:pPr>
        <w:pStyle w:val="Heading3"/>
        <w:keepLines w:val="0"/>
        <w:overflowPunct w:val="0"/>
        <w:autoSpaceDE w:val="0"/>
        <w:autoSpaceDN w:val="0"/>
        <w:adjustRightInd w:val="0"/>
        <w:textAlignment w:val="baseline"/>
      </w:pPr>
      <w:bookmarkStart w:id="220" w:name="_Toc446396440"/>
      <w:bookmarkStart w:id="221" w:name="_Toc487535384"/>
      <w:bookmarkStart w:id="222" w:name="_Toc27748303"/>
      <w:r>
        <w:t>4.41.</w:t>
      </w:r>
      <w:r w:rsidR="00A570DC" w:rsidRPr="00F4617A">
        <w:t>4</w:t>
      </w:r>
      <w:r w:rsidR="00A570DC">
        <w:t xml:space="preserve"> </w:t>
      </w:r>
      <w:r w:rsidR="00A570DC" w:rsidRPr="00F4617A">
        <w:t>Processing</w:t>
      </w:r>
      <w:bookmarkEnd w:id="220"/>
      <w:bookmarkEnd w:id="221"/>
      <w:bookmarkEnd w:id="222"/>
    </w:p>
    <w:p w14:paraId="0FD5D47B" w14:textId="77777777" w:rsidR="00A570DC" w:rsidRPr="00925498" w:rsidRDefault="00A570DC" w:rsidP="00A570DC">
      <w:pPr>
        <w:ind w:left="720"/>
      </w:pPr>
      <w:r w:rsidRPr="00925498">
        <w:t>CA software vendors are encouraged not to follow the TRACS processing flow but rather to process incoming certifications in Effective Date order, following the TRACS rules to break ties when multiple certifications are effective on the same date</w:t>
      </w:r>
      <w:r w:rsidRPr="00925498">
        <w:rPr>
          <w:color w:val="0000FF"/>
        </w:rPr>
        <w:t xml:space="preserve"> </w:t>
      </w:r>
      <w:r w:rsidRPr="00925498">
        <w:t>or multiple partial certifications are submitted for one household in one tenant file.  When doing so, it is good practice to treat a unit transfer as both a transfer out and a transfer in.  At some time in the future TRACS will process the transfer out portion of a UT prior to processing MAT10 records.</w:t>
      </w:r>
    </w:p>
    <w:p w14:paraId="19453200" w14:textId="4665A6EC" w:rsidR="00A570DC" w:rsidRPr="00F4617A" w:rsidRDefault="00C8112A" w:rsidP="00A570DC">
      <w:pPr>
        <w:pStyle w:val="Heading3"/>
        <w:keepLines w:val="0"/>
        <w:overflowPunct w:val="0"/>
        <w:autoSpaceDE w:val="0"/>
        <w:autoSpaceDN w:val="0"/>
        <w:adjustRightInd w:val="0"/>
        <w:textAlignment w:val="baseline"/>
      </w:pPr>
      <w:bookmarkStart w:id="223" w:name="_Toc446396441"/>
      <w:bookmarkStart w:id="224" w:name="_Toc487535385"/>
      <w:bookmarkStart w:id="225" w:name="_Toc27748304"/>
      <w:r>
        <w:t>4.41.</w:t>
      </w:r>
      <w:r w:rsidR="00A570DC" w:rsidRPr="00F4617A">
        <w:t>5</w:t>
      </w:r>
      <w:r w:rsidR="00A570DC">
        <w:t xml:space="preserve"> </w:t>
      </w:r>
      <w:r w:rsidR="00A570DC" w:rsidRPr="00F4617A">
        <w:t>Transmitting</w:t>
      </w:r>
      <w:bookmarkEnd w:id="223"/>
      <w:bookmarkEnd w:id="224"/>
      <w:bookmarkEnd w:id="225"/>
    </w:p>
    <w:p w14:paraId="0E9BF023" w14:textId="77777777" w:rsidR="00A570DC" w:rsidRPr="00F4617A" w:rsidRDefault="00A570DC" w:rsidP="00A570DC">
      <w:pPr>
        <w:ind w:left="720"/>
        <w:rPr>
          <w:spacing w:val="4"/>
        </w:rPr>
      </w:pPr>
      <w:r w:rsidRPr="00F4617A">
        <w:rPr>
          <w:spacing w:val="4"/>
        </w:rPr>
        <w:t>Owner/agents must take appropriate action including taking steps to correct and re</w:t>
      </w:r>
      <w:r>
        <w:rPr>
          <w:spacing w:val="4"/>
        </w:rPr>
        <w:t>-</w:t>
      </w:r>
      <w:r w:rsidRPr="00F4617A">
        <w:rPr>
          <w:spacing w:val="4"/>
        </w:rPr>
        <w:t>transmit certifications rejected by a Contract Administrator</w:t>
      </w:r>
      <w:r>
        <w:rPr>
          <w:spacing w:val="4"/>
        </w:rPr>
        <w:t xml:space="preserve"> </w:t>
      </w:r>
      <w:r w:rsidRPr="002C0EA3">
        <w:rPr>
          <w:spacing w:val="4"/>
          <w:highlight w:val="yellow"/>
        </w:rPr>
        <w:t>or TRACS</w:t>
      </w:r>
      <w:r w:rsidRPr="00F4617A">
        <w:rPr>
          <w:spacing w:val="4"/>
        </w:rPr>
        <w:t>.</w:t>
      </w:r>
    </w:p>
    <w:p w14:paraId="0F5822CB" w14:textId="77777777" w:rsidR="00A570DC" w:rsidRDefault="00A570DC" w:rsidP="00A570DC">
      <w:pPr>
        <w:ind w:left="720"/>
        <w:rPr>
          <w:spacing w:val="4"/>
        </w:rPr>
      </w:pPr>
      <w:r w:rsidRPr="00436C67">
        <w:rPr>
          <w:spacing w:val="4"/>
        </w:rPr>
        <w:t xml:space="preserve">The CA must transmit all non-fatal certifications to TRACS.  </w:t>
      </w:r>
      <w:r w:rsidRPr="00436C67">
        <w:rPr>
          <w:spacing w:val="4"/>
          <w:highlight w:val="yellow"/>
        </w:rPr>
        <w:t xml:space="preserve">Because the CA is the mediator between OA transmissions and TRACS, it </w:t>
      </w:r>
      <w:r w:rsidRPr="00436C67">
        <w:rPr>
          <w:spacing w:val="4"/>
        </w:rPr>
        <w:t>is the CAs responsibility to ensure that the certifications are reflected in TRACS unless TRACS issues a Fatal Error</w:t>
      </w:r>
      <w:r w:rsidRPr="00A3094F">
        <w:rPr>
          <w:spacing w:val="4"/>
        </w:rPr>
        <w:t>.</w:t>
      </w:r>
      <w:r w:rsidRPr="00436C67">
        <w:rPr>
          <w:spacing w:val="4"/>
          <w:highlight w:val="yellow"/>
        </w:rPr>
        <w:t xml:space="preserve"> OAs are required to check TRACS to verify that the certifications they have transmitted </w:t>
      </w:r>
      <w:r w:rsidRPr="00A536AD">
        <w:rPr>
          <w:spacing w:val="4"/>
          <w:highlight w:val="yellow"/>
        </w:rPr>
        <w:t xml:space="preserve">have been recorded successfully in TRACS and should work with the CA to fix any </w:t>
      </w:r>
      <w:r w:rsidRPr="00436C67">
        <w:rPr>
          <w:spacing w:val="4"/>
          <w:highlight w:val="yellow"/>
        </w:rPr>
        <w:t>problems</w:t>
      </w:r>
      <w:r w:rsidRPr="00436C67">
        <w:rPr>
          <w:spacing w:val="4"/>
        </w:rPr>
        <w:t>.  As an aid in this process, owners should cooperate with CA requests to retransmit a certification as a correction or as a baseline if the site software is capable of doing so.</w:t>
      </w:r>
      <w:r w:rsidRPr="00F4617A">
        <w:rPr>
          <w:spacing w:val="4"/>
        </w:rPr>
        <w:t xml:space="preserve"> </w:t>
      </w:r>
    </w:p>
    <w:p w14:paraId="433B8270" w14:textId="77777777" w:rsidR="00A570DC" w:rsidRPr="00F4617A" w:rsidRDefault="00A570DC" w:rsidP="00A570DC">
      <w:pPr>
        <w:ind w:left="720"/>
        <w:rPr>
          <w:spacing w:val="4"/>
        </w:rPr>
      </w:pPr>
      <w:r w:rsidRPr="00F4617A">
        <w:rPr>
          <w:spacing w:val="4"/>
        </w:rPr>
        <w:lastRenderedPageBreak/>
        <w:t xml:space="preserve">In turn, CAs must respond to owner/agent’s request to submit transactions that have been approved/paid by the CA but that are missing in the TRACS database.  Failure to do so can result in subsequent errors.  </w:t>
      </w:r>
      <w:r w:rsidRPr="005C3976">
        <w:rPr>
          <w:spacing w:val="4"/>
        </w:rPr>
        <w:t>For example, if a Move-out transaction is not recorded in TRACS, submitting a Move-in transaction for the same resident in another property could result in unnecessary and inappropriate errors.</w:t>
      </w:r>
      <w:r>
        <w:rPr>
          <w:spacing w:val="4"/>
        </w:rPr>
        <w:t xml:space="preserve">  </w:t>
      </w:r>
      <w:r w:rsidRPr="002C0EA3">
        <w:rPr>
          <w:spacing w:val="4"/>
          <w:highlight w:val="yellow"/>
        </w:rPr>
        <w:t xml:space="preserve">Failure to ensure that all resident </w:t>
      </w:r>
      <w:r w:rsidRPr="00486A2D">
        <w:rPr>
          <w:spacing w:val="4"/>
          <w:highlight w:val="yellow"/>
        </w:rPr>
        <w:t xml:space="preserve">transactions are </w:t>
      </w:r>
      <w:r w:rsidRPr="002C0EA3">
        <w:rPr>
          <w:spacing w:val="4"/>
          <w:highlight w:val="yellow"/>
        </w:rPr>
        <w:t>recorded in TRACS creates problems for owner/agents when they attempt to generate or review required EIV reports.</w:t>
      </w:r>
      <w:r>
        <w:rPr>
          <w:spacing w:val="4"/>
        </w:rPr>
        <w:t xml:space="preserve">  </w:t>
      </w:r>
    </w:p>
    <w:p w14:paraId="5D07E178" w14:textId="77777777" w:rsidR="00A570DC" w:rsidRDefault="00A570DC" w:rsidP="00A570DC">
      <w:pPr>
        <w:ind w:left="720"/>
        <w:rPr>
          <w:spacing w:val="4"/>
        </w:rPr>
      </w:pPr>
      <w:r w:rsidRPr="00A536AD">
        <w:rPr>
          <w:spacing w:val="4"/>
          <w:highlight w:val="yellow"/>
        </w:rPr>
        <w:t>Also see Section 4.12 of this MAT Guide for information about submission of retroactive certifications.</w:t>
      </w:r>
      <w:r>
        <w:rPr>
          <w:spacing w:val="4"/>
        </w:rPr>
        <w:t xml:space="preserve">  </w:t>
      </w:r>
      <w:r w:rsidRPr="00F4617A">
        <w:rPr>
          <w:spacing w:val="4"/>
        </w:rPr>
        <w:t xml:space="preserve">In this regard, CAs need to be aware of the fact </w:t>
      </w:r>
      <w:r w:rsidRPr="00A536AD">
        <w:rPr>
          <w:spacing w:val="4"/>
          <w:highlight w:val="yellow"/>
        </w:rPr>
        <w:t>that submitting a retroactive transaction, such as a retroactive Gross Rent Change</w:t>
      </w:r>
      <w:r w:rsidRPr="00F4617A">
        <w:rPr>
          <w:spacing w:val="4"/>
        </w:rPr>
        <w:t xml:space="preserve"> can cause TRACS to reactivate a previously moved-out household (this happens when the GR </w:t>
      </w:r>
      <w:r w:rsidRPr="002C2160">
        <w:rPr>
          <w:spacing w:val="4"/>
          <w:highlight w:val="yellow"/>
        </w:rPr>
        <w:t>effective</w:t>
      </w:r>
      <w:r>
        <w:rPr>
          <w:spacing w:val="4"/>
        </w:rPr>
        <w:t xml:space="preserve"> </w:t>
      </w:r>
      <w:r w:rsidRPr="00F4617A">
        <w:rPr>
          <w:spacing w:val="4"/>
        </w:rPr>
        <w:t xml:space="preserve">date is earlier than the </w:t>
      </w:r>
      <w:r w:rsidRPr="002C2160">
        <w:rPr>
          <w:highlight w:val="yellow"/>
        </w:rPr>
        <w:t>Move-Out (MAT 40) effective</w:t>
      </w:r>
      <w:r w:rsidRPr="00811616">
        <w:t xml:space="preserve"> </w:t>
      </w:r>
      <w:r w:rsidRPr="00F4617A">
        <w:rPr>
          <w:spacing w:val="4"/>
        </w:rPr>
        <w:t>date</w:t>
      </w:r>
      <w:r>
        <w:rPr>
          <w:spacing w:val="4"/>
        </w:rPr>
        <w:t xml:space="preserve"> </w:t>
      </w:r>
      <w:r w:rsidRPr="002C2160">
        <w:rPr>
          <w:spacing w:val="4"/>
          <w:highlight w:val="yellow"/>
        </w:rPr>
        <w:t xml:space="preserve">but </w:t>
      </w:r>
      <w:r w:rsidRPr="00A536AD">
        <w:rPr>
          <w:spacing w:val="4"/>
          <w:highlight w:val="yellow"/>
        </w:rPr>
        <w:t xml:space="preserve">is recorded after the </w:t>
      </w:r>
      <w:r w:rsidRPr="00A536AD">
        <w:rPr>
          <w:highlight w:val="yellow"/>
        </w:rPr>
        <w:t xml:space="preserve">Move-Out (MAT 40) </w:t>
      </w:r>
      <w:r w:rsidRPr="00A536AD">
        <w:rPr>
          <w:spacing w:val="4"/>
          <w:highlight w:val="yellow"/>
        </w:rPr>
        <w:t>is recorded in TRA</w:t>
      </w:r>
      <w:r w:rsidRPr="002C0EA3">
        <w:rPr>
          <w:spacing w:val="4"/>
          <w:highlight w:val="yellow"/>
        </w:rPr>
        <w:t>CS</w:t>
      </w:r>
      <w:r w:rsidRPr="00F4617A">
        <w:rPr>
          <w:spacing w:val="4"/>
        </w:rPr>
        <w:t xml:space="preserve">).  Not only can this cause a property to have a compliance percentage greater than 100% but it causes the household to become active again in EIV.  The consequence can be the rejection of </w:t>
      </w:r>
      <w:r>
        <w:rPr>
          <w:spacing w:val="4"/>
        </w:rPr>
        <w:t>an application, the rejection of a valid Move-in (MI-MAT 10) in TRACS</w:t>
      </w:r>
      <w:r w:rsidRPr="00F4617A">
        <w:rPr>
          <w:spacing w:val="4"/>
        </w:rPr>
        <w:t xml:space="preserve"> or erroneous Double Subsidy Reports</w:t>
      </w:r>
      <w:r>
        <w:rPr>
          <w:spacing w:val="4"/>
        </w:rPr>
        <w:t xml:space="preserve"> (in TRACS) or Multiple Subsidy Reports (in EIV)</w:t>
      </w:r>
      <w:r w:rsidRPr="00F4617A">
        <w:rPr>
          <w:spacing w:val="4"/>
        </w:rPr>
        <w:t xml:space="preserve">.  </w:t>
      </w:r>
    </w:p>
    <w:p w14:paraId="1261B02F" w14:textId="77777777" w:rsidR="00A570DC" w:rsidRPr="00925498" w:rsidRDefault="00A570DC" w:rsidP="00A570DC">
      <w:pPr>
        <w:ind w:left="720"/>
      </w:pPr>
      <w:r w:rsidRPr="00A536AD">
        <w:rPr>
          <w:spacing w:val="4"/>
          <w:highlight w:val="yellow"/>
        </w:rPr>
        <w:t>CAs must develop a process to allow owner/agents to monitor and correct TRACS data.  CAs may not refuse to forward compliant certifications to TRACS when data is missing from the TRACS Database.  For example, if CA software routinely rejects (Fatal Error</w:t>
      </w:r>
      <w:r w:rsidRPr="001A6689">
        <w:rPr>
          <w:spacing w:val="4"/>
          <w:highlight w:val="yellow"/>
        </w:rPr>
        <w:t>)</w:t>
      </w:r>
      <w:r w:rsidRPr="00F4617A">
        <w:rPr>
          <w:spacing w:val="4"/>
        </w:rPr>
        <w:t xml:space="preserve"> a </w:t>
      </w:r>
      <w:r w:rsidRPr="00A536AD">
        <w:rPr>
          <w:spacing w:val="4"/>
          <w:highlight w:val="yellow"/>
        </w:rPr>
        <w:t>resubmission</w:t>
      </w:r>
      <w:r w:rsidRPr="00F4617A">
        <w:rPr>
          <w:spacing w:val="4"/>
        </w:rPr>
        <w:t xml:space="preserve"> of a </w:t>
      </w:r>
      <w:r>
        <w:t xml:space="preserve">Move-out (MAT 40) </w:t>
      </w:r>
      <w:r w:rsidRPr="00F4617A">
        <w:rPr>
          <w:spacing w:val="4"/>
        </w:rPr>
        <w:t>record</w:t>
      </w:r>
      <w:r>
        <w:rPr>
          <w:spacing w:val="4"/>
        </w:rPr>
        <w:t xml:space="preserve">, </w:t>
      </w:r>
      <w:r w:rsidRPr="00A536AD">
        <w:rPr>
          <w:spacing w:val="4"/>
          <w:highlight w:val="yellow"/>
        </w:rPr>
        <w:t>when the correction flag is set,</w:t>
      </w:r>
      <w:r w:rsidRPr="00F4617A">
        <w:rPr>
          <w:spacing w:val="4"/>
        </w:rPr>
        <w:t xml:space="preserve"> it is necessary for the CA to find a way to </w:t>
      </w:r>
      <w:r>
        <w:rPr>
          <w:spacing w:val="4"/>
        </w:rPr>
        <w:t xml:space="preserve">ensure that </w:t>
      </w:r>
      <w:r w:rsidRPr="00F4617A">
        <w:rPr>
          <w:spacing w:val="4"/>
        </w:rPr>
        <w:t xml:space="preserve">the </w:t>
      </w:r>
      <w:r>
        <w:rPr>
          <w:spacing w:val="4"/>
        </w:rPr>
        <w:t>Move-out (MAT 40)</w:t>
      </w:r>
      <w:r w:rsidRPr="00F4617A">
        <w:rPr>
          <w:spacing w:val="4"/>
        </w:rPr>
        <w:t xml:space="preserve"> </w:t>
      </w:r>
      <w:r w:rsidRPr="004C7284">
        <w:rPr>
          <w:spacing w:val="4"/>
          <w:highlight w:val="yellow"/>
        </w:rPr>
        <w:t xml:space="preserve">is properly recorded in TRACS when household move out status has not changed but a subsequent transmission has </w:t>
      </w:r>
      <w:r w:rsidRPr="00A536AD">
        <w:rPr>
          <w:spacing w:val="4"/>
          <w:highlight w:val="yellow"/>
        </w:rPr>
        <w:t>reactivated the tenant.</w:t>
      </w:r>
      <w:r w:rsidRPr="00A536AD">
        <w:rPr>
          <w:highlight w:val="yellow"/>
        </w:rPr>
        <w:t xml:space="preserve"> CAs may properly fatal a resubmitted MO if the correction flag is not set.</w:t>
      </w:r>
      <w:r>
        <w:t xml:space="preserve"> </w:t>
      </w:r>
    </w:p>
    <w:p w14:paraId="48B0AAA7" w14:textId="75080BD0" w:rsidR="00A570DC" w:rsidRPr="00F4617A" w:rsidRDefault="00C8112A" w:rsidP="00A570DC">
      <w:pPr>
        <w:pStyle w:val="Heading3"/>
        <w:keepLines w:val="0"/>
        <w:overflowPunct w:val="0"/>
        <w:autoSpaceDE w:val="0"/>
        <w:autoSpaceDN w:val="0"/>
        <w:adjustRightInd w:val="0"/>
        <w:textAlignment w:val="baseline"/>
      </w:pPr>
      <w:bookmarkStart w:id="226" w:name="_Toc446396442"/>
      <w:bookmarkStart w:id="227" w:name="_Toc487535386"/>
      <w:bookmarkStart w:id="228" w:name="_Toc27748305"/>
      <w:r>
        <w:t>4.41.</w:t>
      </w:r>
      <w:r w:rsidR="00A570DC" w:rsidRPr="00F4617A">
        <w:t>6</w:t>
      </w:r>
      <w:r w:rsidR="00A570DC">
        <w:t xml:space="preserve"> </w:t>
      </w:r>
      <w:r w:rsidR="00A570DC" w:rsidRPr="00F4617A">
        <w:t>HAP Payments for Late Recertifications</w:t>
      </w:r>
      <w:bookmarkEnd w:id="226"/>
      <w:bookmarkEnd w:id="227"/>
      <w:bookmarkEnd w:id="228"/>
      <w:r w:rsidR="00A570DC">
        <w:t xml:space="preserve"> </w:t>
      </w:r>
    </w:p>
    <w:p w14:paraId="3C8FAF9F" w14:textId="77777777" w:rsidR="00A570DC" w:rsidRDefault="00A570DC" w:rsidP="00A570DC">
      <w:pPr>
        <w:ind w:left="720"/>
        <w:rPr>
          <w:spacing w:val="4"/>
          <w:szCs w:val="24"/>
        </w:rPr>
      </w:pPr>
      <w:r w:rsidRPr="00925498">
        <w:t xml:space="preserve">In </w:t>
      </w:r>
      <w:r w:rsidRPr="00AF1962">
        <w:rPr>
          <w:spacing w:val="4"/>
          <w:szCs w:val="24"/>
        </w:rPr>
        <w:t xml:space="preserve">accordance with HUD policy as articulated in HUD Handbook 4350.3, paragraph 7-6, CAs must pay the </w:t>
      </w:r>
      <w:r w:rsidRPr="00A536AD">
        <w:rPr>
          <w:spacing w:val="4"/>
          <w:szCs w:val="24"/>
          <w:highlight w:val="yellow"/>
        </w:rPr>
        <w:t>most current Assistance Payment amount</w:t>
      </w:r>
      <w:r w:rsidRPr="00AF1962">
        <w:rPr>
          <w:spacing w:val="4"/>
          <w:szCs w:val="24"/>
        </w:rPr>
        <w:t xml:space="preserve"> until the receipt of a new annual recertification or </w:t>
      </w:r>
      <w:r w:rsidRPr="00A536AD">
        <w:rPr>
          <w:spacing w:val="4"/>
          <w:szCs w:val="24"/>
          <w:highlight w:val="yellow"/>
        </w:rPr>
        <w:t>until the sixteenth voucher month,</w:t>
      </w:r>
      <w:r w:rsidRPr="00AF1962">
        <w:rPr>
          <w:spacing w:val="4"/>
          <w:szCs w:val="24"/>
        </w:rPr>
        <w:t xml:space="preserve"> the tenant moves out or the tenant is terminated, whichever occurs first. </w:t>
      </w:r>
    </w:p>
    <w:p w14:paraId="6F513044" w14:textId="77777777" w:rsidR="00A570DC" w:rsidRPr="00BB2864" w:rsidRDefault="00A570DC" w:rsidP="00A570DC">
      <w:pPr>
        <w:ind w:left="720"/>
        <w:rPr>
          <w:i/>
          <w:spacing w:val="4"/>
          <w:szCs w:val="24"/>
        </w:rPr>
      </w:pPr>
      <w:r w:rsidRPr="00A536AD">
        <w:rPr>
          <w:b/>
          <w:i/>
          <w:spacing w:val="4"/>
          <w:szCs w:val="24"/>
          <w:highlight w:val="yellow"/>
        </w:rPr>
        <w:t>Note:</w:t>
      </w:r>
      <w:r w:rsidRPr="00A536AD">
        <w:rPr>
          <w:i/>
          <w:spacing w:val="4"/>
          <w:szCs w:val="24"/>
          <w:highlight w:val="yellow"/>
        </w:rPr>
        <w:t xml:space="preserve"> The Effective Date of the MO or TM transaction must be no later than the day before the anticipated AR effective date.  If the MO or TM is on or after the anticipated AR effective date, the AR process must have been completed by the owner/agent and the resident(s).  The only exception would be a TM/DS or TM/NS.</w:t>
      </w:r>
    </w:p>
    <w:p w14:paraId="18B581D0" w14:textId="77777777" w:rsidR="00A570DC" w:rsidRPr="00AF1962" w:rsidRDefault="00A570DC" w:rsidP="00A570DC">
      <w:pPr>
        <w:ind w:left="720"/>
        <w:rPr>
          <w:spacing w:val="4"/>
          <w:szCs w:val="24"/>
        </w:rPr>
      </w:pPr>
      <w:r w:rsidRPr="00436C67">
        <w:rPr>
          <w:spacing w:val="4"/>
          <w:szCs w:val="24"/>
          <w:highlight w:val="yellow"/>
        </w:rPr>
        <w:t>The CA may not stop paying assistance earlier</w:t>
      </w:r>
      <w:r w:rsidRPr="00AF1962">
        <w:rPr>
          <w:spacing w:val="4"/>
          <w:szCs w:val="24"/>
        </w:rPr>
        <w:t xml:space="preserve"> and payments must be made based on the most recent certification in effect for months 13-15. OAs are responsible for following all </w:t>
      </w:r>
      <w:r>
        <w:rPr>
          <w:spacing w:val="4"/>
          <w:szCs w:val="24"/>
        </w:rPr>
        <w:t>H</w:t>
      </w:r>
      <w:r w:rsidRPr="00AF1962">
        <w:rPr>
          <w:spacing w:val="4"/>
          <w:szCs w:val="24"/>
        </w:rPr>
        <w:t>andbook recertification guidance.</w:t>
      </w:r>
    </w:p>
    <w:p w14:paraId="0641CBA1" w14:textId="77777777" w:rsidR="00A570DC" w:rsidRPr="00AF1962" w:rsidRDefault="00A570DC" w:rsidP="00A570DC">
      <w:pPr>
        <w:spacing w:before="0"/>
        <w:ind w:left="720"/>
        <w:rPr>
          <w:b/>
          <w:spacing w:val="4"/>
          <w:szCs w:val="24"/>
        </w:rPr>
      </w:pPr>
    </w:p>
    <w:p w14:paraId="3DCB31AA" w14:textId="77777777" w:rsidR="00AF48E9" w:rsidRPr="00AC2EBB" w:rsidRDefault="00A570DC" w:rsidP="00A570DC">
      <w:pPr>
        <w:spacing w:before="0"/>
        <w:ind w:left="720"/>
        <w:rPr>
          <w:i/>
          <w:iCs/>
          <w:spacing w:val="4"/>
          <w:szCs w:val="24"/>
        </w:rPr>
      </w:pPr>
      <w:r w:rsidRPr="00AC2EBB">
        <w:rPr>
          <w:b/>
          <w:i/>
          <w:iCs/>
          <w:spacing w:val="4"/>
          <w:szCs w:val="24"/>
        </w:rPr>
        <w:t>Important Note</w:t>
      </w:r>
      <w:r w:rsidRPr="00AC2EBB">
        <w:rPr>
          <w:i/>
          <w:iCs/>
          <w:spacing w:val="4"/>
          <w:szCs w:val="24"/>
        </w:rPr>
        <w:t>: If TRACS has not received either an Annual Recertification (MAT 10), a Move-Out (MAT 40) or a Termination/</w:t>
      </w:r>
      <w:r w:rsidRPr="00AC2EBB">
        <w:rPr>
          <w:i/>
          <w:iCs/>
          <w:spacing w:val="4"/>
          <w:szCs w:val="24"/>
          <w:highlight w:val="yellow"/>
        </w:rPr>
        <w:t>Suspension</w:t>
      </w:r>
      <w:r w:rsidRPr="00AC2EBB">
        <w:rPr>
          <w:i/>
          <w:iCs/>
          <w:spacing w:val="4"/>
          <w:szCs w:val="24"/>
        </w:rPr>
        <w:t xml:space="preserve"> (MAT 65) by the end of the 15</w:t>
      </w:r>
      <w:r w:rsidRPr="00AC2EBB">
        <w:rPr>
          <w:i/>
          <w:iCs/>
          <w:spacing w:val="4"/>
          <w:szCs w:val="24"/>
          <w:vertAlign w:val="superscript"/>
        </w:rPr>
        <w:t>th</w:t>
      </w:r>
      <w:r w:rsidRPr="00AC2EBB">
        <w:rPr>
          <w:i/>
          <w:iCs/>
          <w:spacing w:val="4"/>
          <w:szCs w:val="24"/>
        </w:rPr>
        <w:t xml:space="preserve"> month, </w:t>
      </w:r>
      <w:r w:rsidRPr="00AC2EBB">
        <w:rPr>
          <w:i/>
          <w:iCs/>
          <w:spacing w:val="4"/>
          <w:szCs w:val="24"/>
          <w:highlight w:val="yellow"/>
        </w:rPr>
        <w:t>TRACS will generate an</w:t>
      </w:r>
      <w:r w:rsidRPr="00AC2EBB">
        <w:rPr>
          <w:i/>
          <w:iCs/>
          <w:spacing w:val="4"/>
          <w:szCs w:val="24"/>
        </w:rPr>
        <w:t xml:space="preserve"> HQ termination shortly after the beginning of the 16</w:t>
      </w:r>
      <w:r w:rsidRPr="00AC2EBB">
        <w:rPr>
          <w:i/>
          <w:iCs/>
          <w:spacing w:val="4"/>
          <w:szCs w:val="24"/>
          <w:vertAlign w:val="superscript"/>
        </w:rPr>
        <w:t>th</w:t>
      </w:r>
      <w:r w:rsidRPr="00AC2EBB">
        <w:rPr>
          <w:i/>
          <w:iCs/>
          <w:spacing w:val="4"/>
          <w:szCs w:val="24"/>
        </w:rPr>
        <w:t xml:space="preserve"> month.  </w:t>
      </w:r>
    </w:p>
    <w:p w14:paraId="3E29C9FD" w14:textId="77777777" w:rsidR="00AF48E9" w:rsidRDefault="00AF48E9">
      <w:pPr>
        <w:spacing w:before="0" w:after="160" w:line="259" w:lineRule="auto"/>
        <w:rPr>
          <w:spacing w:val="4"/>
          <w:szCs w:val="24"/>
        </w:rPr>
      </w:pPr>
      <w:r>
        <w:rPr>
          <w:spacing w:val="4"/>
          <w:szCs w:val="24"/>
        </w:rPr>
        <w:br w:type="page"/>
      </w:r>
    </w:p>
    <w:p w14:paraId="252D8268" w14:textId="373D1A61" w:rsidR="00A570DC" w:rsidRPr="00AF1962" w:rsidRDefault="00A570DC" w:rsidP="00A570DC">
      <w:pPr>
        <w:spacing w:before="0"/>
        <w:ind w:left="720"/>
        <w:rPr>
          <w:spacing w:val="4"/>
          <w:szCs w:val="24"/>
        </w:rPr>
      </w:pPr>
      <w:r w:rsidRPr="00AF1962">
        <w:rPr>
          <w:spacing w:val="4"/>
          <w:szCs w:val="24"/>
        </w:rPr>
        <w:lastRenderedPageBreak/>
        <w:t>For example</w:t>
      </w:r>
      <w:r>
        <w:rPr>
          <w:spacing w:val="4"/>
          <w:szCs w:val="24"/>
        </w:rPr>
        <w:t>:</w:t>
      </w:r>
      <w:r w:rsidRPr="00AF1962">
        <w:rPr>
          <w:spacing w:val="4"/>
          <w:szCs w:val="24"/>
        </w:rPr>
        <w:t xml:space="preserve"> </w:t>
      </w:r>
    </w:p>
    <w:p w14:paraId="5DF09BFB" w14:textId="77777777" w:rsidR="00A570DC" w:rsidRPr="00AF1962" w:rsidRDefault="00A570DC" w:rsidP="003263B1">
      <w:pPr>
        <w:numPr>
          <w:ilvl w:val="0"/>
          <w:numId w:val="65"/>
        </w:numPr>
        <w:spacing w:before="0"/>
        <w:ind w:left="1440"/>
        <w:contextualSpacing/>
        <w:rPr>
          <w:spacing w:val="4"/>
          <w:szCs w:val="24"/>
        </w:rPr>
      </w:pPr>
      <w:r w:rsidRPr="00AF1962">
        <w:rPr>
          <w:spacing w:val="4"/>
          <w:szCs w:val="24"/>
        </w:rPr>
        <w:t xml:space="preserve">AR due date is 1/1.  </w:t>
      </w:r>
    </w:p>
    <w:p w14:paraId="729CE1F8" w14:textId="77777777" w:rsidR="00A570DC" w:rsidRPr="00AF1962" w:rsidRDefault="00A570DC" w:rsidP="003263B1">
      <w:pPr>
        <w:numPr>
          <w:ilvl w:val="0"/>
          <w:numId w:val="65"/>
        </w:numPr>
        <w:spacing w:before="0"/>
        <w:ind w:left="1440"/>
        <w:contextualSpacing/>
        <w:rPr>
          <w:spacing w:val="4"/>
          <w:szCs w:val="24"/>
        </w:rPr>
      </w:pPr>
      <w:r w:rsidRPr="00AF1962">
        <w:rPr>
          <w:spacing w:val="4"/>
          <w:szCs w:val="24"/>
          <w:highlight w:val="yellow"/>
        </w:rPr>
        <w:t>If no new AR, MO or TM</w:t>
      </w:r>
      <w:r w:rsidRPr="00AF1962">
        <w:rPr>
          <w:spacing w:val="4"/>
          <w:szCs w:val="24"/>
        </w:rPr>
        <w:t xml:space="preserve"> is received, the CA pays the </w:t>
      </w:r>
      <w:r w:rsidRPr="00AF1962">
        <w:rPr>
          <w:spacing w:val="4"/>
          <w:szCs w:val="24"/>
          <w:highlight w:val="yellow"/>
        </w:rPr>
        <w:t>most recently calculated subsidy amount for</w:t>
      </w:r>
      <w:r w:rsidRPr="00AF1962">
        <w:rPr>
          <w:spacing w:val="4"/>
          <w:szCs w:val="24"/>
        </w:rPr>
        <w:t xml:space="preserve"> the January, February and March vouchers (months 13, 14 and 15). </w:t>
      </w:r>
      <w:r w:rsidRPr="00AF1962">
        <w:rPr>
          <w:spacing w:val="4"/>
          <w:szCs w:val="24"/>
          <w:highlight w:val="yellow"/>
        </w:rPr>
        <w:t>It is assumed that the tenant reported before the anticipated AR date.  This may be a flag for an MOR file review.</w:t>
      </w:r>
    </w:p>
    <w:p w14:paraId="0795D59E" w14:textId="77777777" w:rsidR="00A570DC" w:rsidRPr="00AF1962" w:rsidRDefault="00A570DC" w:rsidP="003263B1">
      <w:pPr>
        <w:numPr>
          <w:ilvl w:val="0"/>
          <w:numId w:val="65"/>
        </w:numPr>
        <w:spacing w:before="0"/>
        <w:ind w:left="1440"/>
        <w:contextualSpacing/>
        <w:rPr>
          <w:spacing w:val="4"/>
          <w:szCs w:val="24"/>
        </w:rPr>
      </w:pPr>
      <w:r w:rsidRPr="00AF1962">
        <w:rPr>
          <w:spacing w:val="4"/>
          <w:szCs w:val="24"/>
          <w:highlight w:val="yellow"/>
        </w:rPr>
        <w:t>If no new AR, MO or TM</w:t>
      </w:r>
      <w:r w:rsidRPr="00AF1962">
        <w:rPr>
          <w:spacing w:val="4"/>
          <w:szCs w:val="24"/>
        </w:rPr>
        <w:t xml:space="preserve"> is received, the HAP payment for the tenant is stopped on the April voucher. Site software must not bill and CA software must not pay for month 16 (April) </w:t>
      </w:r>
    </w:p>
    <w:p w14:paraId="1A30BEE1" w14:textId="77777777" w:rsidR="00A570DC" w:rsidRPr="00683226" w:rsidRDefault="00A570DC" w:rsidP="003263B1">
      <w:pPr>
        <w:numPr>
          <w:ilvl w:val="0"/>
          <w:numId w:val="65"/>
        </w:numPr>
        <w:spacing w:before="0"/>
        <w:ind w:left="1440"/>
        <w:contextualSpacing/>
        <w:rPr>
          <w:spacing w:val="4"/>
          <w:szCs w:val="24"/>
          <w:highlight w:val="yellow"/>
        </w:rPr>
      </w:pPr>
      <w:r w:rsidRPr="00AF1962">
        <w:rPr>
          <w:spacing w:val="4"/>
          <w:szCs w:val="24"/>
          <w:highlight w:val="yellow"/>
        </w:rPr>
        <w:t>When the voucher is generated by the site</w:t>
      </w:r>
      <w:r w:rsidRPr="00AF1962">
        <w:rPr>
          <w:spacing w:val="4"/>
          <w:szCs w:val="24"/>
        </w:rPr>
        <w:t xml:space="preserve"> for month 16</w:t>
      </w:r>
      <w:r>
        <w:rPr>
          <w:spacing w:val="4"/>
          <w:szCs w:val="24"/>
        </w:rPr>
        <w:t xml:space="preserve"> </w:t>
      </w:r>
      <w:r w:rsidRPr="00A536AD">
        <w:rPr>
          <w:spacing w:val="4"/>
          <w:szCs w:val="24"/>
          <w:highlight w:val="yellow"/>
        </w:rPr>
        <w:t>(April), the</w:t>
      </w:r>
      <w:r w:rsidRPr="00AF1962">
        <w:rPr>
          <w:spacing w:val="4"/>
          <w:szCs w:val="24"/>
        </w:rPr>
        <w:t xml:space="preserve"> owner/agent must terminate assistance effective the day prior to the AR due date (</w:t>
      </w:r>
      <w:r w:rsidRPr="00AF1962">
        <w:rPr>
          <w:spacing w:val="4"/>
          <w:szCs w:val="24"/>
          <w:highlight w:val="yellow"/>
        </w:rPr>
        <w:t>in our example, 12/31 if the anticipated AR Effective Date is 1/1</w:t>
      </w:r>
      <w:r w:rsidRPr="00AF1962">
        <w:rPr>
          <w:spacing w:val="4"/>
          <w:szCs w:val="24"/>
        </w:rPr>
        <w:t xml:space="preserve">). </w:t>
      </w:r>
      <w:r w:rsidRPr="00683226">
        <w:rPr>
          <w:spacing w:val="4"/>
          <w:szCs w:val="24"/>
          <w:highlight w:val="yellow"/>
        </w:rPr>
        <w:t xml:space="preserve">While the CA may adjust the month-16 payment to the OA, Contract </w:t>
      </w:r>
      <w:r>
        <w:rPr>
          <w:spacing w:val="4"/>
          <w:szCs w:val="24"/>
          <w:highlight w:val="yellow"/>
        </w:rPr>
        <w:t>A</w:t>
      </w:r>
      <w:r w:rsidRPr="00683226">
        <w:rPr>
          <w:spacing w:val="4"/>
          <w:szCs w:val="24"/>
          <w:highlight w:val="yellow"/>
        </w:rPr>
        <w:t>dministrators must not create or submit the</w:t>
      </w:r>
      <w:r>
        <w:rPr>
          <w:spacing w:val="4"/>
          <w:szCs w:val="24"/>
          <w:highlight w:val="yellow"/>
        </w:rPr>
        <w:t xml:space="preserve"> T</w:t>
      </w:r>
      <w:r w:rsidRPr="00683226">
        <w:rPr>
          <w:spacing w:val="4"/>
          <w:szCs w:val="24"/>
          <w:highlight w:val="yellow"/>
        </w:rPr>
        <w:t xml:space="preserve">ermination transaction on behalf of the OA. </w:t>
      </w:r>
    </w:p>
    <w:p w14:paraId="5B178538" w14:textId="77777777" w:rsidR="00A570DC" w:rsidRPr="00AF1962" w:rsidRDefault="00A570DC" w:rsidP="003263B1">
      <w:pPr>
        <w:numPr>
          <w:ilvl w:val="0"/>
          <w:numId w:val="65"/>
        </w:numPr>
        <w:spacing w:before="0"/>
        <w:ind w:left="1440"/>
        <w:contextualSpacing/>
        <w:rPr>
          <w:spacing w:val="4"/>
          <w:szCs w:val="24"/>
        </w:rPr>
      </w:pPr>
      <w:r w:rsidRPr="00683226">
        <w:rPr>
          <w:spacing w:val="4"/>
          <w:szCs w:val="24"/>
          <w:highlight w:val="yellow"/>
        </w:rPr>
        <w:t xml:space="preserve">The OA Termination </w:t>
      </w:r>
      <w:r w:rsidRPr="00AF1962">
        <w:rPr>
          <w:spacing w:val="4"/>
          <w:szCs w:val="24"/>
          <w:highlight w:val="yellow"/>
        </w:rPr>
        <w:t>will cause an adjustment reversing the subsidy paym</w:t>
      </w:r>
      <w:r>
        <w:rPr>
          <w:spacing w:val="4"/>
          <w:szCs w:val="24"/>
          <w:highlight w:val="yellow"/>
        </w:rPr>
        <w:t>ents for months 13, 14 and 15--</w:t>
      </w:r>
      <w:r w:rsidRPr="00AF1962">
        <w:rPr>
          <w:spacing w:val="4"/>
          <w:szCs w:val="24"/>
          <w:highlight w:val="yellow"/>
        </w:rPr>
        <w:t>(January, February and March in our example).</w:t>
      </w:r>
    </w:p>
    <w:p w14:paraId="305E9A20" w14:textId="77777777" w:rsidR="00A570DC" w:rsidRPr="00AF1962" w:rsidRDefault="00A570DC" w:rsidP="003263B1">
      <w:pPr>
        <w:numPr>
          <w:ilvl w:val="0"/>
          <w:numId w:val="65"/>
        </w:numPr>
        <w:spacing w:before="0"/>
        <w:ind w:left="1440"/>
        <w:contextualSpacing/>
        <w:rPr>
          <w:spacing w:val="4"/>
          <w:szCs w:val="24"/>
        </w:rPr>
      </w:pPr>
      <w:r w:rsidRPr="00AF1962">
        <w:rPr>
          <w:spacing w:val="4"/>
          <w:szCs w:val="24"/>
        </w:rPr>
        <w:t xml:space="preserve">The Termination must be reflected on the month 16 voucher (April if the AR </w:t>
      </w:r>
      <w:r w:rsidRPr="00AF1962">
        <w:rPr>
          <w:spacing w:val="4"/>
          <w:szCs w:val="24"/>
          <w:highlight w:val="yellow"/>
        </w:rPr>
        <w:t xml:space="preserve">anticipated AR Effective Date </w:t>
      </w:r>
      <w:r w:rsidRPr="00AF1962">
        <w:rPr>
          <w:spacing w:val="4"/>
          <w:szCs w:val="24"/>
        </w:rPr>
        <w:t xml:space="preserve">is </w:t>
      </w:r>
      <w:r>
        <w:rPr>
          <w:spacing w:val="4"/>
          <w:szCs w:val="24"/>
        </w:rPr>
        <w:t>1/</w:t>
      </w:r>
      <w:r w:rsidRPr="00AF1962">
        <w:rPr>
          <w:spacing w:val="4"/>
          <w:szCs w:val="24"/>
        </w:rPr>
        <w:t xml:space="preserve">1). </w:t>
      </w:r>
    </w:p>
    <w:p w14:paraId="384B7CDE" w14:textId="77777777" w:rsidR="00A570DC" w:rsidRPr="00AF1962" w:rsidRDefault="00A570DC" w:rsidP="00A570DC">
      <w:pPr>
        <w:spacing w:before="0"/>
        <w:ind w:left="720"/>
        <w:rPr>
          <w:spacing w:val="4"/>
          <w:szCs w:val="24"/>
        </w:rPr>
      </w:pPr>
    </w:p>
    <w:p w14:paraId="43020FD0" w14:textId="77777777" w:rsidR="00A570DC" w:rsidRDefault="00A570DC" w:rsidP="00A570DC">
      <w:pPr>
        <w:spacing w:before="0"/>
        <w:ind w:left="720"/>
        <w:rPr>
          <w:spacing w:val="4"/>
          <w:szCs w:val="24"/>
          <w:highlight w:val="yellow"/>
        </w:rPr>
      </w:pPr>
      <w:r w:rsidRPr="00AF1962">
        <w:rPr>
          <w:spacing w:val="4"/>
          <w:szCs w:val="24"/>
          <w:highlight w:val="yellow"/>
        </w:rPr>
        <w:t xml:space="preserve">If the delay is the fault of the tenant (tenant reported on or after the anticipated AR Effective Date or tenant failed to sign an AR that was completed before the anticipated AR Effective Date) and there are no extenuating circumstances, no Annual Recertification (MAT 10) should be submitted.  </w:t>
      </w:r>
      <w:r w:rsidRPr="00683226">
        <w:rPr>
          <w:spacing w:val="4"/>
          <w:szCs w:val="24"/>
          <w:highlight w:val="yellow"/>
        </w:rPr>
        <w:t xml:space="preserve">Instead the OA must </w:t>
      </w:r>
      <w:r>
        <w:rPr>
          <w:spacing w:val="4"/>
          <w:szCs w:val="24"/>
          <w:highlight w:val="yellow"/>
        </w:rPr>
        <w:t>T</w:t>
      </w:r>
      <w:r w:rsidRPr="00683226">
        <w:rPr>
          <w:spacing w:val="4"/>
          <w:szCs w:val="24"/>
          <w:highlight w:val="yellow"/>
        </w:rPr>
        <w:t xml:space="preserve">erminate the tenant’s assistance </w:t>
      </w:r>
      <w:r>
        <w:rPr>
          <w:spacing w:val="4"/>
          <w:szCs w:val="24"/>
          <w:highlight w:val="yellow"/>
        </w:rPr>
        <w:t>for at least one month.  The OA should reinstate assistance if the tenant subsequently reports for the certification, the resident qualifies for assistance and assistance is available</w:t>
      </w:r>
      <w:r w:rsidRPr="00683226">
        <w:rPr>
          <w:spacing w:val="4"/>
          <w:szCs w:val="24"/>
          <w:highlight w:val="yellow"/>
        </w:rPr>
        <w:t>.  If the tenant does qualify for assistance and assistance is available a</w:t>
      </w:r>
      <w:r w:rsidRPr="00AF1962">
        <w:rPr>
          <w:spacing w:val="4"/>
          <w:szCs w:val="24"/>
          <w:highlight w:val="yellow"/>
        </w:rPr>
        <w:t xml:space="preserve">n Initial Certification (IC-MAT 10) must be submitted effective </w:t>
      </w:r>
      <w:r>
        <w:rPr>
          <w:spacing w:val="4"/>
          <w:szCs w:val="24"/>
          <w:highlight w:val="yellow"/>
        </w:rPr>
        <w:t>the first of the month after required documentation is provided (</w:t>
      </w:r>
      <w:r w:rsidRPr="00AF1962">
        <w:rPr>
          <w:spacing w:val="4"/>
          <w:szCs w:val="24"/>
          <w:highlight w:val="yellow"/>
        </w:rPr>
        <w:t>no earlier than the first of the month after the original anticipated AR Effective Date</w:t>
      </w:r>
      <w:r>
        <w:rPr>
          <w:spacing w:val="4"/>
          <w:szCs w:val="24"/>
          <w:highlight w:val="yellow"/>
        </w:rPr>
        <w:t>)</w:t>
      </w:r>
      <w:r w:rsidRPr="00AF1962">
        <w:rPr>
          <w:spacing w:val="4"/>
          <w:szCs w:val="24"/>
          <w:highlight w:val="yellow"/>
        </w:rPr>
        <w:t>.</w:t>
      </w:r>
      <w:r>
        <w:rPr>
          <w:spacing w:val="4"/>
          <w:szCs w:val="24"/>
          <w:highlight w:val="yellow"/>
        </w:rPr>
        <w:t xml:space="preserve"> </w:t>
      </w:r>
      <w:r w:rsidRPr="00683226">
        <w:rPr>
          <w:spacing w:val="4"/>
          <w:szCs w:val="24"/>
          <w:highlight w:val="yellow"/>
        </w:rPr>
        <w:t xml:space="preserve">In other words, the tenant must pay the market rent for a minimum of one month.  </w:t>
      </w:r>
      <w:r w:rsidRPr="00AF1962">
        <w:rPr>
          <w:spacing w:val="4"/>
          <w:szCs w:val="24"/>
          <w:highlight w:val="yellow"/>
        </w:rPr>
        <w:t xml:space="preserve">The Next AR </w:t>
      </w:r>
      <w:r w:rsidRPr="00683226">
        <w:rPr>
          <w:spacing w:val="4"/>
          <w:szCs w:val="24"/>
          <w:highlight w:val="yellow"/>
        </w:rPr>
        <w:t xml:space="preserve">Date on the new Initial Certification (IC-MAT10) will coincide </w:t>
      </w:r>
      <w:r w:rsidRPr="00AF1962">
        <w:rPr>
          <w:spacing w:val="4"/>
          <w:szCs w:val="24"/>
          <w:highlight w:val="yellow"/>
        </w:rPr>
        <w:t xml:space="preserve">with the </w:t>
      </w:r>
      <w:r>
        <w:rPr>
          <w:spacing w:val="4"/>
          <w:szCs w:val="24"/>
          <w:highlight w:val="yellow"/>
        </w:rPr>
        <w:t xml:space="preserve">new </w:t>
      </w:r>
      <w:r w:rsidRPr="00AF1962">
        <w:rPr>
          <w:spacing w:val="4"/>
          <w:szCs w:val="24"/>
          <w:highlight w:val="yellow"/>
        </w:rPr>
        <w:t>IC effective date</w:t>
      </w:r>
      <w:r w:rsidRPr="00683226">
        <w:rPr>
          <w:spacing w:val="4"/>
          <w:szCs w:val="24"/>
          <w:highlight w:val="yellow"/>
        </w:rPr>
        <w:t xml:space="preserve"> </w:t>
      </w:r>
    </w:p>
    <w:p w14:paraId="41257D1F" w14:textId="77777777" w:rsidR="00A570DC" w:rsidRDefault="00A570DC" w:rsidP="00A570DC">
      <w:pPr>
        <w:spacing w:before="0"/>
        <w:ind w:left="720"/>
        <w:rPr>
          <w:spacing w:val="4"/>
          <w:szCs w:val="24"/>
          <w:highlight w:val="yellow"/>
        </w:rPr>
      </w:pPr>
    </w:p>
    <w:p w14:paraId="563DF0F1" w14:textId="77777777" w:rsidR="00A570DC" w:rsidRPr="00A536AD" w:rsidRDefault="00A570DC" w:rsidP="00A570DC">
      <w:pPr>
        <w:spacing w:before="0"/>
        <w:ind w:left="720"/>
        <w:rPr>
          <w:spacing w:val="4"/>
          <w:szCs w:val="24"/>
          <w:highlight w:val="yellow"/>
        </w:rPr>
      </w:pPr>
      <w:r w:rsidRPr="00A536AD">
        <w:rPr>
          <w:spacing w:val="4"/>
          <w:szCs w:val="24"/>
          <w:highlight w:val="yellow"/>
        </w:rPr>
        <w:t>Owner/agents may not submit an AR with an Effective Date that is after the anticipated AR Effective Date.  For example:</w:t>
      </w:r>
    </w:p>
    <w:p w14:paraId="21512FDC" w14:textId="77777777" w:rsidR="00A570DC" w:rsidRPr="00A536AD" w:rsidRDefault="00A570DC" w:rsidP="003263B1">
      <w:pPr>
        <w:numPr>
          <w:ilvl w:val="0"/>
          <w:numId w:val="70"/>
        </w:numPr>
        <w:spacing w:before="0"/>
        <w:rPr>
          <w:spacing w:val="4"/>
          <w:szCs w:val="24"/>
          <w:highlight w:val="yellow"/>
        </w:rPr>
      </w:pPr>
      <w:r w:rsidRPr="00A536AD">
        <w:rPr>
          <w:spacing w:val="4"/>
          <w:szCs w:val="24"/>
          <w:highlight w:val="yellow"/>
        </w:rPr>
        <w:t>AR Due 1/1</w:t>
      </w:r>
    </w:p>
    <w:p w14:paraId="42A5CA63" w14:textId="77777777" w:rsidR="00A570DC" w:rsidRPr="00A536AD" w:rsidRDefault="00A570DC" w:rsidP="003263B1">
      <w:pPr>
        <w:numPr>
          <w:ilvl w:val="0"/>
          <w:numId w:val="70"/>
        </w:numPr>
        <w:spacing w:before="0"/>
        <w:rPr>
          <w:spacing w:val="4"/>
          <w:szCs w:val="24"/>
          <w:highlight w:val="yellow"/>
        </w:rPr>
      </w:pPr>
      <w:r w:rsidRPr="00A536AD">
        <w:rPr>
          <w:spacing w:val="4"/>
          <w:szCs w:val="24"/>
          <w:highlight w:val="yellow"/>
        </w:rPr>
        <w:t>Resident reports 1/5 (no previous response to Reminder Notices – no Extenuating Circumstances)</w:t>
      </w:r>
    </w:p>
    <w:p w14:paraId="6D520C08" w14:textId="77777777" w:rsidR="00A570DC" w:rsidRPr="00A536AD" w:rsidRDefault="00A570DC" w:rsidP="003263B1">
      <w:pPr>
        <w:numPr>
          <w:ilvl w:val="0"/>
          <w:numId w:val="70"/>
        </w:numPr>
        <w:spacing w:before="0"/>
        <w:rPr>
          <w:spacing w:val="4"/>
          <w:szCs w:val="24"/>
          <w:highlight w:val="yellow"/>
        </w:rPr>
      </w:pPr>
      <w:r w:rsidRPr="00A536AD">
        <w:rPr>
          <w:spacing w:val="4"/>
          <w:szCs w:val="24"/>
          <w:highlight w:val="yellow"/>
        </w:rPr>
        <w:t>OA must Terminate Household effective 12/31</w:t>
      </w:r>
    </w:p>
    <w:p w14:paraId="7FA48776" w14:textId="77777777" w:rsidR="00A570DC" w:rsidRPr="00A536AD" w:rsidRDefault="00A570DC" w:rsidP="003263B1">
      <w:pPr>
        <w:numPr>
          <w:ilvl w:val="0"/>
          <w:numId w:val="70"/>
        </w:numPr>
        <w:spacing w:before="0"/>
        <w:rPr>
          <w:spacing w:val="4"/>
          <w:szCs w:val="24"/>
          <w:highlight w:val="yellow"/>
        </w:rPr>
      </w:pPr>
      <w:r w:rsidRPr="00A536AD">
        <w:rPr>
          <w:spacing w:val="4"/>
          <w:szCs w:val="24"/>
          <w:highlight w:val="yellow"/>
        </w:rPr>
        <w:t>Assuming compliance/eligibility, OA submits IC effective 2/1</w:t>
      </w:r>
    </w:p>
    <w:p w14:paraId="65EDC41C" w14:textId="77777777" w:rsidR="00A570DC" w:rsidRPr="00A536AD" w:rsidRDefault="00A570DC" w:rsidP="003263B1">
      <w:pPr>
        <w:numPr>
          <w:ilvl w:val="0"/>
          <w:numId w:val="70"/>
        </w:numPr>
        <w:spacing w:before="0"/>
        <w:rPr>
          <w:spacing w:val="4"/>
          <w:szCs w:val="24"/>
          <w:highlight w:val="yellow"/>
        </w:rPr>
      </w:pPr>
      <w:r w:rsidRPr="00A536AD">
        <w:rPr>
          <w:spacing w:val="4"/>
          <w:szCs w:val="24"/>
          <w:highlight w:val="yellow"/>
        </w:rPr>
        <w:t>Next AR date is 2/1</w:t>
      </w:r>
    </w:p>
    <w:p w14:paraId="6D8944F4" w14:textId="77777777" w:rsidR="00A570DC" w:rsidRPr="00A536AD" w:rsidRDefault="00A570DC" w:rsidP="003263B1">
      <w:pPr>
        <w:numPr>
          <w:ilvl w:val="0"/>
          <w:numId w:val="70"/>
        </w:numPr>
        <w:spacing w:before="0"/>
        <w:rPr>
          <w:spacing w:val="4"/>
          <w:szCs w:val="24"/>
          <w:highlight w:val="yellow"/>
        </w:rPr>
      </w:pPr>
      <w:r w:rsidRPr="00A536AD">
        <w:rPr>
          <w:spacing w:val="4"/>
          <w:szCs w:val="24"/>
          <w:highlight w:val="yellow"/>
        </w:rPr>
        <w:t>OA must NOT submit AR effective 2/1</w:t>
      </w:r>
    </w:p>
    <w:p w14:paraId="46273C3A" w14:textId="77777777" w:rsidR="00A570DC" w:rsidRPr="00AF1962" w:rsidRDefault="00A570DC" w:rsidP="00A570DC">
      <w:pPr>
        <w:spacing w:before="0"/>
        <w:rPr>
          <w:spacing w:val="4"/>
          <w:szCs w:val="24"/>
        </w:rPr>
      </w:pPr>
    </w:p>
    <w:p w14:paraId="6A3E5303" w14:textId="77777777" w:rsidR="00A570DC" w:rsidRPr="00AF1962" w:rsidRDefault="00A570DC" w:rsidP="00A570DC">
      <w:pPr>
        <w:spacing w:before="0"/>
        <w:ind w:left="720"/>
        <w:rPr>
          <w:spacing w:val="4"/>
          <w:szCs w:val="24"/>
        </w:rPr>
      </w:pPr>
      <w:r w:rsidRPr="00AF1962">
        <w:rPr>
          <w:spacing w:val="4"/>
          <w:szCs w:val="24"/>
          <w:highlight w:val="yellow"/>
        </w:rPr>
        <w:t xml:space="preserve">When an AR is delayed due to owner/agent error the owner/agent </w:t>
      </w:r>
      <w:r w:rsidRPr="008F5AEB">
        <w:rPr>
          <w:b/>
          <w:spacing w:val="4"/>
          <w:szCs w:val="24"/>
          <w:highlight w:val="yellow"/>
        </w:rPr>
        <w:t>must</w:t>
      </w:r>
      <w:r w:rsidRPr="00AF1962">
        <w:rPr>
          <w:spacing w:val="4"/>
          <w:szCs w:val="24"/>
          <w:highlight w:val="yellow"/>
        </w:rPr>
        <w:t xml:space="preserve"> submit the AR using the original anticipated AR Effective Date.  The TM/IC is not used to “punish” the owner/agent and deny subsidy to the resident.  In this case, even though the OA is not compliant, the resident is entitled to the subsidy based on the anticipated AR Effective Date</w:t>
      </w:r>
      <w:r>
        <w:rPr>
          <w:spacing w:val="4"/>
          <w:szCs w:val="24"/>
        </w:rPr>
        <w:t>.</w:t>
      </w:r>
    </w:p>
    <w:p w14:paraId="7403810A" w14:textId="77777777" w:rsidR="00A570DC" w:rsidRPr="00AF1962" w:rsidRDefault="00A570DC" w:rsidP="00A570DC">
      <w:pPr>
        <w:spacing w:before="0"/>
        <w:ind w:left="720"/>
        <w:rPr>
          <w:spacing w:val="4"/>
          <w:szCs w:val="24"/>
        </w:rPr>
      </w:pPr>
    </w:p>
    <w:p w14:paraId="457A4C80" w14:textId="77777777" w:rsidR="00A570DC" w:rsidRPr="00AF1962" w:rsidRDefault="00A570DC" w:rsidP="00A570DC">
      <w:pPr>
        <w:spacing w:before="0"/>
        <w:ind w:left="720"/>
        <w:rPr>
          <w:spacing w:val="4"/>
          <w:szCs w:val="24"/>
          <w:highlight w:val="yellow"/>
        </w:rPr>
      </w:pPr>
      <w:r w:rsidRPr="00AF1962">
        <w:rPr>
          <w:spacing w:val="4"/>
          <w:szCs w:val="24"/>
          <w:highlight w:val="yellow"/>
        </w:rPr>
        <w:lastRenderedPageBreak/>
        <w:t>If the recertification delay is a result of Extenuating Circumstances as outlined in Chapter 5 of this MAT Guide</w:t>
      </w:r>
      <w:r>
        <w:rPr>
          <w:spacing w:val="4"/>
          <w:szCs w:val="24"/>
          <w:highlight w:val="yellow"/>
        </w:rPr>
        <w:t>,</w:t>
      </w:r>
      <w:r w:rsidRPr="00AF1962">
        <w:rPr>
          <w:spacing w:val="4"/>
          <w:szCs w:val="24"/>
          <w:highlight w:val="yellow"/>
        </w:rPr>
        <w:t xml:space="preserve"> an AR may be created and transmitted using one of the Extenuating Circumstances Codes.  This will prevent TRACS from generating an HQ Termination transaction and “deactivating” the tenant.  When the situation causing the Extenuating Circumstance is resolved, the Annual Recertification (MAT 10) correction is processed.  It is effective on the original anticipated AR Effective Date (In our example, January 1) and the appropriate adjustments are made on the voucher.  </w:t>
      </w:r>
    </w:p>
    <w:p w14:paraId="7FD5ABAE" w14:textId="77777777" w:rsidR="00A570DC" w:rsidRPr="00AF1962" w:rsidRDefault="00A570DC" w:rsidP="00A570DC">
      <w:pPr>
        <w:spacing w:before="0"/>
        <w:ind w:left="720"/>
        <w:rPr>
          <w:spacing w:val="4"/>
          <w:szCs w:val="24"/>
          <w:highlight w:val="yellow"/>
        </w:rPr>
      </w:pPr>
    </w:p>
    <w:p w14:paraId="4328229A" w14:textId="77777777" w:rsidR="00A570DC" w:rsidRPr="00AF1962" w:rsidRDefault="00A570DC" w:rsidP="00A570DC">
      <w:pPr>
        <w:spacing w:before="0"/>
        <w:ind w:left="720"/>
        <w:rPr>
          <w:spacing w:val="4"/>
          <w:szCs w:val="24"/>
        </w:rPr>
      </w:pPr>
      <w:r w:rsidRPr="00AF1962">
        <w:rPr>
          <w:b/>
          <w:spacing w:val="4"/>
          <w:szCs w:val="24"/>
          <w:highlight w:val="yellow"/>
        </w:rPr>
        <w:t>Note:</w:t>
      </w:r>
      <w:r w:rsidRPr="00AF1962">
        <w:rPr>
          <w:spacing w:val="4"/>
          <w:szCs w:val="24"/>
          <w:highlight w:val="yellow"/>
        </w:rPr>
        <w:t xml:space="preserve">  If an OA is not familiar with the Extenuating Circumstances Codes, if legal proceedings delay completion of the AR</w:t>
      </w:r>
      <w:r>
        <w:rPr>
          <w:spacing w:val="4"/>
          <w:szCs w:val="24"/>
          <w:highlight w:val="yellow"/>
        </w:rPr>
        <w:t>,</w:t>
      </w:r>
      <w:r w:rsidRPr="00AF1962">
        <w:rPr>
          <w:spacing w:val="4"/>
          <w:szCs w:val="24"/>
          <w:highlight w:val="yellow"/>
        </w:rPr>
        <w:t xml:space="preserve"> or if state tenant/landlord laws prohibit the OA from sending a certification without a tenant signature, then completion of the AR may be delayed more than 90 days.  The CA </w:t>
      </w:r>
      <w:r w:rsidRPr="00683226">
        <w:rPr>
          <w:spacing w:val="4"/>
          <w:szCs w:val="24"/>
          <w:highlight w:val="yellow"/>
        </w:rPr>
        <w:t>will s</w:t>
      </w:r>
      <w:r w:rsidRPr="00AF1962">
        <w:rPr>
          <w:spacing w:val="4"/>
          <w:szCs w:val="24"/>
          <w:highlight w:val="yellow"/>
        </w:rPr>
        <w:t xml:space="preserve">top paying subsidy and </w:t>
      </w:r>
      <w:r w:rsidRPr="00A536AD">
        <w:rPr>
          <w:spacing w:val="4"/>
          <w:szCs w:val="24"/>
          <w:highlight w:val="yellow"/>
        </w:rPr>
        <w:t>TRACS will generate an HQ Termination.  In these cases, if the resident is entitled to subsidy based on the anticipated AR date, the CA and TRACS will accept the AR using the original anticipated AR Effective Date, even though that date may be more than 90 days old. TRACS will generate an error with an Action Code 3.  The voucher will be adjusted to correct the Assistance Payment amount starting on the Effective Date of the AR.  Even though TRACS generated an HQ Termination, there is no requirement – and indeed it would be incorrect – for the owner/agent to create and submit a Termination (TM – MAT 65) and/</w:t>
      </w:r>
      <w:r>
        <w:rPr>
          <w:spacing w:val="4"/>
          <w:szCs w:val="24"/>
          <w:highlight w:val="yellow"/>
        </w:rPr>
        <w:t>or an</w:t>
      </w:r>
      <w:r w:rsidRPr="00AF1962">
        <w:rPr>
          <w:spacing w:val="4"/>
          <w:szCs w:val="24"/>
          <w:highlight w:val="yellow"/>
        </w:rPr>
        <w:t xml:space="preserve"> Initial Certification (IC-MAT 10).</w:t>
      </w:r>
      <w:r w:rsidRPr="00AF1962">
        <w:rPr>
          <w:spacing w:val="4"/>
          <w:szCs w:val="24"/>
        </w:rPr>
        <w:t xml:space="preserve">  </w:t>
      </w:r>
    </w:p>
    <w:p w14:paraId="75C45977" w14:textId="77777777" w:rsidR="00A570DC" w:rsidRPr="00AF1962" w:rsidRDefault="00A570DC" w:rsidP="00A570DC">
      <w:pPr>
        <w:spacing w:before="0"/>
        <w:ind w:left="720"/>
        <w:rPr>
          <w:spacing w:val="4"/>
          <w:szCs w:val="24"/>
        </w:rPr>
      </w:pPr>
    </w:p>
    <w:p w14:paraId="08A91D2D" w14:textId="77777777" w:rsidR="00A570DC" w:rsidRPr="00D47244" w:rsidRDefault="00A570DC" w:rsidP="00A570DC">
      <w:pPr>
        <w:spacing w:before="0"/>
        <w:ind w:left="720"/>
        <w:rPr>
          <w:spacing w:val="4"/>
          <w:szCs w:val="24"/>
        </w:rPr>
      </w:pPr>
      <w:r w:rsidRPr="00AF1962">
        <w:rPr>
          <w:spacing w:val="4"/>
          <w:szCs w:val="24"/>
        </w:rPr>
        <w:t>The following example illustrates what is required on the site voucher for a late recertification when no recertification is complete prior to the submission of the voucher for month 16.  Assume a recertification date of January 1 and an assistance from the prior year’s Annual Recertification (MAT 10) (assuming no transactions after the prior AR) of $400.</w:t>
      </w:r>
    </w:p>
    <w:p w14:paraId="5AD0ED09" w14:textId="77777777" w:rsidR="00A570DC" w:rsidRPr="00AF1962" w:rsidRDefault="00A570DC" w:rsidP="00A570DC">
      <w:pPr>
        <w:spacing w:before="0"/>
        <w:rPr>
          <w:spacing w:val="4"/>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6"/>
        <w:gridCol w:w="1710"/>
        <w:gridCol w:w="2250"/>
        <w:gridCol w:w="1800"/>
        <w:gridCol w:w="2280"/>
      </w:tblGrid>
      <w:tr w:rsidR="00A570DC" w:rsidRPr="00AF1962" w14:paraId="52BBDA6E" w14:textId="77777777" w:rsidTr="00476210">
        <w:trPr>
          <w:jc w:val="center"/>
        </w:trPr>
        <w:tc>
          <w:tcPr>
            <w:tcW w:w="3406" w:type="dxa"/>
            <w:shd w:val="clear" w:color="auto" w:fill="DEEAF6"/>
          </w:tcPr>
          <w:p w14:paraId="1C225A1F" w14:textId="77777777" w:rsidR="00A570DC" w:rsidRPr="00AF1962" w:rsidRDefault="00A570DC" w:rsidP="00476210">
            <w:pPr>
              <w:spacing w:before="0"/>
              <w:jc w:val="center"/>
              <w:rPr>
                <w:b/>
                <w:spacing w:val="4"/>
                <w:szCs w:val="24"/>
              </w:rPr>
            </w:pPr>
            <w:r w:rsidRPr="00AF1962">
              <w:rPr>
                <w:b/>
                <w:spacing w:val="4"/>
                <w:szCs w:val="24"/>
              </w:rPr>
              <w:t>Voucher Month</w:t>
            </w:r>
          </w:p>
        </w:tc>
        <w:tc>
          <w:tcPr>
            <w:tcW w:w="1710" w:type="dxa"/>
            <w:shd w:val="clear" w:color="auto" w:fill="DEEAF6"/>
          </w:tcPr>
          <w:p w14:paraId="6CE827A8" w14:textId="77777777" w:rsidR="00A570DC" w:rsidRPr="00AF1962" w:rsidRDefault="00A570DC" w:rsidP="00476210">
            <w:pPr>
              <w:spacing w:before="0"/>
              <w:jc w:val="center"/>
              <w:rPr>
                <w:b/>
                <w:spacing w:val="4"/>
                <w:szCs w:val="24"/>
              </w:rPr>
            </w:pPr>
            <w:r w:rsidRPr="00AF1962">
              <w:rPr>
                <w:b/>
                <w:spacing w:val="4"/>
                <w:szCs w:val="24"/>
              </w:rPr>
              <w:t>Month #</w:t>
            </w:r>
          </w:p>
        </w:tc>
        <w:tc>
          <w:tcPr>
            <w:tcW w:w="2250" w:type="dxa"/>
            <w:shd w:val="clear" w:color="auto" w:fill="DEEAF6"/>
          </w:tcPr>
          <w:p w14:paraId="2146546A" w14:textId="77777777" w:rsidR="00A570DC" w:rsidRPr="00AF1962" w:rsidRDefault="00A570DC" w:rsidP="00476210">
            <w:pPr>
              <w:spacing w:before="0"/>
              <w:jc w:val="center"/>
              <w:rPr>
                <w:b/>
                <w:spacing w:val="4"/>
                <w:szCs w:val="24"/>
              </w:rPr>
            </w:pPr>
            <w:r w:rsidRPr="00AF1962">
              <w:rPr>
                <w:b/>
                <w:spacing w:val="4"/>
                <w:szCs w:val="24"/>
              </w:rPr>
              <w:t>Assistance Billed</w:t>
            </w:r>
          </w:p>
        </w:tc>
        <w:tc>
          <w:tcPr>
            <w:tcW w:w="1800" w:type="dxa"/>
            <w:shd w:val="clear" w:color="auto" w:fill="DEEAF6"/>
          </w:tcPr>
          <w:p w14:paraId="22212E11" w14:textId="77777777" w:rsidR="00A570DC" w:rsidRPr="00AF1962" w:rsidRDefault="00A570DC" w:rsidP="00476210">
            <w:pPr>
              <w:spacing w:before="0"/>
              <w:jc w:val="center"/>
              <w:rPr>
                <w:b/>
                <w:spacing w:val="4"/>
                <w:szCs w:val="24"/>
              </w:rPr>
            </w:pPr>
            <w:r w:rsidRPr="00AF1962">
              <w:rPr>
                <w:b/>
                <w:spacing w:val="4"/>
                <w:szCs w:val="24"/>
              </w:rPr>
              <w:t>CA Payment</w:t>
            </w:r>
          </w:p>
        </w:tc>
        <w:tc>
          <w:tcPr>
            <w:tcW w:w="2280" w:type="dxa"/>
            <w:shd w:val="clear" w:color="auto" w:fill="DEEAF6"/>
          </w:tcPr>
          <w:p w14:paraId="6DF1078F" w14:textId="77777777" w:rsidR="00A570DC" w:rsidRPr="00AF1962" w:rsidRDefault="00A570DC" w:rsidP="00476210">
            <w:pPr>
              <w:spacing w:before="0"/>
              <w:jc w:val="center"/>
              <w:rPr>
                <w:b/>
                <w:spacing w:val="4"/>
                <w:szCs w:val="24"/>
              </w:rPr>
            </w:pPr>
            <w:r w:rsidRPr="00AF1962">
              <w:rPr>
                <w:b/>
                <w:spacing w:val="4"/>
                <w:szCs w:val="24"/>
              </w:rPr>
              <w:t>Adjustment</w:t>
            </w:r>
          </w:p>
        </w:tc>
      </w:tr>
      <w:tr w:rsidR="00A570DC" w:rsidRPr="00AF1962" w14:paraId="1CB34032" w14:textId="77777777" w:rsidTr="00476210">
        <w:trPr>
          <w:jc w:val="center"/>
        </w:trPr>
        <w:tc>
          <w:tcPr>
            <w:tcW w:w="11446" w:type="dxa"/>
            <w:gridSpan w:val="5"/>
          </w:tcPr>
          <w:p w14:paraId="0BB793F1" w14:textId="77777777" w:rsidR="00A570DC" w:rsidRPr="00AF1962" w:rsidRDefault="00A570DC" w:rsidP="00476210">
            <w:pPr>
              <w:spacing w:before="0"/>
              <w:rPr>
                <w:spacing w:val="4"/>
                <w:szCs w:val="24"/>
              </w:rPr>
            </w:pPr>
          </w:p>
        </w:tc>
      </w:tr>
      <w:tr w:rsidR="00A570DC" w:rsidRPr="00AF1962" w14:paraId="2E5201C4" w14:textId="77777777" w:rsidTr="00476210">
        <w:trPr>
          <w:jc w:val="center"/>
        </w:trPr>
        <w:tc>
          <w:tcPr>
            <w:tcW w:w="3406" w:type="dxa"/>
          </w:tcPr>
          <w:p w14:paraId="23B2881F" w14:textId="77777777" w:rsidR="00A570DC" w:rsidRPr="00AF1962" w:rsidRDefault="00A570DC" w:rsidP="00476210">
            <w:pPr>
              <w:spacing w:before="0"/>
              <w:rPr>
                <w:spacing w:val="4"/>
                <w:szCs w:val="24"/>
              </w:rPr>
            </w:pPr>
            <w:r w:rsidRPr="00AF1962">
              <w:rPr>
                <w:spacing w:val="4"/>
                <w:szCs w:val="24"/>
              </w:rPr>
              <w:t>December</w:t>
            </w:r>
          </w:p>
        </w:tc>
        <w:tc>
          <w:tcPr>
            <w:tcW w:w="1710" w:type="dxa"/>
          </w:tcPr>
          <w:p w14:paraId="131CCB75" w14:textId="77777777" w:rsidR="00A570DC" w:rsidRPr="00AF1962" w:rsidRDefault="00A570DC" w:rsidP="00476210">
            <w:pPr>
              <w:spacing w:before="0"/>
              <w:rPr>
                <w:spacing w:val="4"/>
                <w:szCs w:val="24"/>
              </w:rPr>
            </w:pPr>
            <w:r w:rsidRPr="00AF1962">
              <w:rPr>
                <w:spacing w:val="4"/>
                <w:szCs w:val="24"/>
              </w:rPr>
              <w:t>12</w:t>
            </w:r>
          </w:p>
        </w:tc>
        <w:tc>
          <w:tcPr>
            <w:tcW w:w="2250" w:type="dxa"/>
          </w:tcPr>
          <w:p w14:paraId="52B5F1D6" w14:textId="77777777" w:rsidR="00A570DC" w:rsidRPr="00AF1962" w:rsidRDefault="00A570DC" w:rsidP="00476210">
            <w:pPr>
              <w:spacing w:before="0"/>
              <w:rPr>
                <w:spacing w:val="4"/>
                <w:szCs w:val="24"/>
              </w:rPr>
            </w:pPr>
            <w:r w:rsidRPr="00AF1962">
              <w:rPr>
                <w:spacing w:val="4"/>
                <w:szCs w:val="24"/>
              </w:rPr>
              <w:t>400</w:t>
            </w:r>
          </w:p>
        </w:tc>
        <w:tc>
          <w:tcPr>
            <w:tcW w:w="1800" w:type="dxa"/>
          </w:tcPr>
          <w:p w14:paraId="290B90A3" w14:textId="77777777" w:rsidR="00A570DC" w:rsidRPr="00AF1962" w:rsidRDefault="00A570DC" w:rsidP="00476210">
            <w:pPr>
              <w:spacing w:before="0"/>
              <w:rPr>
                <w:spacing w:val="4"/>
                <w:szCs w:val="24"/>
              </w:rPr>
            </w:pPr>
            <w:r w:rsidRPr="00AF1962">
              <w:rPr>
                <w:spacing w:val="4"/>
                <w:szCs w:val="24"/>
              </w:rPr>
              <w:t>400</w:t>
            </w:r>
          </w:p>
        </w:tc>
        <w:tc>
          <w:tcPr>
            <w:tcW w:w="2280" w:type="dxa"/>
          </w:tcPr>
          <w:p w14:paraId="3BB8744A" w14:textId="77777777" w:rsidR="00A570DC" w:rsidRPr="00AF1962" w:rsidRDefault="00A570DC" w:rsidP="00476210">
            <w:pPr>
              <w:spacing w:before="0"/>
              <w:rPr>
                <w:spacing w:val="4"/>
                <w:szCs w:val="24"/>
              </w:rPr>
            </w:pPr>
          </w:p>
        </w:tc>
      </w:tr>
      <w:tr w:rsidR="00A570DC" w:rsidRPr="00AF1962" w14:paraId="6F48773B" w14:textId="77777777" w:rsidTr="00476210">
        <w:trPr>
          <w:jc w:val="center"/>
        </w:trPr>
        <w:tc>
          <w:tcPr>
            <w:tcW w:w="3406" w:type="dxa"/>
          </w:tcPr>
          <w:p w14:paraId="1B1A8F9A" w14:textId="77777777" w:rsidR="00A570DC" w:rsidRPr="00AF1962" w:rsidRDefault="00A570DC" w:rsidP="00476210">
            <w:pPr>
              <w:spacing w:before="0"/>
              <w:rPr>
                <w:spacing w:val="4"/>
                <w:szCs w:val="24"/>
              </w:rPr>
            </w:pPr>
            <w:r w:rsidRPr="00AF1962">
              <w:rPr>
                <w:spacing w:val="4"/>
                <w:szCs w:val="24"/>
              </w:rPr>
              <w:t>January</w:t>
            </w:r>
          </w:p>
        </w:tc>
        <w:tc>
          <w:tcPr>
            <w:tcW w:w="1710" w:type="dxa"/>
          </w:tcPr>
          <w:p w14:paraId="6503C0CA" w14:textId="77777777" w:rsidR="00A570DC" w:rsidRPr="00AF1962" w:rsidRDefault="00A570DC" w:rsidP="00476210">
            <w:pPr>
              <w:spacing w:before="0"/>
              <w:rPr>
                <w:spacing w:val="4"/>
                <w:szCs w:val="24"/>
              </w:rPr>
            </w:pPr>
            <w:r w:rsidRPr="00AF1962">
              <w:rPr>
                <w:spacing w:val="4"/>
                <w:szCs w:val="24"/>
              </w:rPr>
              <w:t>13</w:t>
            </w:r>
          </w:p>
        </w:tc>
        <w:tc>
          <w:tcPr>
            <w:tcW w:w="2250" w:type="dxa"/>
          </w:tcPr>
          <w:p w14:paraId="5C07E7EA" w14:textId="77777777" w:rsidR="00A570DC" w:rsidRPr="00AF1962" w:rsidRDefault="00A570DC" w:rsidP="00476210">
            <w:pPr>
              <w:spacing w:before="0"/>
              <w:rPr>
                <w:spacing w:val="4"/>
                <w:szCs w:val="24"/>
              </w:rPr>
            </w:pPr>
            <w:r w:rsidRPr="00AF1962">
              <w:rPr>
                <w:spacing w:val="4"/>
                <w:szCs w:val="24"/>
              </w:rPr>
              <w:t>400</w:t>
            </w:r>
          </w:p>
        </w:tc>
        <w:tc>
          <w:tcPr>
            <w:tcW w:w="1800" w:type="dxa"/>
          </w:tcPr>
          <w:p w14:paraId="3658D061" w14:textId="77777777" w:rsidR="00A570DC" w:rsidRPr="00AF1962" w:rsidRDefault="00A570DC" w:rsidP="00476210">
            <w:pPr>
              <w:spacing w:before="0"/>
              <w:rPr>
                <w:spacing w:val="4"/>
                <w:szCs w:val="24"/>
              </w:rPr>
            </w:pPr>
            <w:r w:rsidRPr="00AF1962">
              <w:rPr>
                <w:spacing w:val="4"/>
                <w:szCs w:val="24"/>
              </w:rPr>
              <w:t>400</w:t>
            </w:r>
          </w:p>
        </w:tc>
        <w:tc>
          <w:tcPr>
            <w:tcW w:w="2280" w:type="dxa"/>
          </w:tcPr>
          <w:p w14:paraId="083EE0F3" w14:textId="77777777" w:rsidR="00A570DC" w:rsidRPr="00AF1962" w:rsidRDefault="00A570DC" w:rsidP="00476210">
            <w:pPr>
              <w:spacing w:before="0"/>
              <w:rPr>
                <w:spacing w:val="4"/>
                <w:szCs w:val="24"/>
              </w:rPr>
            </w:pPr>
          </w:p>
        </w:tc>
      </w:tr>
      <w:tr w:rsidR="00A570DC" w:rsidRPr="00AF1962" w14:paraId="43ECAA06" w14:textId="77777777" w:rsidTr="00476210">
        <w:trPr>
          <w:jc w:val="center"/>
        </w:trPr>
        <w:tc>
          <w:tcPr>
            <w:tcW w:w="3406" w:type="dxa"/>
          </w:tcPr>
          <w:p w14:paraId="4A131209" w14:textId="77777777" w:rsidR="00A570DC" w:rsidRPr="00AF1962" w:rsidRDefault="00A570DC" w:rsidP="00476210">
            <w:pPr>
              <w:spacing w:before="0"/>
              <w:rPr>
                <w:spacing w:val="4"/>
                <w:szCs w:val="24"/>
              </w:rPr>
            </w:pPr>
            <w:r w:rsidRPr="00AF1962">
              <w:rPr>
                <w:spacing w:val="4"/>
                <w:szCs w:val="24"/>
              </w:rPr>
              <w:t>February</w:t>
            </w:r>
          </w:p>
        </w:tc>
        <w:tc>
          <w:tcPr>
            <w:tcW w:w="1710" w:type="dxa"/>
          </w:tcPr>
          <w:p w14:paraId="58A7C9FF" w14:textId="77777777" w:rsidR="00A570DC" w:rsidRPr="00AF1962" w:rsidRDefault="00A570DC" w:rsidP="00476210">
            <w:pPr>
              <w:spacing w:before="0"/>
              <w:rPr>
                <w:spacing w:val="4"/>
                <w:szCs w:val="24"/>
              </w:rPr>
            </w:pPr>
            <w:r w:rsidRPr="00AF1962">
              <w:rPr>
                <w:spacing w:val="4"/>
                <w:szCs w:val="24"/>
              </w:rPr>
              <w:t>14</w:t>
            </w:r>
          </w:p>
        </w:tc>
        <w:tc>
          <w:tcPr>
            <w:tcW w:w="2250" w:type="dxa"/>
          </w:tcPr>
          <w:p w14:paraId="37FD169A" w14:textId="77777777" w:rsidR="00A570DC" w:rsidRPr="00AF1962" w:rsidRDefault="00A570DC" w:rsidP="00476210">
            <w:pPr>
              <w:spacing w:before="0"/>
              <w:rPr>
                <w:spacing w:val="4"/>
                <w:szCs w:val="24"/>
              </w:rPr>
            </w:pPr>
            <w:r w:rsidRPr="00AF1962">
              <w:rPr>
                <w:spacing w:val="4"/>
                <w:szCs w:val="24"/>
              </w:rPr>
              <w:t>400</w:t>
            </w:r>
          </w:p>
        </w:tc>
        <w:tc>
          <w:tcPr>
            <w:tcW w:w="1800" w:type="dxa"/>
          </w:tcPr>
          <w:p w14:paraId="0358D90E" w14:textId="77777777" w:rsidR="00A570DC" w:rsidRPr="00AF1962" w:rsidRDefault="00A570DC" w:rsidP="00476210">
            <w:pPr>
              <w:spacing w:before="0"/>
              <w:rPr>
                <w:spacing w:val="4"/>
                <w:szCs w:val="24"/>
              </w:rPr>
            </w:pPr>
            <w:r w:rsidRPr="00AF1962">
              <w:rPr>
                <w:spacing w:val="4"/>
                <w:szCs w:val="24"/>
              </w:rPr>
              <w:t>400</w:t>
            </w:r>
          </w:p>
        </w:tc>
        <w:tc>
          <w:tcPr>
            <w:tcW w:w="2280" w:type="dxa"/>
          </w:tcPr>
          <w:p w14:paraId="028BB007" w14:textId="77777777" w:rsidR="00A570DC" w:rsidRPr="00AF1962" w:rsidRDefault="00A570DC" w:rsidP="00476210">
            <w:pPr>
              <w:spacing w:before="0"/>
              <w:rPr>
                <w:spacing w:val="4"/>
                <w:szCs w:val="24"/>
              </w:rPr>
            </w:pPr>
          </w:p>
        </w:tc>
      </w:tr>
      <w:tr w:rsidR="00A570DC" w:rsidRPr="00AF1962" w14:paraId="07F382BD" w14:textId="77777777" w:rsidTr="00476210">
        <w:trPr>
          <w:jc w:val="center"/>
        </w:trPr>
        <w:tc>
          <w:tcPr>
            <w:tcW w:w="3406" w:type="dxa"/>
          </w:tcPr>
          <w:p w14:paraId="69438BD6" w14:textId="77777777" w:rsidR="00A570DC" w:rsidRPr="00AF1962" w:rsidRDefault="00A570DC" w:rsidP="00476210">
            <w:pPr>
              <w:spacing w:before="0"/>
              <w:rPr>
                <w:spacing w:val="4"/>
                <w:szCs w:val="24"/>
              </w:rPr>
            </w:pPr>
            <w:r w:rsidRPr="00AF1962">
              <w:rPr>
                <w:spacing w:val="4"/>
                <w:szCs w:val="24"/>
              </w:rPr>
              <w:t>March</w:t>
            </w:r>
          </w:p>
        </w:tc>
        <w:tc>
          <w:tcPr>
            <w:tcW w:w="1710" w:type="dxa"/>
          </w:tcPr>
          <w:p w14:paraId="5F58718C" w14:textId="77777777" w:rsidR="00A570DC" w:rsidRPr="00AF1962" w:rsidRDefault="00A570DC" w:rsidP="00476210">
            <w:pPr>
              <w:spacing w:before="0"/>
              <w:rPr>
                <w:spacing w:val="4"/>
                <w:szCs w:val="24"/>
              </w:rPr>
            </w:pPr>
            <w:r w:rsidRPr="00AF1962">
              <w:rPr>
                <w:spacing w:val="4"/>
                <w:szCs w:val="24"/>
              </w:rPr>
              <w:t>15</w:t>
            </w:r>
          </w:p>
        </w:tc>
        <w:tc>
          <w:tcPr>
            <w:tcW w:w="2250" w:type="dxa"/>
          </w:tcPr>
          <w:p w14:paraId="5F08FBC6" w14:textId="77777777" w:rsidR="00A570DC" w:rsidRPr="00AF1962" w:rsidRDefault="00A570DC" w:rsidP="00476210">
            <w:pPr>
              <w:spacing w:before="0"/>
              <w:rPr>
                <w:spacing w:val="4"/>
                <w:szCs w:val="24"/>
              </w:rPr>
            </w:pPr>
            <w:r w:rsidRPr="00AF1962">
              <w:rPr>
                <w:spacing w:val="4"/>
                <w:szCs w:val="24"/>
              </w:rPr>
              <w:t>400</w:t>
            </w:r>
          </w:p>
        </w:tc>
        <w:tc>
          <w:tcPr>
            <w:tcW w:w="1800" w:type="dxa"/>
          </w:tcPr>
          <w:p w14:paraId="76AFB4B1" w14:textId="77777777" w:rsidR="00A570DC" w:rsidRPr="00AF1962" w:rsidRDefault="00A570DC" w:rsidP="00476210">
            <w:pPr>
              <w:spacing w:before="0"/>
              <w:rPr>
                <w:spacing w:val="4"/>
                <w:szCs w:val="24"/>
              </w:rPr>
            </w:pPr>
            <w:r w:rsidRPr="00AF1962">
              <w:rPr>
                <w:spacing w:val="4"/>
                <w:szCs w:val="24"/>
              </w:rPr>
              <w:t>400</w:t>
            </w:r>
          </w:p>
        </w:tc>
        <w:tc>
          <w:tcPr>
            <w:tcW w:w="2280" w:type="dxa"/>
          </w:tcPr>
          <w:p w14:paraId="4DB3DB5E" w14:textId="77777777" w:rsidR="00A570DC" w:rsidRPr="00AF1962" w:rsidRDefault="00A570DC" w:rsidP="00476210">
            <w:pPr>
              <w:spacing w:before="0"/>
              <w:rPr>
                <w:spacing w:val="4"/>
                <w:szCs w:val="24"/>
              </w:rPr>
            </w:pPr>
          </w:p>
        </w:tc>
      </w:tr>
      <w:tr w:rsidR="00A570DC" w:rsidRPr="00AF1962" w14:paraId="694686AC" w14:textId="77777777" w:rsidTr="00476210">
        <w:trPr>
          <w:jc w:val="center"/>
        </w:trPr>
        <w:tc>
          <w:tcPr>
            <w:tcW w:w="3406" w:type="dxa"/>
          </w:tcPr>
          <w:p w14:paraId="23EB3B1E" w14:textId="77777777" w:rsidR="00A570DC" w:rsidRPr="00AF1962" w:rsidRDefault="00A570DC" w:rsidP="00476210">
            <w:pPr>
              <w:spacing w:before="0"/>
              <w:rPr>
                <w:spacing w:val="4"/>
                <w:szCs w:val="24"/>
              </w:rPr>
            </w:pPr>
            <w:r w:rsidRPr="00AF1962">
              <w:rPr>
                <w:spacing w:val="4"/>
                <w:szCs w:val="24"/>
              </w:rPr>
              <w:t>April</w:t>
            </w:r>
          </w:p>
        </w:tc>
        <w:tc>
          <w:tcPr>
            <w:tcW w:w="1710" w:type="dxa"/>
          </w:tcPr>
          <w:p w14:paraId="1247B90E" w14:textId="77777777" w:rsidR="00A570DC" w:rsidRPr="00AF1962" w:rsidRDefault="00A570DC" w:rsidP="00476210">
            <w:pPr>
              <w:spacing w:before="0"/>
              <w:rPr>
                <w:spacing w:val="4"/>
                <w:szCs w:val="24"/>
              </w:rPr>
            </w:pPr>
            <w:r w:rsidRPr="00AF1962">
              <w:rPr>
                <w:spacing w:val="4"/>
                <w:szCs w:val="24"/>
              </w:rPr>
              <w:t>16</w:t>
            </w:r>
          </w:p>
        </w:tc>
        <w:tc>
          <w:tcPr>
            <w:tcW w:w="2250" w:type="dxa"/>
          </w:tcPr>
          <w:p w14:paraId="649308AE" w14:textId="77777777" w:rsidR="00A570DC" w:rsidRPr="00AF1962" w:rsidRDefault="00A570DC" w:rsidP="00476210">
            <w:pPr>
              <w:spacing w:before="0"/>
              <w:rPr>
                <w:spacing w:val="4"/>
                <w:szCs w:val="24"/>
              </w:rPr>
            </w:pPr>
            <w:r w:rsidRPr="00AF1962">
              <w:rPr>
                <w:spacing w:val="4"/>
                <w:szCs w:val="24"/>
              </w:rPr>
              <w:t>0</w:t>
            </w:r>
          </w:p>
        </w:tc>
        <w:tc>
          <w:tcPr>
            <w:tcW w:w="1800" w:type="dxa"/>
          </w:tcPr>
          <w:p w14:paraId="77C0D6B2" w14:textId="77777777" w:rsidR="00A570DC" w:rsidRPr="00AF1962" w:rsidRDefault="00A570DC" w:rsidP="00476210">
            <w:pPr>
              <w:spacing w:before="0"/>
              <w:rPr>
                <w:spacing w:val="4"/>
                <w:szCs w:val="24"/>
              </w:rPr>
            </w:pPr>
            <w:r w:rsidRPr="00AF1962">
              <w:rPr>
                <w:spacing w:val="4"/>
                <w:szCs w:val="24"/>
              </w:rPr>
              <w:t>0</w:t>
            </w:r>
          </w:p>
        </w:tc>
        <w:tc>
          <w:tcPr>
            <w:tcW w:w="2280" w:type="dxa"/>
          </w:tcPr>
          <w:p w14:paraId="3BF9628D" w14:textId="77777777" w:rsidR="00A570DC" w:rsidRPr="00AF1962" w:rsidRDefault="00A570DC" w:rsidP="00476210">
            <w:pPr>
              <w:spacing w:before="0"/>
              <w:rPr>
                <w:spacing w:val="4"/>
                <w:szCs w:val="24"/>
              </w:rPr>
            </w:pPr>
            <w:r w:rsidRPr="00AF1962">
              <w:rPr>
                <w:spacing w:val="4"/>
                <w:szCs w:val="24"/>
              </w:rPr>
              <w:t>-1,200</w:t>
            </w:r>
          </w:p>
        </w:tc>
      </w:tr>
    </w:tbl>
    <w:p w14:paraId="51A97150" w14:textId="77777777" w:rsidR="00A570DC" w:rsidRDefault="00A570DC" w:rsidP="00A570DC">
      <w:pPr>
        <w:spacing w:before="0"/>
        <w:rPr>
          <w:spacing w:val="4"/>
          <w:szCs w:val="24"/>
        </w:rPr>
      </w:pPr>
    </w:p>
    <w:p w14:paraId="6C6CFB6D" w14:textId="77777777" w:rsidR="00A570DC" w:rsidRPr="00AF1962" w:rsidRDefault="00A570DC" w:rsidP="00A570DC">
      <w:pPr>
        <w:spacing w:before="0"/>
        <w:rPr>
          <w:spacing w:val="4"/>
          <w:szCs w:val="24"/>
        </w:rPr>
      </w:pPr>
      <w:r w:rsidRPr="00AF1962">
        <w:rPr>
          <w:spacing w:val="4"/>
          <w:szCs w:val="24"/>
        </w:rPr>
        <w:t>Other examples include:</w:t>
      </w:r>
    </w:p>
    <w:p w14:paraId="2BF67DFC" w14:textId="77777777" w:rsidR="00A570DC" w:rsidRPr="00AF1962" w:rsidRDefault="00A570DC" w:rsidP="00A570DC">
      <w:pPr>
        <w:spacing w:before="0"/>
        <w:ind w:left="720"/>
        <w:rPr>
          <w:spacing w:val="4"/>
          <w:szCs w:val="24"/>
        </w:rPr>
      </w:pPr>
    </w:p>
    <w:p w14:paraId="2A4BE9EA" w14:textId="77777777" w:rsidR="00A570DC" w:rsidRPr="00AF1962" w:rsidRDefault="00A570DC" w:rsidP="00A570DC">
      <w:pPr>
        <w:spacing w:before="0"/>
        <w:ind w:left="720"/>
        <w:rPr>
          <w:szCs w:val="24"/>
        </w:rPr>
      </w:pPr>
      <w:r w:rsidRPr="00AF1962">
        <w:rPr>
          <w:b/>
          <w:szCs w:val="24"/>
          <w:u w:val="single"/>
        </w:rPr>
        <w:t>Scenario 1</w:t>
      </w:r>
      <w:r w:rsidRPr="00AF1962">
        <w:rPr>
          <w:b/>
          <w:szCs w:val="24"/>
        </w:rPr>
        <w:t>:</w:t>
      </w:r>
      <w:r w:rsidRPr="00AF1962">
        <w:rPr>
          <w:szCs w:val="24"/>
        </w:rPr>
        <w:t xml:space="preserve">  If a resident submits appropriate paperwork and signs the AR on or before the effective date, the AR is on time.  The AR does not have to be completed a month in advance.   </w:t>
      </w:r>
      <w:r w:rsidRPr="00AF1962">
        <w:rPr>
          <w:szCs w:val="24"/>
          <w:highlight w:val="yellow"/>
        </w:rPr>
        <w:t>For example, if an AR is effective on 10/1 and the resident signs the AR on 9/30 and includes the AR on the November voucher (created on 10/2) the AR is completed on time.  There is no penalty assuming that the owner/agent has provided notice in accordance with HUD guidance.</w:t>
      </w:r>
      <w:r w:rsidRPr="00AF1962">
        <w:rPr>
          <w:szCs w:val="24"/>
        </w:rPr>
        <w:t xml:space="preserve">  </w:t>
      </w:r>
    </w:p>
    <w:p w14:paraId="3D5986C8" w14:textId="77777777" w:rsidR="00A570DC" w:rsidRPr="00AF1962" w:rsidRDefault="00A570DC" w:rsidP="00A570DC">
      <w:pPr>
        <w:spacing w:before="0"/>
        <w:ind w:left="720"/>
        <w:rPr>
          <w:b/>
          <w:spacing w:val="4"/>
          <w:szCs w:val="24"/>
        </w:rPr>
      </w:pPr>
    </w:p>
    <w:p w14:paraId="2E947927" w14:textId="77777777" w:rsidR="00A570DC" w:rsidRPr="00AF1962" w:rsidRDefault="00A570DC" w:rsidP="00A570DC">
      <w:pPr>
        <w:spacing w:before="0"/>
        <w:ind w:left="720"/>
        <w:rPr>
          <w:szCs w:val="24"/>
        </w:rPr>
      </w:pPr>
      <w:r w:rsidRPr="00AF1962">
        <w:rPr>
          <w:b/>
          <w:szCs w:val="24"/>
          <w:u w:val="single"/>
        </w:rPr>
        <w:lastRenderedPageBreak/>
        <w:t>Scenario 2:</w:t>
      </w:r>
      <w:r w:rsidRPr="00AF1962">
        <w:rPr>
          <w:szCs w:val="24"/>
          <w:u w:val="single"/>
        </w:rPr>
        <w:t xml:space="preserve"> </w:t>
      </w:r>
      <w:r w:rsidRPr="00AF1962">
        <w:rPr>
          <w:szCs w:val="24"/>
        </w:rPr>
        <w:t xml:space="preserve"> If a resident submits information </w:t>
      </w:r>
      <w:r w:rsidRPr="00AF1962">
        <w:rPr>
          <w:b/>
          <w:szCs w:val="24"/>
          <w:u w:val="single"/>
        </w:rPr>
        <w:t>on or after</w:t>
      </w:r>
      <w:r w:rsidRPr="00AF1962">
        <w:rPr>
          <w:szCs w:val="24"/>
        </w:rPr>
        <w:t xml:space="preserve"> the AR Effective Date and there are no extenuating circumstances, the household </w:t>
      </w:r>
      <w:r w:rsidRPr="00AF1962">
        <w:rPr>
          <w:b/>
          <w:szCs w:val="24"/>
        </w:rPr>
        <w:t>MUST</w:t>
      </w:r>
      <w:r w:rsidRPr="00AF1962">
        <w:rPr>
          <w:szCs w:val="24"/>
        </w:rPr>
        <w:t xml:space="preserve"> be </w:t>
      </w:r>
      <w:r>
        <w:rPr>
          <w:szCs w:val="24"/>
        </w:rPr>
        <w:t>T</w:t>
      </w:r>
      <w:r w:rsidRPr="00AF1962">
        <w:rPr>
          <w:szCs w:val="24"/>
        </w:rPr>
        <w:t xml:space="preserve">erminated effective the day before the </w:t>
      </w:r>
      <w:r w:rsidRPr="00AF1962">
        <w:rPr>
          <w:szCs w:val="24"/>
          <w:highlight w:val="yellow"/>
        </w:rPr>
        <w:t>anticipated</w:t>
      </w:r>
      <w:r w:rsidRPr="00AF1962">
        <w:rPr>
          <w:szCs w:val="24"/>
        </w:rPr>
        <w:t xml:space="preserve"> AR Effective Date.  No subsidy will be provided for that month.  If the resident still qualifies for assistance, and the resident subsequently submits their information, an IC is created and the Effective Date is the first of the month after information was submitted.  Subsequent Annual Certification Effective Dates will be based on the IC </w:t>
      </w:r>
      <w:r w:rsidRPr="00AF1962">
        <w:rPr>
          <w:szCs w:val="24"/>
          <w:highlight w:val="yellow"/>
        </w:rPr>
        <w:t>Effective Date</w:t>
      </w:r>
      <w:r w:rsidRPr="00AF1962">
        <w:rPr>
          <w:szCs w:val="24"/>
        </w:rPr>
        <w:t xml:space="preserve"> </w:t>
      </w:r>
      <w:r w:rsidRPr="00AF1962">
        <w:rPr>
          <w:b/>
          <w:szCs w:val="24"/>
        </w:rPr>
        <w:t>not</w:t>
      </w:r>
      <w:r w:rsidRPr="00AF1962">
        <w:rPr>
          <w:szCs w:val="24"/>
        </w:rPr>
        <w:t xml:space="preserve"> the original </w:t>
      </w:r>
      <w:r>
        <w:rPr>
          <w:szCs w:val="24"/>
        </w:rPr>
        <w:t>M</w:t>
      </w:r>
      <w:r w:rsidRPr="00AF1962">
        <w:rPr>
          <w:szCs w:val="24"/>
        </w:rPr>
        <w:t xml:space="preserve">ove </w:t>
      </w:r>
      <w:r w:rsidRPr="00AF1962">
        <w:rPr>
          <w:szCs w:val="24"/>
          <w:highlight w:val="yellow"/>
        </w:rPr>
        <w:t>in date</w:t>
      </w:r>
      <w:r w:rsidRPr="00AF1962">
        <w:rPr>
          <w:szCs w:val="24"/>
        </w:rPr>
        <w:t>.</w:t>
      </w:r>
    </w:p>
    <w:p w14:paraId="10F8A67C" w14:textId="77777777" w:rsidR="00A570DC" w:rsidRPr="00AF1962" w:rsidRDefault="00A570DC" w:rsidP="00A570DC">
      <w:pPr>
        <w:spacing w:before="0"/>
        <w:ind w:left="720"/>
        <w:rPr>
          <w:szCs w:val="24"/>
          <w:u w:val="single"/>
        </w:rPr>
      </w:pPr>
    </w:p>
    <w:p w14:paraId="2E17AA4E" w14:textId="77777777" w:rsidR="00A570DC" w:rsidRPr="00AF1962" w:rsidRDefault="00A570DC" w:rsidP="00A570DC">
      <w:pPr>
        <w:spacing w:before="0"/>
        <w:ind w:left="720"/>
        <w:rPr>
          <w:szCs w:val="24"/>
        </w:rPr>
      </w:pPr>
      <w:r w:rsidRPr="00AF1962">
        <w:rPr>
          <w:b/>
          <w:szCs w:val="24"/>
          <w:u w:val="single"/>
        </w:rPr>
        <w:t>Scenario 3:</w:t>
      </w:r>
      <w:r w:rsidRPr="00AF1962">
        <w:rPr>
          <w:szCs w:val="24"/>
        </w:rPr>
        <w:t xml:space="preserve">  If a resident submits information after the deadline (10</w:t>
      </w:r>
      <w:r w:rsidRPr="00AF1962">
        <w:rPr>
          <w:szCs w:val="24"/>
          <w:vertAlign w:val="superscript"/>
        </w:rPr>
        <w:t>th</w:t>
      </w:r>
      <w:r w:rsidRPr="00AF1962">
        <w:rPr>
          <w:szCs w:val="24"/>
        </w:rPr>
        <w:t xml:space="preserve"> day of the 11</w:t>
      </w:r>
      <w:r w:rsidRPr="00AF1962">
        <w:rPr>
          <w:szCs w:val="24"/>
          <w:vertAlign w:val="superscript"/>
        </w:rPr>
        <w:t>th</w:t>
      </w:r>
      <w:r w:rsidRPr="00AF1962">
        <w:rPr>
          <w:szCs w:val="24"/>
        </w:rPr>
        <w:t xml:space="preserve"> month) and before the AR Effective Date, the AR will still be effective on the anticipated AR Effective Date, but the resident has no right to a </w:t>
      </w:r>
      <w:r w:rsidRPr="00A536AD">
        <w:rPr>
          <w:szCs w:val="24"/>
          <w:highlight w:val="yellow"/>
        </w:rPr>
        <w:t xml:space="preserve">30-day Notice of Rent Increase (assuming </w:t>
      </w:r>
      <w:r w:rsidRPr="00AF1962">
        <w:rPr>
          <w:szCs w:val="24"/>
          <w:highlight w:val="yellow"/>
        </w:rPr>
        <w:t>proper notice was provided by the OA).</w:t>
      </w:r>
      <w:r w:rsidRPr="00AF1962">
        <w:rPr>
          <w:szCs w:val="24"/>
        </w:rPr>
        <w:t xml:space="preserve">  The owner/agent should make every attempt to complete the AR no later than the effective date, but verification tasks may force the owner/agent to complete the AR after the Effective Date.  In this case, the Annual Recertification (MAT 10) is still effective on the original </w:t>
      </w:r>
      <w:r w:rsidRPr="00AF1962">
        <w:rPr>
          <w:szCs w:val="24"/>
          <w:highlight w:val="yellow"/>
        </w:rPr>
        <w:t>anticipated AR Effective</w:t>
      </w:r>
      <w:r w:rsidRPr="00AF1962">
        <w:rPr>
          <w:szCs w:val="24"/>
        </w:rPr>
        <w:t xml:space="preserve"> Date and changes are retroactive to that date.</w:t>
      </w:r>
    </w:p>
    <w:p w14:paraId="5CED4235" w14:textId="77777777" w:rsidR="00A570DC" w:rsidRPr="00AF1962" w:rsidRDefault="00A570DC" w:rsidP="00A570DC">
      <w:pPr>
        <w:spacing w:before="0"/>
        <w:ind w:left="720"/>
        <w:rPr>
          <w:szCs w:val="24"/>
        </w:rPr>
      </w:pPr>
    </w:p>
    <w:p w14:paraId="1511DD39" w14:textId="77777777" w:rsidR="00A570DC" w:rsidRPr="003029D2" w:rsidRDefault="00A570DC" w:rsidP="00A570DC">
      <w:pPr>
        <w:spacing w:before="0"/>
        <w:ind w:left="720"/>
        <w:rPr>
          <w:szCs w:val="24"/>
        </w:rPr>
      </w:pPr>
      <w:r w:rsidRPr="003029D2">
        <w:rPr>
          <w:szCs w:val="24"/>
        </w:rPr>
        <w:t>As always, in this kind of situation, you must consider extenuating circumstances when information is late.  Scenario 3 seems to be the issue.  Let’s take a specific example.</w:t>
      </w:r>
    </w:p>
    <w:p w14:paraId="696091BF" w14:textId="77777777" w:rsidR="00A570DC" w:rsidRPr="003029D2" w:rsidRDefault="00A570DC" w:rsidP="003263B1">
      <w:pPr>
        <w:numPr>
          <w:ilvl w:val="0"/>
          <w:numId w:val="71"/>
        </w:numPr>
        <w:spacing w:before="0"/>
        <w:rPr>
          <w:rFonts w:eastAsia="Calibri"/>
        </w:rPr>
      </w:pPr>
      <w:r w:rsidRPr="003029D2">
        <w:rPr>
          <w:rFonts w:eastAsia="Calibri"/>
        </w:rPr>
        <w:t>The Ford household is required to complete an AR every year in September.</w:t>
      </w:r>
    </w:p>
    <w:p w14:paraId="38C43583" w14:textId="77777777" w:rsidR="00A570DC" w:rsidRPr="003029D2" w:rsidRDefault="00A570DC" w:rsidP="003263B1">
      <w:pPr>
        <w:numPr>
          <w:ilvl w:val="0"/>
          <w:numId w:val="71"/>
        </w:numPr>
        <w:spacing w:before="0"/>
        <w:rPr>
          <w:rFonts w:eastAsia="Calibri"/>
        </w:rPr>
      </w:pPr>
      <w:r w:rsidRPr="003029D2">
        <w:rPr>
          <w:rFonts w:eastAsia="Calibri"/>
        </w:rPr>
        <w:t>The Ford’s should submit information no later than July 10</w:t>
      </w:r>
      <w:r w:rsidRPr="003029D2">
        <w:rPr>
          <w:rFonts w:eastAsia="Calibri"/>
          <w:vertAlign w:val="superscript"/>
        </w:rPr>
        <w:t>th</w:t>
      </w:r>
      <w:r w:rsidRPr="003029D2">
        <w:rPr>
          <w:rFonts w:eastAsia="Calibri"/>
        </w:rPr>
        <w:t>.</w:t>
      </w:r>
    </w:p>
    <w:p w14:paraId="5A45B65C" w14:textId="77777777" w:rsidR="00A570DC" w:rsidRPr="003029D2" w:rsidRDefault="00A570DC" w:rsidP="003263B1">
      <w:pPr>
        <w:numPr>
          <w:ilvl w:val="0"/>
          <w:numId w:val="71"/>
        </w:numPr>
        <w:spacing w:before="0"/>
        <w:rPr>
          <w:rFonts w:eastAsia="Calibri"/>
        </w:rPr>
      </w:pPr>
      <w:r w:rsidRPr="003029D2">
        <w:rPr>
          <w:rFonts w:eastAsia="Calibri"/>
        </w:rPr>
        <w:t>The Ford’s actually come in for their AR interview on August 20</w:t>
      </w:r>
      <w:r w:rsidRPr="003029D2">
        <w:rPr>
          <w:rFonts w:eastAsia="Calibri"/>
          <w:vertAlign w:val="superscript"/>
        </w:rPr>
        <w:t>th</w:t>
      </w:r>
      <w:r w:rsidRPr="003029D2">
        <w:rPr>
          <w:rFonts w:eastAsia="Calibri"/>
        </w:rPr>
        <w:t>. They submitted information late but the owner/agent will still complete the AR with the same effective date.  Changes in rent (up or down) will be effective on the AR effective date.</w:t>
      </w:r>
    </w:p>
    <w:p w14:paraId="3F71C41C" w14:textId="77777777" w:rsidR="00A570DC" w:rsidRPr="003029D2" w:rsidRDefault="00A570DC" w:rsidP="003263B1">
      <w:pPr>
        <w:numPr>
          <w:ilvl w:val="0"/>
          <w:numId w:val="71"/>
        </w:numPr>
        <w:spacing w:before="0"/>
        <w:rPr>
          <w:rFonts w:eastAsia="Calibri"/>
        </w:rPr>
      </w:pPr>
      <w:r w:rsidRPr="003029D2">
        <w:rPr>
          <w:rFonts w:eastAsia="Calibri"/>
        </w:rPr>
        <w:t>In August, the owner/agent billed, on the September voucher, for the old subsidy.</w:t>
      </w:r>
    </w:p>
    <w:p w14:paraId="0A7D341A" w14:textId="77777777" w:rsidR="00A570DC" w:rsidRPr="003029D2" w:rsidRDefault="00A570DC" w:rsidP="003263B1">
      <w:pPr>
        <w:numPr>
          <w:ilvl w:val="0"/>
          <w:numId w:val="71"/>
        </w:numPr>
        <w:spacing w:before="0"/>
        <w:rPr>
          <w:rFonts w:eastAsia="Calibri"/>
        </w:rPr>
      </w:pPr>
      <w:r w:rsidRPr="003029D2">
        <w:rPr>
          <w:rFonts w:eastAsia="Calibri"/>
        </w:rPr>
        <w:t xml:space="preserve">It takes </w:t>
      </w:r>
      <w:r w:rsidRPr="00A536AD">
        <w:rPr>
          <w:rFonts w:eastAsia="Calibri"/>
          <w:highlight w:val="yellow"/>
        </w:rPr>
        <w:t>the owner/agent</w:t>
      </w:r>
      <w:r>
        <w:rPr>
          <w:rFonts w:eastAsia="Calibri"/>
        </w:rPr>
        <w:t xml:space="preserve"> </w:t>
      </w:r>
      <w:r w:rsidRPr="003029D2">
        <w:rPr>
          <w:rFonts w:eastAsia="Calibri"/>
        </w:rPr>
        <w:t>35 days to obtain adequate verification of the information.</w:t>
      </w:r>
    </w:p>
    <w:p w14:paraId="00447954" w14:textId="77777777" w:rsidR="00A570DC" w:rsidRPr="003029D2" w:rsidRDefault="00A570DC" w:rsidP="003263B1">
      <w:pPr>
        <w:numPr>
          <w:ilvl w:val="0"/>
          <w:numId w:val="71"/>
        </w:numPr>
        <w:spacing w:before="0"/>
        <w:rPr>
          <w:rFonts w:eastAsia="Calibri"/>
        </w:rPr>
      </w:pPr>
      <w:r w:rsidRPr="003029D2">
        <w:rPr>
          <w:rFonts w:eastAsia="Calibri"/>
        </w:rPr>
        <w:t>In September, the owner/agent billed, on the October voucher, for the old subsidy</w:t>
      </w:r>
    </w:p>
    <w:p w14:paraId="5DEF419D" w14:textId="77777777" w:rsidR="00A570DC" w:rsidRPr="003029D2" w:rsidRDefault="00A570DC" w:rsidP="003263B1">
      <w:pPr>
        <w:numPr>
          <w:ilvl w:val="0"/>
          <w:numId w:val="71"/>
        </w:numPr>
        <w:spacing w:before="0"/>
        <w:rPr>
          <w:rFonts w:eastAsia="Calibri"/>
        </w:rPr>
      </w:pPr>
      <w:r w:rsidRPr="003029D2">
        <w:rPr>
          <w:rFonts w:eastAsia="Calibri"/>
        </w:rPr>
        <w:t>The Ford’s sign their AR on September 24</w:t>
      </w:r>
    </w:p>
    <w:p w14:paraId="3EB5036C" w14:textId="77777777" w:rsidR="00A570DC" w:rsidRPr="00AF1962" w:rsidRDefault="00A570DC" w:rsidP="003263B1">
      <w:pPr>
        <w:numPr>
          <w:ilvl w:val="0"/>
          <w:numId w:val="71"/>
        </w:numPr>
        <w:spacing w:before="0"/>
        <w:rPr>
          <w:rFonts w:ascii="Arial" w:eastAsia="Calibri" w:hAnsi="Arial"/>
          <w:sz w:val="20"/>
          <w:szCs w:val="24"/>
        </w:rPr>
      </w:pPr>
      <w:r w:rsidRPr="003029D2">
        <w:rPr>
          <w:rFonts w:eastAsia="Calibri"/>
        </w:rPr>
        <w:t>In October, the owner/agent bills for</w:t>
      </w:r>
      <w:r w:rsidRPr="00AF1962">
        <w:rPr>
          <w:rFonts w:eastAsia="Calibri"/>
        </w:rPr>
        <w:t xml:space="preserve"> the new subsidy amount and includes appropriate adjustments for September and October</w:t>
      </w:r>
      <w:r w:rsidRPr="00AF1962">
        <w:rPr>
          <w:rFonts w:ascii="Arial" w:eastAsia="Calibri" w:hAnsi="Arial"/>
          <w:sz w:val="20"/>
          <w:szCs w:val="24"/>
        </w:rPr>
        <w:t xml:space="preserve"> </w:t>
      </w:r>
    </w:p>
    <w:p w14:paraId="415110DD" w14:textId="77777777" w:rsidR="00A570DC" w:rsidRPr="00AF1962" w:rsidRDefault="00A570DC" w:rsidP="00A570DC">
      <w:pPr>
        <w:spacing w:before="0"/>
        <w:ind w:left="720"/>
        <w:rPr>
          <w:szCs w:val="24"/>
        </w:rPr>
      </w:pPr>
    </w:p>
    <w:p w14:paraId="5E00C4D3" w14:textId="77777777" w:rsidR="00A570DC" w:rsidRPr="00AF1962" w:rsidRDefault="00A570DC" w:rsidP="00A570DC">
      <w:pPr>
        <w:spacing w:before="0"/>
        <w:ind w:left="720"/>
        <w:rPr>
          <w:bCs/>
          <w:szCs w:val="24"/>
        </w:rPr>
      </w:pPr>
      <w:r w:rsidRPr="00AF1962">
        <w:rPr>
          <w:bCs/>
          <w:szCs w:val="24"/>
        </w:rPr>
        <w:t>In this scenario, the owner/agent should be paid on the vouchers, even though the AR is late.</w:t>
      </w:r>
    </w:p>
    <w:p w14:paraId="5E8BCAFC" w14:textId="77777777" w:rsidR="00A570DC" w:rsidRPr="00AF1962" w:rsidRDefault="00A570DC" w:rsidP="00A570DC">
      <w:pPr>
        <w:spacing w:before="0"/>
        <w:ind w:left="720"/>
        <w:rPr>
          <w:bCs/>
          <w:szCs w:val="24"/>
        </w:rPr>
      </w:pPr>
    </w:p>
    <w:p w14:paraId="33F71AD0" w14:textId="77777777" w:rsidR="00A570DC" w:rsidRDefault="00A570DC" w:rsidP="00A570DC">
      <w:pPr>
        <w:spacing w:before="0"/>
        <w:ind w:left="720"/>
        <w:rPr>
          <w:szCs w:val="24"/>
        </w:rPr>
      </w:pPr>
      <w:r w:rsidRPr="00AF1962">
        <w:rPr>
          <w:b/>
          <w:bCs/>
          <w:szCs w:val="24"/>
        </w:rPr>
        <w:t>To summarize:</w:t>
      </w:r>
      <w:r w:rsidRPr="00AF1962">
        <w:rPr>
          <w:bCs/>
          <w:szCs w:val="24"/>
        </w:rPr>
        <w:t xml:space="preserve"> </w:t>
      </w:r>
      <w:r w:rsidRPr="00AF1962">
        <w:rPr>
          <w:szCs w:val="24"/>
        </w:rPr>
        <w:t>The 15-month rule permits billing for 3 months after the AR due date when there are extenuating circumstances or owner/agent or third-party delay. Note that billing for month 13 happens prior to the AR due date and before we know if the tenant will appear prior to that date.</w:t>
      </w:r>
    </w:p>
    <w:p w14:paraId="29CC5B4E" w14:textId="77777777" w:rsidR="00A570DC" w:rsidRDefault="00A570DC" w:rsidP="00A570DC">
      <w:pPr>
        <w:spacing w:before="0"/>
        <w:ind w:left="720"/>
        <w:rPr>
          <w:szCs w:val="24"/>
        </w:rPr>
      </w:pPr>
    </w:p>
    <w:p w14:paraId="1FD78C97" w14:textId="77777777" w:rsidR="00A570DC" w:rsidRDefault="00A570DC" w:rsidP="00A570DC">
      <w:pPr>
        <w:spacing w:before="0"/>
        <w:ind w:left="720"/>
        <w:rPr>
          <w:szCs w:val="24"/>
        </w:rPr>
      </w:pPr>
      <w:r w:rsidRPr="00AF1962">
        <w:rPr>
          <w:szCs w:val="24"/>
        </w:rPr>
        <w:t>There are two main cases:</w:t>
      </w:r>
    </w:p>
    <w:p w14:paraId="2B393ABF" w14:textId="77777777" w:rsidR="00A570DC" w:rsidRPr="00AF1962" w:rsidRDefault="00A570DC" w:rsidP="00A570DC">
      <w:pPr>
        <w:spacing w:before="0"/>
        <w:ind w:left="720"/>
        <w:rPr>
          <w:szCs w:val="24"/>
        </w:rPr>
      </w:pPr>
    </w:p>
    <w:p w14:paraId="4D8F8C93" w14:textId="77777777" w:rsidR="00A570DC" w:rsidRPr="00A757DF" w:rsidRDefault="00A570DC" w:rsidP="003263B1">
      <w:pPr>
        <w:numPr>
          <w:ilvl w:val="0"/>
          <w:numId w:val="72"/>
        </w:numPr>
        <w:spacing w:before="0"/>
        <w:contextualSpacing/>
        <w:rPr>
          <w:szCs w:val="24"/>
        </w:rPr>
      </w:pPr>
      <w:r w:rsidRPr="00AF1962">
        <w:rPr>
          <w:szCs w:val="24"/>
        </w:rPr>
        <w:t>Tenant is late reporting (on or after the AR date)</w:t>
      </w:r>
    </w:p>
    <w:p w14:paraId="1710BF6B" w14:textId="77777777" w:rsidR="00A570DC" w:rsidRPr="00AF1962" w:rsidRDefault="00A570DC" w:rsidP="003263B1">
      <w:pPr>
        <w:numPr>
          <w:ilvl w:val="1"/>
          <w:numId w:val="72"/>
        </w:numPr>
        <w:spacing w:before="0"/>
        <w:contextualSpacing/>
        <w:rPr>
          <w:szCs w:val="24"/>
        </w:rPr>
      </w:pPr>
      <w:r w:rsidRPr="00AF1962">
        <w:rPr>
          <w:szCs w:val="24"/>
        </w:rPr>
        <w:t>Presence of extenuating circumstances is not yet known</w:t>
      </w:r>
    </w:p>
    <w:p w14:paraId="788C2171" w14:textId="77777777" w:rsidR="00A570DC" w:rsidRPr="00AF1962" w:rsidRDefault="00A570DC" w:rsidP="003263B1">
      <w:pPr>
        <w:numPr>
          <w:ilvl w:val="2"/>
          <w:numId w:val="72"/>
        </w:numPr>
        <w:spacing w:before="0"/>
        <w:contextualSpacing/>
        <w:rPr>
          <w:szCs w:val="24"/>
        </w:rPr>
      </w:pPr>
      <w:r w:rsidRPr="00AF1962">
        <w:rPr>
          <w:szCs w:val="24"/>
        </w:rPr>
        <w:t xml:space="preserve">Continue billing while determining whether extenuating circumstances exist. </w:t>
      </w:r>
    </w:p>
    <w:p w14:paraId="1285CAA1" w14:textId="77777777" w:rsidR="00AF48E9" w:rsidRDefault="00AF48E9">
      <w:pPr>
        <w:spacing w:before="0" w:after="160" w:line="259" w:lineRule="auto"/>
        <w:rPr>
          <w:szCs w:val="24"/>
        </w:rPr>
      </w:pPr>
      <w:r>
        <w:rPr>
          <w:szCs w:val="24"/>
        </w:rPr>
        <w:br w:type="page"/>
      </w:r>
    </w:p>
    <w:p w14:paraId="32EBE762" w14:textId="6E2813A0" w:rsidR="00A570DC" w:rsidRPr="00AF1962" w:rsidRDefault="00A570DC" w:rsidP="003263B1">
      <w:pPr>
        <w:numPr>
          <w:ilvl w:val="1"/>
          <w:numId w:val="72"/>
        </w:numPr>
        <w:spacing w:before="0"/>
        <w:contextualSpacing/>
        <w:rPr>
          <w:szCs w:val="24"/>
        </w:rPr>
      </w:pPr>
      <w:r w:rsidRPr="00AF1962">
        <w:rPr>
          <w:szCs w:val="24"/>
        </w:rPr>
        <w:lastRenderedPageBreak/>
        <w:t>There are no extenuating circumstances</w:t>
      </w:r>
    </w:p>
    <w:p w14:paraId="1F1873D8" w14:textId="77777777" w:rsidR="00A570DC" w:rsidRPr="00AF1962" w:rsidRDefault="00A570DC" w:rsidP="003263B1">
      <w:pPr>
        <w:numPr>
          <w:ilvl w:val="2"/>
          <w:numId w:val="72"/>
        </w:numPr>
        <w:spacing w:before="0"/>
        <w:contextualSpacing/>
        <w:rPr>
          <w:szCs w:val="24"/>
        </w:rPr>
      </w:pPr>
      <w:r w:rsidRPr="00AF1962">
        <w:rPr>
          <w:szCs w:val="24"/>
        </w:rPr>
        <w:t xml:space="preserve">Owner/agent is required to terminate assistance effective the day prior to the AR date and raise tenant to contract/market rent. Subsidy may be restarted with an IC effective no earlier than 30 days after the AR date. </w:t>
      </w:r>
    </w:p>
    <w:p w14:paraId="0820E5C3" w14:textId="77777777" w:rsidR="00A570DC" w:rsidRPr="00AF1962" w:rsidRDefault="00A570DC" w:rsidP="003263B1">
      <w:pPr>
        <w:numPr>
          <w:ilvl w:val="1"/>
          <w:numId w:val="72"/>
        </w:numPr>
        <w:spacing w:before="0"/>
        <w:contextualSpacing/>
        <w:rPr>
          <w:szCs w:val="24"/>
        </w:rPr>
      </w:pPr>
      <w:r w:rsidRPr="00AF1962">
        <w:rPr>
          <w:szCs w:val="24"/>
        </w:rPr>
        <w:t>There are extenuating circumstances</w:t>
      </w:r>
    </w:p>
    <w:p w14:paraId="711B1778" w14:textId="77777777" w:rsidR="00A570DC" w:rsidRPr="00AF1962" w:rsidRDefault="00A570DC" w:rsidP="003263B1">
      <w:pPr>
        <w:numPr>
          <w:ilvl w:val="2"/>
          <w:numId w:val="72"/>
        </w:numPr>
        <w:spacing w:before="0"/>
        <w:contextualSpacing/>
        <w:rPr>
          <w:szCs w:val="24"/>
        </w:rPr>
      </w:pPr>
      <w:r w:rsidRPr="00AF1962">
        <w:rPr>
          <w:szCs w:val="24"/>
        </w:rPr>
        <w:t xml:space="preserve">Billing continues while waiting for the tenant to complete the AR process </w:t>
      </w:r>
    </w:p>
    <w:p w14:paraId="37604830" w14:textId="77777777" w:rsidR="00A570DC" w:rsidRPr="00AF1962" w:rsidRDefault="00A570DC" w:rsidP="003263B1">
      <w:pPr>
        <w:numPr>
          <w:ilvl w:val="2"/>
          <w:numId w:val="72"/>
        </w:numPr>
        <w:spacing w:before="0"/>
        <w:contextualSpacing/>
        <w:rPr>
          <w:szCs w:val="24"/>
        </w:rPr>
      </w:pPr>
      <w:r w:rsidRPr="00AF1962">
        <w:rPr>
          <w:szCs w:val="24"/>
        </w:rPr>
        <w:t xml:space="preserve">At the point of billing for month 16, a termination must be executed by the owner/agent and must be effective the day prior to the AR date. </w:t>
      </w:r>
    </w:p>
    <w:p w14:paraId="03BE1B01" w14:textId="77777777" w:rsidR="00A570DC" w:rsidRPr="00AF1962" w:rsidRDefault="00A570DC" w:rsidP="00A570DC">
      <w:pPr>
        <w:spacing w:before="0"/>
        <w:ind w:left="2520"/>
        <w:contextualSpacing/>
        <w:rPr>
          <w:szCs w:val="24"/>
        </w:rPr>
      </w:pPr>
    </w:p>
    <w:p w14:paraId="2F1EA65E" w14:textId="77777777" w:rsidR="00A570DC" w:rsidRPr="00A757DF" w:rsidRDefault="00A570DC" w:rsidP="003263B1">
      <w:pPr>
        <w:numPr>
          <w:ilvl w:val="0"/>
          <w:numId w:val="72"/>
        </w:numPr>
        <w:spacing w:before="0"/>
        <w:contextualSpacing/>
        <w:rPr>
          <w:szCs w:val="24"/>
        </w:rPr>
      </w:pPr>
      <w:r w:rsidRPr="00AF1962">
        <w:rPr>
          <w:szCs w:val="24"/>
        </w:rPr>
        <w:t>Tenant reports prior to the AR date</w:t>
      </w:r>
    </w:p>
    <w:p w14:paraId="45E1360C" w14:textId="77777777" w:rsidR="00A570DC" w:rsidRPr="00AF1962" w:rsidRDefault="00A570DC" w:rsidP="003263B1">
      <w:pPr>
        <w:numPr>
          <w:ilvl w:val="1"/>
          <w:numId w:val="72"/>
        </w:numPr>
        <w:spacing w:before="0"/>
        <w:contextualSpacing/>
        <w:rPr>
          <w:szCs w:val="24"/>
        </w:rPr>
      </w:pPr>
      <w:r w:rsidRPr="00AF1962">
        <w:rPr>
          <w:szCs w:val="24"/>
        </w:rPr>
        <w:t>No owner/agent or third-party delay</w:t>
      </w:r>
    </w:p>
    <w:p w14:paraId="6BE3324A" w14:textId="77777777" w:rsidR="00A570DC" w:rsidRPr="00AF1962" w:rsidRDefault="00A570DC" w:rsidP="003263B1">
      <w:pPr>
        <w:numPr>
          <w:ilvl w:val="2"/>
          <w:numId w:val="72"/>
        </w:numPr>
        <w:spacing w:before="0"/>
        <w:contextualSpacing/>
        <w:rPr>
          <w:szCs w:val="24"/>
        </w:rPr>
      </w:pPr>
      <w:r w:rsidRPr="00AF1962">
        <w:rPr>
          <w:szCs w:val="24"/>
        </w:rPr>
        <w:t>Submit completed AR—may cause an adjustment if month 13 had previously been billed.</w:t>
      </w:r>
    </w:p>
    <w:p w14:paraId="060D291D" w14:textId="77777777" w:rsidR="00A570DC" w:rsidRPr="00AF1962" w:rsidRDefault="00A570DC" w:rsidP="003263B1">
      <w:pPr>
        <w:numPr>
          <w:ilvl w:val="1"/>
          <w:numId w:val="72"/>
        </w:numPr>
        <w:spacing w:before="0"/>
        <w:contextualSpacing/>
        <w:rPr>
          <w:szCs w:val="24"/>
        </w:rPr>
      </w:pPr>
      <w:r w:rsidRPr="00AF1962">
        <w:rPr>
          <w:szCs w:val="24"/>
        </w:rPr>
        <w:t>owner/agent or third-party delay (Note that some delay may be “normal” even if the tenant reports the day prior to the AR date—it takes the usual amount of time to verify and billing for month 14 needs to occur on or before the 10</w:t>
      </w:r>
      <w:r w:rsidRPr="00AF1962">
        <w:rPr>
          <w:szCs w:val="24"/>
          <w:vertAlign w:val="superscript"/>
        </w:rPr>
        <w:t>th</w:t>
      </w:r>
      <w:r w:rsidRPr="00AF1962">
        <w:rPr>
          <w:szCs w:val="24"/>
        </w:rPr>
        <w:t xml:space="preserve"> of month 13)</w:t>
      </w:r>
    </w:p>
    <w:p w14:paraId="41EEE420" w14:textId="77777777" w:rsidR="00A570DC" w:rsidRPr="00AF1962" w:rsidRDefault="00A570DC" w:rsidP="003263B1">
      <w:pPr>
        <w:numPr>
          <w:ilvl w:val="2"/>
          <w:numId w:val="72"/>
        </w:numPr>
        <w:spacing w:before="0"/>
        <w:contextualSpacing/>
        <w:rPr>
          <w:szCs w:val="24"/>
        </w:rPr>
      </w:pPr>
      <w:r w:rsidRPr="00AF1962">
        <w:rPr>
          <w:szCs w:val="24"/>
        </w:rPr>
        <w:t>Billing is permitted for months 13-15.</w:t>
      </w:r>
    </w:p>
    <w:p w14:paraId="04B26802" w14:textId="77777777" w:rsidR="00A570DC" w:rsidRPr="00AF1962" w:rsidRDefault="00A570DC" w:rsidP="003263B1">
      <w:pPr>
        <w:numPr>
          <w:ilvl w:val="2"/>
          <w:numId w:val="72"/>
        </w:numPr>
        <w:spacing w:before="0"/>
        <w:contextualSpacing/>
        <w:rPr>
          <w:spacing w:val="4"/>
          <w:szCs w:val="24"/>
        </w:rPr>
      </w:pPr>
      <w:r w:rsidRPr="00AF1962">
        <w:rPr>
          <w:szCs w:val="24"/>
        </w:rPr>
        <w:t>At the point of billing for month 16, a termination must be executed by the owner/agent and must be effective the day prior to the AR date.</w:t>
      </w:r>
    </w:p>
    <w:p w14:paraId="4B4CDA09" w14:textId="77777777" w:rsidR="00A570DC" w:rsidRPr="00AF1962" w:rsidRDefault="00A570DC" w:rsidP="00A570DC">
      <w:pPr>
        <w:spacing w:before="0"/>
        <w:contextualSpacing/>
        <w:rPr>
          <w:spacing w:val="4"/>
          <w:szCs w:val="24"/>
        </w:rPr>
      </w:pPr>
    </w:p>
    <w:p w14:paraId="5E5565C8" w14:textId="77777777" w:rsidR="003971D6" w:rsidRPr="00AF1962" w:rsidRDefault="003971D6" w:rsidP="003971D6">
      <w:pPr>
        <w:spacing w:before="0"/>
        <w:ind w:left="720"/>
        <w:rPr>
          <w:szCs w:val="24"/>
        </w:rPr>
      </w:pPr>
      <w:r w:rsidRPr="00AF1962">
        <w:rPr>
          <w:b/>
          <w:spacing w:val="4"/>
          <w:szCs w:val="24"/>
        </w:rPr>
        <w:t>Extenuating Circumstances Codes on ARs and the impact on the 15-month rule:</w:t>
      </w:r>
      <w:r w:rsidRPr="00AF1962">
        <w:rPr>
          <w:spacing w:val="4"/>
          <w:szCs w:val="24"/>
        </w:rPr>
        <w:t xml:space="preserve"> </w:t>
      </w:r>
      <w:r w:rsidRPr="00AF1962">
        <w:rPr>
          <w:szCs w:val="24"/>
        </w:rPr>
        <w:t xml:space="preserve">The new Extenuating Circumstances Codes allow a certification to be sent with an owner/agent signature but no tenant signature.  In some cases, the certification will be corrected when the signature is obtained and in other cases there will be no correction (a Gross Rent (GR-MAT 70) </w:t>
      </w:r>
      <w:r w:rsidRPr="00A536AD">
        <w:rPr>
          <w:szCs w:val="24"/>
          <w:highlight w:val="yellow"/>
        </w:rPr>
        <w:t>amending</w:t>
      </w:r>
      <w:r w:rsidRPr="00AF1962">
        <w:rPr>
          <w:szCs w:val="24"/>
        </w:rPr>
        <w:t xml:space="preserve"> a certification for a moved-out household).  The general understanding is that such a certification has the same status as a certification with a tenant signature and impacts billing in the same way.</w:t>
      </w:r>
      <w:r>
        <w:rPr>
          <w:szCs w:val="24"/>
        </w:rPr>
        <w:t xml:space="preserve">  </w:t>
      </w:r>
      <w:r w:rsidRPr="00AF1962">
        <w:rPr>
          <w:szCs w:val="24"/>
        </w:rPr>
        <w:t>Three examples:</w:t>
      </w:r>
    </w:p>
    <w:p w14:paraId="0D2E93AF" w14:textId="77777777" w:rsidR="003971D6" w:rsidRPr="00A536AD" w:rsidRDefault="003971D6" w:rsidP="003263B1">
      <w:pPr>
        <w:numPr>
          <w:ilvl w:val="0"/>
          <w:numId w:val="73"/>
        </w:numPr>
        <w:spacing w:before="0"/>
        <w:contextualSpacing/>
        <w:rPr>
          <w:szCs w:val="24"/>
          <w:highlight w:val="yellow"/>
        </w:rPr>
      </w:pPr>
      <w:r w:rsidRPr="00AF1962">
        <w:rPr>
          <w:szCs w:val="24"/>
        </w:rPr>
        <w:t>HUD allows OAs to bill during eviction proceedings.  Owner/agent transmits an AR without a tenant signature</w:t>
      </w:r>
      <w:r>
        <w:rPr>
          <w:szCs w:val="24"/>
        </w:rPr>
        <w:t xml:space="preserve"> </w:t>
      </w:r>
      <w:r w:rsidRPr="00A536AD">
        <w:rPr>
          <w:szCs w:val="24"/>
          <w:highlight w:val="yellow"/>
        </w:rPr>
        <w:t>using Extenuating Circumstance Code 6 = Eviction in Progress</w:t>
      </w:r>
    </w:p>
    <w:p w14:paraId="4EE454E0" w14:textId="5F698BB7" w:rsidR="003971D6" w:rsidRPr="00AF1962" w:rsidRDefault="003971D6" w:rsidP="003263B1">
      <w:pPr>
        <w:numPr>
          <w:ilvl w:val="0"/>
          <w:numId w:val="73"/>
        </w:numPr>
        <w:spacing w:before="0" w:after="200" w:line="276" w:lineRule="auto"/>
        <w:contextualSpacing/>
        <w:rPr>
          <w:szCs w:val="24"/>
        </w:rPr>
      </w:pPr>
      <w:r w:rsidRPr="00AF1962">
        <w:rPr>
          <w:szCs w:val="24"/>
        </w:rPr>
        <w:t xml:space="preserve">Head of Household is deployed in Afghanistan and can’t sign the AR.  Child is under the care of a friend temporarily </w:t>
      </w:r>
      <w:r w:rsidRPr="00A536AD">
        <w:rPr>
          <w:szCs w:val="24"/>
          <w:highlight w:val="yellow"/>
        </w:rPr>
        <w:t>residing</w:t>
      </w:r>
      <w:r>
        <w:rPr>
          <w:szCs w:val="24"/>
        </w:rPr>
        <w:t xml:space="preserve"> </w:t>
      </w:r>
      <w:r w:rsidRPr="00AF1962">
        <w:rPr>
          <w:szCs w:val="24"/>
        </w:rPr>
        <w:t>in the unit. Owner/agent transmits an Annual Recertification (MA</w:t>
      </w:r>
      <w:r w:rsidR="00A536AD">
        <w:rPr>
          <w:szCs w:val="24"/>
        </w:rPr>
        <w:t xml:space="preserve">T 10) without a tenant signature </w:t>
      </w:r>
      <w:r w:rsidRPr="00A536AD">
        <w:rPr>
          <w:szCs w:val="24"/>
          <w:highlight w:val="yellow"/>
        </w:rPr>
        <w:t>using Extenuating Circumstance Code</w:t>
      </w:r>
      <w:r w:rsidRPr="00AF1962">
        <w:rPr>
          <w:szCs w:val="24"/>
        </w:rPr>
        <w:t xml:space="preserve"> 5 = </w:t>
      </w:r>
      <w:r w:rsidRPr="00AF1962">
        <w:rPr>
          <w:color w:val="000000"/>
          <w:szCs w:val="24"/>
        </w:rPr>
        <w:t>Military Deployment</w:t>
      </w:r>
    </w:p>
    <w:p w14:paraId="2898E6F9" w14:textId="384170EB" w:rsidR="003971D6" w:rsidRPr="00AF1962" w:rsidRDefault="003971D6" w:rsidP="003263B1">
      <w:pPr>
        <w:numPr>
          <w:ilvl w:val="0"/>
          <w:numId w:val="73"/>
        </w:numPr>
        <w:spacing w:before="0"/>
        <w:contextualSpacing/>
        <w:rPr>
          <w:szCs w:val="24"/>
        </w:rPr>
      </w:pPr>
      <w:r w:rsidRPr="00AF1962">
        <w:rPr>
          <w:szCs w:val="24"/>
        </w:rPr>
        <w:t>Tenant extenuating circumstances exist at AR time.  Owner/agent transmits an Annual Recertification (MA</w:t>
      </w:r>
      <w:r w:rsidR="00A536AD">
        <w:rPr>
          <w:szCs w:val="24"/>
        </w:rPr>
        <w:t xml:space="preserve">T 10) without a tenant signature </w:t>
      </w:r>
      <w:r w:rsidRPr="00A536AD">
        <w:rPr>
          <w:szCs w:val="24"/>
          <w:highlight w:val="yellow"/>
        </w:rPr>
        <w:t>using Extenuating Circumstance Code</w:t>
      </w:r>
      <w:r w:rsidRPr="00AF1962">
        <w:rPr>
          <w:szCs w:val="24"/>
        </w:rPr>
        <w:t xml:space="preserve"> 2 = Late AR due to accommodation or extenuating circumstances.</w:t>
      </w:r>
    </w:p>
    <w:p w14:paraId="0CE1B0E2" w14:textId="77777777" w:rsidR="003971D6" w:rsidRPr="00AF1962" w:rsidRDefault="003971D6" w:rsidP="003971D6">
      <w:pPr>
        <w:spacing w:before="0"/>
        <w:ind w:left="720"/>
        <w:rPr>
          <w:szCs w:val="24"/>
        </w:rPr>
      </w:pPr>
    </w:p>
    <w:p w14:paraId="494B7A16" w14:textId="77777777" w:rsidR="003971D6" w:rsidRPr="00AF1962" w:rsidRDefault="003971D6" w:rsidP="003971D6">
      <w:pPr>
        <w:spacing w:before="0"/>
        <w:ind w:left="720"/>
        <w:contextualSpacing/>
        <w:rPr>
          <w:szCs w:val="24"/>
        </w:rPr>
      </w:pPr>
      <w:r w:rsidRPr="00AF1962">
        <w:rPr>
          <w:szCs w:val="24"/>
        </w:rPr>
        <w:t xml:space="preserve">Given that an </w:t>
      </w:r>
      <w:r w:rsidRPr="00AF1962">
        <w:rPr>
          <w:szCs w:val="24"/>
          <w:highlight w:val="yellow"/>
        </w:rPr>
        <w:t>Annual Recertification (AR-MAT 10)</w:t>
      </w:r>
      <w:r w:rsidRPr="00AF1962">
        <w:rPr>
          <w:szCs w:val="24"/>
        </w:rPr>
        <w:t xml:space="preserve"> transmitted with an Extenuating Circumstances Code is a permitted transaction, the 15-Month Rule does not apply after the </w:t>
      </w:r>
      <w:r w:rsidRPr="00AF1962">
        <w:rPr>
          <w:szCs w:val="24"/>
          <w:highlight w:val="yellow"/>
        </w:rPr>
        <w:t>Annual Recertification (AR-MAT 10)</w:t>
      </w:r>
      <w:r w:rsidRPr="00AF1962">
        <w:rPr>
          <w:szCs w:val="24"/>
        </w:rPr>
        <w:t xml:space="preserve"> is sent. The 15-Month Rule applies only in the absence of an </w:t>
      </w:r>
      <w:r w:rsidRPr="00AF1962">
        <w:rPr>
          <w:szCs w:val="24"/>
          <w:highlight w:val="yellow"/>
        </w:rPr>
        <w:t>Annual Recertification (AR-MAT 10)</w:t>
      </w:r>
      <w:r w:rsidRPr="00AF1962">
        <w:rPr>
          <w:szCs w:val="24"/>
        </w:rPr>
        <w:t>.</w:t>
      </w:r>
    </w:p>
    <w:p w14:paraId="6F97695E" w14:textId="77777777" w:rsidR="003971D6" w:rsidRPr="00AF1962" w:rsidRDefault="003971D6" w:rsidP="003971D6">
      <w:pPr>
        <w:spacing w:before="0"/>
        <w:ind w:left="720"/>
        <w:contextualSpacing/>
        <w:rPr>
          <w:szCs w:val="24"/>
        </w:rPr>
      </w:pPr>
    </w:p>
    <w:p w14:paraId="1EB23103" w14:textId="2A18DD03" w:rsidR="003971D6" w:rsidRPr="00AF1962" w:rsidRDefault="003971D6" w:rsidP="003971D6">
      <w:pPr>
        <w:spacing w:before="0"/>
        <w:ind w:left="720"/>
        <w:contextualSpacing/>
        <w:rPr>
          <w:szCs w:val="24"/>
        </w:rPr>
      </w:pPr>
      <w:r w:rsidRPr="00AF1962">
        <w:rPr>
          <w:b/>
          <w:szCs w:val="24"/>
        </w:rPr>
        <w:lastRenderedPageBreak/>
        <w:t xml:space="preserve">Status </w:t>
      </w:r>
      <w:r w:rsidR="00AF48E9" w:rsidRPr="00AF1962">
        <w:rPr>
          <w:b/>
          <w:szCs w:val="24"/>
        </w:rPr>
        <w:t>of</w:t>
      </w:r>
      <w:r w:rsidRPr="00AF1962">
        <w:rPr>
          <w:b/>
          <w:szCs w:val="24"/>
        </w:rPr>
        <w:t xml:space="preserve"> Certifications With Effective Dates After The AR Due Date And Prior To The Submission Of An AR:</w:t>
      </w:r>
      <w:r w:rsidRPr="00AF1962">
        <w:rPr>
          <w:szCs w:val="24"/>
        </w:rPr>
        <w:t xml:space="preserve"> At this </w:t>
      </w:r>
      <w:r w:rsidRPr="00A536AD">
        <w:rPr>
          <w:szCs w:val="24"/>
          <w:highlight w:val="yellow"/>
        </w:rPr>
        <w:t>writing</w:t>
      </w:r>
      <w:r w:rsidRPr="00AF1962">
        <w:rPr>
          <w:szCs w:val="24"/>
        </w:rPr>
        <w:t xml:space="preserve">, there is no clarification on the questions that have been raised concerning the validity of such transactions and subsidy billing related to them. What is known is that HUD permits billing for three months past the AR due date (the 15-Month Rule) and that TRACS currently accepts and processes all transaction types when the </w:t>
      </w:r>
      <w:r w:rsidRPr="00AF1962">
        <w:rPr>
          <w:szCs w:val="24"/>
          <w:highlight w:val="yellow"/>
        </w:rPr>
        <w:t>Annual Recertification (AR-MAT 10)</w:t>
      </w:r>
      <w:r w:rsidRPr="00AF1962">
        <w:rPr>
          <w:szCs w:val="24"/>
        </w:rPr>
        <w:t xml:space="preserve"> is missing.  </w:t>
      </w:r>
    </w:p>
    <w:p w14:paraId="350F0F4A" w14:textId="77777777" w:rsidR="003971D6" w:rsidRDefault="003971D6" w:rsidP="003971D6">
      <w:pPr>
        <w:ind w:left="720"/>
        <w:rPr>
          <w:szCs w:val="24"/>
        </w:rPr>
      </w:pPr>
      <w:r w:rsidRPr="00E6763B">
        <w:rPr>
          <w:color w:val="000000"/>
          <w:szCs w:val="24"/>
        </w:rPr>
        <w:t xml:space="preserve">However, TRACS does not accept either a </w:t>
      </w:r>
      <w:r w:rsidRPr="00E6763B">
        <w:rPr>
          <w:color w:val="000000"/>
          <w:szCs w:val="24"/>
          <w:highlight w:val="yellow"/>
        </w:rPr>
        <w:t>Move-Out (MAT 40)</w:t>
      </w:r>
      <w:r w:rsidRPr="00E6763B">
        <w:rPr>
          <w:color w:val="000000"/>
          <w:szCs w:val="24"/>
        </w:rPr>
        <w:t xml:space="preserve"> or a Termination</w:t>
      </w:r>
      <w:r w:rsidRPr="00E6763B">
        <w:rPr>
          <w:color w:val="000000"/>
          <w:szCs w:val="24"/>
          <w:highlight w:val="yellow"/>
        </w:rPr>
        <w:t>/Suspension</w:t>
      </w:r>
      <w:r w:rsidRPr="00E6763B">
        <w:rPr>
          <w:color w:val="000000"/>
          <w:szCs w:val="24"/>
        </w:rPr>
        <w:t xml:space="preserve"> (MAT 65) effective three or more months after the AR due date (F0181 and F0185).  </w:t>
      </w:r>
      <w:r w:rsidRPr="00AF1962">
        <w:rPr>
          <w:szCs w:val="24"/>
        </w:rPr>
        <w:t xml:space="preserve">While TRACS does accept an </w:t>
      </w:r>
      <w:r w:rsidRPr="00AF1962">
        <w:rPr>
          <w:szCs w:val="24"/>
          <w:highlight w:val="yellow"/>
        </w:rPr>
        <w:t>Interim Recertification (IR-MAT 10)</w:t>
      </w:r>
      <w:r w:rsidRPr="00AF1962">
        <w:rPr>
          <w:szCs w:val="24"/>
        </w:rPr>
        <w:t xml:space="preserve"> effective after the AR date, it does issue a CE029 </w:t>
      </w:r>
      <w:r w:rsidRPr="00AF1962">
        <w:rPr>
          <w:szCs w:val="24"/>
          <w:highlight w:val="yellow"/>
        </w:rPr>
        <w:t>Action Code 1</w:t>
      </w:r>
      <w:r w:rsidRPr="00AF1962">
        <w:rPr>
          <w:szCs w:val="24"/>
        </w:rPr>
        <w:t xml:space="preserve"> error pointing out that the </w:t>
      </w:r>
      <w:r w:rsidRPr="00AF1962">
        <w:rPr>
          <w:szCs w:val="24"/>
          <w:highlight w:val="yellow"/>
        </w:rPr>
        <w:t>Annual Recertification (AR-MAT 10)</w:t>
      </w:r>
      <w:r w:rsidRPr="00AF1962">
        <w:rPr>
          <w:szCs w:val="24"/>
        </w:rPr>
        <w:t xml:space="preserve"> is missing</w:t>
      </w:r>
      <w:r w:rsidR="004D3B85">
        <w:rPr>
          <w:szCs w:val="24"/>
        </w:rPr>
        <w:t>.</w:t>
      </w:r>
    </w:p>
    <w:p w14:paraId="1DCA6380" w14:textId="4B73772C" w:rsidR="003971D6" w:rsidRPr="00F4617A" w:rsidRDefault="00C8112A" w:rsidP="003971D6">
      <w:pPr>
        <w:pStyle w:val="Heading3"/>
        <w:keepLines w:val="0"/>
        <w:overflowPunct w:val="0"/>
        <w:autoSpaceDE w:val="0"/>
        <w:autoSpaceDN w:val="0"/>
        <w:adjustRightInd w:val="0"/>
        <w:textAlignment w:val="baseline"/>
      </w:pPr>
      <w:bookmarkStart w:id="229" w:name="_Toc446396443"/>
      <w:bookmarkStart w:id="230" w:name="_Toc487535387"/>
      <w:bookmarkStart w:id="231" w:name="_Toc27748306"/>
      <w:r>
        <w:t>4.41.</w:t>
      </w:r>
      <w:r w:rsidR="003971D6" w:rsidRPr="00F4617A">
        <w:t>7</w:t>
      </w:r>
      <w:r w:rsidR="003971D6">
        <w:t xml:space="preserve"> </w:t>
      </w:r>
      <w:r w:rsidR="003971D6" w:rsidRPr="00F4617A">
        <w:t>TRACS Errors</w:t>
      </w:r>
      <w:bookmarkEnd w:id="229"/>
      <w:bookmarkEnd w:id="230"/>
      <w:bookmarkEnd w:id="231"/>
    </w:p>
    <w:p w14:paraId="7857E244" w14:textId="77777777" w:rsidR="003971D6" w:rsidRPr="00925498" w:rsidRDefault="003971D6" w:rsidP="003971D6">
      <w:pPr>
        <w:ind w:left="720"/>
      </w:pPr>
      <w:r w:rsidRPr="00925498">
        <w:t xml:space="preserve">CAs must return ALL TRACS and CA software generated messages to owners without alteration. OAs are entitled to see these messages. If a CA wants to append additional text to an error message, it is permissible to do so starting on a new line at the end of the TRACS message and indicating that this is a CA addition—see </w:t>
      </w:r>
      <w:r w:rsidRPr="00925498">
        <w:rPr>
          <w:b/>
        </w:rPr>
        <w:t>CA Error Checking</w:t>
      </w:r>
      <w:r w:rsidRPr="00925498">
        <w:t xml:space="preserve"> below.  </w:t>
      </w:r>
    </w:p>
    <w:p w14:paraId="5E903074" w14:textId="77777777" w:rsidR="003971D6" w:rsidRPr="00925498" w:rsidRDefault="003971D6" w:rsidP="003971D6">
      <w:pPr>
        <w:ind w:left="720"/>
      </w:pPr>
      <w:r w:rsidRPr="00925498">
        <w:t xml:space="preserve">If CAs want to communicate guidance about errors in some other way, they must do so in addition to returning TRACS messages. If a CA believes that the TRACS and CA messages will only confuse the OA, </w:t>
      </w:r>
      <w:r>
        <w:t>the CA</w:t>
      </w:r>
      <w:r w:rsidRPr="00925498">
        <w:t xml:space="preserve"> is free to tell OAs to ignore the messages but the messages must be sent nonetheless. Not sending the messages deprives the sophisticated OA and software vendors from information that can help to improve quality.</w:t>
      </w:r>
    </w:p>
    <w:p w14:paraId="5C9FC5C1" w14:textId="566D8EA7" w:rsidR="003971D6" w:rsidRPr="00F4617A" w:rsidRDefault="00C8112A" w:rsidP="003971D6">
      <w:pPr>
        <w:pStyle w:val="Heading3"/>
        <w:keepLines w:val="0"/>
        <w:overflowPunct w:val="0"/>
        <w:autoSpaceDE w:val="0"/>
        <w:autoSpaceDN w:val="0"/>
        <w:adjustRightInd w:val="0"/>
        <w:textAlignment w:val="baseline"/>
      </w:pPr>
      <w:bookmarkStart w:id="232" w:name="_Toc446396444"/>
      <w:bookmarkStart w:id="233" w:name="_Toc487535388"/>
      <w:bookmarkStart w:id="234" w:name="_Toc27748307"/>
      <w:r>
        <w:t>4.41.</w:t>
      </w:r>
      <w:r w:rsidR="003971D6" w:rsidRPr="00F4617A">
        <w:t>8</w:t>
      </w:r>
      <w:r w:rsidR="003971D6">
        <w:t xml:space="preserve"> </w:t>
      </w:r>
      <w:r w:rsidR="003971D6" w:rsidRPr="00F4617A">
        <w:t>Returning Messages to OAs</w:t>
      </w:r>
      <w:bookmarkEnd w:id="232"/>
      <w:bookmarkEnd w:id="233"/>
      <w:bookmarkEnd w:id="234"/>
    </w:p>
    <w:p w14:paraId="7872615D" w14:textId="77777777" w:rsidR="003971D6" w:rsidRDefault="003971D6" w:rsidP="003971D6">
      <w:pPr>
        <w:ind w:left="720"/>
      </w:pPr>
      <w:r w:rsidRPr="00925498">
        <w:t>For reasons of privacy and confidentiality, CAs must avoid sending messages to an entity other than the one that currently submits files on behalf of a project/contract.  To accomplish this CAs must do as TRACS does.  TRACS stores in its database the iMAX ID of the most recent sender of files for a project/contract.  It returns messages to the ID of that sender.</w:t>
      </w:r>
      <w:r>
        <w:t xml:space="preserve"> </w:t>
      </w:r>
    </w:p>
    <w:p w14:paraId="570E2E56" w14:textId="77777777" w:rsidR="003971D6" w:rsidRPr="003029D2" w:rsidRDefault="003971D6" w:rsidP="003971D6">
      <w:pPr>
        <w:ind w:left="720"/>
        <w:rPr>
          <w:i/>
        </w:rPr>
      </w:pPr>
      <w:r w:rsidRPr="003029D2">
        <w:rPr>
          <w:b/>
          <w:i/>
          <w:highlight w:val="yellow"/>
        </w:rPr>
        <w:t>Note:</w:t>
      </w:r>
      <w:r w:rsidRPr="003029D2">
        <w:rPr>
          <w:i/>
          <w:highlight w:val="yellow"/>
        </w:rPr>
        <w:t xml:space="preserve"> The ID that TRACS stores is that of the sender in the transmission header of the file that looks like this: </w:t>
      </w:r>
      <w:r w:rsidRPr="003029D2">
        <w:rPr>
          <w:b/>
          <w:i/>
          <w:highlight w:val="yellow"/>
        </w:rPr>
        <w:t>From:   TRACM00000</w:t>
      </w:r>
      <w:r w:rsidRPr="003029D2">
        <w:rPr>
          <w:i/>
          <w:highlight w:val="yellow"/>
        </w:rPr>
        <w:t>. It does not use the Project’s iMAX ID in the MAT header record.</w:t>
      </w:r>
    </w:p>
    <w:p w14:paraId="56147554" w14:textId="77777777" w:rsidR="003971D6" w:rsidRPr="00925498" w:rsidRDefault="003971D6" w:rsidP="003971D6">
      <w:pPr>
        <w:ind w:left="720"/>
      </w:pPr>
      <w:r w:rsidRPr="00925498">
        <w:t>For example, if a CA has been receiving files for contract C1 from TRACM00001 but then receives a file from TRACM00002 for C1, the responses to the new file must be sent to TRACM00002.  All other responses and messages for C1 from that point forward also need to go to TRACM00002.</w:t>
      </w:r>
    </w:p>
    <w:p w14:paraId="69E5FA6B" w14:textId="77777777" w:rsidR="003971D6" w:rsidRPr="00925498" w:rsidRDefault="003971D6" w:rsidP="003971D6">
      <w:pPr>
        <w:ind w:left="720"/>
      </w:pPr>
      <w:r w:rsidRPr="00925498">
        <w:t xml:space="preserve">It is not appropriate for CA software to require human intervention to change the destination of responses.  This needs to happen automatically based on messages received. </w:t>
      </w:r>
    </w:p>
    <w:p w14:paraId="36C4D215" w14:textId="6B7D4326" w:rsidR="003971D6" w:rsidRPr="00F4617A" w:rsidRDefault="00C8112A" w:rsidP="003971D6">
      <w:pPr>
        <w:pStyle w:val="Heading3"/>
        <w:keepLines w:val="0"/>
        <w:overflowPunct w:val="0"/>
        <w:autoSpaceDE w:val="0"/>
        <w:autoSpaceDN w:val="0"/>
        <w:adjustRightInd w:val="0"/>
        <w:textAlignment w:val="baseline"/>
      </w:pPr>
      <w:bookmarkStart w:id="235" w:name="_Toc446396445"/>
      <w:bookmarkStart w:id="236" w:name="_Toc487535389"/>
      <w:bookmarkStart w:id="237" w:name="_Toc27748308"/>
      <w:r>
        <w:lastRenderedPageBreak/>
        <w:t>4.41.</w:t>
      </w:r>
      <w:r w:rsidR="003971D6" w:rsidRPr="00F4617A">
        <w:t>9</w:t>
      </w:r>
      <w:r w:rsidR="003971D6">
        <w:t xml:space="preserve"> </w:t>
      </w:r>
      <w:r w:rsidR="003971D6" w:rsidRPr="00F4617A">
        <w:t>CA Error Checking</w:t>
      </w:r>
      <w:bookmarkEnd w:id="235"/>
      <w:bookmarkEnd w:id="236"/>
      <w:bookmarkEnd w:id="237"/>
      <w:r w:rsidR="003971D6">
        <w:t xml:space="preserve"> </w:t>
      </w:r>
    </w:p>
    <w:p w14:paraId="37BC4918" w14:textId="29315305" w:rsidR="003971D6" w:rsidRPr="00F4617A" w:rsidRDefault="003971D6" w:rsidP="003971D6">
      <w:pPr>
        <w:ind w:left="720"/>
      </w:pPr>
      <w:r w:rsidRPr="00A536AD">
        <w:rPr>
          <w:b/>
          <w:highlight w:val="yellow"/>
        </w:rPr>
        <w:t>Other Error Conditions That Are Checked By TRACS:</w:t>
      </w:r>
      <w:r w:rsidRPr="00F4617A">
        <w:t xml:space="preserve"> Because of the terms of their contract with HUD, Contract Administrators (CAs) are permitted to be </w:t>
      </w:r>
      <w:r w:rsidRPr="00A536AD">
        <w:rPr>
          <w:highlight w:val="yellow"/>
        </w:rPr>
        <w:t>more stringent than HUD/TRACS in requiring the resolution of non-fatal errors.  For example, TRACS issues a Discrepancy Message (error) with an Action Code 1 (accepted, but must be resolved within 45 days</w:t>
      </w:r>
      <w:r w:rsidR="00A536AD">
        <w:rPr>
          <w:highlight w:val="yellow"/>
        </w:rPr>
        <w:t>) when a certification is not c</w:t>
      </w:r>
      <w:r w:rsidRPr="00A536AD">
        <w:rPr>
          <w:highlight w:val="yellow"/>
        </w:rPr>
        <w:t>a</w:t>
      </w:r>
      <w:r w:rsidR="00A536AD">
        <w:rPr>
          <w:highlight w:val="yellow"/>
        </w:rPr>
        <w:t>l</w:t>
      </w:r>
      <w:r w:rsidRPr="00A536AD">
        <w:rPr>
          <w:highlight w:val="yellow"/>
        </w:rPr>
        <w:t>culated correctly.</w:t>
      </w:r>
      <w:r w:rsidRPr="00F4617A">
        <w:t xml:space="preserve">  TRACS stores and reports its own</w:t>
      </w:r>
      <w:r>
        <w:t xml:space="preserve"> </w:t>
      </w:r>
      <w:r w:rsidRPr="00F4617A">
        <w:t>calculated values in such cases-not the values submitted by the sites. The CAs mission is to provide a higher level of data quality</w:t>
      </w:r>
      <w:r>
        <w:t xml:space="preserve"> -</w:t>
      </w:r>
      <w:r w:rsidRPr="00F4617A">
        <w:t xml:space="preserve"> ensuring accuracy and currency of tenant certification data.</w:t>
      </w:r>
    </w:p>
    <w:p w14:paraId="4D4CF2E9" w14:textId="77777777" w:rsidR="003971D6" w:rsidRDefault="003971D6" w:rsidP="003971D6">
      <w:pPr>
        <w:ind w:left="720"/>
      </w:pPr>
      <w:r w:rsidRPr="00A536AD">
        <w:rPr>
          <w:b/>
          <w:highlight w:val="yellow"/>
        </w:rPr>
        <w:t>Error Conditions That Are Not Checked By TRACS:</w:t>
      </w:r>
      <w:r w:rsidRPr="00A536AD">
        <w:rPr>
          <w:highlight w:val="yellow"/>
        </w:rPr>
        <w:t xml:space="preserve"> CAs may conduct edits (check for additional errors) when TRACS does not as long as the edits are in accord with HUD occupancy rules as described in the Handbook, in HUD Guides or in subsequent Notices or Final Rules. In these cases, these non-TRACS error messages must not use Error Codes that are used or defined in TRACS.</w:t>
      </w:r>
      <w:r>
        <w:t xml:space="preserve"> </w:t>
      </w:r>
    </w:p>
    <w:p w14:paraId="1C0FC2A4" w14:textId="77777777" w:rsidR="003971D6" w:rsidRPr="00925498" w:rsidRDefault="003971D6" w:rsidP="003971D6">
      <w:pPr>
        <w:ind w:left="720"/>
      </w:pPr>
      <w:r w:rsidRPr="00925498">
        <w:t>It is best not to use a code not currently in use by TRACS but whose numeric value is less than the greatest one that TRACS currently uses. If using a CE or F code for a new CA error, use a number greater than or equal than 800 (CE823, F0800) and contact owner/agents to tell them what the new errors are and how to deal with them.</w:t>
      </w:r>
    </w:p>
    <w:p w14:paraId="23AAD9EF" w14:textId="77777777" w:rsidR="003971D6" w:rsidRPr="00925498" w:rsidRDefault="003971D6" w:rsidP="003263B1">
      <w:pPr>
        <w:numPr>
          <w:ilvl w:val="0"/>
          <w:numId w:val="74"/>
        </w:numPr>
        <w:overflowPunct w:val="0"/>
        <w:autoSpaceDE w:val="0"/>
        <w:autoSpaceDN w:val="0"/>
        <w:adjustRightInd w:val="0"/>
        <w:spacing w:before="0"/>
        <w:textAlignment w:val="baseline"/>
      </w:pPr>
      <w:r w:rsidRPr="00925498">
        <w:t>CAs should respond separately to each file (attachment) submitted following the guidelines below so that site level software can identify which submitted files generated which errors.</w:t>
      </w:r>
    </w:p>
    <w:p w14:paraId="6C775CD2" w14:textId="77777777" w:rsidR="003971D6" w:rsidRPr="00925498" w:rsidRDefault="003971D6" w:rsidP="003263B1">
      <w:pPr>
        <w:numPr>
          <w:ilvl w:val="0"/>
          <w:numId w:val="74"/>
        </w:numPr>
        <w:overflowPunct w:val="0"/>
        <w:autoSpaceDE w:val="0"/>
        <w:autoSpaceDN w:val="0"/>
        <w:adjustRightInd w:val="0"/>
        <w:spacing w:before="0"/>
        <w:textAlignment w:val="baseline"/>
      </w:pPr>
      <w:r w:rsidRPr="00925498">
        <w:t>Format of returned messages:</w:t>
      </w:r>
    </w:p>
    <w:p w14:paraId="3A30CA91" w14:textId="77777777" w:rsidR="003971D6" w:rsidRPr="00322287" w:rsidRDefault="003971D6" w:rsidP="003971D6">
      <w:pPr>
        <w:pStyle w:val="Note"/>
        <w:rPr>
          <w:i/>
        </w:rPr>
      </w:pPr>
      <w:r w:rsidRPr="00322287">
        <w:rPr>
          <w:b/>
          <w:i/>
        </w:rPr>
        <w:t>NOTE</w:t>
      </w:r>
      <w:r w:rsidRPr="00322287">
        <w:rPr>
          <w:i/>
        </w:rPr>
        <w:t xml:space="preserve">: Use a standard TRACS Message Header as follows.  See </w:t>
      </w:r>
      <w:r w:rsidRPr="00322287">
        <w:rPr>
          <w:b/>
          <w:i/>
        </w:rPr>
        <w:t>Appendix B</w:t>
      </w:r>
      <w:r w:rsidRPr="00322287">
        <w:rPr>
          <w:i/>
        </w:rPr>
        <w:t xml:space="preserve"> of the MAT Guide. The Message Header ends with the Effective Date line.</w:t>
      </w:r>
    </w:p>
    <w:p w14:paraId="7CD7F443" w14:textId="77777777" w:rsidR="00476210" w:rsidRDefault="00476210" w:rsidP="00476210">
      <w:pPr>
        <w:spacing w:before="0"/>
        <w:ind w:left="720"/>
        <w:rPr>
          <w:rFonts w:ascii="Courier New" w:hAnsi="Courier New" w:cs="Courier New"/>
        </w:rPr>
      </w:pPr>
    </w:p>
    <w:p w14:paraId="03C2BB82"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 TRACM00098TRACM00098 </w:t>
      </w:r>
    </w:p>
    <w:p w14:paraId="60A025CB"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OA Defined Data: MAT40TRANS </w:t>
      </w:r>
    </w:p>
    <w:p w14:paraId="7AD6C618"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OA Software Vendor: MYSOFTWARE </w:t>
      </w:r>
    </w:p>
    <w:p w14:paraId="1C7A6F65"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OA Software Release/Version: TRACS8.3 </w:t>
      </w:r>
    </w:p>
    <w:p w14:paraId="20104617"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CA Software Vendor: YOURSOFTWARE</w:t>
      </w:r>
    </w:p>
    <w:p w14:paraId="2B5DB660"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CA Software Release/Version: 3.0.0.4</w:t>
      </w:r>
    </w:p>
    <w:p w14:paraId="452A486E"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Agency Defined Data: 01515555 </w:t>
      </w:r>
    </w:p>
    <w:p w14:paraId="02298FB6"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Project Name: PINECREST </w:t>
      </w:r>
    </w:p>
    <w:p w14:paraId="0F7AF43D"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Project No.: 24755316 </w:t>
      </w:r>
    </w:p>
    <w:p w14:paraId="7AF887B3"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Contract No.: CA30M000001 </w:t>
      </w:r>
    </w:p>
    <w:p w14:paraId="2B7AD012"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Unit No.: 106 </w:t>
      </w:r>
    </w:p>
    <w:p w14:paraId="218D07B3"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SSN: 888888888 </w:t>
      </w:r>
    </w:p>
    <w:p w14:paraId="3A6D2A9B"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Name: WASHINGTON, REBECCA </w:t>
      </w:r>
    </w:p>
    <w:p w14:paraId="09084837"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Tenant No.: 106R </w:t>
      </w:r>
    </w:p>
    <w:p w14:paraId="1DC71989"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lastRenderedPageBreak/>
        <w:t>Effective Date: 201</w:t>
      </w:r>
      <w:r>
        <w:rPr>
          <w:rFonts w:ascii="Courier New" w:hAnsi="Courier New" w:cs="Courier New"/>
        </w:rPr>
        <w:t>6</w:t>
      </w:r>
      <w:r w:rsidRPr="00F070BF">
        <w:rPr>
          <w:rFonts w:ascii="Courier New" w:hAnsi="Courier New" w:cs="Courier New"/>
        </w:rPr>
        <w:t xml:space="preserve">-01-01 </w:t>
      </w:r>
    </w:p>
    <w:p w14:paraId="7A2B4F0B" w14:textId="77777777" w:rsidR="00476210" w:rsidRPr="00F070BF" w:rsidRDefault="00476210" w:rsidP="00476210">
      <w:pPr>
        <w:pStyle w:val="Header"/>
        <w:spacing w:before="0"/>
        <w:ind w:left="720"/>
        <w:rPr>
          <w:rFonts w:ascii="Courier New" w:hAnsi="Courier New" w:cs="Courier New"/>
        </w:rPr>
      </w:pPr>
      <w:r w:rsidRPr="00F070BF">
        <w:rPr>
          <w:rFonts w:ascii="Courier New" w:hAnsi="Courier New" w:cs="Courier New"/>
        </w:rPr>
        <w:t xml:space="preserve">Fatal Error: F0096 </w:t>
      </w:r>
    </w:p>
    <w:p w14:paraId="6A8454A0"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MOVE-OUT EXISTS ON THE TRACS DATABASE </w:t>
      </w:r>
    </w:p>
    <w:p w14:paraId="71AF733C"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Fatal Error: F0035 </w:t>
      </w:r>
    </w:p>
    <w:p w14:paraId="72E4C153" w14:textId="77777777" w:rsidR="00476210" w:rsidRPr="00F4617A" w:rsidRDefault="00476210" w:rsidP="00476210">
      <w:pPr>
        <w:spacing w:before="0"/>
        <w:ind w:left="720"/>
        <w:rPr>
          <w:color w:val="2D2525"/>
          <w:szCs w:val="32"/>
        </w:rPr>
      </w:pPr>
      <w:r w:rsidRPr="00F070BF">
        <w:rPr>
          <w:rFonts w:ascii="Courier New" w:hAnsi="Courier New" w:cs="Courier New"/>
        </w:rPr>
        <w:t>MOVE-OUT ACTION NOT PROCESSED</w:t>
      </w:r>
    </w:p>
    <w:p w14:paraId="4CD98929" w14:textId="77777777" w:rsidR="00476210" w:rsidRDefault="00476210" w:rsidP="00476210">
      <w:pPr>
        <w:pStyle w:val="Note"/>
        <w:spacing w:before="120" w:after="120"/>
        <w:rPr>
          <w:i/>
        </w:rPr>
      </w:pPr>
      <w:r w:rsidRPr="007C2603">
        <w:rPr>
          <w:b/>
          <w:i/>
        </w:rPr>
        <w:t xml:space="preserve">Note: </w:t>
      </w:r>
      <w:r w:rsidRPr="007C2603">
        <w:rPr>
          <w:i/>
        </w:rPr>
        <w:t>Do not send unformatted reports—i.e. reports without a standard message header. Reports can be appended to a standard error header as follows:</w:t>
      </w:r>
    </w:p>
    <w:p w14:paraId="506FB50C" w14:textId="77777777" w:rsidR="00476210" w:rsidRPr="007C2603" w:rsidRDefault="00476210" w:rsidP="00476210">
      <w:pPr>
        <w:pStyle w:val="Note"/>
        <w:spacing w:before="120" w:after="120"/>
        <w:rPr>
          <w:i/>
          <w:color w:val="2D2525"/>
          <w:szCs w:val="32"/>
        </w:rPr>
      </w:pPr>
    </w:p>
    <w:p w14:paraId="68816E50"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 TRACM00098TRACM00098 </w:t>
      </w:r>
    </w:p>
    <w:p w14:paraId="4871F4EA"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OA Defined Data: MAT40TRANS </w:t>
      </w:r>
    </w:p>
    <w:p w14:paraId="56CD8687"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OA Software Vendor: MYSOFTWARE </w:t>
      </w:r>
    </w:p>
    <w:p w14:paraId="25AEDADC"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OA Software Release/Version: TRACS8.3 </w:t>
      </w:r>
    </w:p>
    <w:p w14:paraId="400F0064"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CA Software Vendor: YOURSOFTWARE</w:t>
      </w:r>
    </w:p>
    <w:p w14:paraId="1A8EC755"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CA Software Release/Version: 3.0.0.4</w:t>
      </w:r>
    </w:p>
    <w:p w14:paraId="7281DAE6"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Agency Defined Data: 01515555 </w:t>
      </w:r>
    </w:p>
    <w:p w14:paraId="7AB78D48"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Project Name: PINECREST </w:t>
      </w:r>
    </w:p>
    <w:p w14:paraId="6EB3FA5D"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Project No.: 24755316 </w:t>
      </w:r>
    </w:p>
    <w:p w14:paraId="0998C1B1"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Contract No.: CA30M000001 </w:t>
      </w:r>
    </w:p>
    <w:p w14:paraId="444B592D"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Unit No.: 106 </w:t>
      </w:r>
    </w:p>
    <w:p w14:paraId="19A8DDD4"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SSN: 777777777 </w:t>
      </w:r>
    </w:p>
    <w:p w14:paraId="7E52D69E"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Name: WASHINGTON, REBECCA </w:t>
      </w:r>
    </w:p>
    <w:p w14:paraId="4B006BFA"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Tenant No.: 106R</w:t>
      </w:r>
    </w:p>
    <w:p w14:paraId="6A3B23F8"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Effective Date: 201</w:t>
      </w:r>
      <w:r>
        <w:rPr>
          <w:rFonts w:ascii="Courier New" w:hAnsi="Courier New" w:cs="Courier New"/>
        </w:rPr>
        <w:t>6</w:t>
      </w:r>
      <w:r w:rsidRPr="00F070BF">
        <w:rPr>
          <w:rFonts w:ascii="Courier New" w:hAnsi="Courier New" w:cs="Courier New"/>
        </w:rPr>
        <w:t xml:space="preserve">-01-01 </w:t>
      </w:r>
    </w:p>
    <w:p w14:paraId="79DFCC3D"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Informational:  CE800-CA</w:t>
      </w:r>
    </w:p>
    <w:p w14:paraId="19AB36A0"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CA PROCESSING REPORT</w:t>
      </w:r>
    </w:p>
    <w:p w14:paraId="585B5258"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CA Message: Thanks for your submission</w:t>
      </w:r>
    </w:p>
    <w:p w14:paraId="4272D8FA"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You sent 23 Annuals. We rejected 3 of them.</w:t>
      </w:r>
    </w:p>
    <w:p w14:paraId="4AFAD4F2"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You sent 4 Gross Rent certs. We liked them all.</w:t>
      </w:r>
    </w:p>
    <w:p w14:paraId="13C837DC" w14:textId="77777777" w:rsidR="00476210" w:rsidRPr="00F070BF" w:rsidRDefault="00476210" w:rsidP="00476210">
      <w:pPr>
        <w:spacing w:before="0"/>
        <w:ind w:left="720"/>
        <w:rPr>
          <w:rFonts w:ascii="Courier New" w:hAnsi="Courier New" w:cs="Courier New"/>
        </w:rPr>
      </w:pPr>
      <w:r w:rsidRPr="00F070BF">
        <w:rPr>
          <w:rFonts w:ascii="Courier New" w:hAnsi="Courier New" w:cs="Courier New"/>
        </w:rPr>
        <w:t xml:space="preserve">Etc., etc., etc. </w:t>
      </w:r>
    </w:p>
    <w:p w14:paraId="0313B4A3" w14:textId="77777777" w:rsidR="00476210" w:rsidRPr="00F4617A" w:rsidRDefault="00476210" w:rsidP="00476210"/>
    <w:p w14:paraId="26059028" w14:textId="77777777" w:rsidR="00476210" w:rsidRDefault="00476210" w:rsidP="003263B1">
      <w:pPr>
        <w:numPr>
          <w:ilvl w:val="0"/>
          <w:numId w:val="76"/>
        </w:numPr>
        <w:overflowPunct w:val="0"/>
        <w:autoSpaceDE w:val="0"/>
        <w:autoSpaceDN w:val="0"/>
        <w:adjustRightInd w:val="0"/>
        <w:spacing w:before="0"/>
        <w:textAlignment w:val="baseline"/>
      </w:pPr>
      <w:r w:rsidRPr="00925498">
        <w:t xml:space="preserve">In the example above, “CA PROCESSING REPORT” is the name/description of the CE800-CA message.  The text starting with “CA Message:” is a CA addendum (see below).  </w:t>
      </w:r>
    </w:p>
    <w:p w14:paraId="3E781830" w14:textId="77777777" w:rsidR="00476210" w:rsidRDefault="00476210" w:rsidP="00476210">
      <w:pPr>
        <w:spacing w:before="0"/>
        <w:ind w:left="1080"/>
      </w:pPr>
    </w:p>
    <w:p w14:paraId="2044C920" w14:textId="77777777" w:rsidR="00476210" w:rsidRPr="007C2603" w:rsidRDefault="00476210" w:rsidP="00476210">
      <w:pPr>
        <w:spacing w:before="0"/>
        <w:ind w:left="1080"/>
        <w:rPr>
          <w:i/>
        </w:rPr>
      </w:pPr>
      <w:r w:rsidRPr="007C2603">
        <w:rPr>
          <w:i/>
        </w:rPr>
        <w:lastRenderedPageBreak/>
        <w:t>Note that, since a message can refer only to a single file submitted by an owner/agent, a report such as the one above must not refer to more than one file.</w:t>
      </w:r>
    </w:p>
    <w:p w14:paraId="09E48262" w14:textId="77777777" w:rsidR="00476210" w:rsidRPr="00925498" w:rsidRDefault="00476210" w:rsidP="00476210">
      <w:pPr>
        <w:spacing w:before="0"/>
        <w:ind w:left="1080"/>
      </w:pPr>
    </w:p>
    <w:p w14:paraId="1E6A8E18" w14:textId="77777777" w:rsidR="00476210" w:rsidRPr="00925498" w:rsidRDefault="00476210" w:rsidP="003263B1">
      <w:pPr>
        <w:numPr>
          <w:ilvl w:val="0"/>
          <w:numId w:val="76"/>
        </w:numPr>
        <w:overflowPunct w:val="0"/>
        <w:autoSpaceDE w:val="0"/>
        <w:autoSpaceDN w:val="0"/>
        <w:adjustRightInd w:val="0"/>
        <w:spacing w:before="0"/>
        <w:textAlignment w:val="baseline"/>
      </w:pPr>
      <w:r w:rsidRPr="00925498">
        <w:t>Preserve OA data (OA Defined Data, OA Software Vendor, OA Software Version) both when sending to TRACS and in the messages returned to sites.  Failing to preserve OA data deprives TRACS of the ability to monitor vendor performance and makes it difficult for site software to attach a message to the file causing the message.</w:t>
      </w:r>
    </w:p>
    <w:p w14:paraId="78D9F3CD" w14:textId="77777777" w:rsidR="00476210" w:rsidRPr="00925498" w:rsidRDefault="00476210" w:rsidP="003263B1">
      <w:pPr>
        <w:numPr>
          <w:ilvl w:val="0"/>
          <w:numId w:val="76"/>
        </w:numPr>
        <w:overflowPunct w:val="0"/>
        <w:autoSpaceDE w:val="0"/>
        <w:autoSpaceDN w:val="0"/>
        <w:adjustRightInd w:val="0"/>
        <w:spacing w:before="0"/>
        <w:textAlignment w:val="baseline"/>
      </w:pPr>
      <w:r w:rsidRPr="00925498">
        <w:t>Add CA vendor, version, and data (CA Software Vendor, CA Software Version, Agency Defined Data) to CA messages as in the samples above.</w:t>
      </w:r>
    </w:p>
    <w:p w14:paraId="5C6AEB71" w14:textId="77777777" w:rsidR="00476210" w:rsidRPr="00925498" w:rsidRDefault="00476210" w:rsidP="003263B1">
      <w:pPr>
        <w:numPr>
          <w:ilvl w:val="0"/>
          <w:numId w:val="76"/>
        </w:numPr>
        <w:overflowPunct w:val="0"/>
        <w:autoSpaceDE w:val="0"/>
        <w:autoSpaceDN w:val="0"/>
        <w:adjustRightInd w:val="0"/>
        <w:spacing w:before="0"/>
        <w:textAlignment w:val="baseline"/>
        <w:rPr>
          <w:rFonts w:ascii="Arial Unicode MS" w:eastAsia="Arial Unicode MS" w:hAnsi="Arial Unicode MS" w:cs="Arial Unicode MS"/>
        </w:rPr>
      </w:pPr>
      <w:r w:rsidRPr="00925498">
        <w:t>Add a CA identifier (-CA) to CA and TRACS message codes generated by CA software following the examples below.</w:t>
      </w:r>
    </w:p>
    <w:p w14:paraId="0CD74484" w14:textId="77777777" w:rsidR="00476210" w:rsidRPr="00925498" w:rsidRDefault="00476210" w:rsidP="003263B1">
      <w:pPr>
        <w:numPr>
          <w:ilvl w:val="1"/>
          <w:numId w:val="76"/>
        </w:numPr>
        <w:overflowPunct w:val="0"/>
        <w:autoSpaceDE w:val="0"/>
        <w:autoSpaceDN w:val="0"/>
        <w:adjustRightInd w:val="0"/>
        <w:spacing w:before="0"/>
        <w:textAlignment w:val="baseline"/>
      </w:pPr>
      <w:r w:rsidRPr="00925498">
        <w:t>CE123-CA</w:t>
      </w:r>
    </w:p>
    <w:p w14:paraId="396C3619" w14:textId="77777777" w:rsidR="00476210" w:rsidRPr="00925498" w:rsidRDefault="00476210" w:rsidP="003263B1">
      <w:pPr>
        <w:numPr>
          <w:ilvl w:val="1"/>
          <w:numId w:val="76"/>
        </w:numPr>
        <w:overflowPunct w:val="0"/>
        <w:autoSpaceDE w:val="0"/>
        <w:autoSpaceDN w:val="0"/>
        <w:adjustRightInd w:val="0"/>
        <w:spacing w:before="0"/>
        <w:textAlignment w:val="baseline"/>
      </w:pPr>
      <w:r w:rsidRPr="00925498">
        <w:t>F0111-CA</w:t>
      </w:r>
    </w:p>
    <w:p w14:paraId="07643520" w14:textId="77777777" w:rsidR="00476210" w:rsidRPr="00925498" w:rsidRDefault="00476210" w:rsidP="003263B1">
      <w:pPr>
        <w:numPr>
          <w:ilvl w:val="1"/>
          <w:numId w:val="76"/>
        </w:numPr>
        <w:overflowPunct w:val="0"/>
        <w:autoSpaceDE w:val="0"/>
        <w:autoSpaceDN w:val="0"/>
        <w:adjustRightInd w:val="0"/>
        <w:spacing w:before="0"/>
        <w:textAlignment w:val="baseline"/>
      </w:pPr>
      <w:r w:rsidRPr="00925498">
        <w:t>QQ005-CA (This error is not a TRACS error but rather a possible example of one unique to the CA software)</w:t>
      </w:r>
    </w:p>
    <w:p w14:paraId="2A56D083" w14:textId="77777777" w:rsidR="00476210" w:rsidRPr="00B359FA" w:rsidRDefault="00476210" w:rsidP="00476210">
      <w:pPr>
        <w:ind w:left="1170"/>
        <w:rPr>
          <w:b/>
        </w:rPr>
      </w:pPr>
      <w:r w:rsidRPr="00B359FA">
        <w:rPr>
          <w:b/>
        </w:rPr>
        <w:t xml:space="preserve">In other words, if the CA software generates an error message, add the CA suffix to the code.  If the message has been generated by TRACS, do not add the suffix when passing the message on to the site. </w:t>
      </w:r>
    </w:p>
    <w:p w14:paraId="5F89FACB" w14:textId="77777777" w:rsidR="00476210" w:rsidRPr="00925498" w:rsidRDefault="00476210" w:rsidP="003263B1">
      <w:pPr>
        <w:numPr>
          <w:ilvl w:val="0"/>
          <w:numId w:val="74"/>
        </w:numPr>
        <w:tabs>
          <w:tab w:val="clear" w:pos="1080"/>
          <w:tab w:val="num" w:pos="1530"/>
        </w:tabs>
        <w:overflowPunct w:val="0"/>
        <w:autoSpaceDE w:val="0"/>
        <w:autoSpaceDN w:val="0"/>
        <w:adjustRightInd w:val="0"/>
        <w:spacing w:before="0"/>
        <w:ind w:left="1530"/>
        <w:textAlignment w:val="baseline"/>
      </w:pPr>
      <w:r w:rsidRPr="00925498">
        <w:t>If a TRACS message code is used, return the same text message as does TRACS.  Do not modify the TRACS wording.</w:t>
      </w:r>
    </w:p>
    <w:p w14:paraId="4B672958" w14:textId="77777777" w:rsidR="00476210" w:rsidRPr="00925498" w:rsidRDefault="00476210" w:rsidP="003263B1">
      <w:pPr>
        <w:numPr>
          <w:ilvl w:val="0"/>
          <w:numId w:val="74"/>
        </w:numPr>
        <w:tabs>
          <w:tab w:val="clear" w:pos="1080"/>
          <w:tab w:val="num" w:pos="1530"/>
        </w:tabs>
        <w:overflowPunct w:val="0"/>
        <w:autoSpaceDE w:val="0"/>
        <w:autoSpaceDN w:val="0"/>
        <w:adjustRightInd w:val="0"/>
        <w:spacing w:before="0"/>
        <w:ind w:left="1530"/>
        <w:textAlignment w:val="baseline"/>
      </w:pPr>
      <w:r w:rsidRPr="00925498">
        <w:t>Optionally add a CA addendum starting on a new line and beginning with the words “CA Message:”. This rule also applies to site level vendors who wish to “enhance” the message to give a different or expanded explanation.  Start with the literal TRACS message. Then, on a new line, add the vendor message beginning with the vendor or product name as in “Fly-Bi-Nite Software Message: Check your Property Settings on Screen 3 and be sure Field 6 is filled in”.</w:t>
      </w:r>
    </w:p>
    <w:p w14:paraId="4FA9E883" w14:textId="77777777" w:rsidR="00476210" w:rsidRPr="00275F68" w:rsidRDefault="00476210" w:rsidP="003263B1">
      <w:pPr>
        <w:numPr>
          <w:ilvl w:val="0"/>
          <w:numId w:val="74"/>
        </w:numPr>
        <w:tabs>
          <w:tab w:val="clear" w:pos="1080"/>
          <w:tab w:val="num" w:pos="1530"/>
        </w:tabs>
        <w:overflowPunct w:val="0"/>
        <w:autoSpaceDE w:val="0"/>
        <w:autoSpaceDN w:val="0"/>
        <w:adjustRightInd w:val="0"/>
        <w:spacing w:before="0"/>
        <w:ind w:left="1530"/>
        <w:textAlignment w:val="baseline"/>
        <w:rPr>
          <w:rFonts w:ascii="Arial Unicode MS" w:eastAsia="Arial Unicode MS" w:hAnsi="Arial Unicode MS" w:cs="Arial Unicode MS"/>
          <w:color w:val="2D2525"/>
          <w:szCs w:val="32"/>
          <w:highlight w:val="yellow"/>
        </w:rPr>
      </w:pPr>
      <w:r w:rsidRPr="00925498">
        <w:t xml:space="preserve">CA MAT responses: Under iMAX, CA MAT responses are handled the same way as for regular TRACS responses. </w:t>
      </w:r>
      <w:r w:rsidRPr="00925498">
        <w:rPr>
          <w:color w:val="2D2525"/>
          <w:szCs w:val="32"/>
        </w:rPr>
        <w:t>Add a CA identifier (-CA) to MAT error codes generated by CA software following the examples below.</w:t>
      </w:r>
      <w:r>
        <w:rPr>
          <w:color w:val="2D2525"/>
          <w:szCs w:val="32"/>
        </w:rPr>
        <w:t xml:space="preserve"> </w:t>
      </w:r>
      <w:r w:rsidRPr="00275F68">
        <w:rPr>
          <w:color w:val="2D2525"/>
          <w:szCs w:val="32"/>
          <w:highlight w:val="yellow"/>
        </w:rPr>
        <w:t>In addition, the final part of a MAT response is a section indicating the number of errors found.</w:t>
      </w:r>
      <w:r>
        <w:rPr>
          <w:color w:val="2D2525"/>
          <w:szCs w:val="32"/>
          <w:highlight w:val="yellow"/>
        </w:rPr>
        <w:t xml:space="preserve"> When generated by CA software </w:t>
      </w:r>
      <w:r w:rsidRPr="00275F68">
        <w:rPr>
          <w:color w:val="2D2525"/>
          <w:szCs w:val="32"/>
          <w:highlight w:val="yellow"/>
        </w:rPr>
        <w:t>a “-CA” s</w:t>
      </w:r>
      <w:r>
        <w:rPr>
          <w:color w:val="2D2525"/>
          <w:szCs w:val="32"/>
          <w:highlight w:val="yellow"/>
        </w:rPr>
        <w:t>hould be added to the end of that</w:t>
      </w:r>
      <w:r w:rsidRPr="00275F68">
        <w:rPr>
          <w:color w:val="2D2525"/>
          <w:szCs w:val="32"/>
          <w:highlight w:val="yellow"/>
        </w:rPr>
        <w:t xml:space="preserve"> message also. For example: “Response Message: 3 ERRORS DETECTED IN THIS MAT SUBMISSION-CA</w:t>
      </w:r>
    </w:p>
    <w:p w14:paraId="4449D7BC" w14:textId="77777777" w:rsidR="00476210" w:rsidRPr="00925498" w:rsidRDefault="00476210" w:rsidP="003263B1">
      <w:pPr>
        <w:numPr>
          <w:ilvl w:val="1"/>
          <w:numId w:val="75"/>
        </w:numPr>
        <w:overflowPunct w:val="0"/>
        <w:autoSpaceDE w:val="0"/>
        <w:autoSpaceDN w:val="0"/>
        <w:adjustRightInd w:val="0"/>
        <w:spacing w:before="0"/>
        <w:ind w:left="1890"/>
        <w:textAlignment w:val="baseline"/>
      </w:pPr>
      <w:r w:rsidRPr="00925498">
        <w:t>X-CA</w:t>
      </w:r>
    </w:p>
    <w:p w14:paraId="5FE62195" w14:textId="77777777" w:rsidR="00476210" w:rsidRPr="00925498" w:rsidRDefault="00476210" w:rsidP="003263B1">
      <w:pPr>
        <w:numPr>
          <w:ilvl w:val="1"/>
          <w:numId w:val="75"/>
        </w:numPr>
        <w:overflowPunct w:val="0"/>
        <w:autoSpaceDE w:val="0"/>
        <w:autoSpaceDN w:val="0"/>
        <w:adjustRightInd w:val="0"/>
        <w:spacing w:before="0"/>
        <w:ind w:left="1890"/>
        <w:textAlignment w:val="baseline"/>
      </w:pPr>
      <w:r w:rsidRPr="00925498">
        <w:t>V1-CA</w:t>
      </w:r>
    </w:p>
    <w:p w14:paraId="1AA34C9D" w14:textId="77777777" w:rsidR="00476210" w:rsidRPr="00925498" w:rsidRDefault="00476210" w:rsidP="00476210">
      <w:pPr>
        <w:ind w:left="1080"/>
      </w:pPr>
      <w:r w:rsidRPr="00925498">
        <w:t>Problems noted with some CA messages as of November 2010</w:t>
      </w:r>
    </w:p>
    <w:p w14:paraId="05BEE3B4" w14:textId="77777777" w:rsidR="00476210" w:rsidRPr="00925498" w:rsidRDefault="00476210" w:rsidP="003263B1">
      <w:pPr>
        <w:numPr>
          <w:ilvl w:val="0"/>
          <w:numId w:val="74"/>
        </w:numPr>
        <w:tabs>
          <w:tab w:val="clear" w:pos="1080"/>
          <w:tab w:val="num" w:pos="1440"/>
        </w:tabs>
        <w:overflowPunct w:val="0"/>
        <w:autoSpaceDE w:val="0"/>
        <w:autoSpaceDN w:val="0"/>
        <w:adjustRightInd w:val="0"/>
        <w:spacing w:before="0"/>
        <w:ind w:left="1440"/>
        <w:textAlignment w:val="baseline"/>
      </w:pPr>
      <w:r w:rsidRPr="00925498">
        <w:t>Listing a message type without a code.  For example: Informational: or Discrepancy:</w:t>
      </w:r>
    </w:p>
    <w:p w14:paraId="07321A81" w14:textId="77777777" w:rsidR="00476210" w:rsidRPr="00925498" w:rsidRDefault="00476210" w:rsidP="003263B1">
      <w:pPr>
        <w:numPr>
          <w:ilvl w:val="1"/>
          <w:numId w:val="75"/>
        </w:numPr>
        <w:overflowPunct w:val="0"/>
        <w:autoSpaceDE w:val="0"/>
        <w:autoSpaceDN w:val="0"/>
        <w:adjustRightInd w:val="0"/>
        <w:spacing w:before="0"/>
        <w:ind w:left="1800"/>
        <w:textAlignment w:val="baseline"/>
      </w:pPr>
      <w:r w:rsidRPr="00925498">
        <w:t>Every message type must have a code either matching an existing TRACS code or a code unique to the CA software.  If the latter, the code must be followed by “-CA”</w:t>
      </w:r>
    </w:p>
    <w:p w14:paraId="282F7D7D" w14:textId="77777777" w:rsidR="00476210" w:rsidRPr="00925498" w:rsidRDefault="00476210" w:rsidP="003263B1">
      <w:pPr>
        <w:numPr>
          <w:ilvl w:val="1"/>
          <w:numId w:val="75"/>
        </w:numPr>
        <w:overflowPunct w:val="0"/>
        <w:autoSpaceDE w:val="0"/>
        <w:autoSpaceDN w:val="0"/>
        <w:adjustRightInd w:val="0"/>
        <w:spacing w:before="0"/>
        <w:ind w:left="1800"/>
        <w:textAlignment w:val="baseline"/>
      </w:pPr>
      <w:r w:rsidRPr="00925498">
        <w:t>Correct example: Informational: QX321-CA</w:t>
      </w:r>
    </w:p>
    <w:p w14:paraId="61127503" w14:textId="77777777" w:rsidR="003F4C22" w:rsidRDefault="003F4C22">
      <w:pPr>
        <w:spacing w:before="0" w:after="160" w:line="259" w:lineRule="auto"/>
      </w:pPr>
      <w:r>
        <w:br w:type="page"/>
      </w:r>
    </w:p>
    <w:p w14:paraId="40EDE7D9" w14:textId="6211D482" w:rsidR="00476210" w:rsidRPr="00925498" w:rsidRDefault="00476210" w:rsidP="003263B1">
      <w:pPr>
        <w:numPr>
          <w:ilvl w:val="0"/>
          <w:numId w:val="74"/>
        </w:numPr>
        <w:tabs>
          <w:tab w:val="clear" w:pos="1080"/>
          <w:tab w:val="num" w:pos="1440"/>
        </w:tabs>
        <w:overflowPunct w:val="0"/>
        <w:autoSpaceDE w:val="0"/>
        <w:autoSpaceDN w:val="0"/>
        <w:adjustRightInd w:val="0"/>
        <w:spacing w:before="0"/>
        <w:ind w:left="1440"/>
        <w:textAlignment w:val="baseline"/>
      </w:pPr>
      <w:r w:rsidRPr="00925498">
        <w:lastRenderedPageBreak/>
        <w:t>Generating a Discrepancy message without listing the severity in an Action Required line as does TRACS. Some CA software omits the Action Required line.</w:t>
      </w:r>
    </w:p>
    <w:p w14:paraId="01E43598" w14:textId="77777777" w:rsidR="00476210" w:rsidRPr="00925498" w:rsidRDefault="00476210" w:rsidP="003263B1">
      <w:pPr>
        <w:numPr>
          <w:ilvl w:val="1"/>
          <w:numId w:val="75"/>
        </w:numPr>
        <w:overflowPunct w:val="0"/>
        <w:autoSpaceDE w:val="0"/>
        <w:autoSpaceDN w:val="0"/>
        <w:adjustRightInd w:val="0"/>
        <w:spacing w:before="0"/>
        <w:ind w:left="1800"/>
        <w:textAlignment w:val="baseline"/>
      </w:pPr>
      <w:r w:rsidRPr="00925498">
        <w:t>Discrepancy:  CE258</w:t>
      </w:r>
    </w:p>
    <w:p w14:paraId="2AE8BFD1" w14:textId="77777777" w:rsidR="00476210" w:rsidRPr="00925498" w:rsidRDefault="00476210" w:rsidP="003263B1">
      <w:pPr>
        <w:numPr>
          <w:ilvl w:val="1"/>
          <w:numId w:val="75"/>
        </w:numPr>
        <w:overflowPunct w:val="0"/>
        <w:autoSpaceDE w:val="0"/>
        <w:autoSpaceDN w:val="0"/>
        <w:adjustRightInd w:val="0"/>
        <w:spacing w:before="0"/>
        <w:ind w:left="1800"/>
        <w:textAlignment w:val="baseline"/>
      </w:pPr>
      <w:r w:rsidRPr="00925498">
        <w:t>Action Required:   3</w:t>
      </w:r>
    </w:p>
    <w:p w14:paraId="3E13863A" w14:textId="77777777" w:rsidR="00476210" w:rsidRPr="00925498" w:rsidRDefault="00476210" w:rsidP="003263B1">
      <w:pPr>
        <w:numPr>
          <w:ilvl w:val="0"/>
          <w:numId w:val="74"/>
        </w:numPr>
        <w:tabs>
          <w:tab w:val="clear" w:pos="1080"/>
          <w:tab w:val="num" w:pos="1440"/>
        </w:tabs>
        <w:overflowPunct w:val="0"/>
        <w:autoSpaceDE w:val="0"/>
        <w:autoSpaceDN w:val="0"/>
        <w:adjustRightInd w:val="0"/>
        <w:spacing w:before="0"/>
        <w:ind w:left="1440"/>
        <w:textAlignment w:val="baseline"/>
      </w:pPr>
      <w:r w:rsidRPr="00925498">
        <w:t>Indicating that a field has an incorrect value but not reporting the value in error and the value that the CA believes is correct.</w:t>
      </w:r>
    </w:p>
    <w:p w14:paraId="0E112CA0" w14:textId="77777777" w:rsidR="00476210" w:rsidRPr="00925498" w:rsidRDefault="00476210" w:rsidP="003263B1">
      <w:pPr>
        <w:numPr>
          <w:ilvl w:val="1"/>
          <w:numId w:val="75"/>
        </w:numPr>
        <w:overflowPunct w:val="0"/>
        <w:autoSpaceDE w:val="0"/>
        <w:autoSpaceDN w:val="0"/>
        <w:adjustRightInd w:val="0"/>
        <w:spacing w:before="0"/>
        <w:ind w:left="1800"/>
        <w:textAlignment w:val="baseline"/>
      </w:pPr>
      <w:r w:rsidRPr="00925498">
        <w:t>For example, if the CA software reports an incorrect contract rent, its message must indicate the submitted value and the correct value as does TRACS with its calculation messages (TR, TTP etc.)</w:t>
      </w:r>
    </w:p>
    <w:p w14:paraId="43E9A987" w14:textId="77777777" w:rsidR="00476210" w:rsidRPr="00925498" w:rsidRDefault="00476210" w:rsidP="003263B1">
      <w:pPr>
        <w:numPr>
          <w:ilvl w:val="0"/>
          <w:numId w:val="74"/>
        </w:numPr>
        <w:tabs>
          <w:tab w:val="clear" w:pos="1080"/>
          <w:tab w:val="num" w:pos="1440"/>
        </w:tabs>
        <w:overflowPunct w:val="0"/>
        <w:autoSpaceDE w:val="0"/>
        <w:autoSpaceDN w:val="0"/>
        <w:adjustRightInd w:val="0"/>
        <w:spacing w:before="0"/>
        <w:ind w:left="1440"/>
        <w:textAlignment w:val="baseline"/>
      </w:pPr>
      <w:r w:rsidRPr="00925498">
        <w:t>Returning older messages for a submission along with new messages.</w:t>
      </w:r>
    </w:p>
    <w:p w14:paraId="76196ABE" w14:textId="77777777" w:rsidR="00476210" w:rsidRPr="00925498" w:rsidRDefault="00476210" w:rsidP="003263B1">
      <w:pPr>
        <w:numPr>
          <w:ilvl w:val="1"/>
          <w:numId w:val="75"/>
        </w:numPr>
        <w:overflowPunct w:val="0"/>
        <w:autoSpaceDE w:val="0"/>
        <w:autoSpaceDN w:val="0"/>
        <w:adjustRightInd w:val="0"/>
        <w:spacing w:before="0"/>
        <w:ind w:left="1800"/>
        <w:textAlignment w:val="baseline"/>
      </w:pPr>
      <w:r w:rsidRPr="00925498">
        <w:t>For example, vouchers generate a sequence of messages throughout the month.  Only messages not previously sent to the site are to be sent in a new batch. Some CA software retransmits old messages along with new ones.  This practice is not permitted and can make it harder for OA staff to identify what is new.</w:t>
      </w:r>
    </w:p>
    <w:p w14:paraId="4820FEE6" w14:textId="77777777" w:rsidR="00476210" w:rsidRPr="00925498" w:rsidRDefault="00476210" w:rsidP="003263B1">
      <w:pPr>
        <w:numPr>
          <w:ilvl w:val="0"/>
          <w:numId w:val="74"/>
        </w:numPr>
        <w:tabs>
          <w:tab w:val="clear" w:pos="1080"/>
          <w:tab w:val="num" w:pos="1440"/>
        </w:tabs>
        <w:overflowPunct w:val="0"/>
        <w:autoSpaceDE w:val="0"/>
        <w:autoSpaceDN w:val="0"/>
        <w:adjustRightInd w:val="0"/>
        <w:spacing w:before="0"/>
        <w:ind w:left="1440"/>
        <w:textAlignment w:val="baseline"/>
      </w:pPr>
      <w:r w:rsidRPr="00925498">
        <w:t>Returning CA generated MAT responses in the old format. The new iMAX format must be used.</w:t>
      </w:r>
    </w:p>
    <w:p w14:paraId="34DF8B68" w14:textId="025C2D18" w:rsidR="00476210" w:rsidRPr="00F4617A" w:rsidRDefault="00C8112A" w:rsidP="00476210">
      <w:pPr>
        <w:pStyle w:val="Heading3"/>
        <w:keepLines w:val="0"/>
        <w:overflowPunct w:val="0"/>
        <w:autoSpaceDE w:val="0"/>
        <w:autoSpaceDN w:val="0"/>
        <w:adjustRightInd w:val="0"/>
        <w:textAlignment w:val="baseline"/>
      </w:pPr>
      <w:bookmarkStart w:id="238" w:name="_Toc446396446"/>
      <w:bookmarkStart w:id="239" w:name="_Toc487535390"/>
      <w:bookmarkStart w:id="240" w:name="_Toc27748309"/>
      <w:r>
        <w:t>4.41.</w:t>
      </w:r>
      <w:r w:rsidR="00476210" w:rsidRPr="00F4617A">
        <w:t>10</w:t>
      </w:r>
      <w:r w:rsidR="00476210">
        <w:t xml:space="preserve"> </w:t>
      </w:r>
      <w:r w:rsidR="00476210" w:rsidRPr="00F4617A">
        <w:t>Terminated Households</w:t>
      </w:r>
      <w:bookmarkEnd w:id="238"/>
      <w:bookmarkEnd w:id="239"/>
      <w:bookmarkEnd w:id="240"/>
    </w:p>
    <w:p w14:paraId="7EF3E40D" w14:textId="77777777" w:rsidR="00476210" w:rsidRDefault="00476210" w:rsidP="00476210">
      <w:pPr>
        <w:ind w:left="720"/>
      </w:pPr>
      <w:r w:rsidRPr="00925498">
        <w:t xml:space="preserve">Contract Administrators </w:t>
      </w:r>
      <w:r w:rsidRPr="00A536AD">
        <w:rPr>
          <w:highlight w:val="yellow"/>
        </w:rPr>
        <w:t>and TRACS</w:t>
      </w:r>
      <w:r>
        <w:t xml:space="preserve"> </w:t>
      </w:r>
      <w:r w:rsidRPr="00AC2EBB">
        <w:t>should</w:t>
      </w:r>
      <w:r w:rsidRPr="00925498">
        <w:t xml:space="preserve"> treat terminated households as moved out for all practical purposes.  </w:t>
      </w:r>
      <w:r w:rsidRPr="00A536AD">
        <w:rPr>
          <w:highlight w:val="yellow"/>
        </w:rPr>
        <w:t>This is true unless TRACS or the CA receives certifications or a series of certifications that, in effect, reverse the Termination transaction.</w:t>
      </w:r>
      <w:r>
        <w:t xml:space="preserve">  </w:t>
      </w:r>
      <w:r w:rsidRPr="00925498">
        <w:t>CAs may not request electronic or other proof of move-out for a terminated household prior to allowing another tenant to move-in or transfer in to the unit occupied by the terminated household.  Once the termination</w:t>
      </w:r>
      <w:r>
        <w:t>/</w:t>
      </w:r>
      <w:r w:rsidRPr="00C16FED">
        <w:rPr>
          <w:highlight w:val="yellow"/>
        </w:rPr>
        <w:t>suspension</w:t>
      </w:r>
      <w:r w:rsidRPr="00925498">
        <w:t xml:space="preserve"> occurs, the household is no longer the responsibility of the CA.  The CA's primary responsibility is to ensure that two households do not receive subsidy in the same unit simultaneously.  As long as this does not occur, the CA is upholding its obligations.</w:t>
      </w:r>
    </w:p>
    <w:p w14:paraId="6D80CDAB" w14:textId="77777777" w:rsidR="00476210" w:rsidRPr="007C2603" w:rsidRDefault="00476210" w:rsidP="00476210">
      <w:pPr>
        <w:ind w:left="720"/>
        <w:rPr>
          <w:i/>
        </w:rPr>
      </w:pPr>
      <w:r w:rsidRPr="007C2603">
        <w:rPr>
          <w:b/>
          <w:i/>
        </w:rPr>
        <w:t>Note:</w:t>
      </w:r>
      <w:r w:rsidRPr="007C2603">
        <w:rPr>
          <w:i/>
        </w:rPr>
        <w:t xml:space="preserve">  In rare cases, an individual may appear on the 50059 for two different households (e.g a child in a joint custody arrangement)</w:t>
      </w:r>
    </w:p>
    <w:p w14:paraId="015EF836" w14:textId="77777777" w:rsidR="00476210" w:rsidRPr="00925498" w:rsidRDefault="00476210" w:rsidP="00476210">
      <w:pPr>
        <w:ind w:left="720"/>
      </w:pPr>
      <w:r w:rsidRPr="00925498">
        <w:t xml:space="preserve">However, if a special claim is submitted for a unit </w:t>
      </w:r>
      <w:r w:rsidRPr="00A536AD">
        <w:rPr>
          <w:highlight w:val="yellow"/>
        </w:rPr>
        <w:t>previously</w:t>
      </w:r>
      <w:r>
        <w:t xml:space="preserve"> </w:t>
      </w:r>
      <w:r w:rsidRPr="00925498">
        <w:t xml:space="preserve">occupied by a terminated tenant, HUD rules require that </w:t>
      </w:r>
      <w:r w:rsidRPr="00A536AD">
        <w:rPr>
          <w:highlight w:val="yellow"/>
        </w:rPr>
        <w:t>the owner/agent submit</w:t>
      </w:r>
      <w:r>
        <w:t xml:space="preserve"> a</w:t>
      </w:r>
      <w:r w:rsidRPr="00925498">
        <w:t xml:space="preserve"> Move-</w:t>
      </w:r>
      <w:r>
        <w:t>o</w:t>
      </w:r>
      <w:r w:rsidRPr="00925498">
        <w:t xml:space="preserve">ut transaction to </w:t>
      </w:r>
      <w:r>
        <w:t>the CA/</w:t>
      </w:r>
      <w:r w:rsidRPr="00925498">
        <w:t xml:space="preserve">TRACS to support </w:t>
      </w:r>
      <w:r w:rsidRPr="00A536AD">
        <w:rPr>
          <w:highlight w:val="yellow"/>
        </w:rPr>
        <w:t>the claim.  Site software must offer a feature that allows for the creation and transmission of a MO record for the subsidy type of the household at Termination.</w:t>
      </w:r>
    </w:p>
    <w:p w14:paraId="3364D010" w14:textId="77777777" w:rsidR="00476210" w:rsidRPr="00925498" w:rsidRDefault="00476210" w:rsidP="00476210">
      <w:pPr>
        <w:ind w:left="720"/>
      </w:pPr>
      <w:r w:rsidRPr="00925498">
        <w:t>In practice, there are several scenarios post termination:</w:t>
      </w:r>
    </w:p>
    <w:p w14:paraId="3D8EC23E" w14:textId="77777777" w:rsidR="00476210" w:rsidRPr="00925498" w:rsidRDefault="00476210" w:rsidP="003263B1">
      <w:pPr>
        <w:numPr>
          <w:ilvl w:val="0"/>
          <w:numId w:val="74"/>
        </w:numPr>
        <w:overflowPunct w:val="0"/>
        <w:autoSpaceDE w:val="0"/>
        <w:autoSpaceDN w:val="0"/>
        <w:adjustRightInd w:val="0"/>
        <w:spacing w:before="0"/>
        <w:textAlignment w:val="baseline"/>
      </w:pPr>
      <w:r w:rsidRPr="00925498">
        <w:t>The tenant could be at market rent or could be on another subsidy. In either case the tenant could then move out.  If the tenant is on another subsidy (terminated from Section 8 and now on 236) the MO will be sent to TRACS.  It will not generally pass through the CA.</w:t>
      </w:r>
    </w:p>
    <w:p w14:paraId="28BE8DFE" w14:textId="77777777" w:rsidR="00476210" w:rsidRPr="00925498" w:rsidRDefault="00476210" w:rsidP="003263B1">
      <w:pPr>
        <w:numPr>
          <w:ilvl w:val="0"/>
          <w:numId w:val="74"/>
        </w:numPr>
        <w:overflowPunct w:val="0"/>
        <w:autoSpaceDE w:val="0"/>
        <w:autoSpaceDN w:val="0"/>
        <w:adjustRightInd w:val="0"/>
        <w:spacing w:before="0"/>
        <w:textAlignment w:val="baseline"/>
      </w:pPr>
      <w:r w:rsidRPr="00925498">
        <w:t>The tenant could transfer to another unit. After the termination, the CA could see a MI, IC, or UT (full or partial cert) into the terminated tenant's old unit.  These transactions should be accepted.</w:t>
      </w:r>
    </w:p>
    <w:p w14:paraId="315A13C1" w14:textId="77777777" w:rsidR="00476210" w:rsidRPr="00925498" w:rsidRDefault="00476210" w:rsidP="003263B1">
      <w:pPr>
        <w:numPr>
          <w:ilvl w:val="0"/>
          <w:numId w:val="74"/>
        </w:numPr>
        <w:overflowPunct w:val="0"/>
        <w:autoSpaceDE w:val="0"/>
        <w:autoSpaceDN w:val="0"/>
        <w:adjustRightInd w:val="0"/>
        <w:spacing w:before="0"/>
        <w:textAlignment w:val="baseline"/>
      </w:pPr>
      <w:r w:rsidRPr="00925498">
        <w:t>In the very rare case the CA could see a MI to the same unit from the same household.  This would happen legitimately if the tenant moved out after termination and then back in.</w:t>
      </w:r>
    </w:p>
    <w:p w14:paraId="67B49BB7" w14:textId="44672777" w:rsidR="00476210" w:rsidRPr="00F4617A" w:rsidRDefault="00C8112A" w:rsidP="00476210">
      <w:pPr>
        <w:pStyle w:val="Heading3"/>
        <w:keepLines w:val="0"/>
        <w:overflowPunct w:val="0"/>
        <w:autoSpaceDE w:val="0"/>
        <w:autoSpaceDN w:val="0"/>
        <w:adjustRightInd w:val="0"/>
        <w:textAlignment w:val="baseline"/>
      </w:pPr>
      <w:bookmarkStart w:id="241" w:name="_Toc446396447"/>
      <w:bookmarkStart w:id="242" w:name="_Toc487535391"/>
      <w:bookmarkStart w:id="243" w:name="_Toc27748310"/>
      <w:r>
        <w:lastRenderedPageBreak/>
        <w:t>4.41.</w:t>
      </w:r>
      <w:r w:rsidR="00476210" w:rsidRPr="00F4617A">
        <w:t>11</w:t>
      </w:r>
      <w:r w:rsidR="00476210">
        <w:t xml:space="preserve"> </w:t>
      </w:r>
      <w:r w:rsidR="00476210" w:rsidRPr="00F4617A">
        <w:t>CA MAT30s-- When Is a Single Vs a Double Record Created and Returned?</w:t>
      </w:r>
      <w:bookmarkEnd w:id="241"/>
      <w:bookmarkEnd w:id="242"/>
      <w:bookmarkEnd w:id="243"/>
    </w:p>
    <w:p w14:paraId="16C6BC0F" w14:textId="77777777" w:rsidR="00476210" w:rsidRPr="00925498" w:rsidRDefault="00476210" w:rsidP="00476210">
      <w:pPr>
        <w:ind w:left="720"/>
      </w:pPr>
      <w:r w:rsidRPr="00925498">
        <w:t xml:space="preserve">Starting in </w:t>
      </w:r>
      <w:r>
        <w:t>2.0.2.D</w:t>
      </w:r>
      <w:r w:rsidRPr="00925498">
        <w:t>, CA software is required to create a full set of MAT30 records that are returned to OAs and sent to TRACS.  OAs will use the records to assist in reconciling the site and CA HAP vouchers. In order to ensure consistency among the CA software vendors in how they implement these records, this section details the rules for when CA software creates a single record and when it creates two records.</w:t>
      </w:r>
    </w:p>
    <w:p w14:paraId="61295999" w14:textId="77777777" w:rsidR="00476210" w:rsidRPr="00925498" w:rsidRDefault="00476210" w:rsidP="00476210">
      <w:pPr>
        <w:ind w:left="720"/>
      </w:pPr>
      <w:r w:rsidRPr="00925498">
        <w:t>Until we gain experience with the processes, what we are calling a “full match” of field data is required for a single record to be returned.  If there is not a full match, the CA will return the site request record, setting the Paid Amount field to $0.  Additionally, a second record will be created indicating what the CA is actually paying.  If there is a full match, the site request record is sent back to the site with the Paid Amount field filled with the amount of the CA payment.  Note that the CA may pay an amount less than, equal to or greater than the site requested amount.  A $0 paid amount is possible in this case and would indicate that the CA is rejecting the site request if the site request is non-zero.</w:t>
      </w:r>
    </w:p>
    <w:p w14:paraId="0A5F2DBC" w14:textId="77777777" w:rsidR="00476210" w:rsidRPr="00925498" w:rsidRDefault="00476210" w:rsidP="00476210">
      <w:pPr>
        <w:ind w:left="720"/>
      </w:pPr>
      <w:r w:rsidRPr="00925498">
        <w:t xml:space="preserve">A full match is defined as the data in all key fields of the site and CA record matching perfectly.  The key fields that </w:t>
      </w:r>
      <w:r w:rsidRPr="00A536AD">
        <w:rPr>
          <w:highlight w:val="yellow"/>
        </w:rPr>
        <w:t>are included</w:t>
      </w:r>
      <w:r w:rsidRPr="00925498">
        <w:t xml:space="preserve"> in the match decision are listed below for each of the Section 3-7 record types.</w:t>
      </w:r>
    </w:p>
    <w:p w14:paraId="006A2F09" w14:textId="77777777" w:rsidR="00476210" w:rsidRPr="000E10A9" w:rsidRDefault="00476210" w:rsidP="00476210">
      <w:pPr>
        <w:ind w:left="720"/>
      </w:pPr>
      <w:r w:rsidRPr="00925498">
        <w:t xml:space="preserve">An “OA Record” is defined as one that was sent by the site software.  A “CA Record” is defined as one created by the CA software as a result of a lack of a </w:t>
      </w:r>
      <w:r w:rsidRPr="000E10A9">
        <w:t xml:space="preserve">full match with an OA Record.  There will always be an OA Record corresponding exactly to what the site submitted with the exception of the Paid Amount field.  There may or may not be a CA Record.  </w:t>
      </w:r>
    </w:p>
    <w:p w14:paraId="049B266B" w14:textId="77777777" w:rsidR="00476210" w:rsidRPr="00925498" w:rsidRDefault="00476210" w:rsidP="00476210">
      <w:pPr>
        <w:ind w:left="720"/>
      </w:pPr>
      <w:r w:rsidRPr="00925498">
        <w:t>In addition, if the CA is paying for something unrelated to an OA request, there would only be a CA Record.</w:t>
      </w:r>
    </w:p>
    <w:p w14:paraId="4F1D888D" w14:textId="77777777" w:rsidR="00476210" w:rsidRPr="00925498" w:rsidRDefault="00476210" w:rsidP="00476210">
      <w:pPr>
        <w:ind w:left="720"/>
      </w:pPr>
      <w:r w:rsidRPr="00925498">
        <w:t>There are two scenarios when the OA submits a record:</w:t>
      </w:r>
    </w:p>
    <w:p w14:paraId="3B0C589B" w14:textId="77777777" w:rsidR="00476210" w:rsidRDefault="00476210" w:rsidP="00476210">
      <w:pPr>
        <w:spacing w:before="0"/>
        <w:ind w:left="720"/>
        <w:rPr>
          <w:b/>
        </w:rPr>
      </w:pPr>
    </w:p>
    <w:p w14:paraId="63B0028E" w14:textId="77777777" w:rsidR="00476210" w:rsidRPr="000E10A9" w:rsidRDefault="00476210" w:rsidP="00476210">
      <w:pPr>
        <w:spacing w:before="0"/>
        <w:ind w:left="720"/>
        <w:rPr>
          <w:b/>
        </w:rPr>
      </w:pPr>
      <w:r w:rsidRPr="000E10A9">
        <w:rPr>
          <w:b/>
        </w:rPr>
        <w:t>Scenario 1:  There Is a Full Match</w:t>
      </w:r>
    </w:p>
    <w:p w14:paraId="725EF007" w14:textId="77777777" w:rsidR="00476210" w:rsidRDefault="00476210" w:rsidP="00476210">
      <w:pPr>
        <w:spacing w:before="0"/>
        <w:ind w:left="720"/>
      </w:pPr>
      <w:r w:rsidRPr="00925498">
        <w:t>The CA returns an OA Record only.  The only field that might differ from the original OA Record is the Paid Amount field.  The paid amount can have any value including $0.  If the CA is paying exactly what the OA requested, then the Requested Amount and the Paid Amount fields will be equal.</w:t>
      </w:r>
    </w:p>
    <w:p w14:paraId="3F2B32B5" w14:textId="77777777" w:rsidR="00476210" w:rsidRPr="00925498" w:rsidRDefault="00476210" w:rsidP="00476210">
      <w:pPr>
        <w:spacing w:before="0"/>
        <w:ind w:left="720"/>
      </w:pPr>
    </w:p>
    <w:p w14:paraId="77450E76" w14:textId="77777777" w:rsidR="00476210" w:rsidRPr="000E10A9" w:rsidRDefault="00476210" w:rsidP="00476210">
      <w:pPr>
        <w:spacing w:before="0"/>
        <w:ind w:firstLine="720"/>
        <w:rPr>
          <w:b/>
        </w:rPr>
      </w:pPr>
      <w:r w:rsidRPr="000E10A9">
        <w:rPr>
          <w:b/>
        </w:rPr>
        <w:t>Scenario 2:  There Is Not a Full Match</w:t>
      </w:r>
    </w:p>
    <w:p w14:paraId="2F48B45D" w14:textId="77777777" w:rsidR="00476210" w:rsidRPr="00925498" w:rsidRDefault="00476210" w:rsidP="00476210">
      <w:pPr>
        <w:spacing w:before="0"/>
        <w:ind w:left="720"/>
      </w:pPr>
      <w:r w:rsidRPr="00925498">
        <w:t>The CA returns an OA Record consisting of the site record as submitted with the Paid Amount field filled with $0.</w:t>
      </w:r>
    </w:p>
    <w:p w14:paraId="133C120E" w14:textId="77777777" w:rsidR="00476210" w:rsidRDefault="00476210" w:rsidP="00476210">
      <w:pPr>
        <w:spacing w:before="0"/>
        <w:ind w:left="360"/>
      </w:pPr>
    </w:p>
    <w:p w14:paraId="028D5465" w14:textId="77777777" w:rsidR="00476210" w:rsidRPr="00925498" w:rsidRDefault="00476210" w:rsidP="00476210">
      <w:pPr>
        <w:spacing w:before="0"/>
        <w:ind w:left="720"/>
      </w:pPr>
      <w:r w:rsidRPr="00925498">
        <w:t>The CA returns a CA Record with the Requested Amount set to $0 and the OA Vendor Data field left blank. The Paid Amount will be whatever the CA is paying.</w:t>
      </w:r>
    </w:p>
    <w:p w14:paraId="02EB47BD" w14:textId="1C1FE29D" w:rsidR="00476210" w:rsidRPr="00925498" w:rsidRDefault="00476210" w:rsidP="00476210">
      <w:pPr>
        <w:ind w:left="720"/>
      </w:pPr>
      <w:r w:rsidRPr="00D33EF7">
        <w:rPr>
          <w:highlight w:val="yellow"/>
        </w:rPr>
        <w:t>Key Fields are indicated below with an asterisk.</w:t>
      </w:r>
      <w:r w:rsidRPr="00925498">
        <w:t xml:space="preserve"> </w:t>
      </w:r>
    </w:p>
    <w:p w14:paraId="172BD51D" w14:textId="77777777" w:rsidR="00476210" w:rsidRPr="00925498" w:rsidRDefault="00476210" w:rsidP="003F4C22">
      <w:pPr>
        <w:pStyle w:val="ListHead"/>
        <w:spacing w:after="0"/>
        <w:ind w:left="720"/>
      </w:pPr>
      <w:r w:rsidRPr="00925498">
        <w:lastRenderedPageBreak/>
        <w:t>Section 3 Record—Assistance Payment Detail:</w:t>
      </w:r>
    </w:p>
    <w:p w14:paraId="079B6D89" w14:textId="77777777" w:rsidR="00476210" w:rsidRPr="00D33EF7" w:rsidRDefault="00476210" w:rsidP="00476210">
      <w:pPr>
        <w:pStyle w:val="UnmarkedList"/>
        <w:ind w:left="720"/>
        <w:rPr>
          <w:highlight w:val="yellow"/>
        </w:rPr>
      </w:pPr>
      <w:r w:rsidRPr="00D33EF7">
        <w:rPr>
          <w:highlight w:val="yellow"/>
        </w:rPr>
        <w:t>Last Name*</w:t>
      </w:r>
    </w:p>
    <w:p w14:paraId="70C5CEDE" w14:textId="77777777" w:rsidR="00476210" w:rsidRPr="00D33EF7" w:rsidRDefault="00476210" w:rsidP="00476210">
      <w:pPr>
        <w:pStyle w:val="UnmarkedList"/>
        <w:ind w:left="720"/>
        <w:rPr>
          <w:highlight w:val="yellow"/>
        </w:rPr>
      </w:pPr>
      <w:r w:rsidRPr="00D33EF7">
        <w:rPr>
          <w:highlight w:val="yellow"/>
        </w:rPr>
        <w:t>First Name*</w:t>
      </w:r>
    </w:p>
    <w:p w14:paraId="6F9E07D6" w14:textId="77777777" w:rsidR="00476210" w:rsidRPr="00D33EF7" w:rsidRDefault="00476210" w:rsidP="00476210">
      <w:pPr>
        <w:pStyle w:val="UnmarkedList"/>
        <w:ind w:left="720"/>
        <w:rPr>
          <w:highlight w:val="yellow"/>
        </w:rPr>
      </w:pPr>
      <w:r w:rsidRPr="00D33EF7">
        <w:rPr>
          <w:highlight w:val="yellow"/>
        </w:rPr>
        <w:t>Middle Initial*</w:t>
      </w:r>
    </w:p>
    <w:p w14:paraId="1C9F87D1" w14:textId="77777777" w:rsidR="00476210" w:rsidRPr="00D33EF7" w:rsidRDefault="00476210" w:rsidP="00476210">
      <w:pPr>
        <w:pStyle w:val="UnmarkedList"/>
        <w:ind w:left="720"/>
        <w:rPr>
          <w:highlight w:val="yellow"/>
        </w:rPr>
      </w:pPr>
      <w:r w:rsidRPr="00D33EF7">
        <w:rPr>
          <w:highlight w:val="yellow"/>
        </w:rPr>
        <w:t>Unit Number*</w:t>
      </w:r>
    </w:p>
    <w:p w14:paraId="2F2A2622" w14:textId="77777777" w:rsidR="00476210" w:rsidRPr="00D33EF7" w:rsidRDefault="00476210" w:rsidP="00476210">
      <w:pPr>
        <w:pStyle w:val="UnmarkedList"/>
        <w:ind w:left="720"/>
        <w:rPr>
          <w:highlight w:val="yellow"/>
        </w:rPr>
      </w:pPr>
      <w:r w:rsidRPr="00D33EF7">
        <w:rPr>
          <w:highlight w:val="yellow"/>
        </w:rPr>
        <w:t>Bedroom Count*</w:t>
      </w:r>
    </w:p>
    <w:p w14:paraId="7F05AB95" w14:textId="77777777" w:rsidR="00476210" w:rsidRPr="00D33EF7" w:rsidRDefault="00476210" w:rsidP="00476210">
      <w:pPr>
        <w:pStyle w:val="UnmarkedList"/>
        <w:ind w:left="720"/>
        <w:rPr>
          <w:highlight w:val="yellow"/>
        </w:rPr>
      </w:pPr>
      <w:r w:rsidRPr="00D33EF7">
        <w:rPr>
          <w:highlight w:val="yellow"/>
        </w:rPr>
        <w:t>Contract Rent*</w:t>
      </w:r>
    </w:p>
    <w:p w14:paraId="17946D0A" w14:textId="77777777" w:rsidR="00476210" w:rsidRPr="00D33EF7" w:rsidRDefault="00476210" w:rsidP="00476210">
      <w:pPr>
        <w:pStyle w:val="UnmarkedList"/>
        <w:ind w:left="720"/>
        <w:rPr>
          <w:highlight w:val="yellow"/>
        </w:rPr>
      </w:pPr>
      <w:r w:rsidRPr="00D33EF7">
        <w:rPr>
          <w:highlight w:val="yellow"/>
        </w:rPr>
        <w:t>Utility Allowance*</w:t>
      </w:r>
    </w:p>
    <w:p w14:paraId="3427E07D" w14:textId="77777777" w:rsidR="00476210" w:rsidRPr="00D33EF7" w:rsidRDefault="00476210" w:rsidP="00476210">
      <w:pPr>
        <w:pStyle w:val="UnmarkedList"/>
        <w:ind w:left="720"/>
        <w:rPr>
          <w:highlight w:val="yellow"/>
        </w:rPr>
      </w:pPr>
      <w:r w:rsidRPr="00D33EF7">
        <w:rPr>
          <w:highlight w:val="yellow"/>
        </w:rPr>
        <w:t>Certification Type*</w:t>
      </w:r>
    </w:p>
    <w:p w14:paraId="78DBFCAA" w14:textId="77777777" w:rsidR="00476210" w:rsidRPr="00D33EF7" w:rsidRDefault="00476210" w:rsidP="00476210">
      <w:pPr>
        <w:pStyle w:val="UnmarkedList"/>
        <w:ind w:left="720"/>
        <w:rPr>
          <w:highlight w:val="yellow"/>
        </w:rPr>
      </w:pPr>
      <w:r w:rsidRPr="00D33EF7">
        <w:rPr>
          <w:highlight w:val="yellow"/>
        </w:rPr>
        <w:t>Correction Flag*</w:t>
      </w:r>
    </w:p>
    <w:p w14:paraId="2A78FD1F" w14:textId="77777777" w:rsidR="00476210" w:rsidRPr="00925498" w:rsidRDefault="00476210" w:rsidP="00476210">
      <w:pPr>
        <w:pStyle w:val="UnmarkedList"/>
        <w:ind w:left="720"/>
      </w:pPr>
      <w:r w:rsidRPr="00D33EF7">
        <w:rPr>
          <w:highlight w:val="yellow"/>
        </w:rPr>
        <w:t>Cert Effective Date*</w:t>
      </w:r>
    </w:p>
    <w:p w14:paraId="7E934F5F" w14:textId="77777777" w:rsidR="00476210" w:rsidRPr="00925498" w:rsidRDefault="00476210" w:rsidP="00476210">
      <w:pPr>
        <w:pStyle w:val="UnmarkedList"/>
        <w:ind w:left="720"/>
      </w:pPr>
      <w:r w:rsidRPr="00925498">
        <w:t>Requested Amount</w:t>
      </w:r>
    </w:p>
    <w:p w14:paraId="7458E9CB" w14:textId="77777777" w:rsidR="00476210" w:rsidRPr="00925498" w:rsidRDefault="00476210" w:rsidP="00476210">
      <w:pPr>
        <w:pStyle w:val="UnmarkedList"/>
        <w:ind w:left="720"/>
      </w:pPr>
      <w:r w:rsidRPr="00925498">
        <w:t>Paid Amount</w:t>
      </w:r>
    </w:p>
    <w:p w14:paraId="120DFB5F" w14:textId="77777777" w:rsidR="00476210" w:rsidRPr="00925498" w:rsidRDefault="00476210" w:rsidP="00476210">
      <w:pPr>
        <w:pStyle w:val="UnmarkedList"/>
        <w:ind w:left="720"/>
      </w:pPr>
      <w:r w:rsidRPr="00925498">
        <w:t>OA Vendor Data</w:t>
      </w:r>
    </w:p>
    <w:p w14:paraId="3D713145" w14:textId="77777777" w:rsidR="00476210" w:rsidRPr="00DE70A7" w:rsidRDefault="00476210" w:rsidP="003F4C22">
      <w:pPr>
        <w:pStyle w:val="ListHead"/>
        <w:spacing w:after="0"/>
        <w:ind w:left="720"/>
      </w:pPr>
      <w:r w:rsidRPr="00DE70A7">
        <w:t>Section 4 Record—Adjustment Payment Detail:</w:t>
      </w:r>
    </w:p>
    <w:p w14:paraId="3A7C0207" w14:textId="77777777" w:rsidR="00476210" w:rsidRPr="00D33EF7" w:rsidRDefault="00476210" w:rsidP="00476210">
      <w:pPr>
        <w:pStyle w:val="UnmarkedList"/>
        <w:ind w:left="720"/>
        <w:rPr>
          <w:highlight w:val="yellow"/>
        </w:rPr>
      </w:pPr>
      <w:r w:rsidRPr="00D33EF7">
        <w:rPr>
          <w:highlight w:val="yellow"/>
        </w:rPr>
        <w:t>Last Name*</w:t>
      </w:r>
    </w:p>
    <w:p w14:paraId="426697D7" w14:textId="77777777" w:rsidR="00476210" w:rsidRPr="00D33EF7" w:rsidRDefault="00476210" w:rsidP="00476210">
      <w:pPr>
        <w:pStyle w:val="UnmarkedList"/>
        <w:ind w:left="720"/>
        <w:rPr>
          <w:highlight w:val="yellow"/>
        </w:rPr>
      </w:pPr>
      <w:r w:rsidRPr="00D33EF7">
        <w:rPr>
          <w:highlight w:val="yellow"/>
        </w:rPr>
        <w:t>First Name*</w:t>
      </w:r>
    </w:p>
    <w:p w14:paraId="74DBF003" w14:textId="77777777" w:rsidR="00476210" w:rsidRPr="00D33EF7" w:rsidRDefault="00476210" w:rsidP="00476210">
      <w:pPr>
        <w:pStyle w:val="UnmarkedList"/>
        <w:ind w:left="720"/>
        <w:rPr>
          <w:highlight w:val="yellow"/>
        </w:rPr>
      </w:pPr>
      <w:r w:rsidRPr="00D33EF7">
        <w:rPr>
          <w:highlight w:val="yellow"/>
        </w:rPr>
        <w:t>Middle Initial*</w:t>
      </w:r>
    </w:p>
    <w:p w14:paraId="3493AC49" w14:textId="77777777" w:rsidR="00476210" w:rsidRPr="00D33EF7" w:rsidRDefault="00476210" w:rsidP="00476210">
      <w:pPr>
        <w:pStyle w:val="UnmarkedList"/>
        <w:ind w:left="720"/>
        <w:rPr>
          <w:highlight w:val="yellow"/>
        </w:rPr>
      </w:pPr>
      <w:r w:rsidRPr="00D33EF7">
        <w:rPr>
          <w:highlight w:val="yellow"/>
        </w:rPr>
        <w:t>Unit Number*</w:t>
      </w:r>
    </w:p>
    <w:p w14:paraId="2045367A" w14:textId="77777777" w:rsidR="00476210" w:rsidRPr="00D33EF7" w:rsidRDefault="00476210" w:rsidP="00476210">
      <w:pPr>
        <w:pStyle w:val="UnmarkedList"/>
        <w:ind w:left="720"/>
        <w:rPr>
          <w:highlight w:val="yellow"/>
        </w:rPr>
      </w:pPr>
      <w:r w:rsidRPr="00D33EF7">
        <w:rPr>
          <w:highlight w:val="yellow"/>
        </w:rPr>
        <w:t>Billing Type*</w:t>
      </w:r>
    </w:p>
    <w:p w14:paraId="1A47A483" w14:textId="77777777" w:rsidR="00476210" w:rsidRPr="00D33EF7" w:rsidRDefault="00476210" w:rsidP="00476210">
      <w:pPr>
        <w:pStyle w:val="UnmarkedList"/>
        <w:ind w:left="720"/>
        <w:rPr>
          <w:highlight w:val="yellow"/>
        </w:rPr>
      </w:pPr>
      <w:r w:rsidRPr="00D33EF7">
        <w:rPr>
          <w:highlight w:val="yellow"/>
        </w:rPr>
        <w:t>New Certification*</w:t>
      </w:r>
    </w:p>
    <w:p w14:paraId="497F064A" w14:textId="77777777" w:rsidR="00476210" w:rsidRPr="00D33EF7" w:rsidRDefault="00476210" w:rsidP="00476210">
      <w:pPr>
        <w:pStyle w:val="UnmarkedList"/>
        <w:ind w:left="720"/>
        <w:rPr>
          <w:highlight w:val="yellow"/>
        </w:rPr>
      </w:pPr>
      <w:r w:rsidRPr="00D33EF7">
        <w:rPr>
          <w:highlight w:val="yellow"/>
        </w:rPr>
        <w:t>Certification Type*</w:t>
      </w:r>
    </w:p>
    <w:p w14:paraId="2921106A" w14:textId="77777777" w:rsidR="00476210" w:rsidRPr="00D33EF7" w:rsidRDefault="00476210" w:rsidP="00476210">
      <w:pPr>
        <w:pStyle w:val="UnmarkedList"/>
        <w:ind w:left="720"/>
        <w:rPr>
          <w:highlight w:val="yellow"/>
        </w:rPr>
      </w:pPr>
      <w:r w:rsidRPr="00D33EF7">
        <w:rPr>
          <w:highlight w:val="yellow"/>
        </w:rPr>
        <w:t>Correction Flag*</w:t>
      </w:r>
    </w:p>
    <w:p w14:paraId="747F6994" w14:textId="77777777" w:rsidR="00476210" w:rsidRPr="00D33EF7" w:rsidRDefault="00476210" w:rsidP="00476210">
      <w:pPr>
        <w:pStyle w:val="UnmarkedList"/>
        <w:ind w:left="720"/>
        <w:rPr>
          <w:highlight w:val="yellow"/>
        </w:rPr>
      </w:pPr>
      <w:r w:rsidRPr="00D33EF7">
        <w:rPr>
          <w:highlight w:val="yellow"/>
        </w:rPr>
        <w:t>Effective Date*</w:t>
      </w:r>
    </w:p>
    <w:p w14:paraId="57024003" w14:textId="77777777" w:rsidR="00476210" w:rsidRPr="00D33EF7" w:rsidRDefault="00476210" w:rsidP="00476210">
      <w:pPr>
        <w:pStyle w:val="UnmarkedList"/>
        <w:ind w:left="720"/>
        <w:rPr>
          <w:highlight w:val="yellow"/>
        </w:rPr>
      </w:pPr>
      <w:r w:rsidRPr="00D33EF7">
        <w:rPr>
          <w:highlight w:val="yellow"/>
        </w:rPr>
        <w:t>Assistance Payment*</w:t>
      </w:r>
    </w:p>
    <w:p w14:paraId="0C5E86A3" w14:textId="77777777" w:rsidR="00476210" w:rsidRPr="00D33EF7" w:rsidRDefault="00476210" w:rsidP="00476210">
      <w:pPr>
        <w:pStyle w:val="UnmarkedList"/>
        <w:ind w:left="720"/>
        <w:rPr>
          <w:highlight w:val="yellow"/>
        </w:rPr>
      </w:pPr>
      <w:r w:rsidRPr="00D33EF7">
        <w:rPr>
          <w:highlight w:val="yellow"/>
        </w:rPr>
        <w:t>Adjustment Start Date*</w:t>
      </w:r>
    </w:p>
    <w:p w14:paraId="215FE300" w14:textId="77777777" w:rsidR="00476210" w:rsidRPr="00925498" w:rsidRDefault="00476210" w:rsidP="00476210">
      <w:pPr>
        <w:pStyle w:val="UnmarkedList"/>
        <w:ind w:left="720"/>
      </w:pPr>
      <w:r w:rsidRPr="00D33EF7">
        <w:rPr>
          <w:highlight w:val="yellow"/>
        </w:rPr>
        <w:t>Adjustment End Date*</w:t>
      </w:r>
    </w:p>
    <w:p w14:paraId="76942AEC" w14:textId="77777777" w:rsidR="00476210" w:rsidRPr="00925498" w:rsidRDefault="00476210" w:rsidP="00476210">
      <w:pPr>
        <w:pStyle w:val="UnmarkedList"/>
        <w:ind w:left="720"/>
      </w:pPr>
      <w:r w:rsidRPr="00925498">
        <w:t>Requested Amount</w:t>
      </w:r>
    </w:p>
    <w:p w14:paraId="2D3F9B38" w14:textId="77777777" w:rsidR="00476210" w:rsidRPr="00925498" w:rsidRDefault="00476210" w:rsidP="00476210">
      <w:pPr>
        <w:pStyle w:val="UnmarkedList"/>
        <w:ind w:left="720"/>
      </w:pPr>
      <w:r w:rsidRPr="00925498">
        <w:t>Paid Amount</w:t>
      </w:r>
    </w:p>
    <w:p w14:paraId="7C327401" w14:textId="77777777" w:rsidR="00476210" w:rsidRPr="00925498" w:rsidRDefault="00476210" w:rsidP="00476210">
      <w:pPr>
        <w:pStyle w:val="UnmarkedList"/>
        <w:ind w:left="720"/>
      </w:pPr>
      <w:r w:rsidRPr="00925498">
        <w:t>OA Vendor Data</w:t>
      </w:r>
    </w:p>
    <w:p w14:paraId="36994133" w14:textId="77777777" w:rsidR="00476210" w:rsidRPr="00925498" w:rsidRDefault="00476210" w:rsidP="00476210">
      <w:pPr>
        <w:pStyle w:val="UnmarkedList"/>
        <w:ind w:left="720"/>
      </w:pPr>
      <w:r w:rsidRPr="00925498">
        <w:t>CA Initiated (Will be blank for an OA Record and ‘Y’ for a CA Record)</w:t>
      </w:r>
    </w:p>
    <w:p w14:paraId="7FC035B0" w14:textId="77777777" w:rsidR="003F4C22" w:rsidRDefault="003F4C22" w:rsidP="003F4C22">
      <w:pPr>
        <w:pStyle w:val="ListHead"/>
        <w:spacing w:after="0"/>
        <w:ind w:left="720"/>
      </w:pPr>
    </w:p>
    <w:p w14:paraId="7F103120" w14:textId="2992CC9C" w:rsidR="00476210" w:rsidRPr="00925498" w:rsidRDefault="00476210" w:rsidP="003F4C22">
      <w:pPr>
        <w:pStyle w:val="ListHead"/>
        <w:spacing w:after="0"/>
        <w:ind w:left="720"/>
      </w:pPr>
      <w:r w:rsidRPr="00925498">
        <w:lastRenderedPageBreak/>
        <w:t>Section 5 Record—Approved Special Claim:</w:t>
      </w:r>
    </w:p>
    <w:p w14:paraId="2B39A2DF" w14:textId="77777777" w:rsidR="00476210" w:rsidRPr="00D33EF7" w:rsidRDefault="00476210" w:rsidP="00476210">
      <w:pPr>
        <w:pStyle w:val="UnmarkedList"/>
        <w:ind w:left="720"/>
        <w:rPr>
          <w:highlight w:val="yellow"/>
        </w:rPr>
      </w:pPr>
      <w:r w:rsidRPr="00D33EF7">
        <w:rPr>
          <w:highlight w:val="yellow"/>
        </w:rPr>
        <w:t>Claim Type Code*</w:t>
      </w:r>
    </w:p>
    <w:p w14:paraId="5D29FD6E" w14:textId="77777777" w:rsidR="00476210" w:rsidRPr="00925498" w:rsidRDefault="00476210" w:rsidP="00476210">
      <w:pPr>
        <w:pStyle w:val="UnmarkedList"/>
        <w:ind w:left="720"/>
      </w:pPr>
      <w:r w:rsidRPr="00D33EF7">
        <w:rPr>
          <w:highlight w:val="yellow"/>
        </w:rPr>
        <w:t>Claim ID*</w:t>
      </w:r>
    </w:p>
    <w:p w14:paraId="2EEC5C8C" w14:textId="77777777" w:rsidR="00476210" w:rsidRPr="00925498" w:rsidRDefault="00476210" w:rsidP="00476210">
      <w:pPr>
        <w:pStyle w:val="UnmarkedList"/>
        <w:ind w:left="720"/>
      </w:pPr>
      <w:r w:rsidRPr="00925498">
        <w:t>Claim Amount</w:t>
      </w:r>
    </w:p>
    <w:p w14:paraId="3CA73CCD" w14:textId="77777777" w:rsidR="00476210" w:rsidRPr="00925498" w:rsidRDefault="00476210" w:rsidP="00476210">
      <w:pPr>
        <w:pStyle w:val="UnmarkedList"/>
        <w:ind w:left="720"/>
      </w:pPr>
      <w:r w:rsidRPr="00925498">
        <w:t>Paid Amount</w:t>
      </w:r>
    </w:p>
    <w:p w14:paraId="76D46B6C" w14:textId="77777777" w:rsidR="00476210" w:rsidRPr="00925498" w:rsidRDefault="00476210" w:rsidP="00476210">
      <w:pPr>
        <w:pStyle w:val="UnmarkedList"/>
        <w:ind w:left="720"/>
      </w:pPr>
      <w:r w:rsidRPr="00925498">
        <w:t>OA Vendor Data</w:t>
      </w:r>
    </w:p>
    <w:p w14:paraId="4E29FE1A" w14:textId="77777777" w:rsidR="00476210" w:rsidRPr="00925498" w:rsidRDefault="00476210" w:rsidP="003F4C22">
      <w:pPr>
        <w:pStyle w:val="ListHead"/>
        <w:spacing w:after="0"/>
        <w:ind w:left="720"/>
      </w:pPr>
      <w:r w:rsidRPr="00925498">
        <w:t>Section 6 Record—Miscellaneous Accounting Request:</w:t>
      </w:r>
    </w:p>
    <w:p w14:paraId="3C060CA1" w14:textId="77777777" w:rsidR="00476210" w:rsidRPr="00925498" w:rsidRDefault="00476210" w:rsidP="00476210">
      <w:pPr>
        <w:pStyle w:val="UnmarkedList"/>
        <w:ind w:left="720"/>
      </w:pPr>
      <w:r w:rsidRPr="00D33EF7">
        <w:rPr>
          <w:highlight w:val="yellow"/>
        </w:rPr>
        <w:t>Misc. Request Type*</w:t>
      </w:r>
    </w:p>
    <w:p w14:paraId="4F1F4684" w14:textId="77777777" w:rsidR="00476210" w:rsidRPr="00925498" w:rsidRDefault="00476210" w:rsidP="00476210">
      <w:pPr>
        <w:pStyle w:val="UnmarkedList"/>
        <w:ind w:left="720"/>
      </w:pPr>
      <w:r w:rsidRPr="00925498">
        <w:t>Misc. Request Amount (The OA request)</w:t>
      </w:r>
    </w:p>
    <w:p w14:paraId="7DE12179" w14:textId="77777777" w:rsidR="00476210" w:rsidRPr="00925498" w:rsidRDefault="00476210" w:rsidP="00476210">
      <w:pPr>
        <w:pStyle w:val="UnmarkedList"/>
        <w:ind w:left="720"/>
      </w:pPr>
      <w:r w:rsidRPr="00D33EF7">
        <w:rPr>
          <w:highlight w:val="yellow"/>
        </w:rPr>
        <w:t>Comment*</w:t>
      </w:r>
    </w:p>
    <w:p w14:paraId="40CE11E6" w14:textId="77777777" w:rsidR="00476210" w:rsidRPr="00925498" w:rsidRDefault="00476210" w:rsidP="00476210">
      <w:pPr>
        <w:pStyle w:val="UnmarkedList"/>
        <w:ind w:left="720"/>
      </w:pPr>
      <w:r w:rsidRPr="00925498">
        <w:t>Paid Amount</w:t>
      </w:r>
    </w:p>
    <w:p w14:paraId="3C91709C" w14:textId="77777777" w:rsidR="00476210" w:rsidRPr="00925498" w:rsidRDefault="00476210" w:rsidP="00476210">
      <w:pPr>
        <w:pStyle w:val="UnmarkedList"/>
        <w:ind w:left="720"/>
      </w:pPr>
      <w:r w:rsidRPr="00925498">
        <w:t>OA Vendor Data</w:t>
      </w:r>
    </w:p>
    <w:p w14:paraId="3299D229" w14:textId="77777777" w:rsidR="00476210" w:rsidRPr="00925498" w:rsidRDefault="00476210" w:rsidP="003F4C22">
      <w:pPr>
        <w:pStyle w:val="ListHead"/>
        <w:spacing w:after="0"/>
        <w:ind w:left="720"/>
      </w:pPr>
      <w:r w:rsidRPr="00925498">
        <w:t>Section 7 Record—Repayment Agreement:</w:t>
      </w:r>
    </w:p>
    <w:p w14:paraId="52203F4B" w14:textId="77777777" w:rsidR="00476210" w:rsidRPr="00D33EF7" w:rsidRDefault="00476210" w:rsidP="00476210">
      <w:pPr>
        <w:pStyle w:val="UnmarkedList"/>
        <w:ind w:left="720"/>
        <w:rPr>
          <w:highlight w:val="yellow"/>
        </w:rPr>
      </w:pPr>
      <w:r w:rsidRPr="00D33EF7">
        <w:rPr>
          <w:highlight w:val="yellow"/>
        </w:rPr>
        <w:t>Record Type*</w:t>
      </w:r>
    </w:p>
    <w:p w14:paraId="3A28F644" w14:textId="77777777" w:rsidR="00476210" w:rsidRPr="00D33EF7" w:rsidRDefault="00476210" w:rsidP="00476210">
      <w:pPr>
        <w:pStyle w:val="UnmarkedList"/>
        <w:ind w:left="720"/>
        <w:rPr>
          <w:highlight w:val="yellow"/>
        </w:rPr>
      </w:pPr>
      <w:r w:rsidRPr="00D33EF7">
        <w:rPr>
          <w:highlight w:val="yellow"/>
        </w:rPr>
        <w:t>Head Last Name*</w:t>
      </w:r>
    </w:p>
    <w:p w14:paraId="507C5642" w14:textId="77777777" w:rsidR="00476210" w:rsidRPr="00D33EF7" w:rsidRDefault="00476210" w:rsidP="00476210">
      <w:pPr>
        <w:pStyle w:val="UnmarkedList"/>
        <w:ind w:left="720"/>
        <w:rPr>
          <w:highlight w:val="yellow"/>
        </w:rPr>
      </w:pPr>
      <w:r w:rsidRPr="00D33EF7">
        <w:rPr>
          <w:highlight w:val="yellow"/>
        </w:rPr>
        <w:t>Head First Name*</w:t>
      </w:r>
    </w:p>
    <w:p w14:paraId="4D060DB9" w14:textId="77777777" w:rsidR="00476210" w:rsidRPr="00D33EF7" w:rsidRDefault="00476210" w:rsidP="00476210">
      <w:pPr>
        <w:pStyle w:val="UnmarkedList"/>
        <w:ind w:left="720"/>
        <w:rPr>
          <w:highlight w:val="yellow"/>
        </w:rPr>
      </w:pPr>
      <w:r w:rsidRPr="00D33EF7">
        <w:rPr>
          <w:highlight w:val="yellow"/>
        </w:rPr>
        <w:t>Unit Number*</w:t>
      </w:r>
    </w:p>
    <w:p w14:paraId="7C4953AF" w14:textId="77777777" w:rsidR="00476210" w:rsidRPr="00D33EF7" w:rsidRDefault="00476210" w:rsidP="00476210">
      <w:pPr>
        <w:pStyle w:val="UnmarkedList"/>
        <w:ind w:left="720"/>
        <w:rPr>
          <w:highlight w:val="yellow"/>
        </w:rPr>
      </w:pPr>
      <w:r w:rsidRPr="00D33EF7">
        <w:rPr>
          <w:highlight w:val="yellow"/>
        </w:rPr>
        <w:t>Agreement ID*</w:t>
      </w:r>
    </w:p>
    <w:p w14:paraId="241C6CD8" w14:textId="77777777" w:rsidR="00476210" w:rsidRPr="00D33EF7" w:rsidRDefault="00476210" w:rsidP="00476210">
      <w:pPr>
        <w:pStyle w:val="UnmarkedList"/>
        <w:ind w:left="720"/>
        <w:rPr>
          <w:highlight w:val="yellow"/>
        </w:rPr>
      </w:pPr>
      <w:r w:rsidRPr="00D33EF7">
        <w:rPr>
          <w:highlight w:val="yellow"/>
        </w:rPr>
        <w:t>Agreement Date*</w:t>
      </w:r>
    </w:p>
    <w:p w14:paraId="71884F24" w14:textId="77777777" w:rsidR="00476210" w:rsidRPr="00D33EF7" w:rsidRDefault="00476210" w:rsidP="00476210">
      <w:pPr>
        <w:pStyle w:val="UnmarkedList"/>
        <w:ind w:left="720"/>
        <w:rPr>
          <w:highlight w:val="yellow"/>
        </w:rPr>
      </w:pPr>
      <w:r w:rsidRPr="00D33EF7">
        <w:rPr>
          <w:highlight w:val="yellow"/>
        </w:rPr>
        <w:t>Agreement End Date*</w:t>
      </w:r>
    </w:p>
    <w:p w14:paraId="15510C85" w14:textId="77777777" w:rsidR="00476210" w:rsidRPr="00D33EF7" w:rsidRDefault="00476210" w:rsidP="00476210">
      <w:pPr>
        <w:pStyle w:val="UnmarkedList"/>
        <w:ind w:left="720"/>
        <w:rPr>
          <w:highlight w:val="yellow"/>
        </w:rPr>
      </w:pPr>
      <w:r w:rsidRPr="00D33EF7">
        <w:rPr>
          <w:highlight w:val="yellow"/>
        </w:rPr>
        <w:t>Transaction Type*</w:t>
      </w:r>
    </w:p>
    <w:p w14:paraId="615A0848" w14:textId="77777777" w:rsidR="00476210" w:rsidRPr="00D33EF7" w:rsidRDefault="00476210" w:rsidP="00476210">
      <w:pPr>
        <w:pStyle w:val="UnmarkedList"/>
        <w:ind w:left="720"/>
        <w:rPr>
          <w:highlight w:val="yellow"/>
        </w:rPr>
      </w:pPr>
      <w:r w:rsidRPr="00D33EF7">
        <w:rPr>
          <w:highlight w:val="yellow"/>
        </w:rPr>
        <w:t>Status*</w:t>
      </w:r>
    </w:p>
    <w:p w14:paraId="55FC9450" w14:textId="77777777" w:rsidR="00476210" w:rsidRPr="00D33EF7" w:rsidRDefault="00476210" w:rsidP="00476210">
      <w:pPr>
        <w:pStyle w:val="UnmarkedList"/>
        <w:ind w:left="720"/>
        <w:rPr>
          <w:highlight w:val="yellow"/>
        </w:rPr>
      </w:pPr>
      <w:r w:rsidRPr="00D33EF7">
        <w:rPr>
          <w:highlight w:val="yellow"/>
        </w:rPr>
        <w:t>Beginning Agreement Amount*</w:t>
      </w:r>
    </w:p>
    <w:p w14:paraId="55D298F4" w14:textId="77777777" w:rsidR="00476210" w:rsidRPr="00D33EF7" w:rsidRDefault="00476210" w:rsidP="00476210">
      <w:pPr>
        <w:pStyle w:val="UnmarkedList"/>
        <w:ind w:left="720"/>
        <w:rPr>
          <w:highlight w:val="yellow"/>
        </w:rPr>
      </w:pPr>
      <w:r w:rsidRPr="00D33EF7">
        <w:rPr>
          <w:highlight w:val="yellow"/>
        </w:rPr>
        <w:t>Agreement Change Amount*</w:t>
      </w:r>
    </w:p>
    <w:p w14:paraId="0B42A4F5" w14:textId="77777777" w:rsidR="00476210" w:rsidRPr="00D33EF7" w:rsidRDefault="00476210" w:rsidP="00476210">
      <w:pPr>
        <w:pStyle w:val="UnmarkedList"/>
        <w:ind w:left="720"/>
        <w:rPr>
          <w:highlight w:val="yellow"/>
        </w:rPr>
      </w:pPr>
      <w:r w:rsidRPr="00D33EF7">
        <w:rPr>
          <w:highlight w:val="yellow"/>
        </w:rPr>
        <w:t>Ending Agreement Amount*</w:t>
      </w:r>
    </w:p>
    <w:p w14:paraId="16BEF617" w14:textId="77777777" w:rsidR="00476210" w:rsidRPr="00D33EF7" w:rsidRDefault="00476210" w:rsidP="00476210">
      <w:pPr>
        <w:pStyle w:val="UnmarkedList"/>
        <w:ind w:left="720"/>
        <w:rPr>
          <w:highlight w:val="yellow"/>
        </w:rPr>
      </w:pPr>
      <w:r w:rsidRPr="00D33EF7">
        <w:rPr>
          <w:highlight w:val="yellow"/>
        </w:rPr>
        <w:t>Beginning Balance*</w:t>
      </w:r>
    </w:p>
    <w:p w14:paraId="36F394D7" w14:textId="77777777" w:rsidR="00476210" w:rsidRPr="00D33EF7" w:rsidRDefault="00476210" w:rsidP="00476210">
      <w:pPr>
        <w:pStyle w:val="UnmarkedList"/>
        <w:ind w:left="720"/>
        <w:rPr>
          <w:highlight w:val="yellow"/>
        </w:rPr>
      </w:pPr>
      <w:r w:rsidRPr="00D33EF7">
        <w:rPr>
          <w:highlight w:val="yellow"/>
        </w:rPr>
        <w:t>Total Payment*</w:t>
      </w:r>
    </w:p>
    <w:p w14:paraId="39A1D6B2" w14:textId="77777777" w:rsidR="00476210" w:rsidRPr="00D33EF7" w:rsidRDefault="00476210" w:rsidP="00476210">
      <w:pPr>
        <w:pStyle w:val="UnmarkedList"/>
        <w:ind w:left="720"/>
        <w:rPr>
          <w:highlight w:val="yellow"/>
        </w:rPr>
      </w:pPr>
      <w:r w:rsidRPr="00D33EF7">
        <w:rPr>
          <w:highlight w:val="yellow"/>
        </w:rPr>
        <w:t>Ending Balance*</w:t>
      </w:r>
    </w:p>
    <w:p w14:paraId="10B6354C" w14:textId="77777777" w:rsidR="00476210" w:rsidRPr="00D33EF7" w:rsidRDefault="00476210" w:rsidP="00476210">
      <w:pPr>
        <w:pStyle w:val="UnmarkedList"/>
        <w:ind w:left="720"/>
        <w:rPr>
          <w:highlight w:val="yellow"/>
        </w:rPr>
      </w:pPr>
      <w:r w:rsidRPr="00D33EF7">
        <w:rPr>
          <w:highlight w:val="yellow"/>
        </w:rPr>
        <w:t>Amount Retained*</w:t>
      </w:r>
    </w:p>
    <w:p w14:paraId="392754CA" w14:textId="77777777" w:rsidR="00476210" w:rsidRPr="00855876" w:rsidRDefault="00476210" w:rsidP="00476210">
      <w:pPr>
        <w:pStyle w:val="UnmarkedList"/>
        <w:ind w:left="720"/>
      </w:pPr>
      <w:r w:rsidRPr="00855876">
        <w:t>Amount Requested</w:t>
      </w:r>
    </w:p>
    <w:p w14:paraId="34EC9B5B" w14:textId="77777777" w:rsidR="00476210" w:rsidRPr="00855876" w:rsidRDefault="00476210" w:rsidP="00476210">
      <w:pPr>
        <w:pStyle w:val="UnmarkedList"/>
        <w:ind w:left="720"/>
      </w:pPr>
      <w:r w:rsidRPr="00855876">
        <w:t>Paid Amount</w:t>
      </w:r>
    </w:p>
    <w:p w14:paraId="7410C0F5" w14:textId="77777777" w:rsidR="00476210" w:rsidRDefault="00476210" w:rsidP="00476210">
      <w:pPr>
        <w:pStyle w:val="UnmarkedList"/>
        <w:ind w:left="720"/>
      </w:pPr>
      <w:r w:rsidRPr="00855876">
        <w:t>OA Vendor Data</w:t>
      </w:r>
    </w:p>
    <w:p w14:paraId="41C75B1C" w14:textId="77777777" w:rsidR="00476210" w:rsidRPr="00855876" w:rsidRDefault="00476210" w:rsidP="00476210">
      <w:pPr>
        <w:pStyle w:val="UnmarkedList"/>
        <w:ind w:left="720"/>
      </w:pPr>
      <w:r w:rsidRPr="00A536AD">
        <w:rPr>
          <w:highlight w:val="yellow"/>
        </w:rPr>
        <w:lastRenderedPageBreak/>
        <w:t>Head of Household ID Code*</w:t>
      </w:r>
    </w:p>
    <w:p w14:paraId="17FF0E6D" w14:textId="58441DE9" w:rsidR="00476210" w:rsidRPr="00CB131E" w:rsidRDefault="00C8112A" w:rsidP="00476210">
      <w:pPr>
        <w:pStyle w:val="Heading3"/>
        <w:keepLines w:val="0"/>
        <w:overflowPunct w:val="0"/>
        <w:autoSpaceDE w:val="0"/>
        <w:autoSpaceDN w:val="0"/>
        <w:adjustRightInd w:val="0"/>
        <w:textAlignment w:val="baseline"/>
        <w:rPr>
          <w:highlight w:val="yellow"/>
        </w:rPr>
      </w:pPr>
      <w:bookmarkStart w:id="244" w:name="_Toc487535392"/>
      <w:bookmarkStart w:id="245" w:name="_Toc27748311"/>
      <w:r>
        <w:rPr>
          <w:highlight w:val="yellow"/>
        </w:rPr>
        <w:t>4.41.</w:t>
      </w:r>
      <w:r w:rsidR="00476210" w:rsidRPr="00CB131E">
        <w:rPr>
          <w:highlight w:val="yellow"/>
        </w:rPr>
        <w:t>12 CA Origination of Data (NEW)</w:t>
      </w:r>
      <w:bookmarkEnd w:id="244"/>
      <w:bookmarkEnd w:id="245"/>
    </w:p>
    <w:p w14:paraId="2ED9297D" w14:textId="77777777" w:rsidR="00476210" w:rsidRDefault="00476210" w:rsidP="00476210">
      <w:pPr>
        <w:spacing w:before="0"/>
        <w:ind w:left="720"/>
        <w:rPr>
          <w:rFonts w:eastAsia="Calibri"/>
        </w:rPr>
      </w:pPr>
      <w:r w:rsidRPr="00CB131E">
        <w:rPr>
          <w:rFonts w:eastAsia="Calibri"/>
        </w:rPr>
        <w:t>HUD policy is clear that certification and voucher data must originate from the property owner/agent. The data</w:t>
      </w:r>
      <w:r>
        <w:rPr>
          <w:rFonts w:eastAsia="Calibri"/>
        </w:rPr>
        <w:t xml:space="preserve"> (resident or voucher transactions)</w:t>
      </w:r>
      <w:r w:rsidRPr="00CB131E">
        <w:rPr>
          <w:rFonts w:eastAsia="Calibri"/>
        </w:rPr>
        <w:t xml:space="preserve"> is not to be modified or generated by the Contract Administrator (CA) before passing it on to TRACS.  However, it is useful to distinguish between </w:t>
      </w:r>
      <w:r>
        <w:rPr>
          <w:rFonts w:eastAsia="Calibri"/>
        </w:rPr>
        <w:t xml:space="preserve">1) </w:t>
      </w:r>
      <w:r w:rsidRPr="00CB131E">
        <w:rPr>
          <w:rFonts w:eastAsia="Calibri"/>
        </w:rPr>
        <w:t xml:space="preserve">substantive certification data (cert data) related to the household and unit and </w:t>
      </w:r>
      <w:r>
        <w:rPr>
          <w:rFonts w:eastAsia="Calibri"/>
        </w:rPr>
        <w:t xml:space="preserve">2) </w:t>
      </w:r>
      <w:r w:rsidRPr="00CB131E">
        <w:rPr>
          <w:rFonts w:eastAsia="Calibri"/>
        </w:rPr>
        <w:t>technical fields (technical data) in the MAT specification that is unrelated to the household and unit</w:t>
      </w:r>
      <w:r>
        <w:rPr>
          <w:rFonts w:eastAsia="Calibri"/>
        </w:rPr>
        <w:t xml:space="preserve">.  </w:t>
      </w:r>
    </w:p>
    <w:p w14:paraId="5C197B99" w14:textId="77777777" w:rsidR="00476210" w:rsidRDefault="00476210" w:rsidP="00476210">
      <w:pPr>
        <w:spacing w:before="0"/>
        <w:ind w:left="720"/>
        <w:rPr>
          <w:rFonts w:eastAsia="Calibri"/>
        </w:rPr>
      </w:pPr>
    </w:p>
    <w:p w14:paraId="58A77898" w14:textId="77777777" w:rsidR="00476210" w:rsidRDefault="00476210" w:rsidP="00476210">
      <w:pPr>
        <w:spacing w:before="0"/>
        <w:ind w:left="720"/>
        <w:rPr>
          <w:rFonts w:eastAsia="Calibri"/>
        </w:rPr>
      </w:pPr>
      <w:r>
        <w:rPr>
          <w:rFonts w:eastAsia="Calibri"/>
        </w:rPr>
        <w:t>S</w:t>
      </w:r>
      <w:r w:rsidRPr="00CB131E">
        <w:rPr>
          <w:rFonts w:eastAsia="Calibri"/>
        </w:rPr>
        <w:t>ubstantive certification data (cert data) related to the household and unit</w:t>
      </w:r>
      <w:r>
        <w:rPr>
          <w:rFonts w:eastAsia="Calibri"/>
        </w:rPr>
        <w:t xml:space="preserve"> may not be edited or created </w:t>
      </w:r>
      <w:r w:rsidRPr="00CB131E">
        <w:rPr>
          <w:rFonts w:eastAsia="Calibri"/>
        </w:rPr>
        <w:t xml:space="preserve">(except in rare circumstances noted below) </w:t>
      </w:r>
      <w:r>
        <w:rPr>
          <w:rFonts w:eastAsia="Calibri"/>
        </w:rPr>
        <w:t xml:space="preserve">by a Contract Administrator.  Certifications </w:t>
      </w:r>
      <w:r w:rsidRPr="00CB131E">
        <w:rPr>
          <w:rFonts w:eastAsia="Calibri"/>
        </w:rPr>
        <w:t>are legal documents that amend the lease</w:t>
      </w:r>
      <w:r>
        <w:rPr>
          <w:rFonts w:eastAsia="Calibri"/>
        </w:rPr>
        <w:t>.  They are signed by the OA and the tenant to certify acceptance/accuracy.  Lease/contract modification rules apply.</w:t>
      </w:r>
    </w:p>
    <w:p w14:paraId="2BCA3B28" w14:textId="77777777" w:rsidR="00476210" w:rsidRDefault="00476210" w:rsidP="00476210">
      <w:pPr>
        <w:spacing w:before="0"/>
        <w:ind w:left="720"/>
        <w:rPr>
          <w:rFonts w:eastAsia="Calibri"/>
        </w:rPr>
      </w:pPr>
    </w:p>
    <w:p w14:paraId="084C4281" w14:textId="77777777" w:rsidR="00476210" w:rsidRDefault="00476210" w:rsidP="00476210">
      <w:pPr>
        <w:spacing w:before="0"/>
        <w:ind w:left="720"/>
        <w:rPr>
          <w:rFonts w:eastAsia="Calibri"/>
        </w:rPr>
      </w:pPr>
      <w:r>
        <w:rPr>
          <w:rFonts w:eastAsia="Calibri"/>
        </w:rPr>
        <w:t>Technical data</w:t>
      </w:r>
      <w:r w:rsidRPr="00CB131E">
        <w:rPr>
          <w:rFonts w:eastAsia="Calibri"/>
        </w:rPr>
        <w:t xml:space="preserve"> </w:t>
      </w:r>
      <w:r>
        <w:rPr>
          <w:rFonts w:eastAsia="Calibri"/>
        </w:rPr>
        <w:t>assists with the facilitation of</w:t>
      </w:r>
      <w:r w:rsidRPr="00CB131E">
        <w:rPr>
          <w:rFonts w:eastAsia="Calibri"/>
        </w:rPr>
        <w:t xml:space="preserve"> transmissions between Owner/Agents (OAs), Cas and TRACS.  </w:t>
      </w:r>
      <w:r>
        <w:rPr>
          <w:rFonts w:eastAsia="Calibri"/>
        </w:rPr>
        <w:t>C</w:t>
      </w:r>
      <w:r w:rsidR="004D3B85">
        <w:rPr>
          <w:rFonts w:eastAsia="Calibri"/>
        </w:rPr>
        <w:t>A</w:t>
      </w:r>
      <w:r w:rsidRPr="00CB131E">
        <w:rPr>
          <w:rFonts w:eastAsia="Calibri"/>
        </w:rPr>
        <w:t>s may</w:t>
      </w:r>
      <w:r>
        <w:rPr>
          <w:rFonts w:eastAsia="Calibri"/>
        </w:rPr>
        <w:t>, but are not required to, assist</w:t>
      </w:r>
      <w:r w:rsidRPr="00CB131E">
        <w:rPr>
          <w:rFonts w:eastAsia="Calibri"/>
        </w:rPr>
        <w:t xml:space="preserve"> a site by modifying technical data</w:t>
      </w:r>
      <w:r>
        <w:rPr>
          <w:rFonts w:eastAsia="Calibri"/>
        </w:rPr>
        <w:t>.</w:t>
      </w:r>
      <w:r w:rsidRPr="00CB131E">
        <w:rPr>
          <w:rFonts w:eastAsia="Calibri"/>
        </w:rPr>
        <w:t xml:space="preserve"> </w:t>
      </w:r>
      <w:r>
        <w:rPr>
          <w:rFonts w:eastAsia="Calibri"/>
        </w:rPr>
        <w:t>Modification of technical data is intended to be used as a temporary measure to assist and OA when the MAT file created by site software is not correct.  Such modification</w:t>
      </w:r>
      <w:r w:rsidR="004D3B85">
        <w:rPr>
          <w:rFonts w:eastAsia="Calibri"/>
        </w:rPr>
        <w:t>s</w:t>
      </w:r>
      <w:r>
        <w:rPr>
          <w:rFonts w:eastAsia="Calibri"/>
        </w:rPr>
        <w:t xml:space="preserve"> should only be necessary until the site software vendor provides a correction to the issue causing the error. </w:t>
      </w:r>
    </w:p>
    <w:p w14:paraId="70A00196" w14:textId="77777777" w:rsidR="00476210" w:rsidRDefault="00476210" w:rsidP="00476210">
      <w:pPr>
        <w:spacing w:before="0"/>
        <w:ind w:left="720"/>
        <w:rPr>
          <w:rFonts w:eastAsia="Calibri"/>
        </w:rPr>
      </w:pPr>
    </w:p>
    <w:p w14:paraId="4569D692" w14:textId="66BBBA44" w:rsidR="00476210" w:rsidRDefault="00476210" w:rsidP="00476210">
      <w:pPr>
        <w:spacing w:before="0"/>
        <w:ind w:left="720"/>
      </w:pPr>
      <w:r w:rsidRPr="00F623A0">
        <w:rPr>
          <w:highlight w:val="yellow"/>
        </w:rPr>
        <w:t xml:space="preserve">To </w:t>
      </w:r>
      <w:r>
        <w:rPr>
          <w:highlight w:val="yellow"/>
        </w:rPr>
        <w:t>recap</w:t>
      </w:r>
      <w:r w:rsidRPr="00F623A0">
        <w:rPr>
          <w:highlight w:val="yellow"/>
        </w:rPr>
        <w:t>, certification data is household, financial, and other data presented on a HUD form 50059 or 50059-A. Technical data consists of MAT fields unrelated to certification data such as record numbers, release/version numbers, date/time stamps, anticipated voucher dates</w:t>
      </w:r>
      <w:r>
        <w:rPr>
          <w:highlight w:val="yellow"/>
        </w:rPr>
        <w:t xml:space="preserve"> (see paragraph 4.25)</w:t>
      </w:r>
      <w:r w:rsidRPr="00F623A0">
        <w:rPr>
          <w:highlight w:val="yellow"/>
        </w:rPr>
        <w:t>, correction and baseline flags and such. It is only the certification data that C</w:t>
      </w:r>
      <w:r w:rsidR="00CB681E">
        <w:rPr>
          <w:highlight w:val="yellow"/>
        </w:rPr>
        <w:t>A</w:t>
      </w:r>
      <w:r w:rsidRPr="00F623A0">
        <w:rPr>
          <w:highlight w:val="yellow"/>
        </w:rPr>
        <w:t>s may not modify. Refer the material below for a complete description of what is and is not permitted.</w:t>
      </w:r>
    </w:p>
    <w:p w14:paraId="08597B48" w14:textId="77777777" w:rsidR="002E79AB" w:rsidRDefault="002E79AB" w:rsidP="00476210">
      <w:pPr>
        <w:spacing w:before="0"/>
        <w:ind w:left="720"/>
      </w:pPr>
    </w:p>
    <w:p w14:paraId="6BDB1D45" w14:textId="77777777" w:rsidR="00476210" w:rsidRPr="00CB131E" w:rsidRDefault="00476210" w:rsidP="00476210">
      <w:pPr>
        <w:spacing w:before="0"/>
        <w:ind w:left="720"/>
        <w:rPr>
          <w:rFonts w:eastAsia="Calibri"/>
          <w:b/>
        </w:rPr>
      </w:pPr>
      <w:r w:rsidRPr="00CB131E">
        <w:rPr>
          <w:rFonts w:eastAsia="Calibri"/>
          <w:b/>
        </w:rPr>
        <w:t>Introduction:</w:t>
      </w:r>
    </w:p>
    <w:p w14:paraId="4FFECF09" w14:textId="77777777" w:rsidR="00476210" w:rsidRPr="00CB131E" w:rsidRDefault="00476210" w:rsidP="00476210">
      <w:pPr>
        <w:spacing w:before="0"/>
        <w:ind w:left="720"/>
        <w:rPr>
          <w:rFonts w:eastAsia="Calibri"/>
        </w:rPr>
      </w:pPr>
      <w:r w:rsidRPr="00CB131E">
        <w:rPr>
          <w:rFonts w:eastAsia="Calibri"/>
        </w:rPr>
        <w:t>Currently, Owner/Agents (OAs) send certification and voucher data either to Contract Administrators (CAs) or direct to TRACS.  By definition, any data sent by the OA to TRACS originates with the OA.  However, where a CA is involved, data flows from the OA to TRACS through the CA. CA</w:t>
      </w:r>
      <w:r>
        <w:rPr>
          <w:rFonts w:eastAsia="Calibri"/>
        </w:rPr>
        <w:t>s</w:t>
      </w:r>
      <w:r w:rsidRPr="00CB131E">
        <w:rPr>
          <w:rFonts w:eastAsia="Calibri"/>
        </w:rPr>
        <w:t xml:space="preserve"> are involved in reviewing data for most Section 8 contracts and, in some cases, for Section 236 projects.  OAs send data for other subsidy types direct to TRACS.</w:t>
      </w:r>
    </w:p>
    <w:p w14:paraId="7D59668E" w14:textId="77777777" w:rsidR="00476210" w:rsidRPr="00CB131E" w:rsidRDefault="00476210" w:rsidP="00476210">
      <w:pPr>
        <w:spacing w:before="0"/>
        <w:ind w:left="720"/>
        <w:rPr>
          <w:rFonts w:eastAsia="Calibri"/>
        </w:rPr>
      </w:pPr>
    </w:p>
    <w:p w14:paraId="69C05111" w14:textId="77777777" w:rsidR="00476210" w:rsidRPr="00CB131E" w:rsidRDefault="00476210" w:rsidP="00476210">
      <w:pPr>
        <w:spacing w:before="0"/>
        <w:ind w:left="720"/>
        <w:rPr>
          <w:rFonts w:eastAsia="Calibri"/>
        </w:rPr>
      </w:pPr>
      <w:r w:rsidRPr="00CB131E">
        <w:rPr>
          <w:rFonts w:eastAsia="Calibri"/>
        </w:rPr>
        <w:t xml:space="preserve">The question arises whether CAs or any other HUD agent have discretion to modify OA transmissions in any way before passing them on to TRACS.  The answer to that question depends in part on whether we are dealing with voucher data or certification data and whether the data is substantive (information about the household, project, contract and unit) or technical (fields that support the transmission of the data but that have no meaning in terms of the lease). The former can be called cert data and the latter technical data. Technical data exists because TRACS MAT records contain fields designed to support electronic transmission and that are neither printed on a certification form nor are related to compliance or the correctness of the certification in any way.  Examples are fields such as a Record Identifier, Release Version Number, Record Number and Section Indicator. </w:t>
      </w:r>
      <w:r w:rsidRPr="00CB131E">
        <w:rPr>
          <w:rFonts w:eastAsia="Calibri"/>
          <w:b/>
        </w:rPr>
        <w:t>The general principle is that CAs may assist an OA by fixing technical data but only to allow time for the OA software vendor to fix the problem causing the error.</w:t>
      </w:r>
    </w:p>
    <w:p w14:paraId="2D8FFB5D" w14:textId="77777777" w:rsidR="00476210" w:rsidRPr="00CB131E" w:rsidRDefault="00476210" w:rsidP="00476210">
      <w:pPr>
        <w:spacing w:before="0"/>
        <w:ind w:left="720"/>
        <w:rPr>
          <w:rFonts w:eastAsia="Calibri"/>
          <w:b/>
        </w:rPr>
      </w:pPr>
      <w:r w:rsidRPr="00CB131E">
        <w:rPr>
          <w:rFonts w:eastAsia="Calibri"/>
          <w:b/>
        </w:rPr>
        <w:lastRenderedPageBreak/>
        <w:t>Origination of Data:</w:t>
      </w:r>
    </w:p>
    <w:p w14:paraId="07AAFBC6" w14:textId="77777777" w:rsidR="00476210" w:rsidRPr="00CB131E" w:rsidRDefault="00476210" w:rsidP="00476210">
      <w:pPr>
        <w:spacing w:before="0"/>
        <w:ind w:left="720"/>
        <w:rPr>
          <w:rFonts w:eastAsia="Calibri"/>
        </w:rPr>
      </w:pPr>
    </w:p>
    <w:p w14:paraId="4B8D41E8" w14:textId="0BD8A9E9" w:rsidR="00476210" w:rsidRPr="00CB131E" w:rsidRDefault="00476210" w:rsidP="003F4C22">
      <w:pPr>
        <w:spacing w:before="0"/>
        <w:ind w:left="720"/>
        <w:rPr>
          <w:rFonts w:eastAsia="Calibri"/>
        </w:rPr>
      </w:pPr>
      <w:r w:rsidRPr="00CB131E">
        <w:rPr>
          <w:rFonts w:eastAsia="Calibri"/>
        </w:rPr>
        <w:t>HUD Guidance is clear on the responsibility for the correction of errors as indicated in MAT Guide Chapter 7 (formerly 4350.3 Chapter 9).  Emphasis added:</w:t>
      </w:r>
    </w:p>
    <w:p w14:paraId="05263F3F" w14:textId="373E3E51" w:rsidR="00476210" w:rsidRPr="00CB681E" w:rsidRDefault="00476210" w:rsidP="00CB681E">
      <w:pPr>
        <w:ind w:firstLine="720"/>
        <w:rPr>
          <w:b/>
        </w:rPr>
      </w:pPr>
      <w:bookmarkStart w:id="246" w:name="_Toc388448867"/>
      <w:r w:rsidRPr="00CB681E">
        <w:rPr>
          <w:b/>
        </w:rPr>
        <w:t>Contract Administrator Requirements</w:t>
      </w:r>
      <w:bookmarkEnd w:id="246"/>
      <w:r w:rsidR="006F126B" w:rsidRPr="00CB681E">
        <w:rPr>
          <w:b/>
        </w:rPr>
        <w:t xml:space="preserve"> (7.6)</w:t>
      </w:r>
    </w:p>
    <w:p w14:paraId="2754FED3" w14:textId="77777777" w:rsidR="00476210" w:rsidRPr="005120DD" w:rsidRDefault="00476210" w:rsidP="003263B1">
      <w:pPr>
        <w:numPr>
          <w:ilvl w:val="2"/>
          <w:numId w:val="78"/>
        </w:numPr>
        <w:spacing w:before="0" w:line="259" w:lineRule="auto"/>
        <w:outlineLvl w:val="2"/>
        <w:rPr>
          <w:i/>
          <w:szCs w:val="26"/>
        </w:rPr>
      </w:pPr>
      <w:r w:rsidRPr="005120DD">
        <w:rPr>
          <w:i/>
          <w:szCs w:val="26"/>
        </w:rPr>
        <w:t>All Contract Administrators</w:t>
      </w:r>
      <w:r w:rsidRPr="005120DD">
        <w:rPr>
          <w:i/>
          <w:color w:val="FF0000"/>
          <w:szCs w:val="26"/>
        </w:rPr>
        <w:t xml:space="preserve"> </w:t>
      </w:r>
      <w:r w:rsidRPr="005120DD">
        <w:rPr>
          <w:i/>
          <w:szCs w:val="26"/>
        </w:rPr>
        <w:t>must support receipt of electronic transmissions of certification/recertification and voucher data from the projects they administer.  The Contract Administrator may develop custom TRACS-compliant software or purchase software from commercial vendors who offer Contract Administrator versions of TRACS-compliant software packages, or make arrangements to receive transmissions through a service provider.</w:t>
      </w:r>
    </w:p>
    <w:p w14:paraId="02C09B34" w14:textId="77777777" w:rsidR="00476210" w:rsidRPr="005120DD" w:rsidRDefault="00476210" w:rsidP="003263B1">
      <w:pPr>
        <w:numPr>
          <w:ilvl w:val="2"/>
          <w:numId w:val="78"/>
        </w:numPr>
        <w:spacing w:before="0" w:line="259" w:lineRule="auto"/>
        <w:outlineLvl w:val="2"/>
        <w:rPr>
          <w:i/>
          <w:szCs w:val="26"/>
        </w:rPr>
      </w:pPr>
      <w:r w:rsidRPr="005120DD">
        <w:rPr>
          <w:b/>
          <w:i/>
          <w:szCs w:val="26"/>
        </w:rPr>
        <w:t>Contract Administrators must review and identify data errors to be corrected by the owner</w:t>
      </w:r>
      <w:r w:rsidRPr="005120DD">
        <w:rPr>
          <w:i/>
          <w:szCs w:val="26"/>
        </w:rPr>
        <w:t>.  To accomplish this review and reconciliation, the Contract Administrators may request copies of supporting documentation for TRACS transmissions, *such as forms HUD-52670-A part 1, 2, 3, 4, 5 and 6 with original * signatures from the projects they administer.</w:t>
      </w:r>
    </w:p>
    <w:p w14:paraId="320ED65C" w14:textId="77777777" w:rsidR="00476210" w:rsidRPr="005120DD" w:rsidRDefault="00476210" w:rsidP="003263B1">
      <w:pPr>
        <w:numPr>
          <w:ilvl w:val="2"/>
          <w:numId w:val="78"/>
        </w:numPr>
        <w:spacing w:before="0" w:line="259" w:lineRule="auto"/>
        <w:outlineLvl w:val="2"/>
        <w:rPr>
          <w:b/>
          <w:i/>
          <w:szCs w:val="26"/>
        </w:rPr>
      </w:pPr>
      <w:r w:rsidRPr="005120DD">
        <w:rPr>
          <w:b/>
          <w:i/>
          <w:szCs w:val="26"/>
        </w:rPr>
        <w:t>After the owners have reviewed and corrected any errors in the data and resubmitted the information to their Contract Administrator, the Contract Administrator must electronically transmit data to HUD in the required format.</w:t>
      </w:r>
    </w:p>
    <w:p w14:paraId="7E42514D" w14:textId="77777777" w:rsidR="00476210" w:rsidRPr="005120DD" w:rsidRDefault="00476210" w:rsidP="003263B1">
      <w:pPr>
        <w:numPr>
          <w:ilvl w:val="2"/>
          <w:numId w:val="78"/>
        </w:numPr>
        <w:spacing w:before="0" w:line="259" w:lineRule="auto"/>
        <w:outlineLvl w:val="2"/>
        <w:rPr>
          <w:i/>
          <w:szCs w:val="26"/>
        </w:rPr>
      </w:pPr>
      <w:r w:rsidRPr="005120DD">
        <w:rPr>
          <w:i/>
          <w:szCs w:val="26"/>
        </w:rPr>
        <w:t>Contract Administrators are not allowed to require electronic submissions from owners that go beyond TRACS data submission requirements.</w:t>
      </w:r>
    </w:p>
    <w:p w14:paraId="5135EB8F" w14:textId="77777777" w:rsidR="00476210" w:rsidRPr="005120DD" w:rsidRDefault="00476210" w:rsidP="003263B1">
      <w:pPr>
        <w:keepNext/>
        <w:numPr>
          <w:ilvl w:val="2"/>
          <w:numId w:val="78"/>
        </w:numPr>
        <w:spacing w:before="0" w:line="259" w:lineRule="auto"/>
        <w:outlineLvl w:val="2"/>
        <w:rPr>
          <w:i/>
          <w:szCs w:val="26"/>
        </w:rPr>
      </w:pPr>
      <w:r w:rsidRPr="005120DD">
        <w:rPr>
          <w:i/>
          <w:szCs w:val="26"/>
        </w:rPr>
        <w:t>*Contract Administrators should submit to HUD throughout the month, certifications/re-certifications that the contract administrator has reviewed and approved. *</w:t>
      </w:r>
    </w:p>
    <w:p w14:paraId="1C9ABF11" w14:textId="77777777" w:rsidR="00476210" w:rsidRPr="00CB131E" w:rsidRDefault="00476210" w:rsidP="003263B1">
      <w:pPr>
        <w:numPr>
          <w:ilvl w:val="2"/>
          <w:numId w:val="78"/>
        </w:numPr>
        <w:spacing w:before="0" w:line="259" w:lineRule="auto"/>
        <w:outlineLvl w:val="2"/>
        <w:rPr>
          <w:szCs w:val="26"/>
        </w:rPr>
      </w:pPr>
      <w:r w:rsidRPr="005120DD">
        <w:rPr>
          <w:i/>
          <w:szCs w:val="26"/>
        </w:rPr>
        <w:t>These requirements</w:t>
      </w:r>
      <w:r w:rsidRPr="00CB131E">
        <w:rPr>
          <w:szCs w:val="26"/>
        </w:rPr>
        <w:t xml:space="preserve"> apply to Contract Administrators, both Performance-Based Contract Administrators and Traditional Contract Administrators.</w:t>
      </w:r>
    </w:p>
    <w:p w14:paraId="77A0BB26" w14:textId="77777777" w:rsidR="00476210" w:rsidRDefault="00476210" w:rsidP="00476210">
      <w:pPr>
        <w:spacing w:before="0"/>
        <w:ind w:left="720"/>
        <w:rPr>
          <w:rFonts w:eastAsia="Calibri"/>
        </w:rPr>
      </w:pPr>
    </w:p>
    <w:p w14:paraId="6C38A80C" w14:textId="77777777" w:rsidR="00476210" w:rsidRPr="00CB131E" w:rsidRDefault="00476210" w:rsidP="00476210">
      <w:pPr>
        <w:spacing w:before="0"/>
        <w:ind w:left="720"/>
        <w:rPr>
          <w:rFonts w:eastAsia="Calibri"/>
        </w:rPr>
      </w:pPr>
      <w:r w:rsidRPr="00CB131E">
        <w:rPr>
          <w:rFonts w:eastAsia="Calibri"/>
        </w:rPr>
        <w:t xml:space="preserve">Under these rules the responsibility for data origination and the correction of errors clearly rests with the OA. As mentioned above, in the case of certification data, the logic behind the rules flows from the fact that a certification is a signed legal document that modifies the lease.  The resident and the owner/agent are attesting to the accuracy of the information being submitted.  </w:t>
      </w:r>
    </w:p>
    <w:p w14:paraId="5493CF51" w14:textId="77777777" w:rsidR="00476210" w:rsidRPr="00CB131E" w:rsidRDefault="00476210" w:rsidP="00476210">
      <w:pPr>
        <w:spacing w:before="0"/>
        <w:ind w:left="720"/>
        <w:rPr>
          <w:rFonts w:eastAsia="Calibri"/>
        </w:rPr>
      </w:pPr>
    </w:p>
    <w:p w14:paraId="4585331D" w14:textId="77777777" w:rsidR="00476210" w:rsidRPr="00CB131E" w:rsidRDefault="00476210" w:rsidP="00476210">
      <w:pPr>
        <w:spacing w:before="0"/>
        <w:ind w:left="720"/>
        <w:rPr>
          <w:rFonts w:eastAsia="Calibri"/>
          <w:b/>
        </w:rPr>
      </w:pPr>
      <w:r w:rsidRPr="00CB131E">
        <w:rPr>
          <w:rFonts w:eastAsia="Calibri"/>
          <w:b/>
        </w:rPr>
        <w:t>HAP Voucher Data</w:t>
      </w:r>
    </w:p>
    <w:p w14:paraId="2206AD76" w14:textId="77777777" w:rsidR="00476210" w:rsidRPr="00CB131E" w:rsidRDefault="00476210" w:rsidP="00476210">
      <w:pPr>
        <w:spacing w:before="0"/>
        <w:ind w:left="720"/>
        <w:rPr>
          <w:rFonts w:eastAsia="Calibri"/>
        </w:rPr>
      </w:pPr>
    </w:p>
    <w:p w14:paraId="75395E1B" w14:textId="77777777" w:rsidR="00476210" w:rsidRPr="00CB131E" w:rsidRDefault="00476210" w:rsidP="00476210">
      <w:pPr>
        <w:spacing w:before="0"/>
        <w:ind w:left="720"/>
        <w:rPr>
          <w:rFonts w:eastAsia="Calibri"/>
        </w:rPr>
      </w:pPr>
      <w:r w:rsidRPr="00CB131E">
        <w:rPr>
          <w:rFonts w:eastAsia="Calibri"/>
        </w:rPr>
        <w:t xml:space="preserve">The voucher differs from the certification in a number of ways.  As with the cert, the voucher originates with the OA.  </w:t>
      </w:r>
      <w:r>
        <w:rPr>
          <w:rFonts w:eastAsia="Calibri"/>
        </w:rPr>
        <w:t xml:space="preserve">When and OA submits to a CA, the </w:t>
      </w:r>
      <w:r w:rsidRPr="00CB131E">
        <w:rPr>
          <w:rFonts w:eastAsia="Calibri"/>
        </w:rPr>
        <w:t>CA create</w:t>
      </w:r>
      <w:r>
        <w:rPr>
          <w:rFonts w:eastAsia="Calibri"/>
        </w:rPr>
        <w:t>s</w:t>
      </w:r>
      <w:r w:rsidRPr="00CB131E">
        <w:rPr>
          <w:rFonts w:eastAsia="Calibri"/>
        </w:rPr>
        <w:t xml:space="preserve"> a final </w:t>
      </w:r>
      <w:r>
        <w:rPr>
          <w:rFonts w:eastAsia="Calibri"/>
        </w:rPr>
        <w:t xml:space="preserve">“approved </w:t>
      </w:r>
      <w:r w:rsidRPr="00CB131E">
        <w:rPr>
          <w:rFonts w:eastAsia="Calibri"/>
        </w:rPr>
        <w:t xml:space="preserve">“voucher based on </w:t>
      </w:r>
      <w:r>
        <w:rPr>
          <w:rFonts w:eastAsia="Calibri"/>
        </w:rPr>
        <w:t>an</w:t>
      </w:r>
      <w:r w:rsidRPr="00CB131E">
        <w:rPr>
          <w:rFonts w:eastAsia="Calibri"/>
        </w:rPr>
        <w:t xml:space="preserve"> audit of OA cert data</w:t>
      </w:r>
      <w:r>
        <w:rPr>
          <w:rFonts w:eastAsia="Calibri"/>
        </w:rPr>
        <w:t>.  A</w:t>
      </w:r>
      <w:r w:rsidRPr="00CB131E">
        <w:rPr>
          <w:rFonts w:eastAsia="Calibri"/>
        </w:rPr>
        <w:t xml:space="preserve"> final </w:t>
      </w:r>
      <w:r>
        <w:rPr>
          <w:rFonts w:eastAsia="Calibri"/>
        </w:rPr>
        <w:t xml:space="preserve">“approved” </w:t>
      </w:r>
      <w:r w:rsidRPr="00CB131E">
        <w:rPr>
          <w:rFonts w:eastAsia="Calibri"/>
        </w:rPr>
        <w:t>CA voucher may be different in detail than the</w:t>
      </w:r>
      <w:r>
        <w:rPr>
          <w:rFonts w:eastAsia="Calibri"/>
        </w:rPr>
        <w:t xml:space="preserve"> original voucher transmitted by the</w:t>
      </w:r>
      <w:r w:rsidRPr="00CB131E">
        <w:rPr>
          <w:rFonts w:eastAsia="Calibri"/>
        </w:rPr>
        <w:t xml:space="preserve"> OA even though individual line items are based on OA data.</w:t>
      </w:r>
    </w:p>
    <w:p w14:paraId="34DC34A2" w14:textId="77777777" w:rsidR="00476210" w:rsidRPr="00CB131E" w:rsidRDefault="00476210" w:rsidP="00476210">
      <w:pPr>
        <w:spacing w:before="0"/>
        <w:ind w:left="720"/>
        <w:rPr>
          <w:rFonts w:eastAsia="Calibri"/>
        </w:rPr>
      </w:pPr>
    </w:p>
    <w:p w14:paraId="7EDC0A62" w14:textId="2C742763" w:rsidR="00476210" w:rsidRPr="00CB131E" w:rsidRDefault="00476210" w:rsidP="00476210">
      <w:pPr>
        <w:spacing w:before="0"/>
        <w:ind w:left="720"/>
        <w:rPr>
          <w:rFonts w:eastAsia="Calibri"/>
        </w:rPr>
      </w:pPr>
      <w:r w:rsidRPr="00CB131E">
        <w:rPr>
          <w:rFonts w:eastAsia="Calibri"/>
        </w:rPr>
        <w:t>With respect to technical data:</w:t>
      </w:r>
    </w:p>
    <w:p w14:paraId="120158B1" w14:textId="77777777" w:rsidR="00476210" w:rsidRPr="00CB131E" w:rsidRDefault="00476210" w:rsidP="00476210">
      <w:pPr>
        <w:spacing w:before="0"/>
        <w:ind w:left="720"/>
        <w:rPr>
          <w:rFonts w:eastAsia="Calibri"/>
        </w:rPr>
      </w:pPr>
      <w:r w:rsidRPr="00CB131E">
        <w:rPr>
          <w:rFonts w:eastAsia="Calibri"/>
        </w:rPr>
        <w:t>As a general principle, a CA may modify the Release/Version Number field (TRACS version) in any MAT record if necessary to transmit a file under a new TRACS version that was created in a prior version.</w:t>
      </w:r>
    </w:p>
    <w:p w14:paraId="58B42A35" w14:textId="77777777" w:rsidR="00476210" w:rsidRPr="00CB131E" w:rsidRDefault="00476210" w:rsidP="00476210">
      <w:pPr>
        <w:spacing w:before="0"/>
        <w:ind w:left="720"/>
        <w:rPr>
          <w:rFonts w:eastAsia="Calibri"/>
        </w:rPr>
      </w:pPr>
    </w:p>
    <w:p w14:paraId="12C41E08" w14:textId="77777777" w:rsidR="00476210" w:rsidRDefault="00476210" w:rsidP="00476210">
      <w:pPr>
        <w:spacing w:before="0"/>
        <w:ind w:left="720"/>
        <w:rPr>
          <w:rFonts w:eastAsia="Calibri"/>
        </w:rPr>
      </w:pPr>
      <w:r w:rsidRPr="00CB131E">
        <w:rPr>
          <w:rFonts w:eastAsia="Calibri"/>
        </w:rPr>
        <w:t xml:space="preserve">The </w:t>
      </w:r>
      <w:r w:rsidRPr="00CB131E">
        <w:rPr>
          <w:rFonts w:eastAsia="Calibri"/>
          <w:b/>
        </w:rPr>
        <w:t>VCHHR</w:t>
      </w:r>
      <w:r w:rsidRPr="00CB131E">
        <w:rPr>
          <w:rFonts w:eastAsia="Calibri"/>
        </w:rPr>
        <w:t xml:space="preserve"> record has fields dedicated to CA use and others that may be modified by the CA.  These include fields: 4-5, 7-11, 12-14, 21, 26-32.  </w:t>
      </w:r>
    </w:p>
    <w:p w14:paraId="08C0C62B" w14:textId="77777777" w:rsidR="00476210" w:rsidRPr="00CB131E" w:rsidRDefault="00476210" w:rsidP="00476210">
      <w:pPr>
        <w:spacing w:before="0"/>
        <w:ind w:left="720"/>
        <w:rPr>
          <w:rFonts w:eastAsia="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
      <w:tblGrid>
        <w:gridCol w:w="3952"/>
        <w:gridCol w:w="3540"/>
        <w:gridCol w:w="2850"/>
      </w:tblGrid>
      <w:tr w:rsidR="00476210" w:rsidRPr="00CB131E" w14:paraId="1F10C515" w14:textId="77777777" w:rsidTr="00476210">
        <w:trPr>
          <w:jc w:val="center"/>
        </w:trPr>
        <w:tc>
          <w:tcPr>
            <w:tcW w:w="3952" w:type="dxa"/>
          </w:tcPr>
          <w:p w14:paraId="667F0801" w14:textId="77777777" w:rsidR="00476210" w:rsidRPr="00CB131E" w:rsidRDefault="00476210" w:rsidP="00476210">
            <w:pPr>
              <w:spacing w:before="0"/>
              <w:contextualSpacing/>
              <w:mirrorIndents/>
              <w:rPr>
                <w:rFonts w:eastAsia="Calibri"/>
              </w:rPr>
            </w:pPr>
            <w:r w:rsidRPr="00CB131E">
              <w:rPr>
                <w:rFonts w:eastAsia="Calibri"/>
              </w:rPr>
              <w:t>4</w:t>
            </w:r>
          </w:p>
        </w:tc>
        <w:tc>
          <w:tcPr>
            <w:tcW w:w="3540" w:type="dxa"/>
          </w:tcPr>
          <w:p w14:paraId="32630AE5" w14:textId="77777777" w:rsidR="00476210" w:rsidRPr="00CB131E" w:rsidRDefault="00476210" w:rsidP="00476210">
            <w:pPr>
              <w:spacing w:before="0"/>
              <w:contextualSpacing/>
              <w:mirrorIndents/>
              <w:rPr>
                <w:rFonts w:eastAsia="Calibri"/>
                <w:b/>
              </w:rPr>
            </w:pPr>
            <w:r w:rsidRPr="00CB131E">
              <w:rPr>
                <w:rFonts w:eastAsia="Calibri"/>
                <w:b/>
              </w:rPr>
              <w:t>M</w:t>
            </w:r>
          </w:p>
        </w:tc>
        <w:tc>
          <w:tcPr>
            <w:tcW w:w="2850" w:type="dxa"/>
          </w:tcPr>
          <w:p w14:paraId="1CA5C8B0" w14:textId="77777777" w:rsidR="00476210" w:rsidRPr="00CB131E" w:rsidRDefault="00476210" w:rsidP="00476210">
            <w:pPr>
              <w:spacing w:before="0"/>
              <w:contextualSpacing/>
              <w:mirrorIndents/>
              <w:rPr>
                <w:rFonts w:eastAsia="Calibri"/>
              </w:rPr>
            </w:pPr>
            <w:r w:rsidRPr="00CB131E">
              <w:rPr>
                <w:rFonts w:eastAsia="Calibri"/>
              </w:rPr>
              <w:t xml:space="preserve">Date Stamp </w:t>
            </w:r>
          </w:p>
        </w:tc>
      </w:tr>
      <w:tr w:rsidR="00476210" w:rsidRPr="00CB131E" w14:paraId="21B17CD7" w14:textId="77777777" w:rsidTr="00476210">
        <w:trPr>
          <w:jc w:val="center"/>
        </w:trPr>
        <w:tc>
          <w:tcPr>
            <w:tcW w:w="3952" w:type="dxa"/>
          </w:tcPr>
          <w:p w14:paraId="6165727F" w14:textId="77777777" w:rsidR="00476210" w:rsidRPr="00CB131E" w:rsidRDefault="00476210" w:rsidP="00476210">
            <w:pPr>
              <w:spacing w:before="0"/>
              <w:contextualSpacing/>
              <w:mirrorIndents/>
              <w:rPr>
                <w:rFonts w:eastAsia="Calibri"/>
              </w:rPr>
            </w:pPr>
            <w:r w:rsidRPr="00CB131E">
              <w:rPr>
                <w:rFonts w:eastAsia="Calibri"/>
              </w:rPr>
              <w:t>5</w:t>
            </w:r>
          </w:p>
        </w:tc>
        <w:tc>
          <w:tcPr>
            <w:tcW w:w="3540" w:type="dxa"/>
          </w:tcPr>
          <w:p w14:paraId="0BE65100" w14:textId="77777777" w:rsidR="00476210" w:rsidRPr="00CB131E" w:rsidRDefault="00476210" w:rsidP="00476210">
            <w:pPr>
              <w:spacing w:before="0"/>
              <w:contextualSpacing/>
              <w:mirrorIndents/>
              <w:rPr>
                <w:rFonts w:eastAsia="Calibri"/>
                <w:b/>
              </w:rPr>
            </w:pPr>
            <w:r w:rsidRPr="00CB131E">
              <w:rPr>
                <w:rFonts w:eastAsia="Calibri"/>
                <w:b/>
              </w:rPr>
              <w:t>M</w:t>
            </w:r>
          </w:p>
        </w:tc>
        <w:tc>
          <w:tcPr>
            <w:tcW w:w="2850" w:type="dxa"/>
          </w:tcPr>
          <w:p w14:paraId="1DBE1ED4" w14:textId="77777777" w:rsidR="00476210" w:rsidRPr="00CB131E" w:rsidRDefault="00476210" w:rsidP="00476210">
            <w:pPr>
              <w:spacing w:before="0"/>
              <w:contextualSpacing/>
              <w:mirrorIndents/>
              <w:rPr>
                <w:rFonts w:eastAsia="Calibri"/>
              </w:rPr>
            </w:pPr>
            <w:r w:rsidRPr="00CB131E">
              <w:rPr>
                <w:rFonts w:eastAsia="Calibri"/>
              </w:rPr>
              <w:t>Time Stamp</w:t>
            </w:r>
          </w:p>
        </w:tc>
      </w:tr>
    </w:tbl>
    <w:p w14:paraId="310F0512" w14:textId="77777777" w:rsidR="00D66B62" w:rsidRDefault="00D66B62" w:rsidP="00476210">
      <w:pPr>
        <w:spacing w:before="0"/>
        <w:ind w:left="720"/>
        <w:rPr>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
      <w:tblGrid>
        <w:gridCol w:w="3918"/>
        <w:gridCol w:w="3542"/>
        <w:gridCol w:w="2869"/>
      </w:tblGrid>
      <w:tr w:rsidR="00476210" w:rsidRPr="00CB131E" w14:paraId="1160D0C4" w14:textId="77777777" w:rsidTr="00476210">
        <w:trPr>
          <w:trHeight w:val="69"/>
          <w:jc w:val="center"/>
        </w:trPr>
        <w:tc>
          <w:tcPr>
            <w:tcW w:w="3918" w:type="dxa"/>
          </w:tcPr>
          <w:p w14:paraId="28424986" w14:textId="77777777" w:rsidR="00476210" w:rsidRPr="00CB131E" w:rsidRDefault="00476210" w:rsidP="00476210">
            <w:pPr>
              <w:spacing w:before="0"/>
              <w:contextualSpacing/>
              <w:mirrorIndents/>
              <w:rPr>
                <w:rFonts w:eastAsia="Calibri"/>
              </w:rPr>
            </w:pPr>
            <w:r w:rsidRPr="00CB131E">
              <w:rPr>
                <w:rFonts w:eastAsia="Calibri"/>
              </w:rPr>
              <w:t>7</w:t>
            </w:r>
          </w:p>
        </w:tc>
        <w:tc>
          <w:tcPr>
            <w:tcW w:w="3542" w:type="dxa"/>
          </w:tcPr>
          <w:p w14:paraId="120B662F" w14:textId="77777777" w:rsidR="00476210" w:rsidRPr="00CB131E" w:rsidRDefault="00476210" w:rsidP="00476210">
            <w:pPr>
              <w:spacing w:before="0"/>
              <w:contextualSpacing/>
              <w:mirrorIndents/>
              <w:rPr>
                <w:rFonts w:eastAsia="Calibri"/>
                <w:b/>
              </w:rPr>
            </w:pPr>
            <w:r w:rsidRPr="00CB131E">
              <w:rPr>
                <w:rFonts w:eastAsia="Calibri"/>
                <w:b/>
              </w:rPr>
              <w:t>M</w:t>
            </w:r>
          </w:p>
        </w:tc>
        <w:tc>
          <w:tcPr>
            <w:tcW w:w="2869" w:type="dxa"/>
          </w:tcPr>
          <w:p w14:paraId="5A5BDE02" w14:textId="77777777" w:rsidR="00476210" w:rsidRPr="00CB131E" w:rsidRDefault="00476210" w:rsidP="00476210">
            <w:pPr>
              <w:spacing w:before="0"/>
              <w:contextualSpacing/>
              <w:mirrorIndents/>
              <w:rPr>
                <w:rFonts w:eastAsia="Calibri"/>
              </w:rPr>
            </w:pPr>
            <w:r w:rsidRPr="00CB131E">
              <w:rPr>
                <w:rFonts w:eastAsia="Calibri"/>
              </w:rPr>
              <w:t>Sender Name</w:t>
            </w:r>
          </w:p>
        </w:tc>
      </w:tr>
      <w:tr w:rsidR="00476210" w:rsidRPr="00CB131E" w14:paraId="3C207614" w14:textId="77777777" w:rsidTr="00476210">
        <w:trPr>
          <w:jc w:val="center"/>
        </w:trPr>
        <w:tc>
          <w:tcPr>
            <w:tcW w:w="3918" w:type="dxa"/>
          </w:tcPr>
          <w:p w14:paraId="4A35A11B" w14:textId="77777777" w:rsidR="00476210" w:rsidRPr="00CB131E" w:rsidRDefault="00476210" w:rsidP="00476210">
            <w:pPr>
              <w:spacing w:before="0"/>
              <w:contextualSpacing/>
              <w:mirrorIndents/>
              <w:rPr>
                <w:rFonts w:eastAsia="Calibri"/>
              </w:rPr>
            </w:pPr>
            <w:r w:rsidRPr="00CB131E">
              <w:rPr>
                <w:rFonts w:eastAsia="Calibri"/>
              </w:rPr>
              <w:t>8</w:t>
            </w:r>
          </w:p>
        </w:tc>
        <w:tc>
          <w:tcPr>
            <w:tcW w:w="3542" w:type="dxa"/>
          </w:tcPr>
          <w:p w14:paraId="0672619A" w14:textId="77777777" w:rsidR="00476210" w:rsidRPr="00CB131E" w:rsidRDefault="00476210" w:rsidP="00476210">
            <w:pPr>
              <w:spacing w:before="0"/>
              <w:contextualSpacing/>
              <w:mirrorIndents/>
              <w:rPr>
                <w:rFonts w:eastAsia="Calibri"/>
              </w:rPr>
            </w:pPr>
          </w:p>
          <w:p w14:paraId="6D170DC9" w14:textId="77777777" w:rsidR="00476210" w:rsidRPr="00CB131E" w:rsidRDefault="00476210" w:rsidP="00476210">
            <w:pPr>
              <w:spacing w:before="0"/>
              <w:contextualSpacing/>
              <w:mirrorIndents/>
              <w:rPr>
                <w:rFonts w:eastAsia="Calibri"/>
                <w:b/>
              </w:rPr>
            </w:pPr>
          </w:p>
        </w:tc>
        <w:tc>
          <w:tcPr>
            <w:tcW w:w="2869" w:type="dxa"/>
          </w:tcPr>
          <w:p w14:paraId="2878C4BE" w14:textId="77777777" w:rsidR="00476210" w:rsidRPr="00CB131E" w:rsidRDefault="00476210" w:rsidP="00476210">
            <w:pPr>
              <w:spacing w:before="0"/>
              <w:contextualSpacing/>
              <w:mirrorIndents/>
              <w:rPr>
                <w:rFonts w:eastAsia="Calibri"/>
              </w:rPr>
            </w:pPr>
            <w:r w:rsidRPr="00CB131E">
              <w:rPr>
                <w:rFonts w:eastAsia="Calibri"/>
              </w:rPr>
              <w:t xml:space="preserve">Sender Street Address </w:t>
            </w:r>
          </w:p>
        </w:tc>
      </w:tr>
      <w:tr w:rsidR="00476210" w:rsidRPr="00CB131E" w14:paraId="0288E179" w14:textId="77777777" w:rsidTr="00476210">
        <w:trPr>
          <w:jc w:val="center"/>
        </w:trPr>
        <w:tc>
          <w:tcPr>
            <w:tcW w:w="3918" w:type="dxa"/>
          </w:tcPr>
          <w:p w14:paraId="445EBAED" w14:textId="77777777" w:rsidR="00476210" w:rsidRPr="00CB131E" w:rsidRDefault="00476210" w:rsidP="00476210">
            <w:pPr>
              <w:spacing w:before="0"/>
              <w:contextualSpacing/>
              <w:mirrorIndents/>
              <w:rPr>
                <w:rFonts w:eastAsia="Calibri"/>
              </w:rPr>
            </w:pPr>
            <w:r w:rsidRPr="00CB131E">
              <w:rPr>
                <w:rFonts w:eastAsia="Calibri"/>
              </w:rPr>
              <w:t>9</w:t>
            </w:r>
          </w:p>
        </w:tc>
        <w:tc>
          <w:tcPr>
            <w:tcW w:w="3542" w:type="dxa"/>
          </w:tcPr>
          <w:p w14:paraId="0135F1E4" w14:textId="77777777" w:rsidR="00476210" w:rsidRPr="00CB131E" w:rsidRDefault="00476210" w:rsidP="00476210">
            <w:pPr>
              <w:spacing w:before="0"/>
              <w:contextualSpacing/>
              <w:mirrorIndents/>
              <w:rPr>
                <w:rFonts w:eastAsia="Calibri"/>
                <w:b/>
              </w:rPr>
            </w:pPr>
            <w:r w:rsidRPr="00CB131E">
              <w:rPr>
                <w:rFonts w:eastAsia="Calibri"/>
                <w:b/>
              </w:rPr>
              <w:t>M</w:t>
            </w:r>
          </w:p>
        </w:tc>
        <w:tc>
          <w:tcPr>
            <w:tcW w:w="2869" w:type="dxa"/>
          </w:tcPr>
          <w:p w14:paraId="0D8D5880" w14:textId="77777777" w:rsidR="00476210" w:rsidRPr="00CB131E" w:rsidRDefault="00476210" w:rsidP="00476210">
            <w:pPr>
              <w:spacing w:before="0"/>
              <w:contextualSpacing/>
              <w:mirrorIndents/>
              <w:rPr>
                <w:rFonts w:eastAsia="Calibri"/>
              </w:rPr>
            </w:pPr>
            <w:r w:rsidRPr="00CB131E">
              <w:rPr>
                <w:rFonts w:eastAsia="Calibri"/>
              </w:rPr>
              <w:t xml:space="preserve">Sender City Name </w:t>
            </w:r>
          </w:p>
        </w:tc>
      </w:tr>
      <w:tr w:rsidR="00476210" w:rsidRPr="00CB131E" w14:paraId="20BE66BA" w14:textId="77777777" w:rsidTr="00476210">
        <w:trPr>
          <w:jc w:val="center"/>
        </w:trPr>
        <w:tc>
          <w:tcPr>
            <w:tcW w:w="3918" w:type="dxa"/>
          </w:tcPr>
          <w:p w14:paraId="583E9C0F" w14:textId="77777777" w:rsidR="00476210" w:rsidRPr="00CB131E" w:rsidRDefault="00476210" w:rsidP="00476210">
            <w:pPr>
              <w:spacing w:before="0"/>
              <w:contextualSpacing/>
              <w:mirrorIndents/>
              <w:rPr>
                <w:rFonts w:eastAsia="Calibri"/>
              </w:rPr>
            </w:pPr>
            <w:r w:rsidRPr="00CB131E">
              <w:rPr>
                <w:rFonts w:eastAsia="Calibri"/>
              </w:rPr>
              <w:t>10</w:t>
            </w:r>
          </w:p>
        </w:tc>
        <w:tc>
          <w:tcPr>
            <w:tcW w:w="3542" w:type="dxa"/>
          </w:tcPr>
          <w:p w14:paraId="74F5DD61" w14:textId="77777777" w:rsidR="00476210" w:rsidRPr="00CB131E" w:rsidRDefault="00476210" w:rsidP="00476210">
            <w:pPr>
              <w:spacing w:before="0"/>
              <w:contextualSpacing/>
              <w:mirrorIndents/>
              <w:rPr>
                <w:rFonts w:eastAsia="Calibri"/>
              </w:rPr>
            </w:pPr>
          </w:p>
          <w:p w14:paraId="173AB6F2" w14:textId="77777777" w:rsidR="00476210" w:rsidRPr="00CB131E" w:rsidRDefault="00476210" w:rsidP="00476210">
            <w:pPr>
              <w:spacing w:before="0"/>
              <w:contextualSpacing/>
              <w:mirrorIndents/>
              <w:rPr>
                <w:rFonts w:eastAsia="Calibri"/>
                <w:b/>
              </w:rPr>
            </w:pPr>
          </w:p>
        </w:tc>
        <w:tc>
          <w:tcPr>
            <w:tcW w:w="2869" w:type="dxa"/>
          </w:tcPr>
          <w:p w14:paraId="42891A2F" w14:textId="77777777" w:rsidR="00476210" w:rsidRPr="00CB131E" w:rsidRDefault="00476210" w:rsidP="00476210">
            <w:pPr>
              <w:spacing w:before="0"/>
              <w:contextualSpacing/>
              <w:mirrorIndents/>
              <w:rPr>
                <w:rFonts w:eastAsia="Calibri"/>
              </w:rPr>
            </w:pPr>
            <w:r w:rsidRPr="00CB131E">
              <w:rPr>
                <w:rFonts w:eastAsia="Calibri"/>
              </w:rPr>
              <w:t xml:space="preserve">Sender State </w:t>
            </w:r>
          </w:p>
        </w:tc>
      </w:tr>
      <w:tr w:rsidR="00476210" w:rsidRPr="00CB131E" w14:paraId="1EBB68E6" w14:textId="77777777" w:rsidTr="00476210">
        <w:trPr>
          <w:jc w:val="center"/>
        </w:trPr>
        <w:tc>
          <w:tcPr>
            <w:tcW w:w="3918" w:type="dxa"/>
          </w:tcPr>
          <w:p w14:paraId="4377A564" w14:textId="77777777" w:rsidR="00476210" w:rsidRPr="00CB131E" w:rsidRDefault="00476210" w:rsidP="00476210">
            <w:pPr>
              <w:spacing w:before="0"/>
              <w:contextualSpacing/>
              <w:mirrorIndents/>
              <w:rPr>
                <w:rFonts w:eastAsia="Calibri"/>
              </w:rPr>
            </w:pPr>
            <w:r w:rsidRPr="00CB131E">
              <w:rPr>
                <w:rFonts w:eastAsia="Calibri"/>
              </w:rPr>
              <w:t>11</w:t>
            </w:r>
          </w:p>
        </w:tc>
        <w:tc>
          <w:tcPr>
            <w:tcW w:w="3542" w:type="dxa"/>
          </w:tcPr>
          <w:p w14:paraId="6010D387" w14:textId="77777777" w:rsidR="00476210" w:rsidRPr="00CB131E" w:rsidRDefault="00476210" w:rsidP="00476210">
            <w:pPr>
              <w:spacing w:before="0"/>
              <w:contextualSpacing/>
              <w:mirrorIndents/>
              <w:rPr>
                <w:rFonts w:eastAsia="Calibri"/>
              </w:rPr>
            </w:pPr>
          </w:p>
          <w:p w14:paraId="008FD8F5" w14:textId="77777777" w:rsidR="00476210" w:rsidRPr="00CB131E" w:rsidRDefault="00476210" w:rsidP="00476210">
            <w:pPr>
              <w:spacing w:before="0"/>
              <w:contextualSpacing/>
              <w:mirrorIndents/>
              <w:rPr>
                <w:rFonts w:eastAsia="Calibri"/>
              </w:rPr>
            </w:pPr>
          </w:p>
        </w:tc>
        <w:tc>
          <w:tcPr>
            <w:tcW w:w="2869" w:type="dxa"/>
          </w:tcPr>
          <w:p w14:paraId="2982EC99" w14:textId="77777777" w:rsidR="00476210" w:rsidRPr="00CB131E" w:rsidRDefault="00476210" w:rsidP="00476210">
            <w:pPr>
              <w:spacing w:before="0"/>
              <w:contextualSpacing/>
              <w:mirrorIndents/>
              <w:rPr>
                <w:rFonts w:eastAsia="Calibri"/>
              </w:rPr>
            </w:pPr>
            <w:r w:rsidRPr="00CB131E">
              <w:rPr>
                <w:rFonts w:eastAsia="Calibri"/>
              </w:rPr>
              <w:t xml:space="preserve">Sender Zip Code </w:t>
            </w:r>
          </w:p>
        </w:tc>
      </w:tr>
      <w:tr w:rsidR="00476210" w:rsidRPr="00CB131E" w14:paraId="20E88E4A" w14:textId="77777777" w:rsidTr="00476210">
        <w:trPr>
          <w:jc w:val="center"/>
        </w:trPr>
        <w:tc>
          <w:tcPr>
            <w:tcW w:w="3918" w:type="dxa"/>
          </w:tcPr>
          <w:p w14:paraId="16B41131" w14:textId="77777777" w:rsidR="00476210" w:rsidRPr="00CB131E" w:rsidRDefault="00476210" w:rsidP="00476210">
            <w:pPr>
              <w:spacing w:before="0"/>
              <w:contextualSpacing/>
              <w:mirrorIndents/>
              <w:rPr>
                <w:rFonts w:eastAsia="Calibri"/>
              </w:rPr>
            </w:pPr>
            <w:r w:rsidRPr="00CB131E">
              <w:rPr>
                <w:noProof/>
              </w:rPr>
              <mc:AlternateContent>
                <mc:Choice Requires="wps">
                  <w:drawing>
                    <wp:anchor distT="4294967294" distB="4294967294" distL="114298" distR="114298" simplePos="0" relativeHeight="251665920" behindDoc="0" locked="0" layoutInCell="0" allowOverlap="1" wp14:anchorId="7D53BFAE" wp14:editId="10ED6FAC">
                      <wp:simplePos x="0" y="0"/>
                      <wp:positionH relativeFrom="column">
                        <wp:posOffset>89534</wp:posOffset>
                      </wp:positionH>
                      <wp:positionV relativeFrom="paragraph">
                        <wp:posOffset>-47626</wp:posOffset>
                      </wp:positionV>
                      <wp:extent cx="0" cy="0"/>
                      <wp:effectExtent l="0" t="0" r="0" b="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059CB8" id="Straight Connector 4" o:spid="_x0000_s1026" style="position:absolute;z-index:251665920;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7.05pt,-3.75pt" to="7.0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sG9FgIAADAEAAAOAAAAZHJzL2Uyb0RvYy54bWysU02P2yAQvVfqf0DcE9upkyZWnFVlJ71s&#10;u5Gy/QEEsI2KGQQkTlT1vxfIh7LtparqAx5geLx581g+nXqJjtxYAarE2TjFiCsKTKi2xN9eN6M5&#10;RtYRxYgExUt85hY/rd6/Ww664BPoQDJukAdRthh0iTvndJEklna8J3YMmiu/2YDpifNT0ybMkMGj&#10;9zKZpOksGcAwbYBya/1qfdnEq4jfNJy6l6ax3CFZYs/NxdHEcR/GZLUkRWuI7gS90iD/wKInQvlL&#10;71A1cQQdjPgDqhfUgIXGjSn0CTSNoDzW4KvJ0t+q2XVE81iLF8fqu0z2/8HSr8etQYKVOMdIkd63&#10;aOcMEW3nUAVKeQHBoDzoNGhb+PRKbU2olJ7UTj8D/W6RgqojquWR7+tZe5AsnEjeHAkTq/1t++EL&#10;MJ9DDg6iaKfG9AHSy4FOsTfne2/4ySF6WaS31YQUtyPaWPeZQ49CUGIpVBCMFOT4bF2gQIpbSlhW&#10;sBFSxqZLhYYSL6aTaTxgQQoWNkOaNe2+kgYdSbBN/GI9fucxzcBBsQjWccLW19gRIS+xv1yqgOeL&#10;8HSu0cUXPxbpYj1fz/NRPpmtR3la16NPmyofzTbZx2n9oa6qOvsZqGV50QnGuArsbh7N8r/zwPW1&#10;XNx1d+ldhuQtetTLk739I+nYxdC4iwX2wM5bc+uut2VMvj6h4PvHuY8fH/rqFwAAAP//AwBQSwME&#10;FAAGAAgAAAAhAD1KyHPYAAAABwEAAA8AAABkcnMvZG93bnJldi54bWxMjsFOwzAQRO9I/IO1SFyq&#10;1mmBgkKcCgG5cWmh4rqNlyQiXqex2wa+no04wPFpRjMvWw2uVUfqQ+PZwHyWgCIuvW24MvD2Wkzv&#10;QIWIbLH1TAa+KMAqPz/LMLX+xGs6bmKlZIRDigbqGLtU61DW5DDMfEcs2YfvHUbBvtK2x5OMu1Yv&#10;kmSpHTYsDzV29FhT+bk5OAOh2NK++J6Uk+T9qvK02D+9PKMxlxfDwz2oSEP8K8OoL+qQi9POH9gG&#10;1Qpfz6VpYHp7A2rMR979ss4z/d8//wEAAP//AwBQSwECLQAUAAYACAAAACEAtoM4kv4AAADhAQAA&#10;EwAAAAAAAAAAAAAAAAAAAAAAW0NvbnRlbnRfVHlwZXNdLnhtbFBLAQItABQABgAIAAAAIQA4/SH/&#10;1gAAAJQBAAALAAAAAAAAAAAAAAAAAC8BAABfcmVscy8ucmVsc1BLAQItABQABgAIAAAAIQDXasG9&#10;FgIAADAEAAAOAAAAAAAAAAAAAAAAAC4CAABkcnMvZTJvRG9jLnhtbFBLAQItABQABgAIAAAAIQA9&#10;Sshz2AAAAAcBAAAPAAAAAAAAAAAAAAAAAHAEAABkcnMvZG93bnJldi54bWxQSwUGAAAAAAQABADz&#10;AAAAdQUAAAAA&#10;" o:allowincell="f"/>
                  </w:pict>
                </mc:Fallback>
              </mc:AlternateContent>
            </w:r>
            <w:r w:rsidRPr="00CB131E">
              <w:rPr>
                <w:rFonts w:eastAsia="Calibri"/>
              </w:rPr>
              <w:t>12</w:t>
            </w:r>
          </w:p>
        </w:tc>
        <w:tc>
          <w:tcPr>
            <w:tcW w:w="3542" w:type="dxa"/>
          </w:tcPr>
          <w:p w14:paraId="15044787" w14:textId="77777777" w:rsidR="00476210" w:rsidRPr="00CB131E" w:rsidRDefault="00476210" w:rsidP="00476210">
            <w:pPr>
              <w:spacing w:before="0"/>
              <w:contextualSpacing/>
              <w:mirrorIndents/>
              <w:rPr>
                <w:rFonts w:eastAsia="Calibri"/>
              </w:rPr>
            </w:pPr>
          </w:p>
          <w:p w14:paraId="6038C325" w14:textId="77777777" w:rsidR="00476210" w:rsidRPr="00CB131E" w:rsidRDefault="00476210" w:rsidP="00476210">
            <w:pPr>
              <w:spacing w:before="0"/>
              <w:contextualSpacing/>
              <w:mirrorIndents/>
              <w:rPr>
                <w:rFonts w:eastAsia="Calibri"/>
              </w:rPr>
            </w:pPr>
          </w:p>
        </w:tc>
        <w:tc>
          <w:tcPr>
            <w:tcW w:w="2869" w:type="dxa"/>
          </w:tcPr>
          <w:p w14:paraId="7CA3545E" w14:textId="77777777" w:rsidR="00476210" w:rsidRPr="00CB131E" w:rsidRDefault="00476210" w:rsidP="00476210">
            <w:pPr>
              <w:spacing w:before="0"/>
              <w:contextualSpacing/>
              <w:mirrorIndents/>
              <w:rPr>
                <w:rFonts w:eastAsia="Calibri"/>
              </w:rPr>
            </w:pPr>
            <w:r w:rsidRPr="00CB131E">
              <w:rPr>
                <w:rFonts w:eastAsia="Calibri"/>
              </w:rPr>
              <w:t>Number MAT30</w:t>
            </w:r>
          </w:p>
        </w:tc>
      </w:tr>
      <w:tr w:rsidR="00476210" w:rsidRPr="00CB131E" w14:paraId="6E2D6D12" w14:textId="77777777" w:rsidTr="00476210">
        <w:trPr>
          <w:trHeight w:val="246"/>
          <w:jc w:val="center"/>
        </w:trPr>
        <w:tc>
          <w:tcPr>
            <w:tcW w:w="3918" w:type="dxa"/>
          </w:tcPr>
          <w:p w14:paraId="14A77557" w14:textId="77777777" w:rsidR="00476210" w:rsidRPr="00CB131E" w:rsidRDefault="00476210" w:rsidP="00476210">
            <w:pPr>
              <w:spacing w:before="0"/>
              <w:contextualSpacing/>
              <w:mirrorIndents/>
              <w:rPr>
                <w:rFonts w:eastAsia="Calibri"/>
              </w:rPr>
            </w:pPr>
            <w:r w:rsidRPr="00CB131E">
              <w:rPr>
                <w:rFonts w:eastAsia="Calibri"/>
              </w:rPr>
              <w:t>13</w:t>
            </w:r>
          </w:p>
        </w:tc>
        <w:tc>
          <w:tcPr>
            <w:tcW w:w="3542" w:type="dxa"/>
          </w:tcPr>
          <w:p w14:paraId="774D56E1" w14:textId="77777777" w:rsidR="00476210" w:rsidRPr="00CB131E" w:rsidRDefault="00476210" w:rsidP="00476210">
            <w:pPr>
              <w:spacing w:before="0"/>
              <w:contextualSpacing/>
              <w:mirrorIndents/>
              <w:rPr>
                <w:rFonts w:eastAsia="Calibri"/>
              </w:rPr>
            </w:pPr>
          </w:p>
          <w:p w14:paraId="6D0AF27E" w14:textId="77777777" w:rsidR="00476210" w:rsidRPr="00CB131E" w:rsidRDefault="00476210" w:rsidP="00476210">
            <w:pPr>
              <w:spacing w:before="0"/>
              <w:contextualSpacing/>
              <w:mirrorIndents/>
              <w:rPr>
                <w:rFonts w:eastAsia="Calibri"/>
              </w:rPr>
            </w:pPr>
          </w:p>
        </w:tc>
        <w:tc>
          <w:tcPr>
            <w:tcW w:w="2869" w:type="dxa"/>
          </w:tcPr>
          <w:p w14:paraId="5805B63F" w14:textId="77777777" w:rsidR="00476210" w:rsidRPr="00CB131E" w:rsidRDefault="00476210" w:rsidP="00476210">
            <w:pPr>
              <w:spacing w:before="0"/>
              <w:contextualSpacing/>
              <w:mirrorIndents/>
              <w:rPr>
                <w:rFonts w:eastAsia="Calibri"/>
              </w:rPr>
            </w:pPr>
            <w:r w:rsidRPr="00CB131E">
              <w:rPr>
                <w:rFonts w:eastAsia="Calibri"/>
              </w:rPr>
              <w:t>Number MAT31</w:t>
            </w:r>
          </w:p>
        </w:tc>
      </w:tr>
      <w:tr w:rsidR="00476210" w:rsidRPr="00CB131E" w14:paraId="3D3A6FF4" w14:textId="77777777" w:rsidTr="00476210">
        <w:trPr>
          <w:jc w:val="center"/>
        </w:trPr>
        <w:tc>
          <w:tcPr>
            <w:tcW w:w="3918" w:type="dxa"/>
          </w:tcPr>
          <w:p w14:paraId="5FBE31BD" w14:textId="77777777" w:rsidR="00476210" w:rsidRPr="00CB131E" w:rsidRDefault="00476210" w:rsidP="00476210">
            <w:pPr>
              <w:spacing w:before="0"/>
              <w:contextualSpacing/>
              <w:mirrorIndents/>
              <w:rPr>
                <w:rFonts w:eastAsia="Calibri"/>
              </w:rPr>
            </w:pPr>
            <w:r w:rsidRPr="00CB131E">
              <w:rPr>
                <w:rFonts w:eastAsia="Calibri"/>
              </w:rPr>
              <w:t>14</w:t>
            </w:r>
          </w:p>
        </w:tc>
        <w:tc>
          <w:tcPr>
            <w:tcW w:w="3542" w:type="dxa"/>
          </w:tcPr>
          <w:p w14:paraId="1E871693" w14:textId="77777777" w:rsidR="00476210" w:rsidRPr="00CB131E" w:rsidRDefault="00476210" w:rsidP="00476210">
            <w:pPr>
              <w:spacing w:before="0"/>
              <w:contextualSpacing/>
              <w:mirrorIndents/>
              <w:rPr>
                <w:rFonts w:eastAsia="Calibri"/>
              </w:rPr>
            </w:pPr>
            <w:r w:rsidRPr="00CB131E">
              <w:rPr>
                <w:rFonts w:eastAsia="Calibri"/>
              </w:rPr>
              <w:t>F</w:t>
            </w:r>
          </w:p>
        </w:tc>
        <w:tc>
          <w:tcPr>
            <w:tcW w:w="2869" w:type="dxa"/>
          </w:tcPr>
          <w:p w14:paraId="3F79C2FE" w14:textId="77777777" w:rsidR="00476210" w:rsidRPr="00CB131E" w:rsidRDefault="00476210" w:rsidP="00476210">
            <w:pPr>
              <w:spacing w:before="0"/>
              <w:contextualSpacing/>
              <w:mirrorIndents/>
              <w:rPr>
                <w:rFonts w:eastAsia="Calibri"/>
              </w:rPr>
            </w:pPr>
            <w:r w:rsidRPr="00CB131E">
              <w:rPr>
                <w:rFonts w:eastAsia="Calibri"/>
              </w:rPr>
              <w:t>Number MAT35</w:t>
            </w:r>
          </w:p>
        </w:tc>
      </w:tr>
    </w:tbl>
    <w:p w14:paraId="05E5A9C7" w14:textId="77777777" w:rsidR="00476210" w:rsidRDefault="00476210" w:rsidP="00476210">
      <w:pPr>
        <w:spacing w:before="0"/>
        <w:ind w:left="720"/>
        <w:rPr>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
      <w:tblGrid>
        <w:gridCol w:w="3975"/>
        <w:gridCol w:w="3510"/>
        <w:gridCol w:w="2894"/>
      </w:tblGrid>
      <w:tr w:rsidR="00476210" w:rsidRPr="00CB131E" w14:paraId="05C33B13" w14:textId="77777777" w:rsidTr="00476210">
        <w:trPr>
          <w:trHeight w:val="291"/>
          <w:jc w:val="center"/>
        </w:trPr>
        <w:tc>
          <w:tcPr>
            <w:tcW w:w="3975" w:type="dxa"/>
          </w:tcPr>
          <w:p w14:paraId="56AEEB5E" w14:textId="77777777" w:rsidR="00476210" w:rsidRPr="00CB131E" w:rsidRDefault="00476210" w:rsidP="00476210">
            <w:pPr>
              <w:spacing w:before="0"/>
              <w:contextualSpacing/>
              <w:mirrorIndents/>
              <w:rPr>
                <w:rFonts w:eastAsia="Calibri"/>
              </w:rPr>
            </w:pPr>
            <w:r w:rsidRPr="00CB131E">
              <w:rPr>
                <w:rFonts w:eastAsia="Calibri"/>
              </w:rPr>
              <w:t>21</w:t>
            </w:r>
          </w:p>
        </w:tc>
        <w:tc>
          <w:tcPr>
            <w:tcW w:w="3510" w:type="dxa"/>
          </w:tcPr>
          <w:p w14:paraId="0F885835" w14:textId="77777777" w:rsidR="00476210" w:rsidRPr="00CB131E" w:rsidRDefault="00476210" w:rsidP="00476210">
            <w:pPr>
              <w:spacing w:before="0"/>
              <w:contextualSpacing/>
              <w:mirrorIndents/>
              <w:rPr>
                <w:rFonts w:eastAsia="Calibri"/>
                <w:b/>
              </w:rPr>
            </w:pPr>
            <w:r w:rsidRPr="00CB131E">
              <w:rPr>
                <w:rFonts w:eastAsia="Calibri"/>
                <w:b/>
              </w:rPr>
              <w:t>M</w:t>
            </w:r>
          </w:p>
        </w:tc>
        <w:tc>
          <w:tcPr>
            <w:tcW w:w="2894" w:type="dxa"/>
          </w:tcPr>
          <w:p w14:paraId="7CACA1AC" w14:textId="77777777" w:rsidR="00476210" w:rsidRPr="00CB131E" w:rsidRDefault="00476210" w:rsidP="00476210">
            <w:pPr>
              <w:spacing w:before="0"/>
              <w:contextualSpacing/>
              <w:mirrorIndents/>
              <w:rPr>
                <w:rFonts w:eastAsia="Calibri"/>
              </w:rPr>
            </w:pPr>
            <w:r w:rsidRPr="00CB131E">
              <w:rPr>
                <w:rFonts w:eastAsia="Calibri"/>
              </w:rPr>
              <w:t>Total Records Sent</w:t>
            </w:r>
          </w:p>
        </w:tc>
      </w:tr>
    </w:tbl>
    <w:p w14:paraId="2DBDF77C" w14:textId="77777777" w:rsidR="00164F38" w:rsidRDefault="00164F38" w:rsidP="00476210">
      <w:pPr>
        <w:spacing w:before="0"/>
        <w:ind w:left="720"/>
        <w:rPr>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
      <w:tblGrid>
        <w:gridCol w:w="3996"/>
        <w:gridCol w:w="3510"/>
        <w:gridCol w:w="2915"/>
      </w:tblGrid>
      <w:tr w:rsidR="00476210" w:rsidRPr="00CB131E" w14:paraId="6819ACE3" w14:textId="77777777" w:rsidTr="00476210">
        <w:trPr>
          <w:jc w:val="center"/>
        </w:trPr>
        <w:tc>
          <w:tcPr>
            <w:tcW w:w="3996" w:type="dxa"/>
          </w:tcPr>
          <w:p w14:paraId="38B9A207" w14:textId="4381D692" w:rsidR="00476210" w:rsidRPr="00CB131E" w:rsidRDefault="00164F38" w:rsidP="00476210">
            <w:pPr>
              <w:spacing w:before="0"/>
              <w:contextualSpacing/>
              <w:mirrorIndents/>
              <w:rPr>
                <w:rFonts w:eastAsia="Calibri"/>
              </w:rPr>
            </w:pPr>
            <w:r>
              <w:rPr>
                <w:highlight w:val="yellow"/>
              </w:rPr>
              <w:br w:type="page"/>
            </w:r>
            <w:r w:rsidR="00476210" w:rsidRPr="00CB131E">
              <w:rPr>
                <w:rFonts w:eastAsia="Calibri"/>
              </w:rPr>
              <w:t>26</w:t>
            </w:r>
          </w:p>
        </w:tc>
        <w:tc>
          <w:tcPr>
            <w:tcW w:w="3510" w:type="dxa"/>
          </w:tcPr>
          <w:p w14:paraId="4489B092" w14:textId="77777777" w:rsidR="00476210" w:rsidRPr="00CB131E" w:rsidRDefault="00476210" w:rsidP="00476210">
            <w:pPr>
              <w:spacing w:before="0"/>
              <w:contextualSpacing/>
              <w:mirrorIndents/>
              <w:rPr>
                <w:rFonts w:eastAsia="Calibri"/>
                <w:b/>
              </w:rPr>
            </w:pPr>
            <w:r w:rsidRPr="00CB131E">
              <w:rPr>
                <w:rFonts w:eastAsia="Calibri"/>
                <w:b/>
              </w:rPr>
              <w:t>MOC</w:t>
            </w:r>
          </w:p>
        </w:tc>
        <w:tc>
          <w:tcPr>
            <w:tcW w:w="2915" w:type="dxa"/>
          </w:tcPr>
          <w:p w14:paraId="7147BC8F" w14:textId="77777777" w:rsidR="00476210" w:rsidRPr="00CB131E" w:rsidRDefault="00476210" w:rsidP="00476210">
            <w:pPr>
              <w:spacing w:before="0"/>
              <w:contextualSpacing/>
              <w:mirrorIndents/>
              <w:rPr>
                <w:rFonts w:eastAsia="Calibri"/>
              </w:rPr>
            </w:pPr>
            <w:r w:rsidRPr="00CB131E">
              <w:rPr>
                <w:rFonts w:eastAsia="Calibri"/>
              </w:rPr>
              <w:t>CA ID</w:t>
            </w:r>
          </w:p>
        </w:tc>
      </w:tr>
      <w:tr w:rsidR="00476210" w:rsidRPr="00CB131E" w14:paraId="68FEB1B4" w14:textId="77777777" w:rsidTr="00476210">
        <w:trPr>
          <w:trHeight w:val="332"/>
          <w:jc w:val="center"/>
        </w:trPr>
        <w:tc>
          <w:tcPr>
            <w:tcW w:w="3996" w:type="dxa"/>
          </w:tcPr>
          <w:p w14:paraId="3C0A72E2" w14:textId="77777777" w:rsidR="00476210" w:rsidRPr="00CB131E" w:rsidRDefault="00476210" w:rsidP="00476210">
            <w:pPr>
              <w:spacing w:before="0"/>
              <w:contextualSpacing/>
              <w:mirrorIndents/>
              <w:rPr>
                <w:rFonts w:eastAsia="Calibri"/>
              </w:rPr>
            </w:pPr>
            <w:r w:rsidRPr="00CB131E">
              <w:rPr>
                <w:rFonts w:eastAsia="Calibri"/>
              </w:rPr>
              <w:t>27</w:t>
            </w:r>
          </w:p>
        </w:tc>
        <w:tc>
          <w:tcPr>
            <w:tcW w:w="3510" w:type="dxa"/>
          </w:tcPr>
          <w:p w14:paraId="77E60996" w14:textId="77777777" w:rsidR="00476210" w:rsidRPr="00CB131E" w:rsidRDefault="00476210" w:rsidP="00476210">
            <w:pPr>
              <w:spacing w:before="0"/>
              <w:contextualSpacing/>
              <w:mirrorIndents/>
              <w:rPr>
                <w:rFonts w:eastAsia="Calibri"/>
                <w:b/>
              </w:rPr>
            </w:pPr>
          </w:p>
        </w:tc>
        <w:tc>
          <w:tcPr>
            <w:tcW w:w="2915" w:type="dxa"/>
          </w:tcPr>
          <w:p w14:paraId="4F0AB641" w14:textId="77777777" w:rsidR="00476210" w:rsidRPr="00CB131E" w:rsidRDefault="00476210" w:rsidP="00476210">
            <w:pPr>
              <w:spacing w:before="0"/>
              <w:contextualSpacing/>
              <w:mirrorIndents/>
              <w:rPr>
                <w:rFonts w:eastAsia="Calibri"/>
              </w:rPr>
            </w:pPr>
            <w:r w:rsidRPr="00CB131E">
              <w:rPr>
                <w:rFonts w:eastAsia="Calibri"/>
              </w:rPr>
              <w:t>Filler</w:t>
            </w:r>
          </w:p>
        </w:tc>
      </w:tr>
      <w:tr w:rsidR="00476210" w:rsidRPr="00CB131E" w14:paraId="505E0E1A" w14:textId="77777777" w:rsidTr="00476210">
        <w:trPr>
          <w:jc w:val="center"/>
        </w:trPr>
        <w:tc>
          <w:tcPr>
            <w:tcW w:w="3996" w:type="dxa"/>
          </w:tcPr>
          <w:p w14:paraId="0DF43B48" w14:textId="77777777" w:rsidR="00476210" w:rsidRPr="00CB131E" w:rsidRDefault="00476210" w:rsidP="00476210">
            <w:pPr>
              <w:spacing w:before="0"/>
              <w:contextualSpacing/>
              <w:mirrorIndents/>
              <w:rPr>
                <w:rFonts w:eastAsia="Calibri"/>
              </w:rPr>
            </w:pPr>
            <w:r w:rsidRPr="00CB131E">
              <w:rPr>
                <w:rFonts w:eastAsia="Calibri"/>
              </w:rPr>
              <w:t>28</w:t>
            </w:r>
          </w:p>
        </w:tc>
        <w:tc>
          <w:tcPr>
            <w:tcW w:w="3510" w:type="dxa"/>
          </w:tcPr>
          <w:p w14:paraId="6D92FA6B" w14:textId="77777777" w:rsidR="00476210" w:rsidRPr="00CB131E" w:rsidRDefault="00476210" w:rsidP="00476210">
            <w:pPr>
              <w:spacing w:before="0"/>
              <w:contextualSpacing/>
              <w:mirrorIndents/>
              <w:rPr>
                <w:rFonts w:eastAsia="Calibri"/>
              </w:rPr>
            </w:pPr>
            <w:r w:rsidRPr="00CB131E">
              <w:rPr>
                <w:rFonts w:eastAsia="Calibri"/>
              </w:rPr>
              <w:t>MOC</w:t>
            </w:r>
          </w:p>
        </w:tc>
        <w:tc>
          <w:tcPr>
            <w:tcW w:w="2915" w:type="dxa"/>
          </w:tcPr>
          <w:p w14:paraId="3A9DBCBA" w14:textId="77777777" w:rsidR="00476210" w:rsidRPr="00CB131E" w:rsidRDefault="00476210" w:rsidP="00476210">
            <w:pPr>
              <w:spacing w:before="0"/>
              <w:contextualSpacing/>
              <w:mirrorIndents/>
              <w:rPr>
                <w:rFonts w:eastAsia="Calibri"/>
              </w:rPr>
            </w:pPr>
            <w:r w:rsidRPr="00CB131E">
              <w:rPr>
                <w:rFonts w:eastAsia="Calibri"/>
              </w:rPr>
              <w:t>CA Transmission Date</w:t>
            </w:r>
          </w:p>
        </w:tc>
      </w:tr>
      <w:tr w:rsidR="00476210" w:rsidRPr="00CB131E" w14:paraId="4BC58F39" w14:textId="77777777" w:rsidTr="00476210">
        <w:trPr>
          <w:jc w:val="center"/>
        </w:trPr>
        <w:tc>
          <w:tcPr>
            <w:tcW w:w="3996" w:type="dxa"/>
          </w:tcPr>
          <w:p w14:paraId="434FCFD1" w14:textId="77777777" w:rsidR="00476210" w:rsidRPr="00CB131E" w:rsidRDefault="00476210" w:rsidP="00476210">
            <w:pPr>
              <w:spacing w:before="0"/>
              <w:contextualSpacing/>
              <w:mirrorIndents/>
              <w:rPr>
                <w:rFonts w:eastAsia="Calibri"/>
              </w:rPr>
            </w:pPr>
            <w:r w:rsidRPr="00CB131E">
              <w:rPr>
                <w:rFonts w:eastAsia="Calibri"/>
              </w:rPr>
              <w:t>29</w:t>
            </w:r>
          </w:p>
        </w:tc>
        <w:tc>
          <w:tcPr>
            <w:tcW w:w="3510" w:type="dxa"/>
          </w:tcPr>
          <w:p w14:paraId="67E44CA1" w14:textId="77777777" w:rsidR="00476210" w:rsidRPr="00CB131E" w:rsidRDefault="00476210" w:rsidP="00476210">
            <w:pPr>
              <w:spacing w:before="0"/>
              <w:contextualSpacing/>
              <w:mirrorIndents/>
              <w:rPr>
                <w:rFonts w:eastAsia="Calibri"/>
              </w:rPr>
            </w:pPr>
            <w:r w:rsidRPr="00CB131E">
              <w:rPr>
                <w:rFonts w:eastAsia="Calibri"/>
              </w:rPr>
              <w:t>MOC</w:t>
            </w:r>
          </w:p>
        </w:tc>
        <w:tc>
          <w:tcPr>
            <w:tcW w:w="2915" w:type="dxa"/>
          </w:tcPr>
          <w:p w14:paraId="3C5CB62C" w14:textId="77777777" w:rsidR="00476210" w:rsidRPr="00CB131E" w:rsidRDefault="00476210" w:rsidP="00476210">
            <w:pPr>
              <w:spacing w:before="0"/>
              <w:contextualSpacing/>
              <w:mirrorIndents/>
              <w:rPr>
                <w:rFonts w:eastAsia="Calibri"/>
              </w:rPr>
            </w:pPr>
            <w:r w:rsidRPr="00CB131E">
              <w:rPr>
                <w:rFonts w:eastAsia="Calibri"/>
              </w:rPr>
              <w:t>CA Software Vendor</w:t>
            </w:r>
          </w:p>
        </w:tc>
      </w:tr>
      <w:tr w:rsidR="00476210" w:rsidRPr="00CB131E" w14:paraId="7058C3E0" w14:textId="77777777" w:rsidTr="00476210">
        <w:trPr>
          <w:jc w:val="center"/>
        </w:trPr>
        <w:tc>
          <w:tcPr>
            <w:tcW w:w="3996" w:type="dxa"/>
          </w:tcPr>
          <w:p w14:paraId="7514645B" w14:textId="77777777" w:rsidR="00476210" w:rsidRPr="00CB131E" w:rsidRDefault="00476210" w:rsidP="00476210">
            <w:pPr>
              <w:spacing w:before="0"/>
              <w:contextualSpacing/>
              <w:mirrorIndents/>
              <w:rPr>
                <w:rFonts w:eastAsia="Calibri"/>
              </w:rPr>
            </w:pPr>
            <w:r w:rsidRPr="00CB131E">
              <w:rPr>
                <w:rFonts w:eastAsia="Calibri"/>
              </w:rPr>
              <w:t xml:space="preserve">30 </w:t>
            </w:r>
          </w:p>
        </w:tc>
        <w:tc>
          <w:tcPr>
            <w:tcW w:w="3510" w:type="dxa"/>
          </w:tcPr>
          <w:p w14:paraId="2A5AF16B" w14:textId="77777777" w:rsidR="00476210" w:rsidRPr="00CB131E" w:rsidRDefault="00476210" w:rsidP="00476210">
            <w:pPr>
              <w:spacing w:before="0"/>
              <w:contextualSpacing/>
              <w:mirrorIndents/>
              <w:rPr>
                <w:rFonts w:eastAsia="Calibri"/>
              </w:rPr>
            </w:pPr>
            <w:r w:rsidRPr="00CB131E">
              <w:rPr>
                <w:rFonts w:eastAsia="Calibri"/>
              </w:rPr>
              <w:t>MOC</w:t>
            </w:r>
          </w:p>
        </w:tc>
        <w:tc>
          <w:tcPr>
            <w:tcW w:w="2915" w:type="dxa"/>
          </w:tcPr>
          <w:p w14:paraId="7DEC612C" w14:textId="77777777" w:rsidR="00476210" w:rsidRPr="00CB131E" w:rsidRDefault="00476210" w:rsidP="00476210">
            <w:pPr>
              <w:spacing w:before="0"/>
              <w:contextualSpacing/>
              <w:mirrorIndents/>
              <w:rPr>
                <w:rFonts w:eastAsia="Calibri"/>
              </w:rPr>
            </w:pPr>
            <w:r w:rsidRPr="00CB131E">
              <w:rPr>
                <w:rFonts w:eastAsia="Calibri"/>
              </w:rPr>
              <w:t>CA Software Release/Version</w:t>
            </w:r>
          </w:p>
        </w:tc>
      </w:tr>
      <w:tr w:rsidR="00476210" w:rsidRPr="00CB131E" w14:paraId="47C4BE8A" w14:textId="77777777" w:rsidTr="00476210">
        <w:trPr>
          <w:trHeight w:val="332"/>
          <w:jc w:val="center"/>
        </w:trPr>
        <w:tc>
          <w:tcPr>
            <w:tcW w:w="3996" w:type="dxa"/>
          </w:tcPr>
          <w:p w14:paraId="185F61FD" w14:textId="77777777" w:rsidR="00476210" w:rsidRPr="00CB131E" w:rsidRDefault="00476210" w:rsidP="00476210">
            <w:pPr>
              <w:spacing w:before="0"/>
              <w:contextualSpacing/>
              <w:mirrorIndents/>
              <w:rPr>
                <w:rFonts w:eastAsia="Calibri"/>
              </w:rPr>
            </w:pPr>
            <w:r w:rsidRPr="00CB131E">
              <w:rPr>
                <w:rFonts w:eastAsia="Calibri"/>
              </w:rPr>
              <w:t>31</w:t>
            </w:r>
          </w:p>
        </w:tc>
        <w:tc>
          <w:tcPr>
            <w:tcW w:w="3510" w:type="dxa"/>
          </w:tcPr>
          <w:p w14:paraId="1E3ED2E5" w14:textId="77777777" w:rsidR="00476210" w:rsidRPr="00CB131E" w:rsidRDefault="00476210" w:rsidP="00476210">
            <w:pPr>
              <w:spacing w:before="0"/>
              <w:contextualSpacing/>
              <w:mirrorIndents/>
              <w:rPr>
                <w:rFonts w:eastAsia="Calibri"/>
              </w:rPr>
            </w:pPr>
          </w:p>
        </w:tc>
        <w:tc>
          <w:tcPr>
            <w:tcW w:w="2915" w:type="dxa"/>
          </w:tcPr>
          <w:p w14:paraId="6B2D6691" w14:textId="77777777" w:rsidR="00476210" w:rsidRPr="00CB131E" w:rsidRDefault="00476210" w:rsidP="00476210">
            <w:pPr>
              <w:spacing w:before="0"/>
              <w:contextualSpacing/>
              <w:mirrorIndents/>
              <w:rPr>
                <w:rFonts w:eastAsia="Calibri"/>
              </w:rPr>
            </w:pPr>
            <w:r w:rsidRPr="00CB131E">
              <w:rPr>
                <w:rFonts w:eastAsia="Calibri"/>
              </w:rPr>
              <w:t>Agency Defined Data</w:t>
            </w:r>
          </w:p>
        </w:tc>
      </w:tr>
      <w:tr w:rsidR="00476210" w:rsidRPr="00CB131E" w14:paraId="7A070CAB" w14:textId="77777777" w:rsidTr="00476210">
        <w:trPr>
          <w:jc w:val="center"/>
        </w:trPr>
        <w:tc>
          <w:tcPr>
            <w:tcW w:w="3996" w:type="dxa"/>
          </w:tcPr>
          <w:p w14:paraId="61CE8355" w14:textId="77777777" w:rsidR="00476210" w:rsidRPr="00CB131E" w:rsidRDefault="00476210" w:rsidP="00476210">
            <w:pPr>
              <w:spacing w:before="0"/>
              <w:contextualSpacing/>
              <w:mirrorIndents/>
              <w:rPr>
                <w:rFonts w:eastAsia="Calibri"/>
              </w:rPr>
            </w:pPr>
            <w:r w:rsidRPr="00CB131E">
              <w:rPr>
                <w:rFonts w:eastAsia="Calibri"/>
              </w:rPr>
              <w:t>32</w:t>
            </w:r>
          </w:p>
        </w:tc>
        <w:tc>
          <w:tcPr>
            <w:tcW w:w="3510" w:type="dxa"/>
          </w:tcPr>
          <w:p w14:paraId="4A912D7E" w14:textId="77777777" w:rsidR="00476210" w:rsidRPr="00CB131E" w:rsidRDefault="00476210" w:rsidP="00476210">
            <w:pPr>
              <w:spacing w:before="0"/>
              <w:contextualSpacing/>
              <w:mirrorIndents/>
              <w:rPr>
                <w:rFonts w:eastAsia="Calibri"/>
              </w:rPr>
            </w:pPr>
          </w:p>
        </w:tc>
        <w:tc>
          <w:tcPr>
            <w:tcW w:w="2915" w:type="dxa"/>
          </w:tcPr>
          <w:p w14:paraId="3E8B1DE7" w14:textId="77777777" w:rsidR="00476210" w:rsidRPr="00CB131E" w:rsidRDefault="00476210" w:rsidP="00476210">
            <w:pPr>
              <w:spacing w:before="0"/>
              <w:contextualSpacing/>
              <w:mirrorIndents/>
              <w:rPr>
                <w:rFonts w:eastAsia="Calibri"/>
              </w:rPr>
            </w:pPr>
            <w:r w:rsidRPr="00CB131E">
              <w:rPr>
                <w:rFonts w:eastAsia="Calibri"/>
              </w:rPr>
              <w:t>Filler</w:t>
            </w:r>
          </w:p>
        </w:tc>
      </w:tr>
    </w:tbl>
    <w:p w14:paraId="2D37827D" w14:textId="77777777" w:rsidR="003F4C22" w:rsidRDefault="003F4C22" w:rsidP="00476210">
      <w:pPr>
        <w:spacing w:before="0"/>
        <w:ind w:left="720"/>
        <w:rPr>
          <w:rFonts w:eastAsia="Calibri"/>
        </w:rPr>
      </w:pPr>
    </w:p>
    <w:p w14:paraId="1B90A637" w14:textId="77777777" w:rsidR="003F4C22" w:rsidRDefault="003F4C22" w:rsidP="00476210">
      <w:pPr>
        <w:spacing w:before="0"/>
        <w:ind w:left="720"/>
        <w:rPr>
          <w:rFonts w:eastAsia="Calibri"/>
        </w:rPr>
      </w:pPr>
    </w:p>
    <w:p w14:paraId="5749D58B" w14:textId="77777777" w:rsidR="003F4C22" w:rsidRDefault="003F4C22" w:rsidP="00476210">
      <w:pPr>
        <w:spacing w:before="0"/>
        <w:ind w:left="720"/>
        <w:rPr>
          <w:rFonts w:eastAsia="Calibri"/>
        </w:rPr>
      </w:pPr>
    </w:p>
    <w:p w14:paraId="70205CD9" w14:textId="77777777" w:rsidR="003F4C22" w:rsidRDefault="003F4C22" w:rsidP="00476210">
      <w:pPr>
        <w:spacing w:before="0"/>
        <w:ind w:left="720"/>
        <w:rPr>
          <w:rFonts w:eastAsia="Calibri"/>
        </w:rPr>
      </w:pPr>
    </w:p>
    <w:p w14:paraId="295D23E3" w14:textId="46922849" w:rsidR="00476210" w:rsidRPr="00CB131E" w:rsidRDefault="00476210" w:rsidP="00476210">
      <w:pPr>
        <w:spacing w:before="0"/>
        <w:ind w:left="720"/>
        <w:rPr>
          <w:rFonts w:eastAsia="Calibri"/>
          <w:color w:val="FF0000"/>
        </w:rPr>
      </w:pPr>
      <w:r w:rsidRPr="00CB131E">
        <w:rPr>
          <w:rFonts w:eastAsia="Calibri"/>
        </w:rPr>
        <w:lastRenderedPageBreak/>
        <w:t xml:space="preserve">In addition, fields 37 and 38 are filled by the CA if it is creating a history baseline file. </w:t>
      </w:r>
    </w:p>
    <w:p w14:paraId="75367F92" w14:textId="77777777" w:rsidR="00476210" w:rsidRDefault="00476210" w:rsidP="00476210">
      <w:pPr>
        <w:spacing w:before="0"/>
        <w:ind w:left="720"/>
        <w:rPr>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000" w:firstRow="0" w:lastRow="0" w:firstColumn="0" w:lastColumn="0" w:noHBand="0" w:noVBand="0"/>
      </w:tblPr>
      <w:tblGrid>
        <w:gridCol w:w="3976"/>
        <w:gridCol w:w="3510"/>
        <w:gridCol w:w="2896"/>
      </w:tblGrid>
      <w:tr w:rsidR="00476210" w:rsidRPr="00CB131E" w14:paraId="66829C5E" w14:textId="77777777" w:rsidTr="00476210">
        <w:trPr>
          <w:jc w:val="center"/>
        </w:trPr>
        <w:tc>
          <w:tcPr>
            <w:tcW w:w="3976" w:type="dxa"/>
            <w:vAlign w:val="center"/>
          </w:tcPr>
          <w:p w14:paraId="46C90883" w14:textId="77777777" w:rsidR="00476210" w:rsidRPr="00CB131E" w:rsidRDefault="00476210" w:rsidP="00476210">
            <w:pPr>
              <w:tabs>
                <w:tab w:val="right" w:pos="3960"/>
                <w:tab w:val="left" w:pos="4320"/>
              </w:tabs>
              <w:spacing w:before="0"/>
              <w:rPr>
                <w:szCs w:val="20"/>
              </w:rPr>
            </w:pPr>
            <w:r w:rsidRPr="00CB131E">
              <w:rPr>
                <w:szCs w:val="20"/>
              </w:rPr>
              <w:t>37</w:t>
            </w:r>
          </w:p>
        </w:tc>
        <w:tc>
          <w:tcPr>
            <w:tcW w:w="3510" w:type="dxa"/>
          </w:tcPr>
          <w:p w14:paraId="295868D3" w14:textId="77777777" w:rsidR="00476210" w:rsidRPr="00CB131E" w:rsidRDefault="00476210" w:rsidP="00476210">
            <w:pPr>
              <w:widowControl w:val="0"/>
              <w:tabs>
                <w:tab w:val="right" w:pos="3960"/>
                <w:tab w:val="left" w:pos="4320"/>
              </w:tabs>
              <w:spacing w:before="0"/>
              <w:jc w:val="center"/>
              <w:rPr>
                <w:b/>
                <w:szCs w:val="20"/>
              </w:rPr>
            </w:pPr>
            <w:r w:rsidRPr="00CB131E">
              <w:rPr>
                <w:b/>
                <w:szCs w:val="20"/>
              </w:rPr>
              <w:t>MOC</w:t>
            </w:r>
          </w:p>
        </w:tc>
        <w:tc>
          <w:tcPr>
            <w:tcW w:w="2896" w:type="dxa"/>
          </w:tcPr>
          <w:p w14:paraId="3FBA3B52" w14:textId="77777777" w:rsidR="00476210" w:rsidRPr="00CB131E" w:rsidRDefault="00476210" w:rsidP="00476210">
            <w:pPr>
              <w:widowControl w:val="0"/>
              <w:tabs>
                <w:tab w:val="right" w:pos="2002"/>
              </w:tabs>
              <w:spacing w:before="0"/>
              <w:rPr>
                <w:szCs w:val="20"/>
              </w:rPr>
            </w:pPr>
            <w:r w:rsidRPr="00CB131E">
              <w:rPr>
                <w:color w:val="000000"/>
              </w:rPr>
              <w:t>Baseline Indicator</w:t>
            </w:r>
          </w:p>
        </w:tc>
      </w:tr>
      <w:tr w:rsidR="00476210" w:rsidRPr="00CB131E" w14:paraId="743A291B" w14:textId="77777777" w:rsidTr="00476210">
        <w:trPr>
          <w:jc w:val="center"/>
        </w:trPr>
        <w:tc>
          <w:tcPr>
            <w:tcW w:w="3976" w:type="dxa"/>
            <w:vAlign w:val="center"/>
          </w:tcPr>
          <w:p w14:paraId="3BB5AB59" w14:textId="77777777" w:rsidR="00476210" w:rsidRPr="00CB131E" w:rsidRDefault="00476210" w:rsidP="00476210">
            <w:pPr>
              <w:tabs>
                <w:tab w:val="right" w:pos="3960"/>
                <w:tab w:val="left" w:pos="4320"/>
              </w:tabs>
              <w:spacing w:before="0"/>
              <w:rPr>
                <w:szCs w:val="20"/>
              </w:rPr>
            </w:pPr>
            <w:r w:rsidRPr="00CB131E">
              <w:rPr>
                <w:szCs w:val="20"/>
              </w:rPr>
              <w:t>38</w:t>
            </w:r>
          </w:p>
        </w:tc>
        <w:tc>
          <w:tcPr>
            <w:tcW w:w="3510" w:type="dxa"/>
          </w:tcPr>
          <w:p w14:paraId="437B5012" w14:textId="77777777" w:rsidR="00476210" w:rsidRPr="00CB131E" w:rsidRDefault="00476210" w:rsidP="00476210">
            <w:pPr>
              <w:widowControl w:val="0"/>
              <w:tabs>
                <w:tab w:val="right" w:pos="3960"/>
                <w:tab w:val="left" w:pos="4320"/>
              </w:tabs>
              <w:spacing w:before="0"/>
              <w:jc w:val="center"/>
              <w:rPr>
                <w:b/>
                <w:szCs w:val="20"/>
              </w:rPr>
            </w:pPr>
            <w:r w:rsidRPr="00CB131E">
              <w:rPr>
                <w:b/>
                <w:szCs w:val="20"/>
              </w:rPr>
              <w:t>MOC</w:t>
            </w:r>
          </w:p>
        </w:tc>
        <w:tc>
          <w:tcPr>
            <w:tcW w:w="2896" w:type="dxa"/>
          </w:tcPr>
          <w:p w14:paraId="6CBB9B1A" w14:textId="77777777" w:rsidR="00476210" w:rsidRPr="00CB131E" w:rsidRDefault="00476210" w:rsidP="00476210">
            <w:pPr>
              <w:widowControl w:val="0"/>
              <w:tabs>
                <w:tab w:val="right" w:pos="2002"/>
              </w:tabs>
              <w:spacing w:before="0"/>
              <w:rPr>
                <w:szCs w:val="20"/>
              </w:rPr>
            </w:pPr>
            <w:r w:rsidRPr="00CB131E">
              <w:rPr>
                <w:szCs w:val="20"/>
              </w:rPr>
              <w:t>Baseline Effective Date</w:t>
            </w:r>
          </w:p>
        </w:tc>
      </w:tr>
    </w:tbl>
    <w:p w14:paraId="7647E9F7" w14:textId="77777777" w:rsidR="00476210" w:rsidRDefault="00476210" w:rsidP="00476210">
      <w:pPr>
        <w:spacing w:before="0"/>
        <w:ind w:left="720"/>
        <w:rPr>
          <w:rFonts w:eastAsia="Calibri"/>
        </w:rPr>
      </w:pPr>
    </w:p>
    <w:p w14:paraId="3FE79DFE" w14:textId="77777777" w:rsidR="00476210" w:rsidRPr="00CB131E" w:rsidRDefault="00476210" w:rsidP="00476210">
      <w:pPr>
        <w:spacing w:before="0"/>
        <w:ind w:left="720"/>
        <w:rPr>
          <w:rFonts w:eastAsia="Calibri"/>
        </w:rPr>
      </w:pPr>
      <w:r w:rsidRPr="00CB131E">
        <w:rPr>
          <w:rFonts w:eastAsia="Calibri"/>
        </w:rPr>
        <w:t xml:space="preserve">The </w:t>
      </w:r>
      <w:r w:rsidRPr="00CB131E">
        <w:rPr>
          <w:rFonts w:eastAsia="Calibri"/>
          <w:b/>
        </w:rPr>
        <w:t>MAT30 Section 1</w:t>
      </w:r>
      <w:r w:rsidRPr="00CB131E">
        <w:rPr>
          <w:rFonts w:eastAsia="Calibri"/>
        </w:rPr>
        <w:t xml:space="preserve"> record (Assistance Payment Header Record) will normally be modified by the CA because the site counters are often not the same as those in a CA voucher.  </w:t>
      </w:r>
    </w:p>
    <w:p w14:paraId="33A4FD74" w14:textId="77777777" w:rsidR="00476210" w:rsidRPr="00CB131E" w:rsidRDefault="00476210" w:rsidP="00476210">
      <w:pPr>
        <w:spacing w:before="0"/>
        <w:ind w:left="720"/>
        <w:rPr>
          <w:rFonts w:eastAsia="Calibri"/>
        </w:rPr>
      </w:pPr>
    </w:p>
    <w:p w14:paraId="5B9C1F5C" w14:textId="77777777" w:rsidR="00476210" w:rsidRDefault="00476210" w:rsidP="00476210">
      <w:pPr>
        <w:spacing w:before="0"/>
        <w:ind w:left="720"/>
        <w:rPr>
          <w:rFonts w:eastAsia="Calibri"/>
        </w:rPr>
      </w:pPr>
      <w:r w:rsidRPr="00CB131E">
        <w:rPr>
          <w:rFonts w:eastAsia="Calibri"/>
        </w:rPr>
        <w:t xml:space="preserve">The </w:t>
      </w:r>
      <w:r w:rsidRPr="00CB131E">
        <w:rPr>
          <w:rFonts w:eastAsia="Calibri"/>
          <w:b/>
        </w:rPr>
        <w:t>MAT30 Section 2</w:t>
      </w:r>
      <w:r w:rsidRPr="00CB131E">
        <w:rPr>
          <w:rFonts w:eastAsia="Calibri"/>
        </w:rPr>
        <w:t xml:space="preserve"> record (Assistance Payment Summary Record) has a number of fields that may be modified or set by CAs.  These include fields: 2, 7-11, 17-19-21, 35-44, 45-50 and 51-53.  </w:t>
      </w:r>
    </w:p>
    <w:p w14:paraId="0F6BEC8F" w14:textId="77777777" w:rsidR="00476210" w:rsidRDefault="00476210" w:rsidP="00476210">
      <w:pPr>
        <w:spacing w:before="0"/>
        <w:ind w:left="720"/>
        <w:rPr>
          <w:rFonts w:eastAsia="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1" w:type="dxa"/>
          <w:right w:w="81" w:type="dxa"/>
        </w:tblCellMar>
        <w:tblLook w:val="0000" w:firstRow="0" w:lastRow="0" w:firstColumn="0" w:lastColumn="0" w:noHBand="0" w:noVBand="0"/>
      </w:tblPr>
      <w:tblGrid>
        <w:gridCol w:w="2512"/>
        <w:gridCol w:w="1122"/>
        <w:gridCol w:w="1488"/>
        <w:gridCol w:w="5211"/>
      </w:tblGrid>
      <w:tr w:rsidR="00476210" w:rsidRPr="00CB131E" w14:paraId="27714940" w14:textId="77777777" w:rsidTr="00476210">
        <w:trPr>
          <w:jc w:val="center"/>
        </w:trPr>
        <w:tc>
          <w:tcPr>
            <w:tcW w:w="2512" w:type="dxa"/>
          </w:tcPr>
          <w:p w14:paraId="3A5EDF26" w14:textId="77777777" w:rsidR="00476210" w:rsidRPr="00CB131E" w:rsidRDefault="00476210" w:rsidP="00476210">
            <w:pPr>
              <w:spacing w:before="0"/>
              <w:rPr>
                <w:rFonts w:eastAsia="Calibri"/>
              </w:rPr>
            </w:pPr>
            <w:r w:rsidRPr="00CB131E">
              <w:rPr>
                <w:rFonts w:eastAsia="Calibri"/>
              </w:rPr>
              <w:t>2</w:t>
            </w:r>
          </w:p>
        </w:tc>
        <w:tc>
          <w:tcPr>
            <w:tcW w:w="1122" w:type="dxa"/>
          </w:tcPr>
          <w:p w14:paraId="64A38D4B" w14:textId="77777777" w:rsidR="00476210" w:rsidRPr="00CB131E" w:rsidRDefault="00476210" w:rsidP="00476210">
            <w:pPr>
              <w:spacing w:before="0"/>
              <w:rPr>
                <w:rFonts w:eastAsia="Calibri"/>
                <w:b/>
              </w:rPr>
            </w:pPr>
            <w:r w:rsidRPr="00CB131E">
              <w:rPr>
                <w:rFonts w:eastAsia="Calibri"/>
                <w:b/>
              </w:rPr>
              <w:t>M</w:t>
            </w:r>
          </w:p>
        </w:tc>
        <w:tc>
          <w:tcPr>
            <w:tcW w:w="1488" w:type="dxa"/>
          </w:tcPr>
          <w:p w14:paraId="717063F0" w14:textId="77777777" w:rsidR="00476210" w:rsidRPr="00CB131E" w:rsidRDefault="00476210" w:rsidP="00476210">
            <w:pPr>
              <w:spacing w:before="0"/>
              <w:rPr>
                <w:rFonts w:eastAsia="Calibri"/>
              </w:rPr>
            </w:pPr>
          </w:p>
        </w:tc>
        <w:tc>
          <w:tcPr>
            <w:tcW w:w="5211" w:type="dxa"/>
          </w:tcPr>
          <w:p w14:paraId="7FB6EB64" w14:textId="77777777" w:rsidR="00476210" w:rsidRPr="00CB131E" w:rsidRDefault="00476210" w:rsidP="00476210">
            <w:pPr>
              <w:spacing w:before="0"/>
              <w:rPr>
                <w:rFonts w:eastAsia="Calibri"/>
              </w:rPr>
            </w:pPr>
            <w:r w:rsidRPr="00CB131E">
              <w:rPr>
                <w:rFonts w:eastAsia="Calibri"/>
              </w:rPr>
              <w:t>Record Number</w:t>
            </w:r>
          </w:p>
        </w:tc>
      </w:tr>
      <w:tr w:rsidR="00476210" w:rsidRPr="00CB131E" w14:paraId="0D9F967C" w14:textId="77777777" w:rsidTr="00476210">
        <w:trPr>
          <w:jc w:val="center"/>
        </w:trPr>
        <w:tc>
          <w:tcPr>
            <w:tcW w:w="2512" w:type="dxa"/>
          </w:tcPr>
          <w:p w14:paraId="4013E1B5" w14:textId="77777777" w:rsidR="00476210" w:rsidRPr="00CB131E" w:rsidRDefault="00476210" w:rsidP="00476210">
            <w:pPr>
              <w:spacing w:before="0"/>
              <w:rPr>
                <w:rFonts w:eastAsia="Calibri"/>
              </w:rPr>
            </w:pPr>
            <w:r w:rsidRPr="00CB131E">
              <w:rPr>
                <w:rFonts w:eastAsia="Calibri"/>
              </w:rPr>
              <w:t>7</w:t>
            </w:r>
          </w:p>
        </w:tc>
        <w:tc>
          <w:tcPr>
            <w:tcW w:w="1122" w:type="dxa"/>
          </w:tcPr>
          <w:p w14:paraId="55C6C534" w14:textId="77777777" w:rsidR="00476210" w:rsidRPr="00CB131E" w:rsidRDefault="00476210" w:rsidP="00476210">
            <w:pPr>
              <w:spacing w:before="0"/>
              <w:rPr>
                <w:rFonts w:eastAsia="Calibri"/>
                <w:b/>
              </w:rPr>
            </w:pPr>
            <w:r w:rsidRPr="00CB131E">
              <w:rPr>
                <w:rFonts w:eastAsia="Calibri"/>
                <w:b/>
              </w:rPr>
              <w:t>M*</w:t>
            </w:r>
          </w:p>
        </w:tc>
        <w:tc>
          <w:tcPr>
            <w:tcW w:w="1488" w:type="dxa"/>
          </w:tcPr>
          <w:p w14:paraId="45883DAC" w14:textId="77777777" w:rsidR="00476210" w:rsidRPr="00CB131E" w:rsidRDefault="00476210" w:rsidP="00476210">
            <w:pPr>
              <w:spacing w:before="0"/>
              <w:rPr>
                <w:rFonts w:eastAsia="Calibri"/>
              </w:rPr>
            </w:pPr>
            <w:r w:rsidRPr="00CB131E">
              <w:rPr>
                <w:rFonts w:eastAsia="Calibri"/>
              </w:rPr>
              <w:t>52670</w:t>
            </w:r>
          </w:p>
          <w:p w14:paraId="16B2CAE6" w14:textId="77777777" w:rsidR="00476210" w:rsidRPr="00CB131E" w:rsidRDefault="00476210" w:rsidP="00476210">
            <w:pPr>
              <w:spacing w:before="0"/>
              <w:rPr>
                <w:rFonts w:eastAsia="Calibri"/>
              </w:rPr>
            </w:pPr>
            <w:r w:rsidRPr="00CB131E">
              <w:rPr>
                <w:rFonts w:eastAsia="Calibri"/>
              </w:rPr>
              <w:t>#6.a</w:t>
            </w:r>
          </w:p>
        </w:tc>
        <w:tc>
          <w:tcPr>
            <w:tcW w:w="5211" w:type="dxa"/>
          </w:tcPr>
          <w:p w14:paraId="641EA41B" w14:textId="77777777" w:rsidR="00476210" w:rsidRPr="00CB131E" w:rsidRDefault="00476210" w:rsidP="00476210">
            <w:pPr>
              <w:spacing w:before="0"/>
              <w:rPr>
                <w:rFonts w:eastAsia="Calibri"/>
              </w:rPr>
            </w:pPr>
            <w:r w:rsidRPr="00CB131E">
              <w:rPr>
                <w:rFonts w:eastAsia="Calibri"/>
              </w:rPr>
              <w:t>Total Units in Contract</w:t>
            </w:r>
          </w:p>
          <w:p w14:paraId="068A95C0" w14:textId="77777777" w:rsidR="00476210" w:rsidRPr="00CB131E" w:rsidRDefault="00476210" w:rsidP="00476210">
            <w:pPr>
              <w:spacing w:before="0"/>
              <w:rPr>
                <w:rFonts w:eastAsia="Calibri"/>
              </w:rPr>
            </w:pPr>
          </w:p>
        </w:tc>
      </w:tr>
      <w:tr w:rsidR="00476210" w:rsidRPr="00CB131E" w14:paraId="64D93DC5" w14:textId="77777777" w:rsidTr="00476210">
        <w:trPr>
          <w:jc w:val="center"/>
        </w:trPr>
        <w:tc>
          <w:tcPr>
            <w:tcW w:w="2512" w:type="dxa"/>
          </w:tcPr>
          <w:p w14:paraId="3E5CBB35" w14:textId="77777777" w:rsidR="00476210" w:rsidRPr="00CB131E" w:rsidRDefault="00476210" w:rsidP="00476210">
            <w:pPr>
              <w:spacing w:before="0"/>
              <w:rPr>
                <w:rFonts w:eastAsia="Calibri"/>
              </w:rPr>
            </w:pPr>
            <w:r w:rsidRPr="00CB131E">
              <w:rPr>
                <w:rFonts w:eastAsia="Calibri"/>
              </w:rPr>
              <w:t>8</w:t>
            </w:r>
          </w:p>
        </w:tc>
        <w:tc>
          <w:tcPr>
            <w:tcW w:w="1122" w:type="dxa"/>
          </w:tcPr>
          <w:p w14:paraId="0686C7E2" w14:textId="77777777" w:rsidR="00476210" w:rsidRPr="00CB131E" w:rsidRDefault="00476210" w:rsidP="00476210">
            <w:pPr>
              <w:spacing w:before="0"/>
              <w:rPr>
                <w:rFonts w:eastAsia="Calibri"/>
                <w:b/>
              </w:rPr>
            </w:pPr>
            <w:r w:rsidRPr="00CB131E">
              <w:rPr>
                <w:rFonts w:eastAsia="Calibri"/>
                <w:b/>
              </w:rPr>
              <w:t>M*</w:t>
            </w:r>
          </w:p>
        </w:tc>
        <w:tc>
          <w:tcPr>
            <w:tcW w:w="1488" w:type="dxa"/>
          </w:tcPr>
          <w:p w14:paraId="7BAEE497" w14:textId="77777777" w:rsidR="00476210" w:rsidRPr="00CB131E" w:rsidRDefault="00476210" w:rsidP="00476210">
            <w:pPr>
              <w:spacing w:before="0"/>
              <w:rPr>
                <w:rFonts w:eastAsia="Calibri"/>
              </w:rPr>
            </w:pPr>
            <w:r w:rsidRPr="00CB131E">
              <w:rPr>
                <w:rFonts w:eastAsia="Calibri"/>
              </w:rPr>
              <w:t>52670</w:t>
            </w:r>
          </w:p>
          <w:p w14:paraId="7F847D99" w14:textId="77777777" w:rsidR="00476210" w:rsidRPr="00CB131E" w:rsidRDefault="00476210" w:rsidP="00476210">
            <w:pPr>
              <w:spacing w:before="0"/>
              <w:rPr>
                <w:rFonts w:eastAsia="Calibri"/>
              </w:rPr>
            </w:pPr>
            <w:r w:rsidRPr="00CB131E">
              <w:rPr>
                <w:rFonts w:eastAsia="Calibri"/>
              </w:rPr>
              <w:t>#6.b</w:t>
            </w:r>
          </w:p>
        </w:tc>
        <w:tc>
          <w:tcPr>
            <w:tcW w:w="5211" w:type="dxa"/>
          </w:tcPr>
          <w:p w14:paraId="18D34375" w14:textId="77777777" w:rsidR="00476210" w:rsidRPr="00CB131E" w:rsidRDefault="00476210" w:rsidP="00476210">
            <w:pPr>
              <w:spacing w:before="0"/>
              <w:rPr>
                <w:rFonts w:eastAsia="Calibri"/>
              </w:rPr>
            </w:pPr>
            <w:r w:rsidRPr="00CB131E">
              <w:rPr>
                <w:rFonts w:eastAsia="Calibri"/>
              </w:rPr>
              <w:t>Number of Units Receiving Subsidy</w:t>
            </w:r>
          </w:p>
          <w:p w14:paraId="7BCF9021" w14:textId="77777777" w:rsidR="00476210" w:rsidRPr="00CB131E" w:rsidRDefault="00476210" w:rsidP="00476210">
            <w:pPr>
              <w:spacing w:before="0"/>
              <w:rPr>
                <w:rFonts w:eastAsia="Calibri"/>
              </w:rPr>
            </w:pPr>
          </w:p>
        </w:tc>
      </w:tr>
      <w:tr w:rsidR="00476210" w:rsidRPr="00CB131E" w14:paraId="2317A653" w14:textId="77777777" w:rsidTr="00476210">
        <w:trPr>
          <w:jc w:val="center"/>
        </w:trPr>
        <w:tc>
          <w:tcPr>
            <w:tcW w:w="2512" w:type="dxa"/>
          </w:tcPr>
          <w:p w14:paraId="7D238B19" w14:textId="77777777" w:rsidR="00476210" w:rsidRPr="00CB131E" w:rsidRDefault="00476210" w:rsidP="00476210">
            <w:pPr>
              <w:spacing w:before="0"/>
              <w:rPr>
                <w:rFonts w:eastAsia="Calibri"/>
              </w:rPr>
            </w:pPr>
            <w:r w:rsidRPr="00CB131E">
              <w:rPr>
                <w:rFonts w:eastAsia="Calibri"/>
              </w:rPr>
              <w:t>9</w:t>
            </w:r>
          </w:p>
        </w:tc>
        <w:tc>
          <w:tcPr>
            <w:tcW w:w="1122" w:type="dxa"/>
          </w:tcPr>
          <w:p w14:paraId="579C4ACC" w14:textId="77777777" w:rsidR="00476210" w:rsidRPr="00CB131E" w:rsidRDefault="00476210" w:rsidP="00476210">
            <w:pPr>
              <w:spacing w:before="0"/>
              <w:rPr>
                <w:rFonts w:eastAsia="Calibri"/>
                <w:b/>
              </w:rPr>
            </w:pPr>
            <w:r w:rsidRPr="00CB131E">
              <w:rPr>
                <w:rFonts w:eastAsia="Calibri"/>
                <w:b/>
              </w:rPr>
              <w:t>M*</w:t>
            </w:r>
          </w:p>
        </w:tc>
        <w:tc>
          <w:tcPr>
            <w:tcW w:w="1488" w:type="dxa"/>
          </w:tcPr>
          <w:p w14:paraId="21EE52BF" w14:textId="77777777" w:rsidR="00476210" w:rsidRPr="00CB131E" w:rsidRDefault="00476210" w:rsidP="00476210">
            <w:pPr>
              <w:spacing w:before="0"/>
              <w:rPr>
                <w:rFonts w:eastAsia="Calibri"/>
              </w:rPr>
            </w:pPr>
            <w:r w:rsidRPr="00CB131E">
              <w:rPr>
                <w:rFonts w:eastAsia="Calibri"/>
              </w:rPr>
              <w:t>52670</w:t>
            </w:r>
          </w:p>
          <w:p w14:paraId="4EE92CAC" w14:textId="77777777" w:rsidR="00476210" w:rsidRPr="00CB131E" w:rsidRDefault="00476210" w:rsidP="00476210">
            <w:pPr>
              <w:spacing w:before="0"/>
              <w:rPr>
                <w:rFonts w:eastAsia="Calibri"/>
              </w:rPr>
            </w:pPr>
            <w:r w:rsidRPr="00CB131E">
              <w:rPr>
                <w:rFonts w:eastAsia="Calibri"/>
              </w:rPr>
              <w:t>#6.c</w:t>
            </w:r>
          </w:p>
        </w:tc>
        <w:tc>
          <w:tcPr>
            <w:tcW w:w="5211" w:type="dxa"/>
          </w:tcPr>
          <w:p w14:paraId="6263A0AB" w14:textId="77777777" w:rsidR="00476210" w:rsidRPr="00CB131E" w:rsidRDefault="00476210" w:rsidP="00476210">
            <w:pPr>
              <w:spacing w:before="0"/>
              <w:rPr>
                <w:rFonts w:eastAsia="Calibri"/>
              </w:rPr>
            </w:pPr>
            <w:r w:rsidRPr="00CB131E">
              <w:rPr>
                <w:rFonts w:eastAsia="Calibri"/>
              </w:rPr>
              <w:t>Number of Units Abated</w:t>
            </w:r>
          </w:p>
        </w:tc>
      </w:tr>
      <w:tr w:rsidR="00476210" w:rsidRPr="00CB131E" w14:paraId="457D2D0C" w14:textId="77777777" w:rsidTr="00476210">
        <w:trPr>
          <w:jc w:val="center"/>
        </w:trPr>
        <w:tc>
          <w:tcPr>
            <w:tcW w:w="2512" w:type="dxa"/>
          </w:tcPr>
          <w:p w14:paraId="5D548EB3" w14:textId="77777777" w:rsidR="00476210" w:rsidRPr="00CB131E" w:rsidRDefault="00476210" w:rsidP="00476210">
            <w:pPr>
              <w:spacing w:before="0"/>
              <w:rPr>
                <w:rFonts w:eastAsia="Calibri"/>
              </w:rPr>
            </w:pPr>
            <w:r w:rsidRPr="00CB131E">
              <w:rPr>
                <w:rFonts w:eastAsia="Calibri"/>
              </w:rPr>
              <w:t>10</w:t>
            </w:r>
          </w:p>
        </w:tc>
        <w:tc>
          <w:tcPr>
            <w:tcW w:w="1122" w:type="dxa"/>
          </w:tcPr>
          <w:p w14:paraId="0FF34CFC" w14:textId="77777777" w:rsidR="00476210" w:rsidRPr="00CB131E" w:rsidRDefault="00476210" w:rsidP="00476210">
            <w:pPr>
              <w:spacing w:before="0"/>
              <w:rPr>
                <w:rFonts w:eastAsia="Calibri"/>
                <w:b/>
              </w:rPr>
            </w:pPr>
            <w:r w:rsidRPr="00CB131E">
              <w:rPr>
                <w:rFonts w:eastAsia="Calibri"/>
                <w:b/>
              </w:rPr>
              <w:t>M*</w:t>
            </w:r>
          </w:p>
        </w:tc>
        <w:tc>
          <w:tcPr>
            <w:tcW w:w="1488" w:type="dxa"/>
          </w:tcPr>
          <w:p w14:paraId="03DD1EDE" w14:textId="77777777" w:rsidR="00476210" w:rsidRPr="00CB131E" w:rsidRDefault="00476210" w:rsidP="00476210">
            <w:pPr>
              <w:spacing w:before="0"/>
              <w:rPr>
                <w:rFonts w:eastAsia="Calibri"/>
              </w:rPr>
            </w:pPr>
            <w:r w:rsidRPr="00CB131E">
              <w:rPr>
                <w:rFonts w:eastAsia="Calibri"/>
              </w:rPr>
              <w:t>52670</w:t>
            </w:r>
          </w:p>
          <w:p w14:paraId="54F5CA6B" w14:textId="77777777" w:rsidR="00476210" w:rsidRPr="00CB131E" w:rsidRDefault="00476210" w:rsidP="00476210">
            <w:pPr>
              <w:spacing w:before="0"/>
              <w:rPr>
                <w:rFonts w:eastAsia="Calibri"/>
              </w:rPr>
            </w:pPr>
            <w:r w:rsidRPr="00CB131E">
              <w:rPr>
                <w:rFonts w:eastAsia="Calibri"/>
              </w:rPr>
              <w:t>#6.d</w:t>
            </w:r>
          </w:p>
        </w:tc>
        <w:tc>
          <w:tcPr>
            <w:tcW w:w="5211" w:type="dxa"/>
          </w:tcPr>
          <w:p w14:paraId="7463454F" w14:textId="77777777" w:rsidR="00476210" w:rsidRPr="00CB131E" w:rsidRDefault="00476210" w:rsidP="00476210">
            <w:pPr>
              <w:spacing w:before="0"/>
              <w:rPr>
                <w:rFonts w:eastAsia="Calibri"/>
              </w:rPr>
            </w:pPr>
            <w:r w:rsidRPr="00CB131E">
              <w:rPr>
                <w:rFonts w:eastAsia="Calibri"/>
              </w:rPr>
              <w:t>Number of Units Vacant</w:t>
            </w:r>
          </w:p>
          <w:p w14:paraId="1F66CAC2" w14:textId="77777777" w:rsidR="00476210" w:rsidRPr="00CB131E" w:rsidRDefault="00476210" w:rsidP="00476210">
            <w:pPr>
              <w:spacing w:before="0"/>
              <w:rPr>
                <w:rFonts w:eastAsia="Calibri"/>
              </w:rPr>
            </w:pPr>
          </w:p>
        </w:tc>
      </w:tr>
      <w:tr w:rsidR="00476210" w:rsidRPr="00CB131E" w14:paraId="31538690" w14:textId="77777777" w:rsidTr="00476210">
        <w:trPr>
          <w:jc w:val="center"/>
        </w:trPr>
        <w:tc>
          <w:tcPr>
            <w:tcW w:w="2512" w:type="dxa"/>
          </w:tcPr>
          <w:p w14:paraId="6E360484" w14:textId="77777777" w:rsidR="00476210" w:rsidRPr="00CB131E" w:rsidRDefault="00476210" w:rsidP="00476210">
            <w:pPr>
              <w:spacing w:before="0"/>
              <w:rPr>
                <w:rFonts w:eastAsia="Calibri"/>
              </w:rPr>
            </w:pPr>
            <w:r w:rsidRPr="00CB131E">
              <w:rPr>
                <w:rFonts w:eastAsia="Calibri"/>
              </w:rPr>
              <w:t>11</w:t>
            </w:r>
          </w:p>
        </w:tc>
        <w:tc>
          <w:tcPr>
            <w:tcW w:w="1122" w:type="dxa"/>
          </w:tcPr>
          <w:p w14:paraId="29583005" w14:textId="77777777" w:rsidR="00476210" w:rsidRPr="00CB131E" w:rsidRDefault="00476210" w:rsidP="00476210">
            <w:pPr>
              <w:spacing w:before="0"/>
              <w:rPr>
                <w:rFonts w:eastAsia="Calibri"/>
                <w:b/>
              </w:rPr>
            </w:pPr>
            <w:r w:rsidRPr="00CB131E">
              <w:rPr>
                <w:rFonts w:eastAsia="Calibri"/>
                <w:b/>
              </w:rPr>
              <w:t>M*</w:t>
            </w:r>
          </w:p>
        </w:tc>
        <w:tc>
          <w:tcPr>
            <w:tcW w:w="1488" w:type="dxa"/>
          </w:tcPr>
          <w:p w14:paraId="3736F13B" w14:textId="77777777" w:rsidR="00476210" w:rsidRPr="00CB131E" w:rsidRDefault="00476210" w:rsidP="00476210">
            <w:pPr>
              <w:spacing w:before="0"/>
              <w:rPr>
                <w:rFonts w:eastAsia="Calibri"/>
              </w:rPr>
            </w:pPr>
            <w:r w:rsidRPr="00CB131E">
              <w:rPr>
                <w:rFonts w:eastAsia="Calibri"/>
              </w:rPr>
              <w:t>52670</w:t>
            </w:r>
          </w:p>
          <w:p w14:paraId="51D12DDD" w14:textId="77777777" w:rsidR="00476210" w:rsidRPr="00CB131E" w:rsidRDefault="00476210" w:rsidP="00476210">
            <w:pPr>
              <w:spacing w:before="0"/>
              <w:rPr>
                <w:rFonts w:eastAsia="Calibri"/>
              </w:rPr>
            </w:pPr>
            <w:r w:rsidRPr="00CB131E">
              <w:rPr>
                <w:rFonts w:eastAsia="Calibri"/>
              </w:rPr>
              <w:t>#6.e</w:t>
            </w:r>
          </w:p>
        </w:tc>
        <w:tc>
          <w:tcPr>
            <w:tcW w:w="5211" w:type="dxa"/>
          </w:tcPr>
          <w:p w14:paraId="60D9516C" w14:textId="77777777" w:rsidR="00476210" w:rsidRPr="00CB131E" w:rsidRDefault="00476210" w:rsidP="00476210">
            <w:pPr>
              <w:spacing w:before="0"/>
              <w:rPr>
                <w:rFonts w:eastAsia="Calibri"/>
              </w:rPr>
            </w:pPr>
            <w:r w:rsidRPr="00CB131E">
              <w:rPr>
                <w:rFonts w:eastAsia="Calibri"/>
              </w:rPr>
              <w:t>Contracted Units Occupied by Market Rent Tenants</w:t>
            </w:r>
          </w:p>
          <w:p w14:paraId="0C1589C8" w14:textId="77777777" w:rsidR="00476210" w:rsidRPr="00CB131E" w:rsidRDefault="00476210" w:rsidP="00476210">
            <w:pPr>
              <w:spacing w:before="0"/>
              <w:rPr>
                <w:rFonts w:eastAsia="Calibri"/>
              </w:rPr>
            </w:pPr>
          </w:p>
        </w:tc>
      </w:tr>
      <w:tr w:rsidR="00476210" w:rsidRPr="00CB131E" w14:paraId="1A501AD6" w14:textId="77777777" w:rsidTr="00476210">
        <w:trPr>
          <w:jc w:val="center"/>
        </w:trPr>
        <w:tc>
          <w:tcPr>
            <w:tcW w:w="2512" w:type="dxa"/>
          </w:tcPr>
          <w:p w14:paraId="6C5E1209" w14:textId="77777777" w:rsidR="00476210" w:rsidRPr="00CB131E" w:rsidRDefault="00476210" w:rsidP="00476210">
            <w:pPr>
              <w:spacing w:before="0"/>
              <w:rPr>
                <w:rFonts w:eastAsia="Calibri"/>
              </w:rPr>
            </w:pPr>
            <w:r w:rsidRPr="00CB131E">
              <w:rPr>
                <w:rFonts w:eastAsia="Calibri"/>
              </w:rPr>
              <w:t>17</w:t>
            </w:r>
          </w:p>
        </w:tc>
        <w:tc>
          <w:tcPr>
            <w:tcW w:w="1122" w:type="dxa"/>
          </w:tcPr>
          <w:p w14:paraId="6FE6C74C" w14:textId="77777777" w:rsidR="00476210" w:rsidRPr="00CB131E" w:rsidRDefault="00476210" w:rsidP="00476210">
            <w:pPr>
              <w:spacing w:before="0"/>
              <w:rPr>
                <w:rFonts w:eastAsia="Calibri"/>
                <w:b/>
              </w:rPr>
            </w:pPr>
            <w:r w:rsidRPr="00CB131E">
              <w:rPr>
                <w:rFonts w:eastAsia="Calibri"/>
                <w:b/>
              </w:rPr>
              <w:t>M*</w:t>
            </w:r>
          </w:p>
        </w:tc>
        <w:tc>
          <w:tcPr>
            <w:tcW w:w="1488" w:type="dxa"/>
          </w:tcPr>
          <w:p w14:paraId="03789B56" w14:textId="77777777" w:rsidR="00476210" w:rsidRPr="00CB131E" w:rsidRDefault="00476210" w:rsidP="00476210">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rPr>
                <w:rFonts w:eastAsia="Calibri"/>
              </w:rPr>
            </w:pPr>
            <w:r w:rsidRPr="00CB131E">
              <w:rPr>
                <w:rFonts w:eastAsia="Calibri"/>
              </w:rPr>
              <w:t>52670</w:t>
            </w:r>
          </w:p>
          <w:p w14:paraId="44EBD4EF" w14:textId="77777777" w:rsidR="00476210" w:rsidRPr="00CB131E" w:rsidRDefault="00476210" w:rsidP="00476210">
            <w:pPr>
              <w:tabs>
                <w:tab w:val="left" w:pos="0"/>
                <w:tab w:val="left" w:pos="260"/>
                <w:tab w:val="left" w:pos="520"/>
                <w:tab w:val="left" w:pos="781"/>
                <w:tab w:val="left" w:pos="1041"/>
                <w:tab w:val="left" w:pos="1302"/>
                <w:tab w:val="left" w:pos="1562"/>
                <w:tab w:val="left" w:pos="1822"/>
                <w:tab w:val="left" w:pos="2083"/>
                <w:tab w:val="left" w:pos="2343"/>
                <w:tab w:val="left" w:pos="2604"/>
                <w:tab w:val="left" w:pos="2864"/>
                <w:tab w:val="left" w:pos="3124"/>
                <w:tab w:val="left" w:pos="3385"/>
                <w:tab w:val="left" w:pos="3645"/>
                <w:tab w:val="left" w:pos="3906"/>
                <w:tab w:val="left" w:pos="4166"/>
                <w:tab w:val="left" w:pos="4426"/>
                <w:tab w:val="left" w:pos="4687"/>
                <w:tab w:val="left" w:pos="4947"/>
                <w:tab w:val="left" w:pos="5208"/>
                <w:tab w:val="left" w:pos="5468"/>
                <w:tab w:val="left" w:pos="5728"/>
                <w:tab w:val="left" w:pos="5989"/>
                <w:tab w:val="left" w:pos="6249"/>
                <w:tab w:val="left" w:pos="6510"/>
                <w:tab w:val="left" w:pos="6770"/>
                <w:tab w:val="left" w:pos="7030"/>
                <w:tab w:val="left" w:pos="7291"/>
                <w:tab w:val="left" w:pos="7551"/>
                <w:tab w:val="left" w:pos="7812"/>
                <w:tab w:val="left" w:pos="8072"/>
                <w:tab w:val="left" w:pos="8332"/>
                <w:tab w:val="left" w:pos="8593"/>
                <w:tab w:val="left" w:pos="8853"/>
                <w:tab w:val="left" w:pos="9114"/>
                <w:tab w:val="left" w:pos="9374"/>
                <w:tab w:val="left" w:pos="9634"/>
                <w:tab w:val="left" w:pos="9895"/>
                <w:tab w:val="left" w:pos="10155"/>
              </w:tabs>
              <w:spacing w:before="0"/>
              <w:rPr>
                <w:rFonts w:eastAsia="Calibri"/>
              </w:rPr>
            </w:pPr>
            <w:r w:rsidRPr="00CB131E">
              <w:rPr>
                <w:rFonts w:eastAsia="Calibri"/>
              </w:rPr>
              <w:t>#9.a</w:t>
            </w:r>
          </w:p>
        </w:tc>
        <w:tc>
          <w:tcPr>
            <w:tcW w:w="5211" w:type="dxa"/>
          </w:tcPr>
          <w:p w14:paraId="2654B27D" w14:textId="77777777" w:rsidR="00476210" w:rsidRPr="00CB131E" w:rsidRDefault="00476210" w:rsidP="00476210">
            <w:pPr>
              <w:spacing w:before="0"/>
              <w:rPr>
                <w:rFonts w:eastAsia="Calibri"/>
              </w:rPr>
            </w:pPr>
            <w:r w:rsidRPr="00CB131E">
              <w:rPr>
                <w:rFonts w:eastAsia="Calibri"/>
              </w:rPr>
              <w:t>Unit Regular Billing Count</w:t>
            </w:r>
          </w:p>
        </w:tc>
      </w:tr>
      <w:tr w:rsidR="00476210" w:rsidRPr="00CB131E" w14:paraId="23E86A6E" w14:textId="77777777" w:rsidTr="00476210">
        <w:trPr>
          <w:jc w:val="center"/>
        </w:trPr>
        <w:tc>
          <w:tcPr>
            <w:tcW w:w="2512" w:type="dxa"/>
          </w:tcPr>
          <w:p w14:paraId="0E224AC7" w14:textId="77777777" w:rsidR="00476210" w:rsidRPr="00CB131E" w:rsidRDefault="00476210" w:rsidP="00476210">
            <w:pPr>
              <w:spacing w:before="0"/>
              <w:rPr>
                <w:rFonts w:eastAsia="Calibri"/>
              </w:rPr>
            </w:pPr>
            <w:r w:rsidRPr="00CB131E">
              <w:rPr>
                <w:rFonts w:eastAsia="Calibri"/>
              </w:rPr>
              <w:t>19</w:t>
            </w:r>
          </w:p>
        </w:tc>
        <w:tc>
          <w:tcPr>
            <w:tcW w:w="1122" w:type="dxa"/>
          </w:tcPr>
          <w:p w14:paraId="549B6F43" w14:textId="77777777" w:rsidR="00476210" w:rsidRPr="00CB131E" w:rsidRDefault="00476210" w:rsidP="00476210">
            <w:pPr>
              <w:spacing w:before="0"/>
              <w:rPr>
                <w:rFonts w:eastAsia="Calibri"/>
                <w:b/>
              </w:rPr>
            </w:pPr>
            <w:r w:rsidRPr="00CB131E">
              <w:rPr>
                <w:rFonts w:eastAsia="Calibri"/>
                <w:b/>
              </w:rPr>
              <w:t>M*</w:t>
            </w:r>
          </w:p>
        </w:tc>
        <w:tc>
          <w:tcPr>
            <w:tcW w:w="1488" w:type="dxa"/>
          </w:tcPr>
          <w:p w14:paraId="6A08354E" w14:textId="77777777" w:rsidR="00476210" w:rsidRPr="00CB131E" w:rsidRDefault="00476210" w:rsidP="00476210">
            <w:pPr>
              <w:spacing w:before="0"/>
              <w:rPr>
                <w:rFonts w:eastAsia="Calibri"/>
              </w:rPr>
            </w:pPr>
            <w:r w:rsidRPr="00CB131E">
              <w:rPr>
                <w:rFonts w:eastAsia="Calibri"/>
              </w:rPr>
              <w:t xml:space="preserve">52670 </w:t>
            </w:r>
          </w:p>
          <w:p w14:paraId="57F1D49D" w14:textId="77777777" w:rsidR="00476210" w:rsidRPr="00CB131E" w:rsidRDefault="00476210" w:rsidP="00476210">
            <w:pPr>
              <w:spacing w:before="0"/>
              <w:rPr>
                <w:rFonts w:eastAsia="Calibri"/>
              </w:rPr>
            </w:pPr>
            <w:r w:rsidRPr="00CB131E">
              <w:rPr>
                <w:rFonts w:eastAsia="Calibri"/>
              </w:rPr>
              <w:t>#9.b</w:t>
            </w:r>
          </w:p>
        </w:tc>
        <w:tc>
          <w:tcPr>
            <w:tcW w:w="5211" w:type="dxa"/>
          </w:tcPr>
          <w:p w14:paraId="73767EB9" w14:textId="77777777" w:rsidR="00476210" w:rsidRPr="00CB131E" w:rsidRDefault="00476210" w:rsidP="00476210">
            <w:pPr>
              <w:spacing w:before="0"/>
              <w:rPr>
                <w:rFonts w:eastAsia="Calibri"/>
              </w:rPr>
            </w:pPr>
            <w:r w:rsidRPr="00CB131E">
              <w:rPr>
                <w:rFonts w:eastAsia="Calibri"/>
              </w:rPr>
              <w:t>Unit Adjusted Billing Count</w:t>
            </w:r>
          </w:p>
        </w:tc>
      </w:tr>
      <w:tr w:rsidR="00476210" w:rsidRPr="00CB131E" w14:paraId="1C4DE129" w14:textId="77777777" w:rsidTr="00476210">
        <w:trPr>
          <w:jc w:val="center"/>
        </w:trPr>
        <w:tc>
          <w:tcPr>
            <w:tcW w:w="2512" w:type="dxa"/>
          </w:tcPr>
          <w:p w14:paraId="2647D51B" w14:textId="77777777" w:rsidR="00476210" w:rsidRPr="00CB131E" w:rsidRDefault="00476210" w:rsidP="00476210">
            <w:pPr>
              <w:spacing w:before="0"/>
              <w:rPr>
                <w:rFonts w:eastAsia="Calibri"/>
              </w:rPr>
            </w:pPr>
            <w:r w:rsidRPr="00CB131E">
              <w:rPr>
                <w:rFonts w:eastAsia="Calibri"/>
              </w:rPr>
              <w:t>21</w:t>
            </w:r>
          </w:p>
        </w:tc>
        <w:tc>
          <w:tcPr>
            <w:tcW w:w="1122" w:type="dxa"/>
          </w:tcPr>
          <w:p w14:paraId="2CC729CD" w14:textId="77777777" w:rsidR="00476210" w:rsidRPr="00CB131E" w:rsidRDefault="00476210" w:rsidP="00476210">
            <w:pPr>
              <w:spacing w:before="0"/>
              <w:rPr>
                <w:rFonts w:eastAsia="Calibri"/>
                <w:b/>
              </w:rPr>
            </w:pPr>
            <w:r w:rsidRPr="00CB131E">
              <w:rPr>
                <w:rFonts w:eastAsia="Calibri"/>
                <w:b/>
              </w:rPr>
              <w:t>M8</w:t>
            </w:r>
          </w:p>
        </w:tc>
        <w:tc>
          <w:tcPr>
            <w:tcW w:w="1488" w:type="dxa"/>
          </w:tcPr>
          <w:p w14:paraId="6F9B71C4" w14:textId="77777777" w:rsidR="00476210" w:rsidRPr="00CB131E" w:rsidRDefault="00476210" w:rsidP="00476210">
            <w:pPr>
              <w:spacing w:before="0"/>
              <w:rPr>
                <w:rFonts w:eastAsia="Calibri"/>
              </w:rPr>
            </w:pPr>
            <w:r w:rsidRPr="00CB131E">
              <w:rPr>
                <w:rFonts w:eastAsia="Calibri"/>
              </w:rPr>
              <w:t xml:space="preserve">52670 </w:t>
            </w:r>
          </w:p>
          <w:p w14:paraId="3968534E" w14:textId="77777777" w:rsidR="00476210" w:rsidRPr="00CB131E" w:rsidRDefault="00476210" w:rsidP="00476210">
            <w:pPr>
              <w:spacing w:before="0"/>
              <w:rPr>
                <w:rFonts w:eastAsia="Calibri"/>
              </w:rPr>
            </w:pPr>
            <w:r w:rsidRPr="00CB131E">
              <w:rPr>
                <w:rFonts w:eastAsia="Calibri"/>
              </w:rPr>
              <w:t>#9.c</w:t>
            </w:r>
          </w:p>
        </w:tc>
        <w:tc>
          <w:tcPr>
            <w:tcW w:w="5211" w:type="dxa"/>
          </w:tcPr>
          <w:p w14:paraId="7250AEC6" w14:textId="77777777" w:rsidR="00476210" w:rsidRPr="00CB131E" w:rsidRDefault="00476210" w:rsidP="00476210">
            <w:pPr>
              <w:spacing w:before="0"/>
              <w:rPr>
                <w:rFonts w:eastAsia="Calibri"/>
              </w:rPr>
            </w:pPr>
            <w:r w:rsidRPr="00CB131E">
              <w:rPr>
                <w:rFonts w:eastAsia="Calibri"/>
              </w:rPr>
              <w:t>Special Claim Unit Billing Count</w:t>
            </w:r>
          </w:p>
        </w:tc>
      </w:tr>
    </w:tbl>
    <w:p w14:paraId="72C3A5DA" w14:textId="77777777" w:rsidR="00476210" w:rsidRDefault="00476210" w:rsidP="00476210">
      <w:pPr>
        <w:spacing w:before="0"/>
        <w:rPr>
          <w:rFonts w:eastAsia="Calibri"/>
        </w:rPr>
      </w:pPr>
    </w:p>
    <w:p w14:paraId="56BE92BB" w14:textId="77777777" w:rsidR="00476210" w:rsidRPr="00CB131E" w:rsidRDefault="00476210" w:rsidP="00476210">
      <w:pPr>
        <w:spacing w:before="0"/>
        <w:rPr>
          <w:rFonts w:eastAsia="Calibri"/>
        </w:rPr>
      </w:pPr>
      <w:r w:rsidRPr="00CB131E">
        <w:rPr>
          <w:rFonts w:eastAsia="Calibri"/>
        </w:rPr>
        <w:t xml:space="preserve">Note: Fields 7-21 above are initially filled by OA software and subsequently modified by CA software to conform to the facts of the CA voucher.  This is necessary because the Section 2 record does not have separate fields for the OA requested and CA approved counts. </w:t>
      </w:r>
    </w:p>
    <w:p w14:paraId="680FF78F" w14:textId="6D62D24B" w:rsidR="00AF48E9" w:rsidRDefault="00AF48E9">
      <w:pPr>
        <w:spacing w:before="0" w:after="160" w:line="259" w:lineRule="auto"/>
        <w:rPr>
          <w:rFonts w:eastAsia="Calibri"/>
        </w:rPr>
      </w:pPr>
      <w:r>
        <w:rPr>
          <w:rFonts w:eastAsia="Calibri"/>
        </w:rPr>
        <w:br w:type="page"/>
      </w:r>
    </w:p>
    <w:p w14:paraId="032A6B5B" w14:textId="77777777" w:rsidR="00476210" w:rsidRDefault="00476210" w:rsidP="00476210">
      <w:pPr>
        <w:spacing w:before="0"/>
        <w:rPr>
          <w:rFonts w:eastAsia="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1" w:type="dxa"/>
          <w:right w:w="81" w:type="dxa"/>
        </w:tblCellMar>
        <w:tblLook w:val="0000" w:firstRow="0" w:lastRow="0" w:firstColumn="0" w:lastColumn="0" w:noHBand="0" w:noVBand="0"/>
      </w:tblPr>
      <w:tblGrid>
        <w:gridCol w:w="2484"/>
        <w:gridCol w:w="1055"/>
        <w:gridCol w:w="1440"/>
        <w:gridCol w:w="5249"/>
      </w:tblGrid>
      <w:tr w:rsidR="00476210" w:rsidRPr="00CB131E" w14:paraId="58AC7E3D" w14:textId="77777777" w:rsidTr="00476210">
        <w:trPr>
          <w:jc w:val="center"/>
        </w:trPr>
        <w:tc>
          <w:tcPr>
            <w:tcW w:w="2484" w:type="dxa"/>
          </w:tcPr>
          <w:p w14:paraId="47990ACE" w14:textId="77777777" w:rsidR="00476210" w:rsidRPr="00CB131E" w:rsidRDefault="00476210" w:rsidP="00476210">
            <w:pPr>
              <w:spacing w:before="0"/>
              <w:rPr>
                <w:rFonts w:eastAsia="Calibri"/>
              </w:rPr>
            </w:pPr>
            <w:r w:rsidRPr="00CB131E">
              <w:rPr>
                <w:rFonts w:eastAsia="Calibri"/>
              </w:rPr>
              <w:t>35</w:t>
            </w:r>
          </w:p>
        </w:tc>
        <w:tc>
          <w:tcPr>
            <w:tcW w:w="1055" w:type="dxa"/>
          </w:tcPr>
          <w:p w14:paraId="55406337" w14:textId="77777777" w:rsidR="00476210" w:rsidRPr="00CB131E" w:rsidRDefault="00476210" w:rsidP="00476210">
            <w:pPr>
              <w:spacing w:before="0"/>
              <w:rPr>
                <w:rFonts w:eastAsia="Calibri"/>
                <w:b/>
              </w:rPr>
            </w:pPr>
            <w:r w:rsidRPr="00CB131E">
              <w:rPr>
                <w:rFonts w:eastAsia="Calibri"/>
                <w:b/>
              </w:rPr>
              <w:t>MOC</w:t>
            </w:r>
          </w:p>
        </w:tc>
        <w:tc>
          <w:tcPr>
            <w:tcW w:w="1440" w:type="dxa"/>
          </w:tcPr>
          <w:p w14:paraId="222B21C7" w14:textId="77777777" w:rsidR="00476210" w:rsidRPr="00F739A5" w:rsidRDefault="00476210" w:rsidP="00476210">
            <w:pPr>
              <w:spacing w:before="0"/>
              <w:rPr>
                <w:rFonts w:eastAsia="Calibri"/>
                <w:i/>
              </w:rPr>
            </w:pPr>
            <w:r w:rsidRPr="00F739A5">
              <w:rPr>
                <w:rFonts w:eastAsia="Calibri"/>
                <w:i/>
              </w:rPr>
              <w:t>52670</w:t>
            </w:r>
          </w:p>
          <w:p w14:paraId="6BBB9F3D" w14:textId="77777777" w:rsidR="00476210" w:rsidRPr="00F739A5" w:rsidRDefault="00476210" w:rsidP="00476210">
            <w:pPr>
              <w:spacing w:before="0"/>
              <w:rPr>
                <w:rFonts w:eastAsia="Calibri"/>
                <w:i/>
              </w:rPr>
            </w:pPr>
            <w:r w:rsidRPr="00F739A5">
              <w:rPr>
                <w:rFonts w:eastAsia="Calibri"/>
                <w:i/>
              </w:rPr>
              <w:t>#11.a</w:t>
            </w:r>
          </w:p>
        </w:tc>
        <w:tc>
          <w:tcPr>
            <w:tcW w:w="5249" w:type="dxa"/>
          </w:tcPr>
          <w:p w14:paraId="17D8E019" w14:textId="77777777" w:rsidR="00476210" w:rsidRPr="00CB131E" w:rsidRDefault="00476210" w:rsidP="00476210">
            <w:pPr>
              <w:spacing w:before="0"/>
              <w:rPr>
                <w:rFonts w:eastAsia="Calibri"/>
              </w:rPr>
            </w:pPr>
            <w:r w:rsidRPr="00CB131E">
              <w:rPr>
                <w:rFonts w:eastAsia="Calibri"/>
              </w:rPr>
              <w:t>Total Regular Payment Amount</w:t>
            </w:r>
          </w:p>
          <w:p w14:paraId="7619D926" w14:textId="77777777" w:rsidR="00476210" w:rsidRPr="00CB131E" w:rsidRDefault="00476210" w:rsidP="00476210">
            <w:pPr>
              <w:spacing w:before="0"/>
              <w:rPr>
                <w:rFonts w:eastAsia="Calibri"/>
              </w:rPr>
            </w:pPr>
            <w:r w:rsidRPr="00CB131E">
              <w:rPr>
                <w:rFonts w:eastAsia="Calibri"/>
              </w:rPr>
              <w:t>Approved by CA</w:t>
            </w:r>
          </w:p>
        </w:tc>
      </w:tr>
      <w:tr w:rsidR="00476210" w:rsidRPr="00CB131E" w14:paraId="6604E57B" w14:textId="77777777" w:rsidTr="00476210">
        <w:trPr>
          <w:jc w:val="center"/>
        </w:trPr>
        <w:tc>
          <w:tcPr>
            <w:tcW w:w="2484" w:type="dxa"/>
          </w:tcPr>
          <w:p w14:paraId="6C73D8AD" w14:textId="77777777" w:rsidR="00476210" w:rsidRPr="00CB131E" w:rsidRDefault="00476210" w:rsidP="00476210">
            <w:pPr>
              <w:spacing w:before="0"/>
              <w:rPr>
                <w:rFonts w:eastAsia="Calibri"/>
              </w:rPr>
            </w:pPr>
            <w:r w:rsidRPr="00CB131E">
              <w:rPr>
                <w:rFonts w:eastAsia="Calibri"/>
              </w:rPr>
              <w:t>36</w:t>
            </w:r>
          </w:p>
        </w:tc>
        <w:tc>
          <w:tcPr>
            <w:tcW w:w="1055" w:type="dxa"/>
          </w:tcPr>
          <w:p w14:paraId="334C61FB" w14:textId="77777777" w:rsidR="00476210" w:rsidRPr="00CB131E" w:rsidRDefault="00476210" w:rsidP="00476210">
            <w:pPr>
              <w:spacing w:before="0"/>
              <w:rPr>
                <w:rFonts w:eastAsia="Calibri"/>
                <w:b/>
              </w:rPr>
            </w:pPr>
            <w:r w:rsidRPr="00CB131E">
              <w:rPr>
                <w:rFonts w:eastAsia="Calibri"/>
                <w:b/>
              </w:rPr>
              <w:t>MOC</w:t>
            </w:r>
          </w:p>
        </w:tc>
        <w:tc>
          <w:tcPr>
            <w:tcW w:w="1440" w:type="dxa"/>
          </w:tcPr>
          <w:p w14:paraId="14579ADA" w14:textId="77777777" w:rsidR="00476210" w:rsidRPr="00CB131E" w:rsidRDefault="00476210" w:rsidP="00476210">
            <w:pPr>
              <w:spacing w:before="0"/>
              <w:rPr>
                <w:rFonts w:eastAsia="Calibri"/>
              </w:rPr>
            </w:pPr>
            <w:r w:rsidRPr="00CB131E">
              <w:rPr>
                <w:rFonts w:eastAsia="Calibri"/>
              </w:rPr>
              <w:t>52670</w:t>
            </w:r>
          </w:p>
          <w:p w14:paraId="7FDC474D" w14:textId="77777777" w:rsidR="00476210" w:rsidRPr="00CB131E" w:rsidRDefault="00476210" w:rsidP="00476210">
            <w:pPr>
              <w:spacing w:before="0"/>
              <w:rPr>
                <w:rFonts w:eastAsia="Calibri"/>
              </w:rPr>
            </w:pPr>
            <w:r w:rsidRPr="00CB131E">
              <w:rPr>
                <w:rFonts w:eastAsia="Calibri"/>
              </w:rPr>
              <w:t>#11.b</w:t>
            </w:r>
          </w:p>
        </w:tc>
        <w:tc>
          <w:tcPr>
            <w:tcW w:w="5249" w:type="dxa"/>
          </w:tcPr>
          <w:p w14:paraId="40A85852" w14:textId="77777777" w:rsidR="00476210" w:rsidRPr="00CB131E" w:rsidRDefault="00476210" w:rsidP="00476210">
            <w:pPr>
              <w:spacing w:before="0"/>
              <w:rPr>
                <w:rFonts w:eastAsia="Calibri"/>
              </w:rPr>
            </w:pPr>
            <w:r w:rsidRPr="00CB131E">
              <w:rPr>
                <w:rFonts w:eastAsia="Calibri"/>
              </w:rPr>
              <w:t>Total Adjusted Payment Amount</w:t>
            </w:r>
          </w:p>
          <w:p w14:paraId="15512BAA" w14:textId="77777777" w:rsidR="00476210" w:rsidRPr="00CB131E" w:rsidRDefault="00476210" w:rsidP="00476210">
            <w:pPr>
              <w:spacing w:before="0"/>
              <w:rPr>
                <w:rFonts w:eastAsia="Calibri"/>
              </w:rPr>
            </w:pPr>
            <w:r w:rsidRPr="00CB131E">
              <w:rPr>
                <w:rFonts w:eastAsia="Calibri"/>
              </w:rPr>
              <w:t>Approved by CA</w:t>
            </w:r>
          </w:p>
        </w:tc>
      </w:tr>
      <w:tr w:rsidR="00476210" w:rsidRPr="00CB131E" w14:paraId="7A885819" w14:textId="77777777" w:rsidTr="00476210">
        <w:trPr>
          <w:jc w:val="center"/>
        </w:trPr>
        <w:tc>
          <w:tcPr>
            <w:tcW w:w="2484" w:type="dxa"/>
          </w:tcPr>
          <w:p w14:paraId="64E49FE2" w14:textId="77777777" w:rsidR="00476210" w:rsidRPr="00CB131E" w:rsidRDefault="00476210" w:rsidP="00476210">
            <w:pPr>
              <w:spacing w:before="0"/>
              <w:rPr>
                <w:rFonts w:eastAsia="Calibri"/>
              </w:rPr>
            </w:pPr>
            <w:r w:rsidRPr="00CB131E">
              <w:rPr>
                <w:rFonts w:eastAsia="Calibri"/>
              </w:rPr>
              <w:t>37</w:t>
            </w:r>
          </w:p>
        </w:tc>
        <w:tc>
          <w:tcPr>
            <w:tcW w:w="1055" w:type="dxa"/>
          </w:tcPr>
          <w:p w14:paraId="31D69923" w14:textId="77777777" w:rsidR="00476210" w:rsidRPr="00CB131E" w:rsidRDefault="00476210" w:rsidP="00476210">
            <w:pPr>
              <w:spacing w:before="0"/>
              <w:rPr>
                <w:rFonts w:eastAsia="Calibri"/>
                <w:b/>
              </w:rPr>
            </w:pPr>
            <w:r w:rsidRPr="00CB131E">
              <w:rPr>
                <w:rFonts w:eastAsia="Calibri"/>
                <w:b/>
              </w:rPr>
              <w:t>MOC</w:t>
            </w:r>
          </w:p>
        </w:tc>
        <w:tc>
          <w:tcPr>
            <w:tcW w:w="1440" w:type="dxa"/>
          </w:tcPr>
          <w:p w14:paraId="10BDAD1C" w14:textId="77777777" w:rsidR="00476210" w:rsidRPr="00CB131E" w:rsidRDefault="00476210" w:rsidP="00476210">
            <w:pPr>
              <w:spacing w:before="0"/>
              <w:rPr>
                <w:rFonts w:eastAsia="Calibri"/>
              </w:rPr>
            </w:pPr>
            <w:r w:rsidRPr="00CB131E">
              <w:rPr>
                <w:rFonts w:eastAsia="Calibri"/>
              </w:rPr>
              <w:t>52670</w:t>
            </w:r>
          </w:p>
          <w:p w14:paraId="57A6B308" w14:textId="77777777" w:rsidR="00476210" w:rsidRPr="00CB131E" w:rsidRDefault="00476210" w:rsidP="00476210">
            <w:pPr>
              <w:spacing w:before="0"/>
              <w:rPr>
                <w:rFonts w:eastAsia="Calibri"/>
              </w:rPr>
            </w:pPr>
            <w:r w:rsidRPr="00CB131E">
              <w:rPr>
                <w:rFonts w:eastAsia="Calibri"/>
              </w:rPr>
              <w:t>#11.c.i</w:t>
            </w:r>
          </w:p>
        </w:tc>
        <w:tc>
          <w:tcPr>
            <w:tcW w:w="5249" w:type="dxa"/>
          </w:tcPr>
          <w:p w14:paraId="312F2C06" w14:textId="77777777" w:rsidR="00476210" w:rsidRPr="00CB131E" w:rsidRDefault="00476210" w:rsidP="00476210">
            <w:pPr>
              <w:spacing w:before="0"/>
              <w:rPr>
                <w:rFonts w:eastAsia="Calibri"/>
              </w:rPr>
            </w:pPr>
            <w:r w:rsidRPr="00CB131E">
              <w:rPr>
                <w:rFonts w:eastAsia="Calibri"/>
              </w:rPr>
              <w:t>CA Approved</w:t>
            </w:r>
          </w:p>
          <w:p w14:paraId="79B8AE27" w14:textId="77777777" w:rsidR="00476210" w:rsidRPr="00CB131E" w:rsidRDefault="00476210" w:rsidP="00476210">
            <w:pPr>
              <w:spacing w:before="0"/>
              <w:rPr>
                <w:rFonts w:eastAsia="Calibri"/>
              </w:rPr>
            </w:pPr>
            <w:r w:rsidRPr="00CB131E">
              <w:rPr>
                <w:rFonts w:eastAsia="Calibri"/>
              </w:rPr>
              <w:t>Unpaid Rent</w:t>
            </w:r>
          </w:p>
          <w:p w14:paraId="3CFE156A" w14:textId="77777777" w:rsidR="00476210" w:rsidRPr="00CB131E" w:rsidRDefault="00476210" w:rsidP="00476210">
            <w:pPr>
              <w:spacing w:before="0"/>
              <w:rPr>
                <w:rFonts w:eastAsia="Calibri"/>
              </w:rPr>
            </w:pPr>
            <w:r w:rsidRPr="00CB131E">
              <w:rPr>
                <w:rFonts w:eastAsia="Calibri"/>
              </w:rPr>
              <w:t xml:space="preserve"> Special Claims Payment Amount</w:t>
            </w:r>
          </w:p>
        </w:tc>
      </w:tr>
      <w:tr w:rsidR="00476210" w:rsidRPr="00CB131E" w14:paraId="2EA8BA7E" w14:textId="77777777" w:rsidTr="00476210">
        <w:trPr>
          <w:jc w:val="center"/>
        </w:trPr>
        <w:tc>
          <w:tcPr>
            <w:tcW w:w="2484" w:type="dxa"/>
          </w:tcPr>
          <w:p w14:paraId="5BA8BA0E" w14:textId="77777777" w:rsidR="00476210" w:rsidRPr="00CB131E" w:rsidRDefault="00476210" w:rsidP="00476210">
            <w:pPr>
              <w:spacing w:before="0"/>
              <w:rPr>
                <w:rFonts w:eastAsia="Calibri"/>
              </w:rPr>
            </w:pPr>
            <w:r w:rsidRPr="00CB131E">
              <w:rPr>
                <w:rFonts w:eastAsia="Calibri"/>
              </w:rPr>
              <w:t>38</w:t>
            </w:r>
          </w:p>
        </w:tc>
        <w:tc>
          <w:tcPr>
            <w:tcW w:w="1055" w:type="dxa"/>
          </w:tcPr>
          <w:p w14:paraId="72F69867" w14:textId="77777777" w:rsidR="00476210" w:rsidRPr="00CB131E" w:rsidRDefault="00476210" w:rsidP="00476210">
            <w:pPr>
              <w:spacing w:before="0"/>
              <w:rPr>
                <w:rFonts w:eastAsia="Calibri"/>
                <w:b/>
              </w:rPr>
            </w:pPr>
            <w:r w:rsidRPr="00CB131E">
              <w:rPr>
                <w:rFonts w:eastAsia="Calibri"/>
                <w:b/>
              </w:rPr>
              <w:t>MOC</w:t>
            </w:r>
          </w:p>
        </w:tc>
        <w:tc>
          <w:tcPr>
            <w:tcW w:w="1440" w:type="dxa"/>
          </w:tcPr>
          <w:p w14:paraId="7941A824" w14:textId="77777777" w:rsidR="00476210" w:rsidRPr="00CB131E" w:rsidRDefault="00476210" w:rsidP="00476210">
            <w:pPr>
              <w:spacing w:before="0"/>
              <w:rPr>
                <w:rFonts w:eastAsia="Calibri"/>
              </w:rPr>
            </w:pPr>
            <w:r w:rsidRPr="00CB131E">
              <w:rPr>
                <w:rFonts w:eastAsia="Calibri"/>
              </w:rPr>
              <w:t>52670</w:t>
            </w:r>
          </w:p>
          <w:p w14:paraId="66DC6FAD" w14:textId="77777777" w:rsidR="00476210" w:rsidRPr="00CB131E" w:rsidRDefault="00476210" w:rsidP="00476210">
            <w:pPr>
              <w:spacing w:before="0"/>
              <w:rPr>
                <w:rFonts w:eastAsia="Calibri"/>
              </w:rPr>
            </w:pPr>
            <w:r w:rsidRPr="00CB131E">
              <w:rPr>
                <w:rFonts w:eastAsia="Calibri"/>
              </w:rPr>
              <w:t>#11.c.ii</w:t>
            </w:r>
          </w:p>
        </w:tc>
        <w:tc>
          <w:tcPr>
            <w:tcW w:w="5249" w:type="dxa"/>
          </w:tcPr>
          <w:p w14:paraId="31B530C4" w14:textId="77777777" w:rsidR="00476210" w:rsidRPr="00CB131E" w:rsidRDefault="00476210" w:rsidP="00476210">
            <w:pPr>
              <w:spacing w:before="0"/>
              <w:rPr>
                <w:rFonts w:eastAsia="Calibri"/>
              </w:rPr>
            </w:pPr>
            <w:r w:rsidRPr="00CB131E">
              <w:rPr>
                <w:rFonts w:eastAsia="Calibri"/>
              </w:rPr>
              <w:t>CA Approved</w:t>
            </w:r>
          </w:p>
          <w:p w14:paraId="0F1C9EC8" w14:textId="77777777" w:rsidR="00476210" w:rsidRPr="00CB131E" w:rsidRDefault="00476210" w:rsidP="00476210">
            <w:pPr>
              <w:spacing w:before="0"/>
              <w:rPr>
                <w:rFonts w:eastAsia="Calibri"/>
              </w:rPr>
            </w:pPr>
            <w:r w:rsidRPr="00CB131E">
              <w:rPr>
                <w:rFonts w:eastAsia="Calibri"/>
              </w:rPr>
              <w:t>Tenant Damages</w:t>
            </w:r>
          </w:p>
          <w:p w14:paraId="58040E62" w14:textId="77777777" w:rsidR="00476210" w:rsidRPr="00CB131E" w:rsidRDefault="00476210" w:rsidP="00476210">
            <w:pPr>
              <w:spacing w:before="0"/>
              <w:rPr>
                <w:rFonts w:eastAsia="Calibri"/>
              </w:rPr>
            </w:pPr>
            <w:r w:rsidRPr="00CB131E">
              <w:rPr>
                <w:rFonts w:eastAsia="Calibri"/>
              </w:rPr>
              <w:t xml:space="preserve"> Special Claims Payment Amount</w:t>
            </w:r>
          </w:p>
        </w:tc>
      </w:tr>
      <w:tr w:rsidR="00476210" w:rsidRPr="00CB131E" w14:paraId="04E76F83" w14:textId="77777777" w:rsidTr="00476210">
        <w:trPr>
          <w:jc w:val="center"/>
        </w:trPr>
        <w:tc>
          <w:tcPr>
            <w:tcW w:w="2484" w:type="dxa"/>
          </w:tcPr>
          <w:p w14:paraId="1A07350A" w14:textId="77777777" w:rsidR="00476210" w:rsidRPr="00CB131E" w:rsidRDefault="00476210" w:rsidP="00476210">
            <w:pPr>
              <w:spacing w:before="0"/>
              <w:rPr>
                <w:rFonts w:eastAsia="Calibri"/>
              </w:rPr>
            </w:pPr>
            <w:r w:rsidRPr="00CB131E">
              <w:rPr>
                <w:rFonts w:eastAsia="Calibri"/>
              </w:rPr>
              <w:t>39</w:t>
            </w:r>
          </w:p>
        </w:tc>
        <w:tc>
          <w:tcPr>
            <w:tcW w:w="1055" w:type="dxa"/>
          </w:tcPr>
          <w:p w14:paraId="218A7C21" w14:textId="77777777" w:rsidR="00476210" w:rsidRPr="00CB131E" w:rsidRDefault="00476210" w:rsidP="00476210">
            <w:pPr>
              <w:spacing w:before="0"/>
              <w:rPr>
                <w:rFonts w:eastAsia="Calibri"/>
                <w:b/>
              </w:rPr>
            </w:pPr>
            <w:r w:rsidRPr="00CB131E">
              <w:rPr>
                <w:rFonts w:eastAsia="Calibri"/>
                <w:b/>
              </w:rPr>
              <w:t>MOC</w:t>
            </w:r>
          </w:p>
        </w:tc>
        <w:tc>
          <w:tcPr>
            <w:tcW w:w="1440" w:type="dxa"/>
          </w:tcPr>
          <w:p w14:paraId="58C8BA01" w14:textId="77777777" w:rsidR="00476210" w:rsidRPr="00CB131E" w:rsidRDefault="00476210" w:rsidP="00476210">
            <w:pPr>
              <w:spacing w:before="0"/>
              <w:rPr>
                <w:rFonts w:eastAsia="Calibri"/>
              </w:rPr>
            </w:pPr>
            <w:r w:rsidRPr="00CB131E">
              <w:rPr>
                <w:rFonts w:eastAsia="Calibri"/>
              </w:rPr>
              <w:t>52670</w:t>
            </w:r>
          </w:p>
          <w:p w14:paraId="2794A529" w14:textId="77777777" w:rsidR="00476210" w:rsidRPr="00CB131E" w:rsidRDefault="00476210" w:rsidP="00476210">
            <w:pPr>
              <w:spacing w:before="0"/>
              <w:rPr>
                <w:rFonts w:eastAsia="Calibri"/>
              </w:rPr>
            </w:pPr>
            <w:r w:rsidRPr="00CB131E">
              <w:rPr>
                <w:rFonts w:eastAsia="Calibri"/>
              </w:rPr>
              <w:t>#11.c.iii</w:t>
            </w:r>
          </w:p>
        </w:tc>
        <w:tc>
          <w:tcPr>
            <w:tcW w:w="5249" w:type="dxa"/>
          </w:tcPr>
          <w:p w14:paraId="0C90E5D9" w14:textId="77777777" w:rsidR="00476210" w:rsidRPr="00CB131E" w:rsidRDefault="00476210" w:rsidP="00476210">
            <w:pPr>
              <w:spacing w:before="0"/>
              <w:rPr>
                <w:rFonts w:eastAsia="Calibri"/>
              </w:rPr>
            </w:pPr>
            <w:r w:rsidRPr="00CB131E">
              <w:rPr>
                <w:rFonts w:eastAsia="Calibri"/>
              </w:rPr>
              <w:t>CA Approved</w:t>
            </w:r>
          </w:p>
          <w:p w14:paraId="2DCE620B" w14:textId="77777777" w:rsidR="00476210" w:rsidRPr="00CB131E" w:rsidRDefault="00476210" w:rsidP="00476210">
            <w:pPr>
              <w:spacing w:before="0"/>
              <w:rPr>
                <w:rFonts w:eastAsia="Calibri"/>
              </w:rPr>
            </w:pPr>
            <w:r w:rsidRPr="00CB131E">
              <w:rPr>
                <w:rFonts w:eastAsia="Calibri"/>
              </w:rPr>
              <w:t>Rent-up Vacancy</w:t>
            </w:r>
          </w:p>
          <w:p w14:paraId="6193F9EA" w14:textId="77777777" w:rsidR="00476210" w:rsidRPr="00CB131E" w:rsidRDefault="00476210" w:rsidP="00476210">
            <w:pPr>
              <w:spacing w:before="0"/>
              <w:rPr>
                <w:rFonts w:eastAsia="Calibri"/>
              </w:rPr>
            </w:pPr>
            <w:r w:rsidRPr="00CB131E">
              <w:rPr>
                <w:rFonts w:eastAsia="Calibri"/>
              </w:rPr>
              <w:t xml:space="preserve"> Special Claims Payment Amount</w:t>
            </w:r>
          </w:p>
        </w:tc>
      </w:tr>
      <w:tr w:rsidR="00476210" w:rsidRPr="00CB131E" w14:paraId="39B5BFA5" w14:textId="77777777" w:rsidTr="00476210">
        <w:trPr>
          <w:jc w:val="center"/>
        </w:trPr>
        <w:tc>
          <w:tcPr>
            <w:tcW w:w="2484" w:type="dxa"/>
          </w:tcPr>
          <w:p w14:paraId="3DAD9E7A" w14:textId="77777777" w:rsidR="00476210" w:rsidRPr="00CB131E" w:rsidRDefault="00476210" w:rsidP="00476210">
            <w:pPr>
              <w:spacing w:before="0"/>
              <w:rPr>
                <w:rFonts w:eastAsia="Calibri"/>
              </w:rPr>
            </w:pPr>
            <w:r w:rsidRPr="00CB131E">
              <w:rPr>
                <w:rFonts w:eastAsia="Calibri"/>
              </w:rPr>
              <w:t>40</w:t>
            </w:r>
          </w:p>
        </w:tc>
        <w:tc>
          <w:tcPr>
            <w:tcW w:w="1055" w:type="dxa"/>
          </w:tcPr>
          <w:p w14:paraId="48A57667" w14:textId="77777777" w:rsidR="00476210" w:rsidRPr="00CB131E" w:rsidRDefault="00476210" w:rsidP="00476210">
            <w:pPr>
              <w:spacing w:before="0"/>
              <w:rPr>
                <w:rFonts w:eastAsia="Calibri"/>
                <w:b/>
              </w:rPr>
            </w:pPr>
            <w:r w:rsidRPr="00CB131E">
              <w:rPr>
                <w:rFonts w:eastAsia="Calibri"/>
                <w:b/>
              </w:rPr>
              <w:t>MOC</w:t>
            </w:r>
          </w:p>
        </w:tc>
        <w:tc>
          <w:tcPr>
            <w:tcW w:w="1440" w:type="dxa"/>
          </w:tcPr>
          <w:p w14:paraId="0EBC1D38" w14:textId="77777777" w:rsidR="00476210" w:rsidRPr="00CB131E" w:rsidRDefault="00476210" w:rsidP="00476210">
            <w:pPr>
              <w:spacing w:before="0"/>
              <w:rPr>
                <w:rFonts w:eastAsia="Calibri"/>
              </w:rPr>
            </w:pPr>
            <w:r w:rsidRPr="00CB131E">
              <w:rPr>
                <w:rFonts w:eastAsia="Calibri"/>
              </w:rPr>
              <w:t>52670</w:t>
            </w:r>
          </w:p>
          <w:p w14:paraId="61B9B1FA" w14:textId="77777777" w:rsidR="00476210" w:rsidRPr="00CB131E" w:rsidRDefault="00476210" w:rsidP="00476210">
            <w:pPr>
              <w:spacing w:before="0"/>
              <w:rPr>
                <w:rFonts w:eastAsia="Calibri"/>
              </w:rPr>
            </w:pPr>
            <w:r w:rsidRPr="00CB131E">
              <w:rPr>
                <w:rFonts w:eastAsia="Calibri"/>
              </w:rPr>
              <w:t>#11.c.iii</w:t>
            </w:r>
          </w:p>
        </w:tc>
        <w:tc>
          <w:tcPr>
            <w:tcW w:w="5249" w:type="dxa"/>
          </w:tcPr>
          <w:p w14:paraId="2BEDAC59" w14:textId="77777777" w:rsidR="00476210" w:rsidRPr="00CB131E" w:rsidRDefault="00476210" w:rsidP="00476210">
            <w:pPr>
              <w:spacing w:before="0"/>
              <w:rPr>
                <w:rFonts w:eastAsia="Calibri"/>
              </w:rPr>
            </w:pPr>
            <w:r w:rsidRPr="00CB131E">
              <w:rPr>
                <w:rFonts w:eastAsia="Calibri"/>
              </w:rPr>
              <w:t>CA Approved</w:t>
            </w:r>
          </w:p>
          <w:p w14:paraId="57F994B8" w14:textId="77777777" w:rsidR="00476210" w:rsidRPr="00CB131E" w:rsidRDefault="00476210" w:rsidP="00476210">
            <w:pPr>
              <w:spacing w:before="0"/>
              <w:rPr>
                <w:rFonts w:eastAsia="Calibri"/>
              </w:rPr>
            </w:pPr>
            <w:r w:rsidRPr="00CB131E">
              <w:rPr>
                <w:rFonts w:eastAsia="Calibri"/>
              </w:rPr>
              <w:t>Regular Vacancy</w:t>
            </w:r>
          </w:p>
          <w:p w14:paraId="1CCB2E23" w14:textId="77777777" w:rsidR="00476210" w:rsidRPr="00CB131E" w:rsidRDefault="00476210" w:rsidP="00476210">
            <w:pPr>
              <w:spacing w:before="0"/>
              <w:rPr>
                <w:rFonts w:eastAsia="Calibri"/>
              </w:rPr>
            </w:pPr>
            <w:r w:rsidRPr="00CB131E">
              <w:rPr>
                <w:rFonts w:eastAsia="Calibri"/>
              </w:rPr>
              <w:t>Special Claims Payment Amount</w:t>
            </w:r>
          </w:p>
        </w:tc>
      </w:tr>
      <w:tr w:rsidR="00476210" w:rsidRPr="00CB131E" w14:paraId="30D699B4" w14:textId="77777777" w:rsidTr="00476210">
        <w:trPr>
          <w:jc w:val="center"/>
        </w:trPr>
        <w:tc>
          <w:tcPr>
            <w:tcW w:w="2484" w:type="dxa"/>
          </w:tcPr>
          <w:p w14:paraId="0C85E8FF" w14:textId="77777777" w:rsidR="00476210" w:rsidRPr="00CB131E" w:rsidRDefault="00476210" w:rsidP="00476210">
            <w:pPr>
              <w:spacing w:before="0"/>
              <w:rPr>
                <w:rFonts w:eastAsia="Calibri"/>
              </w:rPr>
            </w:pPr>
            <w:r w:rsidRPr="00CB131E">
              <w:rPr>
                <w:rFonts w:eastAsia="Calibri"/>
              </w:rPr>
              <w:t>41</w:t>
            </w:r>
          </w:p>
        </w:tc>
        <w:tc>
          <w:tcPr>
            <w:tcW w:w="1055" w:type="dxa"/>
          </w:tcPr>
          <w:p w14:paraId="08484021" w14:textId="77777777" w:rsidR="00476210" w:rsidRPr="00CB131E" w:rsidRDefault="00476210" w:rsidP="00476210">
            <w:pPr>
              <w:spacing w:before="0"/>
              <w:rPr>
                <w:rFonts w:eastAsia="Calibri"/>
                <w:b/>
              </w:rPr>
            </w:pPr>
            <w:r w:rsidRPr="00CB131E">
              <w:rPr>
                <w:rFonts w:eastAsia="Calibri"/>
                <w:b/>
              </w:rPr>
              <w:t>MOC</w:t>
            </w:r>
          </w:p>
        </w:tc>
        <w:tc>
          <w:tcPr>
            <w:tcW w:w="1440" w:type="dxa"/>
          </w:tcPr>
          <w:p w14:paraId="56D0DC06" w14:textId="77777777" w:rsidR="00476210" w:rsidRPr="00CB131E" w:rsidRDefault="00476210" w:rsidP="00476210">
            <w:pPr>
              <w:spacing w:before="0"/>
              <w:rPr>
                <w:rFonts w:eastAsia="Calibri"/>
              </w:rPr>
            </w:pPr>
            <w:r w:rsidRPr="00CB131E">
              <w:rPr>
                <w:rFonts w:eastAsia="Calibri"/>
              </w:rPr>
              <w:t>52670</w:t>
            </w:r>
          </w:p>
          <w:p w14:paraId="2595A833" w14:textId="77777777" w:rsidR="00476210" w:rsidRPr="00CB131E" w:rsidRDefault="00476210" w:rsidP="00476210">
            <w:pPr>
              <w:spacing w:before="0"/>
              <w:rPr>
                <w:rFonts w:eastAsia="Calibri"/>
              </w:rPr>
            </w:pPr>
            <w:r w:rsidRPr="00CB131E">
              <w:rPr>
                <w:rFonts w:eastAsia="Calibri"/>
              </w:rPr>
              <w:t>#11.c.iv</w:t>
            </w:r>
          </w:p>
        </w:tc>
        <w:tc>
          <w:tcPr>
            <w:tcW w:w="5249" w:type="dxa"/>
          </w:tcPr>
          <w:p w14:paraId="79627415" w14:textId="77777777" w:rsidR="00476210" w:rsidRPr="00CB131E" w:rsidRDefault="00476210" w:rsidP="00476210">
            <w:pPr>
              <w:spacing w:before="0"/>
              <w:rPr>
                <w:rFonts w:eastAsia="Calibri"/>
              </w:rPr>
            </w:pPr>
            <w:r w:rsidRPr="00CB131E">
              <w:rPr>
                <w:rFonts w:eastAsia="Calibri"/>
              </w:rPr>
              <w:t>CA Approved</w:t>
            </w:r>
          </w:p>
          <w:p w14:paraId="510C3560" w14:textId="77777777" w:rsidR="00476210" w:rsidRPr="00CB131E" w:rsidRDefault="00476210" w:rsidP="00476210">
            <w:pPr>
              <w:spacing w:before="0"/>
              <w:rPr>
                <w:rFonts w:eastAsia="Calibri"/>
              </w:rPr>
            </w:pPr>
            <w:r w:rsidRPr="00CB131E">
              <w:rPr>
                <w:rFonts w:eastAsia="Calibri"/>
              </w:rPr>
              <w:t>Debt Service</w:t>
            </w:r>
          </w:p>
          <w:p w14:paraId="5C688581" w14:textId="77777777" w:rsidR="00476210" w:rsidRPr="00CB131E" w:rsidRDefault="00476210" w:rsidP="00476210">
            <w:pPr>
              <w:spacing w:before="0"/>
              <w:rPr>
                <w:rFonts w:eastAsia="Calibri"/>
              </w:rPr>
            </w:pPr>
            <w:r w:rsidRPr="00CB131E">
              <w:rPr>
                <w:rFonts w:eastAsia="Calibri"/>
              </w:rPr>
              <w:t>Special Claims Payment Amount</w:t>
            </w:r>
          </w:p>
        </w:tc>
      </w:tr>
      <w:tr w:rsidR="00476210" w:rsidRPr="00CB131E" w14:paraId="7933775B" w14:textId="77777777" w:rsidTr="00476210">
        <w:trPr>
          <w:jc w:val="center"/>
        </w:trPr>
        <w:tc>
          <w:tcPr>
            <w:tcW w:w="2484" w:type="dxa"/>
          </w:tcPr>
          <w:p w14:paraId="33D36130" w14:textId="77777777" w:rsidR="00476210" w:rsidRPr="00CB131E" w:rsidRDefault="00476210" w:rsidP="00476210">
            <w:pPr>
              <w:spacing w:before="0"/>
              <w:rPr>
                <w:rFonts w:eastAsia="Calibri"/>
              </w:rPr>
            </w:pPr>
            <w:r w:rsidRPr="00CB131E">
              <w:rPr>
                <w:rFonts w:eastAsia="Calibri"/>
              </w:rPr>
              <w:t>42</w:t>
            </w:r>
          </w:p>
        </w:tc>
        <w:tc>
          <w:tcPr>
            <w:tcW w:w="1055" w:type="dxa"/>
          </w:tcPr>
          <w:p w14:paraId="4F443D43" w14:textId="77777777" w:rsidR="00476210" w:rsidRPr="00CB131E" w:rsidRDefault="00476210" w:rsidP="00476210">
            <w:pPr>
              <w:spacing w:before="0"/>
              <w:rPr>
                <w:rFonts w:eastAsia="Calibri"/>
                <w:b/>
              </w:rPr>
            </w:pPr>
            <w:r w:rsidRPr="00CB131E">
              <w:rPr>
                <w:rFonts w:eastAsia="Calibri"/>
                <w:b/>
              </w:rPr>
              <w:t>MOC</w:t>
            </w:r>
          </w:p>
        </w:tc>
        <w:tc>
          <w:tcPr>
            <w:tcW w:w="1440" w:type="dxa"/>
          </w:tcPr>
          <w:p w14:paraId="07EF107B" w14:textId="77777777" w:rsidR="00476210" w:rsidRPr="00CB131E" w:rsidRDefault="00476210" w:rsidP="00476210">
            <w:pPr>
              <w:spacing w:before="0"/>
              <w:rPr>
                <w:rFonts w:eastAsia="Calibri"/>
              </w:rPr>
            </w:pPr>
            <w:r w:rsidRPr="00CB131E">
              <w:rPr>
                <w:rFonts w:eastAsia="Calibri"/>
              </w:rPr>
              <w:t>52670</w:t>
            </w:r>
          </w:p>
          <w:p w14:paraId="7957E9B0" w14:textId="77777777" w:rsidR="00476210" w:rsidRPr="00CB131E" w:rsidRDefault="00476210" w:rsidP="00476210">
            <w:pPr>
              <w:spacing w:before="0"/>
              <w:rPr>
                <w:rFonts w:eastAsia="Calibri"/>
              </w:rPr>
            </w:pPr>
            <w:r w:rsidRPr="00CB131E">
              <w:rPr>
                <w:rFonts w:eastAsia="Calibri"/>
              </w:rPr>
              <w:t>#11.d</w:t>
            </w:r>
          </w:p>
        </w:tc>
        <w:tc>
          <w:tcPr>
            <w:tcW w:w="5249" w:type="dxa"/>
          </w:tcPr>
          <w:p w14:paraId="3CAD0F2E" w14:textId="77777777" w:rsidR="00476210" w:rsidRPr="00CB131E" w:rsidRDefault="00476210" w:rsidP="00476210">
            <w:pPr>
              <w:spacing w:before="0"/>
              <w:rPr>
                <w:rFonts w:eastAsia="Calibri"/>
              </w:rPr>
            </w:pPr>
            <w:r w:rsidRPr="00CB131E">
              <w:rPr>
                <w:rFonts w:eastAsia="Calibri"/>
              </w:rPr>
              <w:t>Total Amount of Miscellaneous Accounting Requests</w:t>
            </w:r>
          </w:p>
          <w:p w14:paraId="562C367F" w14:textId="77777777" w:rsidR="00476210" w:rsidRPr="00CB131E" w:rsidRDefault="00476210" w:rsidP="00476210">
            <w:pPr>
              <w:spacing w:before="0"/>
              <w:rPr>
                <w:rFonts w:eastAsia="Calibri"/>
              </w:rPr>
            </w:pPr>
            <w:r w:rsidRPr="00CB131E">
              <w:rPr>
                <w:rFonts w:eastAsia="Calibri"/>
              </w:rPr>
              <w:t>Approved by CA</w:t>
            </w:r>
          </w:p>
        </w:tc>
      </w:tr>
      <w:tr w:rsidR="00476210" w:rsidRPr="00CB131E" w14:paraId="4B062D44" w14:textId="77777777" w:rsidTr="00476210">
        <w:trPr>
          <w:jc w:val="center"/>
        </w:trPr>
        <w:tc>
          <w:tcPr>
            <w:tcW w:w="2484" w:type="dxa"/>
          </w:tcPr>
          <w:p w14:paraId="4676DA5D" w14:textId="77777777" w:rsidR="00476210" w:rsidRPr="00CB131E" w:rsidRDefault="00476210" w:rsidP="00476210">
            <w:pPr>
              <w:spacing w:before="0"/>
              <w:rPr>
                <w:rFonts w:eastAsia="Calibri"/>
              </w:rPr>
            </w:pPr>
            <w:r w:rsidRPr="00CB131E">
              <w:rPr>
                <w:rFonts w:eastAsia="Calibri"/>
              </w:rPr>
              <w:t>43</w:t>
            </w:r>
          </w:p>
        </w:tc>
        <w:tc>
          <w:tcPr>
            <w:tcW w:w="1055" w:type="dxa"/>
          </w:tcPr>
          <w:p w14:paraId="58A408CF" w14:textId="77777777" w:rsidR="00476210" w:rsidRPr="00CB131E" w:rsidRDefault="00476210" w:rsidP="00476210">
            <w:pPr>
              <w:spacing w:before="0"/>
              <w:rPr>
                <w:rFonts w:eastAsia="Calibri"/>
                <w:b/>
              </w:rPr>
            </w:pPr>
            <w:r w:rsidRPr="00CB131E">
              <w:rPr>
                <w:rFonts w:eastAsia="Calibri"/>
                <w:b/>
              </w:rPr>
              <w:t>MOC</w:t>
            </w:r>
          </w:p>
        </w:tc>
        <w:tc>
          <w:tcPr>
            <w:tcW w:w="1440" w:type="dxa"/>
          </w:tcPr>
          <w:p w14:paraId="27F2E40A" w14:textId="77777777" w:rsidR="00476210" w:rsidRPr="00CB131E" w:rsidRDefault="00476210" w:rsidP="00476210">
            <w:pPr>
              <w:spacing w:before="0"/>
              <w:rPr>
                <w:rFonts w:eastAsia="Calibri"/>
              </w:rPr>
            </w:pPr>
            <w:r w:rsidRPr="00CB131E">
              <w:rPr>
                <w:rFonts w:eastAsia="Calibri"/>
              </w:rPr>
              <w:t>52670</w:t>
            </w:r>
          </w:p>
          <w:p w14:paraId="2C230A42" w14:textId="77777777" w:rsidR="00476210" w:rsidRPr="00CB131E" w:rsidRDefault="00476210" w:rsidP="00476210">
            <w:pPr>
              <w:spacing w:before="0"/>
              <w:rPr>
                <w:rFonts w:eastAsia="Calibri"/>
              </w:rPr>
            </w:pPr>
            <w:r w:rsidRPr="00CB131E">
              <w:rPr>
                <w:rFonts w:eastAsia="Calibri"/>
              </w:rPr>
              <w:t>#11.e</w:t>
            </w:r>
          </w:p>
        </w:tc>
        <w:tc>
          <w:tcPr>
            <w:tcW w:w="5249" w:type="dxa"/>
          </w:tcPr>
          <w:p w14:paraId="574D4969" w14:textId="77777777" w:rsidR="00476210" w:rsidRPr="00CB131E" w:rsidRDefault="00476210" w:rsidP="00476210">
            <w:pPr>
              <w:spacing w:before="0"/>
              <w:rPr>
                <w:rFonts w:eastAsia="Calibri"/>
              </w:rPr>
            </w:pPr>
            <w:r w:rsidRPr="00CB131E">
              <w:rPr>
                <w:rFonts w:eastAsia="Calibri"/>
              </w:rPr>
              <w:t>Total Amount of Repayment Agreement Amounts Approved by CA</w:t>
            </w:r>
          </w:p>
        </w:tc>
      </w:tr>
      <w:tr w:rsidR="00476210" w:rsidRPr="00CB131E" w14:paraId="1A0B908C" w14:textId="77777777" w:rsidTr="00476210">
        <w:trPr>
          <w:jc w:val="center"/>
        </w:trPr>
        <w:tc>
          <w:tcPr>
            <w:tcW w:w="2484" w:type="dxa"/>
          </w:tcPr>
          <w:p w14:paraId="470367AA" w14:textId="77777777" w:rsidR="00476210" w:rsidRPr="00CB131E" w:rsidRDefault="00476210" w:rsidP="00476210">
            <w:pPr>
              <w:spacing w:before="0"/>
              <w:rPr>
                <w:rFonts w:eastAsia="Calibri"/>
              </w:rPr>
            </w:pPr>
            <w:r w:rsidRPr="00CB131E">
              <w:rPr>
                <w:rFonts w:eastAsia="Calibri"/>
              </w:rPr>
              <w:t>44</w:t>
            </w:r>
          </w:p>
        </w:tc>
        <w:tc>
          <w:tcPr>
            <w:tcW w:w="1055" w:type="dxa"/>
          </w:tcPr>
          <w:p w14:paraId="68ACB60E" w14:textId="77777777" w:rsidR="00476210" w:rsidRPr="00CB131E" w:rsidRDefault="00476210" w:rsidP="00476210">
            <w:pPr>
              <w:spacing w:before="0"/>
              <w:rPr>
                <w:rFonts w:eastAsia="Calibri"/>
                <w:b/>
              </w:rPr>
            </w:pPr>
            <w:r w:rsidRPr="00CB131E">
              <w:rPr>
                <w:rFonts w:eastAsia="Calibri"/>
                <w:b/>
              </w:rPr>
              <w:t>MOC</w:t>
            </w:r>
          </w:p>
        </w:tc>
        <w:tc>
          <w:tcPr>
            <w:tcW w:w="1440" w:type="dxa"/>
          </w:tcPr>
          <w:p w14:paraId="44D113FF" w14:textId="77777777" w:rsidR="00476210" w:rsidRPr="00CB131E" w:rsidRDefault="00476210" w:rsidP="00476210">
            <w:pPr>
              <w:spacing w:before="0"/>
              <w:rPr>
                <w:rFonts w:eastAsia="Calibri"/>
              </w:rPr>
            </w:pPr>
            <w:r w:rsidRPr="00CB131E">
              <w:rPr>
                <w:rFonts w:eastAsia="Calibri"/>
              </w:rPr>
              <w:t>52670</w:t>
            </w:r>
          </w:p>
          <w:p w14:paraId="23F90078" w14:textId="77777777" w:rsidR="00476210" w:rsidRPr="00CB131E" w:rsidRDefault="00476210" w:rsidP="00476210">
            <w:pPr>
              <w:spacing w:before="0"/>
              <w:rPr>
                <w:rFonts w:eastAsia="Calibri"/>
              </w:rPr>
            </w:pPr>
            <w:r w:rsidRPr="00CB131E">
              <w:rPr>
                <w:rFonts w:eastAsia="Calibri"/>
              </w:rPr>
              <w:t>#11.f</w:t>
            </w:r>
          </w:p>
        </w:tc>
        <w:tc>
          <w:tcPr>
            <w:tcW w:w="5249" w:type="dxa"/>
          </w:tcPr>
          <w:p w14:paraId="2293C57A" w14:textId="77777777" w:rsidR="00476210" w:rsidRPr="00CB131E" w:rsidRDefault="00476210" w:rsidP="00476210">
            <w:pPr>
              <w:spacing w:before="0"/>
              <w:rPr>
                <w:rFonts w:eastAsia="Calibri"/>
              </w:rPr>
            </w:pPr>
            <w:r w:rsidRPr="00CB131E">
              <w:rPr>
                <w:rFonts w:eastAsia="Calibri"/>
              </w:rPr>
              <w:t>Total Voucher Amount Approved by a CA</w:t>
            </w:r>
          </w:p>
        </w:tc>
      </w:tr>
    </w:tbl>
    <w:p w14:paraId="48B4F951" w14:textId="5299EA9E" w:rsidR="00164F38" w:rsidRDefault="00164F3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1" w:type="dxa"/>
          <w:right w:w="81" w:type="dxa"/>
        </w:tblCellMar>
        <w:tblLook w:val="0000" w:firstRow="0" w:lastRow="0" w:firstColumn="0" w:lastColumn="0" w:noHBand="0" w:noVBand="0"/>
      </w:tblPr>
      <w:tblGrid>
        <w:gridCol w:w="2484"/>
        <w:gridCol w:w="1055"/>
        <w:gridCol w:w="1440"/>
        <w:gridCol w:w="5249"/>
      </w:tblGrid>
      <w:tr w:rsidR="00476210" w:rsidRPr="00CB131E" w14:paraId="4865744C" w14:textId="77777777" w:rsidTr="00476210">
        <w:trPr>
          <w:jc w:val="center"/>
        </w:trPr>
        <w:tc>
          <w:tcPr>
            <w:tcW w:w="2484" w:type="dxa"/>
          </w:tcPr>
          <w:p w14:paraId="61CD6394" w14:textId="77777777" w:rsidR="00476210" w:rsidRPr="00CB131E" w:rsidRDefault="00476210" w:rsidP="00476210">
            <w:pPr>
              <w:spacing w:before="0"/>
              <w:rPr>
                <w:rFonts w:eastAsia="Calibri"/>
              </w:rPr>
            </w:pPr>
            <w:r w:rsidRPr="00CB131E">
              <w:rPr>
                <w:rFonts w:eastAsia="Calibri"/>
              </w:rPr>
              <w:t>45</w:t>
            </w:r>
          </w:p>
        </w:tc>
        <w:tc>
          <w:tcPr>
            <w:tcW w:w="1055" w:type="dxa"/>
          </w:tcPr>
          <w:p w14:paraId="1F7205BA" w14:textId="77777777" w:rsidR="00476210" w:rsidRPr="00CB131E" w:rsidRDefault="00476210" w:rsidP="00476210">
            <w:pPr>
              <w:spacing w:before="0"/>
              <w:rPr>
                <w:rFonts w:eastAsia="Calibri"/>
                <w:b/>
              </w:rPr>
            </w:pPr>
            <w:r w:rsidRPr="00CB131E">
              <w:rPr>
                <w:rFonts w:eastAsia="Calibri"/>
                <w:b/>
              </w:rPr>
              <w:t>MOC</w:t>
            </w:r>
          </w:p>
        </w:tc>
        <w:tc>
          <w:tcPr>
            <w:tcW w:w="1440" w:type="dxa"/>
          </w:tcPr>
          <w:p w14:paraId="745265B1" w14:textId="77777777" w:rsidR="00476210" w:rsidRPr="00CB131E" w:rsidRDefault="00476210" w:rsidP="00476210">
            <w:pPr>
              <w:spacing w:before="0"/>
              <w:rPr>
                <w:rFonts w:eastAsia="Calibri"/>
              </w:rPr>
            </w:pPr>
            <w:r w:rsidRPr="00CB131E">
              <w:rPr>
                <w:rFonts w:eastAsia="Calibri"/>
              </w:rPr>
              <w:t>52670</w:t>
            </w:r>
          </w:p>
          <w:p w14:paraId="18142F30" w14:textId="77777777" w:rsidR="00476210" w:rsidRPr="00CB131E" w:rsidRDefault="00476210" w:rsidP="00476210">
            <w:pPr>
              <w:spacing w:before="0"/>
              <w:rPr>
                <w:rFonts w:eastAsia="Calibri"/>
              </w:rPr>
            </w:pPr>
            <w:r w:rsidRPr="00CB131E">
              <w:rPr>
                <w:rFonts w:eastAsia="Calibri"/>
              </w:rPr>
              <w:t>#12</w:t>
            </w:r>
          </w:p>
        </w:tc>
        <w:tc>
          <w:tcPr>
            <w:tcW w:w="5249" w:type="dxa"/>
          </w:tcPr>
          <w:p w14:paraId="59630FE4" w14:textId="77777777" w:rsidR="00476210" w:rsidRPr="00CB131E" w:rsidRDefault="00476210" w:rsidP="00476210">
            <w:pPr>
              <w:spacing w:before="0"/>
              <w:rPr>
                <w:rFonts w:eastAsia="Calibri"/>
              </w:rPr>
            </w:pPr>
            <w:r w:rsidRPr="00CB131E">
              <w:rPr>
                <w:rFonts w:eastAsia="Calibri"/>
              </w:rPr>
              <w:t>Amount Applied to Mortgage</w:t>
            </w:r>
          </w:p>
        </w:tc>
      </w:tr>
      <w:tr w:rsidR="00476210" w:rsidRPr="00CB131E" w14:paraId="7C27E0FE" w14:textId="77777777" w:rsidTr="00476210">
        <w:trPr>
          <w:jc w:val="center"/>
        </w:trPr>
        <w:tc>
          <w:tcPr>
            <w:tcW w:w="2484" w:type="dxa"/>
          </w:tcPr>
          <w:p w14:paraId="772B529C" w14:textId="77777777" w:rsidR="00476210" w:rsidRPr="00CB131E" w:rsidRDefault="00476210" w:rsidP="00476210">
            <w:pPr>
              <w:spacing w:before="0"/>
              <w:rPr>
                <w:rFonts w:eastAsia="Calibri"/>
              </w:rPr>
            </w:pPr>
            <w:r w:rsidRPr="00CB131E">
              <w:rPr>
                <w:rFonts w:eastAsia="Calibri"/>
              </w:rPr>
              <w:t>46</w:t>
            </w:r>
          </w:p>
        </w:tc>
        <w:tc>
          <w:tcPr>
            <w:tcW w:w="1055" w:type="dxa"/>
          </w:tcPr>
          <w:p w14:paraId="540D240E" w14:textId="77777777" w:rsidR="00476210" w:rsidRPr="00CB131E" w:rsidRDefault="00476210" w:rsidP="00476210">
            <w:pPr>
              <w:spacing w:before="0"/>
              <w:rPr>
                <w:rFonts w:eastAsia="Calibri"/>
                <w:b/>
              </w:rPr>
            </w:pPr>
            <w:r w:rsidRPr="00CB131E">
              <w:rPr>
                <w:rFonts w:eastAsia="Calibri"/>
                <w:b/>
              </w:rPr>
              <w:t>MOC</w:t>
            </w:r>
          </w:p>
        </w:tc>
        <w:tc>
          <w:tcPr>
            <w:tcW w:w="1440" w:type="dxa"/>
          </w:tcPr>
          <w:p w14:paraId="172D10D1" w14:textId="77777777" w:rsidR="00476210" w:rsidRPr="00CB131E" w:rsidRDefault="00476210" w:rsidP="00476210">
            <w:pPr>
              <w:spacing w:before="0"/>
              <w:rPr>
                <w:rFonts w:eastAsia="Calibri"/>
              </w:rPr>
            </w:pPr>
            <w:r w:rsidRPr="00CB131E">
              <w:rPr>
                <w:rFonts w:eastAsia="Calibri"/>
              </w:rPr>
              <w:t>52670</w:t>
            </w:r>
          </w:p>
          <w:p w14:paraId="36EAF2B3" w14:textId="77777777" w:rsidR="00476210" w:rsidRPr="00CB131E" w:rsidRDefault="00476210" w:rsidP="00476210">
            <w:pPr>
              <w:spacing w:before="0"/>
              <w:rPr>
                <w:rFonts w:eastAsia="Calibri"/>
              </w:rPr>
            </w:pPr>
            <w:r w:rsidRPr="00CB131E">
              <w:rPr>
                <w:rFonts w:eastAsia="Calibri"/>
              </w:rPr>
              <w:t>#13</w:t>
            </w:r>
          </w:p>
        </w:tc>
        <w:tc>
          <w:tcPr>
            <w:tcW w:w="5249" w:type="dxa"/>
          </w:tcPr>
          <w:p w14:paraId="6E6D8F85" w14:textId="77777777" w:rsidR="00476210" w:rsidRPr="00CB131E" w:rsidRDefault="00476210" w:rsidP="00476210">
            <w:pPr>
              <w:tabs>
                <w:tab w:val="left" w:pos="2952"/>
              </w:tabs>
              <w:spacing w:before="0"/>
              <w:rPr>
                <w:rFonts w:eastAsia="Calibri"/>
              </w:rPr>
            </w:pPr>
            <w:r w:rsidRPr="00CB131E">
              <w:rPr>
                <w:rFonts w:eastAsia="Calibri"/>
              </w:rPr>
              <w:t>Amount Applied to Debts</w:t>
            </w:r>
            <w:r w:rsidRPr="00CB131E">
              <w:rPr>
                <w:rFonts w:eastAsia="Calibri"/>
              </w:rPr>
              <w:tab/>
            </w:r>
          </w:p>
        </w:tc>
      </w:tr>
    </w:tbl>
    <w:p w14:paraId="20EF5DE5" w14:textId="77777777" w:rsidR="00476210" w:rsidRPr="00CB131E" w:rsidRDefault="00476210" w:rsidP="00476210">
      <w:pPr>
        <w:spacing w:before="0"/>
        <w:ind w:left="720"/>
        <w:rPr>
          <w:rFonts w:eastAsia="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1" w:type="dxa"/>
          <w:right w:w="81" w:type="dxa"/>
        </w:tblCellMar>
        <w:tblLook w:val="0000" w:firstRow="0" w:lastRow="0" w:firstColumn="0" w:lastColumn="0" w:noHBand="0" w:noVBand="0"/>
      </w:tblPr>
      <w:tblGrid>
        <w:gridCol w:w="2484"/>
        <w:gridCol w:w="1055"/>
        <w:gridCol w:w="1440"/>
        <w:gridCol w:w="5249"/>
      </w:tblGrid>
      <w:tr w:rsidR="00164F38" w:rsidRPr="00CB131E" w14:paraId="108CAAA8" w14:textId="77777777" w:rsidTr="00EE00ED">
        <w:trPr>
          <w:jc w:val="center"/>
        </w:trPr>
        <w:tc>
          <w:tcPr>
            <w:tcW w:w="2484" w:type="dxa"/>
          </w:tcPr>
          <w:p w14:paraId="19F1EA24" w14:textId="77777777" w:rsidR="00164F38" w:rsidRPr="00CB131E" w:rsidRDefault="00164F38" w:rsidP="00EE00ED">
            <w:pPr>
              <w:spacing w:before="0"/>
              <w:rPr>
                <w:rFonts w:eastAsia="Calibri"/>
              </w:rPr>
            </w:pPr>
            <w:r w:rsidRPr="00CB131E">
              <w:rPr>
                <w:rFonts w:eastAsia="Calibri"/>
              </w:rPr>
              <w:t>47</w:t>
            </w:r>
          </w:p>
        </w:tc>
        <w:tc>
          <w:tcPr>
            <w:tcW w:w="1055" w:type="dxa"/>
          </w:tcPr>
          <w:p w14:paraId="70B039A5" w14:textId="77777777" w:rsidR="00164F38" w:rsidRPr="00CB131E" w:rsidRDefault="00164F38" w:rsidP="00EE00ED">
            <w:pPr>
              <w:spacing w:before="0"/>
              <w:rPr>
                <w:rFonts w:eastAsia="Calibri"/>
                <w:b/>
              </w:rPr>
            </w:pPr>
            <w:r w:rsidRPr="00CB131E">
              <w:rPr>
                <w:rFonts w:eastAsia="Calibri"/>
                <w:b/>
              </w:rPr>
              <w:t>MOC</w:t>
            </w:r>
          </w:p>
        </w:tc>
        <w:tc>
          <w:tcPr>
            <w:tcW w:w="1440" w:type="dxa"/>
          </w:tcPr>
          <w:p w14:paraId="33A07597" w14:textId="77777777" w:rsidR="00164F38" w:rsidRPr="00CB131E" w:rsidRDefault="00164F38" w:rsidP="00EE00ED">
            <w:pPr>
              <w:spacing w:before="0"/>
              <w:rPr>
                <w:rFonts w:eastAsia="Calibri"/>
              </w:rPr>
            </w:pPr>
            <w:r w:rsidRPr="00CB131E">
              <w:rPr>
                <w:rFonts w:eastAsia="Calibri"/>
              </w:rPr>
              <w:t>52670</w:t>
            </w:r>
          </w:p>
          <w:p w14:paraId="2DCBE511" w14:textId="77777777" w:rsidR="00164F38" w:rsidRPr="00CB131E" w:rsidRDefault="00164F38" w:rsidP="00EE00ED">
            <w:pPr>
              <w:spacing w:before="0"/>
              <w:rPr>
                <w:rFonts w:eastAsia="Calibri"/>
              </w:rPr>
            </w:pPr>
            <w:r w:rsidRPr="00CB131E">
              <w:rPr>
                <w:rFonts w:eastAsia="Calibri"/>
              </w:rPr>
              <w:lastRenderedPageBreak/>
              <w:t>#14</w:t>
            </w:r>
          </w:p>
        </w:tc>
        <w:tc>
          <w:tcPr>
            <w:tcW w:w="5249" w:type="dxa"/>
          </w:tcPr>
          <w:p w14:paraId="021F9465" w14:textId="77777777" w:rsidR="00164F38" w:rsidRPr="00CB131E" w:rsidRDefault="00164F38" w:rsidP="00EE00ED">
            <w:pPr>
              <w:spacing w:before="0"/>
              <w:rPr>
                <w:rFonts w:eastAsia="Calibri"/>
              </w:rPr>
            </w:pPr>
            <w:r w:rsidRPr="00CB131E">
              <w:rPr>
                <w:rFonts w:eastAsia="Calibri"/>
              </w:rPr>
              <w:lastRenderedPageBreak/>
              <w:t>Amount Paid to Project</w:t>
            </w:r>
          </w:p>
        </w:tc>
      </w:tr>
      <w:tr w:rsidR="00164F38" w:rsidRPr="00CB131E" w14:paraId="1BE52E73" w14:textId="77777777" w:rsidTr="00EE00ED">
        <w:trPr>
          <w:jc w:val="center"/>
        </w:trPr>
        <w:tc>
          <w:tcPr>
            <w:tcW w:w="2484" w:type="dxa"/>
          </w:tcPr>
          <w:p w14:paraId="7F7B98D7" w14:textId="77777777" w:rsidR="00164F38" w:rsidRPr="00CB131E" w:rsidRDefault="00164F38" w:rsidP="00EE00ED">
            <w:pPr>
              <w:spacing w:before="0"/>
              <w:rPr>
                <w:rFonts w:eastAsia="Calibri"/>
              </w:rPr>
            </w:pPr>
            <w:r w:rsidRPr="00CB131E">
              <w:rPr>
                <w:rFonts w:eastAsia="Calibri"/>
              </w:rPr>
              <w:t>48</w:t>
            </w:r>
          </w:p>
        </w:tc>
        <w:tc>
          <w:tcPr>
            <w:tcW w:w="1055" w:type="dxa"/>
          </w:tcPr>
          <w:p w14:paraId="43A36E96" w14:textId="77777777" w:rsidR="00164F38" w:rsidRPr="00CB131E" w:rsidRDefault="00164F38" w:rsidP="00EE00ED">
            <w:pPr>
              <w:spacing w:before="0"/>
              <w:rPr>
                <w:rFonts w:eastAsia="Calibri"/>
                <w:b/>
              </w:rPr>
            </w:pPr>
            <w:r w:rsidRPr="00CB131E">
              <w:rPr>
                <w:rFonts w:eastAsia="Calibri"/>
                <w:b/>
              </w:rPr>
              <w:t>MOC</w:t>
            </w:r>
          </w:p>
        </w:tc>
        <w:tc>
          <w:tcPr>
            <w:tcW w:w="1440" w:type="dxa"/>
          </w:tcPr>
          <w:p w14:paraId="6FD63B58" w14:textId="77777777" w:rsidR="00164F38" w:rsidRPr="00CB131E" w:rsidRDefault="00164F38" w:rsidP="00EE00ED">
            <w:pPr>
              <w:spacing w:before="0"/>
              <w:rPr>
                <w:rFonts w:eastAsia="Calibri"/>
              </w:rPr>
            </w:pPr>
            <w:r w:rsidRPr="00CB131E">
              <w:rPr>
                <w:rFonts w:eastAsia="Calibri"/>
              </w:rPr>
              <w:t>52670</w:t>
            </w:r>
          </w:p>
          <w:p w14:paraId="08AF8A6B" w14:textId="77777777" w:rsidR="00164F38" w:rsidRPr="00CB131E" w:rsidRDefault="00164F38" w:rsidP="00EE00ED">
            <w:pPr>
              <w:spacing w:before="0"/>
              <w:rPr>
                <w:rFonts w:eastAsia="Calibri"/>
              </w:rPr>
            </w:pPr>
            <w:r w:rsidRPr="00CB131E">
              <w:rPr>
                <w:rFonts w:eastAsia="Calibri"/>
              </w:rPr>
              <w:t>#15</w:t>
            </w:r>
          </w:p>
        </w:tc>
        <w:tc>
          <w:tcPr>
            <w:tcW w:w="5249" w:type="dxa"/>
          </w:tcPr>
          <w:p w14:paraId="515DF0A1" w14:textId="77777777" w:rsidR="00164F38" w:rsidRPr="00CB131E" w:rsidRDefault="00164F38" w:rsidP="00EE00ED">
            <w:pPr>
              <w:spacing w:before="0"/>
              <w:rPr>
                <w:rFonts w:eastAsia="Calibri"/>
              </w:rPr>
            </w:pPr>
            <w:r w:rsidRPr="00CB131E">
              <w:rPr>
                <w:rFonts w:eastAsia="Calibri"/>
              </w:rPr>
              <w:t>Amount Released from Reserves</w:t>
            </w:r>
          </w:p>
        </w:tc>
      </w:tr>
      <w:tr w:rsidR="00164F38" w:rsidRPr="00CB131E" w14:paraId="76B78CD8" w14:textId="77777777" w:rsidTr="00EE00ED">
        <w:trPr>
          <w:jc w:val="center"/>
        </w:trPr>
        <w:tc>
          <w:tcPr>
            <w:tcW w:w="2484" w:type="dxa"/>
          </w:tcPr>
          <w:p w14:paraId="4233C313" w14:textId="77777777" w:rsidR="00164F38" w:rsidRPr="00CB131E" w:rsidRDefault="00164F38" w:rsidP="00EE00ED">
            <w:pPr>
              <w:spacing w:before="0"/>
              <w:rPr>
                <w:rFonts w:eastAsia="Calibri"/>
              </w:rPr>
            </w:pPr>
          </w:p>
          <w:p w14:paraId="56CF8CD0" w14:textId="77777777" w:rsidR="00164F38" w:rsidRPr="00CB131E" w:rsidRDefault="00164F38" w:rsidP="00EE00ED">
            <w:pPr>
              <w:spacing w:before="0"/>
              <w:rPr>
                <w:rFonts w:eastAsia="Calibri"/>
              </w:rPr>
            </w:pPr>
            <w:r w:rsidRPr="00CB131E">
              <w:rPr>
                <w:rFonts w:eastAsia="Calibri"/>
              </w:rPr>
              <w:t>49</w:t>
            </w:r>
          </w:p>
        </w:tc>
        <w:tc>
          <w:tcPr>
            <w:tcW w:w="1055" w:type="dxa"/>
          </w:tcPr>
          <w:p w14:paraId="7359EA64" w14:textId="77777777" w:rsidR="00164F38" w:rsidRPr="00CB131E" w:rsidRDefault="00164F38" w:rsidP="00EE00ED">
            <w:pPr>
              <w:spacing w:before="0"/>
              <w:rPr>
                <w:rFonts w:eastAsia="Calibri"/>
                <w:b/>
              </w:rPr>
            </w:pPr>
            <w:r w:rsidRPr="00CB131E">
              <w:rPr>
                <w:rFonts w:eastAsia="Calibri"/>
                <w:b/>
              </w:rPr>
              <w:t>MOC</w:t>
            </w:r>
          </w:p>
        </w:tc>
        <w:tc>
          <w:tcPr>
            <w:tcW w:w="1440" w:type="dxa"/>
          </w:tcPr>
          <w:p w14:paraId="5B81EE92" w14:textId="77777777" w:rsidR="00164F38" w:rsidRPr="00CB131E" w:rsidRDefault="00164F38" w:rsidP="00EE00ED">
            <w:pPr>
              <w:spacing w:before="0"/>
              <w:rPr>
                <w:rFonts w:eastAsia="Calibri"/>
              </w:rPr>
            </w:pPr>
            <w:r w:rsidRPr="00CB131E">
              <w:rPr>
                <w:rFonts w:eastAsia="Calibri"/>
              </w:rPr>
              <w:t>CA</w:t>
            </w:r>
          </w:p>
          <w:p w14:paraId="22AA34C7" w14:textId="77777777" w:rsidR="00164F38" w:rsidRPr="00CB131E" w:rsidRDefault="00164F38" w:rsidP="00EE00ED">
            <w:pPr>
              <w:spacing w:before="0"/>
              <w:rPr>
                <w:rFonts w:eastAsia="Calibri"/>
              </w:rPr>
            </w:pPr>
            <w:r w:rsidRPr="00CB131E">
              <w:rPr>
                <w:rFonts w:eastAsia="Calibri"/>
              </w:rPr>
              <w:t>Monitor</w:t>
            </w:r>
          </w:p>
        </w:tc>
        <w:tc>
          <w:tcPr>
            <w:tcW w:w="5249" w:type="dxa"/>
          </w:tcPr>
          <w:p w14:paraId="76B772AF" w14:textId="77777777" w:rsidR="00164F38" w:rsidRPr="00CB131E" w:rsidRDefault="00164F38" w:rsidP="00EE00ED">
            <w:pPr>
              <w:spacing w:before="0"/>
              <w:rPr>
                <w:rFonts w:eastAsia="Calibri"/>
              </w:rPr>
            </w:pPr>
            <w:r w:rsidRPr="00CB131E">
              <w:rPr>
                <w:rFonts w:eastAsia="Calibri"/>
              </w:rPr>
              <w:t>Voucher Approved Date</w:t>
            </w:r>
          </w:p>
        </w:tc>
      </w:tr>
      <w:tr w:rsidR="00164F38" w:rsidRPr="00CB131E" w14:paraId="166D0D90" w14:textId="77777777" w:rsidTr="00EE00ED">
        <w:trPr>
          <w:jc w:val="center"/>
        </w:trPr>
        <w:tc>
          <w:tcPr>
            <w:tcW w:w="2484" w:type="dxa"/>
          </w:tcPr>
          <w:p w14:paraId="7AA3429C" w14:textId="77777777" w:rsidR="00164F38" w:rsidRPr="00CB131E" w:rsidRDefault="00164F38" w:rsidP="00EE00ED">
            <w:pPr>
              <w:spacing w:before="0"/>
              <w:rPr>
                <w:rFonts w:eastAsia="Calibri"/>
              </w:rPr>
            </w:pPr>
          </w:p>
          <w:p w14:paraId="643F5C85" w14:textId="77777777" w:rsidR="00164F38" w:rsidRPr="00CB131E" w:rsidRDefault="00164F38" w:rsidP="00EE00ED">
            <w:pPr>
              <w:spacing w:before="0"/>
              <w:rPr>
                <w:rFonts w:eastAsia="Calibri"/>
              </w:rPr>
            </w:pPr>
            <w:r w:rsidRPr="00CB131E">
              <w:rPr>
                <w:rFonts w:eastAsia="Calibri"/>
              </w:rPr>
              <w:t>50</w:t>
            </w:r>
          </w:p>
        </w:tc>
        <w:tc>
          <w:tcPr>
            <w:tcW w:w="1055" w:type="dxa"/>
          </w:tcPr>
          <w:p w14:paraId="6DCD5246" w14:textId="77777777" w:rsidR="00164F38" w:rsidRPr="00CB131E" w:rsidRDefault="00164F38" w:rsidP="00EE00ED">
            <w:pPr>
              <w:spacing w:before="0"/>
              <w:rPr>
                <w:rFonts w:eastAsia="Calibri"/>
                <w:b/>
              </w:rPr>
            </w:pPr>
            <w:r w:rsidRPr="00CB131E">
              <w:rPr>
                <w:rFonts w:eastAsia="Calibri"/>
                <w:b/>
              </w:rPr>
              <w:t>MOC</w:t>
            </w:r>
          </w:p>
        </w:tc>
        <w:tc>
          <w:tcPr>
            <w:tcW w:w="1440" w:type="dxa"/>
          </w:tcPr>
          <w:p w14:paraId="78DA4036" w14:textId="77777777" w:rsidR="00164F38" w:rsidRPr="00CB131E" w:rsidRDefault="00164F38" w:rsidP="00EE00ED">
            <w:pPr>
              <w:spacing w:before="0"/>
              <w:rPr>
                <w:rFonts w:eastAsia="Calibri"/>
              </w:rPr>
            </w:pPr>
            <w:r w:rsidRPr="00CB131E">
              <w:rPr>
                <w:rFonts w:eastAsia="Calibri"/>
              </w:rPr>
              <w:t>CA</w:t>
            </w:r>
          </w:p>
          <w:p w14:paraId="67DE5053" w14:textId="77777777" w:rsidR="00164F38" w:rsidRPr="00CB131E" w:rsidRDefault="00164F38" w:rsidP="00EE00ED">
            <w:pPr>
              <w:spacing w:before="0"/>
              <w:rPr>
                <w:rFonts w:eastAsia="Calibri"/>
              </w:rPr>
            </w:pPr>
            <w:r w:rsidRPr="00CB131E">
              <w:rPr>
                <w:rFonts w:eastAsia="Calibri"/>
              </w:rPr>
              <w:t>Monitor</w:t>
            </w:r>
          </w:p>
        </w:tc>
        <w:tc>
          <w:tcPr>
            <w:tcW w:w="5249" w:type="dxa"/>
          </w:tcPr>
          <w:p w14:paraId="56BC71F8" w14:textId="77777777" w:rsidR="00164F38" w:rsidRPr="00CB131E" w:rsidRDefault="00164F38" w:rsidP="00EE00ED">
            <w:pPr>
              <w:spacing w:before="0"/>
              <w:rPr>
                <w:rFonts w:eastAsia="Calibri"/>
              </w:rPr>
            </w:pPr>
            <w:r w:rsidRPr="00CB131E">
              <w:rPr>
                <w:rFonts w:eastAsia="Calibri"/>
              </w:rPr>
              <w:t>Amount of Correction</w:t>
            </w:r>
          </w:p>
        </w:tc>
      </w:tr>
    </w:tbl>
    <w:p w14:paraId="70AE1850" w14:textId="77777777" w:rsidR="00476210" w:rsidRDefault="00476210" w:rsidP="00164F38">
      <w:pPr>
        <w:spacing w:before="0"/>
        <w:ind w:left="720"/>
        <w:rPr>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1" w:type="dxa"/>
          <w:right w:w="81" w:type="dxa"/>
        </w:tblCellMar>
        <w:tblLook w:val="0000" w:firstRow="0" w:lastRow="0" w:firstColumn="0" w:lastColumn="0" w:noHBand="0" w:noVBand="0"/>
      </w:tblPr>
      <w:tblGrid>
        <w:gridCol w:w="1562"/>
        <w:gridCol w:w="868"/>
        <w:gridCol w:w="208"/>
        <w:gridCol w:w="7589"/>
      </w:tblGrid>
      <w:tr w:rsidR="00164F38" w:rsidRPr="00CB131E" w14:paraId="101C2F26" w14:textId="77777777" w:rsidTr="00EE00ED">
        <w:trPr>
          <w:jc w:val="center"/>
        </w:trPr>
        <w:tc>
          <w:tcPr>
            <w:tcW w:w="10227" w:type="dxa"/>
            <w:gridSpan w:val="4"/>
          </w:tcPr>
          <w:p w14:paraId="61E7AE72" w14:textId="77777777" w:rsidR="00164F38" w:rsidRPr="00CB131E" w:rsidRDefault="00164F38" w:rsidP="00EE00ED">
            <w:pPr>
              <w:spacing w:before="0"/>
              <w:rPr>
                <w:rFonts w:eastAsia="Calibri"/>
              </w:rPr>
            </w:pPr>
            <w:r w:rsidRPr="00CB131E">
              <w:rPr>
                <w:rFonts w:eastAsia="Calibri"/>
              </w:rPr>
              <w:t>The following fields are to be used by site and CA software when exchanging full vouchers and by Site and CA software when transmitting to TRACS</w:t>
            </w:r>
          </w:p>
        </w:tc>
      </w:tr>
      <w:tr w:rsidR="00164F38" w:rsidRPr="00CB131E" w14:paraId="1AAEADD5" w14:textId="77777777" w:rsidTr="00EE00ED">
        <w:trPr>
          <w:jc w:val="center"/>
        </w:trPr>
        <w:tc>
          <w:tcPr>
            <w:tcW w:w="1259" w:type="dxa"/>
          </w:tcPr>
          <w:p w14:paraId="24496F37" w14:textId="77777777" w:rsidR="00164F38" w:rsidRPr="00CB131E" w:rsidRDefault="00164F38" w:rsidP="00EE00ED">
            <w:pPr>
              <w:spacing w:before="0"/>
              <w:rPr>
                <w:rFonts w:eastAsia="Calibri"/>
              </w:rPr>
            </w:pPr>
            <w:r w:rsidRPr="00CB131E">
              <w:rPr>
                <w:rFonts w:eastAsia="Calibri"/>
              </w:rPr>
              <w:t>51</w:t>
            </w:r>
          </w:p>
        </w:tc>
        <w:tc>
          <w:tcPr>
            <w:tcW w:w="0" w:type="auto"/>
          </w:tcPr>
          <w:p w14:paraId="303C637A" w14:textId="77777777" w:rsidR="00164F38" w:rsidRPr="00CB131E" w:rsidRDefault="00164F38" w:rsidP="00EE00ED">
            <w:pPr>
              <w:spacing w:before="0"/>
              <w:rPr>
                <w:rFonts w:eastAsia="Calibri"/>
                <w:b/>
              </w:rPr>
            </w:pPr>
            <w:r w:rsidRPr="00CB131E">
              <w:rPr>
                <w:rFonts w:eastAsia="Calibri"/>
                <w:b/>
              </w:rPr>
              <w:t>M</w:t>
            </w:r>
          </w:p>
        </w:tc>
        <w:tc>
          <w:tcPr>
            <w:tcW w:w="0" w:type="auto"/>
          </w:tcPr>
          <w:p w14:paraId="17C118A3" w14:textId="77777777" w:rsidR="00164F38" w:rsidRPr="00CB131E" w:rsidRDefault="00164F38" w:rsidP="00EE00ED">
            <w:pPr>
              <w:spacing w:before="0"/>
              <w:rPr>
                <w:rFonts w:eastAsia="Calibri"/>
              </w:rPr>
            </w:pPr>
          </w:p>
        </w:tc>
        <w:tc>
          <w:tcPr>
            <w:tcW w:w="6119" w:type="dxa"/>
          </w:tcPr>
          <w:p w14:paraId="65DAEC78" w14:textId="77777777" w:rsidR="00164F38" w:rsidRPr="00CB131E" w:rsidRDefault="00164F38" w:rsidP="00EE00ED">
            <w:pPr>
              <w:spacing w:before="0"/>
              <w:rPr>
                <w:rFonts w:eastAsia="Calibri"/>
              </w:rPr>
            </w:pPr>
            <w:r w:rsidRPr="00CB131E">
              <w:rPr>
                <w:rFonts w:eastAsia="Calibri"/>
              </w:rPr>
              <w:t>Created By</w:t>
            </w:r>
          </w:p>
        </w:tc>
      </w:tr>
      <w:tr w:rsidR="00164F38" w:rsidRPr="00CB131E" w14:paraId="7B9D2A4E" w14:textId="77777777" w:rsidTr="00EE00ED">
        <w:trPr>
          <w:jc w:val="center"/>
        </w:trPr>
        <w:tc>
          <w:tcPr>
            <w:tcW w:w="1259" w:type="dxa"/>
          </w:tcPr>
          <w:p w14:paraId="3A4F8FFB" w14:textId="77777777" w:rsidR="00164F38" w:rsidRPr="00CB131E" w:rsidRDefault="00164F38" w:rsidP="00EE00ED">
            <w:pPr>
              <w:spacing w:before="0"/>
              <w:rPr>
                <w:rFonts w:eastAsia="Calibri"/>
              </w:rPr>
            </w:pPr>
            <w:r w:rsidRPr="00CB131E">
              <w:rPr>
                <w:rFonts w:eastAsia="Calibri"/>
              </w:rPr>
              <w:t>52</w:t>
            </w:r>
          </w:p>
        </w:tc>
        <w:tc>
          <w:tcPr>
            <w:tcW w:w="0" w:type="auto"/>
          </w:tcPr>
          <w:p w14:paraId="19537497" w14:textId="77777777" w:rsidR="00164F38" w:rsidRPr="00CB131E" w:rsidRDefault="00164F38" w:rsidP="00EE00ED">
            <w:pPr>
              <w:spacing w:before="0"/>
              <w:rPr>
                <w:rFonts w:eastAsia="Calibri"/>
                <w:b/>
              </w:rPr>
            </w:pPr>
            <w:r w:rsidRPr="00CB131E">
              <w:rPr>
                <w:rFonts w:eastAsia="Calibri"/>
                <w:b/>
              </w:rPr>
              <w:t>MOC</w:t>
            </w:r>
          </w:p>
        </w:tc>
        <w:tc>
          <w:tcPr>
            <w:tcW w:w="0" w:type="auto"/>
          </w:tcPr>
          <w:p w14:paraId="31AC879E" w14:textId="77777777" w:rsidR="00164F38" w:rsidRPr="00CB131E" w:rsidRDefault="00164F38" w:rsidP="00EE00ED">
            <w:pPr>
              <w:spacing w:before="0"/>
              <w:rPr>
                <w:rFonts w:eastAsia="Calibri"/>
              </w:rPr>
            </w:pPr>
          </w:p>
        </w:tc>
        <w:tc>
          <w:tcPr>
            <w:tcW w:w="6119" w:type="dxa"/>
          </w:tcPr>
          <w:p w14:paraId="42DB8C2B" w14:textId="77777777" w:rsidR="00164F38" w:rsidRPr="00CB131E" w:rsidRDefault="00164F38" w:rsidP="00EE00ED">
            <w:pPr>
              <w:spacing w:before="0"/>
              <w:rPr>
                <w:rFonts w:eastAsia="Calibri"/>
              </w:rPr>
            </w:pPr>
            <w:r w:rsidRPr="00CB131E">
              <w:rPr>
                <w:rFonts w:eastAsia="Calibri"/>
              </w:rPr>
              <w:t>Anticipated Payment Date</w:t>
            </w:r>
          </w:p>
        </w:tc>
      </w:tr>
      <w:tr w:rsidR="00164F38" w:rsidRPr="00CB131E" w14:paraId="3E3613B1" w14:textId="77777777" w:rsidTr="00EE00ED">
        <w:trPr>
          <w:jc w:val="center"/>
        </w:trPr>
        <w:tc>
          <w:tcPr>
            <w:tcW w:w="1259" w:type="dxa"/>
          </w:tcPr>
          <w:p w14:paraId="576CE6A0" w14:textId="77777777" w:rsidR="00164F38" w:rsidRPr="00CB131E" w:rsidRDefault="00164F38" w:rsidP="00EE00ED">
            <w:pPr>
              <w:spacing w:before="0"/>
              <w:rPr>
                <w:rFonts w:eastAsia="Calibri"/>
              </w:rPr>
            </w:pPr>
            <w:r w:rsidRPr="00CB131E">
              <w:rPr>
                <w:rFonts w:eastAsia="Calibri"/>
              </w:rPr>
              <w:t>53</w:t>
            </w:r>
          </w:p>
        </w:tc>
        <w:tc>
          <w:tcPr>
            <w:tcW w:w="0" w:type="auto"/>
          </w:tcPr>
          <w:p w14:paraId="07D85E5F" w14:textId="77777777" w:rsidR="00164F38" w:rsidRPr="00CB131E" w:rsidRDefault="00164F38" w:rsidP="00EE00ED">
            <w:pPr>
              <w:spacing w:before="0"/>
              <w:rPr>
                <w:rFonts w:eastAsia="Calibri"/>
                <w:b/>
              </w:rPr>
            </w:pPr>
            <w:r w:rsidRPr="00CB131E">
              <w:rPr>
                <w:rFonts w:eastAsia="Calibri"/>
                <w:b/>
              </w:rPr>
              <w:t>MOC</w:t>
            </w:r>
          </w:p>
        </w:tc>
        <w:tc>
          <w:tcPr>
            <w:tcW w:w="0" w:type="auto"/>
          </w:tcPr>
          <w:p w14:paraId="12A9189D" w14:textId="77777777" w:rsidR="00164F38" w:rsidRPr="00CB131E" w:rsidRDefault="00164F38" w:rsidP="00EE00ED">
            <w:pPr>
              <w:spacing w:before="0"/>
              <w:rPr>
                <w:rFonts w:eastAsia="Calibri"/>
              </w:rPr>
            </w:pPr>
          </w:p>
        </w:tc>
        <w:tc>
          <w:tcPr>
            <w:tcW w:w="6119" w:type="dxa"/>
          </w:tcPr>
          <w:p w14:paraId="7C21F80D" w14:textId="77777777" w:rsidR="00164F38" w:rsidRPr="00CB131E" w:rsidRDefault="00164F38" w:rsidP="00EE00ED">
            <w:pPr>
              <w:spacing w:before="0"/>
              <w:rPr>
                <w:rFonts w:eastAsia="Calibri"/>
              </w:rPr>
            </w:pPr>
            <w:r w:rsidRPr="00CB131E">
              <w:rPr>
                <w:rFonts w:eastAsia="Calibri"/>
              </w:rPr>
              <w:t>File Status</w:t>
            </w:r>
          </w:p>
        </w:tc>
      </w:tr>
    </w:tbl>
    <w:p w14:paraId="3B9E48A4" w14:textId="77777777" w:rsidR="00164F38" w:rsidRDefault="00164F38" w:rsidP="00164F38">
      <w:pPr>
        <w:spacing w:before="0"/>
        <w:ind w:left="720"/>
        <w:rPr>
          <w:rFonts w:eastAsia="Calibri"/>
        </w:rPr>
      </w:pPr>
    </w:p>
    <w:p w14:paraId="42557F2A" w14:textId="0B3CB550" w:rsidR="00164F38" w:rsidRDefault="004D3B85" w:rsidP="00164F38">
      <w:pPr>
        <w:spacing w:before="0"/>
        <w:ind w:left="720"/>
        <w:rPr>
          <w:rFonts w:eastAsia="Calibri"/>
        </w:rPr>
      </w:pPr>
      <w:r w:rsidRPr="00A536AD">
        <w:rPr>
          <w:rFonts w:eastAsia="Calibri"/>
          <w:highlight w:val="yellow"/>
        </w:rPr>
        <w:t xml:space="preserve">The </w:t>
      </w:r>
      <w:r w:rsidRPr="00A536AD">
        <w:rPr>
          <w:rFonts w:eastAsia="Calibri"/>
          <w:b/>
          <w:highlight w:val="yellow"/>
        </w:rPr>
        <w:t>MAT30 Sections 3-7</w:t>
      </w:r>
      <w:r w:rsidRPr="00A536AD">
        <w:rPr>
          <w:rFonts w:eastAsia="Calibri"/>
          <w:highlight w:val="yellow"/>
        </w:rPr>
        <w:t xml:space="preserve"> records.</w:t>
      </w:r>
      <w:r w:rsidRPr="00CB131E">
        <w:rPr>
          <w:rFonts w:eastAsia="Calibri"/>
        </w:rPr>
        <w:t xml:space="preserve"> </w:t>
      </w:r>
      <w:r w:rsidR="00164F38" w:rsidRPr="00CB131E">
        <w:rPr>
          <w:rFonts w:eastAsia="Calibri"/>
        </w:rPr>
        <w:t xml:space="preserve">If the site values are legal (pass MAT edits and contain valid values), CAs must pass MAT30 records of types 3 </w:t>
      </w:r>
      <w:r w:rsidR="00164F38" w:rsidRPr="00CB131E">
        <w:rPr>
          <w:rFonts w:eastAsia="Calibri"/>
          <w:b/>
        </w:rPr>
        <w:t>Assistance Payment Detail Record</w:t>
      </w:r>
      <w:r w:rsidR="00164F38" w:rsidRPr="00CB131E">
        <w:rPr>
          <w:rFonts w:eastAsia="Calibri"/>
        </w:rPr>
        <w:t xml:space="preserve">, 4 </w:t>
      </w:r>
      <w:r w:rsidR="00164F38" w:rsidRPr="00CB131E">
        <w:rPr>
          <w:rFonts w:eastAsia="Calibri"/>
          <w:b/>
        </w:rPr>
        <w:t>Adjustments Payment Detail Record</w:t>
      </w:r>
      <w:r w:rsidR="00164F38" w:rsidRPr="00CB131E">
        <w:rPr>
          <w:rFonts w:eastAsia="Calibri"/>
        </w:rPr>
        <w:t xml:space="preserve">, 5 </w:t>
      </w:r>
      <w:r w:rsidR="00164F38" w:rsidRPr="00CB131E">
        <w:rPr>
          <w:rFonts w:eastAsia="Calibri"/>
          <w:b/>
        </w:rPr>
        <w:t>Approved Special Claim</w:t>
      </w:r>
      <w:r w:rsidR="00164F38" w:rsidRPr="00CB131E">
        <w:rPr>
          <w:rFonts w:eastAsia="Calibri"/>
        </w:rPr>
        <w:t xml:space="preserve">, 6 </w:t>
      </w:r>
      <w:r w:rsidR="00164F38" w:rsidRPr="00CB131E">
        <w:rPr>
          <w:rFonts w:eastAsia="Calibri"/>
          <w:b/>
        </w:rPr>
        <w:t>Miscellaneous Accounting Request</w:t>
      </w:r>
      <w:r w:rsidR="00164F38" w:rsidRPr="00CB131E">
        <w:rPr>
          <w:rFonts w:eastAsia="Calibri"/>
        </w:rPr>
        <w:t xml:space="preserve"> or 7 </w:t>
      </w:r>
      <w:r w:rsidR="00164F38" w:rsidRPr="00A536AD">
        <w:rPr>
          <w:rFonts w:eastAsia="Calibri"/>
          <w:b/>
          <w:highlight w:val="yellow"/>
        </w:rPr>
        <w:t>Repayment</w:t>
      </w:r>
      <w:r w:rsidRPr="00A536AD">
        <w:rPr>
          <w:rFonts w:eastAsia="Calibri"/>
          <w:b/>
          <w:highlight w:val="yellow"/>
        </w:rPr>
        <w:t>s and Escrows</w:t>
      </w:r>
      <w:r w:rsidR="00164F38" w:rsidRPr="00CB131E">
        <w:rPr>
          <w:rFonts w:eastAsia="Calibri"/>
        </w:rPr>
        <w:t xml:space="preserve"> on to TRACS without alteration except that the paid amount field is set by the CA and record numbers will often be different than submitted by the OA.   An exception to this rule is that CAs may force text fields to upper case.  In addition, CAs may initiate MAT30 sub-records so long as the requested amount field is 0 (See MAT Guide, Chapter 4, </w:t>
      </w:r>
      <w:r w:rsidR="00C8112A">
        <w:rPr>
          <w:rFonts w:eastAsia="Calibri"/>
        </w:rPr>
        <w:t>4.41.</w:t>
      </w:r>
      <w:r w:rsidR="00164F38" w:rsidRPr="00CB131E">
        <w:rPr>
          <w:rFonts w:eastAsia="Calibri"/>
        </w:rPr>
        <w:t>11).  CA initiated records are</w:t>
      </w:r>
      <w:r w:rsidR="00164F38">
        <w:rPr>
          <w:rFonts w:eastAsia="Calibri"/>
        </w:rPr>
        <w:t xml:space="preserve"> </w:t>
      </w:r>
      <w:r w:rsidR="00164F38" w:rsidRPr="00CB131E">
        <w:rPr>
          <w:rFonts w:eastAsia="Calibri"/>
        </w:rPr>
        <w:t>based on OA submitted data. Note that OAs occasionally will fill the paid amount field even though the field is only for CA use. CA’s may either reject the record where this happens or edit the paid amount of the site record to the actual CA paid amount.</w:t>
      </w:r>
    </w:p>
    <w:p w14:paraId="64FC41F3" w14:textId="77777777" w:rsidR="004E2029" w:rsidRDefault="004E2029" w:rsidP="00164F38">
      <w:pPr>
        <w:spacing w:before="0"/>
        <w:ind w:left="720"/>
        <w:rPr>
          <w:rFonts w:eastAsia="Calibri"/>
        </w:rPr>
      </w:pPr>
    </w:p>
    <w:p w14:paraId="3C7B035C" w14:textId="77777777" w:rsidR="004E2029" w:rsidRPr="00CB131E" w:rsidRDefault="006D0B09" w:rsidP="00164F38">
      <w:pPr>
        <w:spacing w:before="0"/>
        <w:ind w:left="720"/>
        <w:rPr>
          <w:rFonts w:eastAsia="Calibri"/>
        </w:rPr>
      </w:pPr>
      <w:r w:rsidRPr="00A536AD">
        <w:rPr>
          <w:rFonts w:eastAsia="Calibri"/>
          <w:highlight w:val="yellow"/>
        </w:rPr>
        <w:t xml:space="preserve">Miscellaneous </w:t>
      </w:r>
      <w:r w:rsidR="00634CE9" w:rsidRPr="00A536AD">
        <w:rPr>
          <w:rFonts w:eastAsia="Calibri"/>
          <w:highlight w:val="yellow"/>
        </w:rPr>
        <w:t xml:space="preserve">Accounting Request </w:t>
      </w:r>
      <w:r w:rsidRPr="00A536AD">
        <w:rPr>
          <w:rFonts w:eastAsia="Calibri"/>
          <w:highlight w:val="yellow"/>
        </w:rPr>
        <w:t xml:space="preserve">records are hybrids in terms of the rules. Most request types must originate with the OA. However, an FORQ request will </w:t>
      </w:r>
      <w:r w:rsidR="003E7B01" w:rsidRPr="00A536AD">
        <w:rPr>
          <w:rFonts w:eastAsia="Calibri"/>
          <w:highlight w:val="yellow"/>
        </w:rPr>
        <w:t>normally not</w:t>
      </w:r>
      <w:r w:rsidRPr="00A536AD">
        <w:rPr>
          <w:rFonts w:eastAsia="Calibri"/>
          <w:highlight w:val="yellow"/>
        </w:rPr>
        <w:t xml:space="preserve"> originate with the OA</w:t>
      </w:r>
      <w:r w:rsidR="003E7B01" w:rsidRPr="00A536AD">
        <w:rPr>
          <w:rFonts w:eastAsia="Calibri"/>
          <w:highlight w:val="yellow"/>
        </w:rPr>
        <w:t xml:space="preserve"> (unless instructed to do so by HUD as was done when setting up residual receipts accounts) </w:t>
      </w:r>
      <w:r w:rsidRPr="00A536AD">
        <w:rPr>
          <w:rFonts w:eastAsia="Calibri"/>
          <w:highlight w:val="yellow"/>
        </w:rPr>
        <w:t xml:space="preserve">but may be added by the CA so long as the requested amount field is 0. If the OA is required to include a Miscellaneous </w:t>
      </w:r>
      <w:r w:rsidR="00634CE9" w:rsidRPr="00A536AD">
        <w:rPr>
          <w:rFonts w:eastAsia="Calibri"/>
          <w:highlight w:val="yellow"/>
        </w:rPr>
        <w:t xml:space="preserve">Accounting </w:t>
      </w:r>
      <w:r w:rsidRPr="00A536AD">
        <w:rPr>
          <w:rFonts w:eastAsia="Calibri"/>
          <w:highlight w:val="yellow"/>
        </w:rPr>
        <w:t>Request on the voucher but fails to do so, the CA may withhold payment until the OA corrects the omission. An example of this case would be an OA subject to the EIV penalty. If the OA voucher does not include an EIVP Miscellaneous Request, the CA may insist on a corrected voucher that includes the EIVP record before releasing the voucher for payment.</w:t>
      </w:r>
    </w:p>
    <w:p w14:paraId="6067E38C" w14:textId="77777777" w:rsidR="003E5CFD" w:rsidRDefault="003E5CFD" w:rsidP="00164F38">
      <w:pPr>
        <w:spacing w:before="0"/>
        <w:ind w:left="720"/>
        <w:rPr>
          <w:rFonts w:eastAsia="Calibri"/>
        </w:rPr>
      </w:pPr>
    </w:p>
    <w:p w14:paraId="563CB278" w14:textId="14E9978E" w:rsidR="00164F38" w:rsidRDefault="00164F38" w:rsidP="00164F38">
      <w:pPr>
        <w:spacing w:before="0"/>
        <w:ind w:left="720"/>
        <w:rPr>
          <w:rFonts w:eastAsia="Calibri"/>
        </w:rPr>
      </w:pPr>
      <w:r w:rsidRPr="00CB131E">
        <w:rPr>
          <w:rFonts w:eastAsia="Calibri"/>
        </w:rPr>
        <w:t>Under no circumstance may a CA modify any OA Defined data field in the header or any other voucher record.</w:t>
      </w:r>
    </w:p>
    <w:p w14:paraId="71977B75" w14:textId="77777777" w:rsidR="00164F38" w:rsidRPr="00CB131E" w:rsidRDefault="00164F38" w:rsidP="00164F38">
      <w:pPr>
        <w:spacing w:before="0"/>
        <w:ind w:left="720"/>
        <w:rPr>
          <w:rFonts w:eastAsia="Calibri"/>
        </w:rPr>
      </w:pPr>
    </w:p>
    <w:p w14:paraId="5B683DD9" w14:textId="77777777" w:rsidR="00164F38" w:rsidRPr="00CB131E" w:rsidRDefault="00164F38" w:rsidP="00164F38">
      <w:pPr>
        <w:spacing w:before="0"/>
        <w:ind w:left="720"/>
        <w:rPr>
          <w:rFonts w:eastAsia="Calibri"/>
        </w:rPr>
      </w:pPr>
      <w:r w:rsidRPr="00CB131E">
        <w:rPr>
          <w:rFonts w:eastAsia="Calibri"/>
        </w:rPr>
        <w:t>The CA may help the OA by correcting MAT errors for fields that are unrelated to the correctness of the voucher—technical data fields.  The site does not need to correct and resubmit the file if the CA does this.</w:t>
      </w:r>
    </w:p>
    <w:p w14:paraId="4919A1E5" w14:textId="77777777" w:rsidR="00164F38" w:rsidRPr="00CB131E" w:rsidRDefault="00164F38" w:rsidP="00164F38">
      <w:pPr>
        <w:spacing w:before="0"/>
        <w:ind w:left="720"/>
        <w:rPr>
          <w:rFonts w:eastAsia="Calibri"/>
        </w:rPr>
      </w:pPr>
    </w:p>
    <w:p w14:paraId="7764B5E4" w14:textId="6A3D75A1" w:rsidR="00164F38" w:rsidRDefault="00164F38" w:rsidP="00164F38">
      <w:pPr>
        <w:spacing w:before="0"/>
        <w:ind w:left="720"/>
        <w:rPr>
          <w:rFonts w:eastAsia="Calibri"/>
          <w:b/>
        </w:rPr>
      </w:pPr>
      <w:r w:rsidRPr="00CB131E">
        <w:rPr>
          <w:rFonts w:eastAsia="Calibri"/>
          <w:b/>
        </w:rPr>
        <w:lastRenderedPageBreak/>
        <w:t>Certification Data</w:t>
      </w:r>
    </w:p>
    <w:p w14:paraId="6DA2D4A6" w14:textId="77777777" w:rsidR="00164F38" w:rsidRDefault="00164F38" w:rsidP="00164F38">
      <w:pPr>
        <w:spacing w:before="0"/>
        <w:ind w:left="720"/>
        <w:rPr>
          <w:rFonts w:eastAsia="Calibri"/>
          <w:b/>
        </w:rPr>
      </w:pPr>
    </w:p>
    <w:p w14:paraId="1AC4E901" w14:textId="77777777" w:rsidR="00164F38" w:rsidRPr="00D96DE3" w:rsidRDefault="00164F38" w:rsidP="00164F38">
      <w:pPr>
        <w:spacing w:before="0"/>
        <w:ind w:left="720"/>
        <w:rPr>
          <w:rFonts w:eastAsia="Calibri"/>
          <w:b/>
        </w:rPr>
      </w:pPr>
      <w:r w:rsidRPr="00D96DE3">
        <w:rPr>
          <w:rFonts w:eastAsia="Calibri"/>
        </w:rPr>
        <w:t>Both full certifications (MI, AR, IR, IC) and partial certifications (GR, UT, MO, TM) are subject to the rules above.</w:t>
      </w:r>
      <w:r>
        <w:rPr>
          <w:rFonts w:eastAsia="Calibri"/>
        </w:rPr>
        <w:t xml:space="preserve"> </w:t>
      </w:r>
      <w:r w:rsidRPr="006238F2">
        <w:rPr>
          <w:rFonts w:eastAsia="Calibri"/>
          <w:highlight w:val="yellow"/>
        </w:rPr>
        <w:t>See paragraph 4.25 (Anticipated Voucher Dates) in this chapter for the rules relating to CA modifications of Anticipated Voucher Dates in full and partial certification records.</w:t>
      </w:r>
    </w:p>
    <w:p w14:paraId="0F2B9938" w14:textId="77777777" w:rsidR="00164F38" w:rsidRPr="00D96DE3" w:rsidRDefault="00164F38" w:rsidP="00164F38">
      <w:pPr>
        <w:spacing w:before="0"/>
        <w:ind w:left="720"/>
        <w:rPr>
          <w:rFonts w:eastAsia="Calibri"/>
        </w:rPr>
      </w:pPr>
    </w:p>
    <w:p w14:paraId="16A1A242" w14:textId="77777777" w:rsidR="00164F38" w:rsidRPr="00CB131E" w:rsidRDefault="00164F38" w:rsidP="00164F38">
      <w:pPr>
        <w:spacing w:before="0"/>
        <w:ind w:left="720"/>
        <w:rPr>
          <w:rFonts w:eastAsia="Calibri"/>
        </w:rPr>
      </w:pPr>
      <w:r w:rsidRPr="00D96DE3">
        <w:rPr>
          <w:rFonts w:eastAsia="Calibri"/>
          <w:b/>
        </w:rPr>
        <w:t>GRs:</w:t>
      </w:r>
      <w:r w:rsidRPr="00D96DE3">
        <w:rPr>
          <w:rFonts w:eastAsia="Calibri"/>
        </w:rPr>
        <w:t xml:space="preserve">  While it is permissible for CA software to generate its own GR records as an aid in checking the site submissions, the site records must be processed and site records must be submitted to TRACS along with the OA Defined Data that allows the site software to match up any responses with the original file. CAs may either accept, reject or conditionally accept the site GR records but may not create and submit GR records generated by a source other than the OA.  This ensures that site software can be used to maintain compliance with signature and other submission requirements.  Any CA generated errors as a result of processing the GR records submitted by the OA are to be returned to the site per the regular </w:t>
      </w:r>
      <w:r>
        <w:rPr>
          <w:rFonts w:eastAsia="Calibri"/>
        </w:rPr>
        <w:t xml:space="preserve">2.0.2.D </w:t>
      </w:r>
      <w:r w:rsidRPr="009961CF">
        <w:rPr>
          <w:rFonts w:eastAsia="Calibri"/>
          <w:highlight w:val="yellow"/>
        </w:rPr>
        <w:t>and later</w:t>
      </w:r>
      <w:r w:rsidRPr="00D96DE3">
        <w:rPr>
          <w:rFonts w:eastAsia="Calibri"/>
        </w:rPr>
        <w:t xml:space="preserve"> rules.</w:t>
      </w:r>
    </w:p>
    <w:p w14:paraId="51DA7832" w14:textId="77777777" w:rsidR="00164F38" w:rsidRPr="00CB131E" w:rsidRDefault="00164F38" w:rsidP="00164F38">
      <w:pPr>
        <w:spacing w:before="0"/>
        <w:rPr>
          <w:rFonts w:eastAsia="Calibri"/>
        </w:rPr>
      </w:pPr>
    </w:p>
    <w:p w14:paraId="4541F52C" w14:textId="77777777" w:rsidR="00164F38" w:rsidRPr="00CB131E" w:rsidRDefault="00164F38" w:rsidP="00164F38">
      <w:pPr>
        <w:spacing w:before="0"/>
        <w:ind w:left="720"/>
        <w:rPr>
          <w:rFonts w:eastAsia="Calibri"/>
        </w:rPr>
      </w:pPr>
      <w:r w:rsidRPr="00CB131E">
        <w:rPr>
          <w:rFonts w:eastAsia="Calibri"/>
          <w:b/>
        </w:rPr>
        <w:t>Correction Fields:</w:t>
      </w:r>
      <w:r w:rsidRPr="00CB131E">
        <w:rPr>
          <w:rFonts w:eastAsia="Calibri"/>
        </w:rPr>
        <w:t xml:space="preserve"> In some situations, a submission that is correct and compliant may fail to be recorded correctly in the TRACS database. In those cases, CAs are free to set the cert correction flag or baseline indicator </w:t>
      </w:r>
      <w:r>
        <w:rPr>
          <w:rFonts w:eastAsia="Calibri"/>
        </w:rPr>
        <w:t>to ensure that the transaction is recorded successfully in</w:t>
      </w:r>
      <w:r w:rsidRPr="00CB131E">
        <w:rPr>
          <w:rFonts w:eastAsia="Calibri"/>
        </w:rPr>
        <w:t xml:space="preserve"> TRACS. </w:t>
      </w:r>
      <w:r>
        <w:rPr>
          <w:rFonts w:eastAsia="Calibri"/>
        </w:rPr>
        <w:t>In these cases, the CA may not modify s</w:t>
      </w:r>
      <w:r w:rsidRPr="00CB131E">
        <w:rPr>
          <w:rFonts w:eastAsia="Calibri"/>
        </w:rPr>
        <w:t>ubstantive certification data (cert data) related to the household</w:t>
      </w:r>
      <w:r>
        <w:rPr>
          <w:rFonts w:eastAsia="Calibri"/>
        </w:rPr>
        <w:t>.</w:t>
      </w:r>
    </w:p>
    <w:p w14:paraId="0E677F1D" w14:textId="77777777" w:rsidR="00164F38" w:rsidRPr="00CB131E" w:rsidRDefault="00164F38" w:rsidP="00164F38">
      <w:pPr>
        <w:spacing w:before="0"/>
        <w:ind w:left="720"/>
        <w:rPr>
          <w:rFonts w:eastAsia="Calibri"/>
        </w:rPr>
      </w:pPr>
    </w:p>
    <w:p w14:paraId="3384451E" w14:textId="77777777" w:rsidR="00164F38" w:rsidRPr="00CB131E" w:rsidRDefault="00164F38" w:rsidP="00164F38">
      <w:pPr>
        <w:spacing w:before="0"/>
        <w:ind w:left="720"/>
        <w:rPr>
          <w:rFonts w:eastAsia="Calibri"/>
          <w:color w:val="FF0000"/>
        </w:rPr>
      </w:pPr>
      <w:r w:rsidRPr="00CB131E">
        <w:rPr>
          <w:rFonts w:eastAsia="Calibri"/>
          <w:b/>
        </w:rPr>
        <w:t>Correct Cert but Incorrect MAT Data:</w:t>
      </w:r>
      <w:r w:rsidRPr="00CB131E">
        <w:rPr>
          <w:rFonts w:eastAsia="Calibri"/>
        </w:rPr>
        <w:t xml:space="preserve"> </w:t>
      </w:r>
      <w:r>
        <w:rPr>
          <w:rFonts w:eastAsia="Calibri"/>
        </w:rPr>
        <w:t>In rare cases, a printed certification may be correct, but the associated MAT record, created by the site software, does not reflect the information on the 50059 or 50059A.  A CA may</w:t>
      </w:r>
      <w:r w:rsidRPr="00CB131E">
        <w:rPr>
          <w:rFonts w:eastAsia="Calibri"/>
        </w:rPr>
        <w:t xml:space="preserve"> modify actual certification data </w:t>
      </w:r>
      <w:r>
        <w:rPr>
          <w:rFonts w:eastAsia="Calibri"/>
        </w:rPr>
        <w:t>to</w:t>
      </w:r>
      <w:r w:rsidRPr="00CB131E">
        <w:rPr>
          <w:rFonts w:eastAsia="Calibri"/>
        </w:rPr>
        <w:t xml:space="preserve"> assist in fixing the cert data record </w:t>
      </w:r>
      <w:r>
        <w:rPr>
          <w:rFonts w:eastAsia="Calibri"/>
        </w:rPr>
        <w:t>to reflect information on the</w:t>
      </w:r>
      <w:r w:rsidRPr="00CB131E">
        <w:rPr>
          <w:rFonts w:eastAsia="Calibri"/>
        </w:rPr>
        <w:t xml:space="preserve"> signed certification</w:t>
      </w:r>
      <w:r>
        <w:rPr>
          <w:rFonts w:eastAsia="Calibri"/>
        </w:rPr>
        <w:t>.  The signed certification is the controlling data source.</w:t>
      </w:r>
    </w:p>
    <w:p w14:paraId="745C519C" w14:textId="77777777" w:rsidR="00164F38" w:rsidRPr="00CB131E" w:rsidRDefault="00164F38" w:rsidP="00164F38">
      <w:pPr>
        <w:spacing w:before="0"/>
        <w:ind w:left="720"/>
        <w:rPr>
          <w:rFonts w:eastAsia="Calibri"/>
        </w:rPr>
      </w:pPr>
    </w:p>
    <w:p w14:paraId="14B3B2FA" w14:textId="77777777" w:rsidR="00164F38" w:rsidRPr="00F739A5" w:rsidRDefault="00164F38" w:rsidP="00164F38">
      <w:pPr>
        <w:spacing w:before="0"/>
        <w:ind w:left="720"/>
        <w:rPr>
          <w:rFonts w:eastAsia="Calibri"/>
        </w:rPr>
      </w:pPr>
      <w:r w:rsidRPr="00CB131E">
        <w:rPr>
          <w:rFonts w:eastAsia="Calibri"/>
          <w:b/>
        </w:rPr>
        <w:t>Terminations:</w:t>
      </w:r>
      <w:r w:rsidRPr="00CB131E">
        <w:rPr>
          <w:rFonts w:eastAsia="Calibri"/>
        </w:rPr>
        <w:t xml:space="preserve"> CAs are to stop paying </w:t>
      </w:r>
      <w:r>
        <w:rPr>
          <w:rFonts w:eastAsia="Calibri"/>
        </w:rPr>
        <w:t xml:space="preserve">subsidy </w:t>
      </w:r>
      <w:r w:rsidRPr="000F2E45">
        <w:rPr>
          <w:rFonts w:eastAsia="Calibri"/>
        </w:rPr>
        <w:t>with the 16</w:t>
      </w:r>
      <w:r w:rsidRPr="000F2E45">
        <w:rPr>
          <w:rFonts w:eastAsia="Calibri"/>
          <w:vertAlign w:val="superscript"/>
        </w:rPr>
        <w:t>th</w:t>
      </w:r>
      <w:r w:rsidRPr="000F2E45">
        <w:rPr>
          <w:rFonts w:eastAsia="Calibri"/>
        </w:rPr>
        <w:t xml:space="preserve"> voucher month submission </w:t>
      </w:r>
      <w:r>
        <w:rPr>
          <w:rFonts w:eastAsia="Calibri"/>
        </w:rPr>
        <w:t>when any AR is past due based on the anticipated AR Effective Date.  CAs are to terminate payments starting with the 16</w:t>
      </w:r>
      <w:r w:rsidRPr="00165D8C">
        <w:rPr>
          <w:rFonts w:eastAsia="Calibri"/>
          <w:vertAlign w:val="superscript"/>
        </w:rPr>
        <w:t>th</w:t>
      </w:r>
      <w:r>
        <w:rPr>
          <w:rFonts w:eastAsia="Calibri"/>
        </w:rPr>
        <w:t xml:space="preserve"> voucher month.  </w:t>
      </w:r>
      <w:r w:rsidRPr="00CB131E">
        <w:rPr>
          <w:rFonts w:eastAsia="Calibri"/>
        </w:rPr>
        <w:t xml:space="preserve">TRACS will </w:t>
      </w:r>
      <w:r>
        <w:rPr>
          <w:rFonts w:eastAsia="Calibri"/>
        </w:rPr>
        <w:t xml:space="preserve">automatically </w:t>
      </w:r>
      <w:r w:rsidRPr="00CB131E">
        <w:rPr>
          <w:rFonts w:eastAsia="Calibri"/>
        </w:rPr>
        <w:t xml:space="preserve">issue an HQ </w:t>
      </w:r>
      <w:r>
        <w:rPr>
          <w:rFonts w:eastAsia="Calibri"/>
        </w:rPr>
        <w:t>T</w:t>
      </w:r>
      <w:r w:rsidRPr="00CB131E">
        <w:rPr>
          <w:rFonts w:eastAsia="Calibri"/>
        </w:rPr>
        <w:t xml:space="preserve">ermination for those </w:t>
      </w:r>
      <w:r>
        <w:rPr>
          <w:rFonts w:eastAsia="Calibri"/>
        </w:rPr>
        <w:t>households</w:t>
      </w:r>
      <w:r w:rsidRPr="00CB131E">
        <w:rPr>
          <w:rFonts w:eastAsia="Calibri"/>
        </w:rPr>
        <w:t xml:space="preserve"> soon after the start of </w:t>
      </w:r>
      <w:r>
        <w:rPr>
          <w:rFonts w:eastAsia="Calibri"/>
        </w:rPr>
        <w:t>m</w:t>
      </w:r>
      <w:r w:rsidRPr="00CB131E">
        <w:rPr>
          <w:rFonts w:eastAsia="Calibri"/>
        </w:rPr>
        <w:t xml:space="preserve">onth 16.  CAs </w:t>
      </w:r>
      <w:r>
        <w:rPr>
          <w:rFonts w:eastAsia="Calibri"/>
        </w:rPr>
        <w:t>must not create a Termination</w:t>
      </w:r>
      <w:r w:rsidRPr="00C16FED">
        <w:rPr>
          <w:rFonts w:eastAsia="Calibri"/>
          <w:highlight w:val="yellow"/>
        </w:rPr>
        <w:t>/Suspension</w:t>
      </w:r>
      <w:r>
        <w:rPr>
          <w:rFonts w:eastAsia="Calibri"/>
        </w:rPr>
        <w:t xml:space="preserve"> (MAT 65) record for the household</w:t>
      </w:r>
      <w:r w:rsidRPr="00CB131E">
        <w:rPr>
          <w:rFonts w:eastAsia="Calibri"/>
        </w:rPr>
        <w:t xml:space="preserve">.  </w:t>
      </w:r>
      <w:r>
        <w:rPr>
          <w:rFonts w:eastAsia="Calibri"/>
        </w:rPr>
        <w:t>The OA must determine if an AR should be submitted with an Extenuating Circumstance Code, if a Move-out (MAT 40) should be submitted or if a Termination/</w:t>
      </w:r>
      <w:r w:rsidRPr="00C16FED">
        <w:rPr>
          <w:rFonts w:eastAsia="Calibri"/>
          <w:highlight w:val="yellow"/>
        </w:rPr>
        <w:t>Suspension</w:t>
      </w:r>
      <w:r>
        <w:rPr>
          <w:rFonts w:eastAsia="Calibri"/>
        </w:rPr>
        <w:t xml:space="preserve"> (MAT 65) record should be created and submitted. </w:t>
      </w:r>
      <w:r w:rsidRPr="00CB131E">
        <w:rPr>
          <w:rFonts w:eastAsia="Calibri"/>
        </w:rPr>
        <w:t>See question 144 in HUD’s</w:t>
      </w:r>
      <w:r>
        <w:rPr>
          <w:rFonts w:eastAsia="Calibri"/>
        </w:rPr>
        <w:t xml:space="preserve"> Handbook</w:t>
      </w:r>
      <w:r w:rsidRPr="00CB131E">
        <w:rPr>
          <w:rFonts w:eastAsia="Calibri"/>
        </w:rPr>
        <w:t xml:space="preserve"> Q&amp;A found on the RHIIP website</w:t>
      </w:r>
      <w:r>
        <w:rPr>
          <w:rFonts w:eastAsia="Calibri"/>
        </w:rPr>
        <w:t xml:space="preserve"> </w:t>
      </w:r>
      <w:r w:rsidRPr="00F739A5">
        <w:rPr>
          <w:rFonts w:eastAsia="Calibri"/>
          <w:i/>
        </w:rPr>
        <w:t>(based on the August 2007 revision date).</w:t>
      </w:r>
    </w:p>
    <w:p w14:paraId="4CE5EA79" w14:textId="77777777" w:rsidR="00164F38" w:rsidRPr="00CB131E" w:rsidRDefault="00164F38" w:rsidP="00164F38">
      <w:pPr>
        <w:spacing w:before="0"/>
        <w:rPr>
          <w:rFonts w:eastAsia="Calibri"/>
        </w:rPr>
      </w:pPr>
    </w:p>
    <w:p w14:paraId="4622C82F" w14:textId="77777777" w:rsidR="00164F38" w:rsidRPr="00CB131E" w:rsidRDefault="00164F38" w:rsidP="00164F38">
      <w:pPr>
        <w:spacing w:before="0"/>
        <w:ind w:left="720"/>
        <w:rPr>
          <w:rFonts w:eastAsia="Calibri"/>
        </w:rPr>
      </w:pPr>
      <w:r w:rsidRPr="00CB131E">
        <w:rPr>
          <w:rFonts w:eastAsia="Calibri"/>
        </w:rPr>
        <w:t>With respect to technical data:</w:t>
      </w:r>
    </w:p>
    <w:p w14:paraId="3F667D1B" w14:textId="77777777" w:rsidR="00164F38" w:rsidRPr="00CB131E" w:rsidRDefault="00164F38" w:rsidP="00164F38">
      <w:pPr>
        <w:spacing w:before="0"/>
        <w:ind w:left="720"/>
        <w:rPr>
          <w:rFonts w:eastAsia="Calibri"/>
        </w:rPr>
      </w:pPr>
    </w:p>
    <w:p w14:paraId="59DA39F7" w14:textId="77777777" w:rsidR="00164F38" w:rsidRPr="00CB131E" w:rsidRDefault="00164F38" w:rsidP="00164F38">
      <w:pPr>
        <w:spacing w:before="0"/>
        <w:ind w:left="720"/>
        <w:rPr>
          <w:rFonts w:eastAsia="Calibri"/>
        </w:rPr>
      </w:pPr>
      <w:r w:rsidRPr="00CB131E">
        <w:rPr>
          <w:rFonts w:eastAsia="Calibri"/>
        </w:rPr>
        <w:t>As a general principle, a CA may modify the Release/Version Number field (TRACS version) in any MAT record if necessary to transmit a file under a new TRACS version that was created in a prior version.</w:t>
      </w:r>
    </w:p>
    <w:p w14:paraId="23EEABAC" w14:textId="77777777" w:rsidR="00164F38" w:rsidRPr="00CB131E" w:rsidRDefault="00164F38" w:rsidP="00164F38">
      <w:pPr>
        <w:spacing w:before="0"/>
        <w:ind w:left="720"/>
        <w:rPr>
          <w:rFonts w:eastAsia="Calibri"/>
        </w:rPr>
      </w:pPr>
    </w:p>
    <w:p w14:paraId="0F393076" w14:textId="77777777" w:rsidR="00AF48E9" w:rsidRDefault="00AF48E9">
      <w:pPr>
        <w:spacing w:before="0" w:after="160" w:line="259" w:lineRule="auto"/>
        <w:rPr>
          <w:rFonts w:eastAsia="Calibri"/>
        </w:rPr>
      </w:pPr>
      <w:r>
        <w:rPr>
          <w:rFonts w:eastAsia="Calibri"/>
        </w:rPr>
        <w:br w:type="page"/>
      </w:r>
    </w:p>
    <w:p w14:paraId="163CB164" w14:textId="138277C3" w:rsidR="00164F38" w:rsidRDefault="00164F38" w:rsidP="00164F38">
      <w:pPr>
        <w:spacing w:before="0"/>
        <w:ind w:left="720"/>
        <w:rPr>
          <w:rFonts w:eastAsia="Calibri"/>
        </w:rPr>
      </w:pPr>
      <w:r w:rsidRPr="00CB131E">
        <w:rPr>
          <w:rFonts w:eastAsia="Calibri"/>
        </w:rPr>
        <w:lastRenderedPageBreak/>
        <w:t xml:space="preserve">The </w:t>
      </w:r>
      <w:r w:rsidRPr="00CB131E">
        <w:rPr>
          <w:rFonts w:eastAsia="Calibri"/>
          <w:b/>
        </w:rPr>
        <w:t>TENHR</w:t>
      </w:r>
      <w:r w:rsidRPr="00CB131E">
        <w:rPr>
          <w:rFonts w:eastAsia="Calibri"/>
        </w:rPr>
        <w:t xml:space="preserve"> record has fields dedicated to CA use and others that may be modified by the CA.  These include fields: 4-5, 7-11, 12-13, 15-17, 25, and 30-35.  </w:t>
      </w:r>
    </w:p>
    <w:p w14:paraId="316DFCE1" w14:textId="77777777" w:rsidR="00164F38" w:rsidRPr="00CB131E" w:rsidRDefault="00164F38" w:rsidP="00164F38">
      <w:pPr>
        <w:spacing w:before="0"/>
        <w:ind w:left="720"/>
        <w:rPr>
          <w:rFonts w:eastAsia="Calibri"/>
        </w:rPr>
      </w:pPr>
    </w:p>
    <w:tbl>
      <w:tblPr>
        <w:tblW w:w="0" w:type="auto"/>
        <w:jc w:val="center"/>
        <w:tblBorders>
          <w:top w:val="single" w:sz="6" w:space="0" w:color="000000"/>
          <w:left w:val="single" w:sz="6" w:space="0" w:color="000000"/>
          <w:bottom w:val="single" w:sz="6" w:space="0" w:color="000000"/>
          <w:right w:val="single" w:sz="6" w:space="0" w:color="000000"/>
        </w:tblBorders>
        <w:tblCellMar>
          <w:left w:w="81" w:type="dxa"/>
          <w:right w:w="81" w:type="dxa"/>
        </w:tblCellMar>
        <w:tblLook w:val="0000" w:firstRow="0" w:lastRow="0" w:firstColumn="0" w:lastColumn="0" w:noHBand="0" w:noVBand="0"/>
      </w:tblPr>
      <w:tblGrid>
        <w:gridCol w:w="4466"/>
        <w:gridCol w:w="656"/>
        <w:gridCol w:w="5879"/>
      </w:tblGrid>
      <w:tr w:rsidR="00164F38" w:rsidRPr="00CB131E" w14:paraId="13376C53" w14:textId="77777777" w:rsidTr="00AF48E9">
        <w:trPr>
          <w:jc w:val="center"/>
        </w:trPr>
        <w:tc>
          <w:tcPr>
            <w:tcW w:w="4466" w:type="dxa"/>
            <w:tcBorders>
              <w:top w:val="single" w:sz="6" w:space="0" w:color="auto"/>
              <w:left w:val="single" w:sz="6" w:space="0" w:color="auto"/>
              <w:bottom w:val="single" w:sz="6" w:space="0" w:color="auto"/>
              <w:right w:val="single" w:sz="6" w:space="0" w:color="auto"/>
            </w:tcBorders>
          </w:tcPr>
          <w:p w14:paraId="638B1C60" w14:textId="77777777" w:rsidR="00164F38" w:rsidRPr="00CB131E" w:rsidRDefault="00164F38" w:rsidP="00EE00ED">
            <w:pPr>
              <w:spacing w:before="0"/>
              <w:rPr>
                <w:rFonts w:eastAsia="Calibri"/>
              </w:rPr>
            </w:pPr>
            <w:r w:rsidRPr="00CB131E">
              <w:rPr>
                <w:rFonts w:eastAsia="Calibri"/>
              </w:rPr>
              <w:t>4</w:t>
            </w:r>
          </w:p>
        </w:tc>
        <w:tc>
          <w:tcPr>
            <w:tcW w:w="656" w:type="dxa"/>
            <w:tcBorders>
              <w:top w:val="single" w:sz="6" w:space="0" w:color="auto"/>
              <w:left w:val="nil"/>
              <w:bottom w:val="single" w:sz="6" w:space="0" w:color="auto"/>
              <w:right w:val="single" w:sz="6" w:space="0" w:color="auto"/>
            </w:tcBorders>
          </w:tcPr>
          <w:p w14:paraId="6ACC8A81" w14:textId="77777777" w:rsidR="00164F38" w:rsidRPr="00CB131E" w:rsidRDefault="00164F38" w:rsidP="00EE00ED">
            <w:pPr>
              <w:spacing w:before="0"/>
              <w:rPr>
                <w:rFonts w:eastAsia="Calibri"/>
                <w:b/>
              </w:rPr>
            </w:pPr>
            <w:r w:rsidRPr="00CB131E">
              <w:rPr>
                <w:rFonts w:eastAsia="Calibri"/>
                <w:b/>
              </w:rPr>
              <w:t>M</w:t>
            </w:r>
          </w:p>
        </w:tc>
        <w:tc>
          <w:tcPr>
            <w:tcW w:w="5879" w:type="dxa"/>
            <w:tcBorders>
              <w:top w:val="single" w:sz="6" w:space="0" w:color="auto"/>
              <w:left w:val="nil"/>
              <w:bottom w:val="single" w:sz="6" w:space="0" w:color="auto"/>
              <w:right w:val="single" w:sz="6" w:space="0" w:color="auto"/>
            </w:tcBorders>
          </w:tcPr>
          <w:p w14:paraId="43EA6BD4" w14:textId="77777777" w:rsidR="00164F38" w:rsidRPr="00CB131E" w:rsidRDefault="00164F38" w:rsidP="00EE00ED">
            <w:pPr>
              <w:spacing w:before="0"/>
              <w:rPr>
                <w:rFonts w:eastAsia="Calibri"/>
              </w:rPr>
            </w:pPr>
            <w:r w:rsidRPr="00CB131E">
              <w:rPr>
                <w:rFonts w:eastAsia="Calibri"/>
              </w:rPr>
              <w:t xml:space="preserve">Date Stamp </w:t>
            </w:r>
          </w:p>
        </w:tc>
      </w:tr>
      <w:tr w:rsidR="00164F38" w:rsidRPr="00CB131E" w14:paraId="46204F25" w14:textId="77777777" w:rsidTr="00AF48E9">
        <w:trPr>
          <w:jc w:val="center"/>
        </w:trPr>
        <w:tc>
          <w:tcPr>
            <w:tcW w:w="4466" w:type="dxa"/>
            <w:tcBorders>
              <w:top w:val="single" w:sz="6" w:space="0" w:color="auto"/>
              <w:left w:val="single" w:sz="6" w:space="0" w:color="auto"/>
              <w:bottom w:val="single" w:sz="6" w:space="0" w:color="auto"/>
              <w:right w:val="single" w:sz="6" w:space="0" w:color="auto"/>
            </w:tcBorders>
          </w:tcPr>
          <w:p w14:paraId="50436A7E" w14:textId="77777777" w:rsidR="00164F38" w:rsidRPr="00CB131E" w:rsidRDefault="00164F38" w:rsidP="00EE00ED">
            <w:pPr>
              <w:spacing w:before="0"/>
              <w:rPr>
                <w:rFonts w:eastAsia="Calibri"/>
              </w:rPr>
            </w:pPr>
            <w:r w:rsidRPr="00CB131E">
              <w:rPr>
                <w:rFonts w:eastAsia="Calibri"/>
              </w:rPr>
              <w:t>5</w:t>
            </w:r>
          </w:p>
        </w:tc>
        <w:tc>
          <w:tcPr>
            <w:tcW w:w="656" w:type="dxa"/>
            <w:tcBorders>
              <w:top w:val="single" w:sz="6" w:space="0" w:color="auto"/>
              <w:left w:val="nil"/>
              <w:bottom w:val="single" w:sz="6" w:space="0" w:color="auto"/>
              <w:right w:val="single" w:sz="6" w:space="0" w:color="auto"/>
            </w:tcBorders>
          </w:tcPr>
          <w:p w14:paraId="45594268" w14:textId="77777777" w:rsidR="00164F38" w:rsidRPr="00CB131E" w:rsidRDefault="00164F38" w:rsidP="00EE00ED">
            <w:pPr>
              <w:spacing w:before="0"/>
              <w:rPr>
                <w:rFonts w:eastAsia="Calibri"/>
                <w:b/>
              </w:rPr>
            </w:pPr>
            <w:r w:rsidRPr="00CB131E">
              <w:rPr>
                <w:rFonts w:eastAsia="Calibri"/>
                <w:b/>
              </w:rPr>
              <w:t>M</w:t>
            </w:r>
          </w:p>
        </w:tc>
        <w:tc>
          <w:tcPr>
            <w:tcW w:w="5879" w:type="dxa"/>
            <w:tcBorders>
              <w:top w:val="single" w:sz="6" w:space="0" w:color="auto"/>
              <w:left w:val="nil"/>
              <w:bottom w:val="single" w:sz="6" w:space="0" w:color="auto"/>
              <w:right w:val="single" w:sz="6" w:space="0" w:color="auto"/>
            </w:tcBorders>
          </w:tcPr>
          <w:p w14:paraId="0C55796F" w14:textId="77777777" w:rsidR="00164F38" w:rsidRPr="00CB131E" w:rsidRDefault="00164F38" w:rsidP="00EE00ED">
            <w:pPr>
              <w:spacing w:before="0"/>
              <w:rPr>
                <w:rFonts w:eastAsia="Calibri"/>
              </w:rPr>
            </w:pPr>
            <w:r w:rsidRPr="00CB131E">
              <w:rPr>
                <w:rFonts w:eastAsia="Calibri"/>
              </w:rPr>
              <w:t>Time Stamp</w:t>
            </w:r>
          </w:p>
        </w:tc>
      </w:tr>
    </w:tbl>
    <w:p w14:paraId="608924A4" w14:textId="77777777" w:rsidR="00164F38" w:rsidRDefault="00164F38" w:rsidP="00164F38">
      <w:pPr>
        <w:spacing w:before="0"/>
        <w:ind w:left="720"/>
        <w:rPr>
          <w:highlight w:val="yellow"/>
        </w:rPr>
      </w:pPr>
    </w:p>
    <w:tbl>
      <w:tblPr>
        <w:tblW w:w="0" w:type="auto"/>
        <w:jc w:val="center"/>
        <w:tblBorders>
          <w:top w:val="single" w:sz="6" w:space="0" w:color="000000"/>
          <w:left w:val="single" w:sz="6" w:space="0" w:color="000000"/>
          <w:bottom w:val="single" w:sz="6" w:space="0" w:color="000000"/>
          <w:right w:val="single" w:sz="6" w:space="0" w:color="000000"/>
        </w:tblBorders>
        <w:tblCellMar>
          <w:left w:w="81" w:type="dxa"/>
          <w:right w:w="81" w:type="dxa"/>
        </w:tblCellMar>
        <w:tblLook w:val="0000" w:firstRow="0" w:lastRow="0" w:firstColumn="0" w:lastColumn="0" w:noHBand="0" w:noVBand="0"/>
      </w:tblPr>
      <w:tblGrid>
        <w:gridCol w:w="4465"/>
        <w:gridCol w:w="48"/>
        <w:gridCol w:w="609"/>
        <w:gridCol w:w="21"/>
        <w:gridCol w:w="5892"/>
        <w:gridCol w:w="61"/>
      </w:tblGrid>
      <w:tr w:rsidR="00164F38" w:rsidRPr="00CB131E" w14:paraId="4BB0E970" w14:textId="77777777" w:rsidTr="00AF48E9">
        <w:trPr>
          <w:gridAfter w:val="1"/>
          <w:wAfter w:w="61" w:type="dxa"/>
          <w:jc w:val="center"/>
        </w:trPr>
        <w:tc>
          <w:tcPr>
            <w:tcW w:w="4465" w:type="dxa"/>
            <w:tcBorders>
              <w:top w:val="single" w:sz="6" w:space="0" w:color="auto"/>
              <w:left w:val="single" w:sz="6" w:space="0" w:color="auto"/>
              <w:bottom w:val="single" w:sz="6" w:space="0" w:color="auto"/>
              <w:right w:val="single" w:sz="6" w:space="0" w:color="auto"/>
            </w:tcBorders>
          </w:tcPr>
          <w:p w14:paraId="084F9E7E" w14:textId="77777777" w:rsidR="00164F38" w:rsidRPr="00CB131E" w:rsidRDefault="00164F38" w:rsidP="00EE00ED">
            <w:pPr>
              <w:spacing w:before="0"/>
              <w:rPr>
                <w:rFonts w:eastAsia="Calibri"/>
              </w:rPr>
            </w:pPr>
            <w:r w:rsidRPr="00CB131E">
              <w:rPr>
                <w:rFonts w:eastAsia="Calibri"/>
              </w:rPr>
              <w:t>7</w:t>
            </w:r>
          </w:p>
        </w:tc>
        <w:tc>
          <w:tcPr>
            <w:tcW w:w="657" w:type="dxa"/>
            <w:gridSpan w:val="2"/>
            <w:tcBorders>
              <w:top w:val="single" w:sz="6" w:space="0" w:color="auto"/>
              <w:left w:val="nil"/>
              <w:bottom w:val="single" w:sz="6" w:space="0" w:color="auto"/>
              <w:right w:val="single" w:sz="6" w:space="0" w:color="auto"/>
            </w:tcBorders>
          </w:tcPr>
          <w:p w14:paraId="7180055D" w14:textId="77777777" w:rsidR="00164F38" w:rsidRPr="00CB131E" w:rsidRDefault="00164F38" w:rsidP="00EE00ED">
            <w:pPr>
              <w:spacing w:before="0"/>
              <w:rPr>
                <w:rFonts w:eastAsia="Calibri"/>
                <w:b/>
              </w:rPr>
            </w:pPr>
            <w:r w:rsidRPr="00CB131E">
              <w:rPr>
                <w:rFonts w:eastAsia="Calibri"/>
                <w:b/>
              </w:rPr>
              <w:t>M</w:t>
            </w:r>
          </w:p>
        </w:tc>
        <w:tc>
          <w:tcPr>
            <w:tcW w:w="5913" w:type="dxa"/>
            <w:gridSpan w:val="2"/>
            <w:tcBorders>
              <w:top w:val="single" w:sz="6" w:space="0" w:color="auto"/>
              <w:left w:val="nil"/>
              <w:bottom w:val="single" w:sz="6" w:space="0" w:color="auto"/>
              <w:right w:val="single" w:sz="6" w:space="0" w:color="auto"/>
            </w:tcBorders>
          </w:tcPr>
          <w:p w14:paraId="575AA676" w14:textId="77777777" w:rsidR="00164F38" w:rsidRPr="00CB131E" w:rsidRDefault="00164F38" w:rsidP="00EE00ED">
            <w:pPr>
              <w:spacing w:before="0"/>
              <w:rPr>
                <w:rFonts w:eastAsia="Calibri"/>
              </w:rPr>
            </w:pPr>
            <w:r w:rsidRPr="00CB131E">
              <w:rPr>
                <w:rFonts w:eastAsia="Calibri"/>
              </w:rPr>
              <w:t xml:space="preserve">Sender Name </w:t>
            </w:r>
          </w:p>
        </w:tc>
      </w:tr>
      <w:tr w:rsidR="00164F38" w:rsidRPr="00CB131E" w14:paraId="3448BDB8" w14:textId="77777777" w:rsidTr="00AF48E9">
        <w:trPr>
          <w:gridAfter w:val="1"/>
          <w:wAfter w:w="61" w:type="dxa"/>
          <w:jc w:val="center"/>
        </w:trPr>
        <w:tc>
          <w:tcPr>
            <w:tcW w:w="4465" w:type="dxa"/>
            <w:tcBorders>
              <w:top w:val="single" w:sz="6" w:space="0" w:color="auto"/>
              <w:left w:val="single" w:sz="6" w:space="0" w:color="auto"/>
              <w:bottom w:val="single" w:sz="6" w:space="0" w:color="auto"/>
              <w:right w:val="single" w:sz="6" w:space="0" w:color="auto"/>
            </w:tcBorders>
          </w:tcPr>
          <w:p w14:paraId="5CF84F18" w14:textId="77777777" w:rsidR="00164F38" w:rsidRPr="00CB131E" w:rsidRDefault="00164F38" w:rsidP="00EE00ED">
            <w:pPr>
              <w:spacing w:before="0"/>
              <w:rPr>
                <w:rFonts w:eastAsia="Calibri"/>
              </w:rPr>
            </w:pPr>
            <w:r w:rsidRPr="00CB131E">
              <w:rPr>
                <w:rFonts w:eastAsia="Calibri"/>
              </w:rPr>
              <w:t>8</w:t>
            </w:r>
          </w:p>
        </w:tc>
        <w:tc>
          <w:tcPr>
            <w:tcW w:w="657" w:type="dxa"/>
            <w:gridSpan w:val="2"/>
            <w:tcBorders>
              <w:top w:val="single" w:sz="6" w:space="0" w:color="auto"/>
              <w:left w:val="nil"/>
              <w:bottom w:val="single" w:sz="6" w:space="0" w:color="auto"/>
              <w:right w:val="single" w:sz="6" w:space="0" w:color="auto"/>
            </w:tcBorders>
          </w:tcPr>
          <w:p w14:paraId="3CFF2AA7" w14:textId="77777777" w:rsidR="00164F38" w:rsidRPr="00CB131E" w:rsidRDefault="00164F38" w:rsidP="00EE00ED">
            <w:pPr>
              <w:spacing w:before="0"/>
              <w:rPr>
                <w:rFonts w:eastAsia="Calibri"/>
                <w:b/>
              </w:rPr>
            </w:pPr>
          </w:p>
        </w:tc>
        <w:tc>
          <w:tcPr>
            <w:tcW w:w="5913" w:type="dxa"/>
            <w:gridSpan w:val="2"/>
            <w:tcBorders>
              <w:top w:val="single" w:sz="6" w:space="0" w:color="auto"/>
              <w:left w:val="nil"/>
              <w:bottom w:val="single" w:sz="6" w:space="0" w:color="auto"/>
              <w:right w:val="single" w:sz="6" w:space="0" w:color="auto"/>
            </w:tcBorders>
          </w:tcPr>
          <w:p w14:paraId="241427D4" w14:textId="77777777" w:rsidR="00164F38" w:rsidRPr="00CB131E" w:rsidRDefault="00164F38" w:rsidP="00EE00ED">
            <w:pPr>
              <w:spacing w:before="0"/>
              <w:rPr>
                <w:rFonts w:eastAsia="Calibri"/>
              </w:rPr>
            </w:pPr>
            <w:r w:rsidRPr="00CB131E">
              <w:rPr>
                <w:rFonts w:eastAsia="Calibri"/>
              </w:rPr>
              <w:t xml:space="preserve">Sender Street Address </w:t>
            </w:r>
          </w:p>
        </w:tc>
      </w:tr>
      <w:tr w:rsidR="00164F38" w:rsidRPr="00CB131E" w14:paraId="180FEDB7" w14:textId="77777777" w:rsidTr="00AF48E9">
        <w:trPr>
          <w:gridAfter w:val="1"/>
          <w:wAfter w:w="61" w:type="dxa"/>
          <w:jc w:val="center"/>
        </w:trPr>
        <w:tc>
          <w:tcPr>
            <w:tcW w:w="4465" w:type="dxa"/>
            <w:tcBorders>
              <w:top w:val="single" w:sz="6" w:space="0" w:color="auto"/>
              <w:left w:val="single" w:sz="6" w:space="0" w:color="auto"/>
              <w:bottom w:val="single" w:sz="6" w:space="0" w:color="auto"/>
              <w:right w:val="single" w:sz="6" w:space="0" w:color="auto"/>
            </w:tcBorders>
          </w:tcPr>
          <w:p w14:paraId="65A2FD2E" w14:textId="77777777" w:rsidR="00164F38" w:rsidRPr="00CB131E" w:rsidRDefault="00164F38" w:rsidP="00EE00ED">
            <w:pPr>
              <w:spacing w:before="0"/>
              <w:rPr>
                <w:rFonts w:eastAsia="Calibri"/>
              </w:rPr>
            </w:pPr>
            <w:r w:rsidRPr="00CB131E">
              <w:rPr>
                <w:rFonts w:eastAsia="Calibri"/>
              </w:rPr>
              <w:t>9</w:t>
            </w:r>
          </w:p>
        </w:tc>
        <w:tc>
          <w:tcPr>
            <w:tcW w:w="657" w:type="dxa"/>
            <w:gridSpan w:val="2"/>
            <w:tcBorders>
              <w:top w:val="single" w:sz="6" w:space="0" w:color="auto"/>
              <w:left w:val="single" w:sz="6" w:space="0" w:color="auto"/>
              <w:bottom w:val="single" w:sz="6" w:space="0" w:color="auto"/>
              <w:right w:val="single" w:sz="6" w:space="0" w:color="auto"/>
            </w:tcBorders>
          </w:tcPr>
          <w:p w14:paraId="38D7B689" w14:textId="77777777" w:rsidR="00164F38" w:rsidRPr="00CB131E" w:rsidRDefault="00164F38" w:rsidP="00EE00ED">
            <w:pPr>
              <w:spacing w:before="0"/>
              <w:rPr>
                <w:rFonts w:eastAsia="Calibri"/>
                <w:b/>
              </w:rPr>
            </w:pPr>
            <w:r w:rsidRPr="00CB131E">
              <w:rPr>
                <w:rFonts w:eastAsia="Calibri"/>
                <w:b/>
              </w:rPr>
              <w:t>M</w:t>
            </w:r>
          </w:p>
        </w:tc>
        <w:tc>
          <w:tcPr>
            <w:tcW w:w="5913" w:type="dxa"/>
            <w:gridSpan w:val="2"/>
            <w:tcBorders>
              <w:top w:val="single" w:sz="6" w:space="0" w:color="auto"/>
              <w:left w:val="single" w:sz="6" w:space="0" w:color="auto"/>
              <w:bottom w:val="single" w:sz="6" w:space="0" w:color="auto"/>
              <w:right w:val="single" w:sz="6" w:space="0" w:color="auto"/>
            </w:tcBorders>
          </w:tcPr>
          <w:p w14:paraId="46828407" w14:textId="77777777" w:rsidR="00164F38" w:rsidRPr="00CB131E" w:rsidRDefault="00164F38" w:rsidP="00EE00ED">
            <w:pPr>
              <w:spacing w:before="0"/>
              <w:rPr>
                <w:rFonts w:eastAsia="Calibri"/>
              </w:rPr>
            </w:pPr>
            <w:r w:rsidRPr="00CB131E">
              <w:rPr>
                <w:rFonts w:eastAsia="Calibri"/>
              </w:rPr>
              <w:t xml:space="preserve">Sender City Name </w:t>
            </w:r>
          </w:p>
        </w:tc>
      </w:tr>
      <w:tr w:rsidR="00164F38" w:rsidRPr="00CB131E" w14:paraId="017C13E9" w14:textId="77777777" w:rsidTr="00AF48E9">
        <w:trPr>
          <w:gridAfter w:val="1"/>
          <w:wAfter w:w="61" w:type="dxa"/>
          <w:jc w:val="center"/>
        </w:trPr>
        <w:tc>
          <w:tcPr>
            <w:tcW w:w="4465" w:type="dxa"/>
            <w:tcBorders>
              <w:top w:val="single" w:sz="6" w:space="0" w:color="auto"/>
              <w:left w:val="single" w:sz="6" w:space="0" w:color="auto"/>
              <w:bottom w:val="single" w:sz="6" w:space="0" w:color="auto"/>
              <w:right w:val="single" w:sz="6" w:space="0" w:color="auto"/>
            </w:tcBorders>
          </w:tcPr>
          <w:p w14:paraId="361F51E9" w14:textId="77777777" w:rsidR="00164F38" w:rsidRPr="00CB131E" w:rsidRDefault="00164F38" w:rsidP="00EE00ED">
            <w:pPr>
              <w:spacing w:before="0"/>
              <w:rPr>
                <w:rFonts w:eastAsia="Calibri"/>
              </w:rPr>
            </w:pPr>
            <w:r w:rsidRPr="00CB131E">
              <w:rPr>
                <w:rFonts w:eastAsia="Calibri"/>
              </w:rPr>
              <w:t>10</w:t>
            </w:r>
          </w:p>
        </w:tc>
        <w:tc>
          <w:tcPr>
            <w:tcW w:w="657" w:type="dxa"/>
            <w:gridSpan w:val="2"/>
            <w:tcBorders>
              <w:top w:val="single" w:sz="6" w:space="0" w:color="auto"/>
              <w:left w:val="single" w:sz="6" w:space="0" w:color="auto"/>
              <w:bottom w:val="single" w:sz="6" w:space="0" w:color="auto"/>
              <w:right w:val="single" w:sz="6" w:space="0" w:color="auto"/>
            </w:tcBorders>
          </w:tcPr>
          <w:p w14:paraId="6A96159C" w14:textId="77777777" w:rsidR="00164F38" w:rsidRPr="00CB131E" w:rsidRDefault="00164F38" w:rsidP="00EE00ED">
            <w:pPr>
              <w:spacing w:before="0"/>
              <w:rPr>
                <w:rFonts w:eastAsia="Calibri"/>
                <w:b/>
              </w:rPr>
            </w:pPr>
          </w:p>
        </w:tc>
        <w:tc>
          <w:tcPr>
            <w:tcW w:w="5913" w:type="dxa"/>
            <w:gridSpan w:val="2"/>
            <w:tcBorders>
              <w:top w:val="single" w:sz="6" w:space="0" w:color="auto"/>
              <w:left w:val="single" w:sz="6" w:space="0" w:color="auto"/>
              <w:bottom w:val="single" w:sz="6" w:space="0" w:color="auto"/>
              <w:right w:val="single" w:sz="6" w:space="0" w:color="auto"/>
            </w:tcBorders>
          </w:tcPr>
          <w:p w14:paraId="1AC7E3D5" w14:textId="77777777" w:rsidR="00164F38" w:rsidRPr="00CB131E" w:rsidRDefault="00164F38" w:rsidP="00EE00ED">
            <w:pPr>
              <w:spacing w:before="0"/>
              <w:rPr>
                <w:rFonts w:eastAsia="Calibri"/>
              </w:rPr>
            </w:pPr>
            <w:r w:rsidRPr="00CB131E">
              <w:rPr>
                <w:rFonts w:eastAsia="Calibri"/>
              </w:rPr>
              <w:t>Sender State</w:t>
            </w:r>
          </w:p>
        </w:tc>
      </w:tr>
      <w:tr w:rsidR="00164F38" w:rsidRPr="00CB131E" w14:paraId="49B0A015" w14:textId="77777777" w:rsidTr="00AF48E9">
        <w:trPr>
          <w:gridAfter w:val="1"/>
          <w:wAfter w:w="61" w:type="dxa"/>
          <w:jc w:val="center"/>
        </w:trPr>
        <w:tc>
          <w:tcPr>
            <w:tcW w:w="4465" w:type="dxa"/>
            <w:tcBorders>
              <w:top w:val="single" w:sz="6" w:space="0" w:color="auto"/>
              <w:left w:val="single" w:sz="6" w:space="0" w:color="auto"/>
              <w:bottom w:val="single" w:sz="6" w:space="0" w:color="auto"/>
              <w:right w:val="single" w:sz="6" w:space="0" w:color="auto"/>
            </w:tcBorders>
          </w:tcPr>
          <w:p w14:paraId="10148799" w14:textId="77777777" w:rsidR="00164F38" w:rsidRPr="00CB131E" w:rsidRDefault="00164F38" w:rsidP="00EE00ED">
            <w:pPr>
              <w:spacing w:before="0"/>
              <w:rPr>
                <w:rFonts w:eastAsia="Calibri"/>
              </w:rPr>
            </w:pPr>
            <w:r w:rsidRPr="00CB131E">
              <w:rPr>
                <w:rFonts w:eastAsia="Calibri"/>
              </w:rPr>
              <w:t>11</w:t>
            </w:r>
          </w:p>
        </w:tc>
        <w:tc>
          <w:tcPr>
            <w:tcW w:w="657" w:type="dxa"/>
            <w:gridSpan w:val="2"/>
            <w:tcBorders>
              <w:top w:val="single" w:sz="6" w:space="0" w:color="auto"/>
              <w:left w:val="nil"/>
              <w:bottom w:val="single" w:sz="6" w:space="0" w:color="auto"/>
              <w:right w:val="single" w:sz="6" w:space="0" w:color="auto"/>
            </w:tcBorders>
          </w:tcPr>
          <w:p w14:paraId="7EA2A3AA" w14:textId="77777777" w:rsidR="00164F38" w:rsidRPr="00CB131E" w:rsidRDefault="00164F38" w:rsidP="00EE00ED">
            <w:pPr>
              <w:spacing w:before="0"/>
              <w:rPr>
                <w:rFonts w:eastAsia="Calibri"/>
                <w:b/>
              </w:rPr>
            </w:pPr>
          </w:p>
        </w:tc>
        <w:tc>
          <w:tcPr>
            <w:tcW w:w="5913" w:type="dxa"/>
            <w:gridSpan w:val="2"/>
            <w:tcBorders>
              <w:top w:val="single" w:sz="6" w:space="0" w:color="auto"/>
              <w:left w:val="nil"/>
              <w:bottom w:val="single" w:sz="6" w:space="0" w:color="auto"/>
              <w:right w:val="single" w:sz="6" w:space="0" w:color="auto"/>
            </w:tcBorders>
          </w:tcPr>
          <w:p w14:paraId="406DA71B" w14:textId="77777777" w:rsidR="00164F38" w:rsidRPr="00CB131E" w:rsidRDefault="00164F38" w:rsidP="00EE00ED">
            <w:pPr>
              <w:spacing w:before="0"/>
              <w:rPr>
                <w:rFonts w:eastAsia="Calibri"/>
              </w:rPr>
            </w:pPr>
            <w:r w:rsidRPr="00CB131E">
              <w:rPr>
                <w:rFonts w:eastAsia="Calibri"/>
              </w:rPr>
              <w:t xml:space="preserve">Sender Zip Code </w:t>
            </w:r>
          </w:p>
        </w:tc>
      </w:tr>
      <w:tr w:rsidR="00164F38" w:rsidRPr="00CB131E" w14:paraId="792F5D26" w14:textId="77777777" w:rsidTr="00EE00ED">
        <w:trPr>
          <w:jc w:val="center"/>
        </w:trPr>
        <w:tc>
          <w:tcPr>
            <w:tcW w:w="4513" w:type="dxa"/>
            <w:gridSpan w:val="2"/>
            <w:tcBorders>
              <w:top w:val="single" w:sz="6" w:space="0" w:color="auto"/>
              <w:left w:val="single" w:sz="6" w:space="0" w:color="auto"/>
              <w:bottom w:val="single" w:sz="6" w:space="0" w:color="auto"/>
              <w:right w:val="single" w:sz="6" w:space="0" w:color="auto"/>
            </w:tcBorders>
          </w:tcPr>
          <w:p w14:paraId="72C3E2AF" w14:textId="77777777" w:rsidR="00164F38" w:rsidRPr="00CB131E" w:rsidRDefault="00164F38" w:rsidP="00EE00ED">
            <w:pPr>
              <w:spacing w:before="0"/>
              <w:rPr>
                <w:rFonts w:eastAsia="Calibri"/>
              </w:rPr>
            </w:pPr>
            <w:r w:rsidRPr="00CB131E">
              <w:rPr>
                <w:rFonts w:eastAsia="Calibri"/>
              </w:rPr>
              <w:t>12</w:t>
            </w:r>
          </w:p>
        </w:tc>
        <w:tc>
          <w:tcPr>
            <w:tcW w:w="630" w:type="dxa"/>
            <w:gridSpan w:val="2"/>
            <w:tcBorders>
              <w:top w:val="single" w:sz="6" w:space="0" w:color="auto"/>
              <w:left w:val="nil"/>
              <w:bottom w:val="single" w:sz="6" w:space="0" w:color="auto"/>
              <w:right w:val="single" w:sz="6" w:space="0" w:color="auto"/>
            </w:tcBorders>
          </w:tcPr>
          <w:p w14:paraId="5FDC489C" w14:textId="77777777" w:rsidR="00164F38" w:rsidRPr="00CB131E" w:rsidRDefault="00164F38" w:rsidP="00EE00ED">
            <w:pPr>
              <w:spacing w:before="0"/>
              <w:rPr>
                <w:rFonts w:eastAsia="Calibri"/>
                <w:b/>
              </w:rPr>
            </w:pPr>
          </w:p>
        </w:tc>
        <w:tc>
          <w:tcPr>
            <w:tcW w:w="5953" w:type="dxa"/>
            <w:gridSpan w:val="2"/>
            <w:tcBorders>
              <w:top w:val="single" w:sz="6" w:space="0" w:color="auto"/>
              <w:left w:val="nil"/>
              <w:bottom w:val="single" w:sz="6" w:space="0" w:color="auto"/>
              <w:right w:val="single" w:sz="6" w:space="0" w:color="auto"/>
            </w:tcBorders>
          </w:tcPr>
          <w:p w14:paraId="20DA7E63" w14:textId="77777777" w:rsidR="00164F38" w:rsidRPr="00CB131E" w:rsidRDefault="00164F38" w:rsidP="00EE00ED">
            <w:pPr>
              <w:spacing w:before="0"/>
              <w:rPr>
                <w:rFonts w:eastAsia="Calibri"/>
              </w:rPr>
            </w:pPr>
            <w:r w:rsidRPr="00CB131E">
              <w:rPr>
                <w:rFonts w:eastAsia="Calibri"/>
              </w:rPr>
              <w:t>Number MAT10</w:t>
            </w:r>
          </w:p>
        </w:tc>
      </w:tr>
      <w:tr w:rsidR="00164F38" w:rsidRPr="00CB131E" w14:paraId="02CAFF5F" w14:textId="77777777" w:rsidTr="00EE00ED">
        <w:trPr>
          <w:jc w:val="center"/>
        </w:trPr>
        <w:tc>
          <w:tcPr>
            <w:tcW w:w="4513" w:type="dxa"/>
            <w:gridSpan w:val="2"/>
            <w:tcBorders>
              <w:top w:val="single" w:sz="6" w:space="0" w:color="auto"/>
              <w:left w:val="single" w:sz="6" w:space="0" w:color="auto"/>
              <w:bottom w:val="single" w:sz="6" w:space="0" w:color="auto"/>
              <w:right w:val="single" w:sz="6" w:space="0" w:color="auto"/>
            </w:tcBorders>
          </w:tcPr>
          <w:p w14:paraId="29157C0F" w14:textId="77777777" w:rsidR="00164F38" w:rsidRPr="00CB131E" w:rsidRDefault="00164F38" w:rsidP="00EE00ED">
            <w:pPr>
              <w:spacing w:before="0"/>
              <w:rPr>
                <w:rFonts w:eastAsia="Calibri"/>
              </w:rPr>
            </w:pPr>
            <w:r w:rsidRPr="00CB131E">
              <w:rPr>
                <w:rFonts w:eastAsia="Calibri"/>
              </w:rPr>
              <w:t>13</w:t>
            </w:r>
          </w:p>
        </w:tc>
        <w:tc>
          <w:tcPr>
            <w:tcW w:w="630" w:type="dxa"/>
            <w:gridSpan w:val="2"/>
            <w:tcBorders>
              <w:top w:val="single" w:sz="6" w:space="0" w:color="auto"/>
              <w:left w:val="nil"/>
              <w:bottom w:val="single" w:sz="6" w:space="0" w:color="auto"/>
              <w:right w:val="single" w:sz="6" w:space="0" w:color="auto"/>
            </w:tcBorders>
          </w:tcPr>
          <w:p w14:paraId="38450BAA" w14:textId="77777777" w:rsidR="00164F38" w:rsidRPr="00CB131E" w:rsidRDefault="00164F38" w:rsidP="00EE00ED">
            <w:pPr>
              <w:spacing w:before="0"/>
              <w:rPr>
                <w:rFonts w:eastAsia="Calibri"/>
                <w:b/>
              </w:rPr>
            </w:pPr>
          </w:p>
        </w:tc>
        <w:tc>
          <w:tcPr>
            <w:tcW w:w="5953" w:type="dxa"/>
            <w:gridSpan w:val="2"/>
            <w:tcBorders>
              <w:top w:val="single" w:sz="6" w:space="0" w:color="auto"/>
              <w:left w:val="nil"/>
              <w:bottom w:val="single" w:sz="6" w:space="0" w:color="auto"/>
              <w:right w:val="single" w:sz="6" w:space="0" w:color="auto"/>
            </w:tcBorders>
          </w:tcPr>
          <w:p w14:paraId="4BDD45C9" w14:textId="77777777" w:rsidR="00164F38" w:rsidRPr="00CB131E" w:rsidRDefault="00164F38" w:rsidP="00EE00ED">
            <w:pPr>
              <w:spacing w:before="0"/>
              <w:rPr>
                <w:rFonts w:eastAsia="Calibri"/>
              </w:rPr>
            </w:pPr>
            <w:r w:rsidRPr="00CB131E">
              <w:rPr>
                <w:rFonts w:eastAsia="Calibri"/>
              </w:rPr>
              <w:t>Number MAT15</w:t>
            </w:r>
          </w:p>
        </w:tc>
      </w:tr>
    </w:tbl>
    <w:p w14:paraId="40B3A0B3" w14:textId="77777777" w:rsidR="00164F38" w:rsidRDefault="00164F38" w:rsidP="00164F38">
      <w:pPr>
        <w:spacing w:before="0"/>
        <w:ind w:left="720"/>
        <w:rPr>
          <w:highlight w:val="yellow"/>
        </w:rPr>
      </w:pPr>
    </w:p>
    <w:tbl>
      <w:tblPr>
        <w:tblW w:w="0" w:type="auto"/>
        <w:jc w:val="center"/>
        <w:tblBorders>
          <w:top w:val="single" w:sz="6" w:space="0" w:color="000000"/>
          <w:left w:val="single" w:sz="6" w:space="0" w:color="000000"/>
          <w:bottom w:val="single" w:sz="6" w:space="0" w:color="000000"/>
          <w:right w:val="single" w:sz="6" w:space="0" w:color="000000"/>
        </w:tblBorders>
        <w:tblCellMar>
          <w:left w:w="81" w:type="dxa"/>
          <w:right w:w="81" w:type="dxa"/>
        </w:tblCellMar>
        <w:tblLook w:val="0000" w:firstRow="0" w:lastRow="0" w:firstColumn="0" w:lastColumn="0" w:noHBand="0" w:noVBand="0"/>
      </w:tblPr>
      <w:tblGrid>
        <w:gridCol w:w="4525"/>
        <w:gridCol w:w="644"/>
        <w:gridCol w:w="5978"/>
      </w:tblGrid>
      <w:tr w:rsidR="00164F38" w:rsidRPr="00CB131E" w14:paraId="449E0B35" w14:textId="77777777" w:rsidTr="00EE00ED">
        <w:trPr>
          <w:jc w:val="center"/>
        </w:trPr>
        <w:tc>
          <w:tcPr>
            <w:tcW w:w="4525" w:type="dxa"/>
            <w:tcBorders>
              <w:top w:val="single" w:sz="6" w:space="0" w:color="auto"/>
              <w:left w:val="single" w:sz="6" w:space="0" w:color="auto"/>
              <w:bottom w:val="single" w:sz="6" w:space="0" w:color="auto"/>
              <w:right w:val="single" w:sz="6" w:space="0" w:color="auto"/>
            </w:tcBorders>
          </w:tcPr>
          <w:p w14:paraId="4628CDEB" w14:textId="77777777" w:rsidR="00164F38" w:rsidRPr="00CB131E" w:rsidRDefault="00164F38" w:rsidP="00EE00ED">
            <w:pPr>
              <w:spacing w:before="0"/>
              <w:rPr>
                <w:rFonts w:eastAsia="Calibri"/>
              </w:rPr>
            </w:pPr>
            <w:r w:rsidRPr="00CB131E">
              <w:rPr>
                <w:rFonts w:eastAsia="Calibri"/>
              </w:rPr>
              <w:t>15</w:t>
            </w:r>
          </w:p>
        </w:tc>
        <w:tc>
          <w:tcPr>
            <w:tcW w:w="644" w:type="dxa"/>
            <w:tcBorders>
              <w:top w:val="single" w:sz="6" w:space="0" w:color="auto"/>
              <w:left w:val="nil"/>
              <w:bottom w:val="single" w:sz="6" w:space="0" w:color="auto"/>
              <w:right w:val="single" w:sz="6" w:space="0" w:color="auto"/>
            </w:tcBorders>
          </w:tcPr>
          <w:p w14:paraId="26708784" w14:textId="77777777" w:rsidR="00164F38" w:rsidRPr="00CB131E" w:rsidRDefault="00164F38" w:rsidP="00EE00ED">
            <w:pPr>
              <w:spacing w:before="0"/>
              <w:rPr>
                <w:rFonts w:eastAsia="Calibri"/>
                <w:b/>
              </w:rPr>
            </w:pPr>
          </w:p>
        </w:tc>
        <w:tc>
          <w:tcPr>
            <w:tcW w:w="5978" w:type="dxa"/>
            <w:tcBorders>
              <w:top w:val="single" w:sz="6" w:space="0" w:color="auto"/>
              <w:left w:val="nil"/>
              <w:bottom w:val="single" w:sz="6" w:space="0" w:color="auto"/>
              <w:right w:val="single" w:sz="6" w:space="0" w:color="auto"/>
            </w:tcBorders>
          </w:tcPr>
          <w:p w14:paraId="460B8FF2" w14:textId="77777777" w:rsidR="00164F38" w:rsidRPr="00CB131E" w:rsidRDefault="00164F38" w:rsidP="00EE00ED">
            <w:pPr>
              <w:spacing w:before="0"/>
              <w:rPr>
                <w:rFonts w:eastAsia="Calibri"/>
              </w:rPr>
            </w:pPr>
            <w:r w:rsidRPr="00CB131E">
              <w:rPr>
                <w:rFonts w:eastAsia="Calibri"/>
              </w:rPr>
              <w:t>Number MAT40</w:t>
            </w:r>
          </w:p>
        </w:tc>
      </w:tr>
      <w:tr w:rsidR="00164F38" w:rsidRPr="00CB131E" w14:paraId="644241D4" w14:textId="77777777" w:rsidTr="00EE00ED">
        <w:trPr>
          <w:jc w:val="center"/>
        </w:trPr>
        <w:tc>
          <w:tcPr>
            <w:tcW w:w="4525" w:type="dxa"/>
            <w:tcBorders>
              <w:top w:val="single" w:sz="6" w:space="0" w:color="auto"/>
              <w:left w:val="single" w:sz="6" w:space="0" w:color="auto"/>
              <w:bottom w:val="single" w:sz="6" w:space="0" w:color="auto"/>
              <w:right w:val="single" w:sz="6" w:space="0" w:color="auto"/>
            </w:tcBorders>
          </w:tcPr>
          <w:p w14:paraId="7E20D75A" w14:textId="77777777" w:rsidR="00164F38" w:rsidRPr="00CB131E" w:rsidRDefault="00164F38" w:rsidP="00EE00ED">
            <w:pPr>
              <w:spacing w:before="0"/>
              <w:rPr>
                <w:rFonts w:eastAsia="Calibri"/>
              </w:rPr>
            </w:pPr>
            <w:r w:rsidRPr="00CB131E">
              <w:rPr>
                <w:rFonts w:eastAsia="Calibri"/>
              </w:rPr>
              <w:t>16</w:t>
            </w:r>
          </w:p>
        </w:tc>
        <w:tc>
          <w:tcPr>
            <w:tcW w:w="644" w:type="dxa"/>
            <w:tcBorders>
              <w:top w:val="single" w:sz="6" w:space="0" w:color="auto"/>
              <w:left w:val="nil"/>
              <w:bottom w:val="single" w:sz="6" w:space="0" w:color="auto"/>
              <w:right w:val="single" w:sz="6" w:space="0" w:color="auto"/>
            </w:tcBorders>
          </w:tcPr>
          <w:p w14:paraId="4CF29580" w14:textId="77777777" w:rsidR="00164F38" w:rsidRPr="00CB131E" w:rsidRDefault="00164F38" w:rsidP="00EE00ED">
            <w:pPr>
              <w:spacing w:before="0"/>
              <w:rPr>
                <w:rFonts w:eastAsia="Calibri"/>
                <w:b/>
              </w:rPr>
            </w:pPr>
          </w:p>
        </w:tc>
        <w:tc>
          <w:tcPr>
            <w:tcW w:w="5978" w:type="dxa"/>
            <w:tcBorders>
              <w:top w:val="single" w:sz="6" w:space="0" w:color="auto"/>
              <w:left w:val="nil"/>
              <w:bottom w:val="single" w:sz="6" w:space="0" w:color="auto"/>
              <w:right w:val="single" w:sz="6" w:space="0" w:color="auto"/>
            </w:tcBorders>
          </w:tcPr>
          <w:p w14:paraId="115E2871" w14:textId="77777777" w:rsidR="00164F38" w:rsidRPr="00CB131E" w:rsidRDefault="00164F38" w:rsidP="00EE00ED">
            <w:pPr>
              <w:spacing w:before="0"/>
              <w:rPr>
                <w:rFonts w:eastAsia="Calibri"/>
              </w:rPr>
            </w:pPr>
            <w:r w:rsidRPr="00CB131E">
              <w:rPr>
                <w:rFonts w:eastAsia="Calibri"/>
              </w:rPr>
              <w:t>Number MAT65</w:t>
            </w:r>
          </w:p>
        </w:tc>
      </w:tr>
      <w:tr w:rsidR="00164F38" w:rsidRPr="00CB131E" w14:paraId="633AFBAB" w14:textId="77777777" w:rsidTr="00EE00ED">
        <w:trPr>
          <w:jc w:val="center"/>
        </w:trPr>
        <w:tc>
          <w:tcPr>
            <w:tcW w:w="4525" w:type="dxa"/>
            <w:tcBorders>
              <w:top w:val="single" w:sz="6" w:space="0" w:color="auto"/>
              <w:left w:val="single" w:sz="6" w:space="0" w:color="auto"/>
              <w:bottom w:val="single" w:sz="6" w:space="0" w:color="auto"/>
              <w:right w:val="single" w:sz="6" w:space="0" w:color="auto"/>
            </w:tcBorders>
          </w:tcPr>
          <w:p w14:paraId="5CE4467E" w14:textId="77777777" w:rsidR="00164F38" w:rsidRPr="00CB131E" w:rsidRDefault="00164F38" w:rsidP="00EE00ED">
            <w:pPr>
              <w:spacing w:before="0"/>
              <w:rPr>
                <w:rFonts w:eastAsia="Calibri"/>
              </w:rPr>
            </w:pPr>
            <w:r w:rsidRPr="00CB131E">
              <w:rPr>
                <w:rFonts w:eastAsia="Calibri"/>
              </w:rPr>
              <w:t>17</w:t>
            </w:r>
          </w:p>
        </w:tc>
        <w:tc>
          <w:tcPr>
            <w:tcW w:w="644" w:type="dxa"/>
            <w:tcBorders>
              <w:top w:val="single" w:sz="6" w:space="0" w:color="auto"/>
              <w:left w:val="nil"/>
              <w:bottom w:val="single" w:sz="6" w:space="0" w:color="auto"/>
              <w:right w:val="single" w:sz="6" w:space="0" w:color="auto"/>
            </w:tcBorders>
          </w:tcPr>
          <w:p w14:paraId="3C713FDE" w14:textId="77777777" w:rsidR="00164F38" w:rsidRPr="00CB131E" w:rsidRDefault="00164F38" w:rsidP="00EE00ED">
            <w:pPr>
              <w:spacing w:before="0"/>
              <w:rPr>
                <w:rFonts w:eastAsia="Calibri"/>
                <w:b/>
              </w:rPr>
            </w:pPr>
          </w:p>
        </w:tc>
        <w:tc>
          <w:tcPr>
            <w:tcW w:w="5978" w:type="dxa"/>
            <w:tcBorders>
              <w:top w:val="single" w:sz="6" w:space="0" w:color="auto"/>
              <w:left w:val="nil"/>
              <w:bottom w:val="single" w:sz="6" w:space="0" w:color="auto"/>
              <w:right w:val="single" w:sz="6" w:space="0" w:color="auto"/>
            </w:tcBorders>
          </w:tcPr>
          <w:p w14:paraId="5FABF74C" w14:textId="77777777" w:rsidR="00164F38" w:rsidRPr="00CB131E" w:rsidRDefault="00164F38" w:rsidP="00EE00ED">
            <w:pPr>
              <w:spacing w:before="0"/>
              <w:rPr>
                <w:rFonts w:eastAsia="Calibri"/>
              </w:rPr>
            </w:pPr>
            <w:r w:rsidRPr="00CB131E">
              <w:rPr>
                <w:rFonts w:eastAsia="Calibri"/>
              </w:rPr>
              <w:t>Number MAT70</w:t>
            </w:r>
          </w:p>
        </w:tc>
      </w:tr>
    </w:tbl>
    <w:p w14:paraId="68D5BFE3" w14:textId="77777777" w:rsidR="00164F38" w:rsidRDefault="00164F38" w:rsidP="00164F38">
      <w:pPr>
        <w:spacing w:before="0"/>
        <w:ind w:left="720"/>
        <w:rPr>
          <w:highlight w:val="yellow"/>
        </w:rPr>
      </w:pPr>
    </w:p>
    <w:tbl>
      <w:tblPr>
        <w:tblW w:w="0" w:type="auto"/>
        <w:jc w:val="center"/>
        <w:tblBorders>
          <w:top w:val="single" w:sz="6" w:space="0" w:color="000000"/>
          <w:left w:val="single" w:sz="6" w:space="0" w:color="000000"/>
          <w:bottom w:val="single" w:sz="6" w:space="0" w:color="000000"/>
          <w:right w:val="single" w:sz="6" w:space="0" w:color="000000"/>
        </w:tblBorders>
        <w:tblCellMar>
          <w:left w:w="81" w:type="dxa"/>
          <w:right w:w="81" w:type="dxa"/>
        </w:tblCellMar>
        <w:tblLook w:val="0000" w:firstRow="0" w:lastRow="0" w:firstColumn="0" w:lastColumn="0" w:noHBand="0" w:noVBand="0"/>
      </w:tblPr>
      <w:tblGrid>
        <w:gridCol w:w="4548"/>
        <w:gridCol w:w="630"/>
        <w:gridCol w:w="5988"/>
      </w:tblGrid>
      <w:tr w:rsidR="00164F38" w:rsidRPr="00CB131E" w14:paraId="43C28851" w14:textId="77777777" w:rsidTr="00EE00ED">
        <w:trPr>
          <w:jc w:val="center"/>
        </w:trPr>
        <w:tc>
          <w:tcPr>
            <w:tcW w:w="4548" w:type="dxa"/>
            <w:tcBorders>
              <w:top w:val="single" w:sz="6" w:space="0" w:color="auto"/>
              <w:left w:val="single" w:sz="6" w:space="0" w:color="auto"/>
              <w:bottom w:val="single" w:sz="6" w:space="0" w:color="auto"/>
              <w:right w:val="nil"/>
            </w:tcBorders>
          </w:tcPr>
          <w:p w14:paraId="6B2F4F77" w14:textId="77777777" w:rsidR="00164F38" w:rsidRPr="00CB131E" w:rsidRDefault="00164F38" w:rsidP="00EE00ED">
            <w:pPr>
              <w:spacing w:before="0"/>
              <w:rPr>
                <w:rFonts w:eastAsia="Calibri"/>
              </w:rPr>
            </w:pPr>
            <w:r w:rsidRPr="00CB131E">
              <w:rPr>
                <w:rFonts w:eastAsia="Calibri"/>
              </w:rPr>
              <w:t>25</w:t>
            </w:r>
          </w:p>
        </w:tc>
        <w:tc>
          <w:tcPr>
            <w:tcW w:w="630" w:type="dxa"/>
            <w:tcBorders>
              <w:top w:val="single" w:sz="6" w:space="0" w:color="auto"/>
              <w:left w:val="single" w:sz="6" w:space="0" w:color="auto"/>
              <w:bottom w:val="single" w:sz="6" w:space="0" w:color="auto"/>
              <w:right w:val="nil"/>
            </w:tcBorders>
          </w:tcPr>
          <w:p w14:paraId="11086692" w14:textId="77777777" w:rsidR="00164F38" w:rsidRPr="00CB131E" w:rsidRDefault="00164F38" w:rsidP="00EE00ED">
            <w:pPr>
              <w:spacing w:before="0"/>
              <w:rPr>
                <w:rFonts w:eastAsia="Calibri"/>
                <w:b/>
              </w:rPr>
            </w:pPr>
            <w:r w:rsidRPr="00CB131E">
              <w:rPr>
                <w:rFonts w:eastAsia="Calibri"/>
                <w:b/>
              </w:rPr>
              <w:t>M</w:t>
            </w:r>
          </w:p>
        </w:tc>
        <w:tc>
          <w:tcPr>
            <w:tcW w:w="5988" w:type="dxa"/>
            <w:tcBorders>
              <w:top w:val="single" w:sz="6" w:space="0" w:color="auto"/>
              <w:left w:val="single" w:sz="6" w:space="0" w:color="auto"/>
              <w:bottom w:val="single" w:sz="6" w:space="0" w:color="auto"/>
              <w:right w:val="single" w:sz="6" w:space="0" w:color="auto"/>
            </w:tcBorders>
          </w:tcPr>
          <w:p w14:paraId="0A539688" w14:textId="77777777" w:rsidR="00164F38" w:rsidRPr="00CB131E" w:rsidRDefault="00164F38" w:rsidP="00EE00ED">
            <w:pPr>
              <w:spacing w:before="0"/>
              <w:rPr>
                <w:rFonts w:eastAsia="Calibri"/>
              </w:rPr>
            </w:pPr>
            <w:r w:rsidRPr="00CB131E">
              <w:rPr>
                <w:rFonts w:eastAsia="Calibri"/>
              </w:rPr>
              <w:t>Total Records Sent</w:t>
            </w:r>
          </w:p>
        </w:tc>
      </w:tr>
    </w:tbl>
    <w:p w14:paraId="18F46C03" w14:textId="77777777" w:rsidR="00164F38" w:rsidRDefault="00164F38" w:rsidP="00164F38">
      <w:pPr>
        <w:spacing w:before="0"/>
        <w:ind w:left="720"/>
        <w:rPr>
          <w:highlight w:val="yellow"/>
        </w:rPr>
      </w:pPr>
    </w:p>
    <w:tbl>
      <w:tblPr>
        <w:tblW w:w="0" w:type="auto"/>
        <w:jc w:val="center"/>
        <w:tblBorders>
          <w:top w:val="single" w:sz="6" w:space="0" w:color="000000"/>
          <w:left w:val="single" w:sz="6" w:space="0" w:color="000000"/>
          <w:bottom w:val="single" w:sz="6" w:space="0" w:color="000000"/>
          <w:right w:val="single" w:sz="6" w:space="0" w:color="000000"/>
        </w:tblBorders>
        <w:tblCellMar>
          <w:left w:w="81" w:type="dxa"/>
          <w:right w:w="81" w:type="dxa"/>
        </w:tblCellMar>
        <w:tblLook w:val="0000" w:firstRow="0" w:lastRow="0" w:firstColumn="0" w:lastColumn="0" w:noHBand="0" w:noVBand="0"/>
      </w:tblPr>
      <w:tblGrid>
        <w:gridCol w:w="4503"/>
        <w:gridCol w:w="700"/>
        <w:gridCol w:w="6030"/>
      </w:tblGrid>
      <w:tr w:rsidR="00164F38" w:rsidRPr="00CB131E" w14:paraId="6C6DAB6E" w14:textId="77777777" w:rsidTr="00EE00ED">
        <w:trPr>
          <w:jc w:val="center"/>
        </w:trPr>
        <w:tc>
          <w:tcPr>
            <w:tcW w:w="4503" w:type="dxa"/>
            <w:tcBorders>
              <w:top w:val="single" w:sz="6" w:space="0" w:color="auto"/>
              <w:left w:val="single" w:sz="6" w:space="0" w:color="auto"/>
              <w:bottom w:val="single" w:sz="6" w:space="0" w:color="auto"/>
              <w:right w:val="nil"/>
            </w:tcBorders>
          </w:tcPr>
          <w:p w14:paraId="73E067BC" w14:textId="77777777" w:rsidR="00164F38" w:rsidRPr="00CB131E" w:rsidRDefault="00164F38" w:rsidP="00EE00ED">
            <w:pPr>
              <w:spacing w:before="0"/>
              <w:rPr>
                <w:rFonts w:eastAsia="Calibri"/>
              </w:rPr>
            </w:pPr>
            <w:r w:rsidRPr="00CB131E">
              <w:rPr>
                <w:rFonts w:eastAsia="Calibri"/>
              </w:rPr>
              <w:t>30</w:t>
            </w:r>
          </w:p>
        </w:tc>
        <w:tc>
          <w:tcPr>
            <w:tcW w:w="0" w:type="auto"/>
            <w:tcBorders>
              <w:top w:val="single" w:sz="6" w:space="0" w:color="auto"/>
              <w:left w:val="single" w:sz="6" w:space="0" w:color="auto"/>
              <w:bottom w:val="single" w:sz="6" w:space="0" w:color="auto"/>
              <w:right w:val="nil"/>
            </w:tcBorders>
          </w:tcPr>
          <w:p w14:paraId="02F87D6E" w14:textId="77777777" w:rsidR="00164F38" w:rsidRPr="00CB131E" w:rsidRDefault="00164F38" w:rsidP="00EE00ED">
            <w:pPr>
              <w:spacing w:before="0"/>
              <w:rPr>
                <w:rFonts w:eastAsia="Calibri"/>
                <w:b/>
              </w:rPr>
            </w:pPr>
            <w:r w:rsidRPr="00CB131E">
              <w:rPr>
                <w:rFonts w:eastAsia="Calibri"/>
                <w:b/>
              </w:rPr>
              <w:t>MOC</w:t>
            </w:r>
          </w:p>
        </w:tc>
        <w:tc>
          <w:tcPr>
            <w:tcW w:w="6030" w:type="dxa"/>
            <w:tcBorders>
              <w:top w:val="single" w:sz="6" w:space="0" w:color="auto"/>
              <w:left w:val="single" w:sz="6" w:space="0" w:color="auto"/>
              <w:bottom w:val="single" w:sz="6" w:space="0" w:color="auto"/>
              <w:right w:val="single" w:sz="6" w:space="0" w:color="auto"/>
            </w:tcBorders>
          </w:tcPr>
          <w:p w14:paraId="11F08841" w14:textId="77777777" w:rsidR="00164F38" w:rsidRPr="00CB131E" w:rsidRDefault="00164F38" w:rsidP="00EE00ED">
            <w:pPr>
              <w:spacing w:before="0"/>
              <w:rPr>
                <w:rFonts w:eastAsia="Calibri"/>
              </w:rPr>
            </w:pPr>
            <w:r w:rsidRPr="00CB131E">
              <w:rPr>
                <w:rFonts w:eastAsia="Calibri"/>
              </w:rPr>
              <w:t>Contract Administrator</w:t>
            </w:r>
          </w:p>
          <w:p w14:paraId="53A7EE4C" w14:textId="77777777" w:rsidR="00164F38" w:rsidRPr="00CB131E" w:rsidRDefault="00164F38" w:rsidP="00EE00ED">
            <w:pPr>
              <w:spacing w:before="0"/>
              <w:rPr>
                <w:rFonts w:eastAsia="Calibri"/>
              </w:rPr>
            </w:pPr>
            <w:r w:rsidRPr="00CB131E">
              <w:rPr>
                <w:rFonts w:eastAsia="Calibri"/>
              </w:rPr>
              <w:t>(CA) ID</w:t>
            </w:r>
          </w:p>
        </w:tc>
      </w:tr>
      <w:tr w:rsidR="00164F38" w:rsidRPr="00CB131E" w14:paraId="62037A24" w14:textId="77777777" w:rsidTr="00EE00ED">
        <w:trPr>
          <w:jc w:val="center"/>
        </w:trPr>
        <w:tc>
          <w:tcPr>
            <w:tcW w:w="4503" w:type="dxa"/>
            <w:tcBorders>
              <w:top w:val="single" w:sz="6" w:space="0" w:color="auto"/>
              <w:left w:val="single" w:sz="6" w:space="0" w:color="auto"/>
              <w:bottom w:val="single" w:sz="6" w:space="0" w:color="auto"/>
              <w:right w:val="nil"/>
            </w:tcBorders>
          </w:tcPr>
          <w:p w14:paraId="46568249" w14:textId="77777777" w:rsidR="00164F38" w:rsidRPr="00CB131E" w:rsidRDefault="00164F38" w:rsidP="00EE00ED">
            <w:pPr>
              <w:spacing w:before="0"/>
              <w:rPr>
                <w:rFonts w:eastAsia="Calibri"/>
              </w:rPr>
            </w:pPr>
            <w:r w:rsidRPr="00CB131E">
              <w:rPr>
                <w:rFonts w:eastAsia="Calibri"/>
              </w:rPr>
              <w:t>31</w:t>
            </w:r>
          </w:p>
        </w:tc>
        <w:tc>
          <w:tcPr>
            <w:tcW w:w="0" w:type="auto"/>
            <w:tcBorders>
              <w:top w:val="single" w:sz="6" w:space="0" w:color="auto"/>
              <w:left w:val="single" w:sz="6" w:space="0" w:color="auto"/>
              <w:bottom w:val="single" w:sz="6" w:space="0" w:color="auto"/>
              <w:right w:val="nil"/>
            </w:tcBorders>
          </w:tcPr>
          <w:p w14:paraId="7FD116F0" w14:textId="77777777" w:rsidR="00164F38" w:rsidRPr="00CB131E" w:rsidRDefault="00164F38" w:rsidP="00EE00ED">
            <w:pPr>
              <w:spacing w:before="0"/>
              <w:rPr>
                <w:rFonts w:eastAsia="Calibri"/>
                <w:b/>
              </w:rPr>
            </w:pPr>
          </w:p>
        </w:tc>
        <w:tc>
          <w:tcPr>
            <w:tcW w:w="6030" w:type="dxa"/>
            <w:tcBorders>
              <w:top w:val="single" w:sz="6" w:space="0" w:color="auto"/>
              <w:left w:val="single" w:sz="6" w:space="0" w:color="auto"/>
              <w:bottom w:val="single" w:sz="6" w:space="0" w:color="auto"/>
              <w:right w:val="single" w:sz="6" w:space="0" w:color="auto"/>
            </w:tcBorders>
          </w:tcPr>
          <w:p w14:paraId="1369EF06" w14:textId="77777777" w:rsidR="00164F38" w:rsidRPr="00CB131E" w:rsidRDefault="00164F38" w:rsidP="00EE00ED">
            <w:pPr>
              <w:spacing w:before="0"/>
              <w:rPr>
                <w:rFonts w:eastAsia="Calibri"/>
              </w:rPr>
            </w:pPr>
            <w:r w:rsidRPr="00CB131E">
              <w:rPr>
                <w:rFonts w:eastAsia="Calibri"/>
              </w:rPr>
              <w:t>Sender’s iMAX ID (Formerly Sender’s Telecom Address)</w:t>
            </w:r>
          </w:p>
        </w:tc>
      </w:tr>
      <w:tr w:rsidR="00164F38" w:rsidRPr="00CB131E" w14:paraId="57EF0A46" w14:textId="77777777" w:rsidTr="00EE00ED">
        <w:trPr>
          <w:jc w:val="center"/>
        </w:trPr>
        <w:tc>
          <w:tcPr>
            <w:tcW w:w="4503" w:type="dxa"/>
            <w:tcBorders>
              <w:top w:val="single" w:sz="6" w:space="0" w:color="auto"/>
              <w:left w:val="single" w:sz="6" w:space="0" w:color="auto"/>
              <w:bottom w:val="single" w:sz="6" w:space="0" w:color="auto"/>
              <w:right w:val="nil"/>
            </w:tcBorders>
          </w:tcPr>
          <w:p w14:paraId="3A71A36D" w14:textId="77777777" w:rsidR="00164F38" w:rsidRPr="00CB131E" w:rsidRDefault="00164F38" w:rsidP="00EE00ED">
            <w:pPr>
              <w:spacing w:before="0"/>
              <w:rPr>
                <w:rFonts w:eastAsia="Calibri"/>
              </w:rPr>
            </w:pPr>
            <w:r w:rsidRPr="00CB131E">
              <w:rPr>
                <w:noProof/>
              </w:rPr>
              <mc:AlternateContent>
                <mc:Choice Requires="wps">
                  <w:drawing>
                    <wp:anchor distT="0" distB="0" distL="114299" distR="114299" simplePos="0" relativeHeight="251668992" behindDoc="0" locked="0" layoutInCell="0" allowOverlap="1" wp14:anchorId="7FE1DDE4" wp14:editId="170A6DD0">
                      <wp:simplePos x="0" y="0"/>
                      <wp:positionH relativeFrom="page">
                        <wp:posOffset>-62866</wp:posOffset>
                      </wp:positionH>
                      <wp:positionV relativeFrom="paragraph">
                        <wp:posOffset>493395</wp:posOffset>
                      </wp:positionV>
                      <wp:extent cx="0" cy="152400"/>
                      <wp:effectExtent l="0" t="0" r="3810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7D14F1" id="Straight Connector 2" o:spid="_x0000_s1026" style="position:absolute;z-index:251668992;visibility:visible;mso-wrap-style:square;mso-width-percent:0;mso-height-percent:0;mso-wrap-distance-left:3.17497mm;mso-wrap-distance-top:0;mso-wrap-distance-right:3.17497mm;mso-wrap-distance-bottom:0;mso-position-horizontal:absolute;mso-position-horizontal-relative:page;mso-position-vertical:absolute;mso-position-vertical-relative:text;mso-width-percent:0;mso-height-percent:0;mso-width-relative:page;mso-height-relative:page" from="-4.95pt,38.85pt" to="-4.95pt,5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JI9GwIAADUEAAAOAAAAZHJzL2Uyb0RvYy54bWysU8uO2yAU3VfqPyD2iR910sSKM6rspJtp&#10;J1KmH0AAx6iYi4DEiar+e4E8lGk3VVUv8AUuh3PPPSyeTr1ER26sAFXhbJxixBUFJtS+wt9e16MZ&#10;RtYRxYgExSt85hY/Ld+/Wwy65Dl0IBk3yIMoWw66wp1zukwSSzveEzsGzZXfbMH0xPmp2SfMkMGj&#10;9zLJ03SaDGCYNkC5tX61uWziZcRvW07dS9ta7pCssOfm4mjiuAtjslyQcm+I7gS90iD/wKInQvlL&#10;71ANcQQdjPgDqhfUgIXWjSn0CbStoDzW4KvJ0t+q2XZE81iLF8fqu0z2/8HSr8eNQYJVOMdIkd63&#10;aOsMEfvOoRqU8gKCQXnQadC29Om12phQKT2prX4G+t0iBXVH1J5Hvq9n7UGycCJ5cyRMrPa37YYv&#10;wHwOOTiIop1a0wdILwc6xd6c773hJ4foZZH61WySF2lsW0LK2zltrPvMoUchqLAUKqhGSnJ8ti7w&#10;IOUtJSwrWAspY+elQkOF55N8Eg9YkIKFzZBmzX5XS4OOJHgnfrEov/OYZuCgWATrOGGra+yIkJfY&#10;Xy5VwPOVeDrX6GKOH/N0vpqtZsWoyKerUZE2zejTui5G03X2cdJ8aOq6yX4GallRdoIxrgK7m1Gz&#10;4u+McH0yF4vdrXqXIXmLHvXyZG//SDq2MnTv4oMdsPPG3FrsvRmTr+8omP9x7uPH1778BQAA//8D&#10;AFBLAwQUAAYACAAAACEAMQNqV9wAAAAIAQAADwAAAGRycy9kb3ducmV2LnhtbEyPQU/CQBCF7yb+&#10;h82YeCGwBRMLtVti1N68iBquQ3dsG7uzpbtA9dc7ctHjy/vy5pt8PbpOHWkIrWcD81kCirjytuXa&#10;wNtrOV2CChHZYueZDHxRgHVxeZFjZv2JX+i4ibWSEQ4ZGmhi7DOtQ9WQwzDzPbF0H35wGCUOtbYD&#10;nmTcdXqRJLfaYctyocGeHhqqPjcHZyCU77QvvyfVJNne1J4W+8fnJzTm+mq8vwMVaYx/MPzqizoU&#10;4rTzB7ZBdQamq5WQBtI0BSX9Oe+ES+Yp6CLX/x8ofgAAAP//AwBQSwECLQAUAAYACAAAACEAtoM4&#10;kv4AAADhAQAAEwAAAAAAAAAAAAAAAAAAAAAAW0NvbnRlbnRfVHlwZXNdLnhtbFBLAQItABQABgAI&#10;AAAAIQA4/SH/1gAAAJQBAAALAAAAAAAAAAAAAAAAAC8BAABfcmVscy8ucmVsc1BLAQItABQABgAI&#10;AAAAIQAnzJI9GwIAADUEAAAOAAAAAAAAAAAAAAAAAC4CAABkcnMvZTJvRG9jLnhtbFBLAQItABQA&#10;BgAIAAAAIQAxA2pX3AAAAAgBAAAPAAAAAAAAAAAAAAAAAHUEAABkcnMvZG93bnJldi54bWxQSwUG&#10;AAAAAAQABADzAAAAfgUAAAAA&#10;" o:allowincell="f">
                      <w10:wrap anchorx="page"/>
                    </v:line>
                  </w:pict>
                </mc:Fallback>
              </mc:AlternateContent>
            </w:r>
            <w:r w:rsidRPr="00CB131E">
              <w:rPr>
                <w:rFonts w:eastAsia="Calibri"/>
              </w:rPr>
              <w:t>32</w:t>
            </w:r>
          </w:p>
        </w:tc>
        <w:tc>
          <w:tcPr>
            <w:tcW w:w="0" w:type="auto"/>
            <w:tcBorders>
              <w:top w:val="single" w:sz="6" w:space="0" w:color="auto"/>
              <w:left w:val="single" w:sz="6" w:space="0" w:color="auto"/>
              <w:bottom w:val="single" w:sz="6" w:space="0" w:color="auto"/>
              <w:right w:val="nil"/>
            </w:tcBorders>
          </w:tcPr>
          <w:p w14:paraId="3497591A" w14:textId="77777777" w:rsidR="00164F38" w:rsidRPr="00CB131E" w:rsidRDefault="00164F38" w:rsidP="00EE00ED">
            <w:pPr>
              <w:spacing w:before="0" w:after="160"/>
              <w:rPr>
                <w:rFonts w:eastAsia="Calibri"/>
                <w:b/>
              </w:rPr>
            </w:pPr>
            <w:r w:rsidRPr="00CB131E">
              <w:rPr>
                <w:rFonts w:eastAsia="Calibri"/>
                <w:b/>
              </w:rPr>
              <w:t>MOC</w:t>
            </w:r>
          </w:p>
        </w:tc>
        <w:tc>
          <w:tcPr>
            <w:tcW w:w="6030" w:type="dxa"/>
            <w:tcBorders>
              <w:top w:val="single" w:sz="6" w:space="0" w:color="auto"/>
              <w:left w:val="single" w:sz="6" w:space="0" w:color="auto"/>
              <w:bottom w:val="single" w:sz="6" w:space="0" w:color="auto"/>
              <w:right w:val="single" w:sz="6" w:space="0" w:color="auto"/>
            </w:tcBorders>
          </w:tcPr>
          <w:p w14:paraId="2D41FF61" w14:textId="77777777" w:rsidR="00164F38" w:rsidRPr="00CB131E" w:rsidRDefault="00164F38" w:rsidP="00EE00ED">
            <w:pPr>
              <w:spacing w:before="0"/>
              <w:rPr>
                <w:rFonts w:eastAsia="Calibri"/>
              </w:rPr>
            </w:pPr>
            <w:r w:rsidRPr="00CB131E">
              <w:rPr>
                <w:rFonts w:eastAsia="Calibri"/>
              </w:rPr>
              <w:t>CA Transmission Date</w:t>
            </w:r>
          </w:p>
        </w:tc>
      </w:tr>
      <w:tr w:rsidR="00164F38" w:rsidRPr="00CB131E" w14:paraId="35996DB1" w14:textId="77777777" w:rsidTr="00EE00ED">
        <w:trPr>
          <w:jc w:val="center"/>
        </w:trPr>
        <w:tc>
          <w:tcPr>
            <w:tcW w:w="4503" w:type="dxa"/>
            <w:tcBorders>
              <w:top w:val="single" w:sz="6" w:space="0" w:color="auto"/>
              <w:left w:val="single" w:sz="6" w:space="0" w:color="auto"/>
              <w:bottom w:val="single" w:sz="6" w:space="0" w:color="auto"/>
              <w:right w:val="nil"/>
            </w:tcBorders>
          </w:tcPr>
          <w:p w14:paraId="0869F7B3" w14:textId="77777777" w:rsidR="00164F38" w:rsidRPr="00CB131E" w:rsidRDefault="00164F38" w:rsidP="00EE00ED">
            <w:pPr>
              <w:spacing w:before="0"/>
              <w:rPr>
                <w:rFonts w:eastAsia="Calibri"/>
              </w:rPr>
            </w:pPr>
            <w:r w:rsidRPr="00CB131E">
              <w:rPr>
                <w:rFonts w:eastAsia="Calibri"/>
              </w:rPr>
              <w:t>33</w:t>
            </w:r>
          </w:p>
        </w:tc>
        <w:tc>
          <w:tcPr>
            <w:tcW w:w="0" w:type="auto"/>
            <w:tcBorders>
              <w:top w:val="single" w:sz="6" w:space="0" w:color="auto"/>
              <w:left w:val="single" w:sz="6" w:space="0" w:color="auto"/>
              <w:bottom w:val="single" w:sz="6" w:space="0" w:color="auto"/>
              <w:right w:val="nil"/>
            </w:tcBorders>
          </w:tcPr>
          <w:p w14:paraId="64504074" w14:textId="77777777" w:rsidR="00164F38" w:rsidRPr="00CB131E" w:rsidRDefault="00164F38" w:rsidP="00EE00ED">
            <w:pPr>
              <w:spacing w:before="0" w:after="160"/>
              <w:rPr>
                <w:rFonts w:eastAsia="Calibri"/>
                <w:b/>
              </w:rPr>
            </w:pPr>
            <w:r w:rsidRPr="00CB131E">
              <w:rPr>
                <w:rFonts w:eastAsia="Calibri"/>
                <w:b/>
              </w:rPr>
              <w:t>MOC</w:t>
            </w:r>
          </w:p>
        </w:tc>
        <w:tc>
          <w:tcPr>
            <w:tcW w:w="6030" w:type="dxa"/>
            <w:tcBorders>
              <w:top w:val="single" w:sz="6" w:space="0" w:color="auto"/>
              <w:left w:val="single" w:sz="6" w:space="0" w:color="auto"/>
              <w:bottom w:val="single" w:sz="6" w:space="0" w:color="auto"/>
              <w:right w:val="single" w:sz="6" w:space="0" w:color="auto"/>
            </w:tcBorders>
          </w:tcPr>
          <w:p w14:paraId="75C58558" w14:textId="77777777" w:rsidR="00164F38" w:rsidRPr="00CB131E" w:rsidRDefault="00164F38" w:rsidP="00EE00ED">
            <w:pPr>
              <w:spacing w:before="0"/>
              <w:rPr>
                <w:rFonts w:eastAsia="Calibri"/>
              </w:rPr>
            </w:pPr>
            <w:r w:rsidRPr="00CB131E">
              <w:rPr>
                <w:rFonts w:eastAsia="Calibri"/>
              </w:rPr>
              <w:t>CA Software Vendor</w:t>
            </w:r>
          </w:p>
        </w:tc>
      </w:tr>
      <w:tr w:rsidR="00164F38" w:rsidRPr="00CB131E" w14:paraId="49110BF5" w14:textId="77777777" w:rsidTr="00EE00ED">
        <w:trPr>
          <w:jc w:val="center"/>
        </w:trPr>
        <w:tc>
          <w:tcPr>
            <w:tcW w:w="4503" w:type="dxa"/>
            <w:tcBorders>
              <w:top w:val="single" w:sz="6" w:space="0" w:color="auto"/>
              <w:left w:val="single" w:sz="6" w:space="0" w:color="auto"/>
              <w:bottom w:val="single" w:sz="6" w:space="0" w:color="auto"/>
              <w:right w:val="nil"/>
            </w:tcBorders>
          </w:tcPr>
          <w:p w14:paraId="5A11E85B" w14:textId="77777777" w:rsidR="00164F38" w:rsidRPr="00CB131E" w:rsidRDefault="00164F38" w:rsidP="00EE00ED">
            <w:pPr>
              <w:spacing w:before="0"/>
              <w:rPr>
                <w:rFonts w:eastAsia="Calibri"/>
              </w:rPr>
            </w:pPr>
            <w:r w:rsidRPr="00CB131E">
              <w:rPr>
                <w:rFonts w:eastAsia="Calibri"/>
              </w:rPr>
              <w:t>34</w:t>
            </w:r>
          </w:p>
        </w:tc>
        <w:tc>
          <w:tcPr>
            <w:tcW w:w="0" w:type="auto"/>
            <w:tcBorders>
              <w:top w:val="single" w:sz="6" w:space="0" w:color="auto"/>
              <w:left w:val="single" w:sz="6" w:space="0" w:color="auto"/>
              <w:bottom w:val="single" w:sz="6" w:space="0" w:color="auto"/>
              <w:right w:val="nil"/>
            </w:tcBorders>
          </w:tcPr>
          <w:p w14:paraId="7C0BC8B7" w14:textId="77777777" w:rsidR="00164F38" w:rsidRPr="00CB131E" w:rsidRDefault="00164F38" w:rsidP="00EE00ED">
            <w:pPr>
              <w:spacing w:before="0" w:after="160"/>
              <w:rPr>
                <w:rFonts w:eastAsia="Calibri"/>
                <w:b/>
              </w:rPr>
            </w:pPr>
            <w:r w:rsidRPr="00CB131E">
              <w:rPr>
                <w:rFonts w:eastAsia="Calibri"/>
                <w:b/>
              </w:rPr>
              <w:t>MOC</w:t>
            </w:r>
          </w:p>
        </w:tc>
        <w:tc>
          <w:tcPr>
            <w:tcW w:w="6030" w:type="dxa"/>
            <w:tcBorders>
              <w:top w:val="single" w:sz="6" w:space="0" w:color="auto"/>
              <w:left w:val="single" w:sz="6" w:space="0" w:color="auto"/>
              <w:bottom w:val="single" w:sz="6" w:space="0" w:color="auto"/>
              <w:right w:val="single" w:sz="6" w:space="0" w:color="auto"/>
            </w:tcBorders>
          </w:tcPr>
          <w:p w14:paraId="6B2016A1" w14:textId="77777777" w:rsidR="00164F38" w:rsidRPr="00CB131E" w:rsidRDefault="00164F38" w:rsidP="00EE00ED">
            <w:pPr>
              <w:spacing w:before="0"/>
              <w:rPr>
                <w:rFonts w:eastAsia="Calibri"/>
              </w:rPr>
            </w:pPr>
            <w:r w:rsidRPr="00CB131E">
              <w:rPr>
                <w:rFonts w:eastAsia="Calibri"/>
              </w:rPr>
              <w:t xml:space="preserve">CA Software Release/Version </w:t>
            </w:r>
          </w:p>
        </w:tc>
      </w:tr>
      <w:tr w:rsidR="00164F38" w:rsidRPr="00CB131E" w14:paraId="7B819228" w14:textId="77777777" w:rsidTr="00EE00ED">
        <w:trPr>
          <w:jc w:val="center"/>
        </w:trPr>
        <w:tc>
          <w:tcPr>
            <w:tcW w:w="4503" w:type="dxa"/>
            <w:tcBorders>
              <w:top w:val="single" w:sz="6" w:space="0" w:color="auto"/>
              <w:left w:val="single" w:sz="6" w:space="0" w:color="auto"/>
              <w:bottom w:val="single" w:sz="6" w:space="0" w:color="auto"/>
              <w:right w:val="nil"/>
            </w:tcBorders>
          </w:tcPr>
          <w:p w14:paraId="2E049E61" w14:textId="77777777" w:rsidR="00164F38" w:rsidRPr="00CB131E" w:rsidRDefault="00164F38" w:rsidP="00EE00ED">
            <w:pPr>
              <w:spacing w:before="0"/>
              <w:rPr>
                <w:rFonts w:eastAsia="Calibri"/>
              </w:rPr>
            </w:pPr>
            <w:r w:rsidRPr="00CB131E">
              <w:rPr>
                <w:rFonts w:eastAsia="Calibri"/>
              </w:rPr>
              <w:t>35</w:t>
            </w:r>
          </w:p>
        </w:tc>
        <w:tc>
          <w:tcPr>
            <w:tcW w:w="0" w:type="auto"/>
            <w:tcBorders>
              <w:top w:val="single" w:sz="6" w:space="0" w:color="auto"/>
              <w:left w:val="single" w:sz="6" w:space="0" w:color="auto"/>
              <w:bottom w:val="single" w:sz="6" w:space="0" w:color="auto"/>
              <w:right w:val="nil"/>
            </w:tcBorders>
          </w:tcPr>
          <w:p w14:paraId="023CCA0E" w14:textId="77777777" w:rsidR="00164F38" w:rsidRPr="00CB131E" w:rsidRDefault="00164F38" w:rsidP="00EE00ED">
            <w:pPr>
              <w:spacing w:before="0"/>
              <w:rPr>
                <w:rFonts w:eastAsia="Calibri"/>
                <w:b/>
              </w:rPr>
            </w:pPr>
          </w:p>
        </w:tc>
        <w:tc>
          <w:tcPr>
            <w:tcW w:w="6030" w:type="dxa"/>
            <w:tcBorders>
              <w:top w:val="single" w:sz="6" w:space="0" w:color="auto"/>
              <w:left w:val="single" w:sz="6" w:space="0" w:color="auto"/>
              <w:bottom w:val="single" w:sz="6" w:space="0" w:color="auto"/>
              <w:right w:val="single" w:sz="6" w:space="0" w:color="auto"/>
            </w:tcBorders>
          </w:tcPr>
          <w:p w14:paraId="71203441" w14:textId="77777777" w:rsidR="00164F38" w:rsidRPr="00CB131E" w:rsidRDefault="00164F38" w:rsidP="00EE00ED">
            <w:pPr>
              <w:spacing w:before="0"/>
              <w:rPr>
                <w:rFonts w:eastAsia="Calibri"/>
              </w:rPr>
            </w:pPr>
            <w:r w:rsidRPr="00CB131E">
              <w:rPr>
                <w:rFonts w:eastAsia="Calibri"/>
              </w:rPr>
              <w:t>Agency Defined Data</w:t>
            </w:r>
          </w:p>
        </w:tc>
      </w:tr>
    </w:tbl>
    <w:p w14:paraId="34D0F2B5" w14:textId="77777777" w:rsidR="00164F38" w:rsidRDefault="00164F38" w:rsidP="00164F38">
      <w:pPr>
        <w:spacing w:before="0"/>
        <w:rPr>
          <w:rFonts w:eastAsia="Calibri"/>
        </w:rPr>
      </w:pPr>
    </w:p>
    <w:p w14:paraId="2BBFE74C" w14:textId="77777777" w:rsidR="00AF48E9" w:rsidRDefault="00AF48E9">
      <w:pPr>
        <w:spacing w:before="0" w:after="160" w:line="259" w:lineRule="auto"/>
        <w:rPr>
          <w:rFonts w:eastAsia="Calibri"/>
        </w:rPr>
      </w:pPr>
      <w:r>
        <w:rPr>
          <w:rFonts w:eastAsia="Calibri"/>
        </w:rPr>
        <w:br w:type="page"/>
      </w:r>
    </w:p>
    <w:p w14:paraId="4EFBCC11" w14:textId="6B620DFF" w:rsidR="00164F38" w:rsidRPr="00CB131E" w:rsidRDefault="00164F38" w:rsidP="00AF48E9">
      <w:pPr>
        <w:spacing w:before="0"/>
        <w:ind w:left="720"/>
        <w:rPr>
          <w:rFonts w:eastAsia="Calibri"/>
        </w:rPr>
      </w:pPr>
      <w:r w:rsidRPr="00CB131E">
        <w:rPr>
          <w:rFonts w:eastAsia="Calibri"/>
        </w:rPr>
        <w:lastRenderedPageBreak/>
        <w:t>In addition, fields 40 and 41 are filled by the CA if it is creating a history baseline file along with fields 42-44.</w:t>
      </w:r>
    </w:p>
    <w:p w14:paraId="2CD07880" w14:textId="77777777" w:rsidR="00164F38" w:rsidRDefault="00164F38" w:rsidP="00164F38">
      <w:pPr>
        <w:spacing w:before="0"/>
        <w:ind w:left="720"/>
        <w:rPr>
          <w:highlight w:val="yellow"/>
        </w:rPr>
      </w:pPr>
    </w:p>
    <w:tbl>
      <w:tblPr>
        <w:tblW w:w="0" w:type="auto"/>
        <w:jc w:val="center"/>
        <w:tblBorders>
          <w:top w:val="single" w:sz="6" w:space="0" w:color="000000"/>
          <w:left w:val="single" w:sz="6" w:space="0" w:color="000000"/>
          <w:bottom w:val="single" w:sz="6" w:space="0" w:color="000000"/>
          <w:right w:val="single" w:sz="6" w:space="0" w:color="000000"/>
        </w:tblBorders>
        <w:tblCellMar>
          <w:left w:w="81" w:type="dxa"/>
          <w:right w:w="81" w:type="dxa"/>
        </w:tblCellMar>
        <w:tblLook w:val="0000" w:firstRow="0" w:lastRow="0" w:firstColumn="0" w:lastColumn="0" w:noHBand="0" w:noVBand="0"/>
      </w:tblPr>
      <w:tblGrid>
        <w:gridCol w:w="4478"/>
        <w:gridCol w:w="720"/>
        <w:gridCol w:w="6007"/>
      </w:tblGrid>
      <w:tr w:rsidR="00164F38" w:rsidRPr="00CB131E" w14:paraId="73933819" w14:textId="77777777" w:rsidTr="00EE00ED">
        <w:trPr>
          <w:jc w:val="center"/>
        </w:trPr>
        <w:tc>
          <w:tcPr>
            <w:tcW w:w="4478" w:type="dxa"/>
            <w:tcBorders>
              <w:top w:val="single" w:sz="6" w:space="0" w:color="auto"/>
              <w:left w:val="single" w:sz="6" w:space="0" w:color="auto"/>
              <w:bottom w:val="single" w:sz="6" w:space="0" w:color="auto"/>
              <w:right w:val="nil"/>
            </w:tcBorders>
          </w:tcPr>
          <w:p w14:paraId="54AB958C" w14:textId="77777777" w:rsidR="00164F38" w:rsidRPr="00CB131E" w:rsidRDefault="00164F38" w:rsidP="00EE00ED">
            <w:pPr>
              <w:spacing w:before="0"/>
              <w:rPr>
                <w:rFonts w:eastAsia="Calibri"/>
              </w:rPr>
            </w:pPr>
            <w:r w:rsidRPr="00CB131E">
              <w:rPr>
                <w:rFonts w:eastAsia="Calibri"/>
              </w:rPr>
              <w:t>40</w:t>
            </w:r>
          </w:p>
        </w:tc>
        <w:tc>
          <w:tcPr>
            <w:tcW w:w="720" w:type="dxa"/>
            <w:tcBorders>
              <w:top w:val="single" w:sz="6" w:space="0" w:color="auto"/>
              <w:left w:val="single" w:sz="6" w:space="0" w:color="auto"/>
              <w:bottom w:val="single" w:sz="6" w:space="0" w:color="auto"/>
              <w:right w:val="nil"/>
            </w:tcBorders>
          </w:tcPr>
          <w:p w14:paraId="55950DE6" w14:textId="77777777" w:rsidR="00164F38" w:rsidRPr="00CB131E" w:rsidRDefault="00164F38" w:rsidP="00EE00ED">
            <w:pPr>
              <w:spacing w:before="0"/>
              <w:rPr>
                <w:rFonts w:eastAsia="Calibri"/>
                <w:b/>
              </w:rPr>
            </w:pPr>
            <w:r w:rsidRPr="00CB131E">
              <w:rPr>
                <w:rFonts w:eastAsia="Calibri"/>
                <w:b/>
              </w:rPr>
              <w:t>MOC</w:t>
            </w:r>
          </w:p>
        </w:tc>
        <w:tc>
          <w:tcPr>
            <w:tcW w:w="6007" w:type="dxa"/>
            <w:tcBorders>
              <w:top w:val="single" w:sz="6" w:space="0" w:color="auto"/>
              <w:left w:val="single" w:sz="6" w:space="0" w:color="auto"/>
              <w:bottom w:val="single" w:sz="6" w:space="0" w:color="auto"/>
              <w:right w:val="single" w:sz="6" w:space="0" w:color="auto"/>
            </w:tcBorders>
          </w:tcPr>
          <w:p w14:paraId="52431BED" w14:textId="77777777" w:rsidR="00164F38" w:rsidRPr="00CB131E" w:rsidRDefault="00164F38" w:rsidP="00EE00ED">
            <w:pPr>
              <w:spacing w:before="0"/>
              <w:rPr>
                <w:rFonts w:eastAsia="Calibri"/>
              </w:rPr>
            </w:pPr>
            <w:r w:rsidRPr="00CB131E">
              <w:rPr>
                <w:rFonts w:eastAsia="Calibri"/>
              </w:rPr>
              <w:t>Baseline Indicator</w:t>
            </w:r>
          </w:p>
        </w:tc>
      </w:tr>
      <w:tr w:rsidR="00164F38" w:rsidRPr="00CB131E" w14:paraId="12773261" w14:textId="77777777" w:rsidTr="00EE00ED">
        <w:trPr>
          <w:jc w:val="center"/>
        </w:trPr>
        <w:tc>
          <w:tcPr>
            <w:tcW w:w="4478" w:type="dxa"/>
            <w:tcBorders>
              <w:top w:val="single" w:sz="6" w:space="0" w:color="auto"/>
              <w:left w:val="single" w:sz="6" w:space="0" w:color="auto"/>
              <w:bottom w:val="single" w:sz="6" w:space="0" w:color="auto"/>
              <w:right w:val="nil"/>
            </w:tcBorders>
          </w:tcPr>
          <w:p w14:paraId="71DC1196" w14:textId="77777777" w:rsidR="00164F38" w:rsidRPr="00CB131E" w:rsidRDefault="00164F38" w:rsidP="00EE00ED">
            <w:pPr>
              <w:spacing w:before="0"/>
              <w:rPr>
                <w:rFonts w:eastAsia="Calibri"/>
              </w:rPr>
            </w:pPr>
            <w:r w:rsidRPr="00CB131E">
              <w:rPr>
                <w:rFonts w:eastAsia="Calibri"/>
              </w:rPr>
              <w:t>41</w:t>
            </w:r>
          </w:p>
        </w:tc>
        <w:tc>
          <w:tcPr>
            <w:tcW w:w="720" w:type="dxa"/>
            <w:tcBorders>
              <w:top w:val="single" w:sz="6" w:space="0" w:color="auto"/>
              <w:left w:val="single" w:sz="6" w:space="0" w:color="auto"/>
              <w:bottom w:val="single" w:sz="6" w:space="0" w:color="auto"/>
              <w:right w:val="nil"/>
            </w:tcBorders>
          </w:tcPr>
          <w:p w14:paraId="229BA719" w14:textId="77777777" w:rsidR="00164F38" w:rsidRPr="00CB131E" w:rsidRDefault="00164F38" w:rsidP="00EE00ED">
            <w:pPr>
              <w:spacing w:before="0"/>
              <w:rPr>
                <w:rFonts w:eastAsia="Calibri"/>
                <w:b/>
              </w:rPr>
            </w:pPr>
            <w:r w:rsidRPr="00CB131E">
              <w:rPr>
                <w:rFonts w:eastAsia="Calibri"/>
                <w:b/>
              </w:rPr>
              <w:t>MOC</w:t>
            </w:r>
          </w:p>
        </w:tc>
        <w:tc>
          <w:tcPr>
            <w:tcW w:w="6007" w:type="dxa"/>
            <w:tcBorders>
              <w:top w:val="single" w:sz="6" w:space="0" w:color="auto"/>
              <w:left w:val="single" w:sz="6" w:space="0" w:color="auto"/>
              <w:bottom w:val="single" w:sz="6" w:space="0" w:color="auto"/>
              <w:right w:val="single" w:sz="6" w:space="0" w:color="auto"/>
            </w:tcBorders>
          </w:tcPr>
          <w:p w14:paraId="48662A72" w14:textId="77777777" w:rsidR="00164F38" w:rsidRPr="00CB131E" w:rsidRDefault="00164F38" w:rsidP="00EE00ED">
            <w:pPr>
              <w:spacing w:before="0"/>
              <w:rPr>
                <w:rFonts w:eastAsia="Calibri"/>
              </w:rPr>
            </w:pPr>
            <w:r w:rsidRPr="00CB131E">
              <w:rPr>
                <w:rFonts w:eastAsia="Calibri"/>
              </w:rPr>
              <w:t>Baseline Effective Date</w:t>
            </w:r>
          </w:p>
        </w:tc>
      </w:tr>
      <w:tr w:rsidR="00164F38" w:rsidRPr="00CB131E" w14:paraId="6C81614D" w14:textId="77777777" w:rsidTr="00EE00ED">
        <w:trPr>
          <w:jc w:val="center"/>
        </w:trPr>
        <w:tc>
          <w:tcPr>
            <w:tcW w:w="4478" w:type="dxa"/>
            <w:tcBorders>
              <w:top w:val="single" w:sz="6" w:space="0" w:color="auto"/>
              <w:left w:val="single" w:sz="6" w:space="0" w:color="auto"/>
              <w:bottom w:val="single" w:sz="6" w:space="0" w:color="auto"/>
              <w:right w:val="nil"/>
            </w:tcBorders>
          </w:tcPr>
          <w:p w14:paraId="01D47A59" w14:textId="77777777" w:rsidR="00164F38" w:rsidRPr="00CB131E" w:rsidRDefault="00164F38" w:rsidP="00EE00ED">
            <w:pPr>
              <w:spacing w:before="0"/>
              <w:rPr>
                <w:rFonts w:eastAsia="Calibri"/>
              </w:rPr>
            </w:pPr>
            <w:r w:rsidRPr="00CB131E">
              <w:rPr>
                <w:rFonts w:eastAsia="Calibri"/>
              </w:rPr>
              <w:t>42</w:t>
            </w:r>
          </w:p>
        </w:tc>
        <w:tc>
          <w:tcPr>
            <w:tcW w:w="720" w:type="dxa"/>
            <w:tcBorders>
              <w:top w:val="single" w:sz="6" w:space="0" w:color="auto"/>
              <w:left w:val="single" w:sz="6" w:space="0" w:color="auto"/>
              <w:bottom w:val="single" w:sz="6" w:space="0" w:color="auto"/>
              <w:right w:val="nil"/>
            </w:tcBorders>
          </w:tcPr>
          <w:p w14:paraId="4F666A45" w14:textId="77777777" w:rsidR="00164F38" w:rsidRPr="00CB131E" w:rsidRDefault="00164F38" w:rsidP="00EE00ED">
            <w:pPr>
              <w:spacing w:before="0"/>
              <w:rPr>
                <w:rFonts w:eastAsia="Calibri"/>
                <w:b/>
              </w:rPr>
            </w:pPr>
          </w:p>
        </w:tc>
        <w:tc>
          <w:tcPr>
            <w:tcW w:w="6007" w:type="dxa"/>
            <w:tcBorders>
              <w:top w:val="single" w:sz="6" w:space="0" w:color="auto"/>
              <w:left w:val="single" w:sz="6" w:space="0" w:color="auto"/>
              <w:bottom w:val="single" w:sz="6" w:space="0" w:color="auto"/>
              <w:right w:val="single" w:sz="6" w:space="0" w:color="auto"/>
            </w:tcBorders>
          </w:tcPr>
          <w:p w14:paraId="2707ACEA" w14:textId="77777777" w:rsidR="00164F38" w:rsidRPr="00CB131E" w:rsidRDefault="00164F38" w:rsidP="00EE00ED">
            <w:pPr>
              <w:spacing w:before="0"/>
              <w:rPr>
                <w:rFonts w:eastAsia="Calibri"/>
              </w:rPr>
            </w:pPr>
            <w:r w:rsidRPr="00CB131E">
              <w:rPr>
                <w:rFonts w:eastAsia="Calibri"/>
              </w:rPr>
              <w:t>Number MAT90</w:t>
            </w:r>
          </w:p>
        </w:tc>
      </w:tr>
      <w:tr w:rsidR="00164F38" w:rsidRPr="00CB131E" w14:paraId="7B7C538D" w14:textId="77777777" w:rsidTr="00EE00ED">
        <w:trPr>
          <w:jc w:val="center"/>
        </w:trPr>
        <w:tc>
          <w:tcPr>
            <w:tcW w:w="4478" w:type="dxa"/>
            <w:tcBorders>
              <w:top w:val="single" w:sz="6" w:space="0" w:color="auto"/>
              <w:left w:val="single" w:sz="6" w:space="0" w:color="auto"/>
              <w:bottom w:val="single" w:sz="6" w:space="0" w:color="auto"/>
              <w:right w:val="nil"/>
            </w:tcBorders>
          </w:tcPr>
          <w:p w14:paraId="3A7EAE13" w14:textId="77777777" w:rsidR="00164F38" w:rsidRPr="00CB131E" w:rsidRDefault="00164F38" w:rsidP="00EE00ED">
            <w:pPr>
              <w:spacing w:before="0"/>
              <w:rPr>
                <w:rFonts w:eastAsia="Calibri"/>
              </w:rPr>
            </w:pPr>
            <w:r w:rsidRPr="00CB131E">
              <w:rPr>
                <w:rFonts w:eastAsia="Calibri"/>
              </w:rPr>
              <w:t>43</w:t>
            </w:r>
          </w:p>
        </w:tc>
        <w:tc>
          <w:tcPr>
            <w:tcW w:w="720" w:type="dxa"/>
            <w:tcBorders>
              <w:top w:val="single" w:sz="6" w:space="0" w:color="auto"/>
              <w:left w:val="single" w:sz="6" w:space="0" w:color="auto"/>
              <w:bottom w:val="single" w:sz="6" w:space="0" w:color="auto"/>
              <w:right w:val="nil"/>
            </w:tcBorders>
          </w:tcPr>
          <w:p w14:paraId="28E8E658" w14:textId="77777777" w:rsidR="00164F38" w:rsidRPr="00CB131E" w:rsidRDefault="00164F38" w:rsidP="00EE00ED">
            <w:pPr>
              <w:spacing w:before="0"/>
              <w:rPr>
                <w:rFonts w:eastAsia="Calibri"/>
                <w:b/>
              </w:rPr>
            </w:pPr>
          </w:p>
        </w:tc>
        <w:tc>
          <w:tcPr>
            <w:tcW w:w="6007" w:type="dxa"/>
            <w:tcBorders>
              <w:top w:val="single" w:sz="6" w:space="0" w:color="auto"/>
              <w:left w:val="single" w:sz="6" w:space="0" w:color="auto"/>
              <w:bottom w:val="single" w:sz="6" w:space="0" w:color="auto"/>
              <w:right w:val="single" w:sz="6" w:space="0" w:color="auto"/>
            </w:tcBorders>
          </w:tcPr>
          <w:p w14:paraId="09D996D6" w14:textId="77777777" w:rsidR="00164F38" w:rsidRPr="00CB131E" w:rsidRDefault="00164F38" w:rsidP="00EE00ED">
            <w:pPr>
              <w:spacing w:before="0"/>
              <w:rPr>
                <w:rFonts w:eastAsia="Calibri"/>
              </w:rPr>
            </w:pPr>
            <w:r w:rsidRPr="00CB131E">
              <w:rPr>
                <w:rFonts w:eastAsia="Calibri"/>
              </w:rPr>
              <w:t>Number MAT91</w:t>
            </w:r>
          </w:p>
        </w:tc>
      </w:tr>
      <w:tr w:rsidR="00164F38" w:rsidRPr="00CB131E" w14:paraId="57CCFDBA" w14:textId="77777777" w:rsidTr="00EE00ED">
        <w:trPr>
          <w:jc w:val="center"/>
        </w:trPr>
        <w:tc>
          <w:tcPr>
            <w:tcW w:w="4478" w:type="dxa"/>
            <w:tcBorders>
              <w:top w:val="single" w:sz="6" w:space="0" w:color="auto"/>
              <w:left w:val="single" w:sz="6" w:space="0" w:color="auto"/>
              <w:bottom w:val="single" w:sz="6" w:space="0" w:color="auto"/>
              <w:right w:val="nil"/>
            </w:tcBorders>
          </w:tcPr>
          <w:p w14:paraId="6B9E30D2" w14:textId="77777777" w:rsidR="00164F38" w:rsidRPr="00CB131E" w:rsidRDefault="00164F38" w:rsidP="00EE00ED">
            <w:pPr>
              <w:spacing w:before="0"/>
              <w:rPr>
                <w:rFonts w:eastAsia="Calibri"/>
              </w:rPr>
            </w:pPr>
            <w:r w:rsidRPr="00CB131E">
              <w:rPr>
                <w:rFonts w:eastAsia="Calibri"/>
              </w:rPr>
              <w:t>44</w:t>
            </w:r>
          </w:p>
        </w:tc>
        <w:tc>
          <w:tcPr>
            <w:tcW w:w="720" w:type="dxa"/>
            <w:tcBorders>
              <w:top w:val="single" w:sz="6" w:space="0" w:color="auto"/>
              <w:left w:val="single" w:sz="6" w:space="0" w:color="auto"/>
              <w:bottom w:val="single" w:sz="6" w:space="0" w:color="auto"/>
              <w:right w:val="nil"/>
            </w:tcBorders>
          </w:tcPr>
          <w:p w14:paraId="2EC3D802" w14:textId="77777777" w:rsidR="00164F38" w:rsidRPr="00CB131E" w:rsidRDefault="00164F38" w:rsidP="00EE00ED">
            <w:pPr>
              <w:spacing w:before="0"/>
              <w:rPr>
                <w:rFonts w:eastAsia="Calibri"/>
                <w:b/>
              </w:rPr>
            </w:pPr>
          </w:p>
        </w:tc>
        <w:tc>
          <w:tcPr>
            <w:tcW w:w="6007" w:type="dxa"/>
            <w:tcBorders>
              <w:top w:val="single" w:sz="6" w:space="0" w:color="auto"/>
              <w:left w:val="single" w:sz="6" w:space="0" w:color="auto"/>
              <w:bottom w:val="single" w:sz="6" w:space="0" w:color="auto"/>
              <w:right w:val="single" w:sz="6" w:space="0" w:color="auto"/>
            </w:tcBorders>
          </w:tcPr>
          <w:p w14:paraId="2A4297F9" w14:textId="77777777" w:rsidR="00164F38" w:rsidRPr="00CB131E" w:rsidRDefault="00164F38" w:rsidP="00EE00ED">
            <w:pPr>
              <w:spacing w:before="0"/>
              <w:rPr>
                <w:rFonts w:eastAsia="Calibri"/>
              </w:rPr>
            </w:pPr>
            <w:r w:rsidRPr="00CB131E">
              <w:rPr>
                <w:rFonts w:eastAsia="Calibri"/>
              </w:rPr>
              <w:t>Number MAT92</w:t>
            </w:r>
          </w:p>
        </w:tc>
      </w:tr>
    </w:tbl>
    <w:p w14:paraId="6E2EB357" w14:textId="77777777" w:rsidR="00164F38" w:rsidRDefault="00164F38" w:rsidP="00164F38">
      <w:pPr>
        <w:spacing w:before="0"/>
        <w:ind w:left="720"/>
        <w:rPr>
          <w:rFonts w:eastAsia="Calibri"/>
          <w:b/>
        </w:rPr>
      </w:pPr>
    </w:p>
    <w:p w14:paraId="10A30A98" w14:textId="77777777" w:rsidR="00164F38" w:rsidRPr="00CB131E" w:rsidRDefault="00164F38" w:rsidP="00164F38">
      <w:pPr>
        <w:spacing w:before="0"/>
        <w:ind w:left="720"/>
        <w:rPr>
          <w:rFonts w:eastAsia="Calibri"/>
        </w:rPr>
      </w:pPr>
      <w:r w:rsidRPr="00CB131E">
        <w:rPr>
          <w:rFonts w:eastAsia="Calibri"/>
          <w:b/>
        </w:rPr>
        <w:t>MAT 10</w:t>
      </w:r>
      <w:r w:rsidRPr="00CB131E">
        <w:rPr>
          <w:rFonts w:eastAsia="Calibri"/>
        </w:rPr>
        <w:t xml:space="preserve"> records = MI, AR, IR and IC:  MAT10 fields that may be modified by a CA</w:t>
      </w:r>
    </w:p>
    <w:p w14:paraId="59DA119B" w14:textId="77777777" w:rsidR="00164F38" w:rsidRPr="00CB131E" w:rsidRDefault="00164F38" w:rsidP="00164F38">
      <w:pPr>
        <w:spacing w:before="0"/>
        <w:ind w:left="720"/>
        <w:rPr>
          <w:rFonts w:eastAsia="Calibri"/>
        </w:rPr>
      </w:pPr>
      <w:r w:rsidRPr="00CB131E">
        <w:rPr>
          <w:rFonts w:eastAsia="Calibri"/>
          <w:b/>
        </w:rPr>
        <w:t>Section 1 – Certification Header Record</w:t>
      </w:r>
      <w:r w:rsidRPr="00CB131E">
        <w:rPr>
          <w:rFonts w:eastAsia="Calibri"/>
        </w:rPr>
        <w:t>: Fields 2, 3 and 5-8 if incorrect (do not match the printed certification)</w:t>
      </w:r>
    </w:p>
    <w:p w14:paraId="1DE23D7B" w14:textId="77777777" w:rsidR="00164F38" w:rsidRDefault="00164F38" w:rsidP="00476210">
      <w:pPr>
        <w:ind w:left="720"/>
        <w:rPr>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1" w:type="dxa"/>
          <w:right w:w="81" w:type="dxa"/>
        </w:tblCellMar>
        <w:tblLook w:val="0000" w:firstRow="0" w:lastRow="0" w:firstColumn="0" w:lastColumn="0" w:noHBand="0" w:noVBand="0"/>
      </w:tblPr>
      <w:tblGrid>
        <w:gridCol w:w="4458"/>
        <w:gridCol w:w="675"/>
        <w:gridCol w:w="5943"/>
      </w:tblGrid>
      <w:tr w:rsidR="00164F38" w:rsidRPr="00CB131E" w14:paraId="11388FA5" w14:textId="77777777" w:rsidTr="00EE00ED">
        <w:trPr>
          <w:jc w:val="center"/>
        </w:trPr>
        <w:tc>
          <w:tcPr>
            <w:tcW w:w="4458" w:type="dxa"/>
          </w:tcPr>
          <w:p w14:paraId="0B5D46D1" w14:textId="77777777" w:rsidR="00164F38" w:rsidRPr="00CB131E" w:rsidRDefault="00164F38" w:rsidP="00EE00ED">
            <w:pPr>
              <w:spacing w:before="0"/>
              <w:rPr>
                <w:rFonts w:eastAsia="Calibri"/>
              </w:rPr>
            </w:pPr>
            <w:r w:rsidRPr="00CB131E">
              <w:rPr>
                <w:rFonts w:eastAsia="Calibri"/>
              </w:rPr>
              <w:t>2</w:t>
            </w:r>
          </w:p>
        </w:tc>
        <w:tc>
          <w:tcPr>
            <w:tcW w:w="675" w:type="dxa"/>
          </w:tcPr>
          <w:p w14:paraId="14727D12" w14:textId="77777777" w:rsidR="00164F38" w:rsidRPr="00CB131E" w:rsidRDefault="00164F38" w:rsidP="00EE00ED">
            <w:pPr>
              <w:spacing w:before="0"/>
              <w:rPr>
                <w:rFonts w:eastAsia="Calibri"/>
                <w:b/>
              </w:rPr>
            </w:pPr>
            <w:r w:rsidRPr="00CB131E">
              <w:rPr>
                <w:rFonts w:eastAsia="Calibri"/>
                <w:b/>
              </w:rPr>
              <w:t>M</w:t>
            </w:r>
          </w:p>
        </w:tc>
        <w:tc>
          <w:tcPr>
            <w:tcW w:w="5943" w:type="dxa"/>
          </w:tcPr>
          <w:p w14:paraId="0734D769" w14:textId="77777777" w:rsidR="00164F38" w:rsidRPr="00CB131E" w:rsidRDefault="00164F38" w:rsidP="00EE00ED">
            <w:pPr>
              <w:spacing w:before="0"/>
              <w:rPr>
                <w:rFonts w:eastAsia="Calibri"/>
              </w:rPr>
            </w:pPr>
            <w:r w:rsidRPr="00CB131E">
              <w:rPr>
                <w:rFonts w:eastAsia="Calibri"/>
              </w:rPr>
              <w:t>Release/Version Number</w:t>
            </w:r>
          </w:p>
        </w:tc>
      </w:tr>
      <w:tr w:rsidR="00164F38" w:rsidRPr="00CB131E" w14:paraId="36BBD14E" w14:textId="77777777" w:rsidTr="00EE00ED">
        <w:trPr>
          <w:jc w:val="center"/>
        </w:trPr>
        <w:tc>
          <w:tcPr>
            <w:tcW w:w="4458" w:type="dxa"/>
          </w:tcPr>
          <w:p w14:paraId="41EB5EC5" w14:textId="77777777" w:rsidR="00164F38" w:rsidRPr="00CB131E" w:rsidRDefault="00164F38" w:rsidP="00EE00ED">
            <w:pPr>
              <w:spacing w:before="0"/>
              <w:rPr>
                <w:rFonts w:eastAsia="Calibri"/>
              </w:rPr>
            </w:pPr>
            <w:r w:rsidRPr="00CB131E">
              <w:rPr>
                <w:rFonts w:eastAsia="Calibri"/>
              </w:rPr>
              <w:t>3</w:t>
            </w:r>
          </w:p>
        </w:tc>
        <w:tc>
          <w:tcPr>
            <w:tcW w:w="675" w:type="dxa"/>
          </w:tcPr>
          <w:p w14:paraId="7D9F7D62" w14:textId="77777777" w:rsidR="00164F38" w:rsidRPr="00CB131E" w:rsidRDefault="00164F38" w:rsidP="00EE00ED">
            <w:pPr>
              <w:spacing w:before="0"/>
              <w:rPr>
                <w:rFonts w:eastAsia="Calibri"/>
                <w:b/>
              </w:rPr>
            </w:pPr>
            <w:r w:rsidRPr="00CB131E">
              <w:rPr>
                <w:rFonts w:eastAsia="Calibri"/>
                <w:b/>
              </w:rPr>
              <w:t>M</w:t>
            </w:r>
          </w:p>
        </w:tc>
        <w:tc>
          <w:tcPr>
            <w:tcW w:w="5943" w:type="dxa"/>
          </w:tcPr>
          <w:p w14:paraId="6A9A264A" w14:textId="77777777" w:rsidR="00164F38" w:rsidRPr="00CB131E" w:rsidRDefault="00164F38" w:rsidP="00EE00ED">
            <w:pPr>
              <w:spacing w:before="0"/>
              <w:rPr>
                <w:rFonts w:eastAsia="Calibri"/>
              </w:rPr>
            </w:pPr>
            <w:r w:rsidRPr="00CB131E">
              <w:rPr>
                <w:rFonts w:eastAsia="Calibri"/>
              </w:rPr>
              <w:t>Record Number</w:t>
            </w:r>
          </w:p>
        </w:tc>
      </w:tr>
    </w:tbl>
    <w:p w14:paraId="5E5970CE" w14:textId="77777777" w:rsidR="00164F38" w:rsidRDefault="00164F38" w:rsidP="00164F38">
      <w:pPr>
        <w:spacing w:before="0"/>
        <w:ind w:left="720"/>
        <w:rPr>
          <w:highlight w:val="yellow"/>
        </w:rPr>
      </w:pPr>
    </w:p>
    <w:tbl>
      <w:tblPr>
        <w:tblW w:w="0" w:type="auto"/>
        <w:jc w:val="center"/>
        <w:tblBorders>
          <w:top w:val="single" w:sz="6" w:space="0" w:color="000000"/>
          <w:left w:val="single" w:sz="6" w:space="0" w:color="000000"/>
          <w:bottom w:val="single" w:sz="6" w:space="0" w:color="000000"/>
          <w:right w:val="single" w:sz="6" w:space="0" w:color="000000"/>
        </w:tblBorders>
        <w:tblCellMar>
          <w:left w:w="81" w:type="dxa"/>
          <w:right w:w="81" w:type="dxa"/>
        </w:tblCellMar>
        <w:tblLook w:val="0000" w:firstRow="0" w:lastRow="0" w:firstColumn="0" w:lastColumn="0" w:noHBand="0" w:noVBand="0"/>
      </w:tblPr>
      <w:tblGrid>
        <w:gridCol w:w="3334"/>
        <w:gridCol w:w="814"/>
        <w:gridCol w:w="6921"/>
      </w:tblGrid>
      <w:tr w:rsidR="00164F38" w:rsidRPr="00CB131E" w14:paraId="270A3313" w14:textId="77777777" w:rsidTr="00164F38">
        <w:trPr>
          <w:jc w:val="center"/>
        </w:trPr>
        <w:tc>
          <w:tcPr>
            <w:tcW w:w="3334" w:type="dxa"/>
            <w:tcBorders>
              <w:top w:val="single" w:sz="6" w:space="0" w:color="auto"/>
              <w:left w:val="single" w:sz="6" w:space="0" w:color="auto"/>
              <w:bottom w:val="single" w:sz="6" w:space="0" w:color="auto"/>
              <w:right w:val="single" w:sz="6" w:space="0" w:color="auto"/>
            </w:tcBorders>
          </w:tcPr>
          <w:p w14:paraId="28497604" w14:textId="77777777" w:rsidR="00164F38" w:rsidRPr="00CB131E" w:rsidRDefault="00164F38" w:rsidP="00EE00ED">
            <w:pPr>
              <w:spacing w:before="0"/>
              <w:rPr>
                <w:rFonts w:eastAsia="Calibri"/>
              </w:rPr>
            </w:pPr>
            <w:r w:rsidRPr="00CB131E">
              <w:rPr>
                <w:rFonts w:eastAsia="Calibri"/>
              </w:rPr>
              <w:t>4</w:t>
            </w:r>
          </w:p>
        </w:tc>
        <w:tc>
          <w:tcPr>
            <w:tcW w:w="814" w:type="dxa"/>
            <w:tcBorders>
              <w:top w:val="single" w:sz="6" w:space="0" w:color="auto"/>
              <w:left w:val="nil"/>
              <w:bottom w:val="single" w:sz="6" w:space="0" w:color="auto"/>
              <w:right w:val="single" w:sz="6" w:space="0" w:color="auto"/>
            </w:tcBorders>
          </w:tcPr>
          <w:p w14:paraId="25412F80" w14:textId="77777777" w:rsidR="00164F38" w:rsidRPr="00CB131E" w:rsidRDefault="00164F38" w:rsidP="00EE00ED">
            <w:pPr>
              <w:spacing w:before="0"/>
              <w:rPr>
                <w:rFonts w:eastAsia="Calibri"/>
                <w:b/>
              </w:rPr>
            </w:pPr>
            <w:r w:rsidRPr="00CB131E">
              <w:rPr>
                <w:rFonts w:eastAsia="Calibri"/>
              </w:rPr>
              <w:t>*</w:t>
            </w:r>
          </w:p>
        </w:tc>
        <w:tc>
          <w:tcPr>
            <w:tcW w:w="6921" w:type="dxa"/>
            <w:tcBorders>
              <w:top w:val="single" w:sz="6" w:space="0" w:color="auto"/>
              <w:left w:val="nil"/>
              <w:bottom w:val="single" w:sz="6" w:space="0" w:color="auto"/>
              <w:right w:val="single" w:sz="6" w:space="0" w:color="auto"/>
            </w:tcBorders>
          </w:tcPr>
          <w:p w14:paraId="50C8163E" w14:textId="77777777" w:rsidR="00164F38" w:rsidRPr="00CB131E" w:rsidRDefault="00164F38" w:rsidP="00EE00ED">
            <w:pPr>
              <w:spacing w:before="0"/>
              <w:rPr>
                <w:rFonts w:eastAsia="Calibri"/>
              </w:rPr>
            </w:pPr>
            <w:r w:rsidRPr="00CB131E">
              <w:rPr>
                <w:rFonts w:eastAsia="Calibri"/>
              </w:rPr>
              <w:t>Previous Head ID</w:t>
            </w:r>
          </w:p>
        </w:tc>
      </w:tr>
      <w:tr w:rsidR="00164F38" w:rsidRPr="00CB131E" w14:paraId="0BA962FD" w14:textId="77777777" w:rsidTr="00164F38">
        <w:trPr>
          <w:jc w:val="center"/>
        </w:trPr>
        <w:tc>
          <w:tcPr>
            <w:tcW w:w="3334" w:type="dxa"/>
            <w:tcBorders>
              <w:top w:val="single" w:sz="6" w:space="0" w:color="auto"/>
              <w:left w:val="single" w:sz="6" w:space="0" w:color="auto"/>
              <w:bottom w:val="single" w:sz="6" w:space="0" w:color="auto"/>
              <w:right w:val="single" w:sz="6" w:space="0" w:color="auto"/>
            </w:tcBorders>
          </w:tcPr>
          <w:p w14:paraId="4D561E9E" w14:textId="77777777" w:rsidR="00164F38" w:rsidRPr="00CB131E" w:rsidRDefault="00164F38" w:rsidP="00EE00ED">
            <w:pPr>
              <w:spacing w:before="0"/>
              <w:rPr>
                <w:rFonts w:eastAsia="Calibri"/>
              </w:rPr>
            </w:pPr>
            <w:r w:rsidRPr="00CB131E">
              <w:rPr>
                <w:rFonts w:eastAsia="Calibri"/>
              </w:rPr>
              <w:t>5</w:t>
            </w:r>
          </w:p>
        </w:tc>
        <w:tc>
          <w:tcPr>
            <w:tcW w:w="814" w:type="dxa"/>
            <w:tcBorders>
              <w:top w:val="single" w:sz="6" w:space="0" w:color="auto"/>
              <w:left w:val="nil"/>
              <w:bottom w:val="single" w:sz="6" w:space="0" w:color="auto"/>
              <w:right w:val="single" w:sz="6" w:space="0" w:color="auto"/>
            </w:tcBorders>
          </w:tcPr>
          <w:p w14:paraId="7BE16E82" w14:textId="77777777" w:rsidR="00164F38" w:rsidRPr="00CB131E" w:rsidRDefault="00164F38" w:rsidP="00EE00ED">
            <w:pPr>
              <w:spacing w:before="0"/>
              <w:rPr>
                <w:rFonts w:eastAsia="Calibri"/>
                <w:b/>
              </w:rPr>
            </w:pPr>
            <w:r w:rsidRPr="00CB131E">
              <w:rPr>
                <w:rFonts w:eastAsia="Calibri"/>
                <w:b/>
              </w:rPr>
              <w:t>*</w:t>
            </w:r>
          </w:p>
        </w:tc>
        <w:tc>
          <w:tcPr>
            <w:tcW w:w="6921" w:type="dxa"/>
            <w:tcBorders>
              <w:top w:val="single" w:sz="6" w:space="0" w:color="auto"/>
              <w:left w:val="nil"/>
              <w:bottom w:val="single" w:sz="6" w:space="0" w:color="auto"/>
              <w:right w:val="single" w:sz="6" w:space="0" w:color="auto"/>
            </w:tcBorders>
          </w:tcPr>
          <w:p w14:paraId="12596CA3" w14:textId="77777777" w:rsidR="00164F38" w:rsidRPr="00CB131E" w:rsidRDefault="00164F38" w:rsidP="00EE00ED">
            <w:pPr>
              <w:spacing w:before="0"/>
              <w:rPr>
                <w:rFonts w:eastAsia="Calibri"/>
              </w:rPr>
            </w:pPr>
            <w:r w:rsidRPr="00CB131E">
              <w:rPr>
                <w:rFonts w:eastAsia="Calibri"/>
              </w:rPr>
              <w:t>Active MAT10 Effective Date (formerly Previous MAT10 Effective Date)</w:t>
            </w:r>
          </w:p>
        </w:tc>
      </w:tr>
      <w:tr w:rsidR="00164F38" w:rsidRPr="00CB131E" w14:paraId="7D4DBD11" w14:textId="77777777" w:rsidTr="00164F38">
        <w:trPr>
          <w:jc w:val="center"/>
        </w:trPr>
        <w:tc>
          <w:tcPr>
            <w:tcW w:w="3334" w:type="dxa"/>
            <w:tcBorders>
              <w:top w:val="single" w:sz="6" w:space="0" w:color="auto"/>
              <w:left w:val="single" w:sz="6" w:space="0" w:color="auto"/>
              <w:bottom w:val="single" w:sz="6" w:space="0" w:color="auto"/>
              <w:right w:val="single" w:sz="6" w:space="0" w:color="auto"/>
            </w:tcBorders>
          </w:tcPr>
          <w:p w14:paraId="7C47391B" w14:textId="77777777" w:rsidR="00164F38" w:rsidRPr="00CB131E" w:rsidRDefault="00164F38" w:rsidP="00EE00ED">
            <w:pPr>
              <w:spacing w:before="0"/>
              <w:rPr>
                <w:rFonts w:eastAsia="Calibri"/>
              </w:rPr>
            </w:pPr>
            <w:r w:rsidRPr="00CB131E">
              <w:rPr>
                <w:rFonts w:eastAsia="Calibri"/>
              </w:rPr>
              <w:t>6</w:t>
            </w:r>
          </w:p>
        </w:tc>
        <w:tc>
          <w:tcPr>
            <w:tcW w:w="814" w:type="dxa"/>
            <w:tcBorders>
              <w:top w:val="single" w:sz="6" w:space="0" w:color="auto"/>
              <w:left w:val="nil"/>
              <w:bottom w:val="single" w:sz="6" w:space="0" w:color="auto"/>
              <w:right w:val="single" w:sz="6" w:space="0" w:color="auto"/>
            </w:tcBorders>
          </w:tcPr>
          <w:p w14:paraId="5366BFA9" w14:textId="77777777" w:rsidR="00164F38" w:rsidRPr="00CB131E" w:rsidRDefault="00164F38" w:rsidP="00EE00ED">
            <w:pPr>
              <w:spacing w:before="0"/>
              <w:rPr>
                <w:rFonts w:eastAsia="Calibri"/>
                <w:b/>
              </w:rPr>
            </w:pPr>
            <w:r w:rsidRPr="00CB131E">
              <w:rPr>
                <w:rFonts w:eastAsia="Calibri"/>
                <w:b/>
              </w:rPr>
              <w:t>*</w:t>
            </w:r>
          </w:p>
        </w:tc>
        <w:tc>
          <w:tcPr>
            <w:tcW w:w="6921" w:type="dxa"/>
            <w:tcBorders>
              <w:top w:val="single" w:sz="6" w:space="0" w:color="auto"/>
              <w:left w:val="nil"/>
              <w:bottom w:val="single" w:sz="6" w:space="0" w:color="auto"/>
              <w:right w:val="single" w:sz="6" w:space="0" w:color="auto"/>
            </w:tcBorders>
          </w:tcPr>
          <w:p w14:paraId="27D3A42B" w14:textId="77777777" w:rsidR="00164F38" w:rsidRPr="00CB131E" w:rsidRDefault="00164F38" w:rsidP="00EE00ED">
            <w:pPr>
              <w:spacing w:before="0"/>
              <w:rPr>
                <w:rFonts w:eastAsia="Calibri"/>
              </w:rPr>
            </w:pPr>
            <w:r w:rsidRPr="00CB131E">
              <w:rPr>
                <w:rFonts w:eastAsia="Calibri"/>
              </w:rPr>
              <w:t>Previous Head Last Name</w:t>
            </w:r>
          </w:p>
        </w:tc>
      </w:tr>
      <w:tr w:rsidR="00164F38" w:rsidRPr="00CB131E" w14:paraId="07747B8F" w14:textId="77777777" w:rsidTr="00164F38">
        <w:trPr>
          <w:jc w:val="center"/>
        </w:trPr>
        <w:tc>
          <w:tcPr>
            <w:tcW w:w="3334" w:type="dxa"/>
            <w:tcBorders>
              <w:top w:val="single" w:sz="6" w:space="0" w:color="auto"/>
              <w:left w:val="single" w:sz="6" w:space="0" w:color="auto"/>
              <w:bottom w:val="single" w:sz="6" w:space="0" w:color="auto"/>
              <w:right w:val="single" w:sz="6" w:space="0" w:color="auto"/>
            </w:tcBorders>
          </w:tcPr>
          <w:p w14:paraId="2A5B1EE7" w14:textId="77777777" w:rsidR="00164F38" w:rsidRPr="00CB131E" w:rsidRDefault="00164F38" w:rsidP="00EE00ED">
            <w:pPr>
              <w:spacing w:before="0"/>
              <w:rPr>
                <w:rFonts w:eastAsia="Calibri"/>
              </w:rPr>
            </w:pPr>
            <w:r w:rsidRPr="00CB131E">
              <w:rPr>
                <w:rFonts w:eastAsia="Calibri"/>
              </w:rPr>
              <w:t>7</w:t>
            </w:r>
          </w:p>
        </w:tc>
        <w:tc>
          <w:tcPr>
            <w:tcW w:w="814" w:type="dxa"/>
            <w:tcBorders>
              <w:top w:val="single" w:sz="6" w:space="0" w:color="auto"/>
              <w:left w:val="nil"/>
              <w:bottom w:val="single" w:sz="6" w:space="0" w:color="auto"/>
              <w:right w:val="single" w:sz="6" w:space="0" w:color="auto"/>
            </w:tcBorders>
          </w:tcPr>
          <w:p w14:paraId="04BD42C9" w14:textId="77777777" w:rsidR="00164F38" w:rsidRPr="00CB131E" w:rsidRDefault="00164F38" w:rsidP="00EE00ED">
            <w:pPr>
              <w:spacing w:before="0"/>
              <w:rPr>
                <w:rFonts w:eastAsia="Calibri"/>
                <w:b/>
              </w:rPr>
            </w:pPr>
            <w:r w:rsidRPr="00CB131E">
              <w:rPr>
                <w:rFonts w:eastAsia="Calibri"/>
                <w:b/>
              </w:rPr>
              <w:t>*</w:t>
            </w:r>
          </w:p>
        </w:tc>
        <w:tc>
          <w:tcPr>
            <w:tcW w:w="6921" w:type="dxa"/>
            <w:tcBorders>
              <w:top w:val="single" w:sz="6" w:space="0" w:color="auto"/>
              <w:left w:val="nil"/>
              <w:bottom w:val="single" w:sz="6" w:space="0" w:color="auto"/>
              <w:right w:val="single" w:sz="6" w:space="0" w:color="auto"/>
            </w:tcBorders>
          </w:tcPr>
          <w:p w14:paraId="6BB7DBB4" w14:textId="77777777" w:rsidR="00164F38" w:rsidRPr="00CB131E" w:rsidRDefault="00164F38" w:rsidP="00EE00ED">
            <w:pPr>
              <w:spacing w:before="0"/>
              <w:rPr>
                <w:rFonts w:eastAsia="Calibri"/>
              </w:rPr>
            </w:pPr>
            <w:r w:rsidRPr="00CB131E">
              <w:rPr>
                <w:rFonts w:eastAsia="Calibri"/>
              </w:rPr>
              <w:t>Previous Head First Name</w:t>
            </w:r>
          </w:p>
        </w:tc>
      </w:tr>
      <w:tr w:rsidR="00164F38" w:rsidRPr="00CB131E" w14:paraId="3A66E8CA" w14:textId="77777777" w:rsidTr="00164F38">
        <w:trPr>
          <w:jc w:val="center"/>
        </w:trPr>
        <w:tc>
          <w:tcPr>
            <w:tcW w:w="3334" w:type="dxa"/>
            <w:tcBorders>
              <w:top w:val="single" w:sz="6" w:space="0" w:color="auto"/>
              <w:left w:val="single" w:sz="6" w:space="0" w:color="auto"/>
              <w:bottom w:val="single" w:sz="6" w:space="0" w:color="auto"/>
              <w:right w:val="single" w:sz="6" w:space="0" w:color="auto"/>
            </w:tcBorders>
          </w:tcPr>
          <w:p w14:paraId="1AB4D779" w14:textId="77777777" w:rsidR="00164F38" w:rsidRPr="00CB131E" w:rsidRDefault="00164F38" w:rsidP="00EE00ED">
            <w:pPr>
              <w:spacing w:before="0"/>
              <w:rPr>
                <w:rFonts w:eastAsia="Calibri"/>
              </w:rPr>
            </w:pPr>
            <w:r w:rsidRPr="00CB131E">
              <w:rPr>
                <w:rFonts w:eastAsia="Calibri"/>
              </w:rPr>
              <w:t>8</w:t>
            </w:r>
          </w:p>
        </w:tc>
        <w:tc>
          <w:tcPr>
            <w:tcW w:w="814" w:type="dxa"/>
            <w:tcBorders>
              <w:top w:val="single" w:sz="6" w:space="0" w:color="auto"/>
              <w:left w:val="nil"/>
              <w:bottom w:val="single" w:sz="6" w:space="0" w:color="auto"/>
              <w:right w:val="single" w:sz="6" w:space="0" w:color="auto"/>
            </w:tcBorders>
          </w:tcPr>
          <w:p w14:paraId="26BAEB1D" w14:textId="77777777" w:rsidR="00164F38" w:rsidRPr="00CB131E" w:rsidRDefault="00164F38" w:rsidP="00EE00ED">
            <w:pPr>
              <w:spacing w:before="0"/>
              <w:rPr>
                <w:rFonts w:eastAsia="Calibri"/>
                <w:b/>
              </w:rPr>
            </w:pPr>
            <w:r w:rsidRPr="00CB131E">
              <w:rPr>
                <w:rFonts w:eastAsia="Calibri"/>
                <w:b/>
              </w:rPr>
              <w:t>*</w:t>
            </w:r>
          </w:p>
        </w:tc>
        <w:tc>
          <w:tcPr>
            <w:tcW w:w="6921" w:type="dxa"/>
            <w:tcBorders>
              <w:top w:val="single" w:sz="6" w:space="0" w:color="auto"/>
              <w:left w:val="nil"/>
              <w:bottom w:val="single" w:sz="6" w:space="0" w:color="auto"/>
              <w:right w:val="single" w:sz="6" w:space="0" w:color="auto"/>
            </w:tcBorders>
          </w:tcPr>
          <w:p w14:paraId="6BDA8D2D" w14:textId="77777777" w:rsidR="00164F38" w:rsidRPr="00CB131E" w:rsidRDefault="00164F38" w:rsidP="00EE00ED">
            <w:pPr>
              <w:spacing w:before="0"/>
              <w:rPr>
                <w:rFonts w:eastAsia="Calibri"/>
              </w:rPr>
            </w:pPr>
            <w:r w:rsidRPr="00CB131E">
              <w:rPr>
                <w:rFonts w:eastAsia="Calibri"/>
              </w:rPr>
              <w:t xml:space="preserve">Previous Head Middle Initial </w:t>
            </w:r>
          </w:p>
        </w:tc>
      </w:tr>
      <w:tr w:rsidR="00164F38" w:rsidRPr="00CB131E" w14:paraId="18F10887" w14:textId="77777777" w:rsidTr="00164F38">
        <w:trPr>
          <w:jc w:val="center"/>
        </w:trPr>
        <w:tc>
          <w:tcPr>
            <w:tcW w:w="3334" w:type="dxa"/>
            <w:tcBorders>
              <w:top w:val="single" w:sz="6" w:space="0" w:color="auto"/>
              <w:left w:val="single" w:sz="6" w:space="0" w:color="auto"/>
              <w:bottom w:val="single" w:sz="6" w:space="0" w:color="auto"/>
              <w:right w:val="single" w:sz="6" w:space="0" w:color="auto"/>
            </w:tcBorders>
          </w:tcPr>
          <w:p w14:paraId="18FD6786" w14:textId="77777777" w:rsidR="00164F38" w:rsidRPr="00CB131E" w:rsidRDefault="00164F38" w:rsidP="00EE00ED">
            <w:pPr>
              <w:spacing w:before="0"/>
              <w:rPr>
                <w:rFonts w:eastAsia="Calibri"/>
              </w:rPr>
            </w:pPr>
            <w:r w:rsidRPr="00CB131E">
              <w:rPr>
                <w:rFonts w:eastAsia="Calibri"/>
              </w:rPr>
              <w:t>9</w:t>
            </w:r>
          </w:p>
        </w:tc>
        <w:tc>
          <w:tcPr>
            <w:tcW w:w="814" w:type="dxa"/>
            <w:tcBorders>
              <w:top w:val="single" w:sz="6" w:space="0" w:color="auto"/>
              <w:left w:val="nil"/>
              <w:bottom w:val="single" w:sz="6" w:space="0" w:color="auto"/>
              <w:right w:val="single" w:sz="6" w:space="0" w:color="auto"/>
            </w:tcBorders>
          </w:tcPr>
          <w:p w14:paraId="4C7946DC" w14:textId="77777777" w:rsidR="00164F38" w:rsidRPr="00CB131E" w:rsidRDefault="00164F38" w:rsidP="00EE00ED">
            <w:pPr>
              <w:spacing w:before="0"/>
              <w:rPr>
                <w:rFonts w:eastAsia="Calibri"/>
                <w:b/>
              </w:rPr>
            </w:pPr>
            <w:r w:rsidRPr="00CB131E">
              <w:rPr>
                <w:rFonts w:eastAsia="Calibri"/>
                <w:b/>
              </w:rPr>
              <w:t>*</w:t>
            </w:r>
          </w:p>
        </w:tc>
        <w:tc>
          <w:tcPr>
            <w:tcW w:w="6921" w:type="dxa"/>
            <w:tcBorders>
              <w:top w:val="single" w:sz="6" w:space="0" w:color="auto"/>
              <w:left w:val="nil"/>
              <w:bottom w:val="single" w:sz="6" w:space="0" w:color="auto"/>
              <w:right w:val="single" w:sz="6" w:space="0" w:color="auto"/>
            </w:tcBorders>
          </w:tcPr>
          <w:p w14:paraId="63A05530" w14:textId="77777777" w:rsidR="00164F38" w:rsidRPr="00CB131E" w:rsidRDefault="00164F38" w:rsidP="00EE00ED">
            <w:pPr>
              <w:spacing w:before="0"/>
              <w:rPr>
                <w:rFonts w:eastAsia="Calibri"/>
              </w:rPr>
            </w:pPr>
            <w:r w:rsidRPr="00CB131E">
              <w:rPr>
                <w:rFonts w:eastAsia="Calibri"/>
              </w:rPr>
              <w:t>Previous Head Birth Date</w:t>
            </w:r>
          </w:p>
        </w:tc>
      </w:tr>
    </w:tbl>
    <w:p w14:paraId="71E0E0B5" w14:textId="77777777" w:rsidR="00164F38" w:rsidRDefault="00164F38" w:rsidP="00164F38">
      <w:pPr>
        <w:spacing w:before="0"/>
        <w:ind w:left="720"/>
        <w:rPr>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1" w:type="dxa"/>
          <w:right w:w="81" w:type="dxa"/>
        </w:tblCellMar>
        <w:tblLook w:val="0000" w:firstRow="0" w:lastRow="0" w:firstColumn="0" w:lastColumn="0" w:noHBand="0" w:noVBand="0"/>
      </w:tblPr>
      <w:tblGrid>
        <w:gridCol w:w="4434"/>
        <w:gridCol w:w="720"/>
        <w:gridCol w:w="5868"/>
      </w:tblGrid>
      <w:tr w:rsidR="00164F38" w:rsidRPr="00CB131E" w14:paraId="7864258E" w14:textId="77777777" w:rsidTr="00164F38">
        <w:trPr>
          <w:jc w:val="center"/>
        </w:trPr>
        <w:tc>
          <w:tcPr>
            <w:tcW w:w="4434" w:type="dxa"/>
          </w:tcPr>
          <w:p w14:paraId="5B196C66" w14:textId="77777777" w:rsidR="00164F38" w:rsidRPr="00CB131E" w:rsidRDefault="00164F38" w:rsidP="00EE00ED">
            <w:pPr>
              <w:spacing w:before="0"/>
              <w:rPr>
                <w:rFonts w:eastAsia="Calibri"/>
              </w:rPr>
            </w:pPr>
            <w:r w:rsidRPr="00CB131E">
              <w:rPr>
                <w:rFonts w:eastAsia="Calibri"/>
              </w:rPr>
              <w:t>14</w:t>
            </w:r>
          </w:p>
        </w:tc>
        <w:tc>
          <w:tcPr>
            <w:tcW w:w="720" w:type="dxa"/>
          </w:tcPr>
          <w:p w14:paraId="79606D94" w14:textId="77777777" w:rsidR="00164F38" w:rsidRPr="00CB131E" w:rsidRDefault="00164F38" w:rsidP="00EE00ED">
            <w:pPr>
              <w:spacing w:before="0"/>
              <w:rPr>
                <w:rFonts w:eastAsia="Calibri"/>
              </w:rPr>
            </w:pPr>
          </w:p>
          <w:p w14:paraId="0358AF85" w14:textId="77777777" w:rsidR="00164F38" w:rsidRPr="00CB131E" w:rsidRDefault="00164F38" w:rsidP="00EE00ED">
            <w:pPr>
              <w:spacing w:before="0"/>
              <w:rPr>
                <w:rFonts w:eastAsia="Calibri"/>
                <w:b/>
              </w:rPr>
            </w:pPr>
          </w:p>
        </w:tc>
        <w:tc>
          <w:tcPr>
            <w:tcW w:w="5868" w:type="dxa"/>
          </w:tcPr>
          <w:p w14:paraId="7C523264" w14:textId="77777777" w:rsidR="00164F38" w:rsidRPr="00CB131E" w:rsidRDefault="00164F38" w:rsidP="00EE00ED">
            <w:pPr>
              <w:spacing w:before="0"/>
              <w:rPr>
                <w:rFonts w:eastAsia="Calibri"/>
              </w:rPr>
            </w:pPr>
            <w:r w:rsidRPr="00CB131E">
              <w:rPr>
                <w:rFonts w:eastAsia="Calibri"/>
              </w:rPr>
              <w:t>Action Processed Code</w:t>
            </w:r>
          </w:p>
        </w:tc>
      </w:tr>
      <w:tr w:rsidR="00164F38" w:rsidRPr="00CB131E" w14:paraId="7A2C1A11" w14:textId="77777777" w:rsidTr="00164F38">
        <w:trPr>
          <w:jc w:val="center"/>
        </w:trPr>
        <w:tc>
          <w:tcPr>
            <w:tcW w:w="4434" w:type="dxa"/>
          </w:tcPr>
          <w:p w14:paraId="3501A2E9" w14:textId="77777777" w:rsidR="00164F38" w:rsidRPr="00CB131E" w:rsidRDefault="00164F38" w:rsidP="00EE00ED">
            <w:pPr>
              <w:spacing w:before="0"/>
              <w:rPr>
                <w:rFonts w:eastAsia="Calibri"/>
              </w:rPr>
            </w:pPr>
            <w:r w:rsidRPr="00CB131E">
              <w:rPr>
                <w:rFonts w:eastAsia="Calibri"/>
              </w:rPr>
              <w:t>15</w:t>
            </w:r>
          </w:p>
        </w:tc>
        <w:tc>
          <w:tcPr>
            <w:tcW w:w="720" w:type="dxa"/>
          </w:tcPr>
          <w:p w14:paraId="1AD394E5" w14:textId="77777777" w:rsidR="00164F38" w:rsidRPr="00CB131E" w:rsidRDefault="00164F38" w:rsidP="00EE00ED">
            <w:pPr>
              <w:spacing w:before="0"/>
              <w:rPr>
                <w:rFonts w:eastAsia="Calibri"/>
                <w:b/>
              </w:rPr>
            </w:pPr>
            <w:r w:rsidRPr="00CB131E">
              <w:rPr>
                <w:rFonts w:eastAsia="Calibri"/>
                <w:b/>
              </w:rPr>
              <w:t>MOC</w:t>
            </w:r>
          </w:p>
        </w:tc>
        <w:tc>
          <w:tcPr>
            <w:tcW w:w="5868" w:type="dxa"/>
          </w:tcPr>
          <w:p w14:paraId="4203DD46" w14:textId="77777777" w:rsidR="00164F38" w:rsidRPr="00CB131E" w:rsidRDefault="00164F38" w:rsidP="00EE00ED">
            <w:pPr>
              <w:spacing w:before="0"/>
              <w:rPr>
                <w:rFonts w:eastAsia="Calibri"/>
              </w:rPr>
            </w:pPr>
            <w:r w:rsidRPr="00CB131E">
              <w:rPr>
                <w:rFonts w:eastAsia="Calibri"/>
              </w:rPr>
              <w:t>Correction Type Code</w:t>
            </w:r>
          </w:p>
          <w:p w14:paraId="294C963B" w14:textId="77777777" w:rsidR="00164F38" w:rsidRPr="00CB131E" w:rsidRDefault="00164F38" w:rsidP="00EE00ED">
            <w:pPr>
              <w:spacing w:before="0"/>
              <w:rPr>
                <w:rFonts w:eastAsia="Calibri"/>
              </w:rPr>
            </w:pPr>
          </w:p>
        </w:tc>
      </w:tr>
    </w:tbl>
    <w:p w14:paraId="08F0E6B4" w14:textId="77777777" w:rsidR="00164F38" w:rsidRDefault="00164F38" w:rsidP="00164F38">
      <w:pPr>
        <w:spacing w:before="0"/>
        <w:ind w:left="720"/>
        <w:rPr>
          <w:highlight w:val="yellow"/>
        </w:rPr>
      </w:pPr>
    </w:p>
    <w:p w14:paraId="1CCF49DB" w14:textId="77777777" w:rsidR="00164F38" w:rsidRPr="00CB131E" w:rsidRDefault="00164F38" w:rsidP="00164F38">
      <w:pPr>
        <w:spacing w:before="0"/>
        <w:ind w:left="720"/>
        <w:rPr>
          <w:rFonts w:eastAsia="Calibri"/>
        </w:rPr>
      </w:pPr>
      <w:r w:rsidRPr="00CB131E">
        <w:rPr>
          <w:rFonts w:eastAsia="Calibri"/>
          <w:b/>
        </w:rPr>
        <w:t>Section 3 Family Record</w:t>
      </w:r>
      <w:r w:rsidRPr="00CB131E">
        <w:rPr>
          <w:rFonts w:eastAsia="Calibri"/>
        </w:rPr>
        <w:t>: Field 2</w:t>
      </w:r>
    </w:p>
    <w:p w14:paraId="57510E74" w14:textId="77777777" w:rsidR="00164F38" w:rsidRPr="00CB131E" w:rsidRDefault="00164F38" w:rsidP="00164F38">
      <w:pPr>
        <w:spacing w:before="0"/>
        <w:rPr>
          <w:rFonts w:eastAsia="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1" w:type="dxa"/>
          <w:right w:w="81" w:type="dxa"/>
        </w:tblCellMar>
        <w:tblLook w:val="0000" w:firstRow="0" w:lastRow="0" w:firstColumn="0" w:lastColumn="0" w:noHBand="0" w:noVBand="0"/>
      </w:tblPr>
      <w:tblGrid>
        <w:gridCol w:w="4383"/>
        <w:gridCol w:w="720"/>
        <w:gridCol w:w="5913"/>
      </w:tblGrid>
      <w:tr w:rsidR="00164F38" w:rsidRPr="00CB131E" w14:paraId="2938C1D1" w14:textId="77777777" w:rsidTr="00EE00ED">
        <w:trPr>
          <w:jc w:val="center"/>
        </w:trPr>
        <w:tc>
          <w:tcPr>
            <w:tcW w:w="4383" w:type="dxa"/>
          </w:tcPr>
          <w:p w14:paraId="5BA4654F" w14:textId="77777777" w:rsidR="00164F38" w:rsidRPr="00CB131E" w:rsidRDefault="00164F38" w:rsidP="00EE00ED">
            <w:pPr>
              <w:spacing w:before="0"/>
              <w:rPr>
                <w:rFonts w:eastAsia="Calibri"/>
              </w:rPr>
            </w:pPr>
            <w:r w:rsidRPr="00CB131E">
              <w:rPr>
                <w:rFonts w:eastAsia="Calibri"/>
              </w:rPr>
              <w:t>2</w:t>
            </w:r>
          </w:p>
        </w:tc>
        <w:tc>
          <w:tcPr>
            <w:tcW w:w="720" w:type="dxa"/>
          </w:tcPr>
          <w:p w14:paraId="4CCF7A7D" w14:textId="77777777" w:rsidR="00164F38" w:rsidRPr="00CB131E" w:rsidRDefault="00164F38" w:rsidP="00EE00ED">
            <w:pPr>
              <w:spacing w:before="0"/>
              <w:rPr>
                <w:rFonts w:eastAsia="Calibri"/>
                <w:b/>
              </w:rPr>
            </w:pPr>
            <w:r w:rsidRPr="00CB131E">
              <w:rPr>
                <w:rFonts w:eastAsia="Calibri"/>
                <w:b/>
              </w:rPr>
              <w:t>M</w:t>
            </w:r>
          </w:p>
        </w:tc>
        <w:tc>
          <w:tcPr>
            <w:tcW w:w="5913" w:type="dxa"/>
          </w:tcPr>
          <w:p w14:paraId="4E9AF1BD" w14:textId="77777777" w:rsidR="00164F38" w:rsidRPr="00CB131E" w:rsidRDefault="00164F38" w:rsidP="00EE00ED">
            <w:pPr>
              <w:spacing w:before="0"/>
              <w:rPr>
                <w:rFonts w:eastAsia="Calibri"/>
              </w:rPr>
            </w:pPr>
            <w:r w:rsidRPr="00CB131E">
              <w:rPr>
                <w:rFonts w:eastAsia="Calibri"/>
              </w:rPr>
              <w:t>Record Number</w:t>
            </w:r>
          </w:p>
        </w:tc>
      </w:tr>
    </w:tbl>
    <w:p w14:paraId="017046D2" w14:textId="77777777" w:rsidR="00164F38" w:rsidRPr="00CB131E" w:rsidRDefault="00164F38" w:rsidP="00164F38">
      <w:pPr>
        <w:spacing w:before="0"/>
        <w:rPr>
          <w:rFonts w:eastAsia="Calibri"/>
        </w:rPr>
      </w:pPr>
    </w:p>
    <w:p w14:paraId="797DCD8D" w14:textId="77777777" w:rsidR="00AF48E9" w:rsidRDefault="00AF48E9">
      <w:pPr>
        <w:spacing w:before="0" w:after="160" w:line="259" w:lineRule="auto"/>
        <w:rPr>
          <w:rFonts w:eastAsia="Calibri"/>
          <w:b/>
        </w:rPr>
      </w:pPr>
      <w:r>
        <w:rPr>
          <w:rFonts w:eastAsia="Calibri"/>
          <w:b/>
        </w:rPr>
        <w:br w:type="page"/>
      </w:r>
    </w:p>
    <w:p w14:paraId="4B599C3D" w14:textId="5C9C7693" w:rsidR="00164F38" w:rsidRPr="00CB131E" w:rsidRDefault="00164F38" w:rsidP="00164F38">
      <w:pPr>
        <w:spacing w:before="0"/>
        <w:ind w:left="720"/>
        <w:rPr>
          <w:rFonts w:eastAsia="Calibri"/>
        </w:rPr>
      </w:pPr>
      <w:r w:rsidRPr="00CB131E">
        <w:rPr>
          <w:rFonts w:eastAsia="Calibri"/>
          <w:b/>
        </w:rPr>
        <w:lastRenderedPageBreak/>
        <w:t>Section 4 Income Record</w:t>
      </w:r>
      <w:r w:rsidRPr="00CB131E">
        <w:rPr>
          <w:rFonts w:eastAsia="Calibri"/>
        </w:rPr>
        <w:t>: Field 2</w:t>
      </w:r>
    </w:p>
    <w:p w14:paraId="47CBA19C" w14:textId="77777777" w:rsidR="00164F38" w:rsidRPr="00CB131E" w:rsidRDefault="00164F38" w:rsidP="00164F38">
      <w:pPr>
        <w:spacing w:before="0"/>
        <w:rPr>
          <w:rFonts w:eastAsia="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1" w:type="dxa"/>
          <w:right w:w="81" w:type="dxa"/>
        </w:tblCellMar>
        <w:tblLook w:val="0000" w:firstRow="0" w:lastRow="0" w:firstColumn="0" w:lastColumn="0" w:noHBand="0" w:noVBand="0"/>
      </w:tblPr>
      <w:tblGrid>
        <w:gridCol w:w="4428"/>
        <w:gridCol w:w="720"/>
        <w:gridCol w:w="5958"/>
      </w:tblGrid>
      <w:tr w:rsidR="00164F38" w:rsidRPr="00CB131E" w14:paraId="013DCE66" w14:textId="77777777" w:rsidTr="00EE00ED">
        <w:trPr>
          <w:jc w:val="center"/>
        </w:trPr>
        <w:tc>
          <w:tcPr>
            <w:tcW w:w="4428" w:type="dxa"/>
          </w:tcPr>
          <w:p w14:paraId="6A03AD9E" w14:textId="77777777" w:rsidR="00164F38" w:rsidRPr="00CB131E" w:rsidRDefault="00164F38" w:rsidP="00EE00ED">
            <w:pPr>
              <w:spacing w:before="0"/>
              <w:rPr>
                <w:rFonts w:eastAsia="Calibri"/>
              </w:rPr>
            </w:pPr>
            <w:r w:rsidRPr="00CB131E">
              <w:rPr>
                <w:rFonts w:eastAsia="Calibri"/>
              </w:rPr>
              <w:t>2</w:t>
            </w:r>
          </w:p>
        </w:tc>
        <w:tc>
          <w:tcPr>
            <w:tcW w:w="720" w:type="dxa"/>
          </w:tcPr>
          <w:p w14:paraId="2A287F56" w14:textId="77777777" w:rsidR="00164F38" w:rsidRPr="00CB131E" w:rsidRDefault="00164F38" w:rsidP="00EE00ED">
            <w:pPr>
              <w:spacing w:before="0"/>
              <w:rPr>
                <w:rFonts w:eastAsia="Calibri"/>
                <w:b/>
              </w:rPr>
            </w:pPr>
            <w:r w:rsidRPr="00CB131E">
              <w:rPr>
                <w:rFonts w:eastAsia="Calibri"/>
                <w:b/>
              </w:rPr>
              <w:t>M</w:t>
            </w:r>
          </w:p>
        </w:tc>
        <w:tc>
          <w:tcPr>
            <w:tcW w:w="5958" w:type="dxa"/>
          </w:tcPr>
          <w:p w14:paraId="6EA9C029" w14:textId="77777777" w:rsidR="00164F38" w:rsidRPr="00CB131E" w:rsidRDefault="00164F38" w:rsidP="00EE00ED">
            <w:pPr>
              <w:spacing w:before="0"/>
              <w:rPr>
                <w:rFonts w:eastAsia="Calibri"/>
              </w:rPr>
            </w:pPr>
            <w:r w:rsidRPr="00CB131E">
              <w:rPr>
                <w:rFonts w:eastAsia="Calibri"/>
              </w:rPr>
              <w:t>Record Number</w:t>
            </w:r>
          </w:p>
        </w:tc>
      </w:tr>
    </w:tbl>
    <w:p w14:paraId="3B23C8F1" w14:textId="77777777" w:rsidR="00164F38" w:rsidRPr="00CB131E" w:rsidRDefault="00164F38" w:rsidP="00164F38">
      <w:pPr>
        <w:spacing w:before="0"/>
        <w:rPr>
          <w:rFonts w:eastAsia="Calibri"/>
        </w:rPr>
      </w:pPr>
    </w:p>
    <w:p w14:paraId="66E08DA2" w14:textId="77777777" w:rsidR="00164F38" w:rsidRPr="00CB131E" w:rsidRDefault="00164F38" w:rsidP="00164F38">
      <w:pPr>
        <w:spacing w:before="0"/>
        <w:ind w:left="720"/>
        <w:rPr>
          <w:rFonts w:eastAsia="Calibri"/>
        </w:rPr>
      </w:pPr>
      <w:r w:rsidRPr="00CB131E">
        <w:rPr>
          <w:rFonts w:eastAsia="Calibri"/>
          <w:b/>
        </w:rPr>
        <w:t>Section 5 Asset Record</w:t>
      </w:r>
      <w:r w:rsidRPr="00CB131E">
        <w:rPr>
          <w:rFonts w:eastAsia="Calibri"/>
        </w:rPr>
        <w:t>: Field 2</w:t>
      </w:r>
    </w:p>
    <w:p w14:paraId="4FA65B1D" w14:textId="77777777" w:rsidR="00164F38" w:rsidRPr="00CB131E" w:rsidRDefault="00164F38" w:rsidP="00164F38">
      <w:pPr>
        <w:spacing w:before="0"/>
        <w:rPr>
          <w:rFonts w:eastAsia="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1" w:type="dxa"/>
          <w:right w:w="81" w:type="dxa"/>
        </w:tblCellMar>
        <w:tblLook w:val="0000" w:firstRow="0" w:lastRow="0" w:firstColumn="0" w:lastColumn="0" w:noHBand="0" w:noVBand="0"/>
      </w:tblPr>
      <w:tblGrid>
        <w:gridCol w:w="4473"/>
        <w:gridCol w:w="720"/>
        <w:gridCol w:w="6003"/>
      </w:tblGrid>
      <w:tr w:rsidR="00164F38" w:rsidRPr="00CB131E" w14:paraId="39C9BB37" w14:textId="77777777" w:rsidTr="00EE00ED">
        <w:trPr>
          <w:jc w:val="center"/>
        </w:trPr>
        <w:tc>
          <w:tcPr>
            <w:tcW w:w="4473" w:type="dxa"/>
          </w:tcPr>
          <w:p w14:paraId="3C024A84" w14:textId="77777777" w:rsidR="00164F38" w:rsidRPr="00CB131E" w:rsidRDefault="00164F38" w:rsidP="00EE00ED">
            <w:pPr>
              <w:spacing w:before="0"/>
              <w:rPr>
                <w:rFonts w:eastAsia="Calibri"/>
              </w:rPr>
            </w:pPr>
            <w:r w:rsidRPr="00CB131E">
              <w:rPr>
                <w:rFonts w:eastAsia="Calibri"/>
              </w:rPr>
              <w:t>2</w:t>
            </w:r>
          </w:p>
        </w:tc>
        <w:tc>
          <w:tcPr>
            <w:tcW w:w="720" w:type="dxa"/>
          </w:tcPr>
          <w:p w14:paraId="3EF181C5" w14:textId="77777777" w:rsidR="00164F38" w:rsidRPr="00CB131E" w:rsidRDefault="00164F38" w:rsidP="00EE00ED">
            <w:pPr>
              <w:spacing w:before="0"/>
              <w:rPr>
                <w:rFonts w:eastAsia="Calibri"/>
                <w:b/>
              </w:rPr>
            </w:pPr>
            <w:r w:rsidRPr="00CB131E">
              <w:rPr>
                <w:rFonts w:eastAsia="Calibri"/>
                <w:b/>
              </w:rPr>
              <w:t>M</w:t>
            </w:r>
          </w:p>
        </w:tc>
        <w:tc>
          <w:tcPr>
            <w:tcW w:w="6003" w:type="dxa"/>
          </w:tcPr>
          <w:p w14:paraId="520C37E9" w14:textId="77777777" w:rsidR="00164F38" w:rsidRPr="00CB131E" w:rsidRDefault="00164F38" w:rsidP="00EE00ED">
            <w:pPr>
              <w:spacing w:before="0"/>
              <w:rPr>
                <w:rFonts w:eastAsia="Calibri"/>
              </w:rPr>
            </w:pPr>
            <w:r w:rsidRPr="00CB131E">
              <w:rPr>
                <w:rFonts w:eastAsia="Calibri"/>
              </w:rPr>
              <w:t>Record Number</w:t>
            </w:r>
          </w:p>
        </w:tc>
      </w:tr>
    </w:tbl>
    <w:p w14:paraId="0B1FF118" w14:textId="77777777" w:rsidR="00164F38" w:rsidRPr="00CB131E" w:rsidRDefault="00164F38" w:rsidP="00164F38">
      <w:pPr>
        <w:spacing w:before="0"/>
        <w:ind w:left="720"/>
        <w:rPr>
          <w:rFonts w:eastAsia="Calibri"/>
        </w:rPr>
      </w:pPr>
      <w:r w:rsidRPr="00CB131E">
        <w:rPr>
          <w:rFonts w:eastAsia="Calibri"/>
          <w:b/>
        </w:rPr>
        <w:t>MAT 15 Address</w:t>
      </w:r>
      <w:r w:rsidRPr="00CB131E">
        <w:rPr>
          <w:rFonts w:eastAsia="Calibri"/>
        </w:rPr>
        <w:t xml:space="preserve"> Records:  Fields 2 and 3.  Note that a CA may leave fields 4-8 (HOH information) blank when creating a history baseline file. Also, for a CA created history baseline, field 28 (Floor Plan Identifier) and 30 (Site Building ID) may be changed.</w:t>
      </w:r>
    </w:p>
    <w:p w14:paraId="6370DD77" w14:textId="77777777" w:rsidR="00164F38" w:rsidRPr="00CB131E" w:rsidRDefault="00164F38" w:rsidP="00164F38">
      <w:pPr>
        <w:spacing w:before="0"/>
        <w:rPr>
          <w:rFonts w:eastAsia="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88"/>
        <w:gridCol w:w="720"/>
        <w:gridCol w:w="6018"/>
      </w:tblGrid>
      <w:tr w:rsidR="00164F38" w:rsidRPr="00CB131E" w14:paraId="1FEE724B" w14:textId="77777777" w:rsidTr="00EE00ED">
        <w:trPr>
          <w:jc w:val="center"/>
        </w:trPr>
        <w:tc>
          <w:tcPr>
            <w:tcW w:w="4488" w:type="dxa"/>
          </w:tcPr>
          <w:p w14:paraId="7BECFD76" w14:textId="77777777" w:rsidR="00164F38" w:rsidRPr="00CB131E" w:rsidRDefault="00164F38" w:rsidP="00EE00ED">
            <w:pPr>
              <w:spacing w:before="0"/>
              <w:rPr>
                <w:rFonts w:eastAsia="Calibri"/>
              </w:rPr>
            </w:pPr>
            <w:r w:rsidRPr="00CB131E">
              <w:rPr>
                <w:rFonts w:eastAsia="Calibri"/>
              </w:rPr>
              <w:t>2</w:t>
            </w:r>
          </w:p>
        </w:tc>
        <w:tc>
          <w:tcPr>
            <w:tcW w:w="720" w:type="dxa"/>
          </w:tcPr>
          <w:p w14:paraId="4DC492E6" w14:textId="77777777" w:rsidR="00164F38" w:rsidRPr="00CB131E" w:rsidRDefault="00164F38" w:rsidP="00EE00ED">
            <w:pPr>
              <w:spacing w:before="0"/>
              <w:rPr>
                <w:rFonts w:eastAsia="Calibri"/>
                <w:b/>
              </w:rPr>
            </w:pPr>
            <w:r w:rsidRPr="00CB131E">
              <w:rPr>
                <w:rFonts w:eastAsia="Calibri"/>
                <w:b/>
              </w:rPr>
              <w:t>M</w:t>
            </w:r>
          </w:p>
        </w:tc>
        <w:tc>
          <w:tcPr>
            <w:tcW w:w="6018" w:type="dxa"/>
          </w:tcPr>
          <w:p w14:paraId="0944654A" w14:textId="77777777" w:rsidR="00164F38" w:rsidRPr="00CB131E" w:rsidRDefault="00164F38" w:rsidP="00EE00ED">
            <w:pPr>
              <w:spacing w:before="0"/>
              <w:rPr>
                <w:rFonts w:eastAsia="Calibri"/>
              </w:rPr>
            </w:pPr>
            <w:r w:rsidRPr="00CB131E">
              <w:rPr>
                <w:rFonts w:eastAsia="Calibri"/>
              </w:rPr>
              <w:t>Release/ Version Number</w:t>
            </w:r>
          </w:p>
        </w:tc>
      </w:tr>
      <w:tr w:rsidR="00164F38" w:rsidRPr="00CB131E" w14:paraId="3D233D29" w14:textId="77777777" w:rsidTr="00EE00ED">
        <w:trPr>
          <w:jc w:val="center"/>
        </w:trPr>
        <w:tc>
          <w:tcPr>
            <w:tcW w:w="4488" w:type="dxa"/>
          </w:tcPr>
          <w:p w14:paraId="19A379BF" w14:textId="77777777" w:rsidR="00164F38" w:rsidRPr="00CB131E" w:rsidRDefault="00164F38" w:rsidP="00EE00ED">
            <w:pPr>
              <w:spacing w:before="0"/>
              <w:rPr>
                <w:rFonts w:eastAsia="Calibri"/>
              </w:rPr>
            </w:pPr>
            <w:r w:rsidRPr="00CB131E">
              <w:rPr>
                <w:rFonts w:eastAsia="Calibri"/>
              </w:rPr>
              <w:t>3</w:t>
            </w:r>
          </w:p>
        </w:tc>
        <w:tc>
          <w:tcPr>
            <w:tcW w:w="720" w:type="dxa"/>
          </w:tcPr>
          <w:p w14:paraId="2F824757" w14:textId="77777777" w:rsidR="00164F38" w:rsidRPr="00CB131E" w:rsidRDefault="00164F38" w:rsidP="00EE00ED">
            <w:pPr>
              <w:spacing w:before="0"/>
              <w:rPr>
                <w:rFonts w:eastAsia="Calibri"/>
                <w:b/>
              </w:rPr>
            </w:pPr>
            <w:r w:rsidRPr="00CB131E">
              <w:rPr>
                <w:rFonts w:eastAsia="Calibri"/>
                <w:b/>
              </w:rPr>
              <w:t>M</w:t>
            </w:r>
          </w:p>
        </w:tc>
        <w:tc>
          <w:tcPr>
            <w:tcW w:w="6018" w:type="dxa"/>
          </w:tcPr>
          <w:p w14:paraId="33F79BDD" w14:textId="77777777" w:rsidR="00164F38" w:rsidRPr="00CB131E" w:rsidRDefault="00164F38" w:rsidP="00EE00ED">
            <w:pPr>
              <w:spacing w:before="0"/>
              <w:rPr>
                <w:rFonts w:eastAsia="Calibri"/>
              </w:rPr>
            </w:pPr>
            <w:r w:rsidRPr="00CB131E">
              <w:rPr>
                <w:rFonts w:eastAsia="Calibri"/>
              </w:rPr>
              <w:t>Record Number</w:t>
            </w:r>
          </w:p>
        </w:tc>
      </w:tr>
    </w:tbl>
    <w:p w14:paraId="0BEE1980" w14:textId="77777777" w:rsidR="00164F38" w:rsidRPr="00CB131E" w:rsidRDefault="00164F38" w:rsidP="00164F38">
      <w:pPr>
        <w:spacing w:before="0"/>
        <w:rPr>
          <w:rFonts w:eastAsia="Calibri"/>
        </w:rPr>
      </w:pPr>
    </w:p>
    <w:p w14:paraId="4855018A" w14:textId="77777777" w:rsidR="00164F38" w:rsidRPr="00CB131E" w:rsidRDefault="00164F38" w:rsidP="00164F38">
      <w:pPr>
        <w:spacing w:before="0"/>
        <w:ind w:left="720"/>
        <w:rPr>
          <w:rFonts w:eastAsia="Calibri"/>
        </w:rPr>
      </w:pPr>
      <w:r w:rsidRPr="00CB131E">
        <w:rPr>
          <w:rFonts w:eastAsia="Calibri"/>
          <w:b/>
        </w:rPr>
        <w:t>MAT 40 Move-Out</w:t>
      </w:r>
      <w:r w:rsidRPr="00CB131E">
        <w:rPr>
          <w:rFonts w:eastAsia="Calibri"/>
        </w:rPr>
        <w:t xml:space="preserve"> Records:  Fields 2 and 3</w:t>
      </w:r>
    </w:p>
    <w:p w14:paraId="0028F443" w14:textId="77777777" w:rsidR="00164F38" w:rsidRPr="00CB131E" w:rsidRDefault="00164F38" w:rsidP="00164F38">
      <w:pPr>
        <w:spacing w:before="0"/>
        <w:rPr>
          <w:rFonts w:eastAsia="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53"/>
        <w:gridCol w:w="720"/>
        <w:gridCol w:w="5883"/>
      </w:tblGrid>
      <w:tr w:rsidR="00164F38" w:rsidRPr="00CB131E" w14:paraId="73CAF36D" w14:textId="77777777" w:rsidTr="00EE00ED">
        <w:trPr>
          <w:jc w:val="center"/>
        </w:trPr>
        <w:tc>
          <w:tcPr>
            <w:tcW w:w="4353" w:type="dxa"/>
          </w:tcPr>
          <w:p w14:paraId="3E2F5BBF" w14:textId="77777777" w:rsidR="00164F38" w:rsidRPr="00CB131E" w:rsidRDefault="00164F38" w:rsidP="00EE00ED">
            <w:pPr>
              <w:spacing w:before="0"/>
              <w:rPr>
                <w:rFonts w:eastAsia="Calibri"/>
              </w:rPr>
            </w:pPr>
            <w:r w:rsidRPr="00CB131E">
              <w:rPr>
                <w:rFonts w:eastAsia="Calibri"/>
              </w:rPr>
              <w:t>2</w:t>
            </w:r>
          </w:p>
        </w:tc>
        <w:tc>
          <w:tcPr>
            <w:tcW w:w="720" w:type="dxa"/>
          </w:tcPr>
          <w:p w14:paraId="39DF8B13" w14:textId="77777777" w:rsidR="00164F38" w:rsidRPr="00CB131E" w:rsidRDefault="00164F38" w:rsidP="00EE00ED">
            <w:pPr>
              <w:spacing w:before="0"/>
              <w:rPr>
                <w:rFonts w:eastAsia="Calibri"/>
                <w:b/>
              </w:rPr>
            </w:pPr>
            <w:r w:rsidRPr="00CB131E">
              <w:rPr>
                <w:rFonts w:eastAsia="Calibri"/>
                <w:b/>
              </w:rPr>
              <w:t>M</w:t>
            </w:r>
          </w:p>
        </w:tc>
        <w:tc>
          <w:tcPr>
            <w:tcW w:w="5883" w:type="dxa"/>
          </w:tcPr>
          <w:p w14:paraId="4FE73437" w14:textId="77777777" w:rsidR="00164F38" w:rsidRPr="00CB131E" w:rsidRDefault="00164F38" w:rsidP="00EE00ED">
            <w:pPr>
              <w:spacing w:before="0"/>
              <w:rPr>
                <w:rFonts w:eastAsia="Calibri"/>
              </w:rPr>
            </w:pPr>
            <w:r w:rsidRPr="00CB131E">
              <w:rPr>
                <w:rFonts w:eastAsia="Calibri"/>
              </w:rPr>
              <w:t>Release/ Version Number</w:t>
            </w:r>
          </w:p>
        </w:tc>
      </w:tr>
      <w:tr w:rsidR="00164F38" w:rsidRPr="00CB131E" w14:paraId="5DCBFD98" w14:textId="77777777" w:rsidTr="00EE00ED">
        <w:trPr>
          <w:jc w:val="center"/>
        </w:trPr>
        <w:tc>
          <w:tcPr>
            <w:tcW w:w="4353" w:type="dxa"/>
          </w:tcPr>
          <w:p w14:paraId="4BE98772" w14:textId="77777777" w:rsidR="00164F38" w:rsidRPr="00CB131E" w:rsidRDefault="00164F38" w:rsidP="00EE00ED">
            <w:pPr>
              <w:spacing w:before="0"/>
              <w:rPr>
                <w:rFonts w:eastAsia="Calibri"/>
              </w:rPr>
            </w:pPr>
            <w:r w:rsidRPr="00CB131E">
              <w:rPr>
                <w:rFonts w:eastAsia="Calibri"/>
              </w:rPr>
              <w:t>3</w:t>
            </w:r>
          </w:p>
        </w:tc>
        <w:tc>
          <w:tcPr>
            <w:tcW w:w="720" w:type="dxa"/>
          </w:tcPr>
          <w:p w14:paraId="58FDFB27" w14:textId="77777777" w:rsidR="00164F38" w:rsidRPr="00CB131E" w:rsidRDefault="00164F38" w:rsidP="00EE00ED">
            <w:pPr>
              <w:spacing w:before="0"/>
              <w:rPr>
                <w:rFonts w:eastAsia="Calibri"/>
                <w:b/>
              </w:rPr>
            </w:pPr>
            <w:r w:rsidRPr="00CB131E">
              <w:rPr>
                <w:rFonts w:eastAsia="Calibri"/>
                <w:b/>
              </w:rPr>
              <w:t>M</w:t>
            </w:r>
          </w:p>
        </w:tc>
        <w:tc>
          <w:tcPr>
            <w:tcW w:w="5883" w:type="dxa"/>
          </w:tcPr>
          <w:p w14:paraId="2298DFBC" w14:textId="77777777" w:rsidR="00164F38" w:rsidRPr="00CB131E" w:rsidRDefault="00164F38" w:rsidP="00EE00ED">
            <w:pPr>
              <w:spacing w:before="0"/>
              <w:rPr>
                <w:rFonts w:eastAsia="Calibri"/>
              </w:rPr>
            </w:pPr>
            <w:r w:rsidRPr="00CB131E">
              <w:rPr>
                <w:rFonts w:eastAsia="Calibri"/>
              </w:rPr>
              <w:t>Record Number</w:t>
            </w:r>
          </w:p>
        </w:tc>
      </w:tr>
    </w:tbl>
    <w:p w14:paraId="75CCA94D" w14:textId="77777777" w:rsidR="00164F38" w:rsidRPr="00CB131E" w:rsidRDefault="00164F38" w:rsidP="00164F38">
      <w:pPr>
        <w:spacing w:before="0"/>
        <w:rPr>
          <w:rFonts w:eastAsia="Calibri"/>
        </w:rPr>
      </w:pPr>
    </w:p>
    <w:p w14:paraId="4787DD31" w14:textId="77777777" w:rsidR="00164F38" w:rsidRPr="00CB131E" w:rsidRDefault="00164F38" w:rsidP="00164F38">
      <w:pPr>
        <w:spacing w:before="0"/>
        <w:ind w:left="720"/>
        <w:rPr>
          <w:rFonts w:eastAsia="Calibri"/>
        </w:rPr>
      </w:pPr>
      <w:r w:rsidRPr="00CB131E">
        <w:rPr>
          <w:rFonts w:eastAsia="Calibri"/>
          <w:b/>
        </w:rPr>
        <w:t>MAT65 Termination</w:t>
      </w:r>
      <w:r>
        <w:rPr>
          <w:rFonts w:eastAsia="Calibri"/>
          <w:b/>
        </w:rPr>
        <w:t>/</w:t>
      </w:r>
      <w:r w:rsidRPr="00D33EF7">
        <w:rPr>
          <w:rFonts w:eastAsia="Calibri"/>
          <w:b/>
          <w:highlight w:val="yellow"/>
        </w:rPr>
        <w:t>Suspension</w:t>
      </w:r>
      <w:r w:rsidRPr="00CB131E">
        <w:rPr>
          <w:rFonts w:eastAsia="Calibri"/>
        </w:rPr>
        <w:t xml:space="preserve"> Records:  Fields 2 and 3</w:t>
      </w:r>
    </w:p>
    <w:p w14:paraId="423D8222" w14:textId="77777777" w:rsidR="00164F38" w:rsidRPr="00CB131E" w:rsidRDefault="00164F38" w:rsidP="00164F38">
      <w:pPr>
        <w:spacing w:before="0"/>
        <w:rPr>
          <w:rFonts w:eastAsia="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86"/>
        <w:gridCol w:w="720"/>
        <w:gridCol w:w="5815"/>
      </w:tblGrid>
      <w:tr w:rsidR="00164F38" w:rsidRPr="00CB131E" w14:paraId="0E318B7E" w14:textId="77777777" w:rsidTr="00EE00ED">
        <w:trPr>
          <w:jc w:val="center"/>
        </w:trPr>
        <w:tc>
          <w:tcPr>
            <w:tcW w:w="4286" w:type="dxa"/>
          </w:tcPr>
          <w:p w14:paraId="4CB62A51" w14:textId="77777777" w:rsidR="00164F38" w:rsidRPr="00CB131E" w:rsidRDefault="00164F38" w:rsidP="00EE00ED">
            <w:pPr>
              <w:spacing w:before="0"/>
              <w:rPr>
                <w:rFonts w:eastAsia="Calibri"/>
              </w:rPr>
            </w:pPr>
            <w:r w:rsidRPr="00CB131E">
              <w:rPr>
                <w:rFonts w:eastAsia="Calibri"/>
              </w:rPr>
              <w:t>2</w:t>
            </w:r>
          </w:p>
        </w:tc>
        <w:tc>
          <w:tcPr>
            <w:tcW w:w="720" w:type="dxa"/>
          </w:tcPr>
          <w:p w14:paraId="038248B6" w14:textId="77777777" w:rsidR="00164F38" w:rsidRPr="00CB131E" w:rsidRDefault="00164F38" w:rsidP="00EE00ED">
            <w:pPr>
              <w:spacing w:before="0"/>
              <w:rPr>
                <w:rFonts w:eastAsia="Calibri"/>
                <w:b/>
              </w:rPr>
            </w:pPr>
            <w:r w:rsidRPr="00CB131E">
              <w:rPr>
                <w:rFonts w:eastAsia="Calibri"/>
                <w:b/>
              </w:rPr>
              <w:t>M</w:t>
            </w:r>
          </w:p>
        </w:tc>
        <w:tc>
          <w:tcPr>
            <w:tcW w:w="5815" w:type="dxa"/>
          </w:tcPr>
          <w:p w14:paraId="382C1515" w14:textId="77777777" w:rsidR="00164F38" w:rsidRPr="00CB131E" w:rsidRDefault="00164F38" w:rsidP="00EE00ED">
            <w:pPr>
              <w:spacing w:before="0"/>
              <w:rPr>
                <w:rFonts w:eastAsia="Calibri"/>
              </w:rPr>
            </w:pPr>
            <w:r w:rsidRPr="00CB131E">
              <w:rPr>
                <w:rFonts w:eastAsia="Calibri"/>
              </w:rPr>
              <w:t>Release/ Version Number</w:t>
            </w:r>
          </w:p>
        </w:tc>
      </w:tr>
      <w:tr w:rsidR="00164F38" w:rsidRPr="00CB131E" w14:paraId="797D0958" w14:textId="77777777" w:rsidTr="00EE00ED">
        <w:trPr>
          <w:jc w:val="center"/>
        </w:trPr>
        <w:tc>
          <w:tcPr>
            <w:tcW w:w="4286" w:type="dxa"/>
          </w:tcPr>
          <w:p w14:paraId="1DC1117B" w14:textId="77777777" w:rsidR="00164F38" w:rsidRPr="00CB131E" w:rsidRDefault="00164F38" w:rsidP="00EE00ED">
            <w:pPr>
              <w:spacing w:before="0"/>
              <w:rPr>
                <w:rFonts w:eastAsia="Calibri"/>
              </w:rPr>
            </w:pPr>
            <w:r w:rsidRPr="00CB131E">
              <w:rPr>
                <w:rFonts w:eastAsia="Calibri"/>
              </w:rPr>
              <w:t>3</w:t>
            </w:r>
          </w:p>
        </w:tc>
        <w:tc>
          <w:tcPr>
            <w:tcW w:w="720" w:type="dxa"/>
          </w:tcPr>
          <w:p w14:paraId="12C851B6" w14:textId="77777777" w:rsidR="00164F38" w:rsidRPr="00CB131E" w:rsidRDefault="00164F38" w:rsidP="00EE00ED">
            <w:pPr>
              <w:spacing w:before="0"/>
              <w:rPr>
                <w:rFonts w:eastAsia="Calibri"/>
                <w:b/>
              </w:rPr>
            </w:pPr>
            <w:r w:rsidRPr="00CB131E">
              <w:rPr>
                <w:rFonts w:eastAsia="Calibri"/>
                <w:b/>
              </w:rPr>
              <w:t>M</w:t>
            </w:r>
          </w:p>
        </w:tc>
        <w:tc>
          <w:tcPr>
            <w:tcW w:w="5815" w:type="dxa"/>
          </w:tcPr>
          <w:p w14:paraId="29F3652C" w14:textId="77777777" w:rsidR="00164F38" w:rsidRPr="00CB131E" w:rsidRDefault="00164F38" w:rsidP="00EE00ED">
            <w:pPr>
              <w:spacing w:before="0"/>
              <w:rPr>
                <w:rFonts w:eastAsia="Calibri"/>
              </w:rPr>
            </w:pPr>
            <w:r w:rsidRPr="00CB131E">
              <w:rPr>
                <w:rFonts w:eastAsia="Calibri"/>
              </w:rPr>
              <w:t>Record Number</w:t>
            </w:r>
          </w:p>
        </w:tc>
      </w:tr>
    </w:tbl>
    <w:p w14:paraId="4CDC764B" w14:textId="77777777" w:rsidR="00164F38" w:rsidRPr="00CB131E" w:rsidRDefault="00164F38" w:rsidP="00164F38">
      <w:pPr>
        <w:spacing w:before="0"/>
        <w:rPr>
          <w:rFonts w:eastAsia="Calibri"/>
        </w:rPr>
      </w:pPr>
    </w:p>
    <w:p w14:paraId="40B308DE" w14:textId="77777777" w:rsidR="00164F38" w:rsidRPr="00CB131E" w:rsidRDefault="00164F38" w:rsidP="00164F38">
      <w:pPr>
        <w:spacing w:before="0"/>
        <w:ind w:left="720"/>
        <w:rPr>
          <w:rFonts w:eastAsia="Calibri"/>
        </w:rPr>
      </w:pPr>
      <w:r w:rsidRPr="00CB131E">
        <w:rPr>
          <w:rFonts w:eastAsia="Calibri"/>
          <w:b/>
        </w:rPr>
        <w:t>MAT 70 Gross Rent/Utility Allowance Adjustment and Unit Transfer</w:t>
      </w:r>
      <w:r w:rsidRPr="00CB131E">
        <w:rPr>
          <w:rFonts w:eastAsia="Calibri"/>
        </w:rPr>
        <w:t xml:space="preserve"> records:  Fields 2 and 3</w:t>
      </w:r>
    </w:p>
    <w:p w14:paraId="2F67FC86" w14:textId="77777777" w:rsidR="00164F38" w:rsidRPr="00CB131E" w:rsidRDefault="00164F38" w:rsidP="00164F38">
      <w:pPr>
        <w:spacing w:before="0"/>
        <w:rPr>
          <w:rFonts w:eastAsia="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86"/>
        <w:gridCol w:w="720"/>
        <w:gridCol w:w="5815"/>
      </w:tblGrid>
      <w:tr w:rsidR="00164F38" w:rsidRPr="00CB131E" w14:paraId="036E01AD" w14:textId="77777777" w:rsidTr="00EE00ED">
        <w:trPr>
          <w:jc w:val="center"/>
        </w:trPr>
        <w:tc>
          <w:tcPr>
            <w:tcW w:w="4286" w:type="dxa"/>
          </w:tcPr>
          <w:p w14:paraId="434F6C48" w14:textId="77777777" w:rsidR="00164F38" w:rsidRPr="00CB131E" w:rsidRDefault="00164F38" w:rsidP="00EE00ED">
            <w:pPr>
              <w:spacing w:before="0"/>
              <w:rPr>
                <w:rFonts w:eastAsia="Calibri"/>
              </w:rPr>
            </w:pPr>
            <w:r w:rsidRPr="00CB131E">
              <w:rPr>
                <w:rFonts w:eastAsia="Calibri"/>
              </w:rPr>
              <w:t>2</w:t>
            </w:r>
          </w:p>
        </w:tc>
        <w:tc>
          <w:tcPr>
            <w:tcW w:w="720" w:type="dxa"/>
          </w:tcPr>
          <w:p w14:paraId="58F9EA8F" w14:textId="77777777" w:rsidR="00164F38" w:rsidRPr="00CB131E" w:rsidRDefault="00164F38" w:rsidP="00EE00ED">
            <w:pPr>
              <w:spacing w:before="0"/>
              <w:rPr>
                <w:rFonts w:eastAsia="Calibri"/>
                <w:b/>
              </w:rPr>
            </w:pPr>
            <w:r w:rsidRPr="00CB131E">
              <w:rPr>
                <w:rFonts w:eastAsia="Calibri"/>
                <w:b/>
              </w:rPr>
              <w:t>M</w:t>
            </w:r>
          </w:p>
        </w:tc>
        <w:tc>
          <w:tcPr>
            <w:tcW w:w="5815" w:type="dxa"/>
          </w:tcPr>
          <w:p w14:paraId="06A85914" w14:textId="77777777" w:rsidR="00164F38" w:rsidRPr="00CB131E" w:rsidRDefault="00164F38" w:rsidP="00EE00ED">
            <w:pPr>
              <w:spacing w:before="0"/>
              <w:rPr>
                <w:rFonts w:eastAsia="Calibri"/>
              </w:rPr>
            </w:pPr>
            <w:r w:rsidRPr="00CB131E">
              <w:rPr>
                <w:rFonts w:eastAsia="Calibri"/>
              </w:rPr>
              <w:t>Release/ Version Number</w:t>
            </w:r>
          </w:p>
        </w:tc>
      </w:tr>
      <w:tr w:rsidR="00164F38" w:rsidRPr="00CB131E" w14:paraId="4021EDED" w14:textId="77777777" w:rsidTr="00EE00ED">
        <w:trPr>
          <w:jc w:val="center"/>
        </w:trPr>
        <w:tc>
          <w:tcPr>
            <w:tcW w:w="4286" w:type="dxa"/>
          </w:tcPr>
          <w:p w14:paraId="2E43002C" w14:textId="77777777" w:rsidR="00164F38" w:rsidRPr="00CB131E" w:rsidRDefault="00164F38" w:rsidP="00EE00ED">
            <w:pPr>
              <w:spacing w:before="0"/>
              <w:rPr>
                <w:rFonts w:eastAsia="Calibri"/>
              </w:rPr>
            </w:pPr>
            <w:r w:rsidRPr="00CB131E">
              <w:rPr>
                <w:rFonts w:eastAsia="Calibri"/>
              </w:rPr>
              <w:t>3</w:t>
            </w:r>
          </w:p>
        </w:tc>
        <w:tc>
          <w:tcPr>
            <w:tcW w:w="720" w:type="dxa"/>
          </w:tcPr>
          <w:p w14:paraId="5B6A65E9" w14:textId="77777777" w:rsidR="00164F38" w:rsidRPr="00CB131E" w:rsidRDefault="00164F38" w:rsidP="00EE00ED">
            <w:pPr>
              <w:spacing w:before="0"/>
              <w:rPr>
                <w:rFonts w:eastAsia="Calibri"/>
                <w:b/>
              </w:rPr>
            </w:pPr>
            <w:r w:rsidRPr="00CB131E">
              <w:rPr>
                <w:rFonts w:eastAsia="Calibri"/>
                <w:b/>
              </w:rPr>
              <w:t>M</w:t>
            </w:r>
          </w:p>
        </w:tc>
        <w:tc>
          <w:tcPr>
            <w:tcW w:w="5815" w:type="dxa"/>
          </w:tcPr>
          <w:p w14:paraId="1BD471E4" w14:textId="77777777" w:rsidR="00164F38" w:rsidRPr="00CB131E" w:rsidRDefault="00164F38" w:rsidP="00EE00ED">
            <w:pPr>
              <w:spacing w:before="0"/>
              <w:rPr>
                <w:rFonts w:eastAsia="Calibri"/>
              </w:rPr>
            </w:pPr>
            <w:r w:rsidRPr="00CB131E">
              <w:rPr>
                <w:rFonts w:eastAsia="Calibri"/>
              </w:rPr>
              <w:t>Record Number</w:t>
            </w:r>
          </w:p>
        </w:tc>
      </w:tr>
    </w:tbl>
    <w:p w14:paraId="70B17C7B" w14:textId="77777777" w:rsidR="00164F38" w:rsidRPr="00CB131E" w:rsidRDefault="00164F38" w:rsidP="00164F38">
      <w:pPr>
        <w:spacing w:before="0"/>
        <w:rPr>
          <w:rFonts w:eastAsia="Calibri"/>
        </w:rPr>
      </w:pPr>
    </w:p>
    <w:p w14:paraId="64015D4A" w14:textId="77777777" w:rsidR="00164F38" w:rsidRPr="00CB131E" w:rsidRDefault="00164F38" w:rsidP="00164F38">
      <w:pPr>
        <w:spacing w:before="0"/>
        <w:ind w:left="720"/>
        <w:rPr>
          <w:rFonts w:eastAsia="Calibri"/>
        </w:rPr>
      </w:pPr>
      <w:r w:rsidRPr="00CB131E">
        <w:rPr>
          <w:rFonts w:eastAsia="Calibri"/>
          <w:b/>
        </w:rPr>
        <w:t>MAT90 series records</w:t>
      </w:r>
      <w:r w:rsidRPr="00CB131E">
        <w:rPr>
          <w:rFonts w:eastAsia="Calibri"/>
        </w:rPr>
        <w:t xml:space="preserve">: Note that these records are never sent to TRACS.  When a CA initiates a History Baseline and submits appropriate Baseline Files, they create all records by definition. The records contain contract and rent data. </w:t>
      </w:r>
    </w:p>
    <w:p w14:paraId="2364BB39" w14:textId="6B0E2BAB" w:rsidR="00164F38" w:rsidRDefault="00164F38" w:rsidP="00634CE9">
      <w:pPr>
        <w:ind w:left="720"/>
        <w:rPr>
          <w:rFonts w:eastAsia="Calibri"/>
        </w:rPr>
      </w:pPr>
      <w:r w:rsidRPr="00CB131E">
        <w:rPr>
          <w:rFonts w:eastAsia="Calibri"/>
        </w:rPr>
        <w:t>When the History Baseline is submitted by an OA or by another CA, the CA may accept or reject any MAT90 series record and may modify incorrect data in them since these records are used as an aide in setting up a new contract in the CA software.</w:t>
      </w:r>
    </w:p>
    <w:p w14:paraId="31F57BE3" w14:textId="77777777" w:rsidR="00292C22" w:rsidRDefault="00292C22" w:rsidP="00292C22">
      <w:pPr>
        <w:pStyle w:val="Heading2"/>
      </w:pPr>
      <w:bookmarkStart w:id="247" w:name="_Toc9318361"/>
      <w:bookmarkStart w:id="248" w:name="_Toc27748312"/>
      <w:r>
        <w:lastRenderedPageBreak/>
        <w:t>Newer Subsidy Types</w:t>
      </w:r>
      <w:bookmarkEnd w:id="247"/>
      <w:bookmarkEnd w:id="248"/>
    </w:p>
    <w:p w14:paraId="319E7F25" w14:textId="77777777" w:rsidR="00292C22" w:rsidRPr="00BC01F5" w:rsidRDefault="00292C22" w:rsidP="00292C22">
      <w:r>
        <w:t>Note: This section contains the material from the discontinued Appendix K. The information on the RAD program has been moved to the new dedicated RAD Chapter 9.</w:t>
      </w:r>
    </w:p>
    <w:p w14:paraId="28807374" w14:textId="77777777" w:rsidR="00292C22" w:rsidRPr="00807A24" w:rsidRDefault="00292C22" w:rsidP="00292C22">
      <w:pPr>
        <w:pStyle w:val="Heading3"/>
      </w:pPr>
      <w:bookmarkStart w:id="249" w:name="_Toc475790663"/>
      <w:bookmarkStart w:id="250" w:name="_Toc9318362"/>
      <w:bookmarkStart w:id="251" w:name="_Toc27748313"/>
      <w:r>
        <w:t>4.42.1 811 PRA Demo (811 Project Rental Assistance Demo)</w:t>
      </w:r>
      <w:bookmarkEnd w:id="249"/>
      <w:bookmarkEnd w:id="250"/>
      <w:bookmarkEnd w:id="251"/>
    </w:p>
    <w:p w14:paraId="62D9E7C7" w14:textId="77777777" w:rsidR="00292C22" w:rsidRDefault="00292C22" w:rsidP="00292C22">
      <w:r>
        <w:t xml:space="preserve">The 811 PRA Demo subsidy type has been assigned a value of 6 in the Subsidy Type field in the TENHR and VCHHR records. </w:t>
      </w:r>
    </w:p>
    <w:p w14:paraId="5C9DB7CD" w14:textId="77777777" w:rsidR="00292C22" w:rsidRDefault="00292C22" w:rsidP="00292C22">
      <w:r>
        <w:t xml:space="preserve">Information about the program can be found here: </w:t>
      </w:r>
      <w:hyperlink r:id="rId10" w:history="1">
        <w:r w:rsidRPr="00132C21">
          <w:rPr>
            <w:rStyle w:val="Hyperlink"/>
          </w:rPr>
          <w:t>http://portal.hud.gov/hudportal/HUD?src=/program_offices/housing/mfh/grants/section811ptl</w:t>
        </w:r>
      </w:hyperlink>
    </w:p>
    <w:p w14:paraId="29A10CA4" w14:textId="77777777" w:rsidR="00292C22" w:rsidRDefault="00292C22" w:rsidP="00292C22">
      <w:pPr>
        <w:rPr>
          <w:highlight w:val="cyan"/>
        </w:rPr>
      </w:pPr>
      <w:r w:rsidRPr="00515366">
        <w:rPr>
          <w:highlight w:val="yellow"/>
        </w:rPr>
        <w:t xml:space="preserve">The rent calculations used for the program are the same for Section </w:t>
      </w:r>
      <w:r w:rsidRPr="00422C4E">
        <w:rPr>
          <w:highlight w:val="yellow"/>
        </w:rPr>
        <w:t xml:space="preserve">8 </w:t>
      </w:r>
      <w:r w:rsidRPr="00422C4E">
        <w:rPr>
          <w:highlight w:val="cyan"/>
        </w:rPr>
        <w:t>but do not include the $25 minimum rent/ttp rule.</w:t>
      </w:r>
    </w:p>
    <w:p w14:paraId="0A5257AD" w14:textId="0D606A01" w:rsidR="00292C22" w:rsidRPr="00BB41DC" w:rsidRDefault="00292C22" w:rsidP="00292C22">
      <w:pPr>
        <w:rPr>
          <w:color w:val="000000"/>
          <w:highlight w:val="cyan"/>
        </w:rPr>
      </w:pPr>
      <w:r w:rsidRPr="00790210">
        <w:rPr>
          <w:b/>
          <w:highlight w:val="cyan"/>
        </w:rPr>
        <w:t>Important Note:</w:t>
      </w:r>
      <w:r>
        <w:rPr>
          <w:highlight w:val="cyan"/>
        </w:rPr>
        <w:t xml:space="preserve"> Previous versions of this document indicated that the minimum rent rule applied to the program based on an FAQ published in 2014. Since then HUD has determined that minimum rent does not apply and has issued a new FAQ. For TRACS 2.</w:t>
      </w:r>
      <w:r w:rsidRPr="00DA46CA">
        <w:rPr>
          <w:highlight w:val="cyan"/>
        </w:rPr>
        <w:t>0.3.A</w:t>
      </w:r>
      <w:r>
        <w:rPr>
          <w:highlight w:val="cyan"/>
        </w:rPr>
        <w:t>,</w:t>
      </w:r>
      <w:r w:rsidRPr="00DA46CA">
        <w:rPr>
          <w:highlight w:val="cyan"/>
        </w:rPr>
        <w:t xml:space="preserve"> software vendors </w:t>
      </w:r>
      <w:r>
        <w:rPr>
          <w:highlight w:val="cyan"/>
        </w:rPr>
        <w:t>must</w:t>
      </w:r>
      <w:r w:rsidRPr="00DA46CA">
        <w:rPr>
          <w:highlight w:val="cyan"/>
        </w:rPr>
        <w:t xml:space="preserve"> implement the changed rule</w:t>
      </w:r>
      <w:r>
        <w:rPr>
          <w:highlight w:val="cyan"/>
        </w:rPr>
        <w:t>. In TRACS 2.0.2.D software vendors are to</w:t>
      </w:r>
      <w:r w:rsidRPr="00DA46CA">
        <w:rPr>
          <w:highlight w:val="cyan"/>
        </w:rPr>
        <w:t xml:space="preserve"> instruct their clients to pick one of the </w:t>
      </w:r>
      <w:r w:rsidRPr="00DA46CA">
        <w:rPr>
          <w:color w:val="000000"/>
          <w:highlight w:val="cyan"/>
        </w:rPr>
        <w:t>Minimum Rent Hardship Exemption Codes to force the TTP below $25 when the minimum rent rule would normally apply.</w:t>
      </w:r>
      <w:r>
        <w:rPr>
          <w:color w:val="000000"/>
          <w:highlight w:val="cyan"/>
        </w:rPr>
        <w:t xml:space="preserve"> If the OA does this, the tenant file should be annotated to indicate what was done and why.</w:t>
      </w:r>
      <w:r w:rsidRPr="00DA46CA">
        <w:rPr>
          <w:color w:val="000000"/>
          <w:highlight w:val="cyan"/>
        </w:rPr>
        <w:t xml:space="preserve"> The change in the calculation becomes mandatory for software vendors with TRACS 2.0.3.B.</w:t>
      </w:r>
      <w:r>
        <w:rPr>
          <w:color w:val="000000"/>
          <w:highlight w:val="cyan"/>
        </w:rPr>
        <w:t xml:space="preserve"> CA software vendors will generate an error message for 2.0.3.A certifications that report a TTP of $25 when the TTP should be lower than $25.</w:t>
      </w:r>
    </w:p>
    <w:p w14:paraId="13FA2C57" w14:textId="77777777" w:rsidR="00292C22" w:rsidRDefault="00292C22" w:rsidP="00292C22">
      <w:r w:rsidRPr="00515366">
        <w:rPr>
          <w:highlight w:val="yellow"/>
        </w:rPr>
        <w:t>Note that the noncitizen rule does not apply to the 811 PRA Demo program.</w:t>
      </w:r>
    </w:p>
    <w:p w14:paraId="7F83CAB0" w14:textId="77777777" w:rsidR="00292C22" w:rsidRPr="00E05212" w:rsidRDefault="00292C22" w:rsidP="00292C22">
      <w:pPr>
        <w:rPr>
          <w:highlight w:val="yellow"/>
        </w:rPr>
      </w:pPr>
      <w:r w:rsidRPr="00A127AC">
        <w:rPr>
          <w:highlight w:val="yellow"/>
        </w:rPr>
        <w:t>Under this program a state agency is awarded the parent (</w:t>
      </w:r>
      <w:r>
        <w:rPr>
          <w:highlight w:val="yellow"/>
        </w:rPr>
        <w:t>CO-OP</w:t>
      </w:r>
      <w:r w:rsidRPr="00A127AC">
        <w:rPr>
          <w:highlight w:val="yellow"/>
        </w:rPr>
        <w:t xml:space="preserve">) contract and sub-contracts (RACs) are issued to the participating OAs.  TRACS can only pay assistance on the </w:t>
      </w:r>
      <w:r>
        <w:rPr>
          <w:highlight w:val="yellow"/>
        </w:rPr>
        <w:t>CO-OP</w:t>
      </w:r>
      <w:r w:rsidRPr="00A127AC">
        <w:rPr>
          <w:highlight w:val="yellow"/>
        </w:rPr>
        <w:t xml:space="preserve"> contract, therefore vouchers for the RACs are not to be transmitted to TRACS but rather only from the OA to the state agency and back.  The state submits a single </w:t>
      </w:r>
      <w:r>
        <w:rPr>
          <w:highlight w:val="yellow"/>
        </w:rPr>
        <w:t>CO-OP</w:t>
      </w:r>
      <w:r w:rsidRPr="00A127AC">
        <w:rPr>
          <w:highlight w:val="yellow"/>
        </w:rPr>
        <w:t xml:space="preserve"> voucher to TRACS each month using Miscellaneous Accounting Request records of type FORQ to bill for each RAC.</w:t>
      </w:r>
    </w:p>
    <w:p w14:paraId="7E03ADE8" w14:textId="77777777" w:rsidR="00292C22" w:rsidRPr="00E05212" w:rsidRDefault="00292C22" w:rsidP="00292C22">
      <w:pPr>
        <w:rPr>
          <w:highlight w:val="yellow"/>
        </w:rPr>
      </w:pPr>
      <w:r w:rsidRPr="00E05212">
        <w:rPr>
          <w:highlight w:val="yellow"/>
        </w:rPr>
        <w:t>Owner/Agents create their RAC vouchers following the normal rules and instructions outlined in Chapter 6 of the MAT Guide.</w:t>
      </w:r>
    </w:p>
    <w:p w14:paraId="6E3393BE" w14:textId="77777777" w:rsidR="00292C22" w:rsidRPr="00A127AC" w:rsidRDefault="00292C22" w:rsidP="00292C22">
      <w:pPr>
        <w:rPr>
          <w:highlight w:val="yellow"/>
        </w:rPr>
      </w:pPr>
      <w:r w:rsidRPr="00E05212">
        <w:rPr>
          <w:highlight w:val="yellow"/>
        </w:rPr>
        <w:t>State Agency CO-OP Voucher Creation Instructions:</w:t>
      </w:r>
    </w:p>
    <w:p w14:paraId="4BB7C09B" w14:textId="77777777" w:rsidR="00292C22" w:rsidRPr="00A127AC" w:rsidRDefault="00292C22" w:rsidP="00292C22">
      <w:pPr>
        <w:rPr>
          <w:highlight w:val="yellow"/>
        </w:rPr>
      </w:pPr>
      <w:r w:rsidRPr="00A127AC">
        <w:rPr>
          <w:highlight w:val="yellow"/>
        </w:rPr>
        <w:t xml:space="preserve">Note: The initial voucher payment process will be different than in the future.  Currently, RAC vouchers will be submitted to the PRA 811 demo housing authority and rolled up to a </w:t>
      </w:r>
      <w:r>
        <w:rPr>
          <w:highlight w:val="yellow"/>
        </w:rPr>
        <w:t>CO-OP</w:t>
      </w:r>
      <w:r w:rsidRPr="00A127AC">
        <w:rPr>
          <w:highlight w:val="yellow"/>
        </w:rPr>
        <w:t xml:space="preserve"> voucher.  When the </w:t>
      </w:r>
      <w:r>
        <w:rPr>
          <w:highlight w:val="yellow"/>
        </w:rPr>
        <w:t>CO-OP</w:t>
      </w:r>
      <w:r w:rsidRPr="00A127AC">
        <w:rPr>
          <w:highlight w:val="yellow"/>
        </w:rPr>
        <w:t xml:space="preserve"> voucher is submitted to TRACS, it will be put into a suspended status.  It will then be reviewed and released manually by HUD.  At some point in the furture (pending code changes), MFH would like the RAC vouchers to be submitted and TRACS will handle, as appropriate, per the requirements (as occurs now for vouchers in other programs.)</w:t>
      </w:r>
    </w:p>
    <w:p w14:paraId="6364D964" w14:textId="77777777" w:rsidR="00292C22" w:rsidRPr="00A127AC" w:rsidRDefault="00292C22" w:rsidP="00292C22">
      <w:pPr>
        <w:rPr>
          <w:highlight w:val="yellow"/>
        </w:rPr>
      </w:pPr>
      <w:r w:rsidRPr="00A127AC">
        <w:rPr>
          <w:highlight w:val="yellow"/>
        </w:rPr>
        <w:lastRenderedPageBreak/>
        <w:t>Aside from differences noted below, all other TRACS voucher functionality and rules apply.  In particular, voucher delete transactions may be done as with other vouchers.</w:t>
      </w:r>
    </w:p>
    <w:p w14:paraId="2EF4BE6D" w14:textId="77777777" w:rsidR="00292C22" w:rsidRPr="00A127AC" w:rsidRDefault="00292C22" w:rsidP="00292C22">
      <w:pPr>
        <w:rPr>
          <w:highlight w:val="yellow"/>
        </w:rPr>
      </w:pPr>
      <w:r w:rsidRPr="00A127AC">
        <w:rPr>
          <w:highlight w:val="yellow"/>
        </w:rPr>
        <w:t xml:space="preserve">The </w:t>
      </w:r>
      <w:r>
        <w:rPr>
          <w:highlight w:val="yellow"/>
        </w:rPr>
        <w:t>CO-OP</w:t>
      </w:r>
      <w:r w:rsidRPr="00A127AC">
        <w:rPr>
          <w:highlight w:val="yellow"/>
        </w:rPr>
        <w:t xml:space="preserve"> voucher may include only RAC vouchers for months equal to or less than the </w:t>
      </w:r>
      <w:r>
        <w:rPr>
          <w:highlight w:val="yellow"/>
        </w:rPr>
        <w:t>CO-OP</w:t>
      </w:r>
      <w:r w:rsidRPr="00A127AC">
        <w:rPr>
          <w:highlight w:val="yellow"/>
        </w:rPr>
        <w:t xml:space="preserve"> voucher month.</w:t>
      </w:r>
    </w:p>
    <w:p w14:paraId="7E3A210D" w14:textId="77777777" w:rsidR="00292C22" w:rsidRPr="00A127AC" w:rsidRDefault="00292C22" w:rsidP="00292C22">
      <w:pPr>
        <w:rPr>
          <w:highlight w:val="yellow"/>
        </w:rPr>
      </w:pPr>
      <w:r w:rsidRPr="00A127AC">
        <w:rPr>
          <w:highlight w:val="yellow"/>
        </w:rPr>
        <w:t xml:space="preserve">Note: A </w:t>
      </w:r>
      <w:r>
        <w:rPr>
          <w:highlight w:val="yellow"/>
        </w:rPr>
        <w:t>CO-OP</w:t>
      </w:r>
      <w:r w:rsidRPr="00A127AC">
        <w:rPr>
          <w:highlight w:val="yellow"/>
        </w:rPr>
        <w:t xml:space="preserve"> voucher must be submitted for each active voucher month even if RAC vouchers are delayed or not submitted.  The first </w:t>
      </w:r>
      <w:r>
        <w:rPr>
          <w:highlight w:val="yellow"/>
        </w:rPr>
        <w:t>CO-OP</w:t>
      </w:r>
      <w:r w:rsidRPr="00A127AC">
        <w:rPr>
          <w:highlight w:val="yellow"/>
        </w:rPr>
        <w:t xml:space="preserve"> voucher month is related to the Cutover Date for the </w:t>
      </w:r>
      <w:r>
        <w:rPr>
          <w:highlight w:val="yellow"/>
        </w:rPr>
        <w:t>CO-OP</w:t>
      </w:r>
      <w:r w:rsidRPr="00A127AC">
        <w:rPr>
          <w:highlight w:val="yellow"/>
        </w:rPr>
        <w:t xml:space="preserve"> contract entered in LOCCS. For example, if the Cutover Date is April 18, 2015 then the first voucher must be for April 2015. If there are no RAC vouchers submitted for that month, the </w:t>
      </w:r>
      <w:r>
        <w:rPr>
          <w:highlight w:val="yellow"/>
        </w:rPr>
        <w:t>CO-OP</w:t>
      </w:r>
      <w:r w:rsidRPr="00A127AC">
        <w:rPr>
          <w:highlight w:val="yellow"/>
        </w:rPr>
        <w:t xml:space="preserve"> voucher can either be held until a RAC voucher for that month is submitted or the </w:t>
      </w:r>
      <w:r>
        <w:rPr>
          <w:highlight w:val="yellow"/>
        </w:rPr>
        <w:t>CO-OP</w:t>
      </w:r>
      <w:r w:rsidRPr="00A127AC">
        <w:rPr>
          <w:highlight w:val="yellow"/>
        </w:rPr>
        <w:t xml:space="preserve"> voucher can be submitted for a $0 amount. If a $0 voucher is submitted, any RAC vouchers for April submitted later can be included on a subsequent </w:t>
      </w:r>
      <w:r>
        <w:rPr>
          <w:highlight w:val="yellow"/>
        </w:rPr>
        <w:t>CO-OP</w:t>
      </w:r>
      <w:r w:rsidRPr="00A127AC">
        <w:rPr>
          <w:highlight w:val="yellow"/>
        </w:rPr>
        <w:t xml:space="preserve"> voucher. There must not be any gaps in the </w:t>
      </w:r>
      <w:r>
        <w:rPr>
          <w:highlight w:val="yellow"/>
        </w:rPr>
        <w:t>CO-OP</w:t>
      </w:r>
      <w:r w:rsidRPr="00A127AC">
        <w:rPr>
          <w:highlight w:val="yellow"/>
        </w:rPr>
        <w:t xml:space="preserve"> voucher months.</w:t>
      </w:r>
    </w:p>
    <w:p w14:paraId="1712FE8A" w14:textId="77777777" w:rsidR="00292C22" w:rsidRPr="00A127AC" w:rsidRDefault="00292C22" w:rsidP="00292C22">
      <w:pPr>
        <w:rPr>
          <w:b/>
          <w:highlight w:val="yellow"/>
        </w:rPr>
      </w:pPr>
      <w:r w:rsidRPr="00A127AC">
        <w:rPr>
          <w:b/>
          <w:highlight w:val="yellow"/>
        </w:rPr>
        <w:t>Section 2 Record</w:t>
      </w:r>
    </w:p>
    <w:p w14:paraId="4EBBAFB3" w14:textId="77777777" w:rsidR="00292C22" w:rsidRPr="00A127AC" w:rsidRDefault="00292C22" w:rsidP="00292C22">
      <w:pPr>
        <w:rPr>
          <w:highlight w:val="yellow"/>
        </w:rPr>
      </w:pPr>
      <w:r w:rsidRPr="00A127AC">
        <w:rPr>
          <w:highlight w:val="yellow"/>
        </w:rPr>
        <w:t>The Section 2 Record, fields 7-11 are filled as follows:</w:t>
      </w:r>
    </w:p>
    <w:p w14:paraId="11504F61" w14:textId="77777777" w:rsidR="00292C22" w:rsidRPr="00A127AC" w:rsidRDefault="00292C22" w:rsidP="00292C22">
      <w:pPr>
        <w:rPr>
          <w:highlight w:val="yellow"/>
        </w:rPr>
      </w:pPr>
      <w:r w:rsidRPr="00A127AC">
        <w:rPr>
          <w:highlight w:val="yellow"/>
        </w:rPr>
        <w:tab/>
        <w:t xml:space="preserve">Field 7, Total Units in Contract: The total units authorized for all active RACs under the </w:t>
      </w:r>
      <w:r>
        <w:rPr>
          <w:highlight w:val="yellow"/>
        </w:rPr>
        <w:t>CO-OP</w:t>
      </w:r>
      <w:r w:rsidRPr="00A127AC">
        <w:rPr>
          <w:highlight w:val="yellow"/>
        </w:rPr>
        <w:t xml:space="preserve"> contract. This number does not change from month to month unless RACs are added/deleted or the number of authorized units for any of the RACs changes. This number is not impacted by whether or not an active RAC bills for the current voucher month.</w:t>
      </w:r>
    </w:p>
    <w:p w14:paraId="5101FE8D" w14:textId="77777777" w:rsidR="00292C22" w:rsidRPr="00A127AC" w:rsidRDefault="00292C22" w:rsidP="00292C22">
      <w:pPr>
        <w:rPr>
          <w:highlight w:val="yellow"/>
        </w:rPr>
      </w:pPr>
      <w:r w:rsidRPr="00A127AC">
        <w:rPr>
          <w:highlight w:val="yellow"/>
        </w:rPr>
        <w:tab/>
        <w:t xml:space="preserve">Field 8, Number of Units Receiving Subsidy: The sum of the Field 8s for any RAC contracts being paid for a voucher month that matches the </w:t>
      </w:r>
      <w:r>
        <w:rPr>
          <w:highlight w:val="yellow"/>
        </w:rPr>
        <w:t>CO-OP</w:t>
      </w:r>
      <w:r w:rsidRPr="00A127AC">
        <w:rPr>
          <w:highlight w:val="yellow"/>
        </w:rPr>
        <w:t xml:space="preserve"> voucher month (</w:t>
      </w:r>
      <w:r>
        <w:rPr>
          <w:highlight w:val="yellow"/>
        </w:rPr>
        <w:t>CO-OP</w:t>
      </w:r>
      <w:r w:rsidRPr="00A127AC">
        <w:rPr>
          <w:highlight w:val="yellow"/>
        </w:rPr>
        <w:t xml:space="preserve"> Field 4, Voucher Date = RAC Field 4, Voucher Date).</w:t>
      </w:r>
    </w:p>
    <w:p w14:paraId="548F378B" w14:textId="77777777" w:rsidR="00292C22" w:rsidRPr="00A127AC" w:rsidRDefault="00292C22" w:rsidP="00292C22">
      <w:pPr>
        <w:rPr>
          <w:highlight w:val="yellow"/>
        </w:rPr>
      </w:pPr>
      <w:r w:rsidRPr="00A127AC">
        <w:rPr>
          <w:highlight w:val="yellow"/>
        </w:rPr>
        <w:tab/>
        <w:t xml:space="preserve">Field 9, Number of Units Abated: The sum of the Field 9s for any RAC contracts being paid for a voucher month that matches the </w:t>
      </w:r>
      <w:r>
        <w:rPr>
          <w:highlight w:val="yellow"/>
        </w:rPr>
        <w:t>CO-OP</w:t>
      </w:r>
      <w:r w:rsidRPr="00A127AC">
        <w:rPr>
          <w:highlight w:val="yellow"/>
        </w:rPr>
        <w:t xml:space="preserve"> voucher month (</w:t>
      </w:r>
      <w:r>
        <w:rPr>
          <w:highlight w:val="yellow"/>
        </w:rPr>
        <w:t>CO-OP</w:t>
      </w:r>
      <w:r w:rsidRPr="00A127AC">
        <w:rPr>
          <w:highlight w:val="yellow"/>
        </w:rPr>
        <w:t xml:space="preserve"> Field 4, Voucher Date = RAC Field 4, Voucher Date).</w:t>
      </w:r>
    </w:p>
    <w:p w14:paraId="1552C4E9" w14:textId="77777777" w:rsidR="00292C22" w:rsidRPr="00A127AC" w:rsidRDefault="00292C22" w:rsidP="00292C22">
      <w:pPr>
        <w:rPr>
          <w:highlight w:val="yellow"/>
        </w:rPr>
      </w:pPr>
      <w:r w:rsidRPr="00A127AC">
        <w:rPr>
          <w:highlight w:val="yellow"/>
        </w:rPr>
        <w:tab/>
        <w:t xml:space="preserve">Field 10, Number of Units Vacant: The sum of the Field 10s for any RAC contracts being paid for a voucher month that matches the </w:t>
      </w:r>
      <w:r>
        <w:rPr>
          <w:highlight w:val="yellow"/>
        </w:rPr>
        <w:t>CO-OP</w:t>
      </w:r>
      <w:r w:rsidRPr="00A127AC">
        <w:rPr>
          <w:highlight w:val="yellow"/>
        </w:rPr>
        <w:t xml:space="preserve"> voucher month (</w:t>
      </w:r>
      <w:r>
        <w:rPr>
          <w:highlight w:val="yellow"/>
        </w:rPr>
        <w:t>CO-OP</w:t>
      </w:r>
      <w:r w:rsidRPr="00A127AC">
        <w:rPr>
          <w:highlight w:val="yellow"/>
        </w:rPr>
        <w:t xml:space="preserve"> Field 4, Voucher Date = RAC Field 4, Voucher Date).</w:t>
      </w:r>
    </w:p>
    <w:p w14:paraId="2358EA53" w14:textId="77777777" w:rsidR="00292C22" w:rsidRPr="00A127AC" w:rsidRDefault="00292C22" w:rsidP="00292C22">
      <w:pPr>
        <w:rPr>
          <w:highlight w:val="yellow"/>
        </w:rPr>
      </w:pPr>
      <w:r w:rsidRPr="00A127AC">
        <w:rPr>
          <w:highlight w:val="yellow"/>
        </w:rPr>
        <w:tab/>
        <w:t xml:space="preserve">Field 11, Contracted Units Occupied by Market Rent Tenants: The sum of the Field 11s for any RAC contracts being paid for a voucher month that matches the </w:t>
      </w:r>
      <w:r>
        <w:rPr>
          <w:highlight w:val="yellow"/>
        </w:rPr>
        <w:t>CO-OP</w:t>
      </w:r>
      <w:r w:rsidRPr="00A127AC">
        <w:rPr>
          <w:highlight w:val="yellow"/>
        </w:rPr>
        <w:t xml:space="preserve"> voucher month (</w:t>
      </w:r>
      <w:r>
        <w:rPr>
          <w:highlight w:val="yellow"/>
        </w:rPr>
        <w:t>CO-OP</w:t>
      </w:r>
      <w:r w:rsidRPr="00A127AC">
        <w:rPr>
          <w:highlight w:val="yellow"/>
        </w:rPr>
        <w:t xml:space="preserve"> Field 4, Voucher Date = RAC Field 4, Voucher Date).</w:t>
      </w:r>
    </w:p>
    <w:p w14:paraId="2522372A" w14:textId="77777777" w:rsidR="00292C22" w:rsidRPr="00A127AC" w:rsidRDefault="00292C22" w:rsidP="00292C22">
      <w:pPr>
        <w:rPr>
          <w:highlight w:val="yellow"/>
        </w:rPr>
      </w:pPr>
      <w:r w:rsidRPr="00A127AC">
        <w:rPr>
          <w:highlight w:val="yellow"/>
        </w:rPr>
        <w:t>Note: Since there are different rules applied to Field 7 than for Fields 8-11, the grand total of Fields 8-11 may be less than the Field 7 value. Other fields follow the normal rules.</w:t>
      </w:r>
    </w:p>
    <w:p w14:paraId="1C145801" w14:textId="77777777" w:rsidR="00BB41DC" w:rsidRDefault="00BB41DC" w:rsidP="00292C22">
      <w:pPr>
        <w:rPr>
          <w:b/>
          <w:highlight w:val="yellow"/>
        </w:rPr>
      </w:pPr>
    </w:p>
    <w:p w14:paraId="2CAB04E6" w14:textId="46CF5C4A" w:rsidR="00292C22" w:rsidRPr="00A127AC" w:rsidRDefault="00292C22" w:rsidP="00292C22">
      <w:pPr>
        <w:rPr>
          <w:b/>
          <w:highlight w:val="yellow"/>
        </w:rPr>
      </w:pPr>
      <w:r w:rsidRPr="00A127AC">
        <w:rPr>
          <w:b/>
          <w:highlight w:val="yellow"/>
        </w:rPr>
        <w:lastRenderedPageBreak/>
        <w:t>Section 6 Record--Miscellaneous Accounting Requests</w:t>
      </w:r>
    </w:p>
    <w:p w14:paraId="37E7BFB3" w14:textId="77777777" w:rsidR="00292C22" w:rsidRPr="00A127AC" w:rsidRDefault="00292C22" w:rsidP="00292C22">
      <w:pPr>
        <w:rPr>
          <w:color w:val="000000"/>
          <w:highlight w:val="yellow"/>
        </w:rPr>
      </w:pPr>
      <w:r w:rsidRPr="00A127AC">
        <w:rPr>
          <w:highlight w:val="yellow"/>
        </w:rPr>
        <w:t xml:space="preserve">One Section 6 Record is submitted for each RAC/voucher month combination being paid on the </w:t>
      </w:r>
      <w:r>
        <w:rPr>
          <w:highlight w:val="yellow"/>
        </w:rPr>
        <w:t>CO-OP</w:t>
      </w:r>
      <w:r w:rsidRPr="00A127AC">
        <w:rPr>
          <w:highlight w:val="yellow"/>
        </w:rPr>
        <w:t xml:space="preserve"> voucher. The FORQ </w:t>
      </w:r>
      <w:r w:rsidRPr="00A127AC">
        <w:rPr>
          <w:color w:val="000000"/>
          <w:highlight w:val="yellow"/>
        </w:rPr>
        <w:t xml:space="preserve">comment field contains the contract number and voucher month in the following format—Contract Number followed by Voucher Month. For example: FL39RDD1201 – 04/2015.  This allows for multiple RAC vouchers to be billed on a single </w:t>
      </w:r>
      <w:r>
        <w:rPr>
          <w:color w:val="000000"/>
          <w:highlight w:val="yellow"/>
        </w:rPr>
        <w:t>CO-OP</w:t>
      </w:r>
      <w:r w:rsidRPr="00A127AC">
        <w:rPr>
          <w:color w:val="000000"/>
          <w:highlight w:val="yellow"/>
        </w:rPr>
        <w:t xml:space="preserve"> voucher including multiple voucher months for a single RAC.  Only one </w:t>
      </w:r>
      <w:r>
        <w:rPr>
          <w:color w:val="000000"/>
          <w:highlight w:val="yellow"/>
        </w:rPr>
        <w:t>CO-OP</w:t>
      </w:r>
      <w:r w:rsidRPr="00A127AC">
        <w:rPr>
          <w:color w:val="000000"/>
          <w:highlight w:val="yellow"/>
        </w:rPr>
        <w:t xml:space="preserve"> voucher may be submitted for a voucher month.  Therefore any RAC vouchers not included on a particular month’s </w:t>
      </w:r>
      <w:r>
        <w:rPr>
          <w:color w:val="000000"/>
          <w:highlight w:val="yellow"/>
        </w:rPr>
        <w:t>CO-OP</w:t>
      </w:r>
      <w:r w:rsidRPr="00A127AC">
        <w:rPr>
          <w:color w:val="000000"/>
          <w:highlight w:val="yellow"/>
        </w:rPr>
        <w:t xml:space="preserve"> voucher are just added to the following month’s submission or submissions.</w:t>
      </w:r>
    </w:p>
    <w:p w14:paraId="50B20F31" w14:textId="77777777" w:rsidR="00292C22" w:rsidRPr="00A127AC" w:rsidRDefault="00292C22" w:rsidP="00292C22">
      <w:pPr>
        <w:rPr>
          <w:color w:val="000000"/>
          <w:highlight w:val="yellow"/>
        </w:rPr>
      </w:pPr>
      <w:r w:rsidRPr="00A127AC">
        <w:rPr>
          <w:color w:val="000000"/>
          <w:highlight w:val="yellow"/>
        </w:rPr>
        <w:t xml:space="preserve">Under this model, each approved RAC voucher is distilled to a single Misc. Request row of type FORQ on the </w:t>
      </w:r>
      <w:r>
        <w:rPr>
          <w:color w:val="000000"/>
          <w:highlight w:val="yellow"/>
        </w:rPr>
        <w:t>CO-OP</w:t>
      </w:r>
      <w:r w:rsidRPr="00A127AC">
        <w:rPr>
          <w:color w:val="000000"/>
          <w:highlight w:val="yellow"/>
        </w:rPr>
        <w:t xml:space="preserve"> voucher. Field 4 (Misc. Request Amount) is set to RAC voucher Section 2 Field 29 (Total Subsidy Authorized) of the RAC voucher and Field 6 (Paid Amount) is set to Section 2, Field 44 (Total VoucherAmount Approved by a CA) of the RAC voucher.</w:t>
      </w:r>
    </w:p>
    <w:p w14:paraId="59FDAA7C" w14:textId="77777777" w:rsidR="00292C22" w:rsidRPr="00A127AC" w:rsidRDefault="00292C22" w:rsidP="00292C22">
      <w:pPr>
        <w:rPr>
          <w:b/>
          <w:highlight w:val="yellow"/>
        </w:rPr>
      </w:pPr>
      <w:r w:rsidRPr="00A127AC">
        <w:rPr>
          <w:b/>
          <w:highlight w:val="yellow"/>
        </w:rPr>
        <w:t>TRACS File Data Flow:</w:t>
      </w:r>
    </w:p>
    <w:p w14:paraId="73822F29" w14:textId="77777777" w:rsidR="00292C22" w:rsidRPr="00A127AC" w:rsidRDefault="00292C22" w:rsidP="00292C22">
      <w:pPr>
        <w:numPr>
          <w:ilvl w:val="0"/>
          <w:numId w:val="88"/>
        </w:numPr>
        <w:spacing w:before="0"/>
        <w:rPr>
          <w:highlight w:val="yellow"/>
        </w:rPr>
      </w:pPr>
      <w:r w:rsidRPr="00A127AC">
        <w:rPr>
          <w:highlight w:val="yellow"/>
        </w:rPr>
        <w:t>OA sends tenant and voucher TRACS files to the state agency.</w:t>
      </w:r>
    </w:p>
    <w:p w14:paraId="6458291C" w14:textId="77777777" w:rsidR="00292C22" w:rsidRPr="00A127AC" w:rsidRDefault="00292C22" w:rsidP="00292C22">
      <w:pPr>
        <w:numPr>
          <w:ilvl w:val="1"/>
          <w:numId w:val="88"/>
        </w:numPr>
        <w:spacing w:before="0"/>
        <w:rPr>
          <w:highlight w:val="yellow"/>
        </w:rPr>
      </w:pPr>
      <w:r w:rsidRPr="00A127AC">
        <w:rPr>
          <w:highlight w:val="yellow"/>
        </w:rPr>
        <w:t>Note: Since the RAC does not have a Project Number, the rules for MAT15 address records in the absence of a Project Number apply.</w:t>
      </w:r>
    </w:p>
    <w:p w14:paraId="252E02B2" w14:textId="77777777" w:rsidR="00292C22" w:rsidRPr="00A127AC" w:rsidRDefault="00292C22" w:rsidP="00292C22">
      <w:pPr>
        <w:numPr>
          <w:ilvl w:val="0"/>
          <w:numId w:val="88"/>
        </w:numPr>
        <w:spacing w:before="0"/>
        <w:rPr>
          <w:highlight w:val="yellow"/>
        </w:rPr>
      </w:pPr>
      <w:r w:rsidRPr="00A127AC">
        <w:rPr>
          <w:highlight w:val="yellow"/>
        </w:rPr>
        <w:t xml:space="preserve">The state audits the tenant data and sends valid certifications to TRACS under the </w:t>
      </w:r>
      <w:r w:rsidRPr="00A127AC">
        <w:rPr>
          <w:b/>
          <w:highlight w:val="yellow"/>
        </w:rPr>
        <w:t>RAC contract number</w:t>
      </w:r>
      <w:r w:rsidRPr="00A127AC">
        <w:rPr>
          <w:highlight w:val="yellow"/>
        </w:rPr>
        <w:t xml:space="preserve"> just CAs normally do.  The RAC voucher is audited by the state and a final approved payment amount determined.</w:t>
      </w:r>
    </w:p>
    <w:p w14:paraId="712A333D" w14:textId="77777777" w:rsidR="00292C22" w:rsidRPr="00A127AC" w:rsidRDefault="00292C22" w:rsidP="00292C22">
      <w:pPr>
        <w:numPr>
          <w:ilvl w:val="0"/>
          <w:numId w:val="88"/>
        </w:numPr>
        <w:spacing w:before="0"/>
        <w:rPr>
          <w:highlight w:val="yellow"/>
        </w:rPr>
      </w:pPr>
      <w:r w:rsidRPr="00A127AC">
        <w:rPr>
          <w:highlight w:val="yellow"/>
        </w:rPr>
        <w:t xml:space="preserve">The approved RAC voucher is returned to the OA as is done for other subsidy types under TRACS 202D.  </w:t>
      </w:r>
      <w:r w:rsidRPr="00A127AC">
        <w:rPr>
          <w:b/>
          <w:highlight w:val="yellow"/>
        </w:rPr>
        <w:t>However, this voucher is NOT sent to TRACS</w:t>
      </w:r>
      <w:r w:rsidRPr="00A127AC">
        <w:rPr>
          <w:highlight w:val="yellow"/>
        </w:rPr>
        <w:t>.</w:t>
      </w:r>
    </w:p>
    <w:p w14:paraId="7AFC9D6C" w14:textId="77777777" w:rsidR="00292C22" w:rsidRPr="00A127AC" w:rsidRDefault="00292C22" w:rsidP="00292C22">
      <w:pPr>
        <w:numPr>
          <w:ilvl w:val="0"/>
          <w:numId w:val="88"/>
        </w:numPr>
        <w:spacing w:before="0"/>
        <w:rPr>
          <w:highlight w:val="yellow"/>
        </w:rPr>
      </w:pPr>
      <w:r w:rsidRPr="00A127AC">
        <w:rPr>
          <w:highlight w:val="yellow"/>
        </w:rPr>
        <w:t xml:space="preserve">The payment amounts for each RAC/Month combination are rolled up to the state agency </w:t>
      </w:r>
      <w:r>
        <w:rPr>
          <w:highlight w:val="yellow"/>
        </w:rPr>
        <w:t>CO-OP</w:t>
      </w:r>
      <w:r w:rsidRPr="00A127AC">
        <w:rPr>
          <w:highlight w:val="yellow"/>
        </w:rPr>
        <w:t xml:space="preserve"> voucher as FORQ Miscellaneous Accounting Requests as detailed above. The Section 2 record contract and unit counts are filled as described above.</w:t>
      </w:r>
    </w:p>
    <w:p w14:paraId="48303896" w14:textId="77777777" w:rsidR="00292C22" w:rsidRPr="00A127AC" w:rsidRDefault="00292C22" w:rsidP="00292C22">
      <w:pPr>
        <w:numPr>
          <w:ilvl w:val="0"/>
          <w:numId w:val="88"/>
        </w:numPr>
        <w:spacing w:before="0"/>
        <w:rPr>
          <w:highlight w:val="yellow"/>
        </w:rPr>
      </w:pPr>
      <w:r w:rsidRPr="00A127AC">
        <w:rPr>
          <w:highlight w:val="yellow"/>
        </w:rPr>
        <w:t xml:space="preserve">The state agency submits the rolled up voucher to TRACS for payment.  </w:t>
      </w:r>
    </w:p>
    <w:p w14:paraId="7CF7B22C" w14:textId="77777777" w:rsidR="00292C22" w:rsidRPr="00BC01F5" w:rsidRDefault="00292C22" w:rsidP="00292C22">
      <w:pPr>
        <w:numPr>
          <w:ilvl w:val="0"/>
          <w:numId w:val="88"/>
        </w:numPr>
        <w:spacing w:before="0"/>
        <w:rPr>
          <w:highlight w:val="yellow"/>
        </w:rPr>
      </w:pPr>
      <w:r w:rsidRPr="00A127AC">
        <w:rPr>
          <w:highlight w:val="yellow"/>
        </w:rPr>
        <w:t>Note: The state agency Admin Fee is not dealt with through a TRACS submission.  The state agency needs to apply for access to eLOCCS and do an online submission for the fee each month.  HUD staff will review and approve the fees.</w:t>
      </w:r>
    </w:p>
    <w:p w14:paraId="11F8E005" w14:textId="77777777" w:rsidR="00BB41DC" w:rsidRDefault="00BB41DC" w:rsidP="00292C22">
      <w:pPr>
        <w:rPr>
          <w:b/>
          <w:color w:val="000000"/>
          <w:highlight w:val="yellow"/>
        </w:rPr>
      </w:pPr>
    </w:p>
    <w:p w14:paraId="684D707C" w14:textId="77777777" w:rsidR="00BB41DC" w:rsidRDefault="00BB41DC" w:rsidP="00292C22">
      <w:pPr>
        <w:rPr>
          <w:b/>
          <w:color w:val="000000"/>
          <w:highlight w:val="yellow"/>
        </w:rPr>
      </w:pPr>
    </w:p>
    <w:p w14:paraId="43281C95" w14:textId="77777777" w:rsidR="00BB41DC" w:rsidRDefault="00BB41DC" w:rsidP="00292C22">
      <w:pPr>
        <w:rPr>
          <w:b/>
          <w:color w:val="000000"/>
          <w:highlight w:val="yellow"/>
        </w:rPr>
      </w:pPr>
    </w:p>
    <w:p w14:paraId="698F5F3F" w14:textId="77777777" w:rsidR="00BB41DC" w:rsidRDefault="00BB41DC" w:rsidP="00292C22">
      <w:pPr>
        <w:rPr>
          <w:b/>
          <w:color w:val="000000"/>
          <w:highlight w:val="yellow"/>
        </w:rPr>
      </w:pPr>
    </w:p>
    <w:p w14:paraId="62D46679" w14:textId="77777777" w:rsidR="00BB41DC" w:rsidRDefault="00BB41DC" w:rsidP="00292C22">
      <w:pPr>
        <w:rPr>
          <w:b/>
          <w:color w:val="000000"/>
          <w:highlight w:val="yellow"/>
        </w:rPr>
      </w:pPr>
    </w:p>
    <w:p w14:paraId="2464E016" w14:textId="008FEEE8" w:rsidR="00292C22" w:rsidRPr="00A127AC" w:rsidRDefault="00292C22" w:rsidP="00292C22">
      <w:pPr>
        <w:rPr>
          <w:color w:val="000000"/>
          <w:highlight w:val="yellow"/>
        </w:rPr>
      </w:pPr>
      <w:r w:rsidRPr="00E05212">
        <w:rPr>
          <w:b/>
          <w:color w:val="000000"/>
          <w:highlight w:val="yellow"/>
        </w:rPr>
        <w:lastRenderedPageBreak/>
        <w:t>Examples of CO-OP Vouchers</w:t>
      </w:r>
      <w:r w:rsidRPr="00A127AC">
        <w:rPr>
          <w:b/>
          <w:color w:val="000000"/>
          <w:highlight w:val="yellow"/>
        </w:rPr>
        <w:t xml:space="preserve">: </w:t>
      </w:r>
      <w:r w:rsidRPr="00A127AC">
        <w:rPr>
          <w:color w:val="000000"/>
          <w:highlight w:val="yellow"/>
        </w:rPr>
        <w:t xml:space="preserve">The examples below assume a </w:t>
      </w:r>
      <w:r>
        <w:rPr>
          <w:color w:val="000000"/>
          <w:highlight w:val="yellow"/>
        </w:rPr>
        <w:t>CO-OP</w:t>
      </w:r>
      <w:r w:rsidRPr="00A127AC">
        <w:rPr>
          <w:color w:val="000000"/>
          <w:highlight w:val="yellow"/>
        </w:rPr>
        <w:t xml:space="preserve"> contract with two active RACs (FL39RDD1201 with 10 units and FL39RDD1202 with 6 units).</w:t>
      </w:r>
    </w:p>
    <w:p w14:paraId="4CF57113" w14:textId="77777777" w:rsidR="00292C22" w:rsidRPr="00A127AC" w:rsidRDefault="00292C22" w:rsidP="00292C22">
      <w:pPr>
        <w:numPr>
          <w:ilvl w:val="0"/>
          <w:numId w:val="89"/>
        </w:numPr>
        <w:spacing w:before="0"/>
        <w:rPr>
          <w:color w:val="000000"/>
          <w:highlight w:val="yellow"/>
        </w:rPr>
      </w:pPr>
      <w:r w:rsidRPr="00A127AC">
        <w:rPr>
          <w:color w:val="000000"/>
          <w:highlight w:val="yellow"/>
        </w:rPr>
        <w:t xml:space="preserve">May 2015 </w:t>
      </w:r>
      <w:r>
        <w:rPr>
          <w:color w:val="000000"/>
          <w:highlight w:val="yellow"/>
        </w:rPr>
        <w:t>CO-OP</w:t>
      </w:r>
      <w:r w:rsidRPr="00A127AC">
        <w:rPr>
          <w:color w:val="000000"/>
          <w:highlight w:val="yellow"/>
        </w:rPr>
        <w:t xml:space="preserve"> voucher containing billing only for FL39RDD1201 also for May: 8 subsidized and 2 vacant units. The OA voucher requested amount is $1,200 and the CA paid amount $1,022.</w:t>
      </w:r>
    </w:p>
    <w:p w14:paraId="7EFFD1DF" w14:textId="77777777" w:rsidR="00292C22" w:rsidRPr="00A127AC" w:rsidRDefault="00292C22" w:rsidP="00292C22">
      <w:pPr>
        <w:rPr>
          <w:b/>
          <w:color w:val="000000"/>
          <w:highlight w:val="yellow"/>
        </w:rPr>
      </w:pPr>
      <w:r w:rsidRPr="00A127AC">
        <w:rPr>
          <w:color w:val="000000"/>
          <w:highlight w:val="yellow"/>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6"/>
        <w:gridCol w:w="2196"/>
        <w:gridCol w:w="2196"/>
        <w:gridCol w:w="2196"/>
        <w:gridCol w:w="2196"/>
      </w:tblGrid>
      <w:tr w:rsidR="00292C22" w:rsidRPr="00A127AC" w14:paraId="60837898" w14:textId="77777777" w:rsidTr="0076646A">
        <w:trPr>
          <w:jc w:val="center"/>
        </w:trPr>
        <w:tc>
          <w:tcPr>
            <w:tcW w:w="10980" w:type="dxa"/>
            <w:gridSpan w:val="5"/>
            <w:shd w:val="clear" w:color="auto" w:fill="auto"/>
          </w:tcPr>
          <w:p w14:paraId="37234E66" w14:textId="77777777" w:rsidR="00292C22" w:rsidRPr="00A127AC" w:rsidRDefault="00292C22" w:rsidP="0076646A">
            <w:pPr>
              <w:jc w:val="center"/>
              <w:rPr>
                <w:color w:val="000000"/>
                <w:highlight w:val="yellow"/>
              </w:rPr>
            </w:pPr>
            <w:r w:rsidRPr="00A127AC">
              <w:rPr>
                <w:b/>
                <w:color w:val="000000"/>
                <w:highlight w:val="yellow"/>
              </w:rPr>
              <w:t>Section 2</w:t>
            </w:r>
          </w:p>
        </w:tc>
      </w:tr>
      <w:tr w:rsidR="00292C22" w:rsidRPr="00A127AC" w14:paraId="4989E5FE" w14:textId="77777777" w:rsidTr="0076646A">
        <w:trPr>
          <w:jc w:val="center"/>
        </w:trPr>
        <w:tc>
          <w:tcPr>
            <w:tcW w:w="2196" w:type="dxa"/>
            <w:shd w:val="clear" w:color="auto" w:fill="auto"/>
          </w:tcPr>
          <w:p w14:paraId="2EB63B62" w14:textId="77777777" w:rsidR="00292C22" w:rsidRPr="00A127AC" w:rsidRDefault="00292C22" w:rsidP="0076646A">
            <w:pPr>
              <w:rPr>
                <w:color w:val="000000"/>
                <w:highlight w:val="yellow"/>
              </w:rPr>
            </w:pPr>
            <w:r w:rsidRPr="00A127AC">
              <w:rPr>
                <w:color w:val="000000"/>
                <w:highlight w:val="yellow"/>
              </w:rPr>
              <w:t>Units in Contract</w:t>
            </w:r>
          </w:p>
        </w:tc>
        <w:tc>
          <w:tcPr>
            <w:tcW w:w="2196" w:type="dxa"/>
            <w:shd w:val="clear" w:color="auto" w:fill="auto"/>
          </w:tcPr>
          <w:p w14:paraId="2010E21D" w14:textId="77777777" w:rsidR="00292C22" w:rsidRPr="00A127AC" w:rsidRDefault="00292C22" w:rsidP="0076646A">
            <w:pPr>
              <w:rPr>
                <w:color w:val="000000"/>
                <w:highlight w:val="yellow"/>
              </w:rPr>
            </w:pPr>
            <w:r w:rsidRPr="00A127AC">
              <w:rPr>
                <w:color w:val="000000"/>
                <w:highlight w:val="yellow"/>
              </w:rPr>
              <w:t>Units Receiving Subsidy</w:t>
            </w:r>
          </w:p>
        </w:tc>
        <w:tc>
          <w:tcPr>
            <w:tcW w:w="2196" w:type="dxa"/>
            <w:shd w:val="clear" w:color="auto" w:fill="auto"/>
          </w:tcPr>
          <w:p w14:paraId="42BF3F43" w14:textId="77777777" w:rsidR="00292C22" w:rsidRPr="00A127AC" w:rsidRDefault="00292C22" w:rsidP="0076646A">
            <w:pPr>
              <w:rPr>
                <w:color w:val="000000"/>
                <w:highlight w:val="yellow"/>
              </w:rPr>
            </w:pPr>
            <w:r w:rsidRPr="00A127AC">
              <w:rPr>
                <w:color w:val="000000"/>
                <w:highlight w:val="yellow"/>
              </w:rPr>
              <w:t>Units Abated</w:t>
            </w:r>
          </w:p>
        </w:tc>
        <w:tc>
          <w:tcPr>
            <w:tcW w:w="2196" w:type="dxa"/>
            <w:shd w:val="clear" w:color="auto" w:fill="auto"/>
          </w:tcPr>
          <w:p w14:paraId="3DEAC72E" w14:textId="77777777" w:rsidR="00292C22" w:rsidRPr="00A127AC" w:rsidRDefault="00292C22" w:rsidP="0076646A">
            <w:pPr>
              <w:rPr>
                <w:color w:val="000000"/>
                <w:highlight w:val="yellow"/>
              </w:rPr>
            </w:pPr>
            <w:r w:rsidRPr="00A127AC">
              <w:rPr>
                <w:color w:val="000000"/>
                <w:highlight w:val="yellow"/>
              </w:rPr>
              <w:t>Units Vacant</w:t>
            </w:r>
          </w:p>
        </w:tc>
        <w:tc>
          <w:tcPr>
            <w:tcW w:w="2196" w:type="dxa"/>
            <w:shd w:val="clear" w:color="auto" w:fill="auto"/>
          </w:tcPr>
          <w:p w14:paraId="72E80161" w14:textId="77777777" w:rsidR="00292C22" w:rsidRPr="00A127AC" w:rsidRDefault="00292C22" w:rsidP="0076646A">
            <w:pPr>
              <w:rPr>
                <w:color w:val="000000"/>
                <w:highlight w:val="yellow"/>
              </w:rPr>
            </w:pPr>
            <w:r w:rsidRPr="00A127AC">
              <w:rPr>
                <w:color w:val="000000"/>
                <w:highlight w:val="yellow"/>
              </w:rPr>
              <w:t>Market Units</w:t>
            </w:r>
          </w:p>
        </w:tc>
      </w:tr>
      <w:tr w:rsidR="00292C22" w:rsidRPr="00A127AC" w14:paraId="7E6B8526" w14:textId="77777777" w:rsidTr="0076646A">
        <w:trPr>
          <w:jc w:val="center"/>
        </w:trPr>
        <w:tc>
          <w:tcPr>
            <w:tcW w:w="2196" w:type="dxa"/>
            <w:shd w:val="clear" w:color="auto" w:fill="auto"/>
          </w:tcPr>
          <w:p w14:paraId="4A490F93" w14:textId="77777777" w:rsidR="00292C22" w:rsidRPr="00A127AC" w:rsidRDefault="00292C22" w:rsidP="0076646A">
            <w:pPr>
              <w:rPr>
                <w:color w:val="000000"/>
                <w:highlight w:val="yellow"/>
              </w:rPr>
            </w:pPr>
            <w:r w:rsidRPr="00A127AC">
              <w:rPr>
                <w:color w:val="000000"/>
                <w:highlight w:val="yellow"/>
              </w:rPr>
              <w:t>16</w:t>
            </w:r>
          </w:p>
        </w:tc>
        <w:tc>
          <w:tcPr>
            <w:tcW w:w="2196" w:type="dxa"/>
            <w:shd w:val="clear" w:color="auto" w:fill="auto"/>
          </w:tcPr>
          <w:p w14:paraId="6FE74D1F" w14:textId="77777777" w:rsidR="00292C22" w:rsidRPr="00A127AC" w:rsidRDefault="00292C22" w:rsidP="0076646A">
            <w:pPr>
              <w:rPr>
                <w:color w:val="000000"/>
                <w:highlight w:val="yellow"/>
              </w:rPr>
            </w:pPr>
            <w:r w:rsidRPr="00A127AC">
              <w:rPr>
                <w:color w:val="000000"/>
                <w:highlight w:val="yellow"/>
              </w:rPr>
              <w:t>8</w:t>
            </w:r>
          </w:p>
        </w:tc>
        <w:tc>
          <w:tcPr>
            <w:tcW w:w="2196" w:type="dxa"/>
            <w:shd w:val="clear" w:color="auto" w:fill="auto"/>
          </w:tcPr>
          <w:p w14:paraId="17868C7C" w14:textId="77777777" w:rsidR="00292C22" w:rsidRPr="00A127AC" w:rsidRDefault="00292C22" w:rsidP="0076646A">
            <w:pPr>
              <w:rPr>
                <w:color w:val="000000"/>
                <w:highlight w:val="yellow"/>
              </w:rPr>
            </w:pPr>
            <w:r w:rsidRPr="00A127AC">
              <w:rPr>
                <w:color w:val="000000"/>
                <w:highlight w:val="yellow"/>
              </w:rPr>
              <w:t>0</w:t>
            </w:r>
          </w:p>
        </w:tc>
        <w:tc>
          <w:tcPr>
            <w:tcW w:w="2196" w:type="dxa"/>
            <w:shd w:val="clear" w:color="auto" w:fill="auto"/>
          </w:tcPr>
          <w:p w14:paraId="1FC82C05" w14:textId="77777777" w:rsidR="00292C22" w:rsidRPr="00A127AC" w:rsidRDefault="00292C22" w:rsidP="0076646A">
            <w:pPr>
              <w:rPr>
                <w:color w:val="000000"/>
                <w:highlight w:val="yellow"/>
              </w:rPr>
            </w:pPr>
            <w:r w:rsidRPr="00A127AC">
              <w:rPr>
                <w:color w:val="000000"/>
                <w:highlight w:val="yellow"/>
              </w:rPr>
              <w:t>2</w:t>
            </w:r>
          </w:p>
        </w:tc>
        <w:tc>
          <w:tcPr>
            <w:tcW w:w="2196" w:type="dxa"/>
            <w:shd w:val="clear" w:color="auto" w:fill="auto"/>
          </w:tcPr>
          <w:p w14:paraId="5D4D6D6B" w14:textId="77777777" w:rsidR="00292C22" w:rsidRPr="00A127AC" w:rsidRDefault="00292C22" w:rsidP="0076646A">
            <w:pPr>
              <w:rPr>
                <w:color w:val="000000"/>
                <w:highlight w:val="yellow"/>
              </w:rPr>
            </w:pPr>
            <w:r w:rsidRPr="00A127AC">
              <w:rPr>
                <w:color w:val="000000"/>
                <w:highlight w:val="yellow"/>
              </w:rPr>
              <w:t>0</w:t>
            </w:r>
          </w:p>
        </w:tc>
      </w:tr>
    </w:tbl>
    <w:p w14:paraId="7DDFF67E" w14:textId="77777777" w:rsidR="00292C22" w:rsidRPr="00A127AC" w:rsidRDefault="00292C22" w:rsidP="00292C22">
      <w:pPr>
        <w:rPr>
          <w:b/>
          <w:color w:val="000000"/>
          <w:highlight w:val="yellow"/>
        </w:rPr>
      </w:pPr>
      <w:r w:rsidRPr="00A127AC">
        <w:rPr>
          <w:b/>
          <w:color w:val="000000"/>
          <w:highlight w:val="yellow"/>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0"/>
        <w:gridCol w:w="2880"/>
        <w:gridCol w:w="2880"/>
      </w:tblGrid>
      <w:tr w:rsidR="00292C22" w:rsidRPr="00A127AC" w14:paraId="657E4FC7" w14:textId="77777777" w:rsidTr="0076646A">
        <w:trPr>
          <w:jc w:val="center"/>
        </w:trPr>
        <w:tc>
          <w:tcPr>
            <w:tcW w:w="2880" w:type="dxa"/>
            <w:gridSpan w:val="3"/>
            <w:shd w:val="clear" w:color="auto" w:fill="auto"/>
          </w:tcPr>
          <w:p w14:paraId="14002B00" w14:textId="77777777" w:rsidR="00292C22" w:rsidRPr="00A127AC" w:rsidRDefault="00292C22" w:rsidP="0076646A">
            <w:pPr>
              <w:jc w:val="center"/>
              <w:rPr>
                <w:color w:val="000000"/>
                <w:highlight w:val="yellow"/>
              </w:rPr>
            </w:pPr>
            <w:r w:rsidRPr="00A127AC">
              <w:rPr>
                <w:b/>
                <w:color w:val="000000"/>
                <w:highlight w:val="yellow"/>
              </w:rPr>
              <w:t>Misc Requests</w:t>
            </w:r>
          </w:p>
        </w:tc>
      </w:tr>
      <w:tr w:rsidR="00292C22" w:rsidRPr="00A127AC" w14:paraId="5D467104" w14:textId="77777777" w:rsidTr="0076646A">
        <w:trPr>
          <w:jc w:val="center"/>
        </w:trPr>
        <w:tc>
          <w:tcPr>
            <w:tcW w:w="2880" w:type="dxa"/>
            <w:shd w:val="clear" w:color="auto" w:fill="auto"/>
          </w:tcPr>
          <w:p w14:paraId="39C768A6" w14:textId="77777777" w:rsidR="00292C22" w:rsidRPr="00A127AC" w:rsidRDefault="00292C22" w:rsidP="0076646A">
            <w:pPr>
              <w:rPr>
                <w:color w:val="000000"/>
                <w:highlight w:val="yellow"/>
              </w:rPr>
            </w:pPr>
            <w:r w:rsidRPr="00A127AC">
              <w:rPr>
                <w:color w:val="000000"/>
                <w:highlight w:val="yellow"/>
              </w:rPr>
              <w:t>Misc. Request Amount</w:t>
            </w:r>
          </w:p>
        </w:tc>
        <w:tc>
          <w:tcPr>
            <w:tcW w:w="2880" w:type="dxa"/>
            <w:shd w:val="clear" w:color="auto" w:fill="auto"/>
          </w:tcPr>
          <w:p w14:paraId="32067C9A" w14:textId="77777777" w:rsidR="00292C22" w:rsidRPr="00A127AC" w:rsidRDefault="00292C22" w:rsidP="0076646A">
            <w:pPr>
              <w:rPr>
                <w:color w:val="000000"/>
                <w:highlight w:val="yellow"/>
              </w:rPr>
            </w:pPr>
            <w:r w:rsidRPr="00A127AC">
              <w:rPr>
                <w:color w:val="000000"/>
                <w:highlight w:val="yellow"/>
              </w:rPr>
              <w:t>Comment</w:t>
            </w:r>
          </w:p>
        </w:tc>
        <w:tc>
          <w:tcPr>
            <w:tcW w:w="2880" w:type="dxa"/>
            <w:shd w:val="clear" w:color="auto" w:fill="auto"/>
          </w:tcPr>
          <w:p w14:paraId="3DE6E0AF" w14:textId="77777777" w:rsidR="00292C22" w:rsidRPr="00A127AC" w:rsidRDefault="00292C22" w:rsidP="0076646A">
            <w:pPr>
              <w:rPr>
                <w:color w:val="000000"/>
                <w:highlight w:val="yellow"/>
              </w:rPr>
            </w:pPr>
            <w:r w:rsidRPr="00A127AC">
              <w:rPr>
                <w:color w:val="000000"/>
                <w:highlight w:val="yellow"/>
              </w:rPr>
              <w:t>Paid Amount</w:t>
            </w:r>
          </w:p>
        </w:tc>
      </w:tr>
      <w:tr w:rsidR="00292C22" w:rsidRPr="00A127AC" w14:paraId="5D702260" w14:textId="77777777" w:rsidTr="0076646A">
        <w:trPr>
          <w:jc w:val="center"/>
        </w:trPr>
        <w:tc>
          <w:tcPr>
            <w:tcW w:w="2880" w:type="dxa"/>
            <w:shd w:val="clear" w:color="auto" w:fill="auto"/>
          </w:tcPr>
          <w:p w14:paraId="726A7F51" w14:textId="77777777" w:rsidR="00292C22" w:rsidRPr="00A127AC" w:rsidRDefault="00292C22" w:rsidP="0076646A">
            <w:pPr>
              <w:rPr>
                <w:color w:val="000000"/>
                <w:highlight w:val="yellow"/>
              </w:rPr>
            </w:pPr>
            <w:r w:rsidRPr="00A127AC">
              <w:rPr>
                <w:color w:val="000000"/>
                <w:highlight w:val="yellow"/>
              </w:rPr>
              <w:t>1200</w:t>
            </w:r>
          </w:p>
        </w:tc>
        <w:tc>
          <w:tcPr>
            <w:tcW w:w="2880" w:type="dxa"/>
            <w:shd w:val="clear" w:color="auto" w:fill="auto"/>
          </w:tcPr>
          <w:p w14:paraId="7AA33099" w14:textId="77777777" w:rsidR="00292C22" w:rsidRPr="00A127AC" w:rsidRDefault="00292C22" w:rsidP="0076646A">
            <w:pPr>
              <w:rPr>
                <w:color w:val="000000"/>
                <w:highlight w:val="yellow"/>
              </w:rPr>
            </w:pPr>
            <w:r w:rsidRPr="00A127AC">
              <w:rPr>
                <w:color w:val="000000"/>
                <w:highlight w:val="yellow"/>
              </w:rPr>
              <w:t>FL39RDD1201 – 05/2015</w:t>
            </w:r>
          </w:p>
        </w:tc>
        <w:tc>
          <w:tcPr>
            <w:tcW w:w="2880" w:type="dxa"/>
            <w:shd w:val="clear" w:color="auto" w:fill="auto"/>
          </w:tcPr>
          <w:p w14:paraId="618C4641" w14:textId="77777777" w:rsidR="00292C22" w:rsidRPr="00A127AC" w:rsidRDefault="00292C22" w:rsidP="0076646A">
            <w:pPr>
              <w:rPr>
                <w:color w:val="000000"/>
                <w:highlight w:val="yellow"/>
              </w:rPr>
            </w:pPr>
            <w:r w:rsidRPr="00A127AC">
              <w:rPr>
                <w:color w:val="000000"/>
                <w:highlight w:val="yellow"/>
              </w:rPr>
              <w:t>1022</w:t>
            </w:r>
          </w:p>
        </w:tc>
      </w:tr>
    </w:tbl>
    <w:p w14:paraId="31E392E5" w14:textId="77777777" w:rsidR="00292C22" w:rsidRPr="00A127AC" w:rsidRDefault="00292C22" w:rsidP="00292C22">
      <w:pPr>
        <w:rPr>
          <w:color w:val="000000"/>
          <w:highlight w:val="yellow"/>
        </w:rPr>
      </w:pPr>
    </w:p>
    <w:p w14:paraId="154CE523" w14:textId="77777777" w:rsidR="00292C22" w:rsidRPr="00A127AC" w:rsidRDefault="00292C22" w:rsidP="00292C22">
      <w:pPr>
        <w:numPr>
          <w:ilvl w:val="0"/>
          <w:numId w:val="89"/>
        </w:numPr>
        <w:spacing w:before="0"/>
        <w:rPr>
          <w:color w:val="000000"/>
          <w:highlight w:val="yellow"/>
        </w:rPr>
      </w:pPr>
      <w:r w:rsidRPr="00A127AC">
        <w:rPr>
          <w:color w:val="000000"/>
          <w:highlight w:val="yellow"/>
        </w:rPr>
        <w:t xml:space="preserve">May 2015 </w:t>
      </w:r>
      <w:r>
        <w:rPr>
          <w:color w:val="000000"/>
          <w:highlight w:val="yellow"/>
        </w:rPr>
        <w:t>CO-OP</w:t>
      </w:r>
      <w:r w:rsidRPr="00A127AC">
        <w:rPr>
          <w:color w:val="000000"/>
          <w:highlight w:val="yellow"/>
        </w:rPr>
        <w:t xml:space="preserve"> voucher containing billing for both RACs each also for May. First RAC, same as above, second RAC 4 subsidized units, 1 vacant and 1 market. For the second RAC both the requested and paid amounts are the same.</w:t>
      </w:r>
    </w:p>
    <w:p w14:paraId="41FF2AD6" w14:textId="77777777" w:rsidR="00292C22" w:rsidRPr="00A127AC" w:rsidRDefault="00292C22" w:rsidP="00292C22">
      <w:pPr>
        <w:ind w:left="720"/>
        <w:rPr>
          <w:b/>
          <w:color w:val="000000"/>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6"/>
        <w:gridCol w:w="684"/>
        <w:gridCol w:w="1512"/>
        <w:gridCol w:w="1368"/>
        <w:gridCol w:w="828"/>
        <w:gridCol w:w="2052"/>
        <w:gridCol w:w="144"/>
        <w:gridCol w:w="2196"/>
      </w:tblGrid>
      <w:tr w:rsidR="00292C22" w:rsidRPr="00A127AC" w14:paraId="2E32047E" w14:textId="77777777" w:rsidTr="0076646A">
        <w:trPr>
          <w:jc w:val="center"/>
        </w:trPr>
        <w:tc>
          <w:tcPr>
            <w:tcW w:w="10980" w:type="dxa"/>
            <w:gridSpan w:val="8"/>
            <w:shd w:val="clear" w:color="auto" w:fill="auto"/>
          </w:tcPr>
          <w:p w14:paraId="751B2A48" w14:textId="77777777" w:rsidR="00292C22" w:rsidRPr="00A127AC" w:rsidRDefault="00292C22" w:rsidP="0076646A">
            <w:pPr>
              <w:jc w:val="center"/>
              <w:rPr>
                <w:color w:val="000000"/>
                <w:highlight w:val="yellow"/>
              </w:rPr>
            </w:pPr>
            <w:r w:rsidRPr="00A127AC">
              <w:rPr>
                <w:b/>
                <w:color w:val="000000"/>
                <w:highlight w:val="yellow"/>
              </w:rPr>
              <w:t>Section 2</w:t>
            </w:r>
          </w:p>
        </w:tc>
      </w:tr>
      <w:tr w:rsidR="00292C22" w:rsidRPr="00A127AC" w14:paraId="29D6B2D4" w14:textId="77777777" w:rsidTr="0076646A">
        <w:trPr>
          <w:jc w:val="center"/>
        </w:trPr>
        <w:tc>
          <w:tcPr>
            <w:tcW w:w="2196" w:type="dxa"/>
            <w:shd w:val="clear" w:color="auto" w:fill="auto"/>
          </w:tcPr>
          <w:p w14:paraId="4FE324D2" w14:textId="77777777" w:rsidR="00292C22" w:rsidRPr="00A127AC" w:rsidRDefault="00292C22" w:rsidP="0076646A">
            <w:pPr>
              <w:rPr>
                <w:color w:val="000000"/>
                <w:highlight w:val="yellow"/>
              </w:rPr>
            </w:pPr>
            <w:r w:rsidRPr="00A127AC">
              <w:rPr>
                <w:color w:val="000000"/>
                <w:highlight w:val="yellow"/>
              </w:rPr>
              <w:t>Units in Contract</w:t>
            </w:r>
          </w:p>
        </w:tc>
        <w:tc>
          <w:tcPr>
            <w:tcW w:w="2196" w:type="dxa"/>
            <w:gridSpan w:val="2"/>
            <w:shd w:val="clear" w:color="auto" w:fill="auto"/>
          </w:tcPr>
          <w:p w14:paraId="58087E54" w14:textId="77777777" w:rsidR="00292C22" w:rsidRPr="00A127AC" w:rsidRDefault="00292C22" w:rsidP="0076646A">
            <w:pPr>
              <w:rPr>
                <w:color w:val="000000"/>
                <w:highlight w:val="yellow"/>
              </w:rPr>
            </w:pPr>
            <w:r w:rsidRPr="00A127AC">
              <w:rPr>
                <w:color w:val="000000"/>
                <w:highlight w:val="yellow"/>
              </w:rPr>
              <w:t>Units Receiving Subsidy</w:t>
            </w:r>
          </w:p>
        </w:tc>
        <w:tc>
          <w:tcPr>
            <w:tcW w:w="2196" w:type="dxa"/>
            <w:gridSpan w:val="2"/>
            <w:shd w:val="clear" w:color="auto" w:fill="auto"/>
          </w:tcPr>
          <w:p w14:paraId="58E347E3" w14:textId="77777777" w:rsidR="00292C22" w:rsidRPr="00A127AC" w:rsidRDefault="00292C22" w:rsidP="0076646A">
            <w:pPr>
              <w:rPr>
                <w:color w:val="000000"/>
                <w:highlight w:val="yellow"/>
              </w:rPr>
            </w:pPr>
            <w:r w:rsidRPr="00A127AC">
              <w:rPr>
                <w:color w:val="000000"/>
                <w:highlight w:val="yellow"/>
              </w:rPr>
              <w:t>Units Abated</w:t>
            </w:r>
          </w:p>
        </w:tc>
        <w:tc>
          <w:tcPr>
            <w:tcW w:w="2196" w:type="dxa"/>
            <w:gridSpan w:val="2"/>
            <w:shd w:val="clear" w:color="auto" w:fill="auto"/>
          </w:tcPr>
          <w:p w14:paraId="2249B478" w14:textId="77777777" w:rsidR="00292C22" w:rsidRPr="00A127AC" w:rsidRDefault="00292C22" w:rsidP="0076646A">
            <w:pPr>
              <w:rPr>
                <w:color w:val="000000"/>
                <w:highlight w:val="yellow"/>
              </w:rPr>
            </w:pPr>
            <w:r w:rsidRPr="00A127AC">
              <w:rPr>
                <w:color w:val="000000"/>
                <w:highlight w:val="yellow"/>
              </w:rPr>
              <w:t>Units Vacant</w:t>
            </w:r>
          </w:p>
        </w:tc>
        <w:tc>
          <w:tcPr>
            <w:tcW w:w="2196" w:type="dxa"/>
            <w:shd w:val="clear" w:color="auto" w:fill="auto"/>
          </w:tcPr>
          <w:p w14:paraId="009D33BE" w14:textId="77777777" w:rsidR="00292C22" w:rsidRPr="00A127AC" w:rsidRDefault="00292C22" w:rsidP="0076646A">
            <w:pPr>
              <w:rPr>
                <w:color w:val="000000"/>
                <w:highlight w:val="yellow"/>
              </w:rPr>
            </w:pPr>
            <w:r w:rsidRPr="00A127AC">
              <w:rPr>
                <w:color w:val="000000"/>
                <w:highlight w:val="yellow"/>
              </w:rPr>
              <w:t>Market Units</w:t>
            </w:r>
          </w:p>
        </w:tc>
      </w:tr>
      <w:tr w:rsidR="00292C22" w:rsidRPr="00A127AC" w14:paraId="51FC2671" w14:textId="77777777" w:rsidTr="0076646A">
        <w:trPr>
          <w:jc w:val="center"/>
        </w:trPr>
        <w:tc>
          <w:tcPr>
            <w:tcW w:w="2196" w:type="dxa"/>
            <w:shd w:val="clear" w:color="auto" w:fill="auto"/>
          </w:tcPr>
          <w:p w14:paraId="2C972857" w14:textId="77777777" w:rsidR="00292C22" w:rsidRPr="00A127AC" w:rsidRDefault="00292C22" w:rsidP="0076646A">
            <w:pPr>
              <w:rPr>
                <w:color w:val="000000"/>
                <w:highlight w:val="yellow"/>
              </w:rPr>
            </w:pPr>
            <w:r w:rsidRPr="00A127AC">
              <w:rPr>
                <w:color w:val="000000"/>
                <w:highlight w:val="yellow"/>
              </w:rPr>
              <w:t>16</w:t>
            </w:r>
          </w:p>
        </w:tc>
        <w:tc>
          <w:tcPr>
            <w:tcW w:w="2196" w:type="dxa"/>
            <w:gridSpan w:val="2"/>
            <w:shd w:val="clear" w:color="auto" w:fill="auto"/>
          </w:tcPr>
          <w:p w14:paraId="3DF34EDC" w14:textId="77777777" w:rsidR="00292C22" w:rsidRPr="00A127AC" w:rsidRDefault="00292C22" w:rsidP="0076646A">
            <w:pPr>
              <w:rPr>
                <w:color w:val="000000"/>
                <w:highlight w:val="yellow"/>
              </w:rPr>
            </w:pPr>
            <w:r w:rsidRPr="00A127AC">
              <w:rPr>
                <w:color w:val="000000"/>
                <w:highlight w:val="yellow"/>
              </w:rPr>
              <w:t>12</w:t>
            </w:r>
          </w:p>
        </w:tc>
        <w:tc>
          <w:tcPr>
            <w:tcW w:w="2196" w:type="dxa"/>
            <w:gridSpan w:val="2"/>
            <w:shd w:val="clear" w:color="auto" w:fill="auto"/>
          </w:tcPr>
          <w:p w14:paraId="3A25276D" w14:textId="77777777" w:rsidR="00292C22" w:rsidRPr="00A127AC" w:rsidRDefault="00292C22" w:rsidP="0076646A">
            <w:pPr>
              <w:rPr>
                <w:color w:val="000000"/>
                <w:highlight w:val="yellow"/>
              </w:rPr>
            </w:pPr>
            <w:r w:rsidRPr="00A127AC">
              <w:rPr>
                <w:color w:val="000000"/>
                <w:highlight w:val="yellow"/>
              </w:rPr>
              <w:t>0</w:t>
            </w:r>
          </w:p>
        </w:tc>
        <w:tc>
          <w:tcPr>
            <w:tcW w:w="2196" w:type="dxa"/>
            <w:gridSpan w:val="2"/>
            <w:shd w:val="clear" w:color="auto" w:fill="auto"/>
          </w:tcPr>
          <w:p w14:paraId="3E664622" w14:textId="77777777" w:rsidR="00292C22" w:rsidRPr="00A127AC" w:rsidRDefault="00292C22" w:rsidP="0076646A">
            <w:pPr>
              <w:rPr>
                <w:color w:val="000000"/>
                <w:highlight w:val="yellow"/>
              </w:rPr>
            </w:pPr>
            <w:r w:rsidRPr="00A127AC">
              <w:rPr>
                <w:color w:val="000000"/>
                <w:highlight w:val="yellow"/>
              </w:rPr>
              <w:t>3</w:t>
            </w:r>
          </w:p>
        </w:tc>
        <w:tc>
          <w:tcPr>
            <w:tcW w:w="2196" w:type="dxa"/>
            <w:shd w:val="clear" w:color="auto" w:fill="auto"/>
          </w:tcPr>
          <w:p w14:paraId="749D4F67" w14:textId="77777777" w:rsidR="00292C22" w:rsidRPr="00A127AC" w:rsidRDefault="00292C22" w:rsidP="0076646A">
            <w:pPr>
              <w:rPr>
                <w:color w:val="000000"/>
                <w:highlight w:val="yellow"/>
              </w:rPr>
            </w:pPr>
            <w:r w:rsidRPr="00A127AC">
              <w:rPr>
                <w:color w:val="000000"/>
                <w:highlight w:val="yellow"/>
              </w:rPr>
              <w:t>1</w:t>
            </w:r>
          </w:p>
        </w:tc>
      </w:tr>
      <w:tr w:rsidR="00292C22" w:rsidRPr="00A127AC" w14:paraId="651E13BB" w14:textId="77777777" w:rsidTr="00BB41DC">
        <w:trPr>
          <w:gridAfter w:val="2"/>
          <w:wAfter w:w="2340" w:type="dxa"/>
          <w:jc w:val="center"/>
        </w:trPr>
        <w:tc>
          <w:tcPr>
            <w:tcW w:w="8640" w:type="dxa"/>
            <w:gridSpan w:val="6"/>
            <w:shd w:val="clear" w:color="auto" w:fill="auto"/>
          </w:tcPr>
          <w:p w14:paraId="6CF3EED3" w14:textId="77777777" w:rsidR="00292C22" w:rsidRPr="00A127AC" w:rsidRDefault="00292C22" w:rsidP="0076646A">
            <w:pPr>
              <w:jc w:val="center"/>
              <w:rPr>
                <w:color w:val="000000"/>
                <w:highlight w:val="yellow"/>
              </w:rPr>
            </w:pPr>
            <w:r w:rsidRPr="00A127AC">
              <w:rPr>
                <w:b/>
                <w:color w:val="000000"/>
                <w:highlight w:val="yellow"/>
              </w:rPr>
              <w:lastRenderedPageBreak/>
              <w:t>Misc Requests</w:t>
            </w:r>
          </w:p>
        </w:tc>
      </w:tr>
      <w:tr w:rsidR="00292C22" w:rsidRPr="00A127AC" w14:paraId="75BAD3F4" w14:textId="77777777" w:rsidTr="0076646A">
        <w:trPr>
          <w:gridAfter w:val="2"/>
          <w:wAfter w:w="2340" w:type="dxa"/>
          <w:jc w:val="center"/>
        </w:trPr>
        <w:tc>
          <w:tcPr>
            <w:tcW w:w="2880" w:type="dxa"/>
            <w:gridSpan w:val="2"/>
            <w:shd w:val="clear" w:color="auto" w:fill="auto"/>
          </w:tcPr>
          <w:p w14:paraId="4DE7C92B" w14:textId="77777777" w:rsidR="00292C22" w:rsidRPr="00A127AC" w:rsidRDefault="00292C22" w:rsidP="0076646A">
            <w:pPr>
              <w:rPr>
                <w:color w:val="000000"/>
                <w:highlight w:val="yellow"/>
              </w:rPr>
            </w:pPr>
            <w:r w:rsidRPr="00A127AC">
              <w:rPr>
                <w:color w:val="000000"/>
                <w:highlight w:val="yellow"/>
              </w:rPr>
              <w:t>Misc. Request Amount</w:t>
            </w:r>
          </w:p>
        </w:tc>
        <w:tc>
          <w:tcPr>
            <w:tcW w:w="2880" w:type="dxa"/>
            <w:gridSpan w:val="2"/>
            <w:shd w:val="clear" w:color="auto" w:fill="auto"/>
          </w:tcPr>
          <w:p w14:paraId="501D6776" w14:textId="77777777" w:rsidR="00292C22" w:rsidRPr="00A127AC" w:rsidRDefault="00292C22" w:rsidP="0076646A">
            <w:pPr>
              <w:rPr>
                <w:color w:val="000000"/>
                <w:highlight w:val="yellow"/>
              </w:rPr>
            </w:pPr>
            <w:r w:rsidRPr="00A127AC">
              <w:rPr>
                <w:color w:val="000000"/>
                <w:highlight w:val="yellow"/>
              </w:rPr>
              <w:t>Comment</w:t>
            </w:r>
          </w:p>
        </w:tc>
        <w:tc>
          <w:tcPr>
            <w:tcW w:w="2880" w:type="dxa"/>
            <w:gridSpan w:val="2"/>
            <w:shd w:val="clear" w:color="auto" w:fill="auto"/>
          </w:tcPr>
          <w:p w14:paraId="131708D7" w14:textId="77777777" w:rsidR="00292C22" w:rsidRPr="00A127AC" w:rsidRDefault="00292C22" w:rsidP="0076646A">
            <w:pPr>
              <w:rPr>
                <w:color w:val="000000"/>
                <w:highlight w:val="yellow"/>
              </w:rPr>
            </w:pPr>
            <w:r w:rsidRPr="00A127AC">
              <w:rPr>
                <w:color w:val="000000"/>
                <w:highlight w:val="yellow"/>
              </w:rPr>
              <w:t>Paid Amount</w:t>
            </w:r>
          </w:p>
        </w:tc>
      </w:tr>
      <w:tr w:rsidR="00292C22" w:rsidRPr="00A127AC" w14:paraId="2D869D14" w14:textId="77777777" w:rsidTr="0076646A">
        <w:trPr>
          <w:gridAfter w:val="2"/>
          <w:wAfter w:w="2340" w:type="dxa"/>
          <w:jc w:val="center"/>
        </w:trPr>
        <w:tc>
          <w:tcPr>
            <w:tcW w:w="2880" w:type="dxa"/>
            <w:gridSpan w:val="2"/>
            <w:shd w:val="clear" w:color="auto" w:fill="auto"/>
          </w:tcPr>
          <w:p w14:paraId="1B622C28" w14:textId="77777777" w:rsidR="00292C22" w:rsidRPr="00A127AC" w:rsidRDefault="00292C22" w:rsidP="0076646A">
            <w:pPr>
              <w:rPr>
                <w:color w:val="000000"/>
                <w:highlight w:val="yellow"/>
              </w:rPr>
            </w:pPr>
            <w:r w:rsidRPr="00A127AC">
              <w:rPr>
                <w:color w:val="000000"/>
                <w:highlight w:val="yellow"/>
              </w:rPr>
              <w:t>1200</w:t>
            </w:r>
          </w:p>
        </w:tc>
        <w:tc>
          <w:tcPr>
            <w:tcW w:w="2880" w:type="dxa"/>
            <w:gridSpan w:val="2"/>
            <w:shd w:val="clear" w:color="auto" w:fill="auto"/>
          </w:tcPr>
          <w:p w14:paraId="2044BF65" w14:textId="77777777" w:rsidR="00292C22" w:rsidRPr="00A127AC" w:rsidRDefault="00292C22" w:rsidP="0076646A">
            <w:pPr>
              <w:rPr>
                <w:color w:val="000000"/>
                <w:highlight w:val="yellow"/>
              </w:rPr>
            </w:pPr>
            <w:r w:rsidRPr="00A127AC">
              <w:rPr>
                <w:color w:val="000000"/>
                <w:highlight w:val="yellow"/>
              </w:rPr>
              <w:t>FL39RDD1201 – 05/2015</w:t>
            </w:r>
          </w:p>
        </w:tc>
        <w:tc>
          <w:tcPr>
            <w:tcW w:w="2880" w:type="dxa"/>
            <w:gridSpan w:val="2"/>
            <w:shd w:val="clear" w:color="auto" w:fill="auto"/>
          </w:tcPr>
          <w:p w14:paraId="086F3666" w14:textId="77777777" w:rsidR="00292C22" w:rsidRPr="00A127AC" w:rsidRDefault="00292C22" w:rsidP="0076646A">
            <w:pPr>
              <w:rPr>
                <w:color w:val="000000"/>
                <w:highlight w:val="yellow"/>
              </w:rPr>
            </w:pPr>
            <w:r w:rsidRPr="00A127AC">
              <w:rPr>
                <w:color w:val="000000"/>
                <w:highlight w:val="yellow"/>
              </w:rPr>
              <w:t>1022</w:t>
            </w:r>
          </w:p>
        </w:tc>
      </w:tr>
      <w:tr w:rsidR="00292C22" w:rsidRPr="00A127AC" w14:paraId="29C1CA47" w14:textId="77777777" w:rsidTr="0076646A">
        <w:trPr>
          <w:gridAfter w:val="2"/>
          <w:wAfter w:w="2340" w:type="dxa"/>
          <w:jc w:val="center"/>
        </w:trPr>
        <w:tc>
          <w:tcPr>
            <w:tcW w:w="2880" w:type="dxa"/>
            <w:gridSpan w:val="2"/>
            <w:shd w:val="clear" w:color="auto" w:fill="auto"/>
          </w:tcPr>
          <w:p w14:paraId="2044E0AF" w14:textId="77777777" w:rsidR="00292C22" w:rsidRPr="00A127AC" w:rsidRDefault="00292C22" w:rsidP="0076646A">
            <w:pPr>
              <w:rPr>
                <w:color w:val="000000"/>
                <w:highlight w:val="yellow"/>
              </w:rPr>
            </w:pPr>
            <w:r w:rsidRPr="00A127AC">
              <w:rPr>
                <w:color w:val="000000"/>
                <w:highlight w:val="yellow"/>
              </w:rPr>
              <w:t>871</w:t>
            </w:r>
          </w:p>
        </w:tc>
        <w:tc>
          <w:tcPr>
            <w:tcW w:w="2880" w:type="dxa"/>
            <w:gridSpan w:val="2"/>
            <w:shd w:val="clear" w:color="auto" w:fill="auto"/>
          </w:tcPr>
          <w:p w14:paraId="0D6C59F1" w14:textId="77777777" w:rsidR="00292C22" w:rsidRPr="00A127AC" w:rsidRDefault="00292C22" w:rsidP="0076646A">
            <w:pPr>
              <w:rPr>
                <w:color w:val="000000"/>
                <w:highlight w:val="yellow"/>
              </w:rPr>
            </w:pPr>
            <w:r w:rsidRPr="00A127AC">
              <w:rPr>
                <w:color w:val="000000"/>
                <w:highlight w:val="yellow"/>
              </w:rPr>
              <w:t>FL39RDD1202 – 05/2015</w:t>
            </w:r>
          </w:p>
        </w:tc>
        <w:tc>
          <w:tcPr>
            <w:tcW w:w="2880" w:type="dxa"/>
            <w:gridSpan w:val="2"/>
            <w:shd w:val="clear" w:color="auto" w:fill="auto"/>
          </w:tcPr>
          <w:p w14:paraId="10C32727" w14:textId="77777777" w:rsidR="00292C22" w:rsidRPr="00A127AC" w:rsidRDefault="00292C22" w:rsidP="0076646A">
            <w:pPr>
              <w:rPr>
                <w:color w:val="000000"/>
                <w:highlight w:val="yellow"/>
              </w:rPr>
            </w:pPr>
            <w:r w:rsidRPr="00A127AC">
              <w:rPr>
                <w:color w:val="000000"/>
                <w:highlight w:val="yellow"/>
              </w:rPr>
              <w:t>871</w:t>
            </w:r>
          </w:p>
        </w:tc>
      </w:tr>
    </w:tbl>
    <w:p w14:paraId="4DE69059" w14:textId="77777777" w:rsidR="00BB41DC" w:rsidRDefault="00BB41DC" w:rsidP="00BB41DC">
      <w:pPr>
        <w:spacing w:before="0"/>
        <w:rPr>
          <w:color w:val="000000"/>
          <w:highlight w:val="yellow"/>
        </w:rPr>
      </w:pPr>
    </w:p>
    <w:p w14:paraId="23BFC9F3" w14:textId="2CCCF52D" w:rsidR="00292C22" w:rsidRPr="00A127AC" w:rsidRDefault="00292C22" w:rsidP="00292C22">
      <w:pPr>
        <w:numPr>
          <w:ilvl w:val="0"/>
          <w:numId w:val="89"/>
        </w:numPr>
        <w:spacing w:before="0"/>
        <w:rPr>
          <w:color w:val="000000"/>
          <w:highlight w:val="yellow"/>
        </w:rPr>
      </w:pPr>
      <w:r w:rsidRPr="00A127AC">
        <w:rPr>
          <w:color w:val="000000"/>
          <w:highlight w:val="yellow"/>
        </w:rPr>
        <w:t xml:space="preserve">May 2015 </w:t>
      </w:r>
      <w:r>
        <w:rPr>
          <w:color w:val="000000"/>
          <w:highlight w:val="yellow"/>
        </w:rPr>
        <w:t>CO-OP</w:t>
      </w:r>
      <w:r w:rsidRPr="00A127AC">
        <w:rPr>
          <w:color w:val="000000"/>
          <w:highlight w:val="yellow"/>
        </w:rPr>
        <w:t xml:space="preserve"> voucher containing billing only for FL39RDD1201 but for both April and May. Same unit counts and assistance on each voucher as in Example 1.</w:t>
      </w:r>
    </w:p>
    <w:p w14:paraId="0FB3393C" w14:textId="77777777" w:rsidR="00292C22" w:rsidRPr="00A127AC" w:rsidRDefault="00292C22" w:rsidP="00292C22">
      <w:pPr>
        <w:ind w:left="720"/>
        <w:rPr>
          <w:b/>
          <w:color w:val="000000"/>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6"/>
        <w:gridCol w:w="2196"/>
        <w:gridCol w:w="2196"/>
        <w:gridCol w:w="2196"/>
        <w:gridCol w:w="2196"/>
      </w:tblGrid>
      <w:tr w:rsidR="00292C22" w:rsidRPr="00A127AC" w14:paraId="57A66A9B" w14:textId="77777777" w:rsidTr="0076646A">
        <w:trPr>
          <w:jc w:val="center"/>
        </w:trPr>
        <w:tc>
          <w:tcPr>
            <w:tcW w:w="10980" w:type="dxa"/>
            <w:gridSpan w:val="5"/>
            <w:shd w:val="clear" w:color="auto" w:fill="auto"/>
          </w:tcPr>
          <w:p w14:paraId="69A770FC" w14:textId="77777777" w:rsidR="00292C22" w:rsidRPr="00A127AC" w:rsidRDefault="00292C22" w:rsidP="0076646A">
            <w:pPr>
              <w:jc w:val="center"/>
              <w:rPr>
                <w:color w:val="000000"/>
                <w:highlight w:val="yellow"/>
              </w:rPr>
            </w:pPr>
            <w:r w:rsidRPr="00A127AC">
              <w:rPr>
                <w:b/>
                <w:color w:val="000000"/>
                <w:highlight w:val="yellow"/>
              </w:rPr>
              <w:t>Section 2</w:t>
            </w:r>
          </w:p>
        </w:tc>
      </w:tr>
      <w:tr w:rsidR="00292C22" w:rsidRPr="00A127AC" w14:paraId="73FFA305" w14:textId="77777777" w:rsidTr="0076646A">
        <w:trPr>
          <w:jc w:val="center"/>
        </w:trPr>
        <w:tc>
          <w:tcPr>
            <w:tcW w:w="2196" w:type="dxa"/>
            <w:shd w:val="clear" w:color="auto" w:fill="auto"/>
          </w:tcPr>
          <w:p w14:paraId="2654AE34" w14:textId="77777777" w:rsidR="00292C22" w:rsidRPr="00A127AC" w:rsidRDefault="00292C22" w:rsidP="0076646A">
            <w:pPr>
              <w:rPr>
                <w:color w:val="000000"/>
                <w:highlight w:val="yellow"/>
              </w:rPr>
            </w:pPr>
            <w:r w:rsidRPr="00A127AC">
              <w:rPr>
                <w:color w:val="000000"/>
                <w:highlight w:val="yellow"/>
              </w:rPr>
              <w:t>Units in Contract</w:t>
            </w:r>
          </w:p>
        </w:tc>
        <w:tc>
          <w:tcPr>
            <w:tcW w:w="2196" w:type="dxa"/>
            <w:shd w:val="clear" w:color="auto" w:fill="auto"/>
          </w:tcPr>
          <w:p w14:paraId="19ABB7F7" w14:textId="77777777" w:rsidR="00292C22" w:rsidRPr="00A127AC" w:rsidRDefault="00292C22" w:rsidP="0076646A">
            <w:pPr>
              <w:rPr>
                <w:color w:val="000000"/>
                <w:highlight w:val="yellow"/>
              </w:rPr>
            </w:pPr>
            <w:r w:rsidRPr="00A127AC">
              <w:rPr>
                <w:color w:val="000000"/>
                <w:highlight w:val="yellow"/>
              </w:rPr>
              <w:t>Units Receiving Subsidy</w:t>
            </w:r>
          </w:p>
        </w:tc>
        <w:tc>
          <w:tcPr>
            <w:tcW w:w="2196" w:type="dxa"/>
            <w:shd w:val="clear" w:color="auto" w:fill="auto"/>
          </w:tcPr>
          <w:p w14:paraId="6BBD459C" w14:textId="77777777" w:rsidR="00292C22" w:rsidRPr="00A127AC" w:rsidRDefault="00292C22" w:rsidP="0076646A">
            <w:pPr>
              <w:rPr>
                <w:color w:val="000000"/>
                <w:highlight w:val="yellow"/>
              </w:rPr>
            </w:pPr>
            <w:r w:rsidRPr="00A127AC">
              <w:rPr>
                <w:color w:val="000000"/>
                <w:highlight w:val="yellow"/>
              </w:rPr>
              <w:t>Units Abated</w:t>
            </w:r>
          </w:p>
        </w:tc>
        <w:tc>
          <w:tcPr>
            <w:tcW w:w="2196" w:type="dxa"/>
            <w:shd w:val="clear" w:color="auto" w:fill="auto"/>
          </w:tcPr>
          <w:p w14:paraId="57246B6E" w14:textId="77777777" w:rsidR="00292C22" w:rsidRPr="00A127AC" w:rsidRDefault="00292C22" w:rsidP="0076646A">
            <w:pPr>
              <w:rPr>
                <w:color w:val="000000"/>
                <w:highlight w:val="yellow"/>
              </w:rPr>
            </w:pPr>
            <w:r w:rsidRPr="00A127AC">
              <w:rPr>
                <w:color w:val="000000"/>
                <w:highlight w:val="yellow"/>
              </w:rPr>
              <w:t>Units Vacant</w:t>
            </w:r>
          </w:p>
        </w:tc>
        <w:tc>
          <w:tcPr>
            <w:tcW w:w="2196" w:type="dxa"/>
            <w:shd w:val="clear" w:color="auto" w:fill="auto"/>
          </w:tcPr>
          <w:p w14:paraId="2B3A3B3F" w14:textId="77777777" w:rsidR="00292C22" w:rsidRPr="00A127AC" w:rsidRDefault="00292C22" w:rsidP="0076646A">
            <w:pPr>
              <w:rPr>
                <w:color w:val="000000"/>
                <w:highlight w:val="yellow"/>
              </w:rPr>
            </w:pPr>
            <w:r w:rsidRPr="00A127AC">
              <w:rPr>
                <w:color w:val="000000"/>
                <w:highlight w:val="yellow"/>
              </w:rPr>
              <w:t>Market Units</w:t>
            </w:r>
          </w:p>
        </w:tc>
      </w:tr>
      <w:tr w:rsidR="00292C22" w:rsidRPr="00A127AC" w14:paraId="5566B3FA" w14:textId="77777777" w:rsidTr="0076646A">
        <w:trPr>
          <w:jc w:val="center"/>
        </w:trPr>
        <w:tc>
          <w:tcPr>
            <w:tcW w:w="2196" w:type="dxa"/>
            <w:shd w:val="clear" w:color="auto" w:fill="auto"/>
          </w:tcPr>
          <w:p w14:paraId="311DED6E" w14:textId="77777777" w:rsidR="00292C22" w:rsidRPr="00A127AC" w:rsidRDefault="00292C22" w:rsidP="0076646A">
            <w:pPr>
              <w:rPr>
                <w:color w:val="000000"/>
                <w:highlight w:val="yellow"/>
              </w:rPr>
            </w:pPr>
            <w:r w:rsidRPr="00A127AC">
              <w:rPr>
                <w:color w:val="000000"/>
                <w:highlight w:val="yellow"/>
              </w:rPr>
              <w:t>16</w:t>
            </w:r>
          </w:p>
        </w:tc>
        <w:tc>
          <w:tcPr>
            <w:tcW w:w="2196" w:type="dxa"/>
            <w:shd w:val="clear" w:color="auto" w:fill="auto"/>
          </w:tcPr>
          <w:p w14:paraId="642A5D1D" w14:textId="77777777" w:rsidR="00292C22" w:rsidRPr="00A127AC" w:rsidRDefault="00292C22" w:rsidP="0076646A">
            <w:pPr>
              <w:rPr>
                <w:color w:val="000000"/>
                <w:highlight w:val="yellow"/>
              </w:rPr>
            </w:pPr>
            <w:r w:rsidRPr="00A127AC">
              <w:rPr>
                <w:color w:val="000000"/>
                <w:highlight w:val="yellow"/>
              </w:rPr>
              <w:t>8</w:t>
            </w:r>
          </w:p>
        </w:tc>
        <w:tc>
          <w:tcPr>
            <w:tcW w:w="2196" w:type="dxa"/>
            <w:shd w:val="clear" w:color="auto" w:fill="auto"/>
          </w:tcPr>
          <w:p w14:paraId="48431EAA" w14:textId="77777777" w:rsidR="00292C22" w:rsidRPr="00A127AC" w:rsidRDefault="00292C22" w:rsidP="0076646A">
            <w:pPr>
              <w:rPr>
                <w:color w:val="000000"/>
                <w:highlight w:val="yellow"/>
              </w:rPr>
            </w:pPr>
            <w:r w:rsidRPr="00A127AC">
              <w:rPr>
                <w:color w:val="000000"/>
                <w:highlight w:val="yellow"/>
              </w:rPr>
              <w:t>0</w:t>
            </w:r>
          </w:p>
        </w:tc>
        <w:tc>
          <w:tcPr>
            <w:tcW w:w="2196" w:type="dxa"/>
            <w:shd w:val="clear" w:color="auto" w:fill="auto"/>
          </w:tcPr>
          <w:p w14:paraId="51FC46A2" w14:textId="77777777" w:rsidR="00292C22" w:rsidRPr="00A127AC" w:rsidRDefault="00292C22" w:rsidP="0076646A">
            <w:pPr>
              <w:rPr>
                <w:color w:val="000000"/>
                <w:highlight w:val="yellow"/>
              </w:rPr>
            </w:pPr>
            <w:r w:rsidRPr="00A127AC">
              <w:rPr>
                <w:color w:val="000000"/>
                <w:highlight w:val="yellow"/>
              </w:rPr>
              <w:t>2</w:t>
            </w:r>
          </w:p>
        </w:tc>
        <w:tc>
          <w:tcPr>
            <w:tcW w:w="2196" w:type="dxa"/>
            <w:shd w:val="clear" w:color="auto" w:fill="auto"/>
          </w:tcPr>
          <w:p w14:paraId="562E9DC0" w14:textId="77777777" w:rsidR="00292C22" w:rsidRPr="00A127AC" w:rsidRDefault="00292C22" w:rsidP="0076646A">
            <w:pPr>
              <w:rPr>
                <w:color w:val="000000"/>
                <w:highlight w:val="yellow"/>
              </w:rPr>
            </w:pPr>
            <w:r w:rsidRPr="00A127AC">
              <w:rPr>
                <w:color w:val="000000"/>
                <w:highlight w:val="yellow"/>
              </w:rPr>
              <w:t>0</w:t>
            </w:r>
          </w:p>
        </w:tc>
      </w:tr>
    </w:tbl>
    <w:p w14:paraId="601366DE" w14:textId="77777777" w:rsidR="00292C22" w:rsidRPr="00A127AC" w:rsidRDefault="00292C22" w:rsidP="00BB41DC">
      <w:pPr>
        <w:rPr>
          <w:color w:val="000000"/>
          <w:highlight w:val="yellow"/>
        </w:rPr>
      </w:pPr>
    </w:p>
    <w:p w14:paraId="635E45D0" w14:textId="77777777" w:rsidR="00292C22" w:rsidRPr="00A127AC" w:rsidRDefault="00292C22" w:rsidP="00292C22">
      <w:pPr>
        <w:ind w:left="720"/>
        <w:rPr>
          <w:b/>
          <w:color w:val="000000"/>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0"/>
        <w:gridCol w:w="2880"/>
        <w:gridCol w:w="2880"/>
      </w:tblGrid>
      <w:tr w:rsidR="00292C22" w:rsidRPr="00A127AC" w14:paraId="1CD89311" w14:textId="77777777" w:rsidTr="0076646A">
        <w:trPr>
          <w:jc w:val="center"/>
        </w:trPr>
        <w:tc>
          <w:tcPr>
            <w:tcW w:w="2880" w:type="dxa"/>
            <w:gridSpan w:val="3"/>
            <w:shd w:val="clear" w:color="auto" w:fill="auto"/>
          </w:tcPr>
          <w:p w14:paraId="32A91D5F" w14:textId="77777777" w:rsidR="00292C22" w:rsidRPr="00A127AC" w:rsidRDefault="00292C22" w:rsidP="0076646A">
            <w:pPr>
              <w:jc w:val="center"/>
              <w:rPr>
                <w:color w:val="000000"/>
                <w:highlight w:val="yellow"/>
              </w:rPr>
            </w:pPr>
            <w:r w:rsidRPr="00A127AC">
              <w:rPr>
                <w:b/>
                <w:color w:val="000000"/>
                <w:highlight w:val="yellow"/>
              </w:rPr>
              <w:t>Misc. Requests</w:t>
            </w:r>
          </w:p>
        </w:tc>
      </w:tr>
      <w:tr w:rsidR="00292C22" w:rsidRPr="00A127AC" w14:paraId="1E81A4A9" w14:textId="77777777" w:rsidTr="0076646A">
        <w:trPr>
          <w:jc w:val="center"/>
        </w:trPr>
        <w:tc>
          <w:tcPr>
            <w:tcW w:w="2880" w:type="dxa"/>
            <w:shd w:val="clear" w:color="auto" w:fill="auto"/>
          </w:tcPr>
          <w:p w14:paraId="3B8EA694" w14:textId="77777777" w:rsidR="00292C22" w:rsidRPr="00A127AC" w:rsidRDefault="00292C22" w:rsidP="0076646A">
            <w:pPr>
              <w:rPr>
                <w:color w:val="000000"/>
                <w:highlight w:val="yellow"/>
              </w:rPr>
            </w:pPr>
            <w:r w:rsidRPr="00A127AC">
              <w:rPr>
                <w:color w:val="000000"/>
                <w:highlight w:val="yellow"/>
              </w:rPr>
              <w:t>Misc. Request Amount</w:t>
            </w:r>
          </w:p>
        </w:tc>
        <w:tc>
          <w:tcPr>
            <w:tcW w:w="2880" w:type="dxa"/>
            <w:shd w:val="clear" w:color="auto" w:fill="auto"/>
          </w:tcPr>
          <w:p w14:paraId="6A994678" w14:textId="77777777" w:rsidR="00292C22" w:rsidRPr="00A127AC" w:rsidRDefault="00292C22" w:rsidP="0076646A">
            <w:pPr>
              <w:rPr>
                <w:color w:val="000000"/>
                <w:highlight w:val="yellow"/>
              </w:rPr>
            </w:pPr>
            <w:r w:rsidRPr="00A127AC">
              <w:rPr>
                <w:color w:val="000000"/>
                <w:highlight w:val="yellow"/>
              </w:rPr>
              <w:t>Comment</w:t>
            </w:r>
          </w:p>
        </w:tc>
        <w:tc>
          <w:tcPr>
            <w:tcW w:w="2880" w:type="dxa"/>
            <w:shd w:val="clear" w:color="auto" w:fill="auto"/>
          </w:tcPr>
          <w:p w14:paraId="1531471B" w14:textId="77777777" w:rsidR="00292C22" w:rsidRPr="00A127AC" w:rsidRDefault="00292C22" w:rsidP="0076646A">
            <w:pPr>
              <w:rPr>
                <w:color w:val="000000"/>
                <w:highlight w:val="yellow"/>
              </w:rPr>
            </w:pPr>
            <w:r w:rsidRPr="00A127AC">
              <w:rPr>
                <w:color w:val="000000"/>
                <w:highlight w:val="yellow"/>
              </w:rPr>
              <w:t>Paid Amount</w:t>
            </w:r>
          </w:p>
        </w:tc>
      </w:tr>
      <w:tr w:rsidR="00292C22" w:rsidRPr="00A127AC" w14:paraId="0984950E" w14:textId="77777777" w:rsidTr="0076646A">
        <w:trPr>
          <w:jc w:val="center"/>
        </w:trPr>
        <w:tc>
          <w:tcPr>
            <w:tcW w:w="2880" w:type="dxa"/>
            <w:shd w:val="clear" w:color="auto" w:fill="auto"/>
          </w:tcPr>
          <w:p w14:paraId="6E96B6AB" w14:textId="77777777" w:rsidR="00292C22" w:rsidRPr="00A127AC" w:rsidRDefault="00292C22" w:rsidP="0076646A">
            <w:pPr>
              <w:rPr>
                <w:color w:val="000000"/>
                <w:highlight w:val="yellow"/>
              </w:rPr>
            </w:pPr>
            <w:r w:rsidRPr="00A127AC">
              <w:rPr>
                <w:color w:val="000000"/>
                <w:highlight w:val="yellow"/>
              </w:rPr>
              <w:t>1200</w:t>
            </w:r>
          </w:p>
        </w:tc>
        <w:tc>
          <w:tcPr>
            <w:tcW w:w="2880" w:type="dxa"/>
            <w:shd w:val="clear" w:color="auto" w:fill="auto"/>
          </w:tcPr>
          <w:p w14:paraId="26EA9EB5" w14:textId="77777777" w:rsidR="00292C22" w:rsidRPr="00A127AC" w:rsidRDefault="00292C22" w:rsidP="0076646A">
            <w:pPr>
              <w:rPr>
                <w:color w:val="000000"/>
                <w:highlight w:val="yellow"/>
              </w:rPr>
            </w:pPr>
            <w:r w:rsidRPr="00A127AC">
              <w:rPr>
                <w:color w:val="000000"/>
                <w:highlight w:val="yellow"/>
              </w:rPr>
              <w:t>FL39RDD1201 – 05/2015</w:t>
            </w:r>
          </w:p>
        </w:tc>
        <w:tc>
          <w:tcPr>
            <w:tcW w:w="2880" w:type="dxa"/>
            <w:shd w:val="clear" w:color="auto" w:fill="auto"/>
          </w:tcPr>
          <w:p w14:paraId="11D73E7A" w14:textId="77777777" w:rsidR="00292C22" w:rsidRPr="00A127AC" w:rsidRDefault="00292C22" w:rsidP="0076646A">
            <w:pPr>
              <w:rPr>
                <w:color w:val="000000"/>
                <w:highlight w:val="yellow"/>
              </w:rPr>
            </w:pPr>
            <w:r w:rsidRPr="00A127AC">
              <w:rPr>
                <w:color w:val="000000"/>
                <w:highlight w:val="yellow"/>
              </w:rPr>
              <w:t>1022</w:t>
            </w:r>
          </w:p>
        </w:tc>
      </w:tr>
      <w:tr w:rsidR="00292C22" w:rsidRPr="00E87560" w14:paraId="1CB39014" w14:textId="77777777" w:rsidTr="0076646A">
        <w:trPr>
          <w:jc w:val="center"/>
        </w:trPr>
        <w:tc>
          <w:tcPr>
            <w:tcW w:w="2880" w:type="dxa"/>
            <w:shd w:val="clear" w:color="auto" w:fill="auto"/>
          </w:tcPr>
          <w:p w14:paraId="3E56FF8B" w14:textId="77777777" w:rsidR="00292C22" w:rsidRPr="00A127AC" w:rsidRDefault="00292C22" w:rsidP="0076646A">
            <w:pPr>
              <w:rPr>
                <w:color w:val="000000"/>
                <w:highlight w:val="yellow"/>
              </w:rPr>
            </w:pPr>
            <w:r w:rsidRPr="00A127AC">
              <w:rPr>
                <w:color w:val="000000"/>
                <w:highlight w:val="yellow"/>
              </w:rPr>
              <w:t>1200</w:t>
            </w:r>
          </w:p>
        </w:tc>
        <w:tc>
          <w:tcPr>
            <w:tcW w:w="2880" w:type="dxa"/>
            <w:shd w:val="clear" w:color="auto" w:fill="auto"/>
          </w:tcPr>
          <w:p w14:paraId="2A965FF3" w14:textId="77777777" w:rsidR="00292C22" w:rsidRPr="00A127AC" w:rsidRDefault="00292C22" w:rsidP="0076646A">
            <w:pPr>
              <w:rPr>
                <w:color w:val="000000"/>
                <w:highlight w:val="yellow"/>
              </w:rPr>
            </w:pPr>
            <w:r w:rsidRPr="00A127AC">
              <w:rPr>
                <w:color w:val="000000"/>
                <w:highlight w:val="yellow"/>
              </w:rPr>
              <w:t>FL39RDD1201 – 04/2015</w:t>
            </w:r>
          </w:p>
        </w:tc>
        <w:tc>
          <w:tcPr>
            <w:tcW w:w="2880" w:type="dxa"/>
            <w:shd w:val="clear" w:color="auto" w:fill="auto"/>
          </w:tcPr>
          <w:p w14:paraId="65EBA8B2" w14:textId="77777777" w:rsidR="00292C22" w:rsidRPr="00E87560" w:rsidRDefault="00292C22" w:rsidP="0076646A">
            <w:pPr>
              <w:rPr>
                <w:color w:val="000000"/>
              </w:rPr>
            </w:pPr>
            <w:r w:rsidRPr="00A127AC">
              <w:rPr>
                <w:color w:val="000000"/>
                <w:highlight w:val="yellow"/>
              </w:rPr>
              <w:t>1022</w:t>
            </w:r>
          </w:p>
        </w:tc>
      </w:tr>
    </w:tbl>
    <w:p w14:paraId="2FAB19D2" w14:textId="77777777" w:rsidR="00292C22" w:rsidRDefault="00292C22" w:rsidP="00292C22">
      <w:pPr>
        <w:ind w:left="720"/>
        <w:rPr>
          <w:color w:val="000000"/>
        </w:rPr>
      </w:pPr>
    </w:p>
    <w:p w14:paraId="72996060" w14:textId="77777777" w:rsidR="00292C22" w:rsidRPr="00807A24" w:rsidRDefault="00292C22" w:rsidP="00292C22">
      <w:pPr>
        <w:pStyle w:val="Heading3"/>
      </w:pPr>
      <w:bookmarkStart w:id="252" w:name="_Toc475790665"/>
      <w:bookmarkStart w:id="253" w:name="_Toc9318363"/>
      <w:bookmarkStart w:id="254" w:name="_Toc27748314"/>
      <w:r>
        <w:lastRenderedPageBreak/>
        <w:t>4.42.2  SPRAC (</w:t>
      </w:r>
      <w:r>
        <w:rPr>
          <w:rFonts w:ascii="Arial" w:hAnsi="Arial" w:cs="Arial"/>
          <w:color w:val="222222"/>
          <w:shd w:val="clear" w:color="auto" w:fill="FFFFFF"/>
        </w:rPr>
        <w:t>Senior Preservation Rental Assistance Contract</w:t>
      </w:r>
      <w:r>
        <w:t>)</w:t>
      </w:r>
      <w:bookmarkEnd w:id="252"/>
      <w:bookmarkEnd w:id="253"/>
      <w:bookmarkEnd w:id="254"/>
    </w:p>
    <w:p w14:paraId="011337C4" w14:textId="77777777" w:rsidR="00292C22" w:rsidRDefault="00292C22" w:rsidP="00292C22">
      <w:r>
        <w:t>SPRAC is a new Section 8 sub-type.</w:t>
      </w:r>
    </w:p>
    <w:p w14:paraId="594F1B77" w14:textId="77777777" w:rsidR="00292C22" w:rsidRDefault="00292C22" w:rsidP="00292C22">
      <w:r>
        <w:t xml:space="preserve">Information about the program can be found here: </w:t>
      </w:r>
      <w:hyperlink r:id="rId11" w:history="1">
        <w:r w:rsidRPr="00132C21">
          <w:rPr>
            <w:rStyle w:val="Hyperlink"/>
          </w:rPr>
          <w:t>http://portal.hud.gov/hudportal/HUD?src=/program_offices/housing/mfh/presrv/presmfh/mf_sprac</w:t>
        </w:r>
      </w:hyperlink>
    </w:p>
    <w:p w14:paraId="4ADD8616" w14:textId="77777777" w:rsidR="00292C22" w:rsidRDefault="00292C22" w:rsidP="00292C22"/>
    <w:p w14:paraId="2F6DE7D7" w14:textId="77777777" w:rsidR="00292C22" w:rsidRPr="00634CE9" w:rsidRDefault="00292C22" w:rsidP="00292C22">
      <w:pPr>
        <w:ind w:left="720"/>
      </w:pPr>
    </w:p>
    <w:p w14:paraId="19AE2075" w14:textId="77777777" w:rsidR="00292C22" w:rsidRPr="00634CE9" w:rsidRDefault="00292C22" w:rsidP="00634CE9">
      <w:pPr>
        <w:ind w:left="720"/>
      </w:pPr>
    </w:p>
    <w:sectPr w:rsidR="00292C22" w:rsidRPr="00634CE9" w:rsidSect="005742C7">
      <w:headerReference w:type="default" r:id="rId12"/>
      <w:footerReference w:type="default" r:id="rId13"/>
      <w:pgSz w:w="15840" w:h="12240" w:orient="landscape"/>
      <w:pgMar w:top="720" w:right="720" w:bottom="720" w:left="720" w:header="720" w:footer="720"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DD6AEC" w14:textId="77777777" w:rsidR="00023180" w:rsidRDefault="00023180" w:rsidP="00782E1B">
      <w:pPr>
        <w:spacing w:before="0"/>
      </w:pPr>
      <w:r>
        <w:separator/>
      </w:r>
    </w:p>
  </w:endnote>
  <w:endnote w:type="continuationSeparator" w:id="0">
    <w:p w14:paraId="58271456" w14:textId="77777777" w:rsidR="00023180" w:rsidRDefault="00023180" w:rsidP="00782E1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10022FF" w:usb1="C000E47F" w:usb2="00000029" w:usb3="00000000" w:csb0="000001D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C756AC" w14:textId="7B3CE213" w:rsidR="003F4C22" w:rsidRPr="00782E1B" w:rsidRDefault="003F4C22" w:rsidP="00782E1B">
    <w:pPr>
      <w:pStyle w:val="Footer"/>
      <w:pBdr>
        <w:top w:val="single" w:sz="4" w:space="1" w:color="auto"/>
      </w:pBdr>
      <w:tabs>
        <w:tab w:val="clear" w:pos="9360"/>
        <w:tab w:val="right" w:pos="14490"/>
      </w:tabs>
      <w:rPr>
        <w:rFonts w:ascii="Arial" w:hAnsi="Arial" w:cs="Arial"/>
        <w:bCs/>
        <w:sz w:val="20"/>
      </w:rPr>
    </w:pPr>
    <w:r>
      <w:rPr>
        <w:rStyle w:val="PageNumber"/>
        <w:rFonts w:ascii="Arial" w:hAnsi="Arial" w:cs="Arial"/>
        <w:bCs/>
        <w:sz w:val="20"/>
      </w:rPr>
      <w:t>December 20, 2019</w:t>
    </w:r>
    <w:r w:rsidRPr="001B443E">
      <w:rPr>
        <w:rStyle w:val="PageNumber"/>
        <w:rFonts w:ascii="Arial" w:hAnsi="Arial" w:cs="Arial"/>
        <w:bCs/>
        <w:sz w:val="20"/>
      </w:rPr>
      <w:t xml:space="preserve"> </w:t>
    </w:r>
    <w:r w:rsidRPr="001B443E">
      <w:rPr>
        <w:rStyle w:val="PageNumber"/>
        <w:rFonts w:ascii="Arial" w:hAnsi="Arial" w:cs="Arial"/>
        <w:bCs/>
        <w:sz w:val="20"/>
      </w:rPr>
      <w:tab/>
    </w:r>
    <w:r>
      <w:rPr>
        <w:rStyle w:val="PageNumber"/>
        <w:rFonts w:ascii="Arial" w:hAnsi="Arial" w:cs="Arial"/>
        <w:bCs/>
        <w:sz w:val="20"/>
      </w:rPr>
      <w:tab/>
    </w:r>
    <w:r w:rsidRPr="001B443E">
      <w:rPr>
        <w:rStyle w:val="PageNumber"/>
        <w:rFonts w:ascii="Arial" w:hAnsi="Arial" w:cs="Arial"/>
        <w:bCs/>
        <w:sz w:val="20"/>
      </w:rPr>
      <w:fldChar w:fldCharType="begin"/>
    </w:r>
    <w:r w:rsidRPr="001B443E">
      <w:rPr>
        <w:rStyle w:val="PageNumber"/>
        <w:rFonts w:ascii="Arial" w:hAnsi="Arial" w:cs="Arial"/>
        <w:bCs/>
        <w:sz w:val="20"/>
      </w:rPr>
      <w:instrText xml:space="preserve"> PAGE </w:instrText>
    </w:r>
    <w:r w:rsidRPr="001B443E">
      <w:rPr>
        <w:rStyle w:val="PageNumber"/>
        <w:rFonts w:ascii="Arial" w:hAnsi="Arial" w:cs="Arial"/>
        <w:bCs/>
        <w:sz w:val="20"/>
      </w:rPr>
      <w:fldChar w:fldCharType="separate"/>
    </w:r>
    <w:r>
      <w:rPr>
        <w:rStyle w:val="PageNumber"/>
        <w:rFonts w:ascii="Arial" w:hAnsi="Arial" w:cs="Arial"/>
        <w:bCs/>
        <w:noProof/>
        <w:sz w:val="20"/>
      </w:rPr>
      <w:t>4-21</w:t>
    </w:r>
    <w:r w:rsidRPr="001B443E">
      <w:rPr>
        <w:rStyle w:val="PageNumber"/>
        <w:rFonts w:ascii="Arial" w:hAnsi="Arial" w:cs="Arial"/>
        <w:bCs/>
        <w:sz w:val="20"/>
      </w:rPr>
      <w:fldChar w:fldCharType="end"/>
    </w:r>
  </w:p>
  <w:p w14:paraId="3254C560" w14:textId="77777777" w:rsidR="003F4C22" w:rsidRDefault="003F4C2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99ECCE" w14:textId="77777777" w:rsidR="00023180" w:rsidRDefault="00023180" w:rsidP="00782E1B">
      <w:pPr>
        <w:spacing w:before="0"/>
      </w:pPr>
      <w:r>
        <w:separator/>
      </w:r>
    </w:p>
  </w:footnote>
  <w:footnote w:type="continuationSeparator" w:id="0">
    <w:p w14:paraId="65C5A12B" w14:textId="77777777" w:rsidR="00023180" w:rsidRDefault="00023180" w:rsidP="00782E1B">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F94EF7" w14:textId="6B242889" w:rsidR="003F4C22" w:rsidRPr="00782E1B" w:rsidRDefault="003F4C22" w:rsidP="00E521AA">
    <w:pPr>
      <w:tabs>
        <w:tab w:val="left" w:pos="4140"/>
      </w:tabs>
      <w:spacing w:before="0"/>
      <w:rPr>
        <w:rFonts w:ascii="Arial" w:hAnsi="Arial" w:cs="Arial"/>
        <w:sz w:val="20"/>
        <w:szCs w:val="20"/>
      </w:rPr>
    </w:pPr>
    <w:sdt>
      <w:sdtPr>
        <w:rPr>
          <w:rFonts w:ascii="Arial" w:hAnsi="Arial" w:cs="Arial"/>
          <w:sz w:val="20"/>
          <w:szCs w:val="20"/>
        </w:rPr>
        <w:id w:val="-1126157959"/>
        <w:docPartObj>
          <w:docPartGallery w:val="Watermarks"/>
          <w:docPartUnique/>
        </w:docPartObj>
      </w:sdtPr>
      <w:sdtContent>
        <w:r w:rsidRPr="000C59DA">
          <w:rPr>
            <w:rFonts w:ascii="Arial" w:hAnsi="Arial" w:cs="Arial"/>
            <w:noProof/>
            <w:sz w:val="20"/>
            <w:szCs w:val="20"/>
          </w:rPr>
          <w:pict w14:anchorId="5C9FFE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Pr="00782E1B">
      <w:rPr>
        <w:rFonts w:ascii="Arial" w:hAnsi="Arial" w:cs="Arial"/>
        <w:sz w:val="20"/>
        <w:szCs w:val="20"/>
      </w:rPr>
      <w:t>MAT User Guide</w:t>
    </w:r>
    <w:r w:rsidRPr="00782E1B">
      <w:rPr>
        <w:rFonts w:ascii="Arial" w:hAnsi="Arial" w:cs="Arial"/>
        <w:sz w:val="20"/>
        <w:szCs w:val="20"/>
      </w:rPr>
      <w:tab/>
    </w:r>
  </w:p>
  <w:p w14:paraId="6F573CEF" w14:textId="77777777" w:rsidR="003F4C22" w:rsidRPr="00782E1B" w:rsidRDefault="003F4C22" w:rsidP="002165C1">
    <w:pPr>
      <w:pBdr>
        <w:bottom w:val="single" w:sz="4" w:space="1" w:color="auto"/>
      </w:pBdr>
      <w:tabs>
        <w:tab w:val="center" w:pos="-3960"/>
        <w:tab w:val="right" w:pos="14490"/>
      </w:tabs>
      <w:spacing w:before="0" w:after="240"/>
      <w:jc w:val="both"/>
      <w:rPr>
        <w:rFonts w:ascii="Arial" w:hAnsi="Arial" w:cs="Arial"/>
        <w:sz w:val="20"/>
        <w:szCs w:val="20"/>
      </w:rPr>
    </w:pPr>
    <w:r w:rsidRPr="00782E1B">
      <w:rPr>
        <w:rFonts w:ascii="Arial" w:hAnsi="Arial" w:cs="Arial"/>
        <w:sz w:val="20"/>
        <w:szCs w:val="20"/>
      </w:rPr>
      <w:t>TRACS Release 2.0.3.A</w:t>
    </w:r>
    <w:r w:rsidRPr="00782E1B">
      <w:rPr>
        <w:rFonts w:ascii="Arial" w:hAnsi="Arial" w:cs="Arial"/>
        <w:sz w:val="20"/>
        <w:szCs w:val="20"/>
      </w:rPr>
      <w:tab/>
      <w:t>Chapter 4 TRACS Operating Tips</w:t>
    </w:r>
  </w:p>
  <w:p w14:paraId="00C9898D" w14:textId="77777777" w:rsidR="003F4C22" w:rsidRDefault="003F4C2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C539E"/>
    <w:multiLevelType w:val="hybridMultilevel"/>
    <w:tmpl w:val="4EA6C4CC"/>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3935B1F"/>
    <w:multiLevelType w:val="hybridMultilevel"/>
    <w:tmpl w:val="2078252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3A04E57"/>
    <w:multiLevelType w:val="hybridMultilevel"/>
    <w:tmpl w:val="55CE3BDA"/>
    <w:lvl w:ilvl="0" w:tplc="41E2F242">
      <w:start w:val="1"/>
      <w:numFmt w:val="decimal"/>
      <w:lvlText w:val="%1."/>
      <w:lvlJc w:val="left"/>
      <w:pPr>
        <w:ind w:left="1440" w:hanging="360"/>
      </w:pPr>
      <w:rPr>
        <w:b/>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 w15:restartNumberingAfterBreak="0">
    <w:nsid w:val="049501FE"/>
    <w:multiLevelType w:val="hybridMultilevel"/>
    <w:tmpl w:val="16261304"/>
    <w:lvl w:ilvl="0" w:tplc="9EAE2808">
      <w:start w:val="1"/>
      <w:numFmt w:val="decimal"/>
      <w:lvlText w:val="%1."/>
      <w:lvlJc w:val="left"/>
      <w:pPr>
        <w:ind w:left="720" w:hanging="360"/>
      </w:pPr>
      <w:rPr>
        <w:rFonts w:ascii="Times New Roman" w:hAnsi="Times New Roman" w:hint="default"/>
        <w:b w:val="0"/>
        <w:i w:val="0"/>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B7187D"/>
    <w:multiLevelType w:val="hybridMultilevel"/>
    <w:tmpl w:val="A6EACE06"/>
    <w:lvl w:ilvl="0" w:tplc="282EE75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4EE5060"/>
    <w:multiLevelType w:val="hybridMultilevel"/>
    <w:tmpl w:val="5FAE32D6"/>
    <w:lvl w:ilvl="0" w:tplc="804C56D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606921"/>
    <w:multiLevelType w:val="hybridMultilevel"/>
    <w:tmpl w:val="AB50C28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6CB4C4B"/>
    <w:multiLevelType w:val="hybridMultilevel"/>
    <w:tmpl w:val="5F20E184"/>
    <w:lvl w:ilvl="0" w:tplc="0409000B">
      <w:start w:val="1"/>
      <w:numFmt w:val="bullet"/>
      <w:lvlText w:val=""/>
      <w:lvlJc w:val="left"/>
      <w:pPr>
        <w:ind w:left="720" w:hanging="360"/>
      </w:pPr>
      <w:rPr>
        <w:rFonts w:ascii="Wingdings" w:hAnsi="Wingdings"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E56679"/>
    <w:multiLevelType w:val="hybridMultilevel"/>
    <w:tmpl w:val="15ACEBE8"/>
    <w:lvl w:ilvl="0" w:tplc="0409000F">
      <w:start w:val="1"/>
      <w:numFmt w:val="decimal"/>
      <w:lvlText w:val="%1."/>
      <w:lvlJc w:val="left"/>
      <w:pPr>
        <w:ind w:left="720" w:hanging="360"/>
      </w:pPr>
      <w:rPr>
        <w:rFonts w:hint="default"/>
      </w:rPr>
    </w:lvl>
    <w:lvl w:ilvl="1" w:tplc="04090011">
      <w:start w:val="1"/>
      <w:numFmt w:val="decimal"/>
      <w:lvlText w:val="%2)"/>
      <w:lvlJc w:val="left"/>
      <w:pPr>
        <w:ind w:left="1440" w:hanging="360"/>
      </w:pPr>
      <w:rPr>
        <w:rFonts w:hint="default"/>
        <w:b w:val="0"/>
        <w:i w:val="0"/>
        <w:caps w:val="0"/>
        <w:strike w:val="0"/>
        <w:dstrike w:val="0"/>
        <w:outline w:val="0"/>
        <w:shadow w:val="0"/>
        <w:emboss w:val="0"/>
        <w:imprint w:val="0"/>
        <w:vanish w:val="0"/>
        <w:sz w:val="20"/>
        <w:u w:val="none"/>
        <w:vertAlign w:val="baseline"/>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97E6A8D"/>
    <w:multiLevelType w:val="hybridMultilevel"/>
    <w:tmpl w:val="DD685E48"/>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09CC18EE"/>
    <w:multiLevelType w:val="multilevel"/>
    <w:tmpl w:val="E626EEF0"/>
    <w:lvl w:ilvl="0">
      <w:start w:val="4"/>
      <w:numFmt w:val="decimal"/>
      <w:suff w:val="space"/>
      <w:lvlText w:val="Chapter %1"/>
      <w:lvlJc w:val="left"/>
      <w:pPr>
        <w:ind w:left="0" w:firstLine="0"/>
      </w:pPr>
      <w:rPr>
        <w:rFonts w:hint="default"/>
        <w:caps/>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15:restartNumberingAfterBreak="0">
    <w:nsid w:val="0A20269C"/>
    <w:multiLevelType w:val="hybridMultilevel"/>
    <w:tmpl w:val="D97618C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0B0B5EFA"/>
    <w:multiLevelType w:val="hybridMultilevel"/>
    <w:tmpl w:val="C0B2E4C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0C47372E"/>
    <w:multiLevelType w:val="hybridMultilevel"/>
    <w:tmpl w:val="43D233EA"/>
    <w:lvl w:ilvl="0" w:tplc="9EAE2808">
      <w:start w:val="1"/>
      <w:numFmt w:val="decimal"/>
      <w:lvlText w:val="%1."/>
      <w:lvlJc w:val="left"/>
      <w:pPr>
        <w:ind w:left="720" w:hanging="360"/>
      </w:pPr>
      <w:rPr>
        <w:rFonts w:ascii="Times New Roman" w:hAnsi="Times New Roman" w:hint="default"/>
        <w:b w:val="0"/>
        <w:i w:val="0"/>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714AFE"/>
    <w:multiLevelType w:val="hybridMultilevel"/>
    <w:tmpl w:val="7206EAB0"/>
    <w:lvl w:ilvl="0" w:tplc="76062E1A">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E6C05F9"/>
    <w:multiLevelType w:val="hybridMultilevel"/>
    <w:tmpl w:val="BA5E3D5E"/>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117A3BCE"/>
    <w:multiLevelType w:val="hybridMultilevel"/>
    <w:tmpl w:val="08E454E6"/>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11C8617B"/>
    <w:multiLevelType w:val="hybridMultilevel"/>
    <w:tmpl w:val="FE300BA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16822659"/>
    <w:multiLevelType w:val="hybridMultilevel"/>
    <w:tmpl w:val="AAFC14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17374B48"/>
    <w:multiLevelType w:val="multilevel"/>
    <w:tmpl w:val="B760601E"/>
    <w:lvl w:ilvl="0">
      <w:start w:val="1"/>
      <w:numFmt w:val="bullet"/>
      <w:lvlText w:val=""/>
      <w:lvlJc w:val="left"/>
      <w:pPr>
        <w:ind w:left="360" w:hanging="360"/>
      </w:pPr>
      <w:rPr>
        <w:rFonts w:ascii="Wingdings" w:hAnsi="Wingdings" w:hint="default"/>
      </w:rPr>
    </w:lvl>
    <w:lvl w:ilvl="1">
      <w:start w:val="1"/>
      <w:numFmt w:val="decimal"/>
      <w:lvlText w:val="%2."/>
      <w:lvlJc w:val="left"/>
      <w:pPr>
        <w:ind w:left="720" w:hanging="360"/>
      </w:pPr>
      <w:rPr>
        <w:rFonts w:ascii="Times New Roman" w:hAnsi="Times New Roman" w:hint="default"/>
        <w:b w:val="0"/>
        <w:i w:val="0"/>
        <w:sz w:val="20"/>
      </w:rPr>
    </w:lvl>
    <w:lvl w:ilvl="2">
      <w:start w:val="1"/>
      <w:numFmt w:val="decimal"/>
      <w:lvlText w:val="%3."/>
      <w:lvlJc w:val="left"/>
      <w:pPr>
        <w:ind w:left="1080" w:hanging="360"/>
      </w:pPr>
      <w:rPr>
        <w:rFonts w:ascii="Times New Roman" w:hAnsi="Times New Roman" w:hint="default"/>
        <w:b w:val="0"/>
        <w:i w:val="0"/>
        <w:sz w:val="20"/>
      </w:rPr>
    </w:lvl>
    <w:lvl w:ilvl="3">
      <w:start w:val="1"/>
      <w:numFmt w:val="decimal"/>
      <w:lvlText w:val="%4."/>
      <w:lvlJc w:val="left"/>
      <w:pPr>
        <w:ind w:left="1440" w:hanging="360"/>
      </w:pPr>
      <w:rPr>
        <w:rFonts w:ascii="Times New Roman" w:hAnsi="Times New Roman" w:hint="default"/>
        <w:b w:val="0"/>
        <w:i w:val="0"/>
        <w:sz w:val="20"/>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15:restartNumberingAfterBreak="0">
    <w:nsid w:val="17DC0476"/>
    <w:multiLevelType w:val="hybridMultilevel"/>
    <w:tmpl w:val="B33CBC46"/>
    <w:lvl w:ilvl="0" w:tplc="9EAE2808">
      <w:start w:val="1"/>
      <w:numFmt w:val="decimal"/>
      <w:lvlText w:val="%1."/>
      <w:lvlJc w:val="left"/>
      <w:pPr>
        <w:ind w:left="720" w:hanging="360"/>
      </w:pPr>
      <w:rPr>
        <w:rFonts w:ascii="Times New Roman" w:hAnsi="Times New Roman" w:hint="default"/>
        <w:b w:val="0"/>
        <w:i w:val="0"/>
        <w:caps w:val="0"/>
        <w:strike w:val="0"/>
        <w:dstrike w:val="0"/>
        <w:vanish w:val="0"/>
        <w:color w:val="auto"/>
        <w:sz w:val="20"/>
        <w:u w:val="none"/>
        <w:effect w:val="none"/>
        <w:vertAlign w:val="baseline"/>
      </w:rPr>
    </w:lvl>
    <w:lvl w:ilvl="1" w:tplc="9EAE2808">
      <w:start w:val="1"/>
      <w:numFmt w:val="decimal"/>
      <w:lvlText w:val="%2."/>
      <w:lvlJc w:val="left"/>
      <w:pPr>
        <w:ind w:left="1956" w:hanging="876"/>
      </w:pPr>
      <w:rPr>
        <w:rFonts w:ascii="Times New Roman" w:hAnsi="Times New Roman" w:hint="default"/>
        <w:b w:val="0"/>
        <w:i w:val="0"/>
        <w:sz w:val="20"/>
      </w:rPr>
    </w:lvl>
    <w:lvl w:ilvl="2" w:tplc="87F0A38A">
      <w:start w:val="1"/>
      <w:numFmt w:val="upperLetter"/>
      <w:lvlText w:val="%3."/>
      <w:lvlJc w:val="left"/>
      <w:pPr>
        <w:ind w:left="2652" w:hanging="672"/>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8AE7D1B"/>
    <w:multiLevelType w:val="hybridMultilevel"/>
    <w:tmpl w:val="9328FD1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19522585"/>
    <w:multiLevelType w:val="hybridMultilevel"/>
    <w:tmpl w:val="4E3CB1C6"/>
    <w:lvl w:ilvl="0" w:tplc="0409000B">
      <w:start w:val="1"/>
      <w:numFmt w:val="bullet"/>
      <w:lvlText w:val=""/>
      <w:lvlJc w:val="left"/>
      <w:pPr>
        <w:ind w:left="720" w:hanging="360"/>
      </w:pPr>
      <w:rPr>
        <w:rFonts w:ascii="Wingdings" w:hAnsi="Wingdings"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A4D24CD"/>
    <w:multiLevelType w:val="multilevel"/>
    <w:tmpl w:val="118A605E"/>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decimal"/>
      <w:lvlText w:val="%3."/>
      <w:lvlJc w:val="left"/>
      <w:pPr>
        <w:ind w:left="1080" w:hanging="360"/>
      </w:pPr>
      <w:rPr>
        <w:rFonts w:ascii="Times New Roman" w:hAnsi="Times New Roman" w:hint="default"/>
        <w:b w:val="0"/>
        <w:i w:val="0"/>
        <w:sz w:val="20"/>
      </w:rPr>
    </w:lvl>
    <w:lvl w:ilvl="3">
      <w:start w:val="1"/>
      <w:numFmt w:val="decimal"/>
      <w:lvlText w:val="%4."/>
      <w:lvlJc w:val="left"/>
      <w:pPr>
        <w:ind w:left="1440" w:hanging="360"/>
      </w:pPr>
      <w:rPr>
        <w:rFonts w:ascii="Times New Roman" w:hAnsi="Times New Roman" w:hint="default"/>
        <w:b w:val="0"/>
        <w:i w:val="0"/>
        <w:sz w:val="20"/>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4" w15:restartNumberingAfterBreak="0">
    <w:nsid w:val="1C4E186C"/>
    <w:multiLevelType w:val="hybridMultilevel"/>
    <w:tmpl w:val="45E82A1E"/>
    <w:lvl w:ilvl="0" w:tplc="B69E4F3A">
      <w:start w:val="1"/>
      <w:numFmt w:val="decimal"/>
      <w:lvlText w:val="%1)"/>
      <w:lvlJc w:val="left"/>
      <w:pPr>
        <w:ind w:left="72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10C7C8D"/>
    <w:multiLevelType w:val="multilevel"/>
    <w:tmpl w:val="F230D8F4"/>
    <w:lvl w:ilvl="0">
      <w:start w:val="9"/>
      <w:numFmt w:val="decimal"/>
      <w:suff w:val="space"/>
      <w:lvlText w:val="Chapter %1."/>
      <w:lvlJc w:val="center"/>
      <w:pPr>
        <w:ind w:left="0" w:firstLine="0"/>
      </w:pPr>
      <w:rPr>
        <w:rFonts w:ascii="Arial" w:hAnsi="Arial" w:hint="default"/>
        <w:b/>
        <w:i w:val="0"/>
        <w:sz w:val="24"/>
      </w:rPr>
    </w:lvl>
    <w:lvl w:ilvl="1">
      <w:start w:val="1"/>
      <w:numFmt w:val="decimal"/>
      <w:lvlText w:val="%1-%2"/>
      <w:lvlJc w:val="left"/>
      <w:pPr>
        <w:tabs>
          <w:tab w:val="num" w:pos="720"/>
        </w:tabs>
        <w:ind w:left="720" w:hanging="720"/>
      </w:pPr>
      <w:rPr>
        <w:rFonts w:ascii="Arial" w:hAnsi="Arial" w:hint="default"/>
        <w:b/>
        <w:i w:val="0"/>
        <w:sz w:val="22"/>
      </w:rPr>
    </w:lvl>
    <w:lvl w:ilvl="2">
      <w:start w:val="1"/>
      <w:numFmt w:val="upperLetter"/>
      <w:lvlText w:val="%3."/>
      <w:lvlJc w:val="left"/>
      <w:pPr>
        <w:tabs>
          <w:tab w:val="num" w:pos="1440"/>
        </w:tabs>
        <w:ind w:left="1440" w:hanging="720"/>
      </w:pPr>
      <w:rPr>
        <w:rFonts w:ascii="Times New Roman" w:hAnsi="Times New Roman" w:hint="default"/>
        <w:b w:val="0"/>
        <w:i w:val="0"/>
        <w:sz w:val="20"/>
      </w:rPr>
    </w:lvl>
    <w:lvl w:ilvl="3">
      <w:start w:val="1"/>
      <w:numFmt w:val="decimal"/>
      <w:lvlText w:val="%4."/>
      <w:lvlJc w:val="left"/>
      <w:pPr>
        <w:tabs>
          <w:tab w:val="num" w:pos="2160"/>
        </w:tabs>
        <w:ind w:left="2160" w:hanging="720"/>
      </w:pPr>
      <w:rPr>
        <w:rFonts w:ascii="Arial" w:hAnsi="Arial" w:hint="default"/>
        <w:b w:val="0"/>
        <w:i w:val="0"/>
        <w:sz w:val="22"/>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920"/>
        </w:tabs>
        <w:ind w:left="4320" w:hanging="1440"/>
      </w:pPr>
      <w:rPr>
        <w:rFonts w:hint="default"/>
      </w:rPr>
    </w:lvl>
  </w:abstractNum>
  <w:abstractNum w:abstractNumId="26" w15:restartNumberingAfterBreak="0">
    <w:nsid w:val="23CB4AC1"/>
    <w:multiLevelType w:val="hybridMultilevel"/>
    <w:tmpl w:val="44584D96"/>
    <w:lvl w:ilvl="0" w:tplc="9EAE2808">
      <w:start w:val="1"/>
      <w:numFmt w:val="decimal"/>
      <w:lvlText w:val="%1."/>
      <w:lvlJc w:val="left"/>
      <w:pPr>
        <w:ind w:left="720" w:hanging="360"/>
      </w:pPr>
      <w:rPr>
        <w:rFonts w:ascii="Times New Roman" w:hAnsi="Times New Roman" w:hint="default"/>
        <w:b w:val="0"/>
        <w:i w:val="0"/>
        <w:caps w:val="0"/>
        <w:strike w:val="0"/>
        <w:dstrike w:val="0"/>
        <w:vanish w:val="0"/>
        <w:color w:val="auto"/>
        <w:sz w:val="20"/>
        <w:u w:val="none"/>
        <w:effect w:val="none"/>
        <w:vertAlign w:val="baseline"/>
      </w:rPr>
    </w:lvl>
    <w:lvl w:ilvl="1" w:tplc="9EAE2808">
      <w:start w:val="1"/>
      <w:numFmt w:val="decimal"/>
      <w:lvlText w:val="%2."/>
      <w:lvlJc w:val="left"/>
      <w:pPr>
        <w:ind w:left="1956" w:hanging="876"/>
      </w:pPr>
      <w:rPr>
        <w:rFonts w:ascii="Times New Roman" w:hAnsi="Times New Roman" w:hint="default"/>
        <w:b w:val="0"/>
        <w:i w:val="0"/>
        <w:sz w:val="20"/>
      </w:rPr>
    </w:lvl>
    <w:lvl w:ilvl="2" w:tplc="87F0A38A">
      <w:start w:val="1"/>
      <w:numFmt w:val="upperLetter"/>
      <w:lvlText w:val="%3."/>
      <w:lvlJc w:val="left"/>
      <w:pPr>
        <w:ind w:left="2652" w:hanging="672"/>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6204561"/>
    <w:multiLevelType w:val="hybridMultilevel"/>
    <w:tmpl w:val="D30AA290"/>
    <w:lvl w:ilvl="0" w:tplc="62061A64">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263C7860"/>
    <w:multiLevelType w:val="hybridMultilevel"/>
    <w:tmpl w:val="8DDEF64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28F74A2F"/>
    <w:multiLevelType w:val="hybridMultilevel"/>
    <w:tmpl w:val="4B8CA64C"/>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2ADE31FD"/>
    <w:multiLevelType w:val="hybridMultilevel"/>
    <w:tmpl w:val="E87A335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2C9F1872"/>
    <w:multiLevelType w:val="hybridMultilevel"/>
    <w:tmpl w:val="8AE4D19A"/>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15:restartNumberingAfterBreak="0">
    <w:nsid w:val="2ED13D4B"/>
    <w:multiLevelType w:val="hybridMultilevel"/>
    <w:tmpl w:val="58541D20"/>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2F2D7F0F"/>
    <w:multiLevelType w:val="multilevel"/>
    <w:tmpl w:val="8DB28D8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decimal"/>
      <w:lvlText w:val="%4."/>
      <w:lvlJc w:val="left"/>
      <w:pPr>
        <w:ind w:left="1440" w:hanging="360"/>
      </w:pPr>
      <w:rPr>
        <w:rFonts w:ascii="Times New Roman" w:hAnsi="Times New Roman" w:hint="default"/>
        <w:b w:val="0"/>
        <w:i w:val="0"/>
        <w:sz w:val="20"/>
      </w:rPr>
    </w:lvl>
    <w:lvl w:ilvl="4">
      <w:start w:val="1"/>
      <w:numFmt w:val="bullet"/>
      <w:lvlText w:val="o"/>
      <w:lvlJc w:val="left"/>
      <w:pPr>
        <w:ind w:left="1800" w:hanging="360"/>
      </w:pPr>
      <w:rPr>
        <w:rFonts w:ascii="Courier New" w:hAnsi="Courier New" w:cs="Courier New" w:hint="default"/>
      </w:rPr>
    </w:lvl>
    <w:lvl w:ilvl="5">
      <w:start w:val="1"/>
      <w:numFmt w:val="bullet"/>
      <w:lvlText w:val="o"/>
      <w:lvlJc w:val="left"/>
      <w:pPr>
        <w:ind w:left="2160" w:hanging="360"/>
      </w:pPr>
      <w:rPr>
        <w:rFonts w:ascii="Courier New" w:hAnsi="Courier New" w:cs="Courier New"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4" w15:restartNumberingAfterBreak="0">
    <w:nsid w:val="320B1C80"/>
    <w:multiLevelType w:val="hybridMultilevel"/>
    <w:tmpl w:val="16041444"/>
    <w:lvl w:ilvl="0" w:tplc="B69E4F3A">
      <w:start w:val="1"/>
      <w:numFmt w:val="decimal"/>
      <w:lvlText w:val="%1)"/>
      <w:lvlJc w:val="left"/>
      <w:pPr>
        <w:ind w:left="1080" w:hanging="360"/>
      </w:pPr>
      <w:rPr>
        <w:rFonts w:ascii="Times New Roman" w:hAnsi="Times New Roman" w:hint="default"/>
        <w:b w:val="0"/>
        <w:i w:val="0"/>
        <w:caps w:val="0"/>
        <w:strike w:val="0"/>
        <w:dstrike w:val="0"/>
        <w:vanish w:val="0"/>
        <w:color w:val="auto"/>
        <w:sz w:val="20"/>
        <w:u w:val="none"/>
        <w:effect w:val="none"/>
        <w:vertAlign w:val="baseline"/>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32745682"/>
    <w:multiLevelType w:val="hybridMultilevel"/>
    <w:tmpl w:val="173CACF2"/>
    <w:lvl w:ilvl="0" w:tplc="2242AD4A">
      <w:start w:val="1"/>
      <w:numFmt w:val="decimal"/>
      <w:lvlText w:val="%1."/>
      <w:lvlJc w:val="left"/>
      <w:pPr>
        <w:ind w:left="18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2F470E3"/>
    <w:multiLevelType w:val="hybridMultilevel"/>
    <w:tmpl w:val="1F020762"/>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33DE7FA1"/>
    <w:multiLevelType w:val="hybridMultilevel"/>
    <w:tmpl w:val="2BCECCE6"/>
    <w:lvl w:ilvl="0" w:tplc="0409000F">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8" w15:restartNumberingAfterBreak="0">
    <w:nsid w:val="356E07E6"/>
    <w:multiLevelType w:val="hybridMultilevel"/>
    <w:tmpl w:val="AB60039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35B34D31"/>
    <w:multiLevelType w:val="hybridMultilevel"/>
    <w:tmpl w:val="0CC2B590"/>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36436365"/>
    <w:multiLevelType w:val="multilevel"/>
    <w:tmpl w:val="C79E74BE"/>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6B57E2B"/>
    <w:multiLevelType w:val="hybridMultilevel"/>
    <w:tmpl w:val="0DACF5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77A7CFC"/>
    <w:multiLevelType w:val="hybridMultilevel"/>
    <w:tmpl w:val="35AED29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77C4298"/>
    <w:multiLevelType w:val="hybridMultilevel"/>
    <w:tmpl w:val="FCAC15FE"/>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38930FC8"/>
    <w:multiLevelType w:val="hybridMultilevel"/>
    <w:tmpl w:val="4A9A433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3A1C7B9D"/>
    <w:multiLevelType w:val="multilevel"/>
    <w:tmpl w:val="03D2E11A"/>
    <w:lvl w:ilvl="0">
      <w:start w:val="1"/>
      <w:numFmt w:val="decimal"/>
      <w:lvlText w:val="%1."/>
      <w:lvlJc w:val="left"/>
      <w:pPr>
        <w:ind w:left="720" w:hanging="360"/>
      </w:pPr>
      <w:rPr>
        <w:rFonts w:hint="default"/>
      </w:rPr>
    </w:lvl>
    <w:lvl w:ilvl="1">
      <w:start w:val="39"/>
      <w:numFmt w:val="decimal"/>
      <w:isLgl/>
      <w:lvlText w:val="%1.%2"/>
      <w:lvlJc w:val="left"/>
      <w:pPr>
        <w:ind w:left="1365" w:hanging="1005"/>
      </w:pPr>
      <w:rPr>
        <w:rFonts w:hint="default"/>
      </w:rPr>
    </w:lvl>
    <w:lvl w:ilvl="2">
      <w:start w:val="11"/>
      <w:numFmt w:val="decimal"/>
      <w:isLgl/>
      <w:lvlText w:val="%1.%2.%3"/>
      <w:lvlJc w:val="left"/>
      <w:pPr>
        <w:ind w:left="1365" w:hanging="1005"/>
      </w:pPr>
      <w:rPr>
        <w:rFonts w:hint="default"/>
      </w:rPr>
    </w:lvl>
    <w:lvl w:ilvl="3">
      <w:start w:val="1"/>
      <w:numFmt w:val="decimal"/>
      <w:isLgl/>
      <w:lvlText w:val="%1.%2.%3.%4"/>
      <w:lvlJc w:val="left"/>
      <w:pPr>
        <w:ind w:left="1365" w:hanging="100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 w15:restartNumberingAfterBreak="0">
    <w:nsid w:val="3C4E2C60"/>
    <w:multiLevelType w:val="hybridMultilevel"/>
    <w:tmpl w:val="0F90477C"/>
    <w:lvl w:ilvl="0" w:tplc="0409000B">
      <w:start w:val="1"/>
      <w:numFmt w:val="bullet"/>
      <w:lvlText w:val=""/>
      <w:lvlJc w:val="left"/>
      <w:pPr>
        <w:tabs>
          <w:tab w:val="num" w:pos="720"/>
        </w:tabs>
        <w:ind w:left="720" w:hanging="360"/>
      </w:pPr>
      <w:rPr>
        <w:rFonts w:ascii="Wingdings" w:hAnsi="Wingdings" w:hint="default"/>
      </w:rPr>
    </w:lvl>
    <w:lvl w:ilvl="1" w:tplc="7A8605B0" w:tentative="1">
      <w:start w:val="1"/>
      <w:numFmt w:val="bullet"/>
      <w:lvlText w:val="•"/>
      <w:lvlJc w:val="left"/>
      <w:pPr>
        <w:tabs>
          <w:tab w:val="num" w:pos="1440"/>
        </w:tabs>
        <w:ind w:left="1440" w:hanging="360"/>
      </w:pPr>
      <w:rPr>
        <w:rFonts w:ascii="Arial" w:hAnsi="Arial" w:hint="default"/>
      </w:rPr>
    </w:lvl>
    <w:lvl w:ilvl="2" w:tplc="6992A6D4" w:tentative="1">
      <w:start w:val="1"/>
      <w:numFmt w:val="bullet"/>
      <w:lvlText w:val="•"/>
      <w:lvlJc w:val="left"/>
      <w:pPr>
        <w:tabs>
          <w:tab w:val="num" w:pos="2160"/>
        </w:tabs>
        <w:ind w:left="2160" w:hanging="360"/>
      </w:pPr>
      <w:rPr>
        <w:rFonts w:ascii="Arial" w:hAnsi="Arial" w:hint="default"/>
      </w:rPr>
    </w:lvl>
    <w:lvl w:ilvl="3" w:tplc="9EAEEF6E" w:tentative="1">
      <w:start w:val="1"/>
      <w:numFmt w:val="bullet"/>
      <w:lvlText w:val="•"/>
      <w:lvlJc w:val="left"/>
      <w:pPr>
        <w:tabs>
          <w:tab w:val="num" w:pos="2880"/>
        </w:tabs>
        <w:ind w:left="2880" w:hanging="360"/>
      </w:pPr>
      <w:rPr>
        <w:rFonts w:ascii="Arial" w:hAnsi="Arial" w:hint="default"/>
      </w:rPr>
    </w:lvl>
    <w:lvl w:ilvl="4" w:tplc="FD7AF064" w:tentative="1">
      <w:start w:val="1"/>
      <w:numFmt w:val="bullet"/>
      <w:lvlText w:val="•"/>
      <w:lvlJc w:val="left"/>
      <w:pPr>
        <w:tabs>
          <w:tab w:val="num" w:pos="3600"/>
        </w:tabs>
        <w:ind w:left="3600" w:hanging="360"/>
      </w:pPr>
      <w:rPr>
        <w:rFonts w:ascii="Arial" w:hAnsi="Arial" w:hint="default"/>
      </w:rPr>
    </w:lvl>
    <w:lvl w:ilvl="5" w:tplc="B060F8F6" w:tentative="1">
      <w:start w:val="1"/>
      <w:numFmt w:val="bullet"/>
      <w:lvlText w:val="•"/>
      <w:lvlJc w:val="left"/>
      <w:pPr>
        <w:tabs>
          <w:tab w:val="num" w:pos="4320"/>
        </w:tabs>
        <w:ind w:left="4320" w:hanging="360"/>
      </w:pPr>
      <w:rPr>
        <w:rFonts w:ascii="Arial" w:hAnsi="Arial" w:hint="default"/>
      </w:rPr>
    </w:lvl>
    <w:lvl w:ilvl="6" w:tplc="7EFC1186" w:tentative="1">
      <w:start w:val="1"/>
      <w:numFmt w:val="bullet"/>
      <w:lvlText w:val="•"/>
      <w:lvlJc w:val="left"/>
      <w:pPr>
        <w:tabs>
          <w:tab w:val="num" w:pos="5040"/>
        </w:tabs>
        <w:ind w:left="5040" w:hanging="360"/>
      </w:pPr>
      <w:rPr>
        <w:rFonts w:ascii="Arial" w:hAnsi="Arial" w:hint="default"/>
      </w:rPr>
    </w:lvl>
    <w:lvl w:ilvl="7" w:tplc="8B6C4378" w:tentative="1">
      <w:start w:val="1"/>
      <w:numFmt w:val="bullet"/>
      <w:lvlText w:val="•"/>
      <w:lvlJc w:val="left"/>
      <w:pPr>
        <w:tabs>
          <w:tab w:val="num" w:pos="5760"/>
        </w:tabs>
        <w:ind w:left="5760" w:hanging="360"/>
      </w:pPr>
      <w:rPr>
        <w:rFonts w:ascii="Arial" w:hAnsi="Arial" w:hint="default"/>
      </w:rPr>
    </w:lvl>
    <w:lvl w:ilvl="8" w:tplc="AADEBB42" w:tentative="1">
      <w:start w:val="1"/>
      <w:numFmt w:val="bullet"/>
      <w:lvlText w:val="•"/>
      <w:lvlJc w:val="left"/>
      <w:pPr>
        <w:tabs>
          <w:tab w:val="num" w:pos="6480"/>
        </w:tabs>
        <w:ind w:left="6480" w:hanging="360"/>
      </w:pPr>
      <w:rPr>
        <w:rFonts w:ascii="Arial" w:hAnsi="Arial" w:hint="default"/>
      </w:rPr>
    </w:lvl>
  </w:abstractNum>
  <w:abstractNum w:abstractNumId="47" w15:restartNumberingAfterBreak="0">
    <w:nsid w:val="40636A22"/>
    <w:multiLevelType w:val="hybridMultilevel"/>
    <w:tmpl w:val="BA587082"/>
    <w:lvl w:ilvl="0" w:tplc="B69E4F3A">
      <w:start w:val="1"/>
      <w:numFmt w:val="decimal"/>
      <w:lvlText w:val="%1)"/>
      <w:lvlJc w:val="left"/>
      <w:pPr>
        <w:ind w:left="72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0A004CC"/>
    <w:multiLevelType w:val="hybridMultilevel"/>
    <w:tmpl w:val="4AB68992"/>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41301955"/>
    <w:multiLevelType w:val="hybridMultilevel"/>
    <w:tmpl w:val="2090813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41F065FA"/>
    <w:multiLevelType w:val="hybridMultilevel"/>
    <w:tmpl w:val="E0EEA560"/>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42626DE3"/>
    <w:multiLevelType w:val="hybridMultilevel"/>
    <w:tmpl w:val="CE68FB9A"/>
    <w:lvl w:ilvl="0" w:tplc="0409000B">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2" w15:restartNumberingAfterBreak="0">
    <w:nsid w:val="43E856A2"/>
    <w:multiLevelType w:val="hybridMultilevel"/>
    <w:tmpl w:val="BA701508"/>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15:restartNumberingAfterBreak="0">
    <w:nsid w:val="47BF2F39"/>
    <w:multiLevelType w:val="hybridMultilevel"/>
    <w:tmpl w:val="8E7253D4"/>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15:restartNumberingAfterBreak="0">
    <w:nsid w:val="4BBC40EB"/>
    <w:multiLevelType w:val="hybridMultilevel"/>
    <w:tmpl w:val="88AE0AEE"/>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15:restartNumberingAfterBreak="0">
    <w:nsid w:val="4DE813E4"/>
    <w:multiLevelType w:val="hybridMultilevel"/>
    <w:tmpl w:val="8352713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15:restartNumberingAfterBreak="0">
    <w:nsid w:val="4EE15706"/>
    <w:multiLevelType w:val="hybridMultilevel"/>
    <w:tmpl w:val="9FDE834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15:restartNumberingAfterBreak="0">
    <w:nsid w:val="4F1C2A5F"/>
    <w:multiLevelType w:val="hybridMultilevel"/>
    <w:tmpl w:val="C584FE40"/>
    <w:lvl w:ilvl="0" w:tplc="F22C0FF6">
      <w:start w:val="1"/>
      <w:numFmt w:val="upperLetter"/>
      <w:lvlText w:val="%1."/>
      <w:lvlJc w:val="left"/>
      <w:pPr>
        <w:ind w:left="1440" w:hanging="360"/>
      </w:pPr>
      <w:rPr>
        <w:rFonts w:ascii="Times New Roman" w:hAnsi="Times New Roman" w:hint="default"/>
        <w:b w:val="0"/>
        <w:i w:val="0"/>
        <w:sz w:val="2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4FDE3526"/>
    <w:multiLevelType w:val="hybridMultilevel"/>
    <w:tmpl w:val="BC5C9D8A"/>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15:restartNumberingAfterBreak="0">
    <w:nsid w:val="50D538EA"/>
    <w:multiLevelType w:val="hybridMultilevel"/>
    <w:tmpl w:val="499E7FB8"/>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15:restartNumberingAfterBreak="0">
    <w:nsid w:val="51D80791"/>
    <w:multiLevelType w:val="multilevel"/>
    <w:tmpl w:val="5320470A"/>
    <w:lvl w:ilvl="0">
      <w:start w:val="4"/>
      <w:numFmt w:val="decimal"/>
      <w:pStyle w:val="Heading1"/>
      <w:suff w:val="space"/>
      <w:lvlText w:val="Chapter %1"/>
      <w:lvlJc w:val="left"/>
      <w:pPr>
        <w:ind w:left="0" w:firstLine="0"/>
      </w:pPr>
      <w:rPr>
        <w:rFonts w:hint="default"/>
        <w:caps/>
      </w:rPr>
    </w:lvl>
    <w:lvl w:ilvl="1">
      <w:start w:val="1"/>
      <w:numFmt w:val="decimal"/>
      <w:pStyle w:val="Heading2"/>
      <w:lvlText w:val="4.%2"/>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61" w15:restartNumberingAfterBreak="0">
    <w:nsid w:val="5224766F"/>
    <w:multiLevelType w:val="hybridMultilevel"/>
    <w:tmpl w:val="856CF7D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15:restartNumberingAfterBreak="0">
    <w:nsid w:val="5485479F"/>
    <w:multiLevelType w:val="hybridMultilevel"/>
    <w:tmpl w:val="E3FCC282"/>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3" w15:restartNumberingAfterBreak="0">
    <w:nsid w:val="582E2B9C"/>
    <w:multiLevelType w:val="hybridMultilevel"/>
    <w:tmpl w:val="7C867D5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4" w15:restartNumberingAfterBreak="0">
    <w:nsid w:val="5BC01D9A"/>
    <w:multiLevelType w:val="hybridMultilevel"/>
    <w:tmpl w:val="95984C1C"/>
    <w:lvl w:ilvl="0" w:tplc="04090011">
      <w:start w:val="1"/>
      <w:numFmt w:val="decimal"/>
      <w:lvlText w:val="%1)"/>
      <w:lvlJc w:val="left"/>
      <w:pPr>
        <w:ind w:left="1440" w:hanging="360"/>
      </w:pPr>
      <w:rPr>
        <w:rFonts w:hint="default"/>
        <w:b w:val="0"/>
        <w:i w:val="0"/>
        <w:caps w:val="0"/>
        <w:strike w:val="0"/>
        <w:dstrike w:val="0"/>
        <w:outline w:val="0"/>
        <w:shadow w:val="0"/>
        <w:emboss w:val="0"/>
        <w:imprint w:val="0"/>
        <w:vanish w:val="0"/>
        <w:sz w:val="20"/>
        <w:u w:val="none"/>
        <w:vertAlign w:val="baseline"/>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65" w15:restartNumberingAfterBreak="0">
    <w:nsid w:val="5CD52095"/>
    <w:multiLevelType w:val="hybridMultilevel"/>
    <w:tmpl w:val="5EDCAC68"/>
    <w:lvl w:ilvl="0" w:tplc="B69E4F3A">
      <w:start w:val="1"/>
      <w:numFmt w:val="decimal"/>
      <w:lvlText w:val="%1)"/>
      <w:lvlJc w:val="left"/>
      <w:pPr>
        <w:ind w:left="72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0601188"/>
    <w:multiLevelType w:val="hybridMultilevel"/>
    <w:tmpl w:val="67662F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170462F"/>
    <w:multiLevelType w:val="hybridMultilevel"/>
    <w:tmpl w:val="2BCECCE6"/>
    <w:lvl w:ilvl="0" w:tplc="0409000F">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8" w15:restartNumberingAfterBreak="0">
    <w:nsid w:val="62CB4A04"/>
    <w:multiLevelType w:val="hybridMultilevel"/>
    <w:tmpl w:val="6C5EE6F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2FC3114"/>
    <w:multiLevelType w:val="hybridMultilevel"/>
    <w:tmpl w:val="37B0BDC8"/>
    <w:lvl w:ilvl="0" w:tplc="B69E4F3A">
      <w:start w:val="1"/>
      <w:numFmt w:val="decimal"/>
      <w:lvlText w:val="%1)"/>
      <w:lvlJc w:val="left"/>
      <w:pPr>
        <w:ind w:left="72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42C3184"/>
    <w:multiLevelType w:val="hybridMultilevel"/>
    <w:tmpl w:val="8AFA3DF0"/>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1" w15:restartNumberingAfterBreak="0">
    <w:nsid w:val="676B5419"/>
    <w:multiLevelType w:val="hybridMultilevel"/>
    <w:tmpl w:val="5A06FC58"/>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9976B9CA">
      <w:start w:val="1"/>
      <w:numFmt w:val="decimal"/>
      <w:lvlText w:val="(%2)"/>
      <w:lvlJc w:val="left"/>
      <w:pPr>
        <w:ind w:left="2676" w:hanging="876"/>
      </w:pPr>
      <w:rPr>
        <w:rFonts w:hint="default"/>
      </w:rPr>
    </w:lvl>
    <w:lvl w:ilvl="2" w:tplc="87F0A38A">
      <w:start w:val="1"/>
      <w:numFmt w:val="upperLetter"/>
      <w:lvlText w:val="%3."/>
      <w:lvlJc w:val="left"/>
      <w:pPr>
        <w:ind w:left="3372" w:hanging="672"/>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15:restartNumberingAfterBreak="0">
    <w:nsid w:val="67976C15"/>
    <w:multiLevelType w:val="hybridMultilevel"/>
    <w:tmpl w:val="7700C83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3" w15:restartNumberingAfterBreak="0">
    <w:nsid w:val="68055DD6"/>
    <w:multiLevelType w:val="hybridMultilevel"/>
    <w:tmpl w:val="EC089C8E"/>
    <w:lvl w:ilvl="0" w:tplc="BC00C584">
      <w:start w:val="1"/>
      <w:numFmt w:val="lowerRoman"/>
      <w:lvlText w:val="%1."/>
      <w:lvlJc w:val="right"/>
      <w:pPr>
        <w:ind w:left="900" w:hanging="1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15:restartNumberingAfterBreak="0">
    <w:nsid w:val="68607B0E"/>
    <w:multiLevelType w:val="multilevel"/>
    <w:tmpl w:val="69AC469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b w:val="0"/>
        <w:i w:val="0"/>
        <w:sz w:val="20"/>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5" w15:restartNumberingAfterBreak="0">
    <w:nsid w:val="6C2811D9"/>
    <w:multiLevelType w:val="hybridMultilevel"/>
    <w:tmpl w:val="AB66E5EA"/>
    <w:lvl w:ilvl="0" w:tplc="B69E4F3A">
      <w:start w:val="1"/>
      <w:numFmt w:val="decimal"/>
      <w:lvlText w:val="%1)"/>
      <w:lvlJc w:val="left"/>
      <w:pPr>
        <w:ind w:left="144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6" w15:restartNumberingAfterBreak="0">
    <w:nsid w:val="6D0952B4"/>
    <w:multiLevelType w:val="hybridMultilevel"/>
    <w:tmpl w:val="2F86B66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7" w15:restartNumberingAfterBreak="0">
    <w:nsid w:val="6E423380"/>
    <w:multiLevelType w:val="hybridMultilevel"/>
    <w:tmpl w:val="FF6A43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8" w15:restartNumberingAfterBreak="0">
    <w:nsid w:val="6E685796"/>
    <w:multiLevelType w:val="hybridMultilevel"/>
    <w:tmpl w:val="BE72BA42"/>
    <w:lvl w:ilvl="0" w:tplc="B69E4F3A">
      <w:start w:val="1"/>
      <w:numFmt w:val="decimal"/>
      <w:lvlText w:val="%1)"/>
      <w:lvlJc w:val="left"/>
      <w:pPr>
        <w:ind w:left="720" w:hanging="360"/>
      </w:pPr>
      <w:rPr>
        <w:rFonts w:ascii="Times New Roman" w:hAnsi="Times New Roman" w:hint="default"/>
        <w:b w:val="0"/>
        <w:i w:val="0"/>
        <w:caps w:val="0"/>
        <w:strike w:val="0"/>
        <w:dstrike w:val="0"/>
        <w:vanish w:val="0"/>
        <w:color w:val="auto"/>
        <w:sz w:val="20"/>
        <w:u w:val="none"/>
        <w:effect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FA01977"/>
    <w:multiLevelType w:val="hybridMultilevel"/>
    <w:tmpl w:val="3B08016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5547A05"/>
    <w:multiLevelType w:val="multilevel"/>
    <w:tmpl w:val="0409001D"/>
    <w:lvl w:ilvl="0">
      <w:start w:val="1"/>
      <w:numFmt w:val="decimal"/>
      <w:lvlText w:val="%1)"/>
      <w:lvlJc w:val="left"/>
      <w:pPr>
        <w:ind w:left="2160" w:hanging="360"/>
      </w:pPr>
    </w:lvl>
    <w:lvl w:ilvl="1">
      <w:start w:val="1"/>
      <w:numFmt w:val="lowerLetter"/>
      <w:lvlText w:val="%2)"/>
      <w:lvlJc w:val="left"/>
      <w:pPr>
        <w:ind w:left="2520" w:hanging="360"/>
      </w:pPr>
    </w:lvl>
    <w:lvl w:ilvl="2">
      <w:start w:val="1"/>
      <w:numFmt w:val="lowerRoman"/>
      <w:lvlText w:val="%3)"/>
      <w:lvlJc w:val="left"/>
      <w:pPr>
        <w:ind w:left="2880" w:hanging="360"/>
      </w:pPr>
    </w:lvl>
    <w:lvl w:ilvl="3">
      <w:start w:val="1"/>
      <w:numFmt w:val="decimal"/>
      <w:lvlText w:val="(%4)"/>
      <w:lvlJc w:val="left"/>
      <w:pPr>
        <w:ind w:left="3240" w:hanging="360"/>
      </w:pPr>
    </w:lvl>
    <w:lvl w:ilvl="4">
      <w:start w:val="1"/>
      <w:numFmt w:val="lowerLetter"/>
      <w:lvlText w:val="(%5)"/>
      <w:lvlJc w:val="left"/>
      <w:pPr>
        <w:ind w:left="3600" w:hanging="360"/>
      </w:pPr>
    </w:lvl>
    <w:lvl w:ilvl="5">
      <w:start w:val="1"/>
      <w:numFmt w:val="lowerRoman"/>
      <w:lvlText w:val="(%6)"/>
      <w:lvlJc w:val="left"/>
      <w:pPr>
        <w:ind w:left="3960" w:hanging="360"/>
      </w:pPr>
    </w:lvl>
    <w:lvl w:ilvl="6">
      <w:start w:val="1"/>
      <w:numFmt w:val="decimal"/>
      <w:lvlText w:val="%7."/>
      <w:lvlJc w:val="left"/>
      <w:pPr>
        <w:ind w:left="4320" w:hanging="360"/>
      </w:pPr>
    </w:lvl>
    <w:lvl w:ilvl="7">
      <w:start w:val="1"/>
      <w:numFmt w:val="lowerLetter"/>
      <w:lvlText w:val="%8."/>
      <w:lvlJc w:val="left"/>
      <w:pPr>
        <w:ind w:left="4680" w:hanging="360"/>
      </w:pPr>
    </w:lvl>
    <w:lvl w:ilvl="8">
      <w:start w:val="1"/>
      <w:numFmt w:val="lowerRoman"/>
      <w:lvlText w:val="%9."/>
      <w:lvlJc w:val="left"/>
      <w:pPr>
        <w:ind w:left="5040" w:hanging="360"/>
      </w:pPr>
    </w:lvl>
  </w:abstractNum>
  <w:abstractNum w:abstractNumId="81" w15:restartNumberingAfterBreak="0">
    <w:nsid w:val="75EE7A61"/>
    <w:multiLevelType w:val="hybridMultilevel"/>
    <w:tmpl w:val="4FEEEFB6"/>
    <w:lvl w:ilvl="0" w:tplc="0409000F">
      <w:start w:val="1"/>
      <w:numFmt w:val="decimal"/>
      <w:lvlText w:val="%1."/>
      <w:lvlJc w:val="left"/>
      <w:pPr>
        <w:ind w:left="-1350" w:hanging="360"/>
      </w:pPr>
      <w:rPr>
        <w:rFonts w:hint="default"/>
      </w:rPr>
    </w:lvl>
    <w:lvl w:ilvl="1" w:tplc="04090019">
      <w:start w:val="1"/>
      <w:numFmt w:val="lowerLetter"/>
      <w:lvlText w:val="%2."/>
      <w:lvlJc w:val="left"/>
      <w:pPr>
        <w:ind w:left="-630" w:hanging="360"/>
      </w:pPr>
    </w:lvl>
    <w:lvl w:ilvl="2" w:tplc="0409001B">
      <w:start w:val="1"/>
      <w:numFmt w:val="lowerRoman"/>
      <w:lvlText w:val="%3."/>
      <w:lvlJc w:val="right"/>
      <w:pPr>
        <w:ind w:left="90" w:hanging="180"/>
      </w:pPr>
    </w:lvl>
    <w:lvl w:ilvl="3" w:tplc="0409000F">
      <w:start w:val="1"/>
      <w:numFmt w:val="decimal"/>
      <w:lvlText w:val="%4."/>
      <w:lvlJc w:val="left"/>
      <w:pPr>
        <w:ind w:left="810" w:hanging="360"/>
      </w:pPr>
    </w:lvl>
    <w:lvl w:ilvl="4" w:tplc="04090019" w:tentative="1">
      <w:start w:val="1"/>
      <w:numFmt w:val="lowerLetter"/>
      <w:lvlText w:val="%5."/>
      <w:lvlJc w:val="left"/>
      <w:pPr>
        <w:ind w:left="1530" w:hanging="360"/>
      </w:pPr>
    </w:lvl>
    <w:lvl w:ilvl="5" w:tplc="0409001B" w:tentative="1">
      <w:start w:val="1"/>
      <w:numFmt w:val="lowerRoman"/>
      <w:lvlText w:val="%6."/>
      <w:lvlJc w:val="right"/>
      <w:pPr>
        <w:ind w:left="2250" w:hanging="180"/>
      </w:pPr>
    </w:lvl>
    <w:lvl w:ilvl="6" w:tplc="0409000F" w:tentative="1">
      <w:start w:val="1"/>
      <w:numFmt w:val="decimal"/>
      <w:lvlText w:val="%7."/>
      <w:lvlJc w:val="left"/>
      <w:pPr>
        <w:ind w:left="2970" w:hanging="360"/>
      </w:pPr>
    </w:lvl>
    <w:lvl w:ilvl="7" w:tplc="04090019" w:tentative="1">
      <w:start w:val="1"/>
      <w:numFmt w:val="lowerLetter"/>
      <w:lvlText w:val="%8."/>
      <w:lvlJc w:val="left"/>
      <w:pPr>
        <w:ind w:left="3690" w:hanging="360"/>
      </w:pPr>
    </w:lvl>
    <w:lvl w:ilvl="8" w:tplc="0409001B" w:tentative="1">
      <w:start w:val="1"/>
      <w:numFmt w:val="lowerRoman"/>
      <w:lvlText w:val="%9."/>
      <w:lvlJc w:val="right"/>
      <w:pPr>
        <w:ind w:left="4410" w:hanging="180"/>
      </w:pPr>
    </w:lvl>
  </w:abstractNum>
  <w:abstractNum w:abstractNumId="82" w15:restartNumberingAfterBreak="0">
    <w:nsid w:val="769749A4"/>
    <w:multiLevelType w:val="hybridMultilevel"/>
    <w:tmpl w:val="B1BAB15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3" w15:restartNumberingAfterBreak="0">
    <w:nsid w:val="7827380C"/>
    <w:multiLevelType w:val="hybridMultilevel"/>
    <w:tmpl w:val="EB1EA61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A6E2E95"/>
    <w:multiLevelType w:val="hybridMultilevel"/>
    <w:tmpl w:val="A50644B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AF561FA"/>
    <w:multiLevelType w:val="hybridMultilevel"/>
    <w:tmpl w:val="4FEEEFB6"/>
    <w:lvl w:ilvl="0" w:tplc="0409000F">
      <w:start w:val="1"/>
      <w:numFmt w:val="decimal"/>
      <w:lvlText w:val="%1."/>
      <w:lvlJc w:val="left"/>
      <w:pPr>
        <w:ind w:left="1530" w:hanging="360"/>
      </w:pPr>
      <w:rPr>
        <w:rFonts w:hint="default"/>
      </w:rPr>
    </w:lvl>
    <w:lvl w:ilvl="1" w:tplc="04090019">
      <w:start w:val="1"/>
      <w:numFmt w:val="lowerLetter"/>
      <w:lvlText w:val="%2."/>
      <w:lvlJc w:val="left"/>
      <w:pPr>
        <w:ind w:left="2250" w:hanging="360"/>
      </w:pPr>
    </w:lvl>
    <w:lvl w:ilvl="2" w:tplc="0409001B">
      <w:start w:val="1"/>
      <w:numFmt w:val="lowerRoman"/>
      <w:lvlText w:val="%3."/>
      <w:lvlJc w:val="right"/>
      <w:pPr>
        <w:ind w:left="2970" w:hanging="180"/>
      </w:pPr>
    </w:lvl>
    <w:lvl w:ilvl="3" w:tplc="0409000F">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86" w15:restartNumberingAfterBreak="0">
    <w:nsid w:val="7BF66558"/>
    <w:multiLevelType w:val="multilevel"/>
    <w:tmpl w:val="6664A448"/>
    <w:lvl w:ilvl="0">
      <w:start w:val="1"/>
      <w:numFmt w:val="decimal"/>
      <w:lvlText w:val="%1)"/>
      <w:lvlJc w:val="left"/>
      <w:pPr>
        <w:tabs>
          <w:tab w:val="num" w:pos="1080"/>
        </w:tabs>
        <w:ind w:left="1080" w:hanging="360"/>
      </w:pPr>
      <w:rPr>
        <w:rFonts w:ascii="Times New Roman" w:hAnsi="Times New Roman" w:hint="default"/>
        <w:b w:val="0"/>
        <w:i w:val="0"/>
        <w:caps w:val="0"/>
        <w:strike w:val="0"/>
        <w:dstrike w:val="0"/>
        <w:vanish w:val="0"/>
        <w:color w:val="auto"/>
        <w:sz w:val="20"/>
        <w:u w:val="none"/>
        <w:effect w:val="none"/>
        <w:vertAlign w:val="baseline"/>
      </w:rPr>
    </w:lvl>
    <w:lvl w:ilvl="1">
      <w:start w:val="18"/>
      <w:numFmt w:val="decimal"/>
      <w:isLgl/>
      <w:lvlText w:val="%1.%2"/>
      <w:lvlJc w:val="left"/>
      <w:pPr>
        <w:ind w:left="171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61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510" w:hanging="1440"/>
      </w:pPr>
      <w:rPr>
        <w:rFonts w:hint="default"/>
      </w:rPr>
    </w:lvl>
    <w:lvl w:ilvl="6">
      <w:start w:val="1"/>
      <w:numFmt w:val="decimal"/>
      <w:isLgl/>
      <w:lvlText w:val="%1.%2.%3.%4.%5.%6.%7"/>
      <w:lvlJc w:val="left"/>
      <w:pPr>
        <w:ind w:left="4140" w:hanging="1800"/>
      </w:pPr>
      <w:rPr>
        <w:rFonts w:hint="default"/>
      </w:rPr>
    </w:lvl>
    <w:lvl w:ilvl="7">
      <w:start w:val="1"/>
      <w:numFmt w:val="decimal"/>
      <w:isLgl/>
      <w:lvlText w:val="%1.%2.%3.%4.%5.%6.%7.%8"/>
      <w:lvlJc w:val="left"/>
      <w:pPr>
        <w:ind w:left="4770" w:hanging="2160"/>
      </w:pPr>
      <w:rPr>
        <w:rFonts w:hint="default"/>
      </w:rPr>
    </w:lvl>
    <w:lvl w:ilvl="8">
      <w:start w:val="1"/>
      <w:numFmt w:val="decimal"/>
      <w:isLgl/>
      <w:lvlText w:val="%1.%2.%3.%4.%5.%6.%7.%8.%9"/>
      <w:lvlJc w:val="left"/>
      <w:pPr>
        <w:ind w:left="5040" w:hanging="2160"/>
      </w:pPr>
      <w:rPr>
        <w:rFonts w:hint="default"/>
      </w:rPr>
    </w:lvl>
  </w:abstractNum>
  <w:abstractNum w:abstractNumId="87" w15:restartNumberingAfterBreak="0">
    <w:nsid w:val="7C0C38B4"/>
    <w:multiLevelType w:val="hybridMultilevel"/>
    <w:tmpl w:val="FB14BD94"/>
    <w:lvl w:ilvl="0" w:tplc="0409000B">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8" w15:restartNumberingAfterBreak="0">
    <w:nsid w:val="7EB4237E"/>
    <w:multiLevelType w:val="hybridMultilevel"/>
    <w:tmpl w:val="A5346FC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0"/>
  </w:num>
  <w:num w:numId="2">
    <w:abstractNumId w:val="49"/>
  </w:num>
  <w:num w:numId="3">
    <w:abstractNumId w:val="10"/>
  </w:num>
  <w:num w:numId="4">
    <w:abstractNumId w:val="66"/>
  </w:num>
  <w:num w:numId="5">
    <w:abstractNumId w:val="65"/>
  </w:num>
  <w:num w:numId="6">
    <w:abstractNumId w:val="70"/>
  </w:num>
  <w:num w:numId="7">
    <w:abstractNumId w:val="50"/>
  </w:num>
  <w:num w:numId="8">
    <w:abstractNumId w:val="1"/>
  </w:num>
  <w:num w:numId="9">
    <w:abstractNumId w:val="32"/>
  </w:num>
  <w:num w:numId="10">
    <w:abstractNumId w:val="74"/>
  </w:num>
  <w:num w:numId="11">
    <w:abstractNumId w:val="14"/>
  </w:num>
  <w:num w:numId="12">
    <w:abstractNumId w:val="33"/>
  </w:num>
  <w:num w:numId="13">
    <w:abstractNumId w:val="84"/>
  </w:num>
  <w:num w:numId="14">
    <w:abstractNumId w:val="9"/>
  </w:num>
  <w:num w:numId="15">
    <w:abstractNumId w:val="48"/>
  </w:num>
  <w:num w:numId="16">
    <w:abstractNumId w:val="46"/>
  </w:num>
  <w:num w:numId="17">
    <w:abstractNumId w:val="56"/>
  </w:num>
  <w:num w:numId="18">
    <w:abstractNumId w:val="55"/>
  </w:num>
  <w:num w:numId="19">
    <w:abstractNumId w:val="44"/>
  </w:num>
  <w:num w:numId="20">
    <w:abstractNumId w:val="59"/>
  </w:num>
  <w:num w:numId="21">
    <w:abstractNumId w:val="23"/>
  </w:num>
  <w:num w:numId="22">
    <w:abstractNumId w:val="19"/>
  </w:num>
  <w:num w:numId="23">
    <w:abstractNumId w:val="29"/>
  </w:num>
  <w:num w:numId="24">
    <w:abstractNumId w:val="24"/>
  </w:num>
  <w:num w:numId="25">
    <w:abstractNumId w:val="78"/>
  </w:num>
  <w:num w:numId="26">
    <w:abstractNumId w:val="17"/>
  </w:num>
  <w:num w:numId="27">
    <w:abstractNumId w:val="8"/>
  </w:num>
  <w:num w:numId="28">
    <w:abstractNumId w:val="61"/>
  </w:num>
  <w:num w:numId="29">
    <w:abstractNumId w:val="28"/>
  </w:num>
  <w:num w:numId="30">
    <w:abstractNumId w:val="76"/>
  </w:num>
  <w:num w:numId="31">
    <w:abstractNumId w:val="6"/>
  </w:num>
  <w:num w:numId="32">
    <w:abstractNumId w:val="30"/>
  </w:num>
  <w:num w:numId="33">
    <w:abstractNumId w:val="86"/>
  </w:num>
  <w:num w:numId="34">
    <w:abstractNumId w:val="12"/>
  </w:num>
  <w:num w:numId="35">
    <w:abstractNumId w:val="22"/>
  </w:num>
  <w:num w:numId="36">
    <w:abstractNumId w:val="7"/>
  </w:num>
  <w:num w:numId="37">
    <w:abstractNumId w:val="34"/>
  </w:num>
  <w:num w:numId="38">
    <w:abstractNumId w:val="79"/>
  </w:num>
  <w:num w:numId="39">
    <w:abstractNumId w:val="80"/>
  </w:num>
  <w:num w:numId="40">
    <w:abstractNumId w:val="38"/>
  </w:num>
  <w:num w:numId="41">
    <w:abstractNumId w:val="72"/>
  </w:num>
  <w:num w:numId="4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7"/>
  </w:num>
  <w:num w:numId="44">
    <w:abstractNumId w:val="47"/>
  </w:num>
  <w:num w:numId="45">
    <w:abstractNumId w:val="21"/>
  </w:num>
  <w:num w:numId="46">
    <w:abstractNumId w:val="11"/>
  </w:num>
  <w:num w:numId="47">
    <w:abstractNumId w:val="53"/>
  </w:num>
  <w:num w:numId="48">
    <w:abstractNumId w:val="15"/>
  </w:num>
  <w:num w:numId="49">
    <w:abstractNumId w:val="36"/>
  </w:num>
  <w:num w:numId="50">
    <w:abstractNumId w:val="62"/>
  </w:num>
  <w:num w:numId="51">
    <w:abstractNumId w:val="43"/>
  </w:num>
  <w:num w:numId="52">
    <w:abstractNumId w:val="16"/>
  </w:num>
  <w:num w:numId="53">
    <w:abstractNumId w:val="0"/>
  </w:num>
  <w:num w:numId="54">
    <w:abstractNumId w:val="63"/>
  </w:num>
  <w:num w:numId="55">
    <w:abstractNumId w:val="39"/>
  </w:num>
  <w:num w:numId="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4"/>
  </w:num>
  <w:num w:numId="58">
    <w:abstractNumId w:val="71"/>
  </w:num>
  <w:num w:numId="59">
    <w:abstractNumId w:val="75"/>
  </w:num>
  <w:num w:numId="60">
    <w:abstractNumId w:val="57"/>
  </w:num>
  <w:num w:numId="61">
    <w:abstractNumId w:val="3"/>
  </w:num>
  <w:num w:numId="62">
    <w:abstractNumId w:val="26"/>
  </w:num>
  <w:num w:numId="63">
    <w:abstractNumId w:val="13"/>
  </w:num>
  <w:num w:numId="64">
    <w:abstractNumId w:val="20"/>
  </w:num>
  <w:num w:numId="65">
    <w:abstractNumId w:val="5"/>
  </w:num>
  <w:num w:numId="66">
    <w:abstractNumId w:val="83"/>
  </w:num>
  <w:num w:numId="67">
    <w:abstractNumId w:val="68"/>
  </w:num>
  <w:num w:numId="68">
    <w:abstractNumId w:val="69"/>
  </w:num>
  <w:num w:numId="69">
    <w:abstractNumId w:val="73"/>
  </w:num>
  <w:num w:numId="70">
    <w:abstractNumId w:val="82"/>
  </w:num>
  <w:num w:numId="71">
    <w:abstractNumId w:val="88"/>
  </w:num>
  <w:num w:numId="72">
    <w:abstractNumId w:val="54"/>
  </w:num>
  <w:num w:numId="73">
    <w:abstractNumId w:val="52"/>
  </w:num>
  <w:num w:numId="74">
    <w:abstractNumId w:val="51"/>
  </w:num>
  <w:num w:numId="75">
    <w:abstractNumId w:val="42"/>
  </w:num>
  <w:num w:numId="76">
    <w:abstractNumId w:val="58"/>
  </w:num>
  <w:num w:numId="77">
    <w:abstractNumId w:val="40"/>
  </w:num>
  <w:num w:numId="78">
    <w:abstractNumId w:val="25"/>
  </w:num>
  <w:num w:numId="79">
    <w:abstractNumId w:val="31"/>
  </w:num>
  <w:num w:numId="80">
    <w:abstractNumId w:val="81"/>
  </w:num>
  <w:num w:numId="81">
    <w:abstractNumId w:val="67"/>
  </w:num>
  <w:num w:numId="82">
    <w:abstractNumId w:val="18"/>
  </w:num>
  <w:num w:numId="83">
    <w:abstractNumId w:val="37"/>
  </w:num>
  <w:num w:numId="84">
    <w:abstractNumId w:val="77"/>
  </w:num>
  <w:num w:numId="85">
    <w:abstractNumId w:val="27"/>
  </w:num>
  <w:num w:numId="86">
    <w:abstractNumId w:val="85"/>
  </w:num>
  <w:num w:numId="87">
    <w:abstractNumId w:val="35"/>
  </w:num>
  <w:num w:numId="88">
    <w:abstractNumId w:val="4"/>
  </w:num>
  <w:num w:numId="89">
    <w:abstractNumId w:val="41"/>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2E1B"/>
    <w:rsid w:val="000020AF"/>
    <w:rsid w:val="00016CFB"/>
    <w:rsid w:val="00023180"/>
    <w:rsid w:val="000251D4"/>
    <w:rsid w:val="0005071C"/>
    <w:rsid w:val="00055C40"/>
    <w:rsid w:val="00057501"/>
    <w:rsid w:val="000877F2"/>
    <w:rsid w:val="000931A5"/>
    <w:rsid w:val="0009440B"/>
    <w:rsid w:val="000C2F91"/>
    <w:rsid w:val="000C3684"/>
    <w:rsid w:val="000C59DA"/>
    <w:rsid w:val="000D0671"/>
    <w:rsid w:val="000E3518"/>
    <w:rsid w:val="000E6E9A"/>
    <w:rsid w:val="000F2E45"/>
    <w:rsid w:val="000F42B5"/>
    <w:rsid w:val="00101942"/>
    <w:rsid w:val="00115CDC"/>
    <w:rsid w:val="00126C52"/>
    <w:rsid w:val="00127AEC"/>
    <w:rsid w:val="00127DF3"/>
    <w:rsid w:val="00142D75"/>
    <w:rsid w:val="001455AA"/>
    <w:rsid w:val="00164F38"/>
    <w:rsid w:val="001951C1"/>
    <w:rsid w:val="001971EF"/>
    <w:rsid w:val="001A00CC"/>
    <w:rsid w:val="001B1491"/>
    <w:rsid w:val="001C11F5"/>
    <w:rsid w:val="001C3C8D"/>
    <w:rsid w:val="001C53CD"/>
    <w:rsid w:val="001F55B3"/>
    <w:rsid w:val="001F7742"/>
    <w:rsid w:val="002071E0"/>
    <w:rsid w:val="002165C1"/>
    <w:rsid w:val="0021771D"/>
    <w:rsid w:val="00250909"/>
    <w:rsid w:val="00256B23"/>
    <w:rsid w:val="00280DDD"/>
    <w:rsid w:val="00292C22"/>
    <w:rsid w:val="002A5A42"/>
    <w:rsid w:val="002B6C9C"/>
    <w:rsid w:val="002B7D19"/>
    <w:rsid w:val="002C4BBF"/>
    <w:rsid w:val="002C61BE"/>
    <w:rsid w:val="002C7302"/>
    <w:rsid w:val="002D225C"/>
    <w:rsid w:val="002E1325"/>
    <w:rsid w:val="002E79AB"/>
    <w:rsid w:val="002E7FBB"/>
    <w:rsid w:val="003033AB"/>
    <w:rsid w:val="0030441E"/>
    <w:rsid w:val="00307525"/>
    <w:rsid w:val="003079F9"/>
    <w:rsid w:val="00313B10"/>
    <w:rsid w:val="003204A0"/>
    <w:rsid w:val="003263B1"/>
    <w:rsid w:val="00327D07"/>
    <w:rsid w:val="0033069A"/>
    <w:rsid w:val="00347AAB"/>
    <w:rsid w:val="00372949"/>
    <w:rsid w:val="003760D8"/>
    <w:rsid w:val="00387170"/>
    <w:rsid w:val="003940B5"/>
    <w:rsid w:val="0039668B"/>
    <w:rsid w:val="003971D6"/>
    <w:rsid w:val="00397EB2"/>
    <w:rsid w:val="003A3402"/>
    <w:rsid w:val="003A53E2"/>
    <w:rsid w:val="003B03DE"/>
    <w:rsid w:val="003B1E2E"/>
    <w:rsid w:val="003B4953"/>
    <w:rsid w:val="003B7CA7"/>
    <w:rsid w:val="003D20CD"/>
    <w:rsid w:val="003E2A2C"/>
    <w:rsid w:val="003E4D3B"/>
    <w:rsid w:val="003E5CFD"/>
    <w:rsid w:val="003E7B01"/>
    <w:rsid w:val="003F4C22"/>
    <w:rsid w:val="00401006"/>
    <w:rsid w:val="004115AF"/>
    <w:rsid w:val="004126FD"/>
    <w:rsid w:val="00423976"/>
    <w:rsid w:val="00435E2A"/>
    <w:rsid w:val="00445749"/>
    <w:rsid w:val="00451A1F"/>
    <w:rsid w:val="0045774B"/>
    <w:rsid w:val="004633AF"/>
    <w:rsid w:val="00472806"/>
    <w:rsid w:val="00474DCB"/>
    <w:rsid w:val="00476210"/>
    <w:rsid w:val="00482517"/>
    <w:rsid w:val="00497659"/>
    <w:rsid w:val="004B1123"/>
    <w:rsid w:val="004B5247"/>
    <w:rsid w:val="004B6DBC"/>
    <w:rsid w:val="004D3B85"/>
    <w:rsid w:val="004E2029"/>
    <w:rsid w:val="004F5014"/>
    <w:rsid w:val="004F55DD"/>
    <w:rsid w:val="00526636"/>
    <w:rsid w:val="0054335A"/>
    <w:rsid w:val="00543A56"/>
    <w:rsid w:val="005500C0"/>
    <w:rsid w:val="00552858"/>
    <w:rsid w:val="005678A9"/>
    <w:rsid w:val="005742C7"/>
    <w:rsid w:val="00575EDF"/>
    <w:rsid w:val="00576D6F"/>
    <w:rsid w:val="00586F3A"/>
    <w:rsid w:val="005947F2"/>
    <w:rsid w:val="005B0184"/>
    <w:rsid w:val="005B2D01"/>
    <w:rsid w:val="005E3B96"/>
    <w:rsid w:val="005E78CB"/>
    <w:rsid w:val="0060687B"/>
    <w:rsid w:val="00613ADA"/>
    <w:rsid w:val="00625F77"/>
    <w:rsid w:val="00631C45"/>
    <w:rsid w:val="00634CE9"/>
    <w:rsid w:val="0064218A"/>
    <w:rsid w:val="00643042"/>
    <w:rsid w:val="006607B5"/>
    <w:rsid w:val="006645E9"/>
    <w:rsid w:val="00677082"/>
    <w:rsid w:val="006D0B09"/>
    <w:rsid w:val="006D2F64"/>
    <w:rsid w:val="006E20D1"/>
    <w:rsid w:val="006E2FC7"/>
    <w:rsid w:val="006E4090"/>
    <w:rsid w:val="006F126B"/>
    <w:rsid w:val="006F3A27"/>
    <w:rsid w:val="00740174"/>
    <w:rsid w:val="0074223B"/>
    <w:rsid w:val="007476A0"/>
    <w:rsid w:val="00753780"/>
    <w:rsid w:val="00755647"/>
    <w:rsid w:val="00764C2F"/>
    <w:rsid w:val="00766327"/>
    <w:rsid w:val="0076646A"/>
    <w:rsid w:val="007774CA"/>
    <w:rsid w:val="007802B4"/>
    <w:rsid w:val="007822AD"/>
    <w:rsid w:val="00782E1B"/>
    <w:rsid w:val="007957B6"/>
    <w:rsid w:val="007C3F8E"/>
    <w:rsid w:val="007C61F7"/>
    <w:rsid w:val="007C7ED3"/>
    <w:rsid w:val="007D32B4"/>
    <w:rsid w:val="007E2683"/>
    <w:rsid w:val="007F362E"/>
    <w:rsid w:val="00805B43"/>
    <w:rsid w:val="0081080B"/>
    <w:rsid w:val="00811D4E"/>
    <w:rsid w:val="00813117"/>
    <w:rsid w:val="0081525C"/>
    <w:rsid w:val="00815BBD"/>
    <w:rsid w:val="00821906"/>
    <w:rsid w:val="008250D0"/>
    <w:rsid w:val="0084134E"/>
    <w:rsid w:val="00842640"/>
    <w:rsid w:val="008469AD"/>
    <w:rsid w:val="00857C44"/>
    <w:rsid w:val="00863EE5"/>
    <w:rsid w:val="008771E5"/>
    <w:rsid w:val="00877EA8"/>
    <w:rsid w:val="008923F8"/>
    <w:rsid w:val="00895AA0"/>
    <w:rsid w:val="008D123C"/>
    <w:rsid w:val="008D748D"/>
    <w:rsid w:val="008E619D"/>
    <w:rsid w:val="008F2198"/>
    <w:rsid w:val="008F4A62"/>
    <w:rsid w:val="00901A10"/>
    <w:rsid w:val="00911661"/>
    <w:rsid w:val="00922317"/>
    <w:rsid w:val="00926CEE"/>
    <w:rsid w:val="00931295"/>
    <w:rsid w:val="009652D7"/>
    <w:rsid w:val="00983F2B"/>
    <w:rsid w:val="00987E3A"/>
    <w:rsid w:val="00990A47"/>
    <w:rsid w:val="009923BE"/>
    <w:rsid w:val="0099330F"/>
    <w:rsid w:val="009A3FFC"/>
    <w:rsid w:val="009A7A82"/>
    <w:rsid w:val="009C1530"/>
    <w:rsid w:val="009D405D"/>
    <w:rsid w:val="009D64C2"/>
    <w:rsid w:val="00A03964"/>
    <w:rsid w:val="00A14895"/>
    <w:rsid w:val="00A519F9"/>
    <w:rsid w:val="00A536AD"/>
    <w:rsid w:val="00A5709C"/>
    <w:rsid w:val="00A570DC"/>
    <w:rsid w:val="00A62F17"/>
    <w:rsid w:val="00A70150"/>
    <w:rsid w:val="00A7423A"/>
    <w:rsid w:val="00A76C24"/>
    <w:rsid w:val="00A90E73"/>
    <w:rsid w:val="00AC2EBB"/>
    <w:rsid w:val="00AF1494"/>
    <w:rsid w:val="00AF48E9"/>
    <w:rsid w:val="00AF619B"/>
    <w:rsid w:val="00B1064C"/>
    <w:rsid w:val="00B107DA"/>
    <w:rsid w:val="00B125D6"/>
    <w:rsid w:val="00B17CED"/>
    <w:rsid w:val="00B20C66"/>
    <w:rsid w:val="00B24B26"/>
    <w:rsid w:val="00B37238"/>
    <w:rsid w:val="00B43A37"/>
    <w:rsid w:val="00B6423F"/>
    <w:rsid w:val="00B71D3F"/>
    <w:rsid w:val="00B81C32"/>
    <w:rsid w:val="00B8486F"/>
    <w:rsid w:val="00BB41DC"/>
    <w:rsid w:val="00BC1F6C"/>
    <w:rsid w:val="00BC334E"/>
    <w:rsid w:val="00BE7FF2"/>
    <w:rsid w:val="00BF273F"/>
    <w:rsid w:val="00BF5491"/>
    <w:rsid w:val="00C1720F"/>
    <w:rsid w:val="00C2628B"/>
    <w:rsid w:val="00C264F7"/>
    <w:rsid w:val="00C34884"/>
    <w:rsid w:val="00C64B4B"/>
    <w:rsid w:val="00C6537A"/>
    <w:rsid w:val="00C659B9"/>
    <w:rsid w:val="00C66BAE"/>
    <w:rsid w:val="00C7679A"/>
    <w:rsid w:val="00C8112A"/>
    <w:rsid w:val="00CA04A4"/>
    <w:rsid w:val="00CA5D5B"/>
    <w:rsid w:val="00CB681E"/>
    <w:rsid w:val="00CC7FB3"/>
    <w:rsid w:val="00CD6F03"/>
    <w:rsid w:val="00CE468C"/>
    <w:rsid w:val="00D13B01"/>
    <w:rsid w:val="00D24E57"/>
    <w:rsid w:val="00D308C6"/>
    <w:rsid w:val="00D30D05"/>
    <w:rsid w:val="00D3292D"/>
    <w:rsid w:val="00D33596"/>
    <w:rsid w:val="00D61B5C"/>
    <w:rsid w:val="00D66B62"/>
    <w:rsid w:val="00D724DF"/>
    <w:rsid w:val="00D8196C"/>
    <w:rsid w:val="00D83F83"/>
    <w:rsid w:val="00D9775A"/>
    <w:rsid w:val="00DA42EC"/>
    <w:rsid w:val="00DA6551"/>
    <w:rsid w:val="00DB4AB4"/>
    <w:rsid w:val="00DC0AE4"/>
    <w:rsid w:val="00DC6655"/>
    <w:rsid w:val="00DC7CD8"/>
    <w:rsid w:val="00DD4580"/>
    <w:rsid w:val="00E0245F"/>
    <w:rsid w:val="00E056C2"/>
    <w:rsid w:val="00E1612C"/>
    <w:rsid w:val="00E229F3"/>
    <w:rsid w:val="00E26663"/>
    <w:rsid w:val="00E33F2C"/>
    <w:rsid w:val="00E44EC2"/>
    <w:rsid w:val="00E51871"/>
    <w:rsid w:val="00E521AA"/>
    <w:rsid w:val="00E615DA"/>
    <w:rsid w:val="00E6358F"/>
    <w:rsid w:val="00E65110"/>
    <w:rsid w:val="00E80977"/>
    <w:rsid w:val="00E84C75"/>
    <w:rsid w:val="00EA4BFA"/>
    <w:rsid w:val="00EA68E5"/>
    <w:rsid w:val="00EB0E91"/>
    <w:rsid w:val="00EB7996"/>
    <w:rsid w:val="00EC44BB"/>
    <w:rsid w:val="00ED32FE"/>
    <w:rsid w:val="00ED7B5D"/>
    <w:rsid w:val="00EE00ED"/>
    <w:rsid w:val="00EE2296"/>
    <w:rsid w:val="00EE4864"/>
    <w:rsid w:val="00EE7BCB"/>
    <w:rsid w:val="00EF73B8"/>
    <w:rsid w:val="00F02AF4"/>
    <w:rsid w:val="00F02D0B"/>
    <w:rsid w:val="00F22359"/>
    <w:rsid w:val="00F23301"/>
    <w:rsid w:val="00F30A5D"/>
    <w:rsid w:val="00F3222E"/>
    <w:rsid w:val="00F35339"/>
    <w:rsid w:val="00F46E05"/>
    <w:rsid w:val="00F50904"/>
    <w:rsid w:val="00F52B6A"/>
    <w:rsid w:val="00F60629"/>
    <w:rsid w:val="00F7740E"/>
    <w:rsid w:val="00F97D09"/>
    <w:rsid w:val="00FA29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9B90F95"/>
  <w15:chartTrackingRefBased/>
  <w15:docId w15:val="{B10C9783-428E-45F2-B85E-6C9E3CE62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4E57"/>
    <w:pPr>
      <w:spacing w:before="240" w:after="0" w:line="240" w:lineRule="auto"/>
    </w:pPr>
    <w:rPr>
      <w:rFonts w:ascii="Times New Roman" w:hAnsi="Times New Roman"/>
    </w:rPr>
  </w:style>
  <w:style w:type="paragraph" w:styleId="Heading1">
    <w:name w:val="heading 1"/>
    <w:basedOn w:val="Normal"/>
    <w:next w:val="Normal"/>
    <w:link w:val="Heading1Char"/>
    <w:qFormat/>
    <w:rsid w:val="00782E1B"/>
    <w:pPr>
      <w:keepNext/>
      <w:keepLines/>
      <w:widowControl w:val="0"/>
      <w:numPr>
        <w:numId w:val="1"/>
      </w:numPr>
      <w:spacing w:before="12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E521AA"/>
    <w:pPr>
      <w:keepNext/>
      <w:keepLines/>
      <w:numPr>
        <w:ilvl w:val="1"/>
        <w:numId w:val="1"/>
      </w:numPr>
      <w:spacing w:before="360"/>
      <w:outlineLvl w:val="1"/>
    </w:pPr>
    <w:rPr>
      <w:rFonts w:eastAsiaTheme="majorEastAsia" w:cstheme="majorBidi"/>
      <w:b/>
      <w:sz w:val="32"/>
      <w:szCs w:val="26"/>
    </w:rPr>
  </w:style>
  <w:style w:type="paragraph" w:styleId="Heading3">
    <w:name w:val="heading 3"/>
    <w:basedOn w:val="Normal"/>
    <w:next w:val="Normal"/>
    <w:link w:val="Heading3Char"/>
    <w:unhideWhenUsed/>
    <w:qFormat/>
    <w:rsid w:val="002165C1"/>
    <w:pPr>
      <w:keepNext/>
      <w:keepLines/>
      <w:numPr>
        <w:ilvl w:val="2"/>
        <w:numId w:val="1"/>
      </w:numPr>
      <w:spacing w:after="60"/>
      <w:outlineLvl w:val="2"/>
    </w:pPr>
    <w:rPr>
      <w:rFonts w:eastAsiaTheme="majorEastAsia" w:cs="Times New Roman"/>
      <w:b/>
      <w:color w:val="000000" w:themeColor="text1"/>
      <w:sz w:val="28"/>
      <w:szCs w:val="24"/>
    </w:rPr>
  </w:style>
  <w:style w:type="paragraph" w:styleId="Heading4">
    <w:name w:val="heading 4"/>
    <w:basedOn w:val="Normal"/>
    <w:next w:val="Normal"/>
    <w:link w:val="Heading4Char"/>
    <w:unhideWhenUsed/>
    <w:qFormat/>
    <w:rsid w:val="00782E1B"/>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nhideWhenUsed/>
    <w:qFormat/>
    <w:rsid w:val="00782E1B"/>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nhideWhenUsed/>
    <w:qFormat/>
    <w:rsid w:val="00782E1B"/>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nhideWhenUsed/>
    <w:qFormat/>
    <w:rsid w:val="00782E1B"/>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782E1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82E1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82E1B"/>
    <w:pPr>
      <w:tabs>
        <w:tab w:val="center" w:pos="4680"/>
        <w:tab w:val="right" w:pos="9360"/>
      </w:tabs>
    </w:pPr>
  </w:style>
  <w:style w:type="character" w:customStyle="1" w:styleId="HeaderChar">
    <w:name w:val="Header Char"/>
    <w:basedOn w:val="DefaultParagraphFont"/>
    <w:link w:val="Header"/>
    <w:uiPriority w:val="99"/>
    <w:rsid w:val="00782E1B"/>
  </w:style>
  <w:style w:type="paragraph" w:styleId="Footer">
    <w:name w:val="footer"/>
    <w:basedOn w:val="Normal"/>
    <w:link w:val="FooterChar"/>
    <w:unhideWhenUsed/>
    <w:rsid w:val="00782E1B"/>
    <w:pPr>
      <w:tabs>
        <w:tab w:val="center" w:pos="4680"/>
        <w:tab w:val="right" w:pos="9360"/>
      </w:tabs>
    </w:pPr>
  </w:style>
  <w:style w:type="character" w:customStyle="1" w:styleId="FooterChar">
    <w:name w:val="Footer Char"/>
    <w:basedOn w:val="DefaultParagraphFont"/>
    <w:link w:val="Footer"/>
    <w:rsid w:val="00782E1B"/>
  </w:style>
  <w:style w:type="character" w:styleId="PageNumber">
    <w:name w:val="page number"/>
    <w:basedOn w:val="DefaultParagraphFont"/>
    <w:rsid w:val="00782E1B"/>
  </w:style>
  <w:style w:type="character" w:customStyle="1" w:styleId="Heading1Char">
    <w:name w:val="Heading 1 Char"/>
    <w:basedOn w:val="DefaultParagraphFont"/>
    <w:link w:val="Heading1"/>
    <w:rsid w:val="00782E1B"/>
    <w:rPr>
      <w:rFonts w:ascii="Times New Roman" w:eastAsiaTheme="majorEastAsia" w:hAnsi="Times New Roman" w:cstheme="majorBidi"/>
      <w:b/>
      <w:sz w:val="36"/>
      <w:szCs w:val="32"/>
    </w:rPr>
  </w:style>
  <w:style w:type="character" w:customStyle="1" w:styleId="Heading2Char">
    <w:name w:val="Heading 2 Char"/>
    <w:basedOn w:val="DefaultParagraphFont"/>
    <w:link w:val="Heading2"/>
    <w:uiPriority w:val="9"/>
    <w:rsid w:val="00E521AA"/>
    <w:rPr>
      <w:rFonts w:ascii="Times New Roman" w:eastAsiaTheme="majorEastAsia" w:hAnsi="Times New Roman" w:cstheme="majorBidi"/>
      <w:b/>
      <w:sz w:val="32"/>
      <w:szCs w:val="26"/>
    </w:rPr>
  </w:style>
  <w:style w:type="character" w:customStyle="1" w:styleId="Heading3Char">
    <w:name w:val="Heading 3 Char"/>
    <w:basedOn w:val="DefaultParagraphFont"/>
    <w:link w:val="Heading3"/>
    <w:rsid w:val="002165C1"/>
    <w:rPr>
      <w:rFonts w:ascii="Times New Roman" w:eastAsiaTheme="majorEastAsia" w:hAnsi="Times New Roman" w:cs="Times New Roman"/>
      <w:b/>
      <w:color w:val="000000" w:themeColor="text1"/>
      <w:sz w:val="28"/>
      <w:szCs w:val="24"/>
    </w:rPr>
  </w:style>
  <w:style w:type="character" w:customStyle="1" w:styleId="Heading4Char">
    <w:name w:val="Heading 4 Char"/>
    <w:basedOn w:val="DefaultParagraphFont"/>
    <w:link w:val="Heading4"/>
    <w:rsid w:val="00782E1B"/>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rsid w:val="00782E1B"/>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rsid w:val="00782E1B"/>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rsid w:val="00782E1B"/>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782E1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82E1B"/>
    <w:rPr>
      <w:rFonts w:asciiTheme="majorHAnsi" w:eastAsiaTheme="majorEastAsia" w:hAnsiTheme="majorHAnsi" w:cstheme="majorBidi"/>
      <w:i/>
      <w:iCs/>
      <w:color w:val="272727" w:themeColor="text1" w:themeTint="D8"/>
      <w:sz w:val="21"/>
      <w:szCs w:val="21"/>
    </w:rPr>
  </w:style>
  <w:style w:type="paragraph" w:styleId="Caption">
    <w:name w:val="caption"/>
    <w:basedOn w:val="Normal"/>
    <w:next w:val="Normal"/>
    <w:unhideWhenUsed/>
    <w:qFormat/>
    <w:rsid w:val="00E521AA"/>
    <w:pPr>
      <w:keepNext/>
      <w:overflowPunct w:val="0"/>
      <w:autoSpaceDE w:val="0"/>
      <w:autoSpaceDN w:val="0"/>
      <w:adjustRightInd w:val="0"/>
      <w:spacing w:before="120" w:after="120"/>
      <w:jc w:val="center"/>
      <w:textAlignment w:val="baseline"/>
    </w:pPr>
    <w:rPr>
      <w:rFonts w:eastAsia="Times New Roman" w:cs="Times New Roman"/>
      <w:b/>
      <w:bCs/>
    </w:rPr>
  </w:style>
  <w:style w:type="paragraph" w:styleId="Title">
    <w:name w:val="Title"/>
    <w:basedOn w:val="Normal"/>
    <w:link w:val="TitleChar"/>
    <w:qFormat/>
    <w:rsid w:val="004F55DD"/>
    <w:pPr>
      <w:jc w:val="center"/>
    </w:pPr>
    <w:rPr>
      <w:rFonts w:eastAsia="Times New Roman" w:cs="Times New Roman"/>
      <w:b/>
      <w:bCs/>
      <w:sz w:val="24"/>
      <w:szCs w:val="24"/>
    </w:rPr>
  </w:style>
  <w:style w:type="character" w:customStyle="1" w:styleId="TitleChar">
    <w:name w:val="Title Char"/>
    <w:basedOn w:val="DefaultParagraphFont"/>
    <w:link w:val="Title"/>
    <w:rsid w:val="004F55DD"/>
    <w:rPr>
      <w:rFonts w:ascii="Times New Roman" w:eastAsia="Times New Roman" w:hAnsi="Times New Roman" w:cs="Times New Roman"/>
      <w:b/>
      <w:bCs/>
      <w:sz w:val="24"/>
      <w:szCs w:val="24"/>
    </w:rPr>
  </w:style>
  <w:style w:type="paragraph" w:styleId="ListParagraph">
    <w:name w:val="List Paragraph"/>
    <w:basedOn w:val="Normal"/>
    <w:uiPriority w:val="34"/>
    <w:qFormat/>
    <w:rsid w:val="004F55DD"/>
    <w:pPr>
      <w:overflowPunct w:val="0"/>
      <w:autoSpaceDE w:val="0"/>
      <w:autoSpaceDN w:val="0"/>
      <w:adjustRightInd w:val="0"/>
      <w:ind w:left="720"/>
      <w:textAlignment w:val="baseline"/>
    </w:pPr>
    <w:rPr>
      <w:rFonts w:eastAsia="Times New Roman" w:cs="Times New Roman"/>
    </w:rPr>
  </w:style>
  <w:style w:type="character" w:styleId="Strong">
    <w:name w:val="Strong"/>
    <w:qFormat/>
    <w:rsid w:val="004F55DD"/>
    <w:rPr>
      <w:b/>
      <w:bCs/>
    </w:rPr>
  </w:style>
  <w:style w:type="paragraph" w:customStyle="1" w:styleId="Note">
    <w:name w:val="Note"/>
    <w:basedOn w:val="Normal"/>
    <w:link w:val="NoteChar"/>
    <w:qFormat/>
    <w:rsid w:val="004F55DD"/>
    <w:pPr>
      <w:overflowPunct w:val="0"/>
      <w:autoSpaceDE w:val="0"/>
      <w:autoSpaceDN w:val="0"/>
      <w:adjustRightInd w:val="0"/>
      <w:ind w:left="1440" w:hanging="720"/>
      <w:textAlignment w:val="baseline"/>
    </w:pPr>
    <w:rPr>
      <w:rFonts w:eastAsia="Times New Roman" w:cs="Times New Roman"/>
    </w:rPr>
  </w:style>
  <w:style w:type="character" w:customStyle="1" w:styleId="NoteChar">
    <w:name w:val="Note Char"/>
    <w:link w:val="Note"/>
    <w:rsid w:val="004F55DD"/>
    <w:rPr>
      <w:rFonts w:ascii="Times New Roman" w:eastAsia="Times New Roman" w:hAnsi="Times New Roman" w:cs="Times New Roman"/>
    </w:rPr>
  </w:style>
  <w:style w:type="character" w:styleId="Hyperlink">
    <w:name w:val="Hyperlink"/>
    <w:uiPriority w:val="99"/>
    <w:unhideWhenUsed/>
    <w:rsid w:val="002165C1"/>
    <w:rPr>
      <w:color w:val="0000FF"/>
      <w:u w:val="single"/>
    </w:rPr>
  </w:style>
  <w:style w:type="paragraph" w:customStyle="1" w:styleId="Default">
    <w:name w:val="Default"/>
    <w:rsid w:val="00D66B6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UnmarkedList">
    <w:name w:val="Unmarked List"/>
    <w:basedOn w:val="Normal"/>
    <w:link w:val="UnmarkedListChar"/>
    <w:qFormat/>
    <w:rsid w:val="00476210"/>
    <w:pPr>
      <w:overflowPunct w:val="0"/>
      <w:autoSpaceDE w:val="0"/>
      <w:autoSpaceDN w:val="0"/>
      <w:adjustRightInd w:val="0"/>
      <w:spacing w:before="0"/>
      <w:textAlignment w:val="baseline"/>
    </w:pPr>
    <w:rPr>
      <w:rFonts w:eastAsia="Times New Roman" w:cs="Times New Roman"/>
    </w:rPr>
  </w:style>
  <w:style w:type="paragraph" w:customStyle="1" w:styleId="ListHead">
    <w:name w:val="List Head"/>
    <w:basedOn w:val="Normal"/>
    <w:link w:val="ListHeadChar"/>
    <w:qFormat/>
    <w:rsid w:val="00476210"/>
    <w:pPr>
      <w:overflowPunct w:val="0"/>
      <w:autoSpaceDE w:val="0"/>
      <w:autoSpaceDN w:val="0"/>
      <w:adjustRightInd w:val="0"/>
      <w:spacing w:after="240"/>
      <w:textAlignment w:val="baseline"/>
    </w:pPr>
    <w:rPr>
      <w:rFonts w:eastAsia="Times New Roman" w:cs="Times New Roman"/>
      <w:b/>
    </w:rPr>
  </w:style>
  <w:style w:type="character" w:customStyle="1" w:styleId="UnmarkedListChar">
    <w:name w:val="Unmarked List Char"/>
    <w:link w:val="UnmarkedList"/>
    <w:rsid w:val="00476210"/>
    <w:rPr>
      <w:rFonts w:ascii="Times New Roman" w:eastAsia="Times New Roman" w:hAnsi="Times New Roman" w:cs="Times New Roman"/>
    </w:rPr>
  </w:style>
  <w:style w:type="character" w:customStyle="1" w:styleId="ListHeadChar">
    <w:name w:val="List Head Char"/>
    <w:link w:val="ListHead"/>
    <w:rsid w:val="00476210"/>
    <w:rPr>
      <w:rFonts w:ascii="Times New Roman" w:eastAsia="Times New Roman" w:hAnsi="Times New Roman" w:cs="Times New Roman"/>
      <w:b/>
    </w:rPr>
  </w:style>
  <w:style w:type="paragraph" w:styleId="TOC1">
    <w:name w:val="toc 1"/>
    <w:basedOn w:val="Normal"/>
    <w:next w:val="Normal"/>
    <w:autoRedefine/>
    <w:uiPriority w:val="39"/>
    <w:unhideWhenUsed/>
    <w:rsid w:val="00F30A5D"/>
    <w:pPr>
      <w:spacing w:after="100"/>
    </w:pPr>
  </w:style>
  <w:style w:type="paragraph" w:styleId="TOC2">
    <w:name w:val="toc 2"/>
    <w:basedOn w:val="Normal"/>
    <w:next w:val="Normal"/>
    <w:autoRedefine/>
    <w:uiPriority w:val="39"/>
    <w:unhideWhenUsed/>
    <w:rsid w:val="00EE00ED"/>
    <w:pPr>
      <w:widowControl w:val="0"/>
      <w:tabs>
        <w:tab w:val="left" w:pos="2160"/>
        <w:tab w:val="right" w:leader="dot" w:pos="14390"/>
      </w:tabs>
      <w:spacing w:before="0"/>
      <w:ind w:left="1440"/>
      <w:contextualSpacing/>
    </w:pPr>
  </w:style>
  <w:style w:type="paragraph" w:styleId="TOCHeading">
    <w:name w:val="TOC Heading"/>
    <w:basedOn w:val="Heading1"/>
    <w:next w:val="Normal"/>
    <w:uiPriority w:val="39"/>
    <w:unhideWhenUsed/>
    <w:qFormat/>
    <w:rsid w:val="00EE00ED"/>
    <w:pPr>
      <w:widowControl/>
      <w:numPr>
        <w:numId w:val="0"/>
      </w:numPr>
      <w:spacing w:before="240" w:line="259" w:lineRule="auto"/>
      <w:outlineLvl w:val="9"/>
    </w:pPr>
    <w:rPr>
      <w:rFonts w:asciiTheme="majorHAnsi" w:hAnsiTheme="majorHAnsi"/>
      <w:b w:val="0"/>
      <w:color w:val="2F5496" w:themeColor="accent1" w:themeShade="BF"/>
      <w:sz w:val="32"/>
    </w:rPr>
  </w:style>
  <w:style w:type="paragraph" w:styleId="TOC3">
    <w:name w:val="toc 3"/>
    <w:basedOn w:val="Normal"/>
    <w:next w:val="Normal"/>
    <w:autoRedefine/>
    <w:uiPriority w:val="39"/>
    <w:unhideWhenUsed/>
    <w:rsid w:val="00EE00ED"/>
    <w:pPr>
      <w:spacing w:after="100"/>
      <w:ind w:left="440"/>
    </w:pPr>
  </w:style>
  <w:style w:type="paragraph" w:styleId="BalloonText">
    <w:name w:val="Balloon Text"/>
    <w:basedOn w:val="Normal"/>
    <w:link w:val="BalloonTextChar"/>
    <w:uiPriority w:val="99"/>
    <w:semiHidden/>
    <w:unhideWhenUsed/>
    <w:rsid w:val="00057501"/>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7501"/>
    <w:rPr>
      <w:rFonts w:ascii="Segoe UI" w:hAnsi="Segoe UI" w:cs="Segoe UI"/>
      <w:sz w:val="18"/>
      <w:szCs w:val="18"/>
    </w:rPr>
  </w:style>
  <w:style w:type="character" w:styleId="CommentReference">
    <w:name w:val="annotation reference"/>
    <w:basedOn w:val="DefaultParagraphFont"/>
    <w:semiHidden/>
    <w:unhideWhenUsed/>
    <w:rsid w:val="004126FD"/>
    <w:rPr>
      <w:sz w:val="16"/>
      <w:szCs w:val="16"/>
    </w:rPr>
  </w:style>
  <w:style w:type="paragraph" w:styleId="CommentText">
    <w:name w:val="annotation text"/>
    <w:basedOn w:val="Normal"/>
    <w:link w:val="CommentTextChar"/>
    <w:semiHidden/>
    <w:unhideWhenUsed/>
    <w:rsid w:val="004126FD"/>
    <w:rPr>
      <w:sz w:val="20"/>
      <w:szCs w:val="20"/>
    </w:rPr>
  </w:style>
  <w:style w:type="character" w:customStyle="1" w:styleId="CommentTextChar">
    <w:name w:val="Comment Text Char"/>
    <w:basedOn w:val="DefaultParagraphFont"/>
    <w:link w:val="CommentText"/>
    <w:semiHidden/>
    <w:rsid w:val="004126FD"/>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4126FD"/>
    <w:rPr>
      <w:b/>
      <w:bCs/>
    </w:rPr>
  </w:style>
  <w:style w:type="character" w:customStyle="1" w:styleId="CommentSubjectChar">
    <w:name w:val="Comment Subject Char"/>
    <w:basedOn w:val="CommentTextChar"/>
    <w:link w:val="CommentSubject"/>
    <w:uiPriority w:val="99"/>
    <w:semiHidden/>
    <w:rsid w:val="004126FD"/>
    <w:rPr>
      <w:rFonts w:ascii="Times New Roman" w:hAnsi="Times New Roman"/>
      <w:b/>
      <w:bCs/>
      <w:sz w:val="20"/>
      <w:szCs w:val="20"/>
    </w:rPr>
  </w:style>
  <w:style w:type="paragraph" w:styleId="Revision">
    <w:name w:val="Revision"/>
    <w:hidden/>
    <w:uiPriority w:val="99"/>
    <w:semiHidden/>
    <w:rsid w:val="00586F3A"/>
    <w:pPr>
      <w:spacing w:after="0" w:line="240" w:lineRule="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7838578">
      <w:bodyDiv w:val="1"/>
      <w:marLeft w:val="0"/>
      <w:marRight w:val="0"/>
      <w:marTop w:val="0"/>
      <w:marBottom w:val="0"/>
      <w:divBdr>
        <w:top w:val="none" w:sz="0" w:space="0" w:color="auto"/>
        <w:left w:val="none" w:sz="0" w:space="0" w:color="auto"/>
        <w:bottom w:val="none" w:sz="0" w:space="0" w:color="auto"/>
        <w:right w:val="none" w:sz="0" w:space="0" w:color="auto"/>
      </w:divBdr>
    </w:div>
    <w:div w:id="649015402">
      <w:bodyDiv w:val="1"/>
      <w:marLeft w:val="0"/>
      <w:marRight w:val="0"/>
      <w:marTop w:val="0"/>
      <w:marBottom w:val="0"/>
      <w:divBdr>
        <w:top w:val="none" w:sz="0" w:space="0" w:color="auto"/>
        <w:left w:val="none" w:sz="0" w:space="0" w:color="auto"/>
        <w:bottom w:val="none" w:sz="0" w:space="0" w:color="auto"/>
        <w:right w:val="none" w:sz="0" w:space="0" w:color="auto"/>
      </w:divBdr>
    </w:div>
    <w:div w:id="1000694061">
      <w:bodyDiv w:val="1"/>
      <w:marLeft w:val="0"/>
      <w:marRight w:val="0"/>
      <w:marTop w:val="0"/>
      <w:marBottom w:val="0"/>
      <w:divBdr>
        <w:top w:val="none" w:sz="0" w:space="0" w:color="auto"/>
        <w:left w:val="none" w:sz="0" w:space="0" w:color="auto"/>
        <w:bottom w:val="none" w:sz="0" w:space="0" w:color="auto"/>
        <w:right w:val="none" w:sz="0" w:space="0" w:color="auto"/>
      </w:divBdr>
    </w:div>
    <w:div w:id="213505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hud.gov/hudportal/documents/huddoc?id=16-08hsgn.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hud.gov/hudportal/HUD?src=/program_offices/housing/mfh/presrv/presmfh/mf_sprac"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portal.hud.gov/hudportal/HUD?src=/program_offices/housing/mfh/grants/section811ptl" TargetMode="External"/><Relationship Id="rId4" Type="http://schemas.openxmlformats.org/officeDocument/2006/relationships/settings" Target="settings.xml"/><Relationship Id="rId9" Type="http://schemas.openxmlformats.org/officeDocument/2006/relationships/hyperlink" Target="http://portal.hud.gov/hudportal/HUD?src=/program_offices/administration/hudclips/notices/hsg/11hsgnotice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CBC6AB-14C0-4C23-B514-C3B2699A8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106</Pages>
  <Words>38731</Words>
  <Characters>220767</Characters>
  <Application>Microsoft Office Word</Application>
  <DocSecurity>0</DocSecurity>
  <Lines>1839</Lines>
  <Paragraphs>517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Kristyn McGeehan</dc:creator>
  <cp:keywords/>
  <dc:description/>
  <cp:lastModifiedBy>Mary Ross</cp:lastModifiedBy>
  <cp:revision>6</cp:revision>
  <cp:lastPrinted>2017-07-27T13:23:00Z</cp:lastPrinted>
  <dcterms:created xsi:type="dcterms:W3CDTF">2019-12-20T20:19:00Z</dcterms:created>
  <dcterms:modified xsi:type="dcterms:W3CDTF">2019-12-20T20:31:00Z</dcterms:modified>
</cp:coreProperties>
</file>